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77BD24">
      <w:pPr>
        <w:shd w:val="clear"/>
        <w:jc w:val="center"/>
        <w:rPr>
          <w:sz w:val="44"/>
          <w:szCs w:val="44"/>
        </w:rPr>
      </w:pPr>
      <w:r>
        <w:rPr>
          <w:sz w:val="44"/>
          <w:szCs w:val="44"/>
        </w:rPr>
        <w:t>工程量清单编制说明</w:t>
      </w:r>
    </w:p>
    <w:p w14:paraId="056FF709">
      <w:pPr>
        <w:shd w:val="clear"/>
        <w:outlineLvl w:val="0"/>
        <w:rPr>
          <w:b/>
          <w:sz w:val="30"/>
          <w:szCs w:val="30"/>
        </w:rPr>
      </w:pPr>
      <w:r>
        <w:rPr>
          <w:rFonts w:hint="eastAsia"/>
          <w:b/>
          <w:sz w:val="30"/>
          <w:szCs w:val="30"/>
        </w:rPr>
        <w:t>一、工程概况</w:t>
      </w:r>
    </w:p>
    <w:p w14:paraId="75EEF35E">
      <w:pPr>
        <w:shd w:val="clear"/>
        <w:ind w:firstLine="600" w:firstLineChars="200"/>
        <w:outlineLvl w:val="0"/>
        <w:rPr>
          <w:sz w:val="30"/>
          <w:szCs w:val="30"/>
        </w:rPr>
      </w:pPr>
      <w:r>
        <w:rPr>
          <w:rFonts w:hint="eastAsia"/>
          <w:sz w:val="30"/>
          <w:szCs w:val="30"/>
        </w:rPr>
        <w:t>本项目为千秋墓园有限公司外部营销中心。工程内容包括室内外装饰工程、给排水工程等。</w:t>
      </w:r>
    </w:p>
    <w:p w14:paraId="5CCA1A25">
      <w:pPr>
        <w:shd w:val="clear"/>
        <w:outlineLvl w:val="0"/>
        <w:rPr>
          <w:b/>
          <w:sz w:val="30"/>
          <w:szCs w:val="30"/>
        </w:rPr>
      </w:pPr>
      <w:r>
        <w:rPr>
          <w:rFonts w:hint="eastAsia"/>
          <w:b/>
          <w:sz w:val="30"/>
          <w:szCs w:val="30"/>
        </w:rPr>
        <w:t>二、编制依据</w:t>
      </w:r>
    </w:p>
    <w:p w14:paraId="2FE35A59">
      <w:pPr>
        <w:shd w:val="clear"/>
        <w:tabs>
          <w:tab w:val="left" w:pos="6388"/>
        </w:tabs>
        <w:ind w:firstLine="416" w:firstLineChars="139"/>
        <w:rPr>
          <w:rFonts w:asciiTheme="minorEastAsia" w:hAnsiTheme="minorEastAsia"/>
          <w:color w:val="000000" w:themeColor="text1"/>
          <w:sz w:val="30"/>
          <w:szCs w:val="30"/>
        </w:rPr>
      </w:pPr>
      <w:r>
        <w:rPr>
          <w:rFonts w:hint="eastAsia" w:asciiTheme="minorEastAsia" w:hAnsiTheme="minorEastAsia" w:eastAsiaTheme="minorEastAsia"/>
          <w:color w:val="000000" w:themeColor="text1"/>
          <w:sz w:val="30"/>
          <w:szCs w:val="30"/>
        </w:rPr>
        <w:t>1、</w:t>
      </w:r>
      <w:r>
        <w:rPr>
          <w:rFonts w:hint="eastAsia"/>
          <w:sz w:val="30"/>
          <w:szCs w:val="30"/>
        </w:rPr>
        <w:t>委托单位提供的</w:t>
      </w:r>
      <w:r>
        <w:rPr>
          <w:rFonts w:hint="eastAsia" w:asciiTheme="minorEastAsia" w:hAnsiTheme="minorEastAsia" w:eastAsiaTheme="minorEastAsia"/>
          <w:color w:val="000000" w:themeColor="text1"/>
          <w:sz w:val="30"/>
          <w:szCs w:val="30"/>
        </w:rPr>
        <w:t>施工图纸</w:t>
      </w:r>
      <w:r>
        <w:rPr>
          <w:rFonts w:hint="eastAsia"/>
          <w:sz w:val="30"/>
          <w:szCs w:val="30"/>
        </w:rPr>
        <w:t>；</w:t>
      </w:r>
      <w:r>
        <w:rPr>
          <w:rFonts w:hint="eastAsia"/>
          <w:sz w:val="30"/>
          <w:szCs w:val="30"/>
        </w:rPr>
        <w:tab/>
      </w:r>
    </w:p>
    <w:p w14:paraId="410DF8E5">
      <w:pPr>
        <w:shd w:val="clear"/>
        <w:ind w:firstLine="450" w:firstLineChars="150"/>
        <w:rPr>
          <w:rFonts w:asciiTheme="minorEastAsia" w:hAnsiTheme="minorEastAsia" w:eastAsiaTheme="minorEastAsia"/>
          <w:color w:val="000000" w:themeColor="text1"/>
          <w:sz w:val="30"/>
          <w:szCs w:val="30"/>
        </w:rPr>
      </w:pPr>
      <w:r>
        <w:rPr>
          <w:rFonts w:hint="eastAsia" w:asciiTheme="minorEastAsia" w:hAnsiTheme="minorEastAsia" w:eastAsiaTheme="minorEastAsia"/>
          <w:color w:val="000000" w:themeColor="text1"/>
          <w:sz w:val="30"/>
          <w:szCs w:val="30"/>
        </w:rPr>
        <w:t>2、20</w:t>
      </w:r>
      <w:r>
        <w:rPr>
          <w:rFonts w:hint="eastAsia" w:asciiTheme="minorEastAsia" w:hAnsiTheme="minorEastAsia" w:eastAsiaTheme="minorEastAsia"/>
          <w:color w:val="000000" w:themeColor="text1"/>
          <w:sz w:val="30"/>
          <w:szCs w:val="30"/>
          <w:lang w:val="en-US" w:eastAsia="zh-CN"/>
        </w:rPr>
        <w:t>24</w:t>
      </w:r>
      <w:r>
        <w:rPr>
          <w:rFonts w:hint="eastAsia" w:asciiTheme="minorEastAsia" w:hAnsiTheme="minorEastAsia" w:eastAsiaTheme="minorEastAsia"/>
          <w:color w:val="000000" w:themeColor="text1"/>
          <w:sz w:val="30"/>
          <w:szCs w:val="30"/>
        </w:rPr>
        <w:t>年《辽宁省建设工程计价依据》及相关计价文件；</w:t>
      </w:r>
    </w:p>
    <w:p w14:paraId="7F522FE0">
      <w:pPr>
        <w:shd w:val="clear"/>
        <w:ind w:firstLine="450" w:firstLineChars="150"/>
        <w:rPr>
          <w:rFonts w:asciiTheme="minorEastAsia" w:hAnsiTheme="minorEastAsia" w:eastAsiaTheme="minorEastAsia"/>
          <w:color w:val="000000" w:themeColor="text1"/>
          <w:sz w:val="30"/>
          <w:szCs w:val="30"/>
        </w:rPr>
      </w:pPr>
      <w:r>
        <w:rPr>
          <w:rFonts w:hint="eastAsia" w:asciiTheme="minorEastAsia" w:hAnsiTheme="minorEastAsia" w:eastAsiaTheme="minorEastAsia"/>
          <w:color w:val="000000" w:themeColor="text1"/>
          <w:sz w:val="30"/>
          <w:szCs w:val="30"/>
        </w:rPr>
        <w:t>3、现行《工程量清单计价规范》；</w:t>
      </w:r>
    </w:p>
    <w:p w14:paraId="178E81AB">
      <w:pPr>
        <w:shd w:val="clear"/>
        <w:ind w:firstLine="450" w:firstLineChars="150"/>
        <w:rPr>
          <w:rFonts w:asciiTheme="minorEastAsia" w:hAnsiTheme="minorEastAsia" w:eastAsiaTheme="minorEastAsia"/>
          <w:color w:val="000000" w:themeColor="text1"/>
          <w:sz w:val="30"/>
          <w:szCs w:val="30"/>
        </w:rPr>
      </w:pPr>
      <w:r>
        <w:rPr>
          <w:rFonts w:hint="eastAsia" w:asciiTheme="minorEastAsia" w:hAnsiTheme="minorEastAsia" w:eastAsiaTheme="minorEastAsia"/>
          <w:color w:val="000000" w:themeColor="text1"/>
          <w:sz w:val="30"/>
          <w:szCs w:val="30"/>
        </w:rPr>
        <w:t>4、有关的施工规范与验收规范。</w:t>
      </w:r>
    </w:p>
    <w:p w14:paraId="1884A54C">
      <w:pPr>
        <w:shd w:val="clear"/>
        <w:outlineLvl w:val="0"/>
        <w:rPr>
          <w:b/>
          <w:sz w:val="30"/>
          <w:szCs w:val="30"/>
        </w:rPr>
      </w:pPr>
      <w:r>
        <w:rPr>
          <w:rFonts w:hint="eastAsia"/>
          <w:b/>
          <w:sz w:val="30"/>
          <w:szCs w:val="30"/>
        </w:rPr>
        <w:t>三、相关要求</w:t>
      </w:r>
    </w:p>
    <w:p w14:paraId="486E161A">
      <w:pPr>
        <w:shd w:val="clear"/>
        <w:ind w:firstLine="450" w:firstLineChars="150"/>
        <w:rPr>
          <w:rFonts w:asciiTheme="minorEastAsia" w:hAnsiTheme="minorEastAsia" w:eastAsiaTheme="minorEastAsia"/>
          <w:color w:val="000000" w:themeColor="text1"/>
          <w:sz w:val="30"/>
          <w:szCs w:val="30"/>
        </w:rPr>
      </w:pPr>
      <w:r>
        <w:rPr>
          <w:rFonts w:hint="eastAsia" w:asciiTheme="minorEastAsia" w:hAnsiTheme="minorEastAsia" w:eastAsiaTheme="minorEastAsia"/>
          <w:color w:val="000000" w:themeColor="text1"/>
          <w:sz w:val="30"/>
          <w:szCs w:val="30"/>
        </w:rPr>
        <w:t>1、本工程的投标单位一定要结合施工图纸及现场实际情况对工程量清单进行复核，如有出入要及时提出；</w:t>
      </w:r>
    </w:p>
    <w:p w14:paraId="771484A8">
      <w:pPr>
        <w:shd w:val="clear"/>
        <w:ind w:firstLine="450" w:firstLineChars="150"/>
        <w:rPr>
          <w:rFonts w:asciiTheme="minorEastAsia" w:hAnsiTheme="minorEastAsia" w:eastAsiaTheme="minorEastAsia"/>
          <w:color w:val="000000" w:themeColor="text1"/>
          <w:sz w:val="30"/>
          <w:szCs w:val="30"/>
        </w:rPr>
      </w:pPr>
      <w:r>
        <w:rPr>
          <w:rFonts w:hint="eastAsia" w:asciiTheme="minorEastAsia" w:hAnsiTheme="minorEastAsia" w:eastAsiaTheme="minorEastAsia"/>
          <w:color w:val="000000" w:themeColor="text1"/>
          <w:sz w:val="30"/>
          <w:szCs w:val="30"/>
        </w:rPr>
        <w:t>2、投标报价中人工费执行《关于发布2017年辽宁省建设工程计价依据人工费动态指数的通知》辽住建建管〔2020〕3号文件的相关规定，由投标单位按基准日发布的人工费指数调整人工费进行报价并考虑风险因素。</w:t>
      </w:r>
    </w:p>
    <w:p w14:paraId="16BDC42C">
      <w:pPr>
        <w:shd w:val="clear"/>
        <w:ind w:firstLine="450" w:firstLineChars="150"/>
        <w:rPr>
          <w:sz w:val="30"/>
          <w:szCs w:val="30"/>
        </w:rPr>
      </w:pPr>
      <w:r>
        <w:rPr>
          <w:rFonts w:hint="eastAsia"/>
          <w:sz w:val="30"/>
          <w:szCs w:val="30"/>
        </w:rPr>
        <w:t>3、清单中所列不可预见费用为暂列金额，各投标单位必须按《暂列金额明细表》中给出的价格统一计取报价，不得让利，不参与竞争。</w:t>
      </w:r>
    </w:p>
    <w:p w14:paraId="0901AC80">
      <w:pPr>
        <w:shd w:val="clear"/>
        <w:ind w:firstLine="450" w:firstLineChars="150"/>
        <w:rPr>
          <w:rFonts w:hint="eastAsia" w:eastAsia="宋体"/>
          <w:sz w:val="30"/>
          <w:szCs w:val="30"/>
          <w:lang w:val="en-US" w:eastAsia="zh-CN"/>
        </w:rPr>
      </w:pPr>
      <w:r>
        <w:rPr>
          <w:rFonts w:hint="eastAsia"/>
          <w:sz w:val="30"/>
          <w:szCs w:val="30"/>
          <w:lang w:val="en-US" w:eastAsia="zh-CN"/>
        </w:rPr>
        <w:t>4、中央空调、监控等配套设施需施工方配合施工。</w:t>
      </w:r>
      <w:bookmarkStart w:id="0" w:name="_GoBack"/>
      <w:bookmarkEnd w:id="0"/>
    </w:p>
    <w:p w14:paraId="1B62A5F2">
      <w:pPr>
        <w:shd w:val="clear"/>
        <w:ind w:firstLine="450" w:firstLineChars="150"/>
        <w:rPr>
          <w:sz w:val="30"/>
          <w:szCs w:val="30"/>
        </w:rPr>
      </w:pPr>
    </w:p>
    <w:p w14:paraId="2973DF95">
      <w:pPr>
        <w:shd w:val="clear"/>
        <w:ind w:firstLine="450" w:firstLineChars="150"/>
        <w:rPr>
          <w:sz w:val="30"/>
          <w:szCs w:val="30"/>
        </w:rPr>
      </w:pPr>
    </w:p>
    <w:p w14:paraId="30575F0F">
      <w:pPr>
        <w:shd w:val="clear"/>
        <w:ind w:firstLine="450" w:firstLineChars="150"/>
        <w:rPr>
          <w:sz w:val="30"/>
          <w:szCs w:val="30"/>
        </w:rPr>
      </w:pPr>
    </w:p>
    <w:p w14:paraId="34154D32">
      <w:pPr>
        <w:shd w:val="clear"/>
        <w:outlineLvl w:val="0"/>
        <w:rPr>
          <w:b/>
          <w:sz w:val="30"/>
          <w:szCs w:val="30"/>
        </w:rPr>
      </w:pPr>
      <w:r>
        <w:rPr>
          <w:rFonts w:hint="eastAsia"/>
          <w:b/>
          <w:sz w:val="30"/>
          <w:szCs w:val="30"/>
        </w:rPr>
        <w:t>四、其他说明</w:t>
      </w:r>
    </w:p>
    <w:p w14:paraId="1D795C4C">
      <w:pPr>
        <w:shd w:val="clear"/>
        <w:outlineLvl w:val="0"/>
        <w:rPr>
          <w:rFonts w:hint="eastAsia" w:asciiTheme="minorEastAsia" w:hAnsiTheme="minorEastAsia" w:eastAsiaTheme="minorEastAsia"/>
          <w:color w:val="000000" w:themeColor="text1"/>
          <w:sz w:val="30"/>
          <w:szCs w:val="30"/>
        </w:rPr>
      </w:pPr>
      <w:r>
        <w:rPr>
          <w:rFonts w:hint="eastAsia" w:asciiTheme="minorEastAsia" w:hAnsiTheme="minorEastAsia" w:eastAsiaTheme="minorEastAsia"/>
          <w:sz w:val="30"/>
          <w:szCs w:val="30"/>
        </w:rPr>
        <w:t>1、清</w:t>
      </w:r>
      <w:r>
        <w:rPr>
          <w:rFonts w:hint="eastAsia" w:asciiTheme="minorEastAsia" w:hAnsiTheme="minorEastAsia" w:eastAsiaTheme="minorEastAsia"/>
          <w:color w:val="000000" w:themeColor="text1"/>
          <w:sz w:val="30"/>
          <w:szCs w:val="30"/>
        </w:rPr>
        <w:t>单中暂列金额明细如下表：</w:t>
      </w:r>
    </w:p>
    <w:tbl>
      <w:tblPr>
        <w:tblStyle w:val="6"/>
        <w:tblW w:w="5324" w:type="pct"/>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1472"/>
        <w:gridCol w:w="907"/>
        <w:gridCol w:w="1307"/>
        <w:gridCol w:w="4537"/>
      </w:tblGrid>
      <w:tr w14:paraId="6F067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469" w:type="pct"/>
            <w:shd w:val="clear" w:color="auto" w:fill="auto"/>
            <w:vAlign w:val="center"/>
          </w:tcPr>
          <w:p w14:paraId="6DEAC075">
            <w:pPr>
              <w:widowControl/>
              <w:shd w:val="clear"/>
              <w:jc w:val="center"/>
              <w:rPr>
                <w:rFonts w:cs="宋体" w:asciiTheme="minorEastAsia" w:hAnsiTheme="minorEastAsia" w:eastAsiaTheme="minorEastAsia"/>
                <w:b/>
                <w:color w:val="000000"/>
                <w:kern w:val="0"/>
                <w:sz w:val="24"/>
                <w:szCs w:val="18"/>
              </w:rPr>
            </w:pPr>
            <w:r>
              <w:rPr>
                <w:rFonts w:hint="eastAsia" w:cs="宋体" w:asciiTheme="minorEastAsia" w:hAnsiTheme="minorEastAsia" w:eastAsiaTheme="minorEastAsia"/>
                <w:b/>
                <w:color w:val="000000"/>
                <w:kern w:val="0"/>
                <w:sz w:val="24"/>
                <w:szCs w:val="18"/>
              </w:rPr>
              <w:t>序号</w:t>
            </w:r>
          </w:p>
        </w:tc>
        <w:tc>
          <w:tcPr>
            <w:tcW w:w="811" w:type="pct"/>
            <w:shd w:val="clear" w:color="auto" w:fill="auto"/>
            <w:vAlign w:val="center"/>
          </w:tcPr>
          <w:p w14:paraId="61E649C1">
            <w:pPr>
              <w:widowControl/>
              <w:shd w:val="clear"/>
              <w:jc w:val="center"/>
              <w:rPr>
                <w:rFonts w:cs="宋体" w:asciiTheme="minorEastAsia" w:hAnsiTheme="minorEastAsia" w:eastAsiaTheme="minorEastAsia"/>
                <w:b/>
                <w:color w:val="000000"/>
                <w:kern w:val="0"/>
                <w:sz w:val="24"/>
                <w:szCs w:val="18"/>
              </w:rPr>
            </w:pPr>
            <w:r>
              <w:rPr>
                <w:rFonts w:hint="eastAsia" w:cs="宋体" w:asciiTheme="minorEastAsia" w:hAnsiTheme="minorEastAsia" w:eastAsiaTheme="minorEastAsia"/>
                <w:b/>
                <w:color w:val="000000"/>
                <w:kern w:val="0"/>
                <w:sz w:val="24"/>
                <w:szCs w:val="18"/>
              </w:rPr>
              <w:t>项目名称</w:t>
            </w:r>
          </w:p>
        </w:tc>
        <w:tc>
          <w:tcPr>
            <w:tcW w:w="500" w:type="pct"/>
            <w:shd w:val="clear" w:color="auto" w:fill="auto"/>
            <w:vAlign w:val="center"/>
          </w:tcPr>
          <w:p w14:paraId="5AA86E9E">
            <w:pPr>
              <w:widowControl/>
              <w:shd w:val="clear"/>
              <w:jc w:val="center"/>
              <w:rPr>
                <w:rFonts w:cs="宋体" w:asciiTheme="minorEastAsia" w:hAnsiTheme="minorEastAsia" w:eastAsiaTheme="minorEastAsia"/>
                <w:b/>
                <w:color w:val="000000"/>
                <w:kern w:val="0"/>
                <w:sz w:val="24"/>
                <w:szCs w:val="18"/>
              </w:rPr>
            </w:pPr>
            <w:r>
              <w:rPr>
                <w:rFonts w:hint="eastAsia" w:cs="宋体" w:asciiTheme="minorEastAsia" w:hAnsiTheme="minorEastAsia" w:eastAsiaTheme="minorEastAsia"/>
                <w:b/>
                <w:color w:val="000000"/>
                <w:kern w:val="0"/>
                <w:sz w:val="24"/>
                <w:szCs w:val="18"/>
              </w:rPr>
              <w:t>单位</w:t>
            </w:r>
          </w:p>
        </w:tc>
        <w:tc>
          <w:tcPr>
            <w:tcW w:w="720" w:type="pct"/>
            <w:shd w:val="clear" w:color="auto" w:fill="auto"/>
            <w:vAlign w:val="center"/>
          </w:tcPr>
          <w:p w14:paraId="0AA886C2">
            <w:pPr>
              <w:widowControl/>
              <w:shd w:val="clear"/>
              <w:jc w:val="center"/>
              <w:rPr>
                <w:rFonts w:cs="宋体" w:asciiTheme="minorEastAsia" w:hAnsiTheme="minorEastAsia" w:eastAsiaTheme="minorEastAsia"/>
                <w:b/>
                <w:color w:val="000000"/>
                <w:kern w:val="0"/>
                <w:sz w:val="24"/>
                <w:szCs w:val="18"/>
              </w:rPr>
            </w:pPr>
            <w:r>
              <w:rPr>
                <w:rFonts w:hint="eastAsia" w:cs="宋体" w:asciiTheme="minorEastAsia" w:hAnsiTheme="minorEastAsia" w:eastAsiaTheme="minorEastAsia"/>
                <w:b/>
                <w:color w:val="000000"/>
                <w:kern w:val="0"/>
                <w:sz w:val="24"/>
                <w:szCs w:val="18"/>
              </w:rPr>
              <w:t>暂定金额（元）</w:t>
            </w:r>
          </w:p>
        </w:tc>
        <w:tc>
          <w:tcPr>
            <w:tcW w:w="2500" w:type="pct"/>
            <w:shd w:val="clear" w:color="auto" w:fill="auto"/>
            <w:vAlign w:val="center"/>
          </w:tcPr>
          <w:p w14:paraId="7E466E67">
            <w:pPr>
              <w:widowControl/>
              <w:shd w:val="clear"/>
              <w:jc w:val="center"/>
              <w:rPr>
                <w:rFonts w:cs="宋体" w:asciiTheme="minorEastAsia" w:hAnsiTheme="minorEastAsia" w:eastAsiaTheme="minorEastAsia"/>
                <w:b/>
                <w:color w:val="000000"/>
                <w:kern w:val="0"/>
                <w:sz w:val="24"/>
                <w:szCs w:val="18"/>
              </w:rPr>
            </w:pPr>
            <w:r>
              <w:rPr>
                <w:rFonts w:hint="eastAsia" w:cs="宋体" w:asciiTheme="minorEastAsia" w:hAnsiTheme="minorEastAsia" w:eastAsiaTheme="minorEastAsia"/>
                <w:b/>
                <w:color w:val="000000"/>
                <w:kern w:val="0"/>
                <w:sz w:val="24"/>
                <w:szCs w:val="18"/>
              </w:rPr>
              <w:t>备注</w:t>
            </w:r>
          </w:p>
        </w:tc>
      </w:tr>
      <w:tr w14:paraId="559BB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6" w:hRule="atLeast"/>
        </w:trPr>
        <w:tc>
          <w:tcPr>
            <w:tcW w:w="469" w:type="pct"/>
            <w:shd w:val="clear" w:color="auto" w:fill="auto"/>
            <w:vAlign w:val="center"/>
          </w:tcPr>
          <w:p w14:paraId="65721F8A">
            <w:pPr>
              <w:widowControl/>
              <w:shd w:val="clear"/>
              <w:jc w:val="center"/>
              <w:rPr>
                <w:rFonts w:cs="宋体" w:asciiTheme="minorEastAsia" w:hAnsiTheme="minorEastAsia" w:eastAsiaTheme="minorEastAsia"/>
                <w:color w:val="000000"/>
                <w:kern w:val="0"/>
                <w:sz w:val="24"/>
                <w:szCs w:val="18"/>
              </w:rPr>
            </w:pPr>
            <w:r>
              <w:rPr>
                <w:rFonts w:hint="eastAsia" w:cs="宋体" w:asciiTheme="minorEastAsia" w:hAnsiTheme="minorEastAsia" w:eastAsiaTheme="minorEastAsia"/>
                <w:color w:val="000000"/>
                <w:kern w:val="0"/>
                <w:sz w:val="24"/>
                <w:szCs w:val="18"/>
              </w:rPr>
              <w:t>1</w:t>
            </w:r>
          </w:p>
        </w:tc>
        <w:tc>
          <w:tcPr>
            <w:tcW w:w="811" w:type="pct"/>
            <w:shd w:val="clear" w:color="auto" w:fill="auto"/>
            <w:vAlign w:val="center"/>
          </w:tcPr>
          <w:p w14:paraId="6630F06F">
            <w:pPr>
              <w:widowControl/>
              <w:shd w:val="clear"/>
              <w:jc w:val="center"/>
              <w:rPr>
                <w:rFonts w:cs="宋体" w:asciiTheme="minorEastAsia" w:hAnsiTheme="minorEastAsia" w:eastAsiaTheme="minorEastAsia"/>
                <w:color w:val="000000"/>
                <w:kern w:val="0"/>
                <w:sz w:val="24"/>
                <w:szCs w:val="18"/>
              </w:rPr>
            </w:pPr>
            <w:r>
              <w:rPr>
                <w:rFonts w:hint="eastAsia" w:cs="宋体" w:asciiTheme="minorEastAsia" w:hAnsiTheme="minorEastAsia" w:eastAsiaTheme="minorEastAsia"/>
                <w:color w:val="000000"/>
                <w:kern w:val="0"/>
                <w:sz w:val="24"/>
                <w:szCs w:val="18"/>
              </w:rPr>
              <w:t>不可预见费用</w:t>
            </w:r>
          </w:p>
        </w:tc>
        <w:tc>
          <w:tcPr>
            <w:tcW w:w="500" w:type="pct"/>
            <w:shd w:val="clear" w:color="auto" w:fill="auto"/>
            <w:vAlign w:val="center"/>
          </w:tcPr>
          <w:p w14:paraId="7E84C376">
            <w:pPr>
              <w:widowControl/>
              <w:shd w:val="clear"/>
              <w:jc w:val="center"/>
              <w:rPr>
                <w:rFonts w:cs="宋体" w:asciiTheme="minorEastAsia" w:hAnsiTheme="minorEastAsia" w:eastAsiaTheme="minorEastAsia"/>
                <w:color w:val="000000"/>
                <w:kern w:val="0"/>
                <w:sz w:val="24"/>
                <w:szCs w:val="18"/>
              </w:rPr>
            </w:pPr>
            <w:r>
              <w:rPr>
                <w:rFonts w:hint="eastAsia" w:cs="宋体" w:asciiTheme="minorEastAsia" w:hAnsiTheme="minorEastAsia" w:eastAsiaTheme="minorEastAsia"/>
                <w:color w:val="000000"/>
                <w:kern w:val="0"/>
                <w:sz w:val="24"/>
                <w:szCs w:val="18"/>
              </w:rPr>
              <w:t>项</w:t>
            </w:r>
          </w:p>
        </w:tc>
        <w:tc>
          <w:tcPr>
            <w:tcW w:w="720" w:type="pct"/>
            <w:shd w:val="clear" w:color="auto" w:fill="auto"/>
            <w:vAlign w:val="center"/>
          </w:tcPr>
          <w:p w14:paraId="464B90B6">
            <w:pPr>
              <w:widowControl/>
              <w:shd w:val="clear"/>
              <w:jc w:val="center"/>
              <w:rPr>
                <w:rFonts w:cs="宋体" w:asciiTheme="minorEastAsia" w:hAnsiTheme="minorEastAsia" w:eastAsiaTheme="minorEastAsia"/>
                <w:color w:val="000000"/>
                <w:kern w:val="0"/>
                <w:sz w:val="24"/>
                <w:szCs w:val="18"/>
              </w:rPr>
            </w:pPr>
            <w:r>
              <w:rPr>
                <w:rFonts w:hint="eastAsia" w:cs="宋体" w:asciiTheme="minorEastAsia" w:hAnsiTheme="minorEastAsia" w:eastAsiaTheme="minorEastAsia"/>
                <w:color w:val="000000"/>
                <w:kern w:val="0"/>
                <w:sz w:val="24"/>
                <w:szCs w:val="18"/>
              </w:rPr>
              <w:t>80000</w:t>
            </w:r>
          </w:p>
        </w:tc>
        <w:tc>
          <w:tcPr>
            <w:tcW w:w="2500" w:type="pct"/>
            <w:shd w:val="clear" w:color="auto" w:fill="auto"/>
            <w:vAlign w:val="center"/>
          </w:tcPr>
          <w:p w14:paraId="5BFB5FEC">
            <w:pPr>
              <w:widowControl/>
              <w:shd w:val="clear"/>
              <w:jc w:val="center"/>
              <w:rPr>
                <w:rFonts w:cs="宋体" w:asciiTheme="minorEastAsia" w:hAnsiTheme="minorEastAsia" w:eastAsiaTheme="minorEastAsia"/>
                <w:color w:val="000000"/>
                <w:kern w:val="0"/>
                <w:sz w:val="24"/>
                <w:szCs w:val="18"/>
              </w:rPr>
            </w:pPr>
            <w:r>
              <w:rPr>
                <w:rFonts w:hint="eastAsia" w:cs="宋体" w:asciiTheme="minorEastAsia" w:hAnsiTheme="minorEastAsia" w:eastAsiaTheme="minorEastAsia"/>
                <w:color w:val="000000"/>
                <w:kern w:val="0"/>
                <w:sz w:val="24"/>
                <w:szCs w:val="18"/>
              </w:rPr>
              <w:t>除</w:t>
            </w:r>
            <w:r>
              <w:rPr>
                <w:rFonts w:hint="eastAsia" w:cs="宋体" w:asciiTheme="minorEastAsia" w:hAnsiTheme="minorEastAsia" w:eastAsiaTheme="minorEastAsia"/>
                <w:color w:val="000000"/>
                <w:kern w:val="0"/>
                <w:sz w:val="24"/>
                <w:szCs w:val="18"/>
                <w:lang w:val="en-US" w:eastAsia="zh-CN"/>
              </w:rPr>
              <w:t>安措费和</w:t>
            </w:r>
            <w:r>
              <w:rPr>
                <w:rFonts w:hint="eastAsia" w:cs="宋体" w:asciiTheme="minorEastAsia" w:hAnsiTheme="minorEastAsia" w:eastAsiaTheme="minorEastAsia"/>
                <w:color w:val="000000"/>
                <w:kern w:val="0"/>
                <w:sz w:val="24"/>
                <w:szCs w:val="18"/>
              </w:rPr>
              <w:t>税金外全部价格。该部分费用为不可竞争费用，投标时不计取任何费用，直接计入投标总价。</w:t>
            </w:r>
          </w:p>
        </w:tc>
      </w:tr>
    </w:tbl>
    <w:p w14:paraId="23959C4A">
      <w:pPr>
        <w:shd w:val="clear"/>
        <w:outlineLvl w:val="0"/>
        <w:rPr>
          <w:rFonts w:hint="eastAsia" w:asciiTheme="minorEastAsia" w:hAnsiTheme="minorEastAsia" w:eastAsiaTheme="minorEastAsia"/>
          <w:color w:val="000000" w:themeColor="text1"/>
          <w:sz w:val="30"/>
          <w:szCs w:val="30"/>
        </w:rPr>
      </w:pPr>
    </w:p>
    <w:p w14:paraId="4B010CF4">
      <w:pPr>
        <w:shd w:val="clear"/>
        <w:outlineLvl w:val="0"/>
        <w:rPr>
          <w:rFonts w:hint="eastAsia" w:asciiTheme="minorEastAsia" w:hAnsiTheme="minorEastAsia" w:eastAsiaTheme="minorEastAsia"/>
          <w:color w:val="000000" w:themeColor="text1"/>
          <w:sz w:val="30"/>
          <w:szCs w:val="30"/>
        </w:rPr>
      </w:pPr>
    </w:p>
    <w:p w14:paraId="025ABBFE">
      <w:pPr>
        <w:shd w:val="clear"/>
        <w:outlineLvl w:val="0"/>
        <w:rPr>
          <w:rFonts w:asciiTheme="minorEastAsia" w:hAnsiTheme="minorEastAsia" w:eastAsiaTheme="minorEastAsia"/>
          <w:color w:val="000000" w:themeColor="text1"/>
          <w:sz w:val="30"/>
          <w:szCs w:val="30"/>
        </w:rPr>
      </w:pPr>
    </w:p>
    <w:p w14:paraId="71870DEB">
      <w:pPr>
        <w:shd w:val="clear"/>
        <w:rPr>
          <w:sz w:val="30"/>
          <w:szCs w:val="30"/>
        </w:rPr>
      </w:pPr>
    </w:p>
    <w:p w14:paraId="1986C615">
      <w:pPr>
        <w:shd w:val="clear"/>
        <w:rPr>
          <w:sz w:val="30"/>
          <w:szCs w:val="30"/>
        </w:rPr>
      </w:pPr>
    </w:p>
    <w:p w14:paraId="5A765FCE">
      <w:pPr>
        <w:shd w:val="clear"/>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M3MDZmOWQ0MGExZDgzMGJhMDdlOWM2ZTFiZDcxYjkifQ=="/>
  </w:docVars>
  <w:rsids>
    <w:rsidRoot w:val="00BD31DA"/>
    <w:rsid w:val="000035DF"/>
    <w:rsid w:val="000102EF"/>
    <w:rsid w:val="00012B6F"/>
    <w:rsid w:val="00024D8F"/>
    <w:rsid w:val="00027267"/>
    <w:rsid w:val="000312B8"/>
    <w:rsid w:val="000336F2"/>
    <w:rsid w:val="00034433"/>
    <w:rsid w:val="00035950"/>
    <w:rsid w:val="000535EE"/>
    <w:rsid w:val="00055010"/>
    <w:rsid w:val="0005524E"/>
    <w:rsid w:val="0005663F"/>
    <w:rsid w:val="0006389B"/>
    <w:rsid w:val="000701F8"/>
    <w:rsid w:val="0007623D"/>
    <w:rsid w:val="00082582"/>
    <w:rsid w:val="000854B0"/>
    <w:rsid w:val="00091C0F"/>
    <w:rsid w:val="000978D0"/>
    <w:rsid w:val="000A646D"/>
    <w:rsid w:val="000A6913"/>
    <w:rsid w:val="000C2236"/>
    <w:rsid w:val="000D1BA1"/>
    <w:rsid w:val="000D5949"/>
    <w:rsid w:val="000D727D"/>
    <w:rsid w:val="000F770F"/>
    <w:rsid w:val="00116949"/>
    <w:rsid w:val="00131527"/>
    <w:rsid w:val="00146190"/>
    <w:rsid w:val="00154043"/>
    <w:rsid w:val="001753AC"/>
    <w:rsid w:val="00183B1F"/>
    <w:rsid w:val="00184614"/>
    <w:rsid w:val="0018508D"/>
    <w:rsid w:val="001868F9"/>
    <w:rsid w:val="001A0DFF"/>
    <w:rsid w:val="001A4DB8"/>
    <w:rsid w:val="001A50D6"/>
    <w:rsid w:val="001B0145"/>
    <w:rsid w:val="001B0221"/>
    <w:rsid w:val="001B0BFA"/>
    <w:rsid w:val="001B30C8"/>
    <w:rsid w:val="001C3DAE"/>
    <w:rsid w:val="001C628B"/>
    <w:rsid w:val="001D1F96"/>
    <w:rsid w:val="001D2358"/>
    <w:rsid w:val="001D3D65"/>
    <w:rsid w:val="001E40C3"/>
    <w:rsid w:val="001E4387"/>
    <w:rsid w:val="001F5CE8"/>
    <w:rsid w:val="001F7E6F"/>
    <w:rsid w:val="00200095"/>
    <w:rsid w:val="0020030A"/>
    <w:rsid w:val="002005C1"/>
    <w:rsid w:val="002130DD"/>
    <w:rsid w:val="002151E6"/>
    <w:rsid w:val="00233423"/>
    <w:rsid w:val="00254220"/>
    <w:rsid w:val="0025698E"/>
    <w:rsid w:val="00261BA8"/>
    <w:rsid w:val="002A4A4B"/>
    <w:rsid w:val="002A5471"/>
    <w:rsid w:val="002B0F20"/>
    <w:rsid w:val="002C4A64"/>
    <w:rsid w:val="002C584C"/>
    <w:rsid w:val="002D08C8"/>
    <w:rsid w:val="002D0BDC"/>
    <w:rsid w:val="002E18CF"/>
    <w:rsid w:val="002E6CD9"/>
    <w:rsid w:val="002F13B5"/>
    <w:rsid w:val="002F4D0F"/>
    <w:rsid w:val="002F6C7D"/>
    <w:rsid w:val="00314774"/>
    <w:rsid w:val="00330A7D"/>
    <w:rsid w:val="00340614"/>
    <w:rsid w:val="00344BC2"/>
    <w:rsid w:val="003821EE"/>
    <w:rsid w:val="00382905"/>
    <w:rsid w:val="00384AC6"/>
    <w:rsid w:val="0038779C"/>
    <w:rsid w:val="00392F35"/>
    <w:rsid w:val="003972FD"/>
    <w:rsid w:val="003A7C25"/>
    <w:rsid w:val="003B16DE"/>
    <w:rsid w:val="003B1EF3"/>
    <w:rsid w:val="003C108C"/>
    <w:rsid w:val="003C1292"/>
    <w:rsid w:val="003C2306"/>
    <w:rsid w:val="003D00C0"/>
    <w:rsid w:val="003D456A"/>
    <w:rsid w:val="003D5EF2"/>
    <w:rsid w:val="003E1C05"/>
    <w:rsid w:val="003E2646"/>
    <w:rsid w:val="003E41DF"/>
    <w:rsid w:val="003E5DA0"/>
    <w:rsid w:val="003F1C78"/>
    <w:rsid w:val="003F4136"/>
    <w:rsid w:val="003F4203"/>
    <w:rsid w:val="003F7EAC"/>
    <w:rsid w:val="004033E5"/>
    <w:rsid w:val="00407253"/>
    <w:rsid w:val="00410AAD"/>
    <w:rsid w:val="00412DE7"/>
    <w:rsid w:val="00433A13"/>
    <w:rsid w:val="00435AE8"/>
    <w:rsid w:val="00435C9A"/>
    <w:rsid w:val="004418C7"/>
    <w:rsid w:val="00463762"/>
    <w:rsid w:val="0046470C"/>
    <w:rsid w:val="00474308"/>
    <w:rsid w:val="0049011A"/>
    <w:rsid w:val="00494BEC"/>
    <w:rsid w:val="004A540C"/>
    <w:rsid w:val="004A5506"/>
    <w:rsid w:val="004A56EA"/>
    <w:rsid w:val="004B5905"/>
    <w:rsid w:val="004C17BC"/>
    <w:rsid w:val="004C633E"/>
    <w:rsid w:val="004E001C"/>
    <w:rsid w:val="004E689D"/>
    <w:rsid w:val="004E6A54"/>
    <w:rsid w:val="004F230D"/>
    <w:rsid w:val="004F7729"/>
    <w:rsid w:val="005064B5"/>
    <w:rsid w:val="00510094"/>
    <w:rsid w:val="00521A9A"/>
    <w:rsid w:val="005418B8"/>
    <w:rsid w:val="00554545"/>
    <w:rsid w:val="005548E4"/>
    <w:rsid w:val="00564731"/>
    <w:rsid w:val="00570AB5"/>
    <w:rsid w:val="005720FD"/>
    <w:rsid w:val="0057302E"/>
    <w:rsid w:val="00573598"/>
    <w:rsid w:val="00576A64"/>
    <w:rsid w:val="00586A36"/>
    <w:rsid w:val="0058743F"/>
    <w:rsid w:val="00597613"/>
    <w:rsid w:val="005A1102"/>
    <w:rsid w:val="005A4355"/>
    <w:rsid w:val="005A6992"/>
    <w:rsid w:val="005C3E05"/>
    <w:rsid w:val="005C545D"/>
    <w:rsid w:val="005D5AA5"/>
    <w:rsid w:val="005E191C"/>
    <w:rsid w:val="005E3DDC"/>
    <w:rsid w:val="005E67A4"/>
    <w:rsid w:val="005F0B35"/>
    <w:rsid w:val="005F2862"/>
    <w:rsid w:val="005F4A09"/>
    <w:rsid w:val="005F7A1A"/>
    <w:rsid w:val="00611B13"/>
    <w:rsid w:val="00613E47"/>
    <w:rsid w:val="00615B15"/>
    <w:rsid w:val="00633858"/>
    <w:rsid w:val="0064030C"/>
    <w:rsid w:val="00654AD1"/>
    <w:rsid w:val="006641C4"/>
    <w:rsid w:val="0066796A"/>
    <w:rsid w:val="006808BF"/>
    <w:rsid w:val="00685977"/>
    <w:rsid w:val="006919E9"/>
    <w:rsid w:val="006942B7"/>
    <w:rsid w:val="00696130"/>
    <w:rsid w:val="006A1F30"/>
    <w:rsid w:val="006A2612"/>
    <w:rsid w:val="006A533D"/>
    <w:rsid w:val="006A6306"/>
    <w:rsid w:val="006A7506"/>
    <w:rsid w:val="006B6221"/>
    <w:rsid w:val="006C0965"/>
    <w:rsid w:val="006C703B"/>
    <w:rsid w:val="006D0FA5"/>
    <w:rsid w:val="006D324D"/>
    <w:rsid w:val="006D3B35"/>
    <w:rsid w:val="006D723F"/>
    <w:rsid w:val="006D7671"/>
    <w:rsid w:val="006E1DD1"/>
    <w:rsid w:val="006E521A"/>
    <w:rsid w:val="006E5BE7"/>
    <w:rsid w:val="006F5764"/>
    <w:rsid w:val="006F6DD2"/>
    <w:rsid w:val="006F7D5D"/>
    <w:rsid w:val="00700706"/>
    <w:rsid w:val="00702498"/>
    <w:rsid w:val="0070353D"/>
    <w:rsid w:val="007068FD"/>
    <w:rsid w:val="00707A5C"/>
    <w:rsid w:val="00710CF5"/>
    <w:rsid w:val="00713F66"/>
    <w:rsid w:val="00716C90"/>
    <w:rsid w:val="00724F4F"/>
    <w:rsid w:val="0073470B"/>
    <w:rsid w:val="007359F8"/>
    <w:rsid w:val="007501EF"/>
    <w:rsid w:val="0075663B"/>
    <w:rsid w:val="0076084B"/>
    <w:rsid w:val="00760BF1"/>
    <w:rsid w:val="00763296"/>
    <w:rsid w:val="007733E1"/>
    <w:rsid w:val="00787716"/>
    <w:rsid w:val="00792C17"/>
    <w:rsid w:val="007A13A7"/>
    <w:rsid w:val="007B172F"/>
    <w:rsid w:val="007C692B"/>
    <w:rsid w:val="007D2AC1"/>
    <w:rsid w:val="007D62AC"/>
    <w:rsid w:val="007D76BC"/>
    <w:rsid w:val="007E0F81"/>
    <w:rsid w:val="007E3366"/>
    <w:rsid w:val="007F2C82"/>
    <w:rsid w:val="00803062"/>
    <w:rsid w:val="0080458D"/>
    <w:rsid w:val="008062F3"/>
    <w:rsid w:val="00811436"/>
    <w:rsid w:val="00811A2A"/>
    <w:rsid w:val="008161EA"/>
    <w:rsid w:val="008167A8"/>
    <w:rsid w:val="008218B1"/>
    <w:rsid w:val="00822620"/>
    <w:rsid w:val="00831186"/>
    <w:rsid w:val="00833C4B"/>
    <w:rsid w:val="0084313E"/>
    <w:rsid w:val="00856CE0"/>
    <w:rsid w:val="008652C5"/>
    <w:rsid w:val="00866C9C"/>
    <w:rsid w:val="008740E5"/>
    <w:rsid w:val="0087651D"/>
    <w:rsid w:val="00883EE2"/>
    <w:rsid w:val="00894741"/>
    <w:rsid w:val="008958D4"/>
    <w:rsid w:val="008A0347"/>
    <w:rsid w:val="008A7C33"/>
    <w:rsid w:val="008B0478"/>
    <w:rsid w:val="008B2358"/>
    <w:rsid w:val="008B35A1"/>
    <w:rsid w:val="008C2364"/>
    <w:rsid w:val="008D0439"/>
    <w:rsid w:val="008D7A6F"/>
    <w:rsid w:val="008E04AD"/>
    <w:rsid w:val="008E2EA7"/>
    <w:rsid w:val="008F1342"/>
    <w:rsid w:val="00911FF5"/>
    <w:rsid w:val="00915F09"/>
    <w:rsid w:val="00933B89"/>
    <w:rsid w:val="0093682B"/>
    <w:rsid w:val="009379F3"/>
    <w:rsid w:val="00941B3B"/>
    <w:rsid w:val="00945FCB"/>
    <w:rsid w:val="009502DE"/>
    <w:rsid w:val="009510C5"/>
    <w:rsid w:val="00960054"/>
    <w:rsid w:val="00963B50"/>
    <w:rsid w:val="009646C7"/>
    <w:rsid w:val="0096534D"/>
    <w:rsid w:val="00966DB7"/>
    <w:rsid w:val="00970A63"/>
    <w:rsid w:val="00977ADA"/>
    <w:rsid w:val="009804D4"/>
    <w:rsid w:val="0099027A"/>
    <w:rsid w:val="0099037E"/>
    <w:rsid w:val="00997F94"/>
    <w:rsid w:val="009A2992"/>
    <w:rsid w:val="009A36CB"/>
    <w:rsid w:val="009A67CC"/>
    <w:rsid w:val="009A7628"/>
    <w:rsid w:val="009B5EA7"/>
    <w:rsid w:val="009B6024"/>
    <w:rsid w:val="009B6A8B"/>
    <w:rsid w:val="009C5BF3"/>
    <w:rsid w:val="009D127C"/>
    <w:rsid w:val="009D232E"/>
    <w:rsid w:val="009D7EDC"/>
    <w:rsid w:val="009E5DA8"/>
    <w:rsid w:val="009E7B5C"/>
    <w:rsid w:val="009E7C9A"/>
    <w:rsid w:val="009F1EC1"/>
    <w:rsid w:val="009F2F44"/>
    <w:rsid w:val="009F35CE"/>
    <w:rsid w:val="00A004AD"/>
    <w:rsid w:val="00A10023"/>
    <w:rsid w:val="00A11BE6"/>
    <w:rsid w:val="00A13CB4"/>
    <w:rsid w:val="00A17EC8"/>
    <w:rsid w:val="00A22435"/>
    <w:rsid w:val="00A25855"/>
    <w:rsid w:val="00A27B84"/>
    <w:rsid w:val="00A3395B"/>
    <w:rsid w:val="00A51F29"/>
    <w:rsid w:val="00A55F0D"/>
    <w:rsid w:val="00A63953"/>
    <w:rsid w:val="00A66FB7"/>
    <w:rsid w:val="00A72E33"/>
    <w:rsid w:val="00A73066"/>
    <w:rsid w:val="00A85544"/>
    <w:rsid w:val="00A91921"/>
    <w:rsid w:val="00A91F22"/>
    <w:rsid w:val="00A977C2"/>
    <w:rsid w:val="00AA0203"/>
    <w:rsid w:val="00AA2E6B"/>
    <w:rsid w:val="00AA3771"/>
    <w:rsid w:val="00AA5716"/>
    <w:rsid w:val="00AB01D2"/>
    <w:rsid w:val="00AB105A"/>
    <w:rsid w:val="00AC2E6A"/>
    <w:rsid w:val="00AC3E53"/>
    <w:rsid w:val="00AC43C2"/>
    <w:rsid w:val="00AC54C2"/>
    <w:rsid w:val="00AC56A6"/>
    <w:rsid w:val="00AD3405"/>
    <w:rsid w:val="00AD76E7"/>
    <w:rsid w:val="00AD77FB"/>
    <w:rsid w:val="00AE0D82"/>
    <w:rsid w:val="00AE7673"/>
    <w:rsid w:val="00B06554"/>
    <w:rsid w:val="00B30159"/>
    <w:rsid w:val="00B319E6"/>
    <w:rsid w:val="00B461F2"/>
    <w:rsid w:val="00B51613"/>
    <w:rsid w:val="00B5650F"/>
    <w:rsid w:val="00B63279"/>
    <w:rsid w:val="00B6520B"/>
    <w:rsid w:val="00B71266"/>
    <w:rsid w:val="00B759C5"/>
    <w:rsid w:val="00B81DCF"/>
    <w:rsid w:val="00B824DB"/>
    <w:rsid w:val="00B83DE7"/>
    <w:rsid w:val="00B90F7F"/>
    <w:rsid w:val="00B925A7"/>
    <w:rsid w:val="00B926D7"/>
    <w:rsid w:val="00BA09FE"/>
    <w:rsid w:val="00BA3629"/>
    <w:rsid w:val="00BB121C"/>
    <w:rsid w:val="00BC3DB3"/>
    <w:rsid w:val="00BC4071"/>
    <w:rsid w:val="00BD31DA"/>
    <w:rsid w:val="00BD7F4C"/>
    <w:rsid w:val="00BE4D46"/>
    <w:rsid w:val="00BF4B5A"/>
    <w:rsid w:val="00BF7F6C"/>
    <w:rsid w:val="00C059A2"/>
    <w:rsid w:val="00C06235"/>
    <w:rsid w:val="00C20AD9"/>
    <w:rsid w:val="00C228A3"/>
    <w:rsid w:val="00C2665C"/>
    <w:rsid w:val="00C32AEA"/>
    <w:rsid w:val="00C3485C"/>
    <w:rsid w:val="00C45D91"/>
    <w:rsid w:val="00C5004F"/>
    <w:rsid w:val="00C51CD5"/>
    <w:rsid w:val="00C76760"/>
    <w:rsid w:val="00CA08D6"/>
    <w:rsid w:val="00CA0C41"/>
    <w:rsid w:val="00CA7193"/>
    <w:rsid w:val="00CB1ABE"/>
    <w:rsid w:val="00CC3AA5"/>
    <w:rsid w:val="00CC3E83"/>
    <w:rsid w:val="00CC64DF"/>
    <w:rsid w:val="00CD7F65"/>
    <w:rsid w:val="00CE1226"/>
    <w:rsid w:val="00CE205F"/>
    <w:rsid w:val="00CE3A3E"/>
    <w:rsid w:val="00CF55C8"/>
    <w:rsid w:val="00D07357"/>
    <w:rsid w:val="00D109A6"/>
    <w:rsid w:val="00D11635"/>
    <w:rsid w:val="00D216C5"/>
    <w:rsid w:val="00D26298"/>
    <w:rsid w:val="00D27463"/>
    <w:rsid w:val="00D35A38"/>
    <w:rsid w:val="00D45CF7"/>
    <w:rsid w:val="00D5071C"/>
    <w:rsid w:val="00D5245A"/>
    <w:rsid w:val="00D6227E"/>
    <w:rsid w:val="00D63188"/>
    <w:rsid w:val="00D6394A"/>
    <w:rsid w:val="00D674B3"/>
    <w:rsid w:val="00D71ECC"/>
    <w:rsid w:val="00D91CCB"/>
    <w:rsid w:val="00D93ECB"/>
    <w:rsid w:val="00DA03F6"/>
    <w:rsid w:val="00DA16A6"/>
    <w:rsid w:val="00DD1A00"/>
    <w:rsid w:val="00DD233F"/>
    <w:rsid w:val="00DE0D5D"/>
    <w:rsid w:val="00DE4E0E"/>
    <w:rsid w:val="00DF6003"/>
    <w:rsid w:val="00E028E0"/>
    <w:rsid w:val="00E02A7E"/>
    <w:rsid w:val="00E03B34"/>
    <w:rsid w:val="00E04895"/>
    <w:rsid w:val="00E1413E"/>
    <w:rsid w:val="00E14716"/>
    <w:rsid w:val="00E14897"/>
    <w:rsid w:val="00E152FC"/>
    <w:rsid w:val="00E258D5"/>
    <w:rsid w:val="00E261BD"/>
    <w:rsid w:val="00E34AB2"/>
    <w:rsid w:val="00E3672B"/>
    <w:rsid w:val="00E44A45"/>
    <w:rsid w:val="00E465E0"/>
    <w:rsid w:val="00E46C78"/>
    <w:rsid w:val="00E526CA"/>
    <w:rsid w:val="00E601B6"/>
    <w:rsid w:val="00E62162"/>
    <w:rsid w:val="00E63BB2"/>
    <w:rsid w:val="00E66373"/>
    <w:rsid w:val="00E81E94"/>
    <w:rsid w:val="00E83F22"/>
    <w:rsid w:val="00E9269F"/>
    <w:rsid w:val="00E9510B"/>
    <w:rsid w:val="00EA0B6B"/>
    <w:rsid w:val="00EA133F"/>
    <w:rsid w:val="00EA2B7D"/>
    <w:rsid w:val="00EB0228"/>
    <w:rsid w:val="00EB101B"/>
    <w:rsid w:val="00EC34CA"/>
    <w:rsid w:val="00ED1F99"/>
    <w:rsid w:val="00F03166"/>
    <w:rsid w:val="00F06DD0"/>
    <w:rsid w:val="00F14BE9"/>
    <w:rsid w:val="00F150AB"/>
    <w:rsid w:val="00F21F88"/>
    <w:rsid w:val="00F230BB"/>
    <w:rsid w:val="00F23479"/>
    <w:rsid w:val="00F33427"/>
    <w:rsid w:val="00F339A6"/>
    <w:rsid w:val="00F37976"/>
    <w:rsid w:val="00F55337"/>
    <w:rsid w:val="00F577ED"/>
    <w:rsid w:val="00F60D46"/>
    <w:rsid w:val="00F67260"/>
    <w:rsid w:val="00F814A7"/>
    <w:rsid w:val="00F879CF"/>
    <w:rsid w:val="00F90B73"/>
    <w:rsid w:val="00FA4C53"/>
    <w:rsid w:val="00FB7FE0"/>
    <w:rsid w:val="00FC24D1"/>
    <w:rsid w:val="00FD11D8"/>
    <w:rsid w:val="00FD2D90"/>
    <w:rsid w:val="00FD47C0"/>
    <w:rsid w:val="00FD7A0A"/>
    <w:rsid w:val="00FE2AF3"/>
    <w:rsid w:val="00FE5B39"/>
    <w:rsid w:val="00FF0A2C"/>
    <w:rsid w:val="00FF6C55"/>
    <w:rsid w:val="07040256"/>
    <w:rsid w:val="07122F64"/>
    <w:rsid w:val="0B8E075C"/>
    <w:rsid w:val="0D8876A1"/>
    <w:rsid w:val="0E331C91"/>
    <w:rsid w:val="0E9A0BB2"/>
    <w:rsid w:val="14BC6AA0"/>
    <w:rsid w:val="1760614A"/>
    <w:rsid w:val="17681579"/>
    <w:rsid w:val="17A46F9D"/>
    <w:rsid w:val="1A5B083E"/>
    <w:rsid w:val="2DE45D6D"/>
    <w:rsid w:val="2F9A177D"/>
    <w:rsid w:val="38FC6146"/>
    <w:rsid w:val="42BB4BD3"/>
    <w:rsid w:val="48320ED4"/>
    <w:rsid w:val="57112483"/>
    <w:rsid w:val="5CD01E40"/>
    <w:rsid w:val="5E0E212F"/>
    <w:rsid w:val="5F224696"/>
    <w:rsid w:val="63D57735"/>
    <w:rsid w:val="71626E39"/>
    <w:rsid w:val="7CE44AEB"/>
    <w:rsid w:val="7F8962A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0"/>
    <w:qFormat/>
    <w:uiPriority w:val="0"/>
    <w:rPr>
      <w:rFonts w:ascii="宋体"/>
      <w:sz w:val="18"/>
      <w:szCs w:val="18"/>
    </w:rPr>
  </w:style>
  <w:style w:type="paragraph" w:styleId="3">
    <w:name w:val="Balloon Text"/>
    <w:basedOn w:val="1"/>
    <w:semiHidden/>
    <w:qFormat/>
    <w:uiPriority w:val="0"/>
    <w:rPr>
      <w:sz w:val="18"/>
      <w:szCs w:val="18"/>
    </w:rPr>
  </w:style>
  <w:style w:type="paragraph" w:styleId="4">
    <w:name w:val="footer"/>
    <w:basedOn w:val="1"/>
    <w:link w:val="9"/>
    <w:autoRedefine/>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kern w:val="2"/>
      <w:sz w:val="18"/>
      <w:szCs w:val="18"/>
    </w:rPr>
  </w:style>
  <w:style w:type="character" w:customStyle="1" w:styleId="9">
    <w:name w:val="页脚 Char"/>
    <w:basedOn w:val="7"/>
    <w:link w:val="4"/>
    <w:qFormat/>
    <w:uiPriority w:val="0"/>
    <w:rPr>
      <w:kern w:val="2"/>
      <w:sz w:val="18"/>
      <w:szCs w:val="18"/>
    </w:rPr>
  </w:style>
  <w:style w:type="character" w:customStyle="1" w:styleId="10">
    <w:name w:val="文档结构图 Char"/>
    <w:basedOn w:val="7"/>
    <w:link w:val="2"/>
    <w:autoRedefine/>
    <w:qFormat/>
    <w:uiPriority w:val="0"/>
    <w:rPr>
      <w:rFonts w:ascii="宋体"/>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Pages>
  <Words>430</Words>
  <Characters>443</Characters>
  <Lines>3</Lines>
  <Paragraphs>1</Paragraphs>
  <TotalTime>1</TotalTime>
  <ScaleCrop>false</ScaleCrop>
  <LinksUpToDate>false</LinksUpToDate>
  <CharactersWithSpaces>444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2018-02-11T06:05:00Z</dcterms:created>
  <dc:creator>User</dc:creator>
  <cp:lastModifiedBy>多年以后</cp:lastModifiedBy>
  <cp:lastPrinted>2019-08-27T06:08:00Z</cp:lastPrinted>
  <dcterms:modified xsi:type="dcterms:W3CDTF">2025-09-05T06:22:24Z</dcterms:modified>
  <dc:title>最高投标限价编制说明</dc:title>
  <cp:revision>172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37900D891C194343B8B81E4B59C7256C_12</vt:lpwstr>
  </property>
  <property fmtid="{D5CDD505-2E9C-101B-9397-08002B2CF9AE}" pid="4" name="KSOTemplateDocerSaveRecord">
    <vt:lpwstr>eyJoZGlkIjoiM2JiMjc4ODI1ZGYyNjUxMTA2MDBjMzZlNzZmNDAxMWQiLCJ1c2VySWQiOiIyNjU2ODEyMjUifQ==</vt:lpwstr>
  </property>
</Properties>
</file>