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ascii="Times New Roman"/>
          <w:sz w:val="20"/>
        </w:rPr>
      </w:pPr>
      <w:r>
        <w:drawing>
          <wp:anchor distT="0" distB="0" distL="0" distR="0" simplePos="0" relativeHeight="251659264"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spacing w:before="3"/>
        <w:rPr>
          <w:rFonts w:ascii="Times New Roman"/>
          <w:sz w:val="23"/>
        </w:rPr>
      </w:pPr>
    </w:p>
    <w:p>
      <w:pPr>
        <w:spacing w:before="32"/>
        <w:ind w:left="502" w:right="269" w:firstLine="0"/>
        <w:jc w:val="center"/>
        <w:rPr>
          <w:rFonts w:hint="eastAsia" w:ascii="宋体" w:eastAsia="宋体"/>
          <w:b/>
          <w:sz w:val="48"/>
        </w:rPr>
      </w:pPr>
      <w:r>
        <w:rPr>
          <w:rFonts w:hint="eastAsia" w:ascii="宋体" w:eastAsia="宋体"/>
          <w:b/>
          <w:sz w:val="48"/>
          <w:shd w:val="clear" w:color="auto" w:fill="FFFFFF"/>
        </w:rPr>
        <w:t>货物类公开招标文件</w:t>
      </w:r>
    </w:p>
    <w:p>
      <w:pPr>
        <w:pStyle w:val="11"/>
        <w:rPr>
          <w:rFonts w:ascii="宋体"/>
          <w:b/>
          <w:sz w:val="48"/>
        </w:rPr>
      </w:pPr>
    </w:p>
    <w:p>
      <w:pPr>
        <w:pStyle w:val="11"/>
        <w:rPr>
          <w:rFonts w:ascii="宋体"/>
          <w:b/>
          <w:sz w:val="48"/>
        </w:rPr>
      </w:pPr>
    </w:p>
    <w:p>
      <w:pPr>
        <w:pStyle w:val="11"/>
        <w:rPr>
          <w:rFonts w:ascii="宋体"/>
          <w:b/>
          <w:sz w:val="48"/>
        </w:rPr>
      </w:pPr>
    </w:p>
    <w:p>
      <w:pPr>
        <w:pStyle w:val="11"/>
        <w:rPr>
          <w:rFonts w:ascii="宋体"/>
          <w:b/>
          <w:sz w:val="48"/>
        </w:rPr>
      </w:pPr>
    </w:p>
    <w:p>
      <w:pPr>
        <w:pStyle w:val="11"/>
        <w:spacing w:before="11"/>
        <w:rPr>
          <w:rFonts w:ascii="宋体"/>
          <w:b/>
          <w:sz w:val="64"/>
        </w:rPr>
      </w:pPr>
    </w:p>
    <w:p>
      <w:pPr>
        <w:pStyle w:val="4"/>
        <w:spacing w:line="331" w:lineRule="auto"/>
        <w:ind w:left="1802" w:right="1806" w:firstLine="1427"/>
      </w:pPr>
      <w:r>
        <w:drawing>
          <wp:anchor distT="0" distB="0" distL="0" distR="0" simplePos="0" relativeHeight="251660288" behindDoc="1" locked="0" layoutInCell="1" allowOverlap="1">
            <wp:simplePos x="0" y="0"/>
            <wp:positionH relativeFrom="page">
              <wp:posOffset>5030470</wp:posOffset>
            </wp:positionH>
            <wp:positionV relativeFrom="paragraph">
              <wp:posOffset>589280</wp:posOffset>
            </wp:positionV>
            <wp:extent cx="1473200" cy="149161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7" cstate="print"/>
                    <a:stretch>
                      <a:fillRect/>
                    </a:stretch>
                  </pic:blipFill>
                  <pic:spPr>
                    <a:xfrm>
                      <a:off x="0" y="0"/>
                      <a:ext cx="1473200" cy="1491614"/>
                    </a:xfrm>
                    <a:prstGeom prst="rect">
                      <a:avLst/>
                    </a:prstGeom>
                  </pic:spPr>
                </pic:pic>
              </a:graphicData>
            </a:graphic>
          </wp:anchor>
        </w:drawing>
      </w:r>
      <w:r>
        <w:t>项目名称：鞍山市水务集团有限公司聚合氯化铝公开招标采购项目</w:t>
      </w:r>
    </w:p>
    <w:p>
      <w:pPr>
        <w:pStyle w:val="4"/>
        <w:spacing w:before="1"/>
      </w:pPr>
      <w:r>
        <w:t>项目编号：LNHY(AS)2021041</w:t>
      </w:r>
    </w:p>
    <w:p>
      <w:pPr>
        <w:pStyle w:val="4"/>
        <w:spacing w:before="178"/>
      </w:pPr>
      <w:r>
        <w:rPr>
          <w:shd w:val="clear" w:color="auto" w:fill="FFFFFF"/>
        </w:rPr>
        <w:t>编制单位：辽宁环宇工程咨询管理有限公司</w:t>
      </w: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spacing w:before="8"/>
        <w:rPr>
          <w:b/>
          <w:sz w:val="26"/>
        </w:rPr>
      </w:pPr>
    </w:p>
    <w:p>
      <w:pPr>
        <w:spacing w:before="64"/>
        <w:ind w:left="0" w:right="0" w:firstLine="0"/>
        <w:jc w:val="center"/>
        <w:rPr>
          <w:rFonts w:ascii="Calibri"/>
          <w:sz w:val="18"/>
        </w:rPr>
      </w:pPr>
      <w:r>
        <w:rPr>
          <w:rFonts w:ascii="Calibri"/>
          <w:sz w:val="18"/>
          <w:shd w:val="clear" w:color="auto" w:fill="FFFFFF"/>
        </w:rPr>
        <w:t>1</w:t>
      </w:r>
    </w:p>
    <w:p>
      <w:pPr>
        <w:spacing w:after="0"/>
        <w:jc w:val="center"/>
        <w:rPr>
          <w:rFonts w:ascii="Calibri"/>
          <w:sz w:val="18"/>
        </w:rPr>
        <w:sectPr>
          <w:type w:val="continuous"/>
          <w:pgSz w:w="11910" w:h="16840"/>
          <w:pgMar w:top="1580" w:right="0" w:bottom="280" w:left="0" w:header="720" w:footer="720" w:gutter="0"/>
          <w:cols w:space="720" w:num="1"/>
        </w:sectPr>
      </w:pPr>
    </w:p>
    <w:p>
      <w:pPr>
        <w:pStyle w:val="11"/>
        <w:spacing w:before="5"/>
        <w:rPr>
          <w:rFonts w:ascii="Calibri"/>
          <w:sz w:val="11"/>
        </w:rPr>
      </w:pPr>
      <w:r>
        <w:drawing>
          <wp:anchor distT="0" distB="0" distL="0" distR="0" simplePos="0" relativeHeight="251661312" behindDoc="1" locked="0" layoutInCell="1" allowOverlap="1">
            <wp:simplePos x="0" y="0"/>
            <wp:positionH relativeFrom="page">
              <wp:posOffset>0</wp:posOffset>
            </wp:positionH>
            <wp:positionV relativeFrom="page">
              <wp:posOffset>359410</wp:posOffset>
            </wp:positionV>
            <wp:extent cx="7560310" cy="1021969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pPr>
        <w:pStyle w:val="6"/>
        <w:ind w:left="266" w:right="269"/>
        <w:jc w:val="center"/>
      </w:pPr>
      <w:r>
        <w:t>目录</w:t>
      </w:r>
    </w:p>
    <w:sdt>
      <w:sdtPr>
        <w:id w:val="0"/>
        <w:docPartObj>
          <w:docPartGallery w:val="Table of Contents"/>
          <w:docPartUnique/>
        </w:docPartObj>
      </w:sdtPr>
      <w:sdtContent>
        <w:p>
          <w:pPr>
            <w:pStyle w:val="12"/>
            <w:tabs>
              <w:tab w:val="right" w:leader="dot" w:pos="10095"/>
            </w:tabs>
            <w:spacing w:before="149"/>
            <w:rPr>
              <w:rFonts w:ascii="Calibri" w:eastAsia="Calibri"/>
            </w:rPr>
          </w:pPr>
          <w:r>
            <w:fldChar w:fldCharType="begin"/>
          </w:r>
          <w:r>
            <w:instrText xml:space="preserve">TOC \o "1-1" \h \z \u </w:instrText>
          </w:r>
          <w:r>
            <w:fldChar w:fldCharType="separate"/>
          </w:r>
          <w:r>
            <w:fldChar w:fldCharType="begin"/>
          </w:r>
          <w:r>
            <w:instrText xml:space="preserve"> HYPERLINK \l "_bookmark0" </w:instrText>
          </w:r>
          <w:r>
            <w:fldChar w:fldCharType="separate"/>
          </w:r>
          <w:r>
            <w:t>招标公告</w:t>
          </w:r>
          <w:r>
            <w:tab/>
          </w:r>
          <w:r>
            <w:rPr>
              <w:rFonts w:ascii="Calibri" w:eastAsia="Calibri"/>
            </w:rPr>
            <w:t>3</w:t>
          </w:r>
          <w:r>
            <w:rPr>
              <w:rFonts w:ascii="Calibri" w:eastAsia="Calibri"/>
            </w:rPr>
            <w:fldChar w:fldCharType="end"/>
          </w:r>
        </w:p>
        <w:p>
          <w:pPr>
            <w:pStyle w:val="12"/>
            <w:tabs>
              <w:tab w:val="right" w:leader="dot" w:pos="10095"/>
            </w:tabs>
            <w:rPr>
              <w:rFonts w:ascii="Calibri" w:eastAsia="Calibri"/>
            </w:rPr>
          </w:pPr>
          <w:r>
            <w:fldChar w:fldCharType="begin"/>
          </w:r>
          <w:r>
            <w:instrText xml:space="preserve"> HYPERLINK \l "_bookmark1" </w:instrText>
          </w:r>
          <w:r>
            <w:fldChar w:fldCharType="separate"/>
          </w:r>
          <w:r>
            <w:t xml:space="preserve">第一章 </w:t>
          </w:r>
          <w:r>
            <w:rPr>
              <w:spacing w:val="-3"/>
            </w:rPr>
            <w:t>投</w:t>
          </w:r>
          <w:r>
            <w:t>标人</w:t>
          </w:r>
          <w:r>
            <w:rPr>
              <w:spacing w:val="-3"/>
            </w:rPr>
            <w:t>须</w:t>
          </w:r>
          <w:r>
            <w:t>知</w:t>
          </w:r>
          <w:r>
            <w:tab/>
          </w:r>
          <w:r>
            <w:rPr>
              <w:rFonts w:ascii="Calibri" w:eastAsia="Calibri"/>
            </w:rPr>
            <w:t>8</w:t>
          </w:r>
          <w:r>
            <w:rPr>
              <w:rFonts w:ascii="Calibri" w:eastAsia="Calibri"/>
            </w:rPr>
            <w:fldChar w:fldCharType="end"/>
          </w:r>
        </w:p>
        <w:p>
          <w:pPr>
            <w:pStyle w:val="12"/>
            <w:tabs>
              <w:tab w:val="right" w:leader="dot" w:pos="10096"/>
            </w:tabs>
            <w:rPr>
              <w:rFonts w:ascii="Calibri" w:eastAsia="Calibri"/>
            </w:rPr>
          </w:pPr>
          <w:r>
            <w:fldChar w:fldCharType="begin"/>
          </w:r>
          <w:r>
            <w:instrText xml:space="preserve"> HYPERLINK \l "_bookmark2" </w:instrText>
          </w:r>
          <w:r>
            <w:fldChar w:fldCharType="separate"/>
          </w:r>
          <w:r>
            <w:rPr>
              <w:shd w:val="clear" w:color="auto" w:fill="FFFFFF"/>
            </w:rPr>
            <w:t xml:space="preserve">第二章 </w:t>
          </w:r>
          <w:r>
            <w:rPr>
              <w:spacing w:val="-3"/>
              <w:shd w:val="clear" w:color="auto" w:fill="FFFFFF"/>
            </w:rPr>
            <w:t>投</w:t>
          </w:r>
          <w:r>
            <w:rPr>
              <w:shd w:val="clear" w:color="auto" w:fill="FFFFFF"/>
            </w:rPr>
            <w:t>标文</w:t>
          </w:r>
          <w:r>
            <w:rPr>
              <w:spacing w:val="-3"/>
              <w:shd w:val="clear" w:color="auto" w:fill="FFFFFF"/>
            </w:rPr>
            <w:t>件</w:t>
          </w:r>
          <w:r>
            <w:rPr>
              <w:shd w:val="clear" w:color="auto" w:fill="FFFFFF"/>
            </w:rPr>
            <w:t>内容</w:t>
          </w:r>
          <w:r>
            <w:rPr>
              <w:spacing w:val="-3"/>
              <w:shd w:val="clear" w:color="auto" w:fill="FFFFFF"/>
            </w:rPr>
            <w:t>及</w:t>
          </w:r>
          <w:r>
            <w:rPr>
              <w:shd w:val="clear" w:color="auto" w:fill="FFFFFF"/>
            </w:rPr>
            <w:t>格式</w:t>
          </w:r>
          <w:r>
            <w:tab/>
          </w:r>
          <w:r>
            <w:rPr>
              <w:rFonts w:ascii="Calibri" w:eastAsia="Calibri"/>
            </w:rPr>
            <w:t>24</w:t>
          </w:r>
          <w:r>
            <w:rPr>
              <w:rFonts w:ascii="Calibri" w:eastAsia="Calibri"/>
            </w:rPr>
            <w:fldChar w:fldCharType="end"/>
          </w:r>
        </w:p>
        <w:p>
          <w:pPr>
            <w:pStyle w:val="12"/>
            <w:tabs>
              <w:tab w:val="right" w:leader="dot" w:pos="10096"/>
            </w:tabs>
            <w:rPr>
              <w:rFonts w:ascii="Calibri" w:eastAsia="Calibri"/>
            </w:rPr>
          </w:pPr>
          <w:r>
            <w:fldChar w:fldCharType="begin"/>
          </w:r>
          <w:r>
            <w:instrText xml:space="preserve"> HYPERLINK \l "_bookmark3" </w:instrText>
          </w:r>
          <w:r>
            <w:fldChar w:fldCharType="separate"/>
          </w:r>
          <w:r>
            <w:t xml:space="preserve">第三章 </w:t>
          </w:r>
          <w:r>
            <w:rPr>
              <w:spacing w:val="-3"/>
            </w:rPr>
            <w:t>货</w:t>
          </w:r>
          <w:r>
            <w:t>物需求</w:t>
          </w:r>
          <w:r>
            <w:tab/>
          </w:r>
          <w:r>
            <w:rPr>
              <w:rFonts w:ascii="Calibri" w:eastAsia="Calibri"/>
            </w:rPr>
            <w:t>58</w:t>
          </w:r>
          <w:r>
            <w:rPr>
              <w:rFonts w:ascii="Calibri" w:eastAsia="Calibri"/>
            </w:rPr>
            <w:fldChar w:fldCharType="end"/>
          </w:r>
        </w:p>
        <w:p>
          <w:pPr>
            <w:pStyle w:val="12"/>
            <w:tabs>
              <w:tab w:val="right" w:leader="dot" w:pos="10096"/>
            </w:tabs>
            <w:rPr>
              <w:rFonts w:ascii="Calibri" w:eastAsia="Calibri"/>
            </w:rPr>
          </w:pPr>
          <w:r>
            <w:fldChar w:fldCharType="begin"/>
          </w:r>
          <w:r>
            <w:instrText xml:space="preserve"> HYPERLINK \l "_bookmark4" </w:instrText>
          </w:r>
          <w:r>
            <w:fldChar w:fldCharType="separate"/>
          </w:r>
          <w:r>
            <w:t xml:space="preserve">第四章 </w:t>
          </w:r>
          <w:r>
            <w:rPr>
              <w:spacing w:val="-3"/>
            </w:rPr>
            <w:t>评</w:t>
          </w:r>
          <w:r>
            <w:t>标方法</w:t>
          </w:r>
          <w:r>
            <w:tab/>
          </w:r>
          <w:r>
            <w:rPr>
              <w:rFonts w:ascii="Calibri" w:eastAsia="Calibri"/>
            </w:rPr>
            <w:t>60</w:t>
          </w:r>
          <w:r>
            <w:rPr>
              <w:rFonts w:ascii="Calibri" w:eastAsia="Calibri"/>
            </w:rPr>
            <w:fldChar w:fldCharType="end"/>
          </w:r>
        </w:p>
        <w:p>
          <w:pPr>
            <w:pStyle w:val="12"/>
            <w:tabs>
              <w:tab w:val="right" w:leader="dot" w:pos="10096"/>
            </w:tabs>
            <w:rPr>
              <w:rFonts w:ascii="Calibri" w:eastAsia="Calibri"/>
            </w:rPr>
          </w:pPr>
          <w:r>
            <w:fldChar w:fldCharType="begin"/>
          </w:r>
          <w:r>
            <w:instrText xml:space="preserve"> HYPERLINK \l "_bookmark5" </w:instrText>
          </w:r>
          <w:r>
            <w:fldChar w:fldCharType="separate"/>
          </w:r>
          <w:r>
            <w:rPr>
              <w:shd w:val="clear" w:color="auto" w:fill="FFFFFF"/>
            </w:rPr>
            <w:t xml:space="preserve">第五章 </w:t>
          </w:r>
          <w:r>
            <w:rPr>
              <w:spacing w:val="-3"/>
              <w:shd w:val="clear" w:color="auto" w:fill="FFFFFF"/>
            </w:rPr>
            <w:t>政</w:t>
          </w:r>
          <w:r>
            <w:rPr>
              <w:shd w:val="clear" w:color="auto" w:fill="FFFFFF"/>
            </w:rPr>
            <w:t>府采</w:t>
          </w:r>
          <w:r>
            <w:rPr>
              <w:spacing w:val="-3"/>
              <w:shd w:val="clear" w:color="auto" w:fill="FFFFFF"/>
            </w:rPr>
            <w:t>购</w:t>
          </w:r>
          <w:r>
            <w:rPr>
              <w:shd w:val="clear" w:color="auto" w:fill="FFFFFF"/>
            </w:rPr>
            <w:t>合同</w:t>
          </w:r>
          <w:r>
            <w:rPr>
              <w:spacing w:val="-3"/>
              <w:shd w:val="clear" w:color="auto" w:fill="FFFFFF"/>
            </w:rPr>
            <w:t>条</w:t>
          </w:r>
          <w:r>
            <w:rPr>
              <w:shd w:val="clear" w:color="auto" w:fill="FFFFFF"/>
            </w:rPr>
            <w:t>款及格式</w:t>
          </w:r>
          <w:r>
            <w:tab/>
          </w:r>
          <w:r>
            <w:rPr>
              <w:rFonts w:ascii="Calibri" w:eastAsia="Calibri"/>
            </w:rPr>
            <w:t>70</w:t>
          </w:r>
          <w:r>
            <w:rPr>
              <w:rFonts w:ascii="Calibri" w:eastAsia="Calibri"/>
            </w:rPr>
            <w:fldChar w:fldCharType="end"/>
          </w:r>
        </w:p>
        <w:p>
          <w:pPr>
            <w:spacing w:before="0" w:line="240" w:lineRule="auto"/>
            <w:rPr>
              <w:rFonts w:ascii="Calibri"/>
              <w:sz w:val="18"/>
            </w:rPr>
          </w:pPr>
          <w:r>
            <w:fldChar w:fldCharType="end"/>
          </w:r>
        </w:p>
      </w:sdtContent>
    </w:sdt>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rPr>
          <w:rFonts w:ascii="Calibri"/>
          <w:sz w:val="18"/>
        </w:rPr>
      </w:pPr>
    </w:p>
    <w:p>
      <w:pPr>
        <w:pStyle w:val="11"/>
        <w:spacing w:before="8"/>
        <w:rPr>
          <w:rFonts w:ascii="Calibri"/>
          <w:sz w:val="18"/>
        </w:rPr>
      </w:pPr>
    </w:p>
    <w:p>
      <w:pPr>
        <w:spacing w:before="1"/>
        <w:ind w:left="0" w:right="0" w:firstLine="0"/>
        <w:jc w:val="center"/>
        <w:rPr>
          <w:rFonts w:ascii="Calibri"/>
          <w:sz w:val="18"/>
        </w:rPr>
      </w:pPr>
      <w:r>
        <w:rPr>
          <w:rFonts w:ascii="Calibri"/>
          <w:sz w:val="18"/>
          <w:shd w:val="clear" w:color="auto" w:fill="FFFFFF"/>
        </w:rPr>
        <w:t>2</w:t>
      </w:r>
    </w:p>
    <w:p>
      <w:pPr>
        <w:spacing w:after="0"/>
        <w:jc w:val="center"/>
        <w:rPr>
          <w:rFonts w:ascii="Calibri"/>
          <w:sz w:val="18"/>
        </w:rPr>
        <w:sectPr>
          <w:pgSz w:w="11910" w:h="16840"/>
          <w:pgMar w:top="1580" w:right="0" w:bottom="280" w:left="0" w:header="720" w:footer="720" w:gutter="0"/>
          <w:cols w:space="720" w:num="1"/>
        </w:sectPr>
      </w:pPr>
    </w:p>
    <w:p>
      <w:pPr>
        <w:pStyle w:val="2"/>
      </w:pPr>
      <w:r>
        <w:drawing>
          <wp:anchor distT="0" distB="0" distL="0" distR="0" simplePos="0" relativeHeight="251662336" behindDoc="1" locked="0" layoutInCell="1" allowOverlap="1">
            <wp:simplePos x="0" y="0"/>
            <wp:positionH relativeFrom="page">
              <wp:posOffset>0</wp:posOffset>
            </wp:positionH>
            <wp:positionV relativeFrom="page">
              <wp:posOffset>359410</wp:posOffset>
            </wp:positionV>
            <wp:extent cx="7560310" cy="10219690"/>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0" w:name="_bookmark0"/>
      <w:bookmarkEnd w:id="0"/>
      <w:bookmarkStart w:id="1" w:name="招标公告"/>
      <w:bookmarkEnd w:id="1"/>
      <w:r>
        <w:rPr>
          <w:shd w:val="clear" w:color="auto" w:fill="FFFFFF"/>
        </w:rPr>
        <w:t>招标公告</w:t>
      </w:r>
    </w:p>
    <w:p>
      <w:pPr>
        <w:pStyle w:val="11"/>
        <w:spacing w:before="6"/>
        <w:rPr>
          <w:sz w:val="55"/>
        </w:rPr>
      </w:pPr>
    </w:p>
    <w:p>
      <w:pPr>
        <w:pStyle w:val="5"/>
        <w:spacing w:before="0"/>
        <w:ind w:left="902" w:right="269"/>
        <w:jc w:val="center"/>
      </w:pPr>
      <w:r>
        <w:t>鞍山市水务集团有限公司聚合氯化铝公开招标采购项</w:t>
      </w:r>
    </w:p>
    <w:p>
      <w:pPr>
        <w:pStyle w:val="5"/>
        <w:spacing w:before="228"/>
        <w:ind w:left="269" w:right="269"/>
        <w:jc w:val="center"/>
      </w:pPr>
      <w:r>
        <w:t>目招标公告</w:t>
      </w:r>
    </w:p>
    <w:p>
      <w:pPr>
        <w:pStyle w:val="11"/>
        <w:spacing w:before="8"/>
        <w:rPr>
          <w:b/>
          <w:sz w:val="34"/>
        </w:rPr>
      </w:pPr>
    </w:p>
    <w:p>
      <w:pPr>
        <w:pStyle w:val="11"/>
        <w:spacing w:before="1" w:line="321" w:lineRule="auto"/>
        <w:ind w:left="1802" w:right="1800" w:firstLine="419"/>
        <w:jc w:val="both"/>
      </w:pPr>
      <w:r>
        <w:rPr>
          <w:spacing w:val="-3"/>
          <w:u w:val="single"/>
        </w:rPr>
        <w:t>辽宁环宇工程咨询管理有限公司</w:t>
      </w:r>
      <w:r>
        <w:rPr>
          <w:spacing w:val="8"/>
        </w:rPr>
        <w:t xml:space="preserve"> 受 </w:t>
      </w:r>
      <w:r>
        <w:rPr>
          <w:spacing w:val="-3"/>
          <w:u w:val="single"/>
        </w:rPr>
        <w:t>鞍山市水务集团有限公司</w:t>
      </w:r>
      <w:r>
        <w:t xml:space="preserve"> 委托，对</w:t>
      </w:r>
      <w:r>
        <w:rPr>
          <w:spacing w:val="-3"/>
          <w:u w:val="single"/>
        </w:rPr>
        <w:t>鞍山市水务集</w:t>
      </w:r>
      <w:r>
        <w:rPr>
          <w:spacing w:val="-204"/>
          <w:u w:val="single"/>
        </w:rPr>
        <w:t>团有</w:t>
      </w:r>
      <w:r>
        <w:rPr>
          <w:spacing w:val="-3"/>
          <w:u w:val="single"/>
        </w:rPr>
        <w:t>限公司聚合氯化铝公开招标采购项目</w:t>
      </w:r>
      <w:r>
        <w:rPr>
          <w:u w:val="single"/>
        </w:rPr>
        <w:t>（LNHY(AS)2021041）</w:t>
      </w:r>
      <w:r>
        <w:rPr>
          <w:spacing w:val="-1"/>
        </w:rPr>
        <w:t xml:space="preserve">  采用公开招标  方式在中华</w:t>
      </w:r>
      <w:r>
        <w:rPr>
          <w:spacing w:val="-3"/>
        </w:rPr>
        <w:t>人民共和国境内进行国内公开招标，现欢迎合格的投标人参加本次政府采购活动。</w:t>
      </w:r>
    </w:p>
    <w:p>
      <w:pPr>
        <w:pStyle w:val="11"/>
        <w:spacing w:before="8"/>
        <w:rPr>
          <w:sz w:val="18"/>
        </w:rPr>
      </w:pPr>
    </w:p>
    <w:p>
      <w:pPr>
        <w:spacing w:before="0"/>
        <w:ind w:left="2225" w:right="0" w:firstLine="0"/>
        <w:jc w:val="left"/>
        <w:rPr>
          <w:b/>
          <w:sz w:val="21"/>
        </w:rPr>
      </w:pPr>
      <w:r>
        <w:rPr>
          <w:b/>
          <w:sz w:val="21"/>
        </w:rPr>
        <w:t>一、采购内容</w:t>
      </w:r>
    </w:p>
    <w:p>
      <w:pPr>
        <w:pStyle w:val="11"/>
        <w:rPr>
          <w:b/>
          <w:sz w:val="20"/>
        </w:rPr>
      </w:pPr>
    </w:p>
    <w:tbl>
      <w:tblPr>
        <w:tblStyle w:val="13"/>
        <w:tblW w:w="0" w:type="auto"/>
        <w:tblInd w:w="1960" w:type="dxa"/>
        <w:tblBorders>
          <w:top w:val="double" w:color="808080" w:sz="2" w:space="0"/>
          <w:left w:val="double" w:color="808080" w:sz="2" w:space="0"/>
          <w:bottom w:val="double" w:color="808080" w:sz="2" w:space="0"/>
          <w:right w:val="double" w:color="808080" w:sz="2" w:space="0"/>
          <w:insideH w:val="double" w:color="808080" w:sz="2" w:space="0"/>
          <w:insideV w:val="double" w:color="808080" w:sz="2" w:space="0"/>
        </w:tblBorders>
        <w:tblLayout w:type="fixed"/>
        <w:tblCellMar>
          <w:top w:w="0" w:type="dxa"/>
          <w:left w:w="0" w:type="dxa"/>
          <w:bottom w:w="0" w:type="dxa"/>
          <w:right w:w="0" w:type="dxa"/>
        </w:tblCellMar>
      </w:tblPr>
      <w:tblGrid>
        <w:gridCol w:w="1829"/>
        <w:gridCol w:w="1849"/>
        <w:gridCol w:w="1854"/>
        <w:gridCol w:w="819"/>
        <w:gridCol w:w="976"/>
        <w:gridCol w:w="986"/>
      </w:tblGrid>
      <w:tr>
        <w:tblPrEx>
          <w:tblBorders>
            <w:top w:val="double" w:color="808080" w:sz="2" w:space="0"/>
            <w:left w:val="double" w:color="808080" w:sz="2" w:space="0"/>
            <w:bottom w:val="double" w:color="808080" w:sz="2" w:space="0"/>
            <w:right w:val="double" w:color="808080" w:sz="2" w:space="0"/>
            <w:insideH w:val="double" w:color="808080" w:sz="2" w:space="0"/>
            <w:insideV w:val="double" w:color="808080" w:sz="2" w:space="0"/>
          </w:tblBorders>
          <w:tblCellMar>
            <w:top w:w="0" w:type="dxa"/>
            <w:left w:w="0" w:type="dxa"/>
            <w:bottom w:w="0" w:type="dxa"/>
            <w:right w:w="0" w:type="dxa"/>
          </w:tblCellMar>
        </w:tblPrEx>
        <w:trPr>
          <w:trHeight w:val="1380" w:hRule="atLeast"/>
        </w:trPr>
        <w:tc>
          <w:tcPr>
            <w:tcW w:w="1829" w:type="dxa"/>
            <w:tcBorders>
              <w:bottom w:val="single" w:color="000000" w:sz="6" w:space="0"/>
              <w:right w:val="single" w:color="000000" w:sz="6" w:space="0"/>
            </w:tcBorders>
          </w:tcPr>
          <w:p>
            <w:pPr>
              <w:pStyle w:val="17"/>
              <w:rPr>
                <w:b/>
                <w:sz w:val="20"/>
              </w:rPr>
            </w:pPr>
          </w:p>
          <w:p>
            <w:pPr>
              <w:pStyle w:val="17"/>
              <w:rPr>
                <w:b/>
                <w:sz w:val="20"/>
              </w:rPr>
            </w:pPr>
          </w:p>
          <w:p>
            <w:pPr>
              <w:pStyle w:val="17"/>
              <w:spacing w:before="132"/>
              <w:ind w:left="11" w:right="3"/>
              <w:jc w:val="center"/>
              <w:rPr>
                <w:sz w:val="21"/>
              </w:rPr>
            </w:pPr>
            <w:r>
              <w:rPr>
                <w:sz w:val="21"/>
              </w:rPr>
              <w:t>包号</w:t>
            </w:r>
          </w:p>
        </w:tc>
        <w:tc>
          <w:tcPr>
            <w:tcW w:w="1849" w:type="dxa"/>
            <w:tcBorders>
              <w:left w:val="single" w:color="000000" w:sz="6" w:space="0"/>
              <w:bottom w:val="single" w:color="000000" w:sz="6" w:space="0"/>
              <w:right w:val="single" w:color="000000" w:sz="6" w:space="0"/>
            </w:tcBorders>
          </w:tcPr>
          <w:p>
            <w:pPr>
              <w:pStyle w:val="17"/>
              <w:rPr>
                <w:b/>
                <w:sz w:val="20"/>
              </w:rPr>
            </w:pPr>
          </w:p>
          <w:p>
            <w:pPr>
              <w:pStyle w:val="17"/>
              <w:rPr>
                <w:b/>
                <w:sz w:val="20"/>
              </w:rPr>
            </w:pPr>
          </w:p>
          <w:p>
            <w:pPr>
              <w:pStyle w:val="17"/>
              <w:spacing w:before="132"/>
              <w:ind w:left="484" w:right="470"/>
              <w:jc w:val="center"/>
              <w:rPr>
                <w:sz w:val="21"/>
              </w:rPr>
            </w:pPr>
            <w:r>
              <w:rPr>
                <w:sz w:val="21"/>
              </w:rPr>
              <w:t>包组名称</w:t>
            </w:r>
          </w:p>
        </w:tc>
        <w:tc>
          <w:tcPr>
            <w:tcW w:w="1854" w:type="dxa"/>
            <w:tcBorders>
              <w:left w:val="single" w:color="000000" w:sz="6" w:space="0"/>
              <w:bottom w:val="single" w:color="000000" w:sz="6" w:space="0"/>
              <w:right w:val="single" w:color="000000" w:sz="6" w:space="0"/>
            </w:tcBorders>
          </w:tcPr>
          <w:p>
            <w:pPr>
              <w:pStyle w:val="17"/>
              <w:rPr>
                <w:b/>
                <w:sz w:val="20"/>
              </w:rPr>
            </w:pPr>
          </w:p>
          <w:p>
            <w:pPr>
              <w:pStyle w:val="17"/>
              <w:rPr>
                <w:b/>
                <w:sz w:val="20"/>
              </w:rPr>
            </w:pPr>
          </w:p>
          <w:p>
            <w:pPr>
              <w:pStyle w:val="17"/>
              <w:spacing w:before="132"/>
              <w:ind w:left="275" w:right="264"/>
              <w:jc w:val="center"/>
              <w:rPr>
                <w:sz w:val="21"/>
              </w:rPr>
            </w:pPr>
            <w:r>
              <w:rPr>
                <w:sz w:val="21"/>
              </w:rPr>
              <w:t>采购需求概况</w:t>
            </w:r>
          </w:p>
        </w:tc>
        <w:tc>
          <w:tcPr>
            <w:tcW w:w="819" w:type="dxa"/>
            <w:tcBorders>
              <w:left w:val="single" w:color="000000" w:sz="6" w:space="0"/>
              <w:bottom w:val="single" w:color="000000" w:sz="6" w:space="0"/>
              <w:right w:val="single" w:color="000000" w:sz="6" w:space="0"/>
            </w:tcBorders>
          </w:tcPr>
          <w:p>
            <w:pPr>
              <w:pStyle w:val="17"/>
              <w:rPr>
                <w:b/>
                <w:sz w:val="20"/>
              </w:rPr>
            </w:pPr>
          </w:p>
          <w:p>
            <w:pPr>
              <w:pStyle w:val="17"/>
              <w:rPr>
                <w:b/>
                <w:sz w:val="20"/>
              </w:rPr>
            </w:pPr>
          </w:p>
          <w:p>
            <w:pPr>
              <w:pStyle w:val="17"/>
              <w:spacing w:before="132"/>
              <w:ind w:left="176" w:right="168"/>
              <w:jc w:val="center"/>
              <w:rPr>
                <w:sz w:val="21"/>
              </w:rPr>
            </w:pPr>
            <w:r>
              <w:rPr>
                <w:sz w:val="21"/>
              </w:rPr>
              <w:t>数量</w:t>
            </w:r>
          </w:p>
        </w:tc>
        <w:tc>
          <w:tcPr>
            <w:tcW w:w="976" w:type="dxa"/>
            <w:tcBorders>
              <w:left w:val="single" w:color="000000" w:sz="6" w:space="0"/>
              <w:bottom w:val="single" w:color="000000" w:sz="6" w:space="0"/>
              <w:right w:val="single" w:color="000000" w:sz="6" w:space="0"/>
            </w:tcBorders>
          </w:tcPr>
          <w:p>
            <w:pPr>
              <w:pStyle w:val="17"/>
              <w:spacing w:before="1"/>
              <w:rPr>
                <w:b/>
                <w:sz w:val="15"/>
              </w:rPr>
            </w:pPr>
          </w:p>
          <w:p>
            <w:pPr>
              <w:pStyle w:val="17"/>
              <w:ind w:left="62"/>
              <w:rPr>
                <w:sz w:val="21"/>
              </w:rPr>
            </w:pPr>
            <w:r>
              <w:rPr>
                <w:sz w:val="21"/>
              </w:rPr>
              <w:t>预算金额</w:t>
            </w:r>
          </w:p>
          <w:p>
            <w:pPr>
              <w:pStyle w:val="17"/>
              <w:spacing w:before="1" w:line="450" w:lineRule="atLeast"/>
              <w:ind w:left="271" w:right="54" w:hanging="209"/>
              <w:rPr>
                <w:sz w:val="21"/>
              </w:rPr>
            </w:pPr>
            <w:r>
              <w:rPr>
                <w:sz w:val="21"/>
              </w:rPr>
              <w:t>（人民币元）</w:t>
            </w:r>
          </w:p>
        </w:tc>
        <w:tc>
          <w:tcPr>
            <w:tcW w:w="986" w:type="dxa"/>
            <w:tcBorders>
              <w:left w:val="single" w:color="000000" w:sz="6" w:space="0"/>
              <w:bottom w:val="single" w:color="000000" w:sz="6" w:space="0"/>
            </w:tcBorders>
          </w:tcPr>
          <w:p>
            <w:pPr>
              <w:pStyle w:val="17"/>
              <w:spacing w:before="1"/>
              <w:rPr>
                <w:b/>
                <w:sz w:val="15"/>
              </w:rPr>
            </w:pPr>
          </w:p>
          <w:p>
            <w:pPr>
              <w:pStyle w:val="17"/>
              <w:ind w:left="63"/>
              <w:rPr>
                <w:sz w:val="21"/>
              </w:rPr>
            </w:pPr>
            <w:r>
              <w:rPr>
                <w:sz w:val="21"/>
              </w:rPr>
              <w:t>最高限价</w:t>
            </w:r>
          </w:p>
          <w:p>
            <w:pPr>
              <w:pStyle w:val="17"/>
              <w:spacing w:before="1" w:line="450" w:lineRule="atLeast"/>
              <w:ind w:left="272" w:right="47" w:hanging="209"/>
              <w:rPr>
                <w:sz w:val="21"/>
              </w:rPr>
            </w:pPr>
            <w:r>
              <w:rPr>
                <w:sz w:val="21"/>
              </w:rPr>
              <w:t>（人民币元）</w:t>
            </w:r>
          </w:p>
        </w:tc>
      </w:tr>
      <w:tr>
        <w:tblPrEx>
          <w:tblBorders>
            <w:top w:val="double" w:color="808080" w:sz="2" w:space="0"/>
            <w:left w:val="double" w:color="808080" w:sz="2" w:space="0"/>
            <w:bottom w:val="double" w:color="808080" w:sz="2" w:space="0"/>
            <w:right w:val="double" w:color="808080" w:sz="2" w:space="0"/>
            <w:insideH w:val="double" w:color="808080" w:sz="2" w:space="0"/>
            <w:insideV w:val="double" w:color="808080" w:sz="2" w:space="0"/>
          </w:tblBorders>
          <w:tblCellMar>
            <w:top w:w="0" w:type="dxa"/>
            <w:left w:w="0" w:type="dxa"/>
            <w:bottom w:w="0" w:type="dxa"/>
            <w:right w:w="0" w:type="dxa"/>
          </w:tblCellMar>
        </w:tblPrEx>
        <w:trPr>
          <w:trHeight w:val="1379" w:hRule="atLeast"/>
        </w:trPr>
        <w:tc>
          <w:tcPr>
            <w:tcW w:w="1829" w:type="dxa"/>
            <w:tcBorders>
              <w:top w:val="single" w:color="000000" w:sz="6" w:space="0"/>
              <w:bottom w:val="single" w:color="000000" w:sz="6" w:space="0"/>
              <w:right w:val="single" w:color="000000" w:sz="6" w:space="0"/>
            </w:tcBorders>
          </w:tcPr>
          <w:p>
            <w:pPr>
              <w:pStyle w:val="17"/>
              <w:rPr>
                <w:b/>
                <w:sz w:val="20"/>
              </w:rPr>
            </w:pPr>
          </w:p>
          <w:p>
            <w:pPr>
              <w:pStyle w:val="17"/>
              <w:rPr>
                <w:b/>
                <w:sz w:val="20"/>
              </w:rPr>
            </w:pPr>
          </w:p>
          <w:p>
            <w:pPr>
              <w:pStyle w:val="17"/>
              <w:spacing w:before="131"/>
              <w:ind w:left="11" w:right="-15"/>
              <w:jc w:val="center"/>
              <w:rPr>
                <w:sz w:val="21"/>
              </w:rPr>
            </w:pPr>
            <w:r>
              <w:rPr>
                <w:spacing w:val="-1"/>
                <w:sz w:val="21"/>
              </w:rPr>
              <w:t>LNHY(AS)2021041-1</w:t>
            </w:r>
          </w:p>
        </w:tc>
        <w:tc>
          <w:tcPr>
            <w:tcW w:w="1849" w:type="dxa"/>
            <w:tcBorders>
              <w:top w:val="single" w:color="000000" w:sz="6" w:space="0"/>
              <w:left w:val="single" w:color="000000" w:sz="6" w:space="0"/>
              <w:bottom w:val="single" w:color="000000" w:sz="6" w:space="0"/>
              <w:right w:val="single" w:color="000000" w:sz="6" w:space="0"/>
            </w:tcBorders>
          </w:tcPr>
          <w:p>
            <w:pPr>
              <w:pStyle w:val="17"/>
              <w:spacing w:before="3"/>
              <w:rPr>
                <w:b/>
                <w:sz w:val="15"/>
              </w:rPr>
            </w:pPr>
          </w:p>
          <w:p>
            <w:pPr>
              <w:pStyle w:val="17"/>
              <w:spacing w:line="400" w:lineRule="auto"/>
              <w:ind w:left="84" w:right="65"/>
              <w:rPr>
                <w:sz w:val="21"/>
              </w:rPr>
            </w:pPr>
            <w:r>
              <w:rPr>
                <w:spacing w:val="-5"/>
                <w:sz w:val="21"/>
              </w:rPr>
              <w:t>鞍山市水务集团有限公司聚合氯化铝</w:t>
            </w:r>
          </w:p>
          <w:p>
            <w:pPr>
              <w:pStyle w:val="17"/>
              <w:spacing w:before="2" w:line="264" w:lineRule="exact"/>
              <w:ind w:left="84"/>
              <w:rPr>
                <w:sz w:val="21"/>
              </w:rPr>
            </w:pPr>
            <w:r>
              <w:rPr>
                <w:spacing w:val="-3"/>
                <w:sz w:val="21"/>
              </w:rPr>
              <w:t>公开招标采购项目</w:t>
            </w:r>
          </w:p>
        </w:tc>
        <w:tc>
          <w:tcPr>
            <w:tcW w:w="1854" w:type="dxa"/>
            <w:tcBorders>
              <w:top w:val="single" w:color="000000" w:sz="6" w:space="0"/>
              <w:left w:val="single" w:color="000000" w:sz="6" w:space="0"/>
              <w:bottom w:val="single" w:color="000000" w:sz="6" w:space="0"/>
              <w:right w:val="single" w:color="000000" w:sz="6" w:space="0"/>
            </w:tcBorders>
          </w:tcPr>
          <w:p>
            <w:pPr>
              <w:pStyle w:val="17"/>
              <w:rPr>
                <w:b/>
                <w:sz w:val="20"/>
              </w:rPr>
            </w:pPr>
          </w:p>
          <w:p>
            <w:pPr>
              <w:pStyle w:val="17"/>
              <w:spacing w:before="162" w:line="403" w:lineRule="auto"/>
              <w:ind w:left="294" w:right="71" w:hanging="212"/>
              <w:rPr>
                <w:sz w:val="21"/>
              </w:rPr>
            </w:pPr>
            <w:r>
              <w:rPr>
                <w:sz w:val="21"/>
              </w:rPr>
              <w:t>聚合氯化铝（颗粒状、净水级）</w:t>
            </w:r>
          </w:p>
        </w:tc>
        <w:tc>
          <w:tcPr>
            <w:tcW w:w="819" w:type="dxa"/>
            <w:tcBorders>
              <w:top w:val="single" w:color="000000" w:sz="6" w:space="0"/>
              <w:left w:val="single" w:color="000000" w:sz="6" w:space="0"/>
              <w:bottom w:val="single" w:color="000000" w:sz="6" w:space="0"/>
              <w:right w:val="single" w:color="000000" w:sz="6" w:space="0"/>
            </w:tcBorders>
          </w:tcPr>
          <w:p>
            <w:pPr>
              <w:pStyle w:val="17"/>
              <w:rPr>
                <w:b/>
                <w:sz w:val="20"/>
              </w:rPr>
            </w:pPr>
          </w:p>
          <w:p>
            <w:pPr>
              <w:pStyle w:val="17"/>
              <w:rPr>
                <w:b/>
                <w:sz w:val="20"/>
              </w:rPr>
            </w:pPr>
          </w:p>
          <w:p>
            <w:pPr>
              <w:pStyle w:val="17"/>
              <w:spacing w:before="131"/>
              <w:ind w:left="176" w:right="168"/>
              <w:jc w:val="center"/>
              <w:rPr>
                <w:sz w:val="21"/>
              </w:rPr>
            </w:pPr>
            <w:r>
              <w:rPr>
                <w:sz w:val="21"/>
              </w:rPr>
              <w:t>1 种</w:t>
            </w:r>
          </w:p>
        </w:tc>
        <w:tc>
          <w:tcPr>
            <w:tcW w:w="976" w:type="dxa"/>
            <w:tcBorders>
              <w:top w:val="single" w:color="000000" w:sz="6" w:space="0"/>
              <w:left w:val="single" w:color="000000" w:sz="6" w:space="0"/>
              <w:bottom w:val="single" w:color="000000" w:sz="6" w:space="0"/>
              <w:right w:val="single" w:color="000000" w:sz="6" w:space="0"/>
            </w:tcBorders>
          </w:tcPr>
          <w:p>
            <w:pPr>
              <w:pStyle w:val="17"/>
              <w:rPr>
                <w:b/>
                <w:sz w:val="20"/>
              </w:rPr>
            </w:pPr>
          </w:p>
          <w:p>
            <w:pPr>
              <w:pStyle w:val="17"/>
              <w:rPr>
                <w:b/>
                <w:sz w:val="20"/>
              </w:rPr>
            </w:pPr>
          </w:p>
          <w:p>
            <w:pPr>
              <w:pStyle w:val="17"/>
              <w:spacing w:before="131"/>
              <w:ind w:left="6"/>
              <w:jc w:val="center"/>
              <w:rPr>
                <w:sz w:val="21"/>
              </w:rPr>
            </w:pPr>
            <w:r>
              <w:rPr>
                <w:sz w:val="21"/>
              </w:rPr>
              <w:t>2800000.0</w:t>
            </w:r>
          </w:p>
        </w:tc>
        <w:tc>
          <w:tcPr>
            <w:tcW w:w="986" w:type="dxa"/>
            <w:tcBorders>
              <w:top w:val="single" w:color="000000" w:sz="6" w:space="0"/>
              <w:left w:val="single" w:color="000000" w:sz="6" w:space="0"/>
              <w:bottom w:val="single" w:color="000000" w:sz="6" w:space="0"/>
            </w:tcBorders>
          </w:tcPr>
          <w:p>
            <w:pPr>
              <w:pStyle w:val="17"/>
              <w:rPr>
                <w:b/>
                <w:sz w:val="20"/>
              </w:rPr>
            </w:pPr>
          </w:p>
          <w:p>
            <w:pPr>
              <w:pStyle w:val="17"/>
              <w:rPr>
                <w:b/>
                <w:sz w:val="20"/>
              </w:rPr>
            </w:pPr>
          </w:p>
          <w:p>
            <w:pPr>
              <w:pStyle w:val="17"/>
              <w:spacing w:before="131"/>
              <w:ind w:left="11" w:right="-15"/>
              <w:jc w:val="center"/>
              <w:rPr>
                <w:sz w:val="21"/>
              </w:rPr>
            </w:pPr>
            <w:r>
              <w:rPr>
                <w:sz w:val="21"/>
              </w:rPr>
              <w:t>2800000.0</w:t>
            </w:r>
          </w:p>
        </w:tc>
      </w:tr>
      <w:tr>
        <w:tblPrEx>
          <w:tblBorders>
            <w:top w:val="double" w:color="808080" w:sz="2" w:space="0"/>
            <w:left w:val="double" w:color="808080" w:sz="2" w:space="0"/>
            <w:bottom w:val="double" w:color="808080" w:sz="2" w:space="0"/>
            <w:right w:val="double" w:color="808080" w:sz="2" w:space="0"/>
            <w:insideH w:val="double" w:color="808080" w:sz="2" w:space="0"/>
            <w:insideV w:val="double" w:color="808080" w:sz="2" w:space="0"/>
          </w:tblBorders>
          <w:tblCellMar>
            <w:top w:w="0" w:type="dxa"/>
            <w:left w:w="0" w:type="dxa"/>
            <w:bottom w:w="0" w:type="dxa"/>
            <w:right w:w="0" w:type="dxa"/>
          </w:tblCellMar>
        </w:tblPrEx>
        <w:trPr>
          <w:trHeight w:val="481" w:hRule="atLeast"/>
        </w:trPr>
        <w:tc>
          <w:tcPr>
            <w:tcW w:w="1829" w:type="dxa"/>
            <w:tcBorders>
              <w:top w:val="single" w:color="000000" w:sz="6" w:space="0"/>
              <w:right w:val="single" w:color="000000" w:sz="6" w:space="0"/>
            </w:tcBorders>
          </w:tcPr>
          <w:p>
            <w:pPr>
              <w:pStyle w:val="17"/>
              <w:spacing w:before="3"/>
              <w:rPr>
                <w:b/>
                <w:sz w:val="15"/>
              </w:rPr>
            </w:pPr>
          </w:p>
          <w:p>
            <w:pPr>
              <w:pStyle w:val="17"/>
              <w:spacing w:line="266" w:lineRule="exact"/>
              <w:ind w:left="11" w:right="3"/>
              <w:jc w:val="center"/>
              <w:rPr>
                <w:sz w:val="21"/>
              </w:rPr>
            </w:pPr>
            <w:r>
              <w:rPr>
                <w:sz w:val="21"/>
              </w:rPr>
              <w:t>合计</w:t>
            </w:r>
          </w:p>
        </w:tc>
        <w:tc>
          <w:tcPr>
            <w:tcW w:w="1849" w:type="dxa"/>
            <w:tcBorders>
              <w:top w:val="single" w:color="000000" w:sz="6" w:space="0"/>
              <w:left w:val="single" w:color="000000" w:sz="6" w:space="0"/>
              <w:right w:val="single" w:color="000000" w:sz="6" w:space="0"/>
            </w:tcBorders>
          </w:tcPr>
          <w:p>
            <w:pPr>
              <w:pStyle w:val="17"/>
              <w:spacing w:before="3"/>
              <w:rPr>
                <w:b/>
                <w:sz w:val="15"/>
              </w:rPr>
            </w:pPr>
          </w:p>
          <w:p>
            <w:pPr>
              <w:pStyle w:val="17"/>
              <w:spacing w:line="266" w:lineRule="exact"/>
              <w:ind w:left="484" w:right="470"/>
              <w:jc w:val="center"/>
              <w:rPr>
                <w:sz w:val="21"/>
              </w:rPr>
            </w:pPr>
            <w:r>
              <w:rPr>
                <w:sz w:val="21"/>
              </w:rPr>
              <w:t>——</w:t>
            </w:r>
          </w:p>
        </w:tc>
        <w:tc>
          <w:tcPr>
            <w:tcW w:w="1854" w:type="dxa"/>
            <w:tcBorders>
              <w:top w:val="single" w:color="000000" w:sz="6" w:space="0"/>
              <w:left w:val="single" w:color="000000" w:sz="6" w:space="0"/>
              <w:right w:val="single" w:color="000000" w:sz="6" w:space="0"/>
            </w:tcBorders>
          </w:tcPr>
          <w:p>
            <w:pPr>
              <w:pStyle w:val="17"/>
              <w:spacing w:before="3"/>
              <w:rPr>
                <w:b/>
                <w:sz w:val="15"/>
              </w:rPr>
            </w:pPr>
          </w:p>
          <w:p>
            <w:pPr>
              <w:pStyle w:val="17"/>
              <w:spacing w:line="266" w:lineRule="exact"/>
              <w:ind w:left="275" w:right="263"/>
              <w:jc w:val="center"/>
              <w:rPr>
                <w:sz w:val="21"/>
              </w:rPr>
            </w:pPr>
            <w:r>
              <w:rPr>
                <w:sz w:val="21"/>
              </w:rPr>
              <w:t>——</w:t>
            </w:r>
          </w:p>
        </w:tc>
        <w:tc>
          <w:tcPr>
            <w:tcW w:w="819" w:type="dxa"/>
            <w:tcBorders>
              <w:top w:val="single" w:color="000000" w:sz="6" w:space="0"/>
              <w:left w:val="single" w:color="000000" w:sz="6" w:space="0"/>
              <w:right w:val="single" w:color="000000" w:sz="6" w:space="0"/>
            </w:tcBorders>
          </w:tcPr>
          <w:p>
            <w:pPr>
              <w:pStyle w:val="17"/>
              <w:spacing w:before="3"/>
              <w:rPr>
                <w:b/>
                <w:sz w:val="15"/>
              </w:rPr>
            </w:pPr>
          </w:p>
          <w:p>
            <w:pPr>
              <w:pStyle w:val="17"/>
              <w:spacing w:line="266" w:lineRule="exact"/>
              <w:ind w:left="176" w:right="168"/>
              <w:jc w:val="center"/>
              <w:rPr>
                <w:sz w:val="21"/>
              </w:rPr>
            </w:pPr>
            <w:r>
              <w:rPr>
                <w:sz w:val="21"/>
              </w:rPr>
              <w:t>——</w:t>
            </w:r>
          </w:p>
        </w:tc>
        <w:tc>
          <w:tcPr>
            <w:tcW w:w="976" w:type="dxa"/>
            <w:tcBorders>
              <w:top w:val="single" w:color="000000" w:sz="6" w:space="0"/>
              <w:left w:val="single" w:color="000000" w:sz="6" w:space="0"/>
              <w:right w:val="single" w:color="000000" w:sz="6" w:space="0"/>
            </w:tcBorders>
          </w:tcPr>
          <w:p>
            <w:pPr>
              <w:pStyle w:val="17"/>
              <w:spacing w:before="3"/>
              <w:rPr>
                <w:b/>
                <w:sz w:val="15"/>
              </w:rPr>
            </w:pPr>
          </w:p>
          <w:p>
            <w:pPr>
              <w:pStyle w:val="17"/>
              <w:spacing w:line="266" w:lineRule="exact"/>
              <w:ind w:left="6"/>
              <w:jc w:val="center"/>
              <w:rPr>
                <w:sz w:val="21"/>
              </w:rPr>
            </w:pPr>
            <w:r>
              <w:rPr>
                <w:sz w:val="21"/>
              </w:rPr>
              <w:t>2800000.0</w:t>
            </w:r>
          </w:p>
        </w:tc>
        <w:tc>
          <w:tcPr>
            <w:tcW w:w="986" w:type="dxa"/>
            <w:tcBorders>
              <w:top w:val="single" w:color="000000" w:sz="6" w:space="0"/>
              <w:left w:val="single" w:color="000000" w:sz="6" w:space="0"/>
            </w:tcBorders>
          </w:tcPr>
          <w:p>
            <w:pPr>
              <w:pStyle w:val="17"/>
              <w:spacing w:before="3"/>
              <w:rPr>
                <w:b/>
                <w:sz w:val="15"/>
              </w:rPr>
            </w:pPr>
          </w:p>
          <w:p>
            <w:pPr>
              <w:pStyle w:val="17"/>
              <w:spacing w:line="266" w:lineRule="exact"/>
              <w:ind w:left="11" w:right="-15"/>
              <w:jc w:val="center"/>
              <w:rPr>
                <w:sz w:val="21"/>
              </w:rPr>
            </w:pPr>
            <w:r>
              <w:rPr>
                <w:sz w:val="21"/>
              </w:rPr>
              <w:t>2800000.0</w:t>
            </w:r>
          </w:p>
        </w:tc>
      </w:tr>
    </w:tbl>
    <w:p>
      <w:pPr>
        <w:pStyle w:val="11"/>
        <w:spacing w:before="11"/>
        <w:rPr>
          <w:b/>
          <w:sz w:val="26"/>
        </w:rPr>
      </w:pPr>
    </w:p>
    <w:p>
      <w:pPr>
        <w:pStyle w:val="11"/>
        <w:ind w:left="2222"/>
      </w:pPr>
      <w:r>
        <w:t>1、落实政府采购政策内容：《政府采购促进中小企业发展暂行办法》（财库〔2011〕</w:t>
      </w:r>
    </w:p>
    <w:p>
      <w:pPr>
        <w:pStyle w:val="11"/>
        <w:spacing w:before="91"/>
        <w:ind w:left="1736" w:right="9247"/>
        <w:jc w:val="center"/>
      </w:pPr>
      <w:r>
        <w:t>181 号）</w:t>
      </w:r>
    </w:p>
    <w:p>
      <w:pPr>
        <w:pStyle w:val="11"/>
        <w:spacing w:before="10"/>
        <w:rPr>
          <w:sz w:val="25"/>
        </w:rPr>
      </w:pPr>
    </w:p>
    <w:p>
      <w:pPr>
        <w:pStyle w:val="11"/>
        <w:spacing w:before="1"/>
        <w:ind w:left="2222"/>
      </w:pPr>
      <w:r>
        <w:t>2、是否进口：否</w:t>
      </w:r>
    </w:p>
    <w:p>
      <w:pPr>
        <w:pStyle w:val="11"/>
        <w:spacing w:before="10"/>
        <w:rPr>
          <w:sz w:val="25"/>
        </w:rPr>
      </w:pPr>
    </w:p>
    <w:p>
      <w:pPr>
        <w:spacing w:before="0"/>
        <w:ind w:left="2222" w:right="0" w:firstLine="0"/>
        <w:jc w:val="left"/>
        <w:rPr>
          <w:b/>
          <w:sz w:val="21"/>
        </w:rPr>
      </w:pPr>
      <w:r>
        <w:rPr>
          <w:b/>
          <w:sz w:val="21"/>
        </w:rPr>
        <w:t>二、合格供应商的资格条件</w:t>
      </w:r>
    </w:p>
    <w:p>
      <w:pPr>
        <w:pStyle w:val="11"/>
        <w:spacing w:before="11"/>
        <w:rPr>
          <w:b/>
          <w:sz w:val="25"/>
        </w:rPr>
      </w:pPr>
    </w:p>
    <w:p>
      <w:pPr>
        <w:pStyle w:val="11"/>
        <w:ind w:left="2282"/>
      </w:pPr>
      <w:r>
        <w:t>1、满足《中华人民共和国政府采购法》第二十二条规定；</w:t>
      </w:r>
    </w:p>
    <w:p>
      <w:pPr>
        <w:pStyle w:val="11"/>
        <w:spacing w:before="11"/>
        <w:rPr>
          <w:sz w:val="25"/>
        </w:rPr>
      </w:pPr>
    </w:p>
    <w:p>
      <w:pPr>
        <w:pStyle w:val="11"/>
        <w:ind w:left="2282"/>
      </w:pPr>
      <w:r>
        <w:t>2、落实政府采购政策需满足的资格要求：无</w:t>
      </w:r>
    </w:p>
    <w:p>
      <w:pPr>
        <w:pStyle w:val="11"/>
        <w:spacing w:before="10"/>
        <w:rPr>
          <w:sz w:val="25"/>
        </w:rPr>
      </w:pPr>
    </w:p>
    <w:p>
      <w:pPr>
        <w:pStyle w:val="11"/>
        <w:spacing w:before="1"/>
        <w:ind w:left="2282"/>
      </w:pPr>
      <w:r>
        <w:t>3、本项目的特定资格要求：无</w:t>
      </w:r>
    </w:p>
    <w:p>
      <w:pPr>
        <w:pStyle w:val="11"/>
        <w:spacing w:before="10"/>
        <w:rPr>
          <w:sz w:val="25"/>
        </w:rPr>
      </w:pPr>
    </w:p>
    <w:p>
      <w:pPr>
        <w:spacing w:before="0" w:line="535" w:lineRule="auto"/>
        <w:ind w:left="2282" w:right="6035" w:firstLine="0"/>
        <w:jc w:val="left"/>
        <w:rPr>
          <w:sz w:val="21"/>
        </w:rPr>
      </w:pPr>
      <w:r>
        <w:rPr>
          <w:b/>
          <w:sz w:val="21"/>
        </w:rPr>
        <w:t>三、是否允许联合体参与政府采购活动</w:t>
      </w:r>
      <w:r>
        <w:rPr>
          <w:sz w:val="21"/>
        </w:rPr>
        <w:t>本项目不允许联合体参与政府采购活动</w:t>
      </w:r>
    </w:p>
    <w:p>
      <w:pPr>
        <w:pStyle w:val="11"/>
        <w:rPr>
          <w:sz w:val="20"/>
        </w:rPr>
      </w:pPr>
    </w:p>
    <w:p>
      <w:pPr>
        <w:pStyle w:val="11"/>
        <w:spacing w:before="7"/>
        <w:rPr>
          <w:sz w:val="20"/>
        </w:rPr>
      </w:pPr>
    </w:p>
    <w:p>
      <w:pPr>
        <w:spacing w:before="64"/>
        <w:ind w:left="0" w:right="0" w:firstLine="0"/>
        <w:jc w:val="center"/>
        <w:rPr>
          <w:rFonts w:ascii="Calibri"/>
          <w:sz w:val="18"/>
        </w:rPr>
      </w:pPr>
      <w:r>
        <w:rPr>
          <w:rFonts w:ascii="Calibri"/>
          <w:sz w:val="18"/>
          <w:shd w:val="clear" w:color="auto" w:fill="FFFFFF"/>
        </w:rPr>
        <w:t>3</w:t>
      </w:r>
    </w:p>
    <w:p>
      <w:pPr>
        <w:spacing w:after="0"/>
        <w:jc w:val="center"/>
        <w:rPr>
          <w:rFonts w:ascii="Calibri"/>
          <w:sz w:val="18"/>
        </w:rPr>
        <w:sectPr>
          <w:pgSz w:w="11910" w:h="16840"/>
          <w:pgMar w:top="1560" w:right="0" w:bottom="280" w:left="0" w:header="720" w:footer="720" w:gutter="0"/>
          <w:cols w:space="720" w:num="1"/>
        </w:sectPr>
      </w:pPr>
    </w:p>
    <w:p>
      <w:pPr>
        <w:spacing w:before="51" w:line="321" w:lineRule="auto"/>
        <w:ind w:left="1802" w:right="1836" w:firstLine="479"/>
        <w:jc w:val="left"/>
        <w:rPr>
          <w:sz w:val="21"/>
        </w:rPr>
      </w:pPr>
      <w:r>
        <w:drawing>
          <wp:anchor distT="0" distB="0" distL="0" distR="0" simplePos="0" relativeHeight="251663360" behindDoc="1" locked="0" layoutInCell="1" allowOverlap="1">
            <wp:simplePos x="0" y="0"/>
            <wp:positionH relativeFrom="page">
              <wp:posOffset>0</wp:posOffset>
            </wp:positionH>
            <wp:positionV relativeFrom="page">
              <wp:posOffset>359410</wp:posOffset>
            </wp:positionV>
            <wp:extent cx="7560310" cy="10219690"/>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b/>
          <w:sz w:val="21"/>
        </w:rPr>
        <w:t>四、招标公告发布的媒体：</w:t>
      </w:r>
      <w:r>
        <w:rPr>
          <w:sz w:val="21"/>
        </w:rPr>
        <w:t>在鞍山市政府网站、鞍山市公共资源交易服务平台及其他法律法规要求的媒体上公告</w:t>
      </w:r>
    </w:p>
    <w:p>
      <w:pPr>
        <w:pStyle w:val="11"/>
        <w:spacing w:before="9"/>
        <w:rPr>
          <w:sz w:val="18"/>
        </w:rPr>
      </w:pPr>
    </w:p>
    <w:p>
      <w:pPr>
        <w:pStyle w:val="11"/>
        <w:spacing w:line="321" w:lineRule="auto"/>
        <w:ind w:left="1802" w:right="1834" w:firstLine="479"/>
      </w:pPr>
      <w:r>
        <w:rPr>
          <w:b/>
        </w:rPr>
        <w:t>五、领取招标文件的时间及方式</w:t>
      </w:r>
      <w:r>
        <w:t>：即日起至开标前在鞍山市政府网、鞍山市公共资源服务平台（本公告附件：招标文件及相关资料）免费下载，网址</w:t>
      </w:r>
      <w:r>
        <w:fldChar w:fldCharType="begin"/>
      </w:r>
      <w:r>
        <w:instrText xml:space="preserve"> HYPERLINK "http://www.anshan.gov.cn/index.jsp" \h </w:instrText>
      </w:r>
      <w:r>
        <w:fldChar w:fldCharType="separate"/>
      </w:r>
      <w:r>
        <w:t>http://www.anshan.gov.cn/index.jsp</w:t>
      </w:r>
      <w:r>
        <w:fldChar w:fldCharType="end"/>
      </w:r>
      <w:r>
        <w:t>、</w:t>
      </w:r>
      <w:r>
        <w:fldChar w:fldCharType="begin"/>
      </w:r>
      <w:r>
        <w:instrText xml:space="preserve"> HYPERLINK "http://www.asggzyjy.cn/" \h </w:instrText>
      </w:r>
      <w:r>
        <w:fldChar w:fldCharType="separate"/>
      </w:r>
      <w:r>
        <w:t>http://www.asggzyjy.cn</w:t>
      </w:r>
      <w:r>
        <w:fldChar w:fldCharType="end"/>
      </w:r>
    </w:p>
    <w:p>
      <w:pPr>
        <w:pStyle w:val="11"/>
        <w:spacing w:before="8"/>
        <w:rPr>
          <w:sz w:val="18"/>
        </w:rPr>
      </w:pPr>
    </w:p>
    <w:p>
      <w:pPr>
        <w:spacing w:before="0" w:line="535" w:lineRule="auto"/>
        <w:ind w:left="2222" w:right="4772" w:firstLine="60"/>
        <w:jc w:val="both"/>
        <w:rPr>
          <w:sz w:val="21"/>
        </w:rPr>
      </w:pPr>
      <w:r>
        <w:rPr>
          <w:b/>
          <w:sz w:val="21"/>
        </w:rPr>
        <w:t>六、递交投标文件截止时间、地点，开标时间及地点</w:t>
      </w:r>
      <w:r>
        <w:rPr>
          <w:sz w:val="21"/>
        </w:rPr>
        <w:t>递交投标文件截止及开标时间：详见发布的招标公告递交投标文件及开标地点：详见发布的招标公告</w:t>
      </w:r>
    </w:p>
    <w:p>
      <w:pPr>
        <w:pStyle w:val="11"/>
        <w:spacing w:line="321" w:lineRule="auto"/>
        <w:ind w:left="1802" w:right="1796" w:firstLine="419"/>
      </w:pPr>
      <w:r>
        <w:rPr>
          <w:spacing w:val="-7"/>
        </w:rPr>
        <w:t>投标人提交的纸质投标文件包装中，必须提供刻录有非加密版电子投标文件</w:t>
      </w:r>
      <w:r>
        <w:rPr>
          <w:spacing w:val="-3"/>
        </w:rPr>
        <w:t>（</w:t>
      </w:r>
      <w:r>
        <w:rPr>
          <w:spacing w:val="-1"/>
        </w:rPr>
        <w:t>投标文件</w:t>
      </w:r>
      <w:r>
        <w:rPr>
          <w:spacing w:val="-3"/>
        </w:rPr>
        <w:t>必须按系统提供的软件工具制作，按系统提供的软件工具制作投标文件后刻录光盘</w:t>
      </w:r>
      <w:r>
        <w:t>）</w:t>
      </w:r>
      <w:r>
        <w:rPr>
          <w:spacing w:val="-2"/>
        </w:rPr>
        <w:t>的光</w:t>
      </w:r>
      <w:r>
        <w:rPr>
          <w:spacing w:val="-3"/>
        </w:rPr>
        <w:t>盘，未按要求提供非加密版电子投标文件的按投标无效处理。</w:t>
      </w:r>
    </w:p>
    <w:p>
      <w:pPr>
        <w:pStyle w:val="11"/>
        <w:spacing w:before="8"/>
        <w:rPr>
          <w:sz w:val="18"/>
        </w:rPr>
      </w:pPr>
    </w:p>
    <w:p>
      <w:pPr>
        <w:pStyle w:val="11"/>
        <w:spacing w:line="321" w:lineRule="auto"/>
        <w:ind w:left="1802" w:right="1904" w:firstLine="419"/>
      </w:pPr>
      <w:r>
        <w:t>投标文件必须在递交投标文件截止时间前送达开标地点，逾期送达或密封和标注不符合采购项目文件规定的投标文件恕不接受。</w:t>
      </w:r>
    </w:p>
    <w:p>
      <w:pPr>
        <w:pStyle w:val="11"/>
        <w:spacing w:before="7"/>
        <w:rPr>
          <w:sz w:val="22"/>
        </w:rPr>
      </w:pPr>
    </w:p>
    <w:p>
      <w:pPr>
        <w:pStyle w:val="8"/>
      </w:pPr>
      <w:r>
        <w:t>疫情期间采用不见面开标注意事项：</w:t>
      </w:r>
    </w:p>
    <w:p>
      <w:pPr>
        <w:pStyle w:val="11"/>
        <w:spacing w:before="8"/>
        <w:rPr>
          <w:sz w:val="31"/>
        </w:rPr>
      </w:pPr>
    </w:p>
    <w:p>
      <w:pPr>
        <w:pStyle w:val="11"/>
        <w:spacing w:line="283" w:lineRule="auto"/>
        <w:ind w:left="1802" w:right="1692" w:firstLine="419"/>
      </w:pPr>
      <w:r>
        <w:t>1</w:t>
      </w:r>
      <w:r>
        <w:rPr>
          <w:spacing w:val="-5"/>
        </w:rPr>
        <w:t xml:space="preserve">、疫情期间只接受邮寄，邮寄地址： 鞍山市公共资源交易中心 </w:t>
      </w:r>
      <w:r>
        <w:t>219</w:t>
      </w:r>
      <w:r>
        <w:rPr>
          <w:spacing w:val="-38"/>
        </w:rPr>
        <w:t xml:space="preserve"> 办公室</w:t>
      </w:r>
      <w:r>
        <w:rPr>
          <w:spacing w:val="-3"/>
        </w:rPr>
        <w:t>（</w:t>
      </w:r>
      <w:r>
        <w:rPr>
          <w:spacing w:val="-2"/>
        </w:rPr>
        <w:t>鞍山市铁</w:t>
      </w:r>
      <w:r>
        <w:rPr>
          <w:spacing w:val="-11"/>
        </w:rPr>
        <w:t xml:space="preserve">西区人民路 </w:t>
      </w:r>
      <w:r>
        <w:t>269-271</w:t>
      </w:r>
      <w:r>
        <w:rPr>
          <w:spacing w:val="-26"/>
        </w:rPr>
        <w:t xml:space="preserve"> 号</w:t>
      </w:r>
      <w:r>
        <w:rPr>
          <w:spacing w:val="-3"/>
        </w:rPr>
        <w:t>）,收件人：孟晓龙，联系电话</w:t>
      </w:r>
      <w:r>
        <w:t>：13604227393</w:t>
      </w:r>
      <w:r>
        <w:rPr>
          <w:spacing w:val="-3"/>
        </w:rPr>
        <w:t>,投标项目编号： LNHY(AS)2021041,</w:t>
      </w:r>
      <w:r>
        <w:rPr>
          <w:spacing w:val="6"/>
        </w:rPr>
        <w:t xml:space="preserve"> 邮编：</w:t>
      </w:r>
      <w:r>
        <w:t>114000</w:t>
      </w:r>
      <w:r>
        <w:rPr>
          <w:spacing w:val="-3"/>
        </w:rPr>
        <w:t xml:space="preserve">。投标文件由任意快递公司送至指定的投标文件存放地点, </w:t>
      </w:r>
      <w:r>
        <w:rPr>
          <w:spacing w:val="-5"/>
        </w:rPr>
        <w:t xml:space="preserve">并由中介代理机构人员和快递人员共同签字确认接收,存放投标文件房间 </w:t>
      </w:r>
      <w:r>
        <w:t>24</w:t>
      </w:r>
      <w:r>
        <w:rPr>
          <w:spacing w:val="-7"/>
        </w:rPr>
        <w:t xml:space="preserve"> 小时监控.逾期</w:t>
      </w:r>
      <w:r>
        <w:rPr>
          <w:spacing w:val="-5"/>
        </w:rPr>
        <w:t>送达的或者未送达到指定地点，招标人不予受理,由投标人自行负责。</w:t>
      </w:r>
    </w:p>
    <w:p>
      <w:pPr>
        <w:pStyle w:val="11"/>
        <w:spacing w:before="3"/>
        <w:rPr>
          <w:sz w:val="24"/>
        </w:rPr>
      </w:pPr>
    </w:p>
    <w:p>
      <w:pPr>
        <w:pStyle w:val="11"/>
        <w:spacing w:before="1" w:line="321" w:lineRule="auto"/>
        <w:ind w:left="1802" w:right="1801" w:firstLine="419"/>
      </w:pPr>
      <w:r>
        <w:t>2、疫情期间，非加密版电子投标文件采用刻录至光盘方式随纸质投标文件一同邮寄提交，光盘一式两份。</w:t>
      </w:r>
    </w:p>
    <w:p>
      <w:pPr>
        <w:pStyle w:val="11"/>
        <w:spacing w:before="8"/>
        <w:rPr>
          <w:sz w:val="18"/>
        </w:rPr>
      </w:pPr>
    </w:p>
    <w:p>
      <w:pPr>
        <w:pStyle w:val="11"/>
        <w:spacing w:line="321" w:lineRule="auto"/>
        <w:ind w:left="1802" w:right="1801" w:firstLine="419"/>
      </w:pPr>
      <w:r>
        <w:t>3、开标当日应保证法定代表授权人通讯畅通，评审答疑采用远程（座机电话开免提方式）答疑。</w:t>
      </w:r>
    </w:p>
    <w:p>
      <w:pPr>
        <w:pStyle w:val="11"/>
        <w:spacing w:before="9"/>
        <w:rPr>
          <w:sz w:val="18"/>
        </w:rPr>
      </w:pPr>
    </w:p>
    <w:p>
      <w:pPr>
        <w:pStyle w:val="11"/>
        <w:spacing w:line="321" w:lineRule="auto"/>
        <w:ind w:left="1802" w:right="1796" w:firstLine="419"/>
        <w:jc w:val="both"/>
      </w:pPr>
      <w:r>
        <w:t>4</w:t>
      </w:r>
      <w:r>
        <w:rPr>
          <w:spacing w:val="-3"/>
        </w:rPr>
        <w:t>、参与投标的供应商可使用"腾讯会议</w:t>
      </w:r>
      <w:r>
        <w:t>"APP</w:t>
      </w:r>
      <w:r>
        <w:rPr>
          <w:spacing w:val="-8"/>
        </w:rPr>
        <w:t xml:space="preserve"> 收看网上开标直播，法定代表人或授委托</w:t>
      </w:r>
      <w:r>
        <w:rPr>
          <w:spacing w:val="-5"/>
        </w:rPr>
        <w:t>人可提前下载并通过其手机号进行注册，开标时登陆"腾讯会议</w:t>
      </w:r>
      <w:r>
        <w:t>"APP</w:t>
      </w:r>
      <w:r>
        <w:rPr>
          <w:spacing w:val="-3"/>
        </w:rPr>
        <w:t>，交易中心将根据投标</w:t>
      </w:r>
      <w:r>
        <w:rPr>
          <w:spacing w:val="-7"/>
        </w:rPr>
        <w:t>供应商提供的法定代表人或授委托人手机号邀请其观看开标实况。</w:t>
      </w:r>
      <w:r>
        <w:t>（</w:t>
      </w:r>
      <w:r>
        <w:rPr>
          <w:spacing w:val="-3"/>
        </w:rPr>
        <w:t>请投标供应商在法定代表人证明书或法定代表授权委托书上注明其手机号码</w:t>
      </w:r>
      <w:r>
        <w:t>）</w:t>
      </w:r>
      <w:r>
        <w:rPr>
          <w:spacing w:val="-13"/>
        </w:rPr>
        <w:t xml:space="preserve">腾讯会议 </w:t>
      </w:r>
      <w:r>
        <w:t>APP</w:t>
      </w:r>
      <w:r>
        <w:rPr>
          <w:spacing w:val="-15"/>
        </w:rPr>
        <w:t xml:space="preserve"> 下载地</w:t>
      </w:r>
    </w:p>
    <w:p>
      <w:pPr>
        <w:pStyle w:val="11"/>
        <w:spacing w:line="267" w:lineRule="exact"/>
        <w:ind w:left="1802"/>
      </w:pPr>
      <w:r>
        <w:t>址:https://meeting.tencent.com/IEFix.html。。</w:t>
      </w:r>
    </w:p>
    <w:p>
      <w:pPr>
        <w:pStyle w:val="11"/>
        <w:spacing w:before="9"/>
        <w:rPr>
          <w:sz w:val="29"/>
        </w:rPr>
      </w:pPr>
    </w:p>
    <w:p>
      <w:pPr>
        <w:pStyle w:val="8"/>
      </w:pPr>
      <w:r>
        <w:t>中介采购电子交易项目相关要求：</w:t>
      </w:r>
    </w:p>
    <w:p>
      <w:pPr>
        <w:pStyle w:val="11"/>
        <w:rPr>
          <w:sz w:val="20"/>
        </w:rPr>
      </w:pPr>
    </w:p>
    <w:p>
      <w:pPr>
        <w:pStyle w:val="11"/>
        <w:spacing w:before="2"/>
        <w:rPr>
          <w:sz w:val="26"/>
        </w:rPr>
      </w:pPr>
    </w:p>
    <w:p>
      <w:pPr>
        <w:spacing w:before="63"/>
        <w:ind w:left="0" w:right="0" w:firstLine="0"/>
        <w:jc w:val="center"/>
        <w:rPr>
          <w:rFonts w:ascii="Calibri"/>
          <w:sz w:val="18"/>
        </w:rPr>
      </w:pPr>
      <w:r>
        <w:pict>
          <v:line id="_x0000_s1026" o:spid="_x0000_s1026" o:spt="20" style="position:absolute;left:0pt;margin-left:297.6pt;margin-top:3.15pt;height:10.9pt;width:0pt;mso-position-horizontal-relative:page;z-index:-251652096;mso-width-relative:page;mso-height-relative:page;" stroked="t" coordsize="21600,21600">
            <v:path arrowok="t"/>
            <v:fill focussize="0,0"/>
            <v:stroke weight="4.56pt" color="#FFFFFF"/>
            <v:imagedata o:title=""/>
            <o:lock v:ext="edit"/>
          </v:line>
        </w:pict>
      </w:r>
      <w:r>
        <w:rPr>
          <w:rFonts w:ascii="Calibri"/>
          <w:sz w:val="18"/>
        </w:rPr>
        <w:t>4</w:t>
      </w:r>
    </w:p>
    <w:p>
      <w:pPr>
        <w:spacing w:after="0"/>
        <w:jc w:val="center"/>
        <w:rPr>
          <w:rFonts w:ascii="Calibri"/>
          <w:sz w:val="18"/>
        </w:rPr>
        <w:sectPr>
          <w:pgSz w:w="11910" w:h="16840"/>
          <w:pgMar w:top="1460" w:right="0" w:bottom="280" w:left="0" w:header="720" w:footer="720" w:gutter="0"/>
          <w:cols w:space="720" w:num="1"/>
        </w:sectPr>
      </w:pPr>
    </w:p>
    <w:p>
      <w:pPr>
        <w:pStyle w:val="11"/>
        <w:spacing w:before="47" w:line="285" w:lineRule="auto"/>
        <w:ind w:left="1802" w:right="1801" w:firstLine="419"/>
        <w:jc w:val="both"/>
      </w:pPr>
      <w:r>
        <w:drawing>
          <wp:anchor distT="0" distB="0" distL="0" distR="0" simplePos="0" relativeHeight="251665408"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pacing w:val="-3"/>
        </w:rPr>
        <w:t>电子投标要求：本项目为鞍山市公共资源交易服务平台中介采购公开招标电子交易项目，参与投标的供应商须进行主体信息注册</w:t>
      </w:r>
      <w:r>
        <w:t>（2020</w:t>
      </w:r>
      <w:r>
        <w:rPr>
          <w:spacing w:val="-33"/>
        </w:rPr>
        <w:t xml:space="preserve"> 年 </w:t>
      </w:r>
      <w:r>
        <w:t>6</w:t>
      </w:r>
      <w:r>
        <w:rPr>
          <w:spacing w:val="-33"/>
        </w:rPr>
        <w:t xml:space="preserve"> 月 </w:t>
      </w:r>
      <w:r>
        <w:t>1</w:t>
      </w:r>
      <w:r>
        <w:rPr>
          <w:spacing w:val="-9"/>
        </w:rPr>
        <w:t xml:space="preserve"> 日之前注册的投标供应商需检</w:t>
      </w:r>
      <w:r>
        <w:rPr>
          <w:spacing w:val="-5"/>
        </w:rPr>
        <w:t>查、补足详细地址信息并提交审核</w:t>
      </w:r>
      <w:r>
        <w:rPr>
          <w:spacing w:val="-3"/>
        </w:rPr>
        <w:t>）</w:t>
      </w:r>
      <w:r>
        <w:rPr>
          <w:spacing w:val="-18"/>
        </w:rPr>
        <w:t xml:space="preserve">和 </w:t>
      </w:r>
      <w:r>
        <w:t>CA</w:t>
      </w:r>
      <w:r>
        <w:rPr>
          <w:spacing w:val="-8"/>
        </w:rPr>
        <w:t xml:space="preserve"> 注册后进行网上投标。网上投标相关要求如下：</w:t>
      </w:r>
    </w:p>
    <w:p>
      <w:pPr>
        <w:pStyle w:val="11"/>
        <w:spacing w:before="4"/>
        <w:rPr>
          <w:sz w:val="23"/>
        </w:rPr>
      </w:pPr>
    </w:p>
    <w:p>
      <w:pPr>
        <w:pStyle w:val="11"/>
        <w:spacing w:before="1"/>
        <w:ind w:left="2222"/>
      </w:pPr>
      <w:r>
        <w:t>1、本项目采购文件可在全国公共资源交易平台（辽宁省·鞍山市）免费下载；</w:t>
      </w:r>
    </w:p>
    <w:p>
      <w:pPr>
        <w:pStyle w:val="11"/>
        <w:rPr>
          <w:sz w:val="26"/>
        </w:rPr>
      </w:pPr>
    </w:p>
    <w:p>
      <w:pPr>
        <w:pStyle w:val="11"/>
        <w:spacing w:line="321" w:lineRule="auto"/>
        <w:ind w:left="1802" w:right="1798" w:firstLine="419"/>
        <w:jc w:val="both"/>
      </w:pPr>
      <w:r>
        <w:t>2</w:t>
      </w:r>
      <w:r>
        <w:rPr>
          <w:spacing w:val="-3"/>
        </w:rPr>
        <w:t>、参与投标供应商应在全国公共资源交易平台</w:t>
      </w:r>
      <w:r>
        <w:t>（</w:t>
      </w:r>
      <w:r>
        <w:rPr>
          <w:spacing w:val="-2"/>
        </w:rPr>
        <w:t>辽宁省</w:t>
      </w:r>
      <w:r>
        <w:rPr>
          <w:spacing w:val="-3"/>
        </w:rPr>
        <w:t>·</w:t>
      </w:r>
      <w:r>
        <w:rPr>
          <w:spacing w:val="-2"/>
        </w:rPr>
        <w:t>鞍山市</w:t>
      </w:r>
      <w:r>
        <w:rPr>
          <w:spacing w:val="-3"/>
        </w:rPr>
        <w:t>）</w:t>
      </w:r>
      <w:r>
        <w:rPr>
          <w:spacing w:val="-2"/>
        </w:rPr>
        <w:t>的“下载专区”下</w:t>
      </w:r>
      <w:r>
        <w:rPr>
          <w:spacing w:val="-4"/>
        </w:rPr>
        <w:t xml:space="preserve">载投标文件制作软件和操作手册，根据操作手册规定的方式使用投标文件制作软件和 </w:t>
      </w:r>
      <w:r>
        <w:t>CA</w:t>
      </w:r>
      <w:r>
        <w:rPr>
          <w:spacing w:val="-18"/>
        </w:rPr>
        <w:t xml:space="preserve"> 锁</w:t>
      </w:r>
      <w:r>
        <w:rPr>
          <w:spacing w:val="-7"/>
        </w:rPr>
        <w:t>编制电子投标文件；</w:t>
      </w:r>
    </w:p>
    <w:p>
      <w:pPr>
        <w:pStyle w:val="11"/>
        <w:spacing w:before="7"/>
        <w:rPr>
          <w:sz w:val="18"/>
        </w:rPr>
      </w:pPr>
    </w:p>
    <w:p>
      <w:pPr>
        <w:pStyle w:val="11"/>
        <w:spacing w:before="1" w:line="321" w:lineRule="auto"/>
        <w:ind w:left="1802" w:right="1796" w:firstLine="419"/>
        <w:jc w:val="both"/>
      </w:pPr>
      <w:r>
        <w:t>3</w:t>
      </w:r>
      <w:r>
        <w:rPr>
          <w:spacing w:val="-5"/>
        </w:rPr>
        <w:t>、编制完成的电子投标文件生成加密版</w:t>
      </w:r>
      <w:r>
        <w:rPr>
          <w:spacing w:val="-3"/>
        </w:rPr>
        <w:t>（</w:t>
      </w:r>
      <w:r>
        <w:rPr>
          <w:spacing w:val="-4"/>
        </w:rPr>
        <w:t>文件后缀为“.</w:t>
      </w:r>
      <w:r>
        <w:rPr>
          <w:spacing w:val="-6"/>
        </w:rPr>
        <w:t>ASTF”）</w:t>
      </w:r>
      <w:r>
        <w:rPr>
          <w:spacing w:val="-10"/>
        </w:rPr>
        <w:t>和非加密版</w:t>
      </w:r>
      <w:r>
        <w:t>（</w:t>
      </w:r>
      <w:r>
        <w:rPr>
          <w:spacing w:val="-2"/>
        </w:rPr>
        <w:t>文件后</w:t>
      </w:r>
      <w:r>
        <w:rPr>
          <w:spacing w:val="-3"/>
          <w:w w:val="100"/>
        </w:rPr>
        <w:t>缀为“</w:t>
      </w:r>
      <w:r>
        <w:rPr>
          <w:w w:val="100"/>
        </w:rPr>
        <w:t>.nA</w:t>
      </w:r>
      <w:r>
        <w:rPr>
          <w:spacing w:val="-3"/>
          <w:w w:val="100"/>
        </w:rPr>
        <w:t>S</w:t>
      </w:r>
      <w:r>
        <w:rPr>
          <w:w w:val="100"/>
        </w:rPr>
        <w:t>TF</w:t>
      </w:r>
      <w:r>
        <w:rPr>
          <w:spacing w:val="-3"/>
          <w:w w:val="100"/>
        </w:rPr>
        <w:t>”</w:t>
      </w:r>
      <w:r>
        <w:rPr>
          <w:spacing w:val="-101"/>
          <w:w w:val="100"/>
        </w:rPr>
        <w:t>）</w:t>
      </w:r>
      <w:r>
        <w:rPr>
          <w:spacing w:val="-3"/>
          <w:w w:val="100"/>
        </w:rPr>
        <w:t>。加密版的电子投标文件必须在递交响应文件截止时间前在全国公共资源</w:t>
      </w:r>
      <w:r>
        <w:rPr>
          <w:spacing w:val="-3"/>
        </w:rPr>
        <w:t>交易平台（</w:t>
      </w:r>
      <w:r>
        <w:rPr>
          <w:spacing w:val="-2"/>
        </w:rPr>
        <w:t>辽宁省</w:t>
      </w:r>
      <w:r>
        <w:rPr>
          <w:spacing w:val="-3"/>
        </w:rPr>
        <w:t>·</w:t>
      </w:r>
      <w:r>
        <w:rPr>
          <w:spacing w:val="-2"/>
        </w:rPr>
        <w:t>鞍山市</w:t>
      </w:r>
      <w:r>
        <w:t>）</w:t>
      </w:r>
      <w:r>
        <w:rPr>
          <w:spacing w:val="-3"/>
        </w:rPr>
        <w:t>进行线上递交；</w:t>
      </w:r>
    </w:p>
    <w:p>
      <w:pPr>
        <w:pStyle w:val="11"/>
        <w:spacing w:before="8"/>
        <w:rPr>
          <w:sz w:val="18"/>
        </w:rPr>
      </w:pPr>
    </w:p>
    <w:p>
      <w:pPr>
        <w:pStyle w:val="11"/>
        <w:spacing w:line="321" w:lineRule="auto"/>
        <w:ind w:left="1802" w:right="1796" w:firstLine="419"/>
      </w:pPr>
      <w:r>
        <w:t>4</w:t>
      </w:r>
      <w:r>
        <w:rPr>
          <w:spacing w:val="-5"/>
        </w:rPr>
        <w:t xml:space="preserve">、疫情期间按照省相关部门要求，投标人不到现场，开标过程取消 </w:t>
      </w:r>
      <w:r>
        <w:t>CA</w:t>
      </w:r>
      <w:r>
        <w:rPr>
          <w:spacing w:val="-9"/>
        </w:rPr>
        <w:t xml:space="preserve"> 解锁环节，投</w:t>
      </w:r>
      <w:r>
        <w:rPr>
          <w:spacing w:val="-8"/>
        </w:rPr>
        <w:t>标供应商必须将编制完成的电子投标文件</w:t>
      </w:r>
      <w:r>
        <w:t>（</w:t>
      </w:r>
      <w:r>
        <w:rPr>
          <w:spacing w:val="-2"/>
        </w:rPr>
        <w:t>正本</w:t>
      </w:r>
      <w:r>
        <w:rPr>
          <w:spacing w:val="-53"/>
        </w:rPr>
        <w:t>）</w:t>
      </w:r>
      <w:r>
        <w:rPr>
          <w:spacing w:val="-3"/>
        </w:rPr>
        <w:t>打印纸质投标文件正本及副本各一份并按照采购文件要求进行签章、装订、密封，并与刻录有非加密版电子投标文件</w:t>
      </w:r>
      <w:r>
        <w:t>（</w:t>
      </w:r>
      <w:r>
        <w:rPr>
          <w:spacing w:val="-3"/>
        </w:rPr>
        <w:t>文件后缀为“.nASTF</w:t>
      </w:r>
      <w:r>
        <w:rPr>
          <w:spacing w:val="-13"/>
        </w:rPr>
        <w:t xml:space="preserve">”，不是 </w:t>
      </w:r>
      <w:r>
        <w:t>word</w:t>
      </w:r>
      <w:r>
        <w:rPr>
          <w:spacing w:val="-34"/>
        </w:rPr>
        <w:t xml:space="preserve"> 或 </w:t>
      </w:r>
      <w:r>
        <w:t>PDF</w:t>
      </w:r>
      <w:r>
        <w:rPr>
          <w:spacing w:val="-9"/>
        </w:rPr>
        <w:t xml:space="preserve"> 投标文件电子文档</w:t>
      </w:r>
      <w:r>
        <w:rPr>
          <w:spacing w:val="-104"/>
        </w:rPr>
        <w:t>）</w:t>
      </w:r>
      <w:r>
        <w:rPr>
          <w:spacing w:val="-25"/>
        </w:rPr>
        <w:t xml:space="preserve">的 </w:t>
      </w:r>
      <w:r>
        <w:t>CD</w:t>
      </w:r>
      <w:r>
        <w:rPr>
          <w:spacing w:val="-34"/>
        </w:rPr>
        <w:t xml:space="preserve"> 或 </w:t>
      </w:r>
      <w:r>
        <w:t>DVD</w:t>
      </w:r>
      <w:r>
        <w:rPr>
          <w:spacing w:val="-8"/>
        </w:rPr>
        <w:t xml:space="preserve"> 光盘在递交响应文件截止时</w:t>
      </w:r>
      <w:r>
        <w:rPr>
          <w:spacing w:val="-5"/>
        </w:rPr>
        <w:t>间前按照招标文件要求邮寄到指定地址。纸质投标文件与电子投标文件不一致时以非加密</w:t>
      </w:r>
      <w:r>
        <w:rPr>
          <w:spacing w:val="-11"/>
        </w:rPr>
        <w:t>版电子投标文件</w:t>
      </w:r>
      <w:r>
        <w:t>（</w:t>
      </w:r>
      <w:r>
        <w:rPr>
          <w:spacing w:val="-3"/>
        </w:rPr>
        <w:t>收到的邮寄光盘内容</w:t>
      </w:r>
      <w:r>
        <w:rPr>
          <w:spacing w:val="-53"/>
        </w:rPr>
        <w:t>）</w:t>
      </w:r>
      <w:r>
        <w:rPr>
          <w:spacing w:val="-3"/>
        </w:rPr>
        <w:t>为准，且投标人必须保证上传的加密版电子投标文件和拷贝至光盘邮寄的非加密版的电子投标文件的版本一致，</w:t>
      </w:r>
      <w:r>
        <w:t>（</w:t>
      </w:r>
      <w:r>
        <w:rPr>
          <w:spacing w:val="-3"/>
        </w:rPr>
        <w:t>是最终生成的电子投标文件，否则将作为废标处理</w:t>
      </w:r>
      <w:r>
        <w:t>！）。</w:t>
      </w:r>
    </w:p>
    <w:p>
      <w:pPr>
        <w:pStyle w:val="11"/>
        <w:spacing w:before="5"/>
        <w:rPr>
          <w:sz w:val="18"/>
        </w:rPr>
      </w:pPr>
    </w:p>
    <w:p>
      <w:pPr>
        <w:pStyle w:val="11"/>
        <w:spacing w:line="321" w:lineRule="auto"/>
        <w:ind w:left="1802" w:right="1801" w:firstLine="419"/>
      </w:pPr>
      <w:r>
        <w:t>5</w:t>
      </w:r>
      <w:r>
        <w:rPr>
          <w:spacing w:val="-3"/>
        </w:rPr>
        <w:t>、因未按要求提供电子投标文件</w:t>
      </w:r>
      <w:r>
        <w:t>（</w:t>
      </w:r>
      <w:r>
        <w:rPr>
          <w:spacing w:val="-3"/>
        </w:rPr>
        <w:t>加密版和非加密版</w:t>
      </w:r>
      <w:r>
        <w:t>）</w:t>
      </w:r>
      <w:r>
        <w:rPr>
          <w:spacing w:val="-3"/>
        </w:rPr>
        <w:t>及纸质投标文件而造成投标失败的责任由投标供应商自行承担。建议投标供应商制作双份光盘并做好加固保护，光盘表面应注明投标人名称及所投包号。因加密版和非加密版电子投标文件版本不一致或邮寄等原因造成光盘损毁无法读取电子投标文件而造成投标失败的责任由投标供应商自行承担。</w:t>
      </w:r>
    </w:p>
    <w:p>
      <w:pPr>
        <w:pStyle w:val="11"/>
        <w:spacing w:before="7"/>
        <w:rPr>
          <w:sz w:val="18"/>
        </w:rPr>
      </w:pPr>
    </w:p>
    <w:p>
      <w:pPr>
        <w:pStyle w:val="16"/>
        <w:numPr>
          <w:ilvl w:val="0"/>
          <w:numId w:val="1"/>
        </w:numPr>
        <w:tabs>
          <w:tab w:val="left" w:pos="2435"/>
        </w:tabs>
        <w:spacing w:before="1" w:after="0" w:line="535" w:lineRule="auto"/>
        <w:ind w:left="2282" w:right="4952" w:hanging="60"/>
        <w:jc w:val="left"/>
        <w:rPr>
          <w:b/>
          <w:sz w:val="21"/>
        </w:rPr>
      </w:pPr>
      <w:r>
        <w:rPr>
          <w:spacing w:val="-3"/>
          <w:sz w:val="21"/>
        </w:rPr>
        <w:t xml:space="preserve">投标文件编制技术服务咨询电话： </w:t>
      </w:r>
      <w:r>
        <w:rPr>
          <w:sz w:val="21"/>
        </w:rPr>
        <w:t xml:space="preserve">400-998-0000 </w:t>
      </w:r>
      <w:r>
        <w:rPr>
          <w:b/>
          <w:sz w:val="21"/>
        </w:rPr>
        <w:t>七、公告期限</w:t>
      </w:r>
    </w:p>
    <w:p>
      <w:pPr>
        <w:spacing w:before="0" w:line="535" w:lineRule="auto"/>
        <w:ind w:left="2282" w:right="6047" w:firstLine="0"/>
        <w:jc w:val="left"/>
        <w:rPr>
          <w:b/>
          <w:sz w:val="21"/>
        </w:rPr>
      </w:pPr>
      <w:r>
        <w:rPr>
          <w:spacing w:val="-7"/>
          <w:sz w:val="21"/>
        </w:rPr>
        <w:t xml:space="preserve">公告期限：公告发布之日起 </w:t>
      </w:r>
      <w:r>
        <w:rPr>
          <w:sz w:val="21"/>
        </w:rPr>
        <w:t>3</w:t>
      </w:r>
      <w:r>
        <w:rPr>
          <w:spacing w:val="-13"/>
          <w:sz w:val="21"/>
        </w:rPr>
        <w:t xml:space="preserve"> 个工作日</w:t>
      </w:r>
      <w:r>
        <w:rPr>
          <w:b/>
          <w:sz w:val="21"/>
        </w:rPr>
        <w:t>八、质疑与投诉</w:t>
      </w:r>
    </w:p>
    <w:p>
      <w:pPr>
        <w:pStyle w:val="11"/>
        <w:spacing w:line="321" w:lineRule="auto"/>
        <w:ind w:left="1802" w:right="1844" w:firstLine="479"/>
      </w:pPr>
      <w:r>
        <w:t>供应商认为自己的权益受到损害的，可以在知道或者应知其权益受到损害之日起七个工作日内，向采购代理机构或采购人提出质疑。</w:t>
      </w:r>
    </w:p>
    <w:p>
      <w:pPr>
        <w:pStyle w:val="11"/>
        <w:spacing w:before="8"/>
        <w:rPr>
          <w:sz w:val="18"/>
        </w:rPr>
      </w:pPr>
    </w:p>
    <w:p>
      <w:pPr>
        <w:pStyle w:val="11"/>
        <w:spacing w:line="321" w:lineRule="auto"/>
        <w:ind w:left="1802" w:right="1949" w:firstLine="479"/>
      </w:pPr>
      <w:r>
        <w:t>1、接收质疑函方式：纸质质疑函向采购代理机构或采购人递交，同时在鞍山市公共资源交易中心电子网络平台进行质疑备案。</w:t>
      </w:r>
    </w:p>
    <w:p>
      <w:pPr>
        <w:pStyle w:val="11"/>
        <w:rPr>
          <w:sz w:val="20"/>
        </w:rPr>
      </w:pPr>
    </w:p>
    <w:p>
      <w:pPr>
        <w:pStyle w:val="11"/>
        <w:rPr>
          <w:sz w:val="20"/>
        </w:rPr>
      </w:pPr>
    </w:p>
    <w:p>
      <w:pPr>
        <w:pStyle w:val="11"/>
        <w:spacing w:before="9"/>
        <w:rPr>
          <w:sz w:val="15"/>
        </w:rPr>
      </w:pPr>
    </w:p>
    <w:p>
      <w:pPr>
        <w:spacing w:before="63"/>
        <w:ind w:left="0" w:right="0" w:firstLine="0"/>
        <w:jc w:val="center"/>
        <w:rPr>
          <w:rFonts w:ascii="Calibri"/>
          <w:sz w:val="18"/>
        </w:rPr>
      </w:pPr>
      <w:r>
        <w:pict>
          <v:line id="_x0000_s1027" o:spid="_x0000_s1027" o:spt="20" style="position:absolute;left:0pt;margin-left:297.6pt;margin-top:3.15pt;height:10.9pt;width:0pt;mso-position-horizontal-relative:page;z-index:-251650048;mso-width-relative:page;mso-height-relative:page;" stroked="t" coordsize="21600,21600">
            <v:path arrowok="t"/>
            <v:fill focussize="0,0"/>
            <v:stroke weight="4.56pt" color="#FFFFFF"/>
            <v:imagedata o:title=""/>
            <o:lock v:ext="edit"/>
          </v:line>
        </w:pict>
      </w:r>
      <w:r>
        <w:rPr>
          <w:rFonts w:ascii="Calibri"/>
          <w:sz w:val="18"/>
        </w:rPr>
        <w:t>5</w:t>
      </w:r>
    </w:p>
    <w:p>
      <w:pPr>
        <w:spacing w:after="0"/>
        <w:jc w:val="center"/>
        <w:rPr>
          <w:rFonts w:ascii="Calibri"/>
          <w:sz w:val="18"/>
        </w:rPr>
        <w:sectPr>
          <w:pgSz w:w="11910" w:h="16840"/>
          <w:pgMar w:top="1400" w:right="0" w:bottom="280" w:left="0" w:header="720" w:footer="720" w:gutter="0"/>
          <w:cols w:space="720" w:num="1"/>
        </w:sectPr>
      </w:pPr>
    </w:p>
    <w:p>
      <w:pPr>
        <w:pStyle w:val="11"/>
        <w:spacing w:before="51" w:line="321" w:lineRule="auto"/>
        <w:ind w:left="1802" w:right="1798" w:firstLine="479"/>
      </w:pPr>
      <w:r>
        <w:drawing>
          <wp:anchor distT="0" distB="0" distL="0" distR="0" simplePos="0" relativeHeight="251667456"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t>2</w:t>
      </w:r>
      <w:r>
        <w:rPr>
          <w:spacing w:val="-6"/>
        </w:rPr>
        <w:t>、质疑函内容、格式：应符合《政府采购质疑和投诉办法》相关规定和财政部门制定</w:t>
      </w:r>
      <w:r>
        <w:rPr>
          <w:spacing w:val="-4"/>
        </w:rPr>
        <w:t>的《政府采购质疑函范本》格式。</w:t>
      </w:r>
      <w:r>
        <w:rPr>
          <w:spacing w:val="-3"/>
        </w:rPr>
        <w:t>（详见辽宁政府采购网</w:t>
      </w:r>
      <w:r>
        <w:t>）</w:t>
      </w:r>
    </w:p>
    <w:p>
      <w:pPr>
        <w:pStyle w:val="11"/>
        <w:spacing w:before="9"/>
        <w:rPr>
          <w:sz w:val="18"/>
        </w:rPr>
      </w:pPr>
    </w:p>
    <w:p>
      <w:pPr>
        <w:pStyle w:val="11"/>
        <w:spacing w:line="321" w:lineRule="auto"/>
        <w:ind w:left="1802" w:right="1801" w:firstLine="479"/>
        <w:jc w:val="both"/>
      </w:pPr>
      <w:r>
        <w:rPr>
          <w:spacing w:val="-3"/>
        </w:rPr>
        <w:t>质疑供应商对采购人、采购代理机构的答复不满意，或者采购人、采购代理机构未在</w:t>
      </w:r>
      <w:r>
        <w:rPr>
          <w:spacing w:val="-5"/>
        </w:rPr>
        <w:t xml:space="preserve">规定时间内作出答复的，可以在答复期满后 </w:t>
      </w:r>
      <w:r>
        <w:t>15</w:t>
      </w:r>
      <w:r>
        <w:rPr>
          <w:spacing w:val="-7"/>
        </w:rPr>
        <w:t xml:space="preserve"> 个工作日内向本级财政部门提起投诉</w:t>
      </w:r>
      <w:r>
        <w:t>（</w:t>
      </w:r>
      <w:r>
        <w:rPr>
          <w:spacing w:val="-2"/>
        </w:rPr>
        <w:t>参照</w:t>
      </w:r>
      <w:r>
        <w:rPr>
          <w:spacing w:val="-3"/>
        </w:rPr>
        <w:t>政府采购相关规定，向采购项目主管部门提起投诉</w:t>
      </w:r>
      <w:r>
        <w:t>）。</w:t>
      </w:r>
    </w:p>
    <w:p>
      <w:pPr>
        <w:pStyle w:val="11"/>
        <w:spacing w:before="8"/>
        <w:rPr>
          <w:sz w:val="18"/>
        </w:rPr>
      </w:pPr>
    </w:p>
    <w:p>
      <w:pPr>
        <w:spacing w:before="0"/>
        <w:ind w:left="2282" w:right="0" w:firstLine="0"/>
        <w:jc w:val="left"/>
        <w:rPr>
          <w:b/>
          <w:sz w:val="21"/>
        </w:rPr>
      </w:pPr>
      <w:r>
        <w:rPr>
          <w:b/>
          <w:sz w:val="21"/>
        </w:rPr>
        <w:t>九、资格审查</w:t>
      </w:r>
    </w:p>
    <w:p>
      <w:pPr>
        <w:pStyle w:val="11"/>
        <w:spacing w:before="10"/>
        <w:rPr>
          <w:b/>
          <w:sz w:val="25"/>
        </w:rPr>
      </w:pPr>
    </w:p>
    <w:p>
      <w:pPr>
        <w:pStyle w:val="11"/>
        <w:spacing w:line="321" w:lineRule="auto"/>
        <w:ind w:left="1802" w:right="1904" w:firstLine="419"/>
        <w:jc w:val="both"/>
      </w:pPr>
      <w:r>
        <w:t>本项目投标供应商的资格条件在评审时进行审查。采购人或采购代理机构依据法律法规和招标文件中规定的内容进行资格审查，供应商应在投标文件中按采购项目文件的规定和要求附上资格证明文件，若提供的资格证明文件不全或不实，将导致其投标无效或中标资格被取消。</w:t>
      </w:r>
    </w:p>
    <w:p>
      <w:pPr>
        <w:pStyle w:val="11"/>
        <w:spacing w:before="8"/>
        <w:rPr>
          <w:sz w:val="18"/>
        </w:rPr>
      </w:pPr>
    </w:p>
    <w:p>
      <w:pPr>
        <w:spacing w:before="0"/>
        <w:ind w:left="2225" w:right="0" w:firstLine="0"/>
        <w:jc w:val="left"/>
        <w:rPr>
          <w:b/>
          <w:sz w:val="21"/>
        </w:rPr>
      </w:pPr>
      <w:r>
        <w:rPr>
          <w:b/>
          <w:sz w:val="21"/>
        </w:rPr>
        <w:t>十、公共资源交易主体信息注册及 CA 注册</w:t>
      </w:r>
    </w:p>
    <w:p>
      <w:pPr>
        <w:pStyle w:val="11"/>
        <w:spacing w:before="11"/>
        <w:rPr>
          <w:b/>
          <w:sz w:val="25"/>
        </w:rPr>
      </w:pPr>
    </w:p>
    <w:p>
      <w:pPr>
        <w:pStyle w:val="11"/>
        <w:spacing w:line="321" w:lineRule="auto"/>
        <w:ind w:left="1802" w:right="1822" w:firstLine="419"/>
      </w:pPr>
      <w:r>
        <w:rPr>
          <w:spacing w:val="-3"/>
        </w:rPr>
        <w:t>参与鞍山市政府建设工程招标项目的投标人在参与投标前，请在“全国公共资源交易</w:t>
      </w:r>
      <w:r>
        <w:rPr>
          <w:spacing w:val="-15"/>
        </w:rPr>
        <w:t>平台</w:t>
      </w:r>
      <w:r>
        <w:t>（</w:t>
      </w:r>
      <w:r>
        <w:rPr>
          <w:spacing w:val="-3"/>
        </w:rPr>
        <w:t>辽宁省</w:t>
      </w:r>
      <w:r>
        <w:t>·</w:t>
      </w:r>
      <w:r>
        <w:rPr>
          <w:spacing w:val="-3"/>
        </w:rPr>
        <w:t>鞍山市</w:t>
      </w:r>
      <w:r>
        <w:rPr>
          <w:spacing w:val="-13"/>
        </w:rPr>
        <w:t>）</w:t>
      </w:r>
      <w:r>
        <w:rPr>
          <w:spacing w:val="-7"/>
        </w:rPr>
        <w:t>”办理网上主体信息注册</w:t>
      </w:r>
      <w:r>
        <w:t>（</w:t>
      </w:r>
      <w:r>
        <w:rPr>
          <w:spacing w:val="-5"/>
        </w:rPr>
        <w:t>网站首页右上角“交易主体登陆”</w:t>
      </w:r>
      <w:r>
        <w:rPr>
          <w:spacing w:val="-19"/>
        </w:rPr>
        <w:t xml:space="preserve">）， </w:t>
      </w:r>
      <w:r>
        <w:rPr>
          <w:spacing w:val="-3"/>
        </w:rPr>
        <w:t>已注册的投标人无需重复注册。</w:t>
      </w:r>
    </w:p>
    <w:p>
      <w:pPr>
        <w:pStyle w:val="11"/>
        <w:spacing w:before="7"/>
        <w:rPr>
          <w:sz w:val="18"/>
        </w:rPr>
      </w:pPr>
    </w:p>
    <w:p>
      <w:pPr>
        <w:pStyle w:val="11"/>
        <w:spacing w:before="1" w:line="321" w:lineRule="auto"/>
        <w:ind w:left="1802" w:right="1798" w:firstLine="419"/>
        <w:jc w:val="both"/>
      </w:pPr>
      <w:r>
        <w:rPr>
          <w:spacing w:val="-6"/>
        </w:rPr>
        <w:t xml:space="preserve">特别提示：未进行主体信息注册和 </w:t>
      </w:r>
      <w:r>
        <w:t>CA</w:t>
      </w:r>
      <w:r>
        <w:rPr>
          <w:spacing w:val="-8"/>
        </w:rPr>
        <w:t xml:space="preserve"> 注册的投标人将影响参与鞍山市公共资源交易服务平台电子化交易项目的投标。主体信息注册网址</w:t>
      </w:r>
      <w:r>
        <w:t>（</w:t>
      </w:r>
      <w:r>
        <w:rPr>
          <w:spacing w:val="-8"/>
        </w:rPr>
        <w:t>全国公共资源交易平台</w:t>
      </w:r>
      <w:r>
        <w:rPr>
          <w:spacing w:val="-3"/>
        </w:rPr>
        <w:t>（</w:t>
      </w:r>
      <w:r>
        <w:t>辽宁省·</w:t>
      </w:r>
      <w:r>
        <w:rPr>
          <w:spacing w:val="-3"/>
        </w:rPr>
        <w:t>鞍山</w:t>
      </w:r>
      <w:r>
        <w:t>市））：</w:t>
      </w:r>
      <w:r>
        <w:fldChar w:fldCharType="begin"/>
      </w:r>
      <w:r>
        <w:instrText xml:space="preserve"> HYPERLINK "http://www.asggzyjy.cn/" \h </w:instrText>
      </w:r>
      <w:r>
        <w:fldChar w:fldCharType="separate"/>
      </w:r>
      <w:r>
        <w:t>http://www.asggzyjy.cn</w:t>
      </w:r>
      <w:r>
        <w:fldChar w:fldCharType="end"/>
      </w:r>
    </w:p>
    <w:p>
      <w:pPr>
        <w:pStyle w:val="11"/>
        <w:spacing w:before="7"/>
        <w:rPr>
          <w:sz w:val="18"/>
        </w:rPr>
      </w:pPr>
    </w:p>
    <w:p>
      <w:pPr>
        <w:pStyle w:val="11"/>
        <w:spacing w:before="1"/>
        <w:ind w:left="2222"/>
      </w:pPr>
      <w:r>
        <w:t>CA 注册网址：</w:t>
      </w:r>
    </w:p>
    <w:p>
      <w:pPr>
        <w:pStyle w:val="11"/>
        <w:spacing w:before="91" w:line="535" w:lineRule="auto"/>
        <w:ind w:left="2222" w:right="1909" w:hanging="420"/>
      </w:pPr>
      <w:r>
        <w:t>https:</w:t>
      </w:r>
      <w:r>
        <w:fldChar w:fldCharType="begin"/>
      </w:r>
      <w:r>
        <w:instrText xml:space="preserve"> HYPERLINK "http://www.lnwlzb.com/zxxw/20181122/6dd598d1-c853-476f-9db0-835e0f9b8fe1.html" \h </w:instrText>
      </w:r>
      <w:r>
        <w:fldChar w:fldCharType="separate"/>
      </w:r>
      <w:r>
        <w:t>//www.lnwlzb.com</w:t>
      </w:r>
      <w:r>
        <w:fldChar w:fldCharType="end"/>
      </w:r>
      <w:r>
        <w:t>/</w:t>
      </w:r>
      <w:r>
        <w:fldChar w:fldCharType="begin"/>
      </w:r>
      <w:r>
        <w:instrText xml:space="preserve"> HYPERLINK "http://www.lnwlzb.com/zxxw/20181122/6dd598d1-c853-476f-9db0-835e0f9b8fe1.html" \h </w:instrText>
      </w:r>
      <w:r>
        <w:fldChar w:fldCharType="separate"/>
      </w:r>
      <w:r>
        <w:t>zxxw/20181122/6dd598d1</w:t>
      </w:r>
      <w:r>
        <w:fldChar w:fldCharType="end"/>
      </w:r>
      <w:r>
        <w:t>-</w:t>
      </w:r>
      <w:r>
        <w:fldChar w:fldCharType="begin"/>
      </w:r>
      <w:r>
        <w:instrText xml:space="preserve"> HYPERLINK "http://www.lnwlzb.com/zxxw/20181122/6dd598d1-c853-476f-9db0-835e0f9b8fe1.html" \h </w:instrText>
      </w:r>
      <w:r>
        <w:fldChar w:fldCharType="separate"/>
      </w:r>
      <w:r>
        <w:t xml:space="preserve">c853-476f-9db0-835e0f9b8fe1.html </w:t>
      </w:r>
      <w:r>
        <w:fldChar w:fldCharType="end"/>
      </w:r>
      <w:r>
        <w:t>咨询电话</w:t>
      </w:r>
    </w:p>
    <w:p>
      <w:pPr>
        <w:pStyle w:val="11"/>
        <w:spacing w:line="535" w:lineRule="auto"/>
        <w:ind w:left="2275" w:right="2696"/>
      </w:pPr>
      <w:r>
        <w:t>主体注册审核事宜 ：鞍山市公共资源交易中心 法规监督部：0412-5555762 主体注册技术支持 ：鞍山市公共资源交易中心 网络信息部：0412-5555983</w:t>
      </w:r>
    </w:p>
    <w:p>
      <w:pPr>
        <w:pStyle w:val="11"/>
        <w:spacing w:line="321" w:lineRule="auto"/>
        <w:ind w:left="1802" w:right="2844" w:firstLine="419"/>
      </w:pPr>
      <w:r>
        <w:t>CA 注册及电子签章相关问题：辽宁省网联招标投标综合服务平台有限公司024-67871177/1188（统一客服服务热线）400-125-7788</w:t>
      </w:r>
    </w:p>
    <w:p>
      <w:pPr>
        <w:pStyle w:val="11"/>
        <w:spacing w:before="8"/>
        <w:rPr>
          <w:sz w:val="18"/>
        </w:rPr>
      </w:pPr>
    </w:p>
    <w:p>
      <w:pPr>
        <w:spacing w:before="0"/>
        <w:ind w:left="2225" w:right="0" w:firstLine="0"/>
        <w:jc w:val="left"/>
        <w:rPr>
          <w:sz w:val="21"/>
        </w:rPr>
      </w:pPr>
      <w:r>
        <w:rPr>
          <w:b/>
          <w:sz w:val="21"/>
        </w:rPr>
        <w:t>十一、报名方式：无需报名</w:t>
      </w:r>
      <w:r>
        <w:rPr>
          <w:sz w:val="21"/>
        </w:rPr>
        <w:t>。</w:t>
      </w:r>
    </w:p>
    <w:p>
      <w:pPr>
        <w:pStyle w:val="11"/>
        <w:spacing w:before="11"/>
        <w:rPr>
          <w:sz w:val="25"/>
        </w:rPr>
      </w:pPr>
    </w:p>
    <w:p>
      <w:pPr>
        <w:spacing w:before="0"/>
        <w:ind w:left="2225" w:right="0" w:firstLine="0"/>
        <w:jc w:val="left"/>
        <w:rPr>
          <w:b/>
          <w:sz w:val="21"/>
        </w:rPr>
      </w:pPr>
      <w:r>
        <w:rPr>
          <w:b/>
          <w:sz w:val="21"/>
        </w:rPr>
        <w:t>十二、采购人、项目主管部门、采购代理机构的名称、地址和联系方式</w:t>
      </w:r>
    </w:p>
    <w:p>
      <w:pPr>
        <w:pStyle w:val="11"/>
        <w:spacing w:before="1" w:after="1"/>
        <w:rPr>
          <w:b/>
          <w:sz w:val="24"/>
        </w:rPr>
      </w:pPr>
    </w:p>
    <w:tbl>
      <w:tblPr>
        <w:tblStyle w:val="13"/>
        <w:tblW w:w="0" w:type="auto"/>
        <w:tblInd w:w="20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57"/>
        <w:gridCol w:w="2798"/>
        <w:gridCol w:w="1536"/>
        <w:gridCol w:w="2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057" w:type="dxa"/>
          </w:tcPr>
          <w:p>
            <w:pPr>
              <w:pStyle w:val="17"/>
              <w:spacing w:line="241" w:lineRule="exact"/>
              <w:ind w:left="200"/>
              <w:rPr>
                <w:sz w:val="21"/>
              </w:rPr>
            </w:pPr>
            <w:r>
              <w:rPr>
                <w:sz w:val="21"/>
              </w:rPr>
              <w:t>采购人：</w:t>
            </w:r>
          </w:p>
        </w:tc>
        <w:tc>
          <w:tcPr>
            <w:tcW w:w="2798" w:type="dxa"/>
          </w:tcPr>
          <w:p>
            <w:pPr>
              <w:pStyle w:val="17"/>
              <w:spacing w:line="241" w:lineRule="exact"/>
              <w:ind w:left="14"/>
              <w:rPr>
                <w:sz w:val="21"/>
              </w:rPr>
            </w:pPr>
            <w:r>
              <w:rPr>
                <w:sz w:val="21"/>
              </w:rPr>
              <w:t>鞍山市水务集团有限公司</w:t>
            </w:r>
          </w:p>
        </w:tc>
        <w:tc>
          <w:tcPr>
            <w:tcW w:w="1536" w:type="dxa"/>
          </w:tcPr>
          <w:p>
            <w:pPr>
              <w:pStyle w:val="17"/>
              <w:spacing w:line="241" w:lineRule="exact"/>
              <w:ind w:right="11"/>
              <w:jc w:val="right"/>
              <w:rPr>
                <w:sz w:val="21"/>
              </w:rPr>
            </w:pPr>
            <w:r>
              <w:rPr>
                <w:sz w:val="21"/>
              </w:rPr>
              <w:t>地址：</w:t>
            </w:r>
          </w:p>
        </w:tc>
        <w:tc>
          <w:tcPr>
            <w:tcW w:w="2736" w:type="dxa"/>
          </w:tcPr>
          <w:p>
            <w:pPr>
              <w:pStyle w:val="17"/>
              <w:spacing w:line="241" w:lineRule="exact"/>
              <w:ind w:left="13"/>
              <w:rPr>
                <w:sz w:val="21"/>
              </w:rPr>
            </w:pPr>
            <w:r>
              <w:rPr>
                <w:sz w:val="21"/>
              </w:rPr>
              <w:t>鞍山市立山区科技路 4-1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9" w:hRule="atLeast"/>
        </w:trPr>
        <w:tc>
          <w:tcPr>
            <w:tcW w:w="1057" w:type="dxa"/>
          </w:tcPr>
          <w:p>
            <w:pPr>
              <w:pStyle w:val="17"/>
              <w:spacing w:before="41"/>
              <w:ind w:right="12"/>
              <w:jc w:val="right"/>
              <w:rPr>
                <w:sz w:val="21"/>
              </w:rPr>
            </w:pPr>
            <w:r>
              <w:rPr>
                <w:spacing w:val="-1"/>
                <w:sz w:val="21"/>
              </w:rPr>
              <w:t>项目联系</w:t>
            </w:r>
          </w:p>
          <w:p>
            <w:pPr>
              <w:pStyle w:val="17"/>
              <w:spacing w:before="50" w:line="220" w:lineRule="exact"/>
              <w:ind w:right="12"/>
              <w:jc w:val="right"/>
              <w:rPr>
                <w:sz w:val="21"/>
              </w:rPr>
            </w:pPr>
            <w:r>
              <w:rPr>
                <w:sz w:val="21"/>
              </w:rPr>
              <w:t>人：</w:t>
            </w:r>
          </w:p>
        </w:tc>
        <w:tc>
          <w:tcPr>
            <w:tcW w:w="2798" w:type="dxa"/>
          </w:tcPr>
          <w:p>
            <w:pPr>
              <w:pStyle w:val="17"/>
              <w:spacing w:before="7"/>
              <w:rPr>
                <w:b/>
                <w:sz w:val="15"/>
              </w:rPr>
            </w:pPr>
          </w:p>
          <w:p>
            <w:pPr>
              <w:pStyle w:val="17"/>
              <w:ind w:left="14"/>
              <w:rPr>
                <w:sz w:val="21"/>
              </w:rPr>
            </w:pPr>
            <w:r>
              <w:rPr>
                <w:sz w:val="21"/>
              </w:rPr>
              <w:t>杨先宇</w:t>
            </w:r>
          </w:p>
        </w:tc>
        <w:tc>
          <w:tcPr>
            <w:tcW w:w="1536" w:type="dxa"/>
          </w:tcPr>
          <w:p>
            <w:pPr>
              <w:pStyle w:val="17"/>
              <w:spacing w:before="7"/>
              <w:rPr>
                <w:b/>
                <w:sz w:val="15"/>
              </w:rPr>
            </w:pPr>
          </w:p>
          <w:p>
            <w:pPr>
              <w:pStyle w:val="17"/>
              <w:ind w:right="11"/>
              <w:jc w:val="right"/>
              <w:rPr>
                <w:sz w:val="21"/>
              </w:rPr>
            </w:pPr>
            <w:r>
              <w:rPr>
                <w:sz w:val="21"/>
              </w:rPr>
              <w:t>联系电话：</w:t>
            </w:r>
          </w:p>
        </w:tc>
        <w:tc>
          <w:tcPr>
            <w:tcW w:w="2736" w:type="dxa"/>
          </w:tcPr>
          <w:p>
            <w:pPr>
              <w:pStyle w:val="17"/>
              <w:spacing w:before="7"/>
              <w:rPr>
                <w:b/>
                <w:sz w:val="15"/>
              </w:rPr>
            </w:pPr>
          </w:p>
          <w:p>
            <w:pPr>
              <w:pStyle w:val="17"/>
              <w:ind w:left="13"/>
              <w:rPr>
                <w:sz w:val="21"/>
              </w:rPr>
            </w:pPr>
            <w:r>
              <w:rPr>
                <w:sz w:val="21"/>
              </w:rPr>
              <w:t>0412-2293399</w:t>
            </w:r>
          </w:p>
        </w:tc>
      </w:tr>
    </w:tbl>
    <w:p>
      <w:pPr>
        <w:pStyle w:val="11"/>
        <w:rPr>
          <w:b/>
          <w:sz w:val="20"/>
        </w:rPr>
      </w:pPr>
    </w:p>
    <w:p>
      <w:pPr>
        <w:pStyle w:val="11"/>
        <w:spacing w:before="4"/>
        <w:rPr>
          <w:b/>
          <w:sz w:val="20"/>
        </w:rPr>
      </w:pPr>
    </w:p>
    <w:p>
      <w:pPr>
        <w:spacing w:before="0"/>
        <w:ind w:left="0" w:right="0" w:firstLine="0"/>
        <w:jc w:val="center"/>
        <w:rPr>
          <w:rFonts w:ascii="Calibri"/>
          <w:sz w:val="18"/>
        </w:rPr>
      </w:pPr>
      <w:r>
        <w:pict>
          <v:line id="_x0000_s1028" o:spid="_x0000_s1028" o:spt="20" style="position:absolute;left:0pt;margin-left:297.6pt;margin-top:0pt;height:10.9pt;width:0pt;mso-position-horizontal-relative:page;z-index:-251648000;mso-width-relative:page;mso-height-relative:page;" stroked="t" coordsize="21600,21600">
            <v:path arrowok="t"/>
            <v:fill focussize="0,0"/>
            <v:stroke weight="4.56pt" color="#FFFFFF"/>
            <v:imagedata o:title=""/>
            <o:lock v:ext="edit"/>
          </v:line>
        </w:pict>
      </w:r>
      <w:r>
        <w:rPr>
          <w:rFonts w:ascii="Calibri"/>
          <w:sz w:val="18"/>
        </w:rPr>
        <w:t>6</w:t>
      </w:r>
    </w:p>
    <w:p>
      <w:pPr>
        <w:spacing w:after="0"/>
        <w:jc w:val="center"/>
        <w:rPr>
          <w:rFonts w:ascii="Calibri"/>
          <w:sz w:val="18"/>
        </w:rPr>
        <w:sectPr>
          <w:pgSz w:w="11910" w:h="16840"/>
          <w:pgMar w:top="1460" w:right="0" w:bottom="280" w:left="0" w:header="720" w:footer="720" w:gutter="0"/>
          <w:cols w:space="720" w:num="1"/>
        </w:sectPr>
      </w:pPr>
    </w:p>
    <w:p>
      <w:pPr>
        <w:pStyle w:val="11"/>
        <w:spacing w:before="4"/>
        <w:rPr>
          <w:rFonts w:ascii="Calibri"/>
        </w:rPr>
      </w:pPr>
      <w:r>
        <w:drawing>
          <wp:anchor distT="0" distB="0" distL="0" distR="0" simplePos="0" relativeHeight="251669504"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tbl>
      <w:tblPr>
        <w:tblStyle w:val="13"/>
        <w:tblW w:w="0" w:type="auto"/>
        <w:tblInd w:w="17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68"/>
        <w:gridCol w:w="3008"/>
        <w:gridCol w:w="1326"/>
        <w:gridCol w:w="28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8" w:hRule="atLeast"/>
        </w:trPr>
        <w:tc>
          <w:tcPr>
            <w:tcW w:w="1268" w:type="dxa"/>
          </w:tcPr>
          <w:p>
            <w:pPr>
              <w:pStyle w:val="17"/>
              <w:spacing w:line="241" w:lineRule="exact"/>
              <w:ind w:right="12"/>
              <w:jc w:val="right"/>
              <w:rPr>
                <w:sz w:val="21"/>
              </w:rPr>
            </w:pPr>
            <w:r>
              <w:rPr>
                <w:spacing w:val="-1"/>
                <w:sz w:val="21"/>
              </w:rPr>
              <w:t>项目主管部</w:t>
            </w:r>
          </w:p>
          <w:p>
            <w:pPr>
              <w:pStyle w:val="17"/>
              <w:spacing w:before="50"/>
              <w:ind w:right="12"/>
              <w:jc w:val="right"/>
              <w:rPr>
                <w:sz w:val="21"/>
              </w:rPr>
            </w:pPr>
            <w:r>
              <w:rPr>
                <w:sz w:val="21"/>
              </w:rPr>
              <w:t>门：</w:t>
            </w:r>
          </w:p>
        </w:tc>
        <w:tc>
          <w:tcPr>
            <w:tcW w:w="3008" w:type="dxa"/>
          </w:tcPr>
          <w:p>
            <w:pPr>
              <w:pStyle w:val="17"/>
              <w:spacing w:before="130"/>
              <w:ind w:left="14"/>
              <w:rPr>
                <w:sz w:val="21"/>
              </w:rPr>
            </w:pPr>
            <w:r>
              <w:rPr>
                <w:sz w:val="21"/>
              </w:rPr>
              <w:t>鞍山市水务集团有限公司</w:t>
            </w:r>
          </w:p>
        </w:tc>
        <w:tc>
          <w:tcPr>
            <w:tcW w:w="1326" w:type="dxa"/>
          </w:tcPr>
          <w:p>
            <w:pPr>
              <w:pStyle w:val="17"/>
              <w:spacing w:before="130"/>
              <w:ind w:right="11"/>
              <w:jc w:val="right"/>
              <w:rPr>
                <w:sz w:val="21"/>
              </w:rPr>
            </w:pPr>
            <w:r>
              <w:rPr>
                <w:sz w:val="21"/>
              </w:rPr>
              <w:t>地址：</w:t>
            </w:r>
          </w:p>
        </w:tc>
        <w:tc>
          <w:tcPr>
            <w:tcW w:w="2837" w:type="dxa"/>
          </w:tcPr>
          <w:p>
            <w:pPr>
              <w:pStyle w:val="17"/>
              <w:spacing w:before="130"/>
              <w:ind w:left="13"/>
              <w:rPr>
                <w:sz w:val="21"/>
              </w:rPr>
            </w:pPr>
            <w:r>
              <w:rPr>
                <w:sz w:val="21"/>
              </w:rPr>
              <w:t>鞍山市立山区科技路 4-1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2" w:hRule="atLeast"/>
        </w:trPr>
        <w:tc>
          <w:tcPr>
            <w:tcW w:w="1268" w:type="dxa"/>
          </w:tcPr>
          <w:p>
            <w:pPr>
              <w:pStyle w:val="17"/>
              <w:spacing w:before="40"/>
              <w:ind w:right="12"/>
              <w:jc w:val="right"/>
              <w:rPr>
                <w:sz w:val="21"/>
              </w:rPr>
            </w:pPr>
            <w:r>
              <w:rPr>
                <w:spacing w:val="-1"/>
                <w:sz w:val="21"/>
              </w:rPr>
              <w:t>项目联系</w:t>
            </w:r>
          </w:p>
          <w:p>
            <w:pPr>
              <w:pStyle w:val="17"/>
              <w:spacing w:before="50"/>
              <w:ind w:right="12"/>
              <w:jc w:val="right"/>
              <w:rPr>
                <w:sz w:val="21"/>
              </w:rPr>
            </w:pPr>
            <w:r>
              <w:rPr>
                <w:sz w:val="21"/>
              </w:rPr>
              <w:t>人：</w:t>
            </w:r>
          </w:p>
        </w:tc>
        <w:tc>
          <w:tcPr>
            <w:tcW w:w="3008" w:type="dxa"/>
          </w:tcPr>
          <w:p>
            <w:pPr>
              <w:pStyle w:val="17"/>
              <w:spacing w:before="2"/>
              <w:rPr>
                <w:rFonts w:ascii="Calibri"/>
                <w:sz w:val="16"/>
              </w:rPr>
            </w:pPr>
          </w:p>
          <w:p>
            <w:pPr>
              <w:pStyle w:val="17"/>
              <w:spacing w:before="1"/>
              <w:ind w:left="14"/>
              <w:rPr>
                <w:sz w:val="21"/>
              </w:rPr>
            </w:pPr>
            <w:r>
              <w:rPr>
                <w:sz w:val="21"/>
              </w:rPr>
              <w:t>栗群</w:t>
            </w:r>
          </w:p>
        </w:tc>
        <w:tc>
          <w:tcPr>
            <w:tcW w:w="1326" w:type="dxa"/>
          </w:tcPr>
          <w:p>
            <w:pPr>
              <w:pStyle w:val="17"/>
              <w:spacing w:before="2"/>
              <w:rPr>
                <w:rFonts w:ascii="Calibri"/>
                <w:sz w:val="16"/>
              </w:rPr>
            </w:pPr>
          </w:p>
          <w:p>
            <w:pPr>
              <w:pStyle w:val="17"/>
              <w:spacing w:before="1"/>
              <w:ind w:right="11"/>
              <w:jc w:val="right"/>
              <w:rPr>
                <w:sz w:val="21"/>
              </w:rPr>
            </w:pPr>
            <w:r>
              <w:rPr>
                <w:sz w:val="21"/>
              </w:rPr>
              <w:t>联系电话：</w:t>
            </w:r>
          </w:p>
        </w:tc>
        <w:tc>
          <w:tcPr>
            <w:tcW w:w="2837" w:type="dxa"/>
          </w:tcPr>
          <w:p>
            <w:pPr>
              <w:pStyle w:val="17"/>
              <w:spacing w:before="2"/>
              <w:rPr>
                <w:rFonts w:ascii="Calibri"/>
                <w:sz w:val="16"/>
              </w:rPr>
            </w:pPr>
          </w:p>
          <w:p>
            <w:pPr>
              <w:pStyle w:val="17"/>
              <w:spacing w:before="1"/>
              <w:ind w:left="13"/>
              <w:rPr>
                <w:sz w:val="21"/>
              </w:rPr>
            </w:pPr>
            <w:r>
              <w:rPr>
                <w:sz w:val="21"/>
              </w:rPr>
              <w:t>0412-2293399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2" w:hRule="atLeast"/>
        </w:trPr>
        <w:tc>
          <w:tcPr>
            <w:tcW w:w="1268" w:type="dxa"/>
          </w:tcPr>
          <w:p>
            <w:pPr>
              <w:pStyle w:val="17"/>
              <w:spacing w:before="7"/>
              <w:rPr>
                <w:rFonts w:ascii="Calibri"/>
                <w:sz w:val="17"/>
              </w:rPr>
            </w:pPr>
          </w:p>
          <w:p>
            <w:pPr>
              <w:pStyle w:val="17"/>
              <w:ind w:right="12"/>
              <w:jc w:val="right"/>
              <w:rPr>
                <w:sz w:val="21"/>
              </w:rPr>
            </w:pPr>
            <w:r>
              <w:rPr>
                <w:spacing w:val="-1"/>
                <w:sz w:val="21"/>
              </w:rPr>
              <w:t>采购代理机</w:t>
            </w:r>
          </w:p>
          <w:p>
            <w:pPr>
              <w:pStyle w:val="17"/>
              <w:spacing w:before="50"/>
              <w:ind w:right="12"/>
              <w:jc w:val="right"/>
              <w:rPr>
                <w:sz w:val="21"/>
              </w:rPr>
            </w:pPr>
            <w:r>
              <w:rPr>
                <w:sz w:val="21"/>
              </w:rPr>
              <w:t>构：</w:t>
            </w:r>
          </w:p>
        </w:tc>
        <w:tc>
          <w:tcPr>
            <w:tcW w:w="3008" w:type="dxa"/>
          </w:tcPr>
          <w:p>
            <w:pPr>
              <w:pStyle w:val="17"/>
              <w:spacing w:before="164" w:line="320" w:lineRule="atLeast"/>
              <w:ind w:left="14" w:right="257"/>
              <w:rPr>
                <w:sz w:val="21"/>
              </w:rPr>
            </w:pPr>
            <w:r>
              <w:rPr>
                <w:sz w:val="21"/>
              </w:rPr>
              <w:t>辽宁环宇工程咨询管理有限公司</w:t>
            </w:r>
          </w:p>
        </w:tc>
        <w:tc>
          <w:tcPr>
            <w:tcW w:w="1326" w:type="dxa"/>
          </w:tcPr>
          <w:p>
            <w:pPr>
              <w:pStyle w:val="17"/>
              <w:rPr>
                <w:rFonts w:ascii="Calibri"/>
                <w:sz w:val="20"/>
              </w:rPr>
            </w:pPr>
          </w:p>
          <w:p>
            <w:pPr>
              <w:pStyle w:val="17"/>
              <w:spacing w:before="129"/>
              <w:ind w:right="11"/>
              <w:jc w:val="right"/>
              <w:rPr>
                <w:sz w:val="21"/>
              </w:rPr>
            </w:pPr>
            <w:r>
              <w:rPr>
                <w:sz w:val="21"/>
              </w:rPr>
              <w:t>地址：</w:t>
            </w:r>
          </w:p>
        </w:tc>
        <w:tc>
          <w:tcPr>
            <w:tcW w:w="2837" w:type="dxa"/>
          </w:tcPr>
          <w:p>
            <w:pPr>
              <w:pStyle w:val="17"/>
              <w:spacing w:before="164" w:line="320" w:lineRule="atLeast"/>
              <w:ind w:left="13" w:right="197"/>
              <w:rPr>
                <w:sz w:val="21"/>
              </w:rPr>
            </w:pPr>
            <w:r>
              <w:rPr>
                <w:spacing w:val="-8"/>
                <w:sz w:val="21"/>
              </w:rPr>
              <w:t xml:space="preserve">鞍山市铁东区文化街 </w:t>
            </w:r>
            <w:r>
              <w:rPr>
                <w:sz w:val="21"/>
              </w:rPr>
              <w:t>28</w:t>
            </w:r>
            <w:r>
              <w:rPr>
                <w:spacing w:val="-23"/>
                <w:sz w:val="21"/>
              </w:rPr>
              <w:t xml:space="preserve"> 号七</w:t>
            </w:r>
            <w:r>
              <w:rPr>
                <w:sz w:val="21"/>
              </w:rPr>
              <w:t>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8" w:hRule="atLeast"/>
        </w:trPr>
        <w:tc>
          <w:tcPr>
            <w:tcW w:w="1268" w:type="dxa"/>
          </w:tcPr>
          <w:p>
            <w:pPr>
              <w:pStyle w:val="17"/>
              <w:spacing w:before="40"/>
              <w:ind w:right="12"/>
              <w:jc w:val="right"/>
              <w:rPr>
                <w:sz w:val="21"/>
              </w:rPr>
            </w:pPr>
            <w:r>
              <w:rPr>
                <w:spacing w:val="-1"/>
                <w:sz w:val="21"/>
              </w:rPr>
              <w:t>项目联系</w:t>
            </w:r>
          </w:p>
          <w:p>
            <w:pPr>
              <w:pStyle w:val="17"/>
              <w:spacing w:before="50" w:line="220" w:lineRule="exact"/>
              <w:ind w:right="12"/>
              <w:jc w:val="right"/>
              <w:rPr>
                <w:sz w:val="21"/>
              </w:rPr>
            </w:pPr>
            <w:r>
              <w:rPr>
                <w:sz w:val="21"/>
              </w:rPr>
              <w:t>人：</w:t>
            </w:r>
          </w:p>
        </w:tc>
        <w:tc>
          <w:tcPr>
            <w:tcW w:w="3008" w:type="dxa"/>
          </w:tcPr>
          <w:p>
            <w:pPr>
              <w:pStyle w:val="17"/>
              <w:spacing w:before="40"/>
              <w:ind w:left="14"/>
              <w:rPr>
                <w:sz w:val="21"/>
              </w:rPr>
            </w:pPr>
            <w:r>
              <w:rPr>
                <w:sz w:val="21"/>
              </w:rPr>
              <w:t>辽宁环宇工程咨询管理有限公</w:t>
            </w:r>
          </w:p>
          <w:p>
            <w:pPr>
              <w:pStyle w:val="17"/>
              <w:spacing w:before="50" w:line="220" w:lineRule="exact"/>
              <w:ind w:left="14"/>
              <w:rPr>
                <w:sz w:val="21"/>
              </w:rPr>
            </w:pPr>
            <w:r>
              <w:rPr>
                <w:w w:val="100"/>
                <w:sz w:val="21"/>
              </w:rPr>
              <w:t>司</w:t>
            </w:r>
          </w:p>
        </w:tc>
        <w:tc>
          <w:tcPr>
            <w:tcW w:w="1326" w:type="dxa"/>
          </w:tcPr>
          <w:p>
            <w:pPr>
              <w:pStyle w:val="17"/>
              <w:spacing w:before="5"/>
              <w:rPr>
                <w:rFonts w:ascii="Calibri"/>
                <w:sz w:val="16"/>
              </w:rPr>
            </w:pPr>
          </w:p>
          <w:p>
            <w:pPr>
              <w:pStyle w:val="17"/>
              <w:ind w:right="11"/>
              <w:jc w:val="right"/>
              <w:rPr>
                <w:sz w:val="21"/>
              </w:rPr>
            </w:pPr>
            <w:r>
              <w:rPr>
                <w:sz w:val="21"/>
              </w:rPr>
              <w:t>联系电话：</w:t>
            </w:r>
          </w:p>
        </w:tc>
        <w:tc>
          <w:tcPr>
            <w:tcW w:w="2837" w:type="dxa"/>
          </w:tcPr>
          <w:p>
            <w:pPr>
              <w:pStyle w:val="17"/>
              <w:spacing w:before="5"/>
              <w:rPr>
                <w:rFonts w:ascii="Calibri"/>
                <w:sz w:val="16"/>
              </w:rPr>
            </w:pPr>
          </w:p>
          <w:p>
            <w:pPr>
              <w:pStyle w:val="17"/>
              <w:ind w:left="13"/>
              <w:rPr>
                <w:sz w:val="21"/>
              </w:rPr>
            </w:pPr>
            <w:r>
              <w:rPr>
                <w:sz w:val="21"/>
              </w:rPr>
              <w:t>0412-6217888</w:t>
            </w:r>
          </w:p>
        </w:tc>
      </w:tr>
    </w:tbl>
    <w:p>
      <w:pPr>
        <w:pStyle w:val="11"/>
        <w:rPr>
          <w:rFonts w:ascii="Calibri"/>
          <w:sz w:val="20"/>
        </w:rPr>
      </w:pPr>
    </w:p>
    <w:p>
      <w:pPr>
        <w:pStyle w:val="11"/>
        <w:spacing w:before="5"/>
        <w:rPr>
          <w:rFonts w:ascii="Calibri"/>
          <w:sz w:val="16"/>
        </w:rPr>
      </w:pPr>
    </w:p>
    <w:p>
      <w:pPr>
        <w:pStyle w:val="11"/>
        <w:ind w:left="1802"/>
      </w:pPr>
      <w:r>
        <w:t>附件：招标文件及相关材料</w:t>
      </w:r>
    </w:p>
    <w:p>
      <w:pPr>
        <w:pStyle w:val="11"/>
        <w:spacing w:before="6" w:after="1"/>
        <w:rPr>
          <w:sz w:val="9"/>
        </w:rPr>
      </w:pPr>
    </w:p>
    <w:tbl>
      <w:tblPr>
        <w:tblStyle w:val="13"/>
        <w:tblW w:w="0" w:type="auto"/>
        <w:tblInd w:w="61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atLeast"/>
        </w:trPr>
        <w:tc>
          <w:tcPr>
            <w:tcW w:w="3345" w:type="dxa"/>
          </w:tcPr>
          <w:p>
            <w:pPr>
              <w:pStyle w:val="17"/>
              <w:spacing w:line="241" w:lineRule="exact"/>
              <w:ind w:right="197"/>
              <w:jc w:val="right"/>
              <w:rPr>
                <w:sz w:val="21"/>
              </w:rPr>
            </w:pPr>
            <w:r>
              <w:rPr>
                <w:sz w:val="21"/>
              </w:rPr>
              <w:t>辽宁环宇工程咨询管理有限公司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atLeast"/>
        </w:trPr>
        <w:tc>
          <w:tcPr>
            <w:tcW w:w="3345" w:type="dxa"/>
          </w:tcPr>
          <w:p>
            <w:pPr>
              <w:pStyle w:val="17"/>
              <w:spacing w:before="55" w:line="220" w:lineRule="exact"/>
              <w:ind w:right="197"/>
              <w:jc w:val="right"/>
              <w:rPr>
                <w:sz w:val="21"/>
              </w:rPr>
            </w:pPr>
            <w:r>
              <w:rPr>
                <w:sz w:val="21"/>
              </w:rPr>
              <w:t>2021 年 06 月 30 日</w:t>
            </w:r>
          </w:p>
        </w:tc>
      </w:tr>
    </w:tbl>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4"/>
        <w:rPr>
          <w:sz w:val="18"/>
        </w:rPr>
      </w:pPr>
    </w:p>
    <w:p>
      <w:pPr>
        <w:spacing w:before="0"/>
        <w:ind w:left="0" w:right="0" w:firstLine="0"/>
        <w:jc w:val="center"/>
        <w:rPr>
          <w:rFonts w:ascii="Calibri"/>
          <w:sz w:val="18"/>
        </w:rPr>
      </w:pPr>
      <w:r>
        <w:pict>
          <v:line id="_x0000_s1029" o:spid="_x0000_s1029" o:spt="20" style="position:absolute;left:0pt;margin-left:297.6pt;margin-top:0pt;height:10.9pt;width:0pt;mso-position-horizontal-relative:page;z-index:-251645952;mso-width-relative:page;mso-height-relative:page;" stroked="t" coordsize="21600,21600">
            <v:path arrowok="t"/>
            <v:fill focussize="0,0"/>
            <v:stroke weight="4.56pt" color="#FFFFFF"/>
            <v:imagedata o:title=""/>
            <o:lock v:ext="edit"/>
          </v:line>
        </w:pict>
      </w:r>
      <w:r>
        <w:rPr>
          <w:rFonts w:ascii="Calibri"/>
          <w:sz w:val="18"/>
        </w:rPr>
        <w:t>7</w:t>
      </w:r>
    </w:p>
    <w:p>
      <w:pPr>
        <w:spacing w:after="0"/>
        <w:jc w:val="center"/>
        <w:rPr>
          <w:rFonts w:ascii="Calibri"/>
          <w:sz w:val="18"/>
        </w:rPr>
        <w:sectPr>
          <w:pgSz w:w="11910" w:h="16840"/>
          <w:pgMar w:top="1580" w:right="0" w:bottom="280" w:left="0" w:header="720" w:footer="720" w:gutter="0"/>
          <w:cols w:space="720" w:num="1"/>
        </w:sectPr>
      </w:pPr>
    </w:p>
    <w:p>
      <w:pPr>
        <w:pStyle w:val="2"/>
      </w:pPr>
      <w:r>
        <w:drawing>
          <wp:anchor distT="0" distB="0" distL="0" distR="0" simplePos="0" relativeHeight="251671552"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2" w:name="第一章 投标人须知"/>
      <w:bookmarkEnd w:id="2"/>
      <w:bookmarkStart w:id="3" w:name="_bookmark1"/>
      <w:bookmarkEnd w:id="3"/>
      <w:r>
        <w:rPr>
          <w:shd w:val="clear" w:color="auto" w:fill="FFFFFF"/>
        </w:rPr>
        <w:t>第一章 投标人须知</w:t>
      </w:r>
    </w:p>
    <w:p>
      <w:pPr>
        <w:pStyle w:val="11"/>
        <w:spacing w:before="2"/>
        <w:rPr>
          <w:sz w:val="57"/>
        </w:rPr>
      </w:pPr>
    </w:p>
    <w:p>
      <w:pPr>
        <w:pStyle w:val="6"/>
        <w:spacing w:before="0"/>
        <w:ind w:left="269" w:right="269"/>
        <w:jc w:val="center"/>
        <w:rPr>
          <w:rFonts w:hint="eastAsia" w:ascii="仿宋" w:eastAsia="仿宋"/>
        </w:rPr>
      </w:pPr>
      <w:r>
        <w:pict>
          <v:group id="_x0000_s1030" o:spid="_x0000_s1030" o:spt="203" style="position:absolute;left:0pt;margin-left:84.95pt;margin-top:114pt;height:47.35pt;width:432.45pt;mso-position-horizontal-relative:page;z-index:-251643904;mso-width-relative:page;mso-height-relative:page;" coordorigin="1700,2281" coordsize="8649,947">
            <o:lock v:ext="edit"/>
            <v:shape id="_x0000_s1031" o:spid="_x0000_s1031" style="position:absolute;left:4573;top:2290;height:937;width:3783;" fillcolor="#FFFFFF" filled="t" stroked="f" coordorigin="4573,2291" coordsize="3783,937" path="m6673,2929l4573,2929,4573,3227,6673,3227,6673,2929m8250,2610l4573,2610,4573,2908,8250,2908,8250,2610m8356,2291l4573,2291,4573,2589,8356,2589,8356,2291e">
              <v:path arrowok="t"/>
              <v:fill on="t" focussize="0,0"/>
              <v:stroke on="f"/>
              <v:imagedata o:title=""/>
              <o:lock v:ext="edit"/>
            </v:shape>
            <v:line id="_x0000_s1032" o:spid="_x0000_s1032" o:spt="20" style="position:absolute;left:1700;top:2286;height:0;width:842;" stroked="t" coordsize="21600,21600">
              <v:path arrowok="t"/>
              <v:fill focussize="0,0"/>
              <v:stroke weight="0.48pt" color="#000000"/>
              <v:imagedata o:title=""/>
              <o:lock v:ext="edit"/>
            </v:line>
            <v:line id="_x0000_s1033" o:spid="_x0000_s1033" o:spt="20" style="position:absolute;left:2552;top:2286;height:0;width:1908;" stroked="t" coordsize="21600,21600">
              <v:path arrowok="t"/>
              <v:fill focussize="0,0"/>
              <v:stroke weight="0.48pt" color="#000000"/>
              <v:imagedata o:title=""/>
              <o:lock v:ext="edit"/>
            </v:line>
            <v:line id="_x0000_s1034" o:spid="_x0000_s1034" o:spt="20" style="position:absolute;left:4470;top:2286;height:0;width:5878;" stroked="t" coordsize="21600,21600">
              <v:path arrowok="t"/>
              <v:fill focussize="0,0"/>
              <v:stroke weight="0.48pt" color="#000000"/>
              <v:imagedata o:title=""/>
              <o:lock v:ext="edit"/>
            </v:line>
          </v:group>
        </w:pict>
      </w:r>
      <w:r>
        <w:pict>
          <v:group id="_x0000_s1035" o:spid="_x0000_s1035" o:spt="203" style="position:absolute;left:0pt;margin-left:84.95pt;margin-top:243.15pt;height:15.4pt;width:432.45pt;mso-position-horizontal-relative:page;z-index:-251642880;mso-width-relative:page;mso-height-relative:page;" coordorigin="1700,4864" coordsize="8649,308">
            <o:lock v:ext="edit"/>
            <v:rect id="_x0000_s1036" o:spid="_x0000_s1036" o:spt="1" style="position:absolute;left:2664;top:4873;height:298;width:1681;" fillcolor="#FFFFFF" filled="t" stroked="f" coordsize="21600,21600">
              <v:path/>
              <v:fill on="t" focussize="0,0"/>
              <v:stroke on="f"/>
              <v:imagedata o:title=""/>
              <o:lock v:ext="edit"/>
            </v:rect>
            <v:line id="_x0000_s1037" o:spid="_x0000_s1037" o:spt="20" style="position:absolute;left:1700;top:4869;height:0;width:842;" stroked="t" coordsize="21600,21600">
              <v:path arrowok="t"/>
              <v:fill focussize="0,0"/>
              <v:stroke weight="0.48pt" color="#000000"/>
              <v:imagedata o:title=""/>
              <o:lock v:ext="edit"/>
            </v:line>
            <v:line id="_x0000_s1038" o:spid="_x0000_s1038" o:spt="20" style="position:absolute;left:2552;top:4869;height:0;width:1908;" stroked="t" coordsize="21600,21600">
              <v:path arrowok="t"/>
              <v:fill focussize="0,0"/>
              <v:stroke weight="0.48pt" color="#000000"/>
              <v:imagedata o:title=""/>
              <o:lock v:ext="edit"/>
            </v:line>
            <v:line id="_x0000_s1039" o:spid="_x0000_s1039" o:spt="20" style="position:absolute;left:4470;top:4869;height:0;width:5878;" stroked="t" coordsize="21600,21600">
              <v:path arrowok="t"/>
              <v:fill focussize="0,0"/>
              <v:stroke weight="0.48pt" color="#000000"/>
              <v:imagedata o:title=""/>
              <o:lock v:ext="edit"/>
            </v:line>
          </v:group>
        </w:pict>
      </w:r>
      <w:bookmarkStart w:id="4" w:name="一 投标人须知表"/>
      <w:bookmarkEnd w:id="4"/>
      <w:r>
        <w:rPr>
          <w:rFonts w:hint="eastAsia" w:ascii="仿宋" w:eastAsia="仿宋"/>
        </w:rPr>
        <w:t>一 投标人须知表</w:t>
      </w:r>
    </w:p>
    <w:p>
      <w:pPr>
        <w:pStyle w:val="11"/>
        <w:spacing w:before="9" w:after="1"/>
        <w:rPr>
          <w:sz w:val="19"/>
        </w:rPr>
      </w:pPr>
    </w:p>
    <w:tbl>
      <w:tblPr>
        <w:tblStyle w:val="13"/>
        <w:tblW w:w="0" w:type="auto"/>
        <w:tblInd w:w="17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118"/>
        <w:gridCol w:w="1683"/>
        <w:gridCol w:w="118"/>
        <w:gridCol w:w="108"/>
        <w:gridCol w:w="57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52" w:type="dxa"/>
          </w:tcPr>
          <w:p>
            <w:pPr>
              <w:pStyle w:val="17"/>
              <w:spacing w:before="27"/>
              <w:ind w:left="92" w:right="80"/>
              <w:jc w:val="center"/>
              <w:rPr>
                <w:sz w:val="21"/>
              </w:rPr>
            </w:pPr>
            <w:r>
              <w:rPr>
                <w:sz w:val="21"/>
              </w:rPr>
              <w:t>条款号</w:t>
            </w:r>
          </w:p>
        </w:tc>
        <w:tc>
          <w:tcPr>
            <w:tcW w:w="118" w:type="dxa"/>
            <w:tcBorders>
              <w:right w:val="nil"/>
            </w:tcBorders>
          </w:tcPr>
          <w:p>
            <w:pPr>
              <w:pStyle w:val="17"/>
              <w:rPr>
                <w:rFonts w:ascii="Times New Roman"/>
                <w:sz w:val="20"/>
              </w:rPr>
            </w:pPr>
          </w:p>
        </w:tc>
        <w:tc>
          <w:tcPr>
            <w:tcW w:w="1683" w:type="dxa"/>
            <w:tcBorders>
              <w:left w:val="nil"/>
              <w:right w:val="nil"/>
            </w:tcBorders>
          </w:tcPr>
          <w:p>
            <w:pPr>
              <w:pStyle w:val="17"/>
              <w:tabs>
                <w:tab w:val="left" w:pos="533"/>
              </w:tabs>
              <w:spacing w:before="27"/>
              <w:ind w:left="8"/>
              <w:jc w:val="center"/>
              <w:rPr>
                <w:sz w:val="21"/>
              </w:rPr>
            </w:pPr>
            <w:r>
              <w:rPr>
                <w:sz w:val="21"/>
              </w:rPr>
              <w:t>项</w:t>
            </w:r>
            <w:r>
              <w:rPr>
                <w:sz w:val="21"/>
              </w:rPr>
              <w:tab/>
            </w:r>
            <w:r>
              <w:rPr>
                <w:sz w:val="21"/>
              </w:rPr>
              <w:t>目</w:t>
            </w:r>
          </w:p>
        </w:tc>
        <w:tc>
          <w:tcPr>
            <w:tcW w:w="118" w:type="dxa"/>
            <w:tcBorders>
              <w:left w:val="nil"/>
            </w:tcBorders>
          </w:tcPr>
          <w:p>
            <w:pPr>
              <w:pStyle w:val="17"/>
              <w:rPr>
                <w:rFonts w:ascii="Times New Roman"/>
                <w:sz w:val="20"/>
              </w:rPr>
            </w:pPr>
          </w:p>
        </w:tc>
        <w:tc>
          <w:tcPr>
            <w:tcW w:w="108" w:type="dxa"/>
            <w:tcBorders>
              <w:right w:val="nil"/>
            </w:tcBorders>
          </w:tcPr>
          <w:p>
            <w:pPr>
              <w:pStyle w:val="17"/>
              <w:rPr>
                <w:rFonts w:ascii="Times New Roman"/>
                <w:sz w:val="20"/>
              </w:rPr>
            </w:pPr>
          </w:p>
        </w:tc>
        <w:tc>
          <w:tcPr>
            <w:tcW w:w="5780" w:type="dxa"/>
            <w:tcBorders>
              <w:left w:val="nil"/>
            </w:tcBorders>
          </w:tcPr>
          <w:p>
            <w:pPr>
              <w:pStyle w:val="17"/>
              <w:tabs>
                <w:tab w:val="left" w:pos="736"/>
              </w:tabs>
              <w:spacing w:before="27"/>
              <w:ind w:right="93"/>
              <w:jc w:val="center"/>
              <w:rPr>
                <w:sz w:val="21"/>
              </w:rPr>
            </w:pPr>
            <w:r>
              <w:rPr>
                <w:sz w:val="21"/>
              </w:rPr>
              <w:t>内</w:t>
            </w:r>
            <w:r>
              <w:rPr>
                <w:sz w:val="21"/>
              </w:rPr>
              <w:tab/>
            </w:r>
            <w:r>
              <w:rPr>
                <w:sz w:val="21"/>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852" w:type="dxa"/>
            <w:tcBorders>
              <w:bottom w:val="nil"/>
            </w:tcBorders>
          </w:tcPr>
          <w:p>
            <w:pPr>
              <w:pStyle w:val="17"/>
              <w:rPr>
                <w:sz w:val="20"/>
              </w:rPr>
            </w:pPr>
          </w:p>
          <w:p>
            <w:pPr>
              <w:pStyle w:val="17"/>
              <w:spacing w:before="5"/>
              <w:rPr>
                <w:sz w:val="19"/>
              </w:rPr>
            </w:pPr>
          </w:p>
          <w:p>
            <w:pPr>
              <w:pStyle w:val="17"/>
              <w:ind w:left="92" w:right="80"/>
              <w:jc w:val="center"/>
              <w:rPr>
                <w:sz w:val="21"/>
              </w:rPr>
            </w:pPr>
            <w:r>
              <w:rPr>
                <w:sz w:val="21"/>
              </w:rPr>
              <w:t>1.1</w:t>
            </w:r>
          </w:p>
        </w:tc>
        <w:tc>
          <w:tcPr>
            <w:tcW w:w="118" w:type="dxa"/>
            <w:tcBorders>
              <w:bottom w:val="nil"/>
              <w:right w:val="nil"/>
            </w:tcBorders>
          </w:tcPr>
          <w:p>
            <w:pPr>
              <w:pStyle w:val="17"/>
              <w:rPr>
                <w:rFonts w:ascii="Times New Roman"/>
                <w:sz w:val="20"/>
              </w:rPr>
            </w:pPr>
          </w:p>
        </w:tc>
        <w:tc>
          <w:tcPr>
            <w:tcW w:w="1683" w:type="dxa"/>
            <w:tcBorders>
              <w:left w:val="nil"/>
              <w:bottom w:val="nil"/>
              <w:right w:val="nil"/>
            </w:tcBorders>
          </w:tcPr>
          <w:p>
            <w:pPr>
              <w:pStyle w:val="17"/>
              <w:rPr>
                <w:sz w:val="20"/>
              </w:rPr>
            </w:pPr>
          </w:p>
          <w:p>
            <w:pPr>
              <w:pStyle w:val="17"/>
              <w:spacing w:before="5"/>
              <w:rPr>
                <w:sz w:val="19"/>
              </w:rPr>
            </w:pPr>
          </w:p>
          <w:p>
            <w:pPr>
              <w:pStyle w:val="17"/>
              <w:ind w:left="10"/>
              <w:jc w:val="center"/>
              <w:rPr>
                <w:sz w:val="21"/>
              </w:rPr>
            </w:pPr>
            <w:r>
              <w:rPr>
                <w:sz w:val="21"/>
              </w:rPr>
              <w:t>采购人</w:t>
            </w:r>
          </w:p>
        </w:tc>
        <w:tc>
          <w:tcPr>
            <w:tcW w:w="118" w:type="dxa"/>
            <w:tcBorders>
              <w:left w:val="nil"/>
              <w:bottom w:val="nil"/>
            </w:tcBorders>
          </w:tcPr>
          <w:p>
            <w:pPr>
              <w:pStyle w:val="17"/>
              <w:rPr>
                <w:rFonts w:ascii="Times New Roman"/>
                <w:sz w:val="20"/>
              </w:rPr>
            </w:pPr>
          </w:p>
        </w:tc>
        <w:tc>
          <w:tcPr>
            <w:tcW w:w="108" w:type="dxa"/>
            <w:tcBorders>
              <w:bottom w:val="nil"/>
              <w:right w:val="nil"/>
            </w:tcBorders>
          </w:tcPr>
          <w:p>
            <w:pPr>
              <w:pStyle w:val="17"/>
              <w:rPr>
                <w:rFonts w:ascii="Times New Roman"/>
                <w:sz w:val="20"/>
              </w:rPr>
            </w:pPr>
          </w:p>
        </w:tc>
        <w:tc>
          <w:tcPr>
            <w:tcW w:w="5780" w:type="dxa"/>
            <w:tcBorders>
              <w:left w:val="nil"/>
              <w:bottom w:val="nil"/>
            </w:tcBorders>
          </w:tcPr>
          <w:p>
            <w:pPr>
              <w:pStyle w:val="17"/>
              <w:tabs>
                <w:tab w:val="left" w:pos="426"/>
              </w:tabs>
              <w:spacing w:before="25" w:line="285" w:lineRule="auto"/>
              <w:ind w:left="3" w:right="2403"/>
              <w:rPr>
                <w:sz w:val="21"/>
              </w:rPr>
            </w:pPr>
            <w:r>
              <w:rPr>
                <w:sz w:val="21"/>
              </w:rPr>
              <w:t>名</w:t>
            </w:r>
            <w:r>
              <w:rPr>
                <w:sz w:val="21"/>
              </w:rPr>
              <w:tab/>
            </w:r>
            <w:r>
              <w:rPr>
                <w:spacing w:val="-3"/>
                <w:sz w:val="21"/>
              </w:rPr>
              <w:t>称</w:t>
            </w:r>
            <w:r>
              <w:rPr>
                <w:sz w:val="21"/>
              </w:rPr>
              <w:t>：</w:t>
            </w:r>
            <w:r>
              <w:rPr>
                <w:spacing w:val="-3"/>
                <w:sz w:val="21"/>
              </w:rPr>
              <w:t>鞍</w:t>
            </w:r>
            <w:r>
              <w:rPr>
                <w:sz w:val="21"/>
              </w:rPr>
              <w:t>山</w:t>
            </w:r>
            <w:r>
              <w:rPr>
                <w:spacing w:val="-3"/>
                <w:sz w:val="21"/>
              </w:rPr>
              <w:t>市</w:t>
            </w:r>
            <w:r>
              <w:rPr>
                <w:sz w:val="21"/>
              </w:rPr>
              <w:t>水</w:t>
            </w:r>
            <w:r>
              <w:rPr>
                <w:spacing w:val="-3"/>
                <w:sz w:val="21"/>
              </w:rPr>
              <w:t>务</w:t>
            </w:r>
            <w:r>
              <w:rPr>
                <w:sz w:val="21"/>
              </w:rPr>
              <w:t>集</w:t>
            </w:r>
            <w:r>
              <w:rPr>
                <w:spacing w:val="-3"/>
                <w:sz w:val="21"/>
              </w:rPr>
              <w:t>团</w:t>
            </w:r>
            <w:r>
              <w:rPr>
                <w:sz w:val="21"/>
              </w:rPr>
              <w:t>有限</w:t>
            </w:r>
            <w:r>
              <w:rPr>
                <w:spacing w:val="-3"/>
                <w:sz w:val="21"/>
              </w:rPr>
              <w:t>公</w:t>
            </w:r>
            <w:r>
              <w:rPr>
                <w:sz w:val="21"/>
              </w:rPr>
              <w:t>司</w:t>
            </w:r>
            <w:r>
              <w:rPr>
                <w:sz w:val="21"/>
                <w:shd w:val="clear" w:color="auto" w:fill="FFFFFF"/>
              </w:rPr>
              <w:t xml:space="preserve"> 地</w:t>
            </w:r>
            <w:r>
              <w:rPr>
                <w:sz w:val="21"/>
                <w:shd w:val="clear" w:color="auto" w:fill="FFFFFF"/>
              </w:rPr>
              <w:tab/>
            </w:r>
            <w:r>
              <w:rPr>
                <w:spacing w:val="-3"/>
                <w:sz w:val="21"/>
                <w:shd w:val="clear" w:color="auto" w:fill="FFFFFF"/>
              </w:rPr>
              <w:t>址</w:t>
            </w:r>
            <w:r>
              <w:rPr>
                <w:sz w:val="21"/>
                <w:shd w:val="clear" w:color="auto" w:fill="FFFFFF"/>
              </w:rPr>
              <w:t>：</w:t>
            </w:r>
            <w:r>
              <w:rPr>
                <w:sz w:val="21"/>
              </w:rPr>
              <w:t>鞍山市立山区科技路 4-1号联系</w:t>
            </w:r>
            <w:r>
              <w:rPr>
                <w:spacing w:val="-3"/>
                <w:sz w:val="21"/>
              </w:rPr>
              <w:t>人</w:t>
            </w:r>
            <w:r>
              <w:rPr>
                <w:sz w:val="21"/>
              </w:rPr>
              <w:t>：</w:t>
            </w:r>
            <w:r>
              <w:rPr>
                <w:spacing w:val="-3"/>
                <w:sz w:val="21"/>
              </w:rPr>
              <w:t>杨</w:t>
            </w:r>
            <w:r>
              <w:rPr>
                <w:sz w:val="21"/>
              </w:rPr>
              <w:t>先宇</w:t>
            </w:r>
          </w:p>
          <w:p>
            <w:pPr>
              <w:pStyle w:val="17"/>
              <w:tabs>
                <w:tab w:val="left" w:pos="426"/>
              </w:tabs>
              <w:spacing w:line="266" w:lineRule="exact"/>
              <w:ind w:left="3"/>
              <w:rPr>
                <w:rFonts w:ascii="Calibri" w:eastAsia="Calibri"/>
                <w:sz w:val="21"/>
              </w:rPr>
            </w:pPr>
            <w:r>
              <w:rPr>
                <w:sz w:val="21"/>
                <w:shd w:val="clear" w:color="auto" w:fill="FFFFFF"/>
              </w:rPr>
              <w:t>电</w:t>
            </w:r>
            <w:r>
              <w:rPr>
                <w:sz w:val="21"/>
                <w:shd w:val="clear" w:color="auto" w:fill="FFFFFF"/>
              </w:rPr>
              <w:tab/>
            </w:r>
            <w:r>
              <w:rPr>
                <w:spacing w:val="-3"/>
                <w:sz w:val="21"/>
                <w:shd w:val="clear" w:color="auto" w:fill="FFFFFF"/>
              </w:rPr>
              <w:t>话</w:t>
            </w:r>
            <w:r>
              <w:rPr>
                <w:sz w:val="21"/>
                <w:shd w:val="clear" w:color="auto" w:fill="FFFFFF"/>
              </w:rPr>
              <w:t>：</w:t>
            </w:r>
            <w:r>
              <w:rPr>
                <w:rFonts w:ascii="Calibri" w:eastAsia="Calibri"/>
                <w:sz w:val="21"/>
                <w:shd w:val="clear" w:color="auto" w:fill="FFFFFF"/>
              </w:rPr>
              <w:t>0412-2293399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2" w:hRule="atLeast"/>
        </w:trPr>
        <w:tc>
          <w:tcPr>
            <w:tcW w:w="852" w:type="dxa"/>
            <w:tcBorders>
              <w:top w:val="nil"/>
            </w:tcBorders>
          </w:tcPr>
          <w:p>
            <w:pPr>
              <w:pStyle w:val="17"/>
              <w:rPr>
                <w:sz w:val="20"/>
              </w:rPr>
            </w:pPr>
          </w:p>
          <w:p>
            <w:pPr>
              <w:pStyle w:val="17"/>
              <w:spacing w:before="10"/>
              <w:rPr>
                <w:sz w:val="19"/>
              </w:rPr>
            </w:pPr>
          </w:p>
          <w:p>
            <w:pPr>
              <w:pStyle w:val="17"/>
              <w:spacing w:before="1"/>
              <w:ind w:left="92" w:right="80"/>
              <w:jc w:val="center"/>
              <w:rPr>
                <w:sz w:val="21"/>
              </w:rPr>
            </w:pPr>
            <w:r>
              <w:rPr>
                <w:sz w:val="21"/>
              </w:rPr>
              <w:t>1.2</w:t>
            </w:r>
          </w:p>
        </w:tc>
        <w:tc>
          <w:tcPr>
            <w:tcW w:w="118" w:type="dxa"/>
            <w:tcBorders>
              <w:top w:val="nil"/>
              <w:right w:val="nil"/>
            </w:tcBorders>
          </w:tcPr>
          <w:p>
            <w:pPr>
              <w:pStyle w:val="17"/>
              <w:rPr>
                <w:rFonts w:ascii="Times New Roman"/>
                <w:sz w:val="20"/>
              </w:rPr>
            </w:pPr>
          </w:p>
        </w:tc>
        <w:tc>
          <w:tcPr>
            <w:tcW w:w="1683" w:type="dxa"/>
            <w:tcBorders>
              <w:top w:val="nil"/>
              <w:left w:val="nil"/>
              <w:right w:val="nil"/>
            </w:tcBorders>
          </w:tcPr>
          <w:p>
            <w:pPr>
              <w:pStyle w:val="17"/>
              <w:rPr>
                <w:sz w:val="20"/>
              </w:rPr>
            </w:pPr>
          </w:p>
          <w:p>
            <w:pPr>
              <w:pStyle w:val="17"/>
              <w:spacing w:before="10"/>
              <w:rPr>
                <w:sz w:val="19"/>
              </w:rPr>
            </w:pPr>
          </w:p>
          <w:p>
            <w:pPr>
              <w:pStyle w:val="17"/>
              <w:spacing w:before="1"/>
              <w:ind w:left="10"/>
              <w:jc w:val="center"/>
              <w:rPr>
                <w:sz w:val="21"/>
              </w:rPr>
            </w:pPr>
            <w:r>
              <w:rPr>
                <w:sz w:val="21"/>
              </w:rPr>
              <w:t>采购代理机构</w:t>
            </w:r>
          </w:p>
        </w:tc>
        <w:tc>
          <w:tcPr>
            <w:tcW w:w="118" w:type="dxa"/>
            <w:tcBorders>
              <w:top w:val="nil"/>
              <w:left w:val="nil"/>
            </w:tcBorders>
          </w:tcPr>
          <w:p>
            <w:pPr>
              <w:pStyle w:val="17"/>
              <w:rPr>
                <w:rFonts w:ascii="Times New Roman"/>
                <w:sz w:val="20"/>
              </w:rPr>
            </w:pPr>
          </w:p>
        </w:tc>
        <w:tc>
          <w:tcPr>
            <w:tcW w:w="108" w:type="dxa"/>
            <w:tcBorders>
              <w:top w:val="nil"/>
              <w:right w:val="nil"/>
            </w:tcBorders>
          </w:tcPr>
          <w:p>
            <w:pPr>
              <w:pStyle w:val="17"/>
              <w:rPr>
                <w:rFonts w:ascii="Times New Roman"/>
                <w:sz w:val="20"/>
              </w:rPr>
            </w:pPr>
          </w:p>
        </w:tc>
        <w:tc>
          <w:tcPr>
            <w:tcW w:w="5780" w:type="dxa"/>
            <w:tcBorders>
              <w:top w:val="nil"/>
              <w:left w:val="nil"/>
            </w:tcBorders>
          </w:tcPr>
          <w:p>
            <w:pPr>
              <w:pStyle w:val="17"/>
              <w:tabs>
                <w:tab w:val="left" w:pos="426"/>
              </w:tabs>
              <w:spacing w:before="30" w:line="285" w:lineRule="auto"/>
              <w:ind w:left="3" w:right="1983"/>
              <w:rPr>
                <w:sz w:val="21"/>
              </w:rPr>
            </w:pPr>
            <w:r>
              <w:rPr>
                <w:sz w:val="21"/>
              </w:rPr>
              <w:t>名</w:t>
            </w:r>
            <w:r>
              <w:rPr>
                <w:sz w:val="21"/>
              </w:rPr>
              <w:tab/>
            </w:r>
            <w:r>
              <w:rPr>
                <w:spacing w:val="-3"/>
                <w:sz w:val="21"/>
              </w:rPr>
              <w:t>称</w:t>
            </w:r>
            <w:r>
              <w:rPr>
                <w:sz w:val="21"/>
              </w:rPr>
              <w:t>：</w:t>
            </w:r>
            <w:r>
              <w:rPr>
                <w:spacing w:val="-3"/>
                <w:sz w:val="21"/>
              </w:rPr>
              <w:t>辽</w:t>
            </w:r>
            <w:r>
              <w:rPr>
                <w:sz w:val="21"/>
              </w:rPr>
              <w:t>宁</w:t>
            </w:r>
            <w:r>
              <w:rPr>
                <w:spacing w:val="-3"/>
                <w:sz w:val="21"/>
              </w:rPr>
              <w:t>环</w:t>
            </w:r>
            <w:r>
              <w:rPr>
                <w:sz w:val="21"/>
              </w:rPr>
              <w:t>宇</w:t>
            </w:r>
            <w:r>
              <w:rPr>
                <w:spacing w:val="-3"/>
                <w:sz w:val="21"/>
              </w:rPr>
              <w:t>工</w:t>
            </w:r>
            <w:r>
              <w:rPr>
                <w:sz w:val="21"/>
              </w:rPr>
              <w:t>程</w:t>
            </w:r>
            <w:r>
              <w:rPr>
                <w:spacing w:val="-3"/>
                <w:sz w:val="21"/>
              </w:rPr>
              <w:t>咨</w:t>
            </w:r>
            <w:r>
              <w:rPr>
                <w:sz w:val="21"/>
              </w:rPr>
              <w:t>询管</w:t>
            </w:r>
            <w:r>
              <w:rPr>
                <w:spacing w:val="-3"/>
                <w:sz w:val="21"/>
              </w:rPr>
              <w:t>理</w:t>
            </w:r>
            <w:r>
              <w:rPr>
                <w:sz w:val="21"/>
              </w:rPr>
              <w:t>有</w:t>
            </w:r>
            <w:r>
              <w:rPr>
                <w:spacing w:val="-3"/>
                <w:sz w:val="21"/>
              </w:rPr>
              <w:t>限</w:t>
            </w:r>
            <w:r>
              <w:rPr>
                <w:sz w:val="21"/>
              </w:rPr>
              <w:t>公</w:t>
            </w:r>
            <w:r>
              <w:rPr>
                <w:spacing w:val="-13"/>
                <w:sz w:val="21"/>
              </w:rPr>
              <w:t>司</w:t>
            </w:r>
            <w:r>
              <w:rPr>
                <w:sz w:val="21"/>
              </w:rPr>
              <w:t>地</w:t>
            </w:r>
            <w:r>
              <w:rPr>
                <w:sz w:val="21"/>
              </w:rPr>
              <w:tab/>
            </w:r>
            <w:r>
              <w:rPr>
                <w:spacing w:val="-3"/>
                <w:sz w:val="21"/>
              </w:rPr>
              <w:t>址</w:t>
            </w:r>
            <w:r>
              <w:rPr>
                <w:sz w:val="21"/>
              </w:rPr>
              <w:t>：</w:t>
            </w:r>
            <w:r>
              <w:rPr>
                <w:spacing w:val="-3"/>
                <w:sz w:val="21"/>
              </w:rPr>
              <w:t>鞍</w:t>
            </w:r>
            <w:r>
              <w:rPr>
                <w:sz w:val="21"/>
              </w:rPr>
              <w:t>山</w:t>
            </w:r>
            <w:r>
              <w:rPr>
                <w:spacing w:val="-3"/>
                <w:sz w:val="21"/>
              </w:rPr>
              <w:t>市</w:t>
            </w:r>
            <w:r>
              <w:rPr>
                <w:sz w:val="21"/>
              </w:rPr>
              <w:t>铁</w:t>
            </w:r>
            <w:r>
              <w:rPr>
                <w:spacing w:val="-3"/>
                <w:sz w:val="21"/>
              </w:rPr>
              <w:t>东</w:t>
            </w:r>
            <w:r>
              <w:rPr>
                <w:sz w:val="21"/>
              </w:rPr>
              <w:t>区</w:t>
            </w:r>
            <w:r>
              <w:rPr>
                <w:spacing w:val="-3"/>
                <w:sz w:val="21"/>
              </w:rPr>
              <w:t>文</w:t>
            </w:r>
            <w:r>
              <w:rPr>
                <w:sz w:val="21"/>
              </w:rPr>
              <w:t>化街</w:t>
            </w:r>
            <w:r>
              <w:rPr>
                <w:spacing w:val="-50"/>
                <w:sz w:val="21"/>
              </w:rPr>
              <w:t xml:space="preserve"> </w:t>
            </w:r>
            <w:r>
              <w:rPr>
                <w:sz w:val="21"/>
              </w:rPr>
              <w:t>28</w:t>
            </w:r>
            <w:r>
              <w:rPr>
                <w:spacing w:val="-49"/>
                <w:sz w:val="21"/>
              </w:rPr>
              <w:t xml:space="preserve"> </w:t>
            </w:r>
            <w:r>
              <w:rPr>
                <w:spacing w:val="-3"/>
                <w:sz w:val="21"/>
              </w:rPr>
              <w:t>号</w:t>
            </w:r>
            <w:r>
              <w:rPr>
                <w:sz w:val="21"/>
              </w:rPr>
              <w:t>七楼</w:t>
            </w:r>
            <w:bookmarkStart w:id="53" w:name="_GoBack"/>
            <w:bookmarkEnd w:id="53"/>
            <w:r>
              <w:rPr>
                <w:sz w:val="21"/>
              </w:rPr>
              <w:t>联系</w:t>
            </w:r>
            <w:r>
              <w:rPr>
                <w:spacing w:val="-3"/>
                <w:sz w:val="21"/>
              </w:rPr>
              <w:t>人</w:t>
            </w:r>
            <w:r>
              <w:rPr>
                <w:sz w:val="21"/>
              </w:rPr>
              <w:t>：</w:t>
            </w:r>
            <w:r>
              <w:rPr>
                <w:spacing w:val="-3"/>
                <w:sz w:val="21"/>
              </w:rPr>
              <w:t>杨</w:t>
            </w:r>
            <w:r>
              <w:rPr>
                <w:sz w:val="21"/>
              </w:rPr>
              <w:t>晓</w:t>
            </w:r>
            <w:r>
              <w:rPr>
                <w:spacing w:val="-3"/>
                <w:sz w:val="21"/>
              </w:rPr>
              <w:t>彤</w:t>
            </w:r>
            <w:r>
              <w:rPr>
                <w:sz w:val="21"/>
              </w:rPr>
              <w:t>、</w:t>
            </w:r>
            <w:r>
              <w:rPr>
                <w:spacing w:val="-3"/>
                <w:sz w:val="21"/>
              </w:rPr>
              <w:t>姜</w:t>
            </w:r>
            <w:r>
              <w:rPr>
                <w:sz w:val="21"/>
              </w:rPr>
              <w:t>涛</w:t>
            </w:r>
          </w:p>
          <w:p>
            <w:pPr>
              <w:pStyle w:val="17"/>
              <w:tabs>
                <w:tab w:val="left" w:pos="426"/>
              </w:tabs>
              <w:spacing w:line="266" w:lineRule="exact"/>
              <w:ind w:left="3"/>
              <w:rPr>
                <w:sz w:val="21"/>
              </w:rPr>
            </w:pPr>
            <w:r>
              <w:rPr>
                <w:sz w:val="21"/>
              </w:rPr>
              <w:t>电</w:t>
            </w:r>
            <w:r>
              <w:rPr>
                <w:sz w:val="21"/>
              </w:rPr>
              <w:tab/>
            </w:r>
            <w:r>
              <w:rPr>
                <w:spacing w:val="-3"/>
                <w:sz w:val="21"/>
              </w:rPr>
              <w:t>话</w:t>
            </w:r>
            <w:r>
              <w:rPr>
                <w:spacing w:val="-1"/>
                <w:sz w:val="21"/>
              </w:rPr>
              <w:t>：0412-6217888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852" w:type="dxa"/>
          </w:tcPr>
          <w:p>
            <w:pPr>
              <w:pStyle w:val="17"/>
              <w:spacing w:before="4"/>
              <w:rPr>
                <w:sz w:val="14"/>
              </w:rPr>
            </w:pPr>
          </w:p>
          <w:p>
            <w:pPr>
              <w:pStyle w:val="17"/>
              <w:ind w:left="92" w:right="80"/>
              <w:jc w:val="center"/>
              <w:rPr>
                <w:sz w:val="21"/>
              </w:rPr>
            </w:pPr>
            <w:r>
              <w:rPr>
                <w:sz w:val="21"/>
              </w:rPr>
              <w:t>1.3.4</w:t>
            </w:r>
          </w:p>
        </w:tc>
        <w:tc>
          <w:tcPr>
            <w:tcW w:w="118" w:type="dxa"/>
            <w:tcBorders>
              <w:right w:val="nil"/>
            </w:tcBorders>
          </w:tcPr>
          <w:p>
            <w:pPr>
              <w:pStyle w:val="17"/>
              <w:rPr>
                <w:rFonts w:ascii="Times New Roman"/>
                <w:sz w:val="20"/>
              </w:rPr>
            </w:pPr>
          </w:p>
        </w:tc>
        <w:tc>
          <w:tcPr>
            <w:tcW w:w="1683" w:type="dxa"/>
            <w:tcBorders>
              <w:left w:val="nil"/>
              <w:right w:val="nil"/>
            </w:tcBorders>
            <w:shd w:val="clear" w:color="auto" w:fill="FFFFFF"/>
          </w:tcPr>
          <w:p>
            <w:pPr>
              <w:pStyle w:val="17"/>
              <w:spacing w:before="25"/>
              <w:ind w:left="4" w:right="-15"/>
              <w:rPr>
                <w:sz w:val="21"/>
              </w:rPr>
            </w:pPr>
            <w:r>
              <w:rPr>
                <w:spacing w:val="-3"/>
                <w:sz w:val="21"/>
              </w:rPr>
              <w:t>合格投标人还要满</w:t>
            </w:r>
          </w:p>
          <w:p>
            <w:pPr>
              <w:pStyle w:val="17"/>
              <w:spacing w:before="50"/>
              <w:ind w:left="4" w:right="-15"/>
              <w:rPr>
                <w:sz w:val="21"/>
              </w:rPr>
            </w:pPr>
            <w:r>
              <w:rPr>
                <w:spacing w:val="-3"/>
                <w:sz w:val="21"/>
              </w:rPr>
              <w:t>足的其它资格条件</w:t>
            </w:r>
          </w:p>
        </w:tc>
        <w:tc>
          <w:tcPr>
            <w:tcW w:w="118" w:type="dxa"/>
            <w:tcBorders>
              <w:left w:val="nil"/>
            </w:tcBorders>
          </w:tcPr>
          <w:p>
            <w:pPr>
              <w:pStyle w:val="17"/>
              <w:rPr>
                <w:rFonts w:ascii="Times New Roman"/>
                <w:sz w:val="20"/>
              </w:rPr>
            </w:pPr>
          </w:p>
        </w:tc>
        <w:tc>
          <w:tcPr>
            <w:tcW w:w="108" w:type="dxa"/>
            <w:tcBorders>
              <w:right w:val="nil"/>
            </w:tcBorders>
          </w:tcPr>
          <w:p>
            <w:pPr>
              <w:pStyle w:val="17"/>
              <w:rPr>
                <w:rFonts w:ascii="Times New Roman"/>
                <w:sz w:val="20"/>
              </w:rPr>
            </w:pPr>
          </w:p>
        </w:tc>
        <w:tc>
          <w:tcPr>
            <w:tcW w:w="5780" w:type="dxa"/>
            <w:tcBorders>
              <w:left w:val="nil"/>
            </w:tcBorders>
          </w:tcPr>
          <w:p>
            <w:pPr>
              <w:pStyle w:val="17"/>
              <w:spacing w:before="4"/>
              <w:rPr>
                <w:sz w:val="14"/>
              </w:rPr>
            </w:pPr>
          </w:p>
          <w:p>
            <w:pPr>
              <w:pStyle w:val="17"/>
              <w:ind w:left="3"/>
              <w:rPr>
                <w:sz w:val="21"/>
              </w:rPr>
            </w:pPr>
            <w:r>
              <w:rPr>
                <w:sz w:val="21"/>
              </w:rPr>
              <w:t>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52" w:type="dxa"/>
            <w:tcBorders>
              <w:bottom w:val="nil"/>
            </w:tcBorders>
          </w:tcPr>
          <w:p>
            <w:pPr>
              <w:pStyle w:val="17"/>
              <w:spacing w:before="4"/>
              <w:rPr>
                <w:sz w:val="14"/>
              </w:rPr>
            </w:pPr>
          </w:p>
          <w:p>
            <w:pPr>
              <w:pStyle w:val="17"/>
              <w:ind w:left="92" w:right="80"/>
              <w:jc w:val="center"/>
              <w:rPr>
                <w:sz w:val="21"/>
              </w:rPr>
            </w:pPr>
            <w:r>
              <w:rPr>
                <w:sz w:val="21"/>
              </w:rPr>
              <w:t>1.3.5</w:t>
            </w:r>
          </w:p>
        </w:tc>
        <w:tc>
          <w:tcPr>
            <w:tcW w:w="118" w:type="dxa"/>
            <w:tcBorders>
              <w:bottom w:val="nil"/>
              <w:right w:val="nil"/>
            </w:tcBorders>
          </w:tcPr>
          <w:p>
            <w:pPr>
              <w:pStyle w:val="17"/>
              <w:rPr>
                <w:rFonts w:ascii="Times New Roman"/>
                <w:sz w:val="20"/>
              </w:rPr>
            </w:pPr>
          </w:p>
        </w:tc>
        <w:tc>
          <w:tcPr>
            <w:tcW w:w="1683" w:type="dxa"/>
            <w:tcBorders>
              <w:left w:val="nil"/>
              <w:bottom w:val="nil"/>
              <w:right w:val="nil"/>
            </w:tcBorders>
          </w:tcPr>
          <w:p>
            <w:pPr>
              <w:pStyle w:val="17"/>
              <w:spacing w:before="25"/>
              <w:ind w:left="4" w:right="-15"/>
              <w:jc w:val="center"/>
              <w:rPr>
                <w:sz w:val="21"/>
              </w:rPr>
            </w:pPr>
            <w:r>
              <w:rPr>
                <w:spacing w:val="-3"/>
                <w:sz w:val="21"/>
              </w:rPr>
              <w:t>是否允许采购进口</w:t>
            </w:r>
          </w:p>
          <w:p>
            <w:pPr>
              <w:pStyle w:val="17"/>
              <w:spacing w:before="50"/>
              <w:ind w:left="10"/>
              <w:jc w:val="center"/>
              <w:rPr>
                <w:sz w:val="21"/>
              </w:rPr>
            </w:pPr>
            <w:r>
              <w:rPr>
                <w:sz w:val="21"/>
              </w:rPr>
              <w:t>产品</w:t>
            </w:r>
          </w:p>
        </w:tc>
        <w:tc>
          <w:tcPr>
            <w:tcW w:w="118" w:type="dxa"/>
            <w:tcBorders>
              <w:left w:val="nil"/>
              <w:bottom w:val="nil"/>
            </w:tcBorders>
          </w:tcPr>
          <w:p>
            <w:pPr>
              <w:pStyle w:val="17"/>
              <w:rPr>
                <w:rFonts w:ascii="Times New Roman"/>
                <w:sz w:val="20"/>
              </w:rPr>
            </w:pPr>
          </w:p>
        </w:tc>
        <w:tc>
          <w:tcPr>
            <w:tcW w:w="108" w:type="dxa"/>
            <w:tcBorders>
              <w:bottom w:val="nil"/>
              <w:right w:val="nil"/>
            </w:tcBorders>
          </w:tcPr>
          <w:p>
            <w:pPr>
              <w:pStyle w:val="17"/>
              <w:rPr>
                <w:rFonts w:ascii="Times New Roman"/>
                <w:sz w:val="20"/>
              </w:rPr>
            </w:pPr>
          </w:p>
        </w:tc>
        <w:tc>
          <w:tcPr>
            <w:tcW w:w="5780" w:type="dxa"/>
            <w:tcBorders>
              <w:left w:val="nil"/>
              <w:bottom w:val="nil"/>
            </w:tcBorders>
          </w:tcPr>
          <w:p>
            <w:pPr>
              <w:pStyle w:val="17"/>
              <w:spacing w:before="25"/>
              <w:ind w:left="3"/>
              <w:rPr>
                <w:sz w:val="21"/>
              </w:rPr>
            </w:pPr>
            <w:r>
              <w:rPr>
                <w:sz w:val="21"/>
              </w:rPr>
              <w:t>□是</w:t>
            </w:r>
          </w:p>
          <w:p>
            <w:pPr>
              <w:pStyle w:val="17"/>
              <w:spacing w:before="50"/>
              <w:ind w:left="3"/>
              <w:rPr>
                <w:sz w:val="21"/>
              </w:rPr>
            </w:pPr>
            <w:r>
              <w:rPr>
                <w:rFonts w:hint="eastAsia" w:ascii="MS Mincho" w:hAnsi="MS Mincho" w:eastAsia="MS Mincho"/>
                <w:sz w:val="21"/>
              </w:rPr>
              <w:t>☑</w:t>
            </w:r>
            <w:r>
              <w:rPr>
                <w:sz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852" w:type="dxa"/>
            <w:tcBorders>
              <w:top w:val="nil"/>
            </w:tcBorders>
          </w:tcPr>
          <w:p>
            <w:pPr>
              <w:pStyle w:val="17"/>
              <w:spacing w:before="9"/>
              <w:rPr>
                <w:sz w:val="14"/>
              </w:rPr>
            </w:pPr>
          </w:p>
          <w:p>
            <w:pPr>
              <w:pStyle w:val="17"/>
              <w:ind w:left="92" w:right="80"/>
              <w:jc w:val="center"/>
              <w:rPr>
                <w:sz w:val="21"/>
              </w:rPr>
            </w:pPr>
            <w:r>
              <w:rPr>
                <w:sz w:val="21"/>
                <w:shd w:val="clear" w:color="auto" w:fill="FFFFFF"/>
              </w:rPr>
              <w:t>1.3.6</w:t>
            </w:r>
          </w:p>
        </w:tc>
        <w:tc>
          <w:tcPr>
            <w:tcW w:w="118" w:type="dxa"/>
            <w:tcBorders>
              <w:top w:val="nil"/>
              <w:right w:val="nil"/>
            </w:tcBorders>
          </w:tcPr>
          <w:p>
            <w:pPr>
              <w:pStyle w:val="17"/>
              <w:rPr>
                <w:rFonts w:ascii="Times New Roman"/>
                <w:sz w:val="20"/>
              </w:rPr>
            </w:pPr>
          </w:p>
        </w:tc>
        <w:tc>
          <w:tcPr>
            <w:tcW w:w="1683" w:type="dxa"/>
            <w:tcBorders>
              <w:top w:val="nil"/>
              <w:left w:val="nil"/>
              <w:right w:val="nil"/>
            </w:tcBorders>
          </w:tcPr>
          <w:p>
            <w:pPr>
              <w:pStyle w:val="17"/>
              <w:spacing w:before="30"/>
              <w:ind w:left="4" w:right="-15"/>
              <w:jc w:val="center"/>
              <w:rPr>
                <w:sz w:val="21"/>
              </w:rPr>
            </w:pPr>
            <w:r>
              <w:rPr>
                <w:spacing w:val="-2"/>
                <w:sz w:val="21"/>
              </w:rPr>
              <w:t>是否为专门面向中</w:t>
            </w:r>
          </w:p>
          <w:p>
            <w:pPr>
              <w:pStyle w:val="17"/>
              <w:spacing w:before="50"/>
              <w:ind w:left="8"/>
              <w:jc w:val="center"/>
              <w:rPr>
                <w:sz w:val="21"/>
              </w:rPr>
            </w:pPr>
            <w:r>
              <w:rPr>
                <w:sz w:val="21"/>
              </w:rPr>
              <w:t>小企业采购</w:t>
            </w:r>
          </w:p>
        </w:tc>
        <w:tc>
          <w:tcPr>
            <w:tcW w:w="118" w:type="dxa"/>
            <w:tcBorders>
              <w:top w:val="nil"/>
              <w:left w:val="nil"/>
            </w:tcBorders>
          </w:tcPr>
          <w:p>
            <w:pPr>
              <w:pStyle w:val="17"/>
              <w:rPr>
                <w:rFonts w:ascii="Times New Roman"/>
                <w:sz w:val="20"/>
              </w:rPr>
            </w:pPr>
          </w:p>
        </w:tc>
        <w:tc>
          <w:tcPr>
            <w:tcW w:w="108" w:type="dxa"/>
            <w:tcBorders>
              <w:top w:val="nil"/>
              <w:right w:val="nil"/>
            </w:tcBorders>
          </w:tcPr>
          <w:p>
            <w:pPr>
              <w:pStyle w:val="17"/>
              <w:rPr>
                <w:rFonts w:ascii="Times New Roman"/>
                <w:sz w:val="20"/>
              </w:rPr>
            </w:pPr>
          </w:p>
        </w:tc>
        <w:tc>
          <w:tcPr>
            <w:tcW w:w="5780" w:type="dxa"/>
            <w:tcBorders>
              <w:top w:val="nil"/>
              <w:left w:val="nil"/>
            </w:tcBorders>
          </w:tcPr>
          <w:p>
            <w:pPr>
              <w:pStyle w:val="17"/>
              <w:spacing w:before="30"/>
              <w:ind w:left="3"/>
              <w:rPr>
                <w:sz w:val="21"/>
              </w:rPr>
            </w:pPr>
            <w:r>
              <w:rPr>
                <w:sz w:val="21"/>
              </w:rPr>
              <w:t>□是</w:t>
            </w:r>
          </w:p>
          <w:p>
            <w:pPr>
              <w:pStyle w:val="17"/>
              <w:spacing w:before="50"/>
              <w:ind w:left="3"/>
              <w:rPr>
                <w:sz w:val="21"/>
              </w:rPr>
            </w:pPr>
            <w:r>
              <w:rPr>
                <w:rFonts w:hint="eastAsia" w:ascii="MS Mincho" w:hAnsi="MS Mincho" w:eastAsia="MS Mincho"/>
                <w:sz w:val="21"/>
              </w:rPr>
              <w:t>☑</w:t>
            </w:r>
            <w:r>
              <w:rPr>
                <w:sz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852" w:type="dxa"/>
          </w:tcPr>
          <w:p>
            <w:pPr>
              <w:pStyle w:val="17"/>
              <w:spacing w:before="11"/>
              <w:rPr>
                <w:sz w:val="26"/>
              </w:rPr>
            </w:pPr>
          </w:p>
          <w:p>
            <w:pPr>
              <w:pStyle w:val="17"/>
              <w:ind w:left="92" w:right="80"/>
              <w:jc w:val="center"/>
              <w:rPr>
                <w:sz w:val="21"/>
              </w:rPr>
            </w:pPr>
            <w:r>
              <w:rPr>
                <w:sz w:val="21"/>
                <w:shd w:val="clear" w:color="auto" w:fill="FFFFFF"/>
              </w:rPr>
              <w:t>1.3.7</w:t>
            </w:r>
          </w:p>
        </w:tc>
        <w:tc>
          <w:tcPr>
            <w:tcW w:w="118" w:type="dxa"/>
            <w:tcBorders>
              <w:right w:val="nil"/>
            </w:tcBorders>
          </w:tcPr>
          <w:p>
            <w:pPr>
              <w:pStyle w:val="17"/>
              <w:rPr>
                <w:rFonts w:ascii="Times New Roman"/>
                <w:sz w:val="20"/>
              </w:rPr>
            </w:pPr>
          </w:p>
        </w:tc>
        <w:tc>
          <w:tcPr>
            <w:tcW w:w="1683" w:type="dxa"/>
            <w:tcBorders>
              <w:left w:val="nil"/>
              <w:right w:val="nil"/>
            </w:tcBorders>
          </w:tcPr>
          <w:p>
            <w:pPr>
              <w:pStyle w:val="17"/>
              <w:spacing w:before="25"/>
              <w:ind w:left="4" w:right="-15"/>
              <w:rPr>
                <w:sz w:val="21"/>
              </w:rPr>
            </w:pPr>
            <w:r>
              <w:rPr>
                <w:spacing w:val="-3"/>
                <w:sz w:val="21"/>
              </w:rPr>
              <w:t>是否有政府强制采</w:t>
            </w:r>
          </w:p>
          <w:p>
            <w:pPr>
              <w:pStyle w:val="17"/>
              <w:spacing w:line="320" w:lineRule="atLeast"/>
              <w:ind w:left="318" w:right="-15" w:hanging="315"/>
              <w:rPr>
                <w:sz w:val="21"/>
              </w:rPr>
            </w:pPr>
            <w:r>
              <w:rPr>
                <w:spacing w:val="-3"/>
                <w:sz w:val="21"/>
              </w:rPr>
              <w:t>购的节能产品、环境标志产品</w:t>
            </w:r>
          </w:p>
        </w:tc>
        <w:tc>
          <w:tcPr>
            <w:tcW w:w="118" w:type="dxa"/>
            <w:tcBorders>
              <w:left w:val="nil"/>
            </w:tcBorders>
          </w:tcPr>
          <w:p>
            <w:pPr>
              <w:pStyle w:val="17"/>
              <w:rPr>
                <w:rFonts w:ascii="Times New Roman"/>
                <w:sz w:val="20"/>
              </w:rPr>
            </w:pPr>
          </w:p>
        </w:tc>
        <w:tc>
          <w:tcPr>
            <w:tcW w:w="108" w:type="dxa"/>
            <w:tcBorders>
              <w:right w:val="nil"/>
            </w:tcBorders>
          </w:tcPr>
          <w:p>
            <w:pPr>
              <w:pStyle w:val="17"/>
              <w:rPr>
                <w:rFonts w:ascii="Times New Roman"/>
                <w:sz w:val="20"/>
              </w:rPr>
            </w:pPr>
          </w:p>
        </w:tc>
        <w:tc>
          <w:tcPr>
            <w:tcW w:w="5780" w:type="dxa"/>
            <w:tcBorders>
              <w:left w:val="nil"/>
            </w:tcBorders>
          </w:tcPr>
          <w:p>
            <w:pPr>
              <w:pStyle w:val="17"/>
              <w:spacing w:before="4"/>
              <w:rPr>
                <w:sz w:val="14"/>
              </w:rPr>
            </w:pPr>
          </w:p>
          <w:p>
            <w:pPr>
              <w:pStyle w:val="17"/>
              <w:ind w:left="3"/>
              <w:rPr>
                <w:sz w:val="21"/>
              </w:rPr>
            </w:pPr>
            <w:r>
              <w:rPr>
                <w:sz w:val="21"/>
                <w:shd w:val="clear" w:color="auto" w:fill="FFFFFF"/>
              </w:rPr>
              <w:t>□有，具体产品为</w:t>
            </w:r>
          </w:p>
          <w:p>
            <w:pPr>
              <w:pStyle w:val="17"/>
              <w:spacing w:before="50"/>
              <w:ind w:left="3"/>
              <w:rPr>
                <w:sz w:val="21"/>
              </w:rPr>
            </w:pPr>
            <w:r>
              <w:rPr>
                <w:rFonts w:hint="eastAsia" w:ascii="MS Mincho" w:hAnsi="MS Mincho" w:eastAsia="MS Mincho"/>
                <w:sz w:val="21"/>
              </w:rPr>
              <w:t>☑</w:t>
            </w:r>
            <w:r>
              <w:rPr>
                <w:sz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852" w:type="dxa"/>
          </w:tcPr>
          <w:p>
            <w:pPr>
              <w:pStyle w:val="17"/>
              <w:rPr>
                <w:sz w:val="20"/>
              </w:rPr>
            </w:pPr>
          </w:p>
          <w:p>
            <w:pPr>
              <w:pStyle w:val="17"/>
              <w:spacing w:before="2"/>
              <w:rPr>
                <w:sz w:val="19"/>
              </w:rPr>
            </w:pPr>
          </w:p>
          <w:p>
            <w:pPr>
              <w:pStyle w:val="17"/>
              <w:spacing w:before="1"/>
              <w:ind w:left="92" w:right="80"/>
              <w:jc w:val="center"/>
              <w:rPr>
                <w:sz w:val="21"/>
              </w:rPr>
            </w:pPr>
            <w:r>
              <w:rPr>
                <w:sz w:val="21"/>
              </w:rPr>
              <w:t>1.3.8</w:t>
            </w:r>
          </w:p>
        </w:tc>
        <w:tc>
          <w:tcPr>
            <w:tcW w:w="118" w:type="dxa"/>
            <w:tcBorders>
              <w:right w:val="nil"/>
            </w:tcBorders>
          </w:tcPr>
          <w:p>
            <w:pPr>
              <w:pStyle w:val="17"/>
              <w:rPr>
                <w:rFonts w:ascii="Times New Roman"/>
                <w:sz w:val="20"/>
              </w:rPr>
            </w:pPr>
          </w:p>
        </w:tc>
        <w:tc>
          <w:tcPr>
            <w:tcW w:w="1683" w:type="dxa"/>
            <w:tcBorders>
              <w:left w:val="nil"/>
              <w:right w:val="nil"/>
            </w:tcBorders>
          </w:tcPr>
          <w:p>
            <w:pPr>
              <w:pStyle w:val="17"/>
              <w:spacing w:before="25" w:line="285" w:lineRule="auto"/>
              <w:ind w:left="4" w:right="-15"/>
              <w:jc w:val="center"/>
              <w:rPr>
                <w:sz w:val="21"/>
              </w:rPr>
            </w:pPr>
            <w:r>
              <w:rPr>
                <w:spacing w:val="-3"/>
                <w:sz w:val="21"/>
              </w:rPr>
              <w:t>是否有《辽宁省创新产品和服务目</w:t>
            </w:r>
            <w:r>
              <w:rPr>
                <w:spacing w:val="-3"/>
                <w:sz w:val="21"/>
                <w:shd w:val="clear" w:color="auto" w:fill="FFFFFF"/>
              </w:rPr>
              <w:t xml:space="preserve"> 录》内的产品、服</w:t>
            </w:r>
          </w:p>
          <w:p>
            <w:pPr>
              <w:pStyle w:val="17"/>
              <w:spacing w:line="266" w:lineRule="exact"/>
              <w:ind w:left="5"/>
              <w:jc w:val="center"/>
              <w:rPr>
                <w:sz w:val="21"/>
              </w:rPr>
            </w:pPr>
            <w:r>
              <w:rPr>
                <w:w w:val="100"/>
                <w:sz w:val="21"/>
              </w:rPr>
              <w:t>务</w:t>
            </w:r>
          </w:p>
        </w:tc>
        <w:tc>
          <w:tcPr>
            <w:tcW w:w="118" w:type="dxa"/>
            <w:tcBorders>
              <w:left w:val="nil"/>
            </w:tcBorders>
          </w:tcPr>
          <w:p>
            <w:pPr>
              <w:pStyle w:val="17"/>
              <w:rPr>
                <w:rFonts w:ascii="Times New Roman"/>
                <w:sz w:val="20"/>
              </w:rPr>
            </w:pPr>
          </w:p>
        </w:tc>
        <w:tc>
          <w:tcPr>
            <w:tcW w:w="108" w:type="dxa"/>
            <w:tcBorders>
              <w:right w:val="nil"/>
            </w:tcBorders>
          </w:tcPr>
          <w:p>
            <w:pPr>
              <w:pStyle w:val="17"/>
              <w:rPr>
                <w:rFonts w:ascii="Times New Roman"/>
                <w:sz w:val="20"/>
              </w:rPr>
            </w:pPr>
          </w:p>
        </w:tc>
        <w:tc>
          <w:tcPr>
            <w:tcW w:w="5780" w:type="dxa"/>
            <w:tcBorders>
              <w:left w:val="nil"/>
            </w:tcBorders>
          </w:tcPr>
          <w:p>
            <w:pPr>
              <w:pStyle w:val="17"/>
              <w:spacing w:before="11"/>
              <w:rPr>
                <w:sz w:val="26"/>
              </w:rPr>
            </w:pPr>
          </w:p>
          <w:p>
            <w:pPr>
              <w:pStyle w:val="17"/>
              <w:ind w:left="3"/>
              <w:rPr>
                <w:sz w:val="21"/>
              </w:rPr>
            </w:pPr>
            <w:r>
              <w:rPr>
                <w:sz w:val="21"/>
                <w:shd w:val="clear" w:color="auto" w:fill="FFFFFF"/>
              </w:rPr>
              <w:t>□有，具体为：</w:t>
            </w:r>
          </w:p>
          <w:p>
            <w:pPr>
              <w:pStyle w:val="17"/>
              <w:spacing w:before="50"/>
              <w:ind w:left="3"/>
              <w:rPr>
                <w:sz w:val="21"/>
              </w:rPr>
            </w:pPr>
            <w:r>
              <w:rPr>
                <w:rFonts w:hint="eastAsia" w:ascii="MS Mincho" w:hAnsi="MS Mincho" w:eastAsia="MS Mincho"/>
                <w:sz w:val="21"/>
              </w:rPr>
              <w:t>☑</w:t>
            </w:r>
            <w:r>
              <w:rPr>
                <w:sz w:val="21"/>
              </w:rPr>
              <w:t>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852" w:type="dxa"/>
          </w:tcPr>
          <w:p>
            <w:pPr>
              <w:pStyle w:val="17"/>
              <w:spacing w:before="4"/>
              <w:rPr>
                <w:sz w:val="14"/>
              </w:rPr>
            </w:pPr>
          </w:p>
          <w:p>
            <w:pPr>
              <w:pStyle w:val="17"/>
              <w:ind w:left="92" w:right="80"/>
              <w:jc w:val="center"/>
              <w:rPr>
                <w:sz w:val="21"/>
              </w:rPr>
            </w:pPr>
            <w:r>
              <w:rPr>
                <w:sz w:val="21"/>
              </w:rPr>
              <w:t>1.4</w:t>
            </w:r>
          </w:p>
        </w:tc>
        <w:tc>
          <w:tcPr>
            <w:tcW w:w="118" w:type="dxa"/>
            <w:tcBorders>
              <w:right w:val="nil"/>
            </w:tcBorders>
          </w:tcPr>
          <w:p>
            <w:pPr>
              <w:pStyle w:val="17"/>
              <w:rPr>
                <w:rFonts w:ascii="Times New Roman"/>
                <w:sz w:val="20"/>
              </w:rPr>
            </w:pPr>
          </w:p>
        </w:tc>
        <w:tc>
          <w:tcPr>
            <w:tcW w:w="1683" w:type="dxa"/>
            <w:tcBorders>
              <w:left w:val="nil"/>
              <w:right w:val="nil"/>
            </w:tcBorders>
          </w:tcPr>
          <w:p>
            <w:pPr>
              <w:pStyle w:val="17"/>
              <w:spacing w:before="25"/>
              <w:ind w:left="4" w:right="-15"/>
              <w:jc w:val="center"/>
              <w:rPr>
                <w:sz w:val="21"/>
              </w:rPr>
            </w:pPr>
            <w:r>
              <w:rPr>
                <w:spacing w:val="-3"/>
                <w:sz w:val="21"/>
              </w:rPr>
              <w:t>是否允许联合体投</w:t>
            </w:r>
          </w:p>
          <w:p>
            <w:pPr>
              <w:pStyle w:val="17"/>
              <w:spacing w:before="50"/>
              <w:ind w:left="5"/>
              <w:jc w:val="center"/>
              <w:rPr>
                <w:sz w:val="21"/>
              </w:rPr>
            </w:pPr>
            <w:r>
              <w:rPr>
                <w:w w:val="100"/>
                <w:sz w:val="21"/>
              </w:rPr>
              <w:t>标</w:t>
            </w:r>
          </w:p>
        </w:tc>
        <w:tc>
          <w:tcPr>
            <w:tcW w:w="118" w:type="dxa"/>
            <w:tcBorders>
              <w:left w:val="nil"/>
            </w:tcBorders>
          </w:tcPr>
          <w:p>
            <w:pPr>
              <w:pStyle w:val="17"/>
              <w:rPr>
                <w:rFonts w:ascii="Times New Roman"/>
                <w:sz w:val="20"/>
              </w:rPr>
            </w:pPr>
          </w:p>
        </w:tc>
        <w:tc>
          <w:tcPr>
            <w:tcW w:w="108" w:type="dxa"/>
            <w:tcBorders>
              <w:right w:val="nil"/>
            </w:tcBorders>
          </w:tcPr>
          <w:p>
            <w:pPr>
              <w:pStyle w:val="17"/>
              <w:rPr>
                <w:rFonts w:ascii="Times New Roman"/>
                <w:sz w:val="20"/>
              </w:rPr>
            </w:pPr>
          </w:p>
        </w:tc>
        <w:tc>
          <w:tcPr>
            <w:tcW w:w="5780" w:type="dxa"/>
            <w:tcBorders>
              <w:left w:val="nil"/>
            </w:tcBorders>
          </w:tcPr>
          <w:p>
            <w:pPr>
              <w:pStyle w:val="17"/>
              <w:spacing w:before="25"/>
              <w:ind w:left="3"/>
              <w:rPr>
                <w:rFonts w:hint="eastAsia" w:ascii="宋体" w:hAnsi="宋体" w:eastAsia="宋体"/>
                <w:sz w:val="21"/>
              </w:rPr>
            </w:pPr>
            <w:r>
              <w:rPr>
                <w:rFonts w:hint="eastAsia" w:ascii="宋体" w:hAnsi="宋体" w:eastAsia="宋体"/>
                <w:sz w:val="21"/>
              </w:rPr>
              <w:t>□是</w:t>
            </w:r>
          </w:p>
          <w:p>
            <w:pPr>
              <w:pStyle w:val="17"/>
              <w:spacing w:before="50"/>
              <w:ind w:left="3"/>
              <w:rPr>
                <w:rFonts w:hint="eastAsia" w:ascii="宋体" w:hAnsi="宋体" w:eastAsia="宋体"/>
                <w:sz w:val="21"/>
              </w:rPr>
            </w:pPr>
            <w:r>
              <w:rPr>
                <w:rFonts w:hint="eastAsia" w:ascii="MS Mincho" w:hAnsi="MS Mincho" w:eastAsia="MS Mincho"/>
                <w:sz w:val="21"/>
              </w:rPr>
              <w:t>☑</w:t>
            </w:r>
            <w:r>
              <w:rPr>
                <w:rFonts w:hint="eastAsia" w:ascii="宋体" w:hAnsi="宋体" w:eastAsia="宋体"/>
                <w:sz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852" w:type="dxa"/>
            <w:tcBorders>
              <w:bottom w:val="nil"/>
            </w:tcBorders>
          </w:tcPr>
          <w:p>
            <w:pPr>
              <w:pStyle w:val="17"/>
              <w:spacing w:before="4"/>
              <w:rPr>
                <w:sz w:val="14"/>
              </w:rPr>
            </w:pPr>
          </w:p>
          <w:p>
            <w:pPr>
              <w:pStyle w:val="17"/>
              <w:ind w:left="92" w:right="80"/>
              <w:jc w:val="center"/>
              <w:rPr>
                <w:sz w:val="21"/>
              </w:rPr>
            </w:pPr>
            <w:r>
              <w:rPr>
                <w:sz w:val="21"/>
              </w:rPr>
              <w:t>1.4.8</w:t>
            </w:r>
          </w:p>
        </w:tc>
        <w:tc>
          <w:tcPr>
            <w:tcW w:w="118" w:type="dxa"/>
            <w:tcBorders>
              <w:bottom w:val="nil"/>
              <w:right w:val="nil"/>
            </w:tcBorders>
          </w:tcPr>
          <w:p>
            <w:pPr>
              <w:pStyle w:val="17"/>
              <w:rPr>
                <w:rFonts w:ascii="Times New Roman"/>
                <w:sz w:val="20"/>
              </w:rPr>
            </w:pPr>
          </w:p>
        </w:tc>
        <w:tc>
          <w:tcPr>
            <w:tcW w:w="1683" w:type="dxa"/>
            <w:tcBorders>
              <w:left w:val="nil"/>
              <w:bottom w:val="nil"/>
              <w:right w:val="nil"/>
            </w:tcBorders>
          </w:tcPr>
          <w:p>
            <w:pPr>
              <w:pStyle w:val="17"/>
              <w:spacing w:before="25"/>
              <w:ind w:left="4" w:right="-15"/>
              <w:jc w:val="center"/>
              <w:rPr>
                <w:sz w:val="21"/>
              </w:rPr>
            </w:pPr>
            <w:r>
              <w:rPr>
                <w:spacing w:val="-3"/>
                <w:sz w:val="21"/>
              </w:rPr>
              <w:t>联合体投标的其他</w:t>
            </w:r>
          </w:p>
          <w:p>
            <w:pPr>
              <w:pStyle w:val="17"/>
              <w:spacing w:before="50"/>
              <w:ind w:left="8"/>
              <w:jc w:val="center"/>
              <w:rPr>
                <w:sz w:val="21"/>
              </w:rPr>
            </w:pPr>
            <w:r>
              <w:rPr>
                <w:sz w:val="21"/>
              </w:rPr>
              <w:t>资格要求</w:t>
            </w:r>
          </w:p>
        </w:tc>
        <w:tc>
          <w:tcPr>
            <w:tcW w:w="118" w:type="dxa"/>
            <w:tcBorders>
              <w:left w:val="nil"/>
              <w:bottom w:val="nil"/>
            </w:tcBorders>
          </w:tcPr>
          <w:p>
            <w:pPr>
              <w:pStyle w:val="17"/>
              <w:rPr>
                <w:rFonts w:ascii="Times New Roman"/>
                <w:sz w:val="20"/>
              </w:rPr>
            </w:pPr>
          </w:p>
        </w:tc>
        <w:tc>
          <w:tcPr>
            <w:tcW w:w="108" w:type="dxa"/>
            <w:tcBorders>
              <w:bottom w:val="nil"/>
              <w:right w:val="nil"/>
            </w:tcBorders>
          </w:tcPr>
          <w:p>
            <w:pPr>
              <w:pStyle w:val="17"/>
              <w:rPr>
                <w:rFonts w:ascii="Times New Roman"/>
                <w:sz w:val="20"/>
              </w:rPr>
            </w:pPr>
          </w:p>
        </w:tc>
        <w:tc>
          <w:tcPr>
            <w:tcW w:w="5780" w:type="dxa"/>
            <w:tcBorders>
              <w:left w:val="nil"/>
              <w:bottom w:val="nil"/>
            </w:tcBorders>
          </w:tcPr>
          <w:p>
            <w:pPr>
              <w:pStyle w:val="17"/>
              <w:spacing w:before="9"/>
              <w:rPr>
                <w:sz w:val="14"/>
              </w:rPr>
            </w:pPr>
          </w:p>
          <w:p>
            <w:pPr>
              <w:pStyle w:val="17"/>
              <w:ind w:left="3"/>
              <w:rPr>
                <w:rFonts w:ascii="Calibri"/>
                <w:sz w:val="21"/>
              </w:rPr>
            </w:pPr>
            <w:r>
              <w:rPr>
                <w:rFonts w:ascii="Calibri"/>
                <w:w w:val="100"/>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852" w:type="dxa"/>
            <w:tcBorders>
              <w:top w:val="nil"/>
              <w:bottom w:val="nil"/>
            </w:tcBorders>
          </w:tcPr>
          <w:p>
            <w:pPr>
              <w:pStyle w:val="17"/>
              <w:spacing w:before="3"/>
              <w:rPr>
                <w:sz w:val="27"/>
              </w:rPr>
            </w:pPr>
          </w:p>
          <w:p>
            <w:pPr>
              <w:pStyle w:val="17"/>
              <w:spacing w:before="1"/>
              <w:ind w:left="92" w:right="80"/>
              <w:jc w:val="center"/>
              <w:rPr>
                <w:sz w:val="21"/>
              </w:rPr>
            </w:pPr>
            <w:r>
              <w:rPr>
                <w:sz w:val="21"/>
                <w:shd w:val="clear" w:color="auto" w:fill="FFFFFF"/>
              </w:rPr>
              <w:t>2.2</w:t>
            </w:r>
          </w:p>
        </w:tc>
        <w:tc>
          <w:tcPr>
            <w:tcW w:w="118" w:type="dxa"/>
            <w:tcBorders>
              <w:top w:val="nil"/>
              <w:bottom w:val="nil"/>
              <w:right w:val="nil"/>
            </w:tcBorders>
          </w:tcPr>
          <w:p>
            <w:pPr>
              <w:pStyle w:val="17"/>
              <w:rPr>
                <w:rFonts w:ascii="Times New Roman"/>
                <w:sz w:val="20"/>
              </w:rPr>
            </w:pPr>
          </w:p>
        </w:tc>
        <w:tc>
          <w:tcPr>
            <w:tcW w:w="1683" w:type="dxa"/>
            <w:tcBorders>
              <w:top w:val="nil"/>
              <w:left w:val="nil"/>
              <w:bottom w:val="nil"/>
              <w:right w:val="nil"/>
            </w:tcBorders>
          </w:tcPr>
          <w:p>
            <w:pPr>
              <w:pStyle w:val="17"/>
              <w:spacing w:before="9"/>
              <w:rPr>
                <w:sz w:val="14"/>
              </w:rPr>
            </w:pPr>
          </w:p>
          <w:p>
            <w:pPr>
              <w:pStyle w:val="17"/>
              <w:spacing w:line="285" w:lineRule="auto"/>
              <w:ind w:left="529" w:right="-15" w:hanging="526"/>
              <w:rPr>
                <w:sz w:val="21"/>
              </w:rPr>
            </w:pPr>
            <w:r>
              <w:rPr>
                <w:spacing w:val="-3"/>
                <w:sz w:val="21"/>
              </w:rPr>
              <w:t>项目预算金额、最高限价</w:t>
            </w:r>
          </w:p>
        </w:tc>
        <w:tc>
          <w:tcPr>
            <w:tcW w:w="118" w:type="dxa"/>
            <w:tcBorders>
              <w:top w:val="nil"/>
              <w:left w:val="nil"/>
              <w:bottom w:val="nil"/>
            </w:tcBorders>
          </w:tcPr>
          <w:p>
            <w:pPr>
              <w:pStyle w:val="17"/>
              <w:rPr>
                <w:rFonts w:ascii="Times New Roman"/>
                <w:sz w:val="20"/>
              </w:rPr>
            </w:pPr>
          </w:p>
        </w:tc>
        <w:tc>
          <w:tcPr>
            <w:tcW w:w="108" w:type="dxa"/>
            <w:tcBorders>
              <w:top w:val="nil"/>
              <w:bottom w:val="nil"/>
              <w:right w:val="nil"/>
            </w:tcBorders>
          </w:tcPr>
          <w:p>
            <w:pPr>
              <w:pStyle w:val="17"/>
              <w:rPr>
                <w:rFonts w:ascii="Times New Roman"/>
                <w:sz w:val="20"/>
              </w:rPr>
            </w:pPr>
          </w:p>
        </w:tc>
        <w:tc>
          <w:tcPr>
            <w:tcW w:w="5780" w:type="dxa"/>
            <w:tcBorders>
              <w:top w:val="nil"/>
              <w:left w:val="nil"/>
              <w:bottom w:val="nil"/>
            </w:tcBorders>
          </w:tcPr>
          <w:p>
            <w:pPr>
              <w:pStyle w:val="17"/>
              <w:spacing w:before="30"/>
              <w:ind w:left="3"/>
              <w:rPr>
                <w:sz w:val="21"/>
              </w:rPr>
            </w:pPr>
            <w:r>
              <w:rPr>
                <w:sz w:val="21"/>
              </w:rPr>
              <w:t>预算金额：人民币 280 万元</w:t>
            </w:r>
          </w:p>
          <w:p>
            <w:pPr>
              <w:pStyle w:val="17"/>
              <w:spacing w:line="320" w:lineRule="atLeast"/>
              <w:ind w:left="3" w:right="-15"/>
              <w:rPr>
                <w:sz w:val="21"/>
              </w:rPr>
            </w:pPr>
            <w:r>
              <w:rPr>
                <w:spacing w:val="-10"/>
                <w:sz w:val="21"/>
              </w:rPr>
              <w:t xml:space="preserve">最高限价：人民币 </w:t>
            </w:r>
            <w:r>
              <w:rPr>
                <w:sz w:val="21"/>
              </w:rPr>
              <w:t>280</w:t>
            </w:r>
            <w:r>
              <w:rPr>
                <w:spacing w:val="-10"/>
                <w:sz w:val="21"/>
              </w:rPr>
              <w:t xml:space="preserve"> 万元，其中最高限制单价：</w:t>
            </w:r>
            <w:r>
              <w:rPr>
                <w:spacing w:val="-4"/>
                <w:sz w:val="21"/>
              </w:rPr>
              <w:t>2850</w:t>
            </w:r>
            <w:r>
              <w:rPr>
                <w:spacing w:val="-24"/>
                <w:sz w:val="21"/>
              </w:rPr>
              <w:t xml:space="preserve"> 元</w:t>
            </w:r>
            <w:r>
              <w:rPr>
                <w:sz w:val="21"/>
              </w:rPr>
              <w:t>/吨。元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52" w:type="dxa"/>
            <w:tcBorders>
              <w:top w:val="nil"/>
              <w:bottom w:val="nil"/>
            </w:tcBorders>
          </w:tcPr>
          <w:p>
            <w:pPr>
              <w:pStyle w:val="17"/>
              <w:spacing w:before="11"/>
              <w:rPr>
                <w:sz w:val="14"/>
              </w:rPr>
            </w:pPr>
          </w:p>
          <w:p>
            <w:pPr>
              <w:pStyle w:val="17"/>
              <w:ind w:left="7"/>
              <w:jc w:val="center"/>
              <w:rPr>
                <w:sz w:val="21"/>
              </w:rPr>
            </w:pPr>
            <w:r>
              <w:rPr>
                <w:w w:val="100"/>
                <w:sz w:val="21"/>
              </w:rPr>
              <w:t>4</w:t>
            </w:r>
          </w:p>
        </w:tc>
        <w:tc>
          <w:tcPr>
            <w:tcW w:w="118" w:type="dxa"/>
            <w:tcBorders>
              <w:top w:val="nil"/>
              <w:bottom w:val="nil"/>
              <w:right w:val="nil"/>
            </w:tcBorders>
          </w:tcPr>
          <w:p>
            <w:pPr>
              <w:pStyle w:val="17"/>
              <w:rPr>
                <w:rFonts w:ascii="Times New Roman"/>
                <w:sz w:val="20"/>
              </w:rPr>
            </w:pPr>
          </w:p>
        </w:tc>
        <w:tc>
          <w:tcPr>
            <w:tcW w:w="1683" w:type="dxa"/>
            <w:tcBorders>
              <w:top w:val="nil"/>
              <w:left w:val="nil"/>
              <w:bottom w:val="nil"/>
              <w:right w:val="nil"/>
            </w:tcBorders>
          </w:tcPr>
          <w:p>
            <w:pPr>
              <w:pStyle w:val="17"/>
              <w:spacing w:before="11"/>
              <w:rPr>
                <w:sz w:val="14"/>
              </w:rPr>
            </w:pPr>
          </w:p>
          <w:p>
            <w:pPr>
              <w:pStyle w:val="17"/>
              <w:ind w:left="8"/>
              <w:jc w:val="center"/>
              <w:rPr>
                <w:sz w:val="21"/>
              </w:rPr>
            </w:pPr>
            <w:r>
              <w:rPr>
                <w:sz w:val="21"/>
              </w:rPr>
              <w:t>计量单位</w:t>
            </w:r>
          </w:p>
        </w:tc>
        <w:tc>
          <w:tcPr>
            <w:tcW w:w="118" w:type="dxa"/>
            <w:tcBorders>
              <w:top w:val="nil"/>
              <w:left w:val="nil"/>
              <w:bottom w:val="nil"/>
            </w:tcBorders>
          </w:tcPr>
          <w:p>
            <w:pPr>
              <w:pStyle w:val="17"/>
              <w:rPr>
                <w:rFonts w:ascii="Times New Roman"/>
                <w:sz w:val="20"/>
              </w:rPr>
            </w:pPr>
          </w:p>
        </w:tc>
        <w:tc>
          <w:tcPr>
            <w:tcW w:w="108" w:type="dxa"/>
            <w:tcBorders>
              <w:top w:val="nil"/>
              <w:bottom w:val="nil"/>
              <w:right w:val="nil"/>
            </w:tcBorders>
          </w:tcPr>
          <w:p>
            <w:pPr>
              <w:pStyle w:val="17"/>
              <w:rPr>
                <w:rFonts w:ascii="Times New Roman"/>
                <w:sz w:val="20"/>
              </w:rPr>
            </w:pPr>
          </w:p>
        </w:tc>
        <w:tc>
          <w:tcPr>
            <w:tcW w:w="5780" w:type="dxa"/>
            <w:tcBorders>
              <w:top w:val="nil"/>
              <w:left w:val="nil"/>
              <w:bottom w:val="nil"/>
            </w:tcBorders>
          </w:tcPr>
          <w:p>
            <w:pPr>
              <w:pStyle w:val="17"/>
              <w:spacing w:before="32"/>
              <w:ind w:left="3"/>
              <w:rPr>
                <w:sz w:val="21"/>
              </w:rPr>
            </w:pPr>
            <w:r>
              <w:rPr>
                <w:rFonts w:hint="eastAsia" w:ascii="MS Mincho" w:hAnsi="MS Mincho" w:eastAsia="MS Mincho"/>
                <w:sz w:val="21"/>
              </w:rPr>
              <w:t>☑</w:t>
            </w:r>
            <w:r>
              <w:rPr>
                <w:sz w:val="21"/>
              </w:rPr>
              <w:t>中华人民共和国法定计量单位</w:t>
            </w:r>
          </w:p>
          <w:p>
            <w:pPr>
              <w:pStyle w:val="17"/>
              <w:spacing w:before="50"/>
              <w:ind w:left="3"/>
              <w:rPr>
                <w:sz w:val="21"/>
              </w:rPr>
            </w:pPr>
            <w:r>
              <w:rPr>
                <w:sz w:val="21"/>
              </w:rPr>
              <w:t>□其他：</w:t>
            </w:r>
          </w:p>
        </w:tc>
      </w:tr>
    </w:tbl>
    <w:p>
      <w:pPr>
        <w:pStyle w:val="11"/>
        <w:rPr>
          <w:sz w:val="32"/>
        </w:rPr>
      </w:pPr>
    </w:p>
    <w:p>
      <w:pPr>
        <w:pStyle w:val="11"/>
        <w:rPr>
          <w:sz w:val="32"/>
        </w:rPr>
      </w:pPr>
    </w:p>
    <w:p>
      <w:pPr>
        <w:pStyle w:val="11"/>
        <w:rPr>
          <w:sz w:val="32"/>
        </w:rPr>
      </w:pPr>
    </w:p>
    <w:p>
      <w:pPr>
        <w:pStyle w:val="11"/>
        <w:rPr>
          <w:sz w:val="32"/>
        </w:rPr>
      </w:pPr>
    </w:p>
    <w:p>
      <w:pPr>
        <w:pStyle w:val="11"/>
        <w:spacing w:before="3"/>
        <w:rPr>
          <w:sz w:val="32"/>
        </w:rPr>
      </w:pPr>
    </w:p>
    <w:p>
      <w:pPr>
        <w:spacing w:before="0"/>
        <w:ind w:left="0" w:right="0" w:firstLine="0"/>
        <w:jc w:val="center"/>
        <w:rPr>
          <w:rFonts w:ascii="Calibri"/>
          <w:sz w:val="18"/>
        </w:rPr>
      </w:pPr>
      <w:r>
        <w:pict>
          <v:group id="_x0000_s1040" o:spid="_x0000_s1040" o:spt="203" style="position:absolute;left:0pt;margin-left:84.95pt;margin-top:-183.65pt;height:31.35pt;width:432.45pt;mso-position-horizontal-relative:page;z-index:-251641856;mso-width-relative:page;mso-height-relative:page;" coordorigin="1700,-3674" coordsize="8649,627">
            <o:lock v:ext="edit"/>
            <v:shape id="_x0000_s1041" o:spid="_x0000_s1041" style="position:absolute;left:4573;top:-3665;height:618;width:5673;" fillcolor="#FFFFFF" filled="t" stroked="f" coordorigin="4573,-3664" coordsize="5673,618" path="m7096,-3664l4573,-3664,4573,-3367,7096,-3367,7096,-3664m10245,-3345l4573,-3345,4573,-3047,10245,-3047,10245,-3345e">
              <v:path arrowok="t"/>
              <v:fill on="t" focussize="0,0"/>
              <v:stroke on="f"/>
              <v:imagedata o:title=""/>
              <o:lock v:ext="edit"/>
            </v:shape>
            <v:line id="_x0000_s1042" o:spid="_x0000_s1042" o:spt="20" style="position:absolute;left:1700;top:-3669;height:0;width:842;" stroked="t" coordsize="21600,21600">
              <v:path arrowok="t"/>
              <v:fill focussize="0,0"/>
              <v:stroke weight="0.48pt" color="#000000"/>
              <v:imagedata o:title=""/>
              <o:lock v:ext="edit"/>
            </v:line>
            <v:line id="_x0000_s1043" o:spid="_x0000_s1043" o:spt="20" style="position:absolute;left:2552;top:-3669;height:0;width:1908;" stroked="t" coordsize="21600,21600">
              <v:path arrowok="t"/>
              <v:fill focussize="0,0"/>
              <v:stroke weight="0.48pt" color="#000000"/>
              <v:imagedata o:title=""/>
              <o:lock v:ext="edit"/>
            </v:line>
            <v:line id="_x0000_s1044" o:spid="_x0000_s1044" o:spt="20" style="position:absolute;left:4470;top:-3669;height:0;width:5878;" stroked="t" coordsize="21600,21600">
              <v:path arrowok="t"/>
              <v:fill focussize="0,0"/>
              <v:stroke weight="0.48pt" color="#000000"/>
              <v:imagedata o:title=""/>
              <o:lock v:ext="edit"/>
            </v:line>
          </v:group>
        </w:pict>
      </w:r>
      <w:r>
        <w:pict>
          <v:group id="_x0000_s1045" o:spid="_x0000_s1045" o:spt="203" style="position:absolute;left:0pt;margin-left:84.95pt;margin-top:-135.4pt;height:33pt;width:432.45pt;mso-position-horizontal-relative:page;z-index:-251640832;mso-width-relative:page;mso-height-relative:page;" coordorigin="1700,-2709" coordsize="8649,660">
            <o:lock v:ext="edit"/>
            <v:shape id="_x0000_s1046" o:spid="_x0000_s1046" style="position:absolute;left:4573;top:-2697;height:615;width:2943;" fillcolor="#FFFFFF" filled="t" stroked="f" coordorigin="4573,-2697" coordsize="2943,615" path="m5413,-2377l4573,-2377,4573,-2082,5413,-2082,5413,-2377m7516,-2697l4573,-2697,4573,-2399,7516,-2399,7516,-2697e">
              <v:path arrowok="t"/>
              <v:fill on="t" focussize="0,0"/>
              <v:stroke on="f"/>
              <v:imagedata o:title=""/>
              <o:lock v:ext="edit"/>
            </v:shape>
            <v:line id="_x0000_s1047" o:spid="_x0000_s1047" o:spt="20" style="position:absolute;left:1700;top:-2704;height:0;width:842;" stroked="t" coordsize="21600,21600">
              <v:path arrowok="t"/>
              <v:fill focussize="0,0"/>
              <v:stroke weight="0.48pt" color="#000000"/>
              <v:imagedata o:title=""/>
              <o:lock v:ext="edit"/>
            </v:line>
            <v:line id="_x0000_s1048" o:spid="_x0000_s1048" o:spt="20" style="position:absolute;left:2552;top:-2704;height:0;width:1908;" stroked="t" coordsize="21600,21600">
              <v:path arrowok="t"/>
              <v:fill focussize="0,0"/>
              <v:stroke weight="0.48pt" color="#000000"/>
              <v:imagedata o:title=""/>
              <o:lock v:ext="edit"/>
            </v:line>
            <v:line id="_x0000_s1049" o:spid="_x0000_s1049" o:spt="20" style="position:absolute;left:4470;top:-2704;height:0;width:5878;" stroked="t" coordsize="21600,21600">
              <v:path arrowok="t"/>
              <v:fill focussize="0,0"/>
              <v:stroke weight="0.48pt" color="#000000"/>
              <v:imagedata o:title=""/>
              <o:lock v:ext="edit"/>
            </v:line>
            <v:line id="_x0000_s1050" o:spid="_x0000_s1050" o:spt="20" style="position:absolute;left:1700;top:-2053;height:0;width:842;" stroked="t" coordsize="21600,21600">
              <v:path arrowok="t"/>
              <v:fill focussize="0,0"/>
              <v:stroke weight="0.48007874015748pt" color="#000000"/>
              <v:imagedata o:title=""/>
              <o:lock v:ext="edit"/>
            </v:line>
            <v:line id="_x0000_s1051" o:spid="_x0000_s1051" o:spt="20" style="position:absolute;left:2552;top:-2053;height:0;width:1908;" stroked="t" coordsize="21600,21600">
              <v:path arrowok="t"/>
              <v:fill focussize="0,0"/>
              <v:stroke weight="0.48007874015748pt" color="#000000"/>
              <v:imagedata o:title=""/>
              <o:lock v:ext="edit"/>
            </v:line>
            <v:line id="_x0000_s1052" o:spid="_x0000_s1052" o:spt="20" style="position:absolute;left:4470;top:-2053;height:0;width:5878;" stroked="t" coordsize="21600,21600">
              <v:path arrowok="t"/>
              <v:fill focussize="0,0"/>
              <v:stroke weight="0.48007874015748pt" color="#000000"/>
              <v:imagedata o:title=""/>
              <o:lock v:ext="edit"/>
            </v:line>
          </v:group>
        </w:pict>
      </w:r>
      <w:r>
        <w:rPr>
          <w:rFonts w:ascii="Calibri"/>
          <w:sz w:val="18"/>
          <w:shd w:val="clear" w:color="auto" w:fill="FFFFFF"/>
        </w:rPr>
        <w:t>8</w:t>
      </w:r>
    </w:p>
    <w:p>
      <w:pPr>
        <w:spacing w:after="0"/>
        <w:jc w:val="center"/>
        <w:rPr>
          <w:rFonts w:ascii="Calibri"/>
          <w:sz w:val="18"/>
        </w:rPr>
        <w:sectPr>
          <w:pgSz w:w="11910" w:h="16840"/>
          <w:pgMar w:top="1560" w:right="0" w:bottom="280" w:left="0" w:header="720" w:footer="720" w:gutter="0"/>
          <w:cols w:space="720" w:num="1"/>
        </w:sectPr>
      </w:pPr>
    </w:p>
    <w:p>
      <w:pPr>
        <w:pStyle w:val="11"/>
        <w:rPr>
          <w:rFonts w:ascii="Calibri"/>
          <w:sz w:val="20"/>
        </w:rPr>
      </w:pPr>
    </w:p>
    <w:p>
      <w:pPr>
        <w:pStyle w:val="11"/>
        <w:rPr>
          <w:rFonts w:ascii="Calibri"/>
          <w:sz w:val="20"/>
        </w:rPr>
      </w:pPr>
    </w:p>
    <w:p>
      <w:pPr>
        <w:pStyle w:val="11"/>
        <w:spacing w:before="11"/>
        <w:rPr>
          <w:rFonts w:ascii="Calibri"/>
          <w:sz w:val="29"/>
        </w:rPr>
      </w:pPr>
    </w:p>
    <w:p>
      <w:pPr>
        <w:pStyle w:val="11"/>
        <w:jc w:val="right"/>
      </w:pPr>
      <w:r>
        <w:t>6.1</w:t>
      </w:r>
    </w:p>
    <w:p>
      <w:pPr>
        <w:pStyle w:val="11"/>
        <w:rPr>
          <w:sz w:val="20"/>
        </w:rPr>
      </w:pPr>
      <w:r>
        <w:br w:type="column"/>
      </w:r>
    </w:p>
    <w:p>
      <w:pPr>
        <w:pStyle w:val="11"/>
        <w:rPr>
          <w:sz w:val="20"/>
        </w:rPr>
      </w:pPr>
    </w:p>
    <w:p>
      <w:pPr>
        <w:pStyle w:val="11"/>
        <w:spacing w:before="3"/>
        <w:rPr>
          <w:sz w:val="14"/>
        </w:rPr>
      </w:pPr>
    </w:p>
    <w:p>
      <w:pPr>
        <w:pStyle w:val="11"/>
        <w:spacing w:line="285" w:lineRule="auto"/>
        <w:ind w:left="869" w:hanging="526"/>
      </w:pPr>
      <w:r>
        <w:t>现场考察、开标前答疑会</w:t>
      </w:r>
    </w:p>
    <w:p>
      <w:pPr>
        <w:pStyle w:val="11"/>
        <w:spacing w:before="56"/>
        <w:ind w:left="185"/>
      </w:pPr>
      <w:r>
        <w:br w:type="column"/>
      </w:r>
      <w:r>
        <w:rPr>
          <w:rFonts w:hint="eastAsia" w:ascii="MS Mincho" w:hAnsi="MS Mincho" w:eastAsia="MS Mincho"/>
        </w:rPr>
        <w:t>☑</w:t>
      </w:r>
      <w:r>
        <w:t>不组织</w:t>
      </w:r>
    </w:p>
    <w:p>
      <w:pPr>
        <w:pStyle w:val="11"/>
        <w:tabs>
          <w:tab w:val="left" w:pos="1448"/>
        </w:tabs>
        <w:spacing w:before="51"/>
        <w:ind w:left="185"/>
      </w:pPr>
      <w:r>
        <w:t>□组</w:t>
      </w:r>
      <w:r>
        <w:rPr>
          <w:spacing w:val="-3"/>
        </w:rPr>
        <w:t>织</w:t>
      </w:r>
      <w:r>
        <w:t>，时</w:t>
      </w:r>
      <w:r>
        <w:tab/>
      </w:r>
      <w:r>
        <w:rPr>
          <w:spacing w:val="-3"/>
        </w:rPr>
        <w:t>间：</w:t>
      </w:r>
    </w:p>
    <w:p>
      <w:pPr>
        <w:pStyle w:val="11"/>
        <w:spacing w:before="50" w:line="285" w:lineRule="auto"/>
        <w:ind w:left="1025" w:right="5648"/>
        <w:jc w:val="both"/>
      </w:pPr>
      <w:r>
        <w:rPr>
          <w:spacing w:val="-4"/>
        </w:rPr>
        <w:t xml:space="preserve">地 点 ： </w:t>
      </w:r>
      <w:r>
        <w:rPr>
          <w:spacing w:val="-5"/>
        </w:rPr>
        <w:t xml:space="preserve">联系人： </w:t>
      </w:r>
      <w:r>
        <w:rPr>
          <w:spacing w:val="-4"/>
        </w:rPr>
        <w:t>电 话 ：</w:t>
      </w:r>
    </w:p>
    <w:p>
      <w:pPr>
        <w:pStyle w:val="11"/>
        <w:spacing w:line="266" w:lineRule="exact"/>
        <w:ind w:left="185"/>
      </w:pPr>
      <w:r>
        <w:t>□组织，招标文件提供期限截止后以书面形式通知。</w:t>
      </w:r>
    </w:p>
    <w:p>
      <w:pPr>
        <w:spacing w:after="0" w:line="266" w:lineRule="exact"/>
        <w:sectPr>
          <w:pgSz w:w="11910" w:h="16840"/>
          <w:pgMar w:top="1400" w:right="0" w:bottom="280" w:left="0" w:header="720" w:footer="720" w:gutter="0"/>
          <w:cols w:equalWidth="0" w:num="3">
            <w:col w:w="2281" w:space="40"/>
            <w:col w:w="2027" w:space="39"/>
            <w:col w:w="7523"/>
          </w:cols>
        </w:sectPr>
      </w:pPr>
    </w:p>
    <w:p>
      <w:pPr>
        <w:pStyle w:val="11"/>
        <w:spacing w:before="5"/>
        <w:rPr>
          <w:sz w:val="11"/>
        </w:rPr>
      </w:pPr>
    </w:p>
    <w:p>
      <w:pPr>
        <w:spacing w:after="0"/>
        <w:rPr>
          <w:sz w:val="11"/>
        </w:rPr>
        <w:sectPr>
          <w:type w:val="continuous"/>
          <w:pgSz w:w="11910" w:h="16840"/>
          <w:pgMar w:top="1580" w:right="0" w:bottom="280" w:left="0" w:header="720" w:footer="720" w:gutter="0"/>
          <w:cols w:space="720" w:num="1"/>
        </w:sectPr>
      </w:pPr>
    </w:p>
    <w:p>
      <w:pPr>
        <w:pStyle w:val="11"/>
        <w:spacing w:before="72"/>
        <w:jc w:val="right"/>
      </w:pPr>
      <w:r>
        <w:t>10.3</w:t>
      </w:r>
    </w:p>
    <w:p>
      <w:pPr>
        <w:pStyle w:val="11"/>
        <w:spacing w:before="72"/>
        <w:ind w:left="711"/>
      </w:pPr>
      <w:r>
        <w:br w:type="column"/>
      </w:r>
      <w:r>
        <w:t>核心产品</w:t>
      </w:r>
    </w:p>
    <w:p>
      <w:pPr>
        <w:pStyle w:val="11"/>
        <w:spacing w:before="2"/>
        <w:rPr>
          <w:sz w:val="18"/>
        </w:rPr>
      </w:pPr>
      <w:r>
        <w:br w:type="column"/>
      </w:r>
    </w:p>
    <w:p>
      <w:pPr>
        <w:pStyle w:val="11"/>
        <w:ind w:left="606"/>
        <w:rPr>
          <w:rFonts w:ascii="Calibri" w:eastAsia="Calibri"/>
        </w:rPr>
      </w:pPr>
      <w:r>
        <w:rPr>
          <w:rFonts w:ascii="Calibri" w:eastAsia="Calibri"/>
        </w:rPr>
        <w:t>(</w:t>
      </w:r>
      <w:r>
        <w:t>非单一产品采购时，只能设一个核心产品</w:t>
      </w:r>
      <w:r>
        <w:rPr>
          <w:rFonts w:ascii="Calibri" w:eastAsia="Calibri"/>
        </w:rPr>
        <w:t>)</w:t>
      </w:r>
    </w:p>
    <w:p>
      <w:pPr>
        <w:pStyle w:val="11"/>
        <w:spacing w:before="60"/>
        <w:ind w:left="606"/>
      </w:pPr>
      <w:r>
        <w:rPr>
          <w:rFonts w:hint="eastAsia" w:ascii="MS Mincho" w:hAnsi="MS Mincho" w:eastAsia="MS Mincho"/>
        </w:rPr>
        <w:t>☑</w:t>
      </w:r>
      <w:r>
        <w:t>不需要提供样品</w:t>
      </w:r>
    </w:p>
    <w:p>
      <w:pPr>
        <w:pStyle w:val="11"/>
        <w:spacing w:before="50"/>
        <w:ind w:left="606"/>
      </w:pPr>
      <w:r>
        <w:t>□需要提供样品</w:t>
      </w:r>
    </w:p>
    <w:p>
      <w:pPr>
        <w:pStyle w:val="11"/>
        <w:spacing w:before="50"/>
        <w:ind w:left="606"/>
        <w:rPr>
          <w:rFonts w:hint="eastAsia" w:ascii="宋体" w:eastAsia="宋体"/>
        </w:rPr>
      </w:pPr>
      <w:r>
        <w:rPr>
          <w:rFonts w:ascii="Calibri" w:eastAsia="Calibri"/>
        </w:rPr>
        <w:t>1</w:t>
      </w:r>
      <w:r>
        <w:rPr>
          <w:rFonts w:hint="eastAsia" w:ascii="宋体" w:eastAsia="宋体"/>
        </w:rPr>
        <w:t>、</w:t>
      </w:r>
      <w:r>
        <w:t>递交样品的截止时间：</w:t>
      </w:r>
      <w:r>
        <w:rPr>
          <w:rFonts w:hint="eastAsia" w:ascii="宋体" w:eastAsia="宋体"/>
        </w:rPr>
        <w:t>（</w:t>
      </w:r>
      <w:r>
        <w:t>北京时间</w:t>
      </w:r>
      <w:r>
        <w:rPr>
          <w:rFonts w:hint="eastAsia" w:ascii="宋体" w:eastAsia="宋体"/>
        </w:rPr>
        <w:t>）</w:t>
      </w:r>
    </w:p>
    <w:p>
      <w:pPr>
        <w:spacing w:after="0"/>
        <w:rPr>
          <w:rFonts w:hint="eastAsia" w:ascii="宋体" w:eastAsia="宋体"/>
        </w:rPr>
        <w:sectPr>
          <w:type w:val="continuous"/>
          <w:pgSz w:w="11910" w:h="16840"/>
          <w:pgMar w:top="1580" w:right="0" w:bottom="280" w:left="0" w:header="720" w:footer="720" w:gutter="0"/>
          <w:cols w:equalWidth="0" w:num="3">
            <w:col w:w="2334" w:space="40"/>
            <w:col w:w="1554" w:space="39"/>
            <w:col w:w="7943"/>
          </w:cols>
        </w:sectPr>
      </w:pPr>
    </w:p>
    <w:p>
      <w:pPr>
        <w:pStyle w:val="11"/>
        <w:rPr>
          <w:rFonts w:ascii="宋体"/>
          <w:sz w:val="2"/>
        </w:rPr>
      </w:pPr>
    </w:p>
    <w:p>
      <w:pPr>
        <w:pStyle w:val="11"/>
        <w:ind w:left="5204"/>
        <w:rPr>
          <w:rFonts w:ascii="宋体"/>
          <w:sz w:val="20"/>
        </w:rPr>
      </w:pPr>
      <w:r>
        <w:rPr>
          <w:rFonts w:ascii="宋体"/>
          <w:sz w:val="20"/>
        </w:rPr>
        <w:pict>
          <v:shape id="_x0000_s1053" o:spid="_x0000_s1053" o:spt="202" type="#_x0000_t202" style="height:14.8pt;width:73.6pt;" fillcolor="#FFFFFF" filled="t" stroked="f" coordsize="21600,21600">
            <v:path/>
            <v:fill on="t" focussize="0,0"/>
            <v:stroke on="f" joinstyle="miter"/>
            <v:imagedata o:title=""/>
            <o:lock v:ext="edit"/>
            <v:textbox inset="0mm,0mm,0mm,0mm">
              <w:txbxContent>
                <w:p>
                  <w:pPr>
                    <w:pStyle w:val="11"/>
                    <w:spacing w:before="25"/>
                    <w:ind w:right="-15"/>
                  </w:pPr>
                  <w:r>
                    <w:t>递交样品地点：</w:t>
                  </w:r>
                </w:p>
              </w:txbxContent>
            </v:textbox>
            <w10:wrap type="none"/>
            <w10:anchorlock/>
          </v:shape>
        </w:pict>
      </w:r>
    </w:p>
    <w:p>
      <w:pPr>
        <w:pStyle w:val="11"/>
        <w:ind w:left="5204"/>
        <w:rPr>
          <w:rFonts w:ascii="宋体"/>
          <w:sz w:val="20"/>
        </w:rPr>
      </w:pPr>
      <w:r>
        <w:rPr>
          <w:rFonts w:ascii="宋体"/>
          <w:sz w:val="20"/>
        </w:rPr>
        <w:pict>
          <v:shape id="_x0000_s1054" o:spid="_x0000_s1054" o:spt="202" type="#_x0000_t202" style="height:14.95pt;width:84.05pt;" fillcolor="#FFFFFF" filled="t" stroked="f" coordsize="21600,21600">
            <v:path/>
            <v:fill on="t" focussize="0,0"/>
            <v:stroke on="f" joinstyle="miter"/>
            <v:imagedata o:title=""/>
            <o:lock v:ext="edit"/>
            <v:textbox inset="0mm,0mm,0mm,0mm">
              <w:txbxContent>
                <w:p>
                  <w:pPr>
                    <w:pStyle w:val="11"/>
                    <w:spacing w:before="25"/>
                    <w:ind w:right="-15"/>
                  </w:pPr>
                  <w:r>
                    <w:rPr>
                      <w:spacing w:val="-3"/>
                    </w:rPr>
                    <w:t>递交样品联系人：</w:t>
                  </w:r>
                </w:p>
              </w:txbxContent>
            </v:textbox>
            <w10:wrap type="none"/>
            <w10:anchorlock/>
          </v:shape>
        </w:pict>
      </w:r>
    </w:p>
    <w:p>
      <w:pPr>
        <w:pStyle w:val="11"/>
        <w:spacing w:before="30" w:line="285" w:lineRule="auto"/>
        <w:ind w:left="4573" w:right="4723" w:firstLine="631"/>
      </w:pPr>
      <w:r>
        <w:rPr>
          <w:spacing w:val="-3"/>
        </w:rPr>
        <w:t>递交样品联系电话： 2</w:t>
      </w:r>
      <w:r>
        <w:rPr>
          <w:spacing w:val="-4"/>
        </w:rPr>
        <w:t>、样品制作的标准和要求：</w:t>
      </w:r>
    </w:p>
    <w:p>
      <w:pPr>
        <w:pStyle w:val="11"/>
        <w:spacing w:line="267" w:lineRule="exact"/>
        <w:ind w:left="4573"/>
        <w:rPr>
          <w:rFonts w:hint="eastAsia" w:ascii="宋体" w:eastAsia="宋体"/>
        </w:rPr>
      </w:pPr>
      <w:r>
        <w:t>3、随样品提交相关检测报告要求</w:t>
      </w:r>
      <w:r>
        <w:rPr>
          <w:rFonts w:hint="eastAsia" w:ascii="宋体" w:eastAsia="宋体"/>
        </w:rPr>
        <w:t>：</w:t>
      </w:r>
    </w:p>
    <w:p>
      <w:pPr>
        <w:pStyle w:val="11"/>
        <w:spacing w:before="3"/>
        <w:rPr>
          <w:rFonts w:ascii="宋体"/>
          <w:sz w:val="23"/>
        </w:rPr>
      </w:pPr>
    </w:p>
    <w:p>
      <w:pPr>
        <w:spacing w:after="0"/>
        <w:rPr>
          <w:rFonts w:ascii="宋体"/>
          <w:sz w:val="23"/>
        </w:rPr>
        <w:sectPr>
          <w:type w:val="continuous"/>
          <w:pgSz w:w="11910" w:h="16840"/>
          <w:pgMar w:top="1580" w:right="0" w:bottom="280" w:left="0" w:header="720" w:footer="720" w:gutter="0"/>
          <w:cols w:space="720" w:num="1"/>
        </w:sectPr>
      </w:pPr>
    </w:p>
    <w:p>
      <w:pPr>
        <w:pStyle w:val="11"/>
        <w:rPr>
          <w:rFonts w:ascii="宋体"/>
          <w:sz w:val="20"/>
        </w:rPr>
      </w:pPr>
    </w:p>
    <w:p>
      <w:pPr>
        <w:pStyle w:val="11"/>
        <w:spacing w:before="134"/>
        <w:jc w:val="right"/>
      </w:pPr>
      <w:r>
        <w:t>11.3</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2"/>
        <w:rPr>
          <w:sz w:val="26"/>
        </w:rPr>
      </w:pPr>
    </w:p>
    <w:p>
      <w:pPr>
        <w:pStyle w:val="11"/>
        <w:spacing w:before="1"/>
        <w:jc w:val="right"/>
      </w:pPr>
      <w:r>
        <w:t>12.1</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179"/>
        <w:jc w:val="right"/>
      </w:pPr>
      <w:r>
        <w:t>13.1</w:t>
      </w:r>
    </w:p>
    <w:p>
      <w:pPr>
        <w:pStyle w:val="11"/>
        <w:rPr>
          <w:sz w:val="20"/>
        </w:rPr>
      </w:pPr>
      <w:r>
        <w:br w:type="column"/>
      </w:r>
    </w:p>
    <w:p>
      <w:pPr>
        <w:pStyle w:val="11"/>
        <w:spacing w:before="134"/>
        <w:ind w:left="290"/>
        <w:jc w:val="center"/>
      </w:pPr>
      <w:r>
        <w:t>样品或演示</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2"/>
        <w:rPr>
          <w:sz w:val="26"/>
        </w:rPr>
      </w:pPr>
    </w:p>
    <w:p>
      <w:pPr>
        <w:pStyle w:val="11"/>
        <w:spacing w:before="1"/>
        <w:ind w:left="291"/>
        <w:jc w:val="center"/>
      </w:pPr>
      <w:r>
        <w:t>投标报价货币要求</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179"/>
        <w:ind w:left="290"/>
        <w:jc w:val="center"/>
      </w:pPr>
      <w:r>
        <w:t>投标保证金</w:t>
      </w:r>
    </w:p>
    <w:p>
      <w:pPr>
        <w:pStyle w:val="11"/>
        <w:spacing w:before="71"/>
        <w:ind w:left="185"/>
      </w:pPr>
      <w:r>
        <w:br w:type="column"/>
      </w:r>
      <w:r>
        <w:t>（</w:t>
      </w:r>
      <w:r>
        <w:rPr>
          <w:spacing w:val="-3"/>
        </w:rPr>
        <w:t>包含是否要求提供、检测机构要求、检测内容等</w:t>
      </w:r>
      <w:r>
        <w:t>）</w:t>
      </w:r>
    </w:p>
    <w:p>
      <w:pPr>
        <w:pStyle w:val="11"/>
        <w:spacing w:before="50" w:line="285" w:lineRule="auto"/>
        <w:ind w:left="185" w:right="1654"/>
        <w:jc w:val="both"/>
      </w:pPr>
      <w:r>
        <w:t>4</w:t>
      </w:r>
      <w:r>
        <w:rPr>
          <w:spacing w:val="-11"/>
        </w:rPr>
        <w:t>、样品的封存及退回：中标人的样品将由采购人进行保管、封</w:t>
      </w:r>
      <w:r>
        <w:rPr>
          <w:spacing w:val="-6"/>
        </w:rPr>
        <w:t>存，并作为履约验收的参考。未中标的投标人提供的样品，应</w:t>
      </w:r>
      <w:r>
        <w:rPr>
          <w:spacing w:val="-4"/>
        </w:rPr>
        <w:t xml:space="preserve">当由采购人进行保管、封存，中标公告之日起七个工作日后， </w:t>
      </w:r>
      <w:r>
        <w:rPr>
          <w:spacing w:val="-3"/>
        </w:rPr>
        <w:t>由未中标人自行领回或经未中标人同意后自行处理。</w:t>
      </w:r>
    </w:p>
    <w:tbl>
      <w:tblPr>
        <w:tblStyle w:val="13"/>
        <w:tblW w:w="0" w:type="auto"/>
        <w:tblInd w:w="1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66"/>
        <w:gridCol w:w="106"/>
        <w:gridCol w:w="2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3" w:hRule="atLeast"/>
        </w:trPr>
        <w:tc>
          <w:tcPr>
            <w:tcW w:w="1681" w:type="dxa"/>
            <w:gridSpan w:val="3"/>
            <w:tcBorders>
              <w:bottom w:val="single" w:color="FFFFFF" w:sz="12" w:space="0"/>
            </w:tcBorders>
            <w:shd w:val="clear" w:color="auto" w:fill="FFFFFF"/>
          </w:tcPr>
          <w:p>
            <w:pPr>
              <w:pStyle w:val="17"/>
              <w:spacing w:line="266" w:lineRule="exact"/>
              <w:ind w:right="-15"/>
              <w:rPr>
                <w:sz w:val="21"/>
              </w:rPr>
            </w:pPr>
            <w:r>
              <w:rPr>
                <w:rFonts w:hint="eastAsia" w:ascii="MS Mincho" w:hAnsi="MS Mincho" w:eastAsia="MS Mincho"/>
                <w:sz w:val="21"/>
              </w:rPr>
              <w:t>☑</w:t>
            </w:r>
            <w:r>
              <w:rPr>
                <w:spacing w:val="-3"/>
                <w:sz w:val="21"/>
              </w:rPr>
              <w:t>不需要提供演示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7" w:hRule="atLeast"/>
        </w:trPr>
        <w:tc>
          <w:tcPr>
            <w:tcW w:w="1472" w:type="dxa"/>
            <w:gridSpan w:val="2"/>
            <w:tcBorders>
              <w:top w:val="single" w:color="FFFFFF" w:sz="12" w:space="0"/>
              <w:bottom w:val="single" w:color="FFFFFF" w:sz="12" w:space="0"/>
            </w:tcBorders>
            <w:shd w:val="clear" w:color="auto" w:fill="FFFFFF"/>
          </w:tcPr>
          <w:p>
            <w:pPr>
              <w:pStyle w:val="17"/>
              <w:spacing w:line="262" w:lineRule="exact"/>
              <w:ind w:right="-15"/>
              <w:rPr>
                <w:sz w:val="21"/>
              </w:rPr>
            </w:pPr>
            <w:r>
              <w:rPr>
                <w:spacing w:val="-2"/>
                <w:sz w:val="21"/>
              </w:rPr>
              <w:t>□需要提供演示</w:t>
            </w:r>
          </w:p>
        </w:tc>
        <w:tc>
          <w:tcPr>
            <w:tcW w:w="209" w:type="dxa"/>
            <w:tcBorders>
              <w:top w:val="single" w:color="FFFFFF" w:sz="12" w:space="0"/>
              <w:bottom w:val="single" w:color="FFFFFF" w:sz="12" w:space="0"/>
            </w:tcBorders>
          </w:tcPr>
          <w:p>
            <w:pPr>
              <w:pStyle w:val="17"/>
              <w:rPr>
                <w:rFonts w:ascii="Times New Roman"/>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1366" w:type="dxa"/>
            <w:tcBorders>
              <w:top w:val="single" w:color="FFFFFF" w:sz="12" w:space="0"/>
              <w:bottom w:val="single" w:color="FFFFFF" w:sz="12" w:space="0"/>
            </w:tcBorders>
            <w:shd w:val="clear" w:color="auto" w:fill="FFFFFF"/>
          </w:tcPr>
          <w:p>
            <w:pPr>
              <w:pStyle w:val="17"/>
              <w:spacing w:line="262" w:lineRule="exact"/>
              <w:ind w:right="-15"/>
              <w:jc w:val="right"/>
              <w:rPr>
                <w:sz w:val="21"/>
              </w:rPr>
            </w:pPr>
            <w:r>
              <w:rPr>
                <w:sz w:val="21"/>
              </w:rPr>
              <w:t>1、演示时间：</w:t>
            </w:r>
          </w:p>
        </w:tc>
        <w:tc>
          <w:tcPr>
            <w:tcW w:w="315" w:type="dxa"/>
            <w:gridSpan w:val="2"/>
            <w:vMerge w:val="restart"/>
            <w:tcBorders>
              <w:top w:val="single" w:color="FFFFFF" w:sz="12" w:space="0"/>
            </w:tcBorders>
          </w:tcPr>
          <w:p>
            <w:pPr>
              <w:pStyle w:val="17"/>
              <w:rPr>
                <w:rFonts w:ascii="Times New Roman"/>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1366" w:type="dxa"/>
            <w:tcBorders>
              <w:top w:val="single" w:color="FFFFFF" w:sz="12" w:space="0"/>
              <w:bottom w:val="single" w:color="FFFFFF" w:sz="12" w:space="0"/>
            </w:tcBorders>
            <w:shd w:val="clear" w:color="auto" w:fill="FFFFFF"/>
          </w:tcPr>
          <w:p>
            <w:pPr>
              <w:pStyle w:val="17"/>
              <w:spacing w:line="262" w:lineRule="exact"/>
              <w:ind w:right="-15"/>
              <w:jc w:val="right"/>
              <w:rPr>
                <w:sz w:val="21"/>
              </w:rPr>
            </w:pPr>
            <w:r>
              <w:rPr>
                <w:sz w:val="21"/>
              </w:rPr>
              <w:t>演示地点：</w:t>
            </w:r>
          </w:p>
        </w:tc>
        <w:tc>
          <w:tcPr>
            <w:tcW w:w="315" w:type="dxa"/>
            <w:gridSpan w:val="2"/>
            <w:vMerge w:val="continue"/>
            <w:tcBorders>
              <w:top w:val="nil"/>
            </w:tcBorders>
          </w:tcPr>
          <w:p>
            <w:pPr>
              <w:rPr>
                <w:sz w:val="2"/>
                <w:szCs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3" w:hRule="atLeast"/>
        </w:trPr>
        <w:tc>
          <w:tcPr>
            <w:tcW w:w="1366" w:type="dxa"/>
            <w:tcBorders>
              <w:top w:val="single" w:color="FFFFFF" w:sz="12" w:space="0"/>
            </w:tcBorders>
            <w:shd w:val="clear" w:color="auto" w:fill="FFFFFF"/>
          </w:tcPr>
          <w:p>
            <w:pPr>
              <w:pStyle w:val="17"/>
              <w:spacing w:line="262" w:lineRule="exact"/>
              <w:ind w:right="-15"/>
              <w:jc w:val="right"/>
              <w:rPr>
                <w:sz w:val="21"/>
              </w:rPr>
            </w:pPr>
            <w:r>
              <w:rPr>
                <w:sz w:val="21"/>
              </w:rPr>
              <w:t>演示顺序：</w:t>
            </w:r>
          </w:p>
        </w:tc>
        <w:tc>
          <w:tcPr>
            <w:tcW w:w="315" w:type="dxa"/>
            <w:gridSpan w:val="2"/>
            <w:vMerge w:val="continue"/>
            <w:tcBorders>
              <w:top w:val="nil"/>
            </w:tcBorders>
          </w:tcPr>
          <w:p>
            <w:pPr>
              <w:rPr>
                <w:sz w:val="2"/>
                <w:szCs w:val="2"/>
              </w:rPr>
            </w:pPr>
          </w:p>
        </w:tc>
      </w:tr>
    </w:tbl>
    <w:p>
      <w:pPr>
        <w:pStyle w:val="11"/>
        <w:spacing w:before="18"/>
        <w:ind w:left="185"/>
      </w:pPr>
      <w:r>
        <w:t>2、演示要求：</w:t>
      </w:r>
    </w:p>
    <w:p>
      <w:pPr>
        <w:pStyle w:val="11"/>
        <w:spacing w:before="50"/>
        <w:ind w:left="185"/>
      </w:pPr>
      <w:r>
        <w:t>（内容、设备等要求）</w:t>
      </w:r>
    </w:p>
    <w:p>
      <w:pPr>
        <w:pStyle w:val="11"/>
        <w:spacing w:before="60"/>
        <w:ind w:left="185"/>
        <w:rPr>
          <w:rFonts w:hint="eastAsia" w:ascii="宋体" w:hAnsi="宋体" w:eastAsia="宋体"/>
        </w:rPr>
      </w:pPr>
      <w:r>
        <w:rPr>
          <w:rFonts w:hint="eastAsia" w:ascii="MS Mincho" w:hAnsi="MS Mincho" w:eastAsia="MS Mincho"/>
        </w:rPr>
        <w:t>☑</w:t>
      </w:r>
      <w:r>
        <w:t>所有投标均按中华人民共和国法定货币进行报价</w:t>
      </w:r>
      <w:r>
        <w:rPr>
          <w:rFonts w:hint="eastAsia" w:ascii="宋体" w:hAnsi="宋体" w:eastAsia="宋体"/>
        </w:rPr>
        <w:t>。</w:t>
      </w:r>
    </w:p>
    <w:p>
      <w:pPr>
        <w:pStyle w:val="11"/>
        <w:spacing w:before="50"/>
        <w:ind w:left="185"/>
      </w:pPr>
      <w:r>
        <w:t>□其它：</w:t>
      </w:r>
    </w:p>
    <w:p>
      <w:pPr>
        <w:pStyle w:val="11"/>
        <w:spacing w:before="60"/>
        <w:ind w:left="185"/>
        <w:rPr>
          <w:rFonts w:hint="eastAsia" w:ascii="宋体" w:eastAsia="宋体"/>
        </w:rPr>
      </w:pPr>
      <w:r>
        <w:rPr>
          <w:shd w:val="clear" w:color="auto" w:fill="FFFFFF"/>
        </w:rPr>
        <w:t>1.投标保证金金额：</w:t>
      </w:r>
      <w:r>
        <w:rPr>
          <w:rFonts w:hint="eastAsia" w:ascii="宋体" w:eastAsia="宋体"/>
          <w:shd w:val="clear" w:color="auto" w:fill="FFFFFF"/>
        </w:rPr>
        <w:t xml:space="preserve">人民币 </w:t>
      </w:r>
      <w:r>
        <w:rPr>
          <w:rFonts w:ascii="Calibri" w:eastAsia="Calibri"/>
          <w:shd w:val="clear" w:color="auto" w:fill="FFFFFF"/>
        </w:rPr>
        <w:t xml:space="preserve">5.6 </w:t>
      </w:r>
      <w:r>
        <w:rPr>
          <w:rFonts w:hint="eastAsia" w:ascii="宋体" w:eastAsia="宋体"/>
          <w:shd w:val="clear" w:color="auto" w:fill="FFFFFF"/>
        </w:rPr>
        <w:t>万元。</w:t>
      </w:r>
    </w:p>
    <w:tbl>
      <w:tblPr>
        <w:tblStyle w:val="13"/>
        <w:tblW w:w="0" w:type="auto"/>
        <w:tblInd w:w="18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523"/>
        <w:gridCol w:w="1363"/>
        <w:gridCol w:w="1577"/>
        <w:gridCol w:w="2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3886" w:type="dxa"/>
            <w:gridSpan w:val="2"/>
            <w:tcBorders>
              <w:top w:val="single" w:color="FFFFFF" w:sz="12" w:space="0"/>
              <w:bottom w:val="single" w:color="FFFFFF" w:sz="12" w:space="0"/>
            </w:tcBorders>
            <w:shd w:val="clear" w:color="auto" w:fill="FFFFFF"/>
          </w:tcPr>
          <w:p>
            <w:pPr>
              <w:pStyle w:val="17"/>
              <w:spacing w:before="21" w:line="248" w:lineRule="exact"/>
              <w:ind w:left="10"/>
              <w:rPr>
                <w:sz w:val="21"/>
              </w:rPr>
            </w:pPr>
            <w:r>
              <w:rPr>
                <w:sz w:val="21"/>
              </w:rPr>
              <w:t>2.投标保证金缴纳时间：同投标截止时间</w:t>
            </w:r>
          </w:p>
        </w:tc>
        <w:tc>
          <w:tcPr>
            <w:tcW w:w="1785" w:type="dxa"/>
            <w:gridSpan w:val="2"/>
            <w:tcBorders>
              <w:top w:val="single" w:color="FFFFFF" w:sz="12" w:space="0"/>
              <w:bottom w:val="single" w:color="FFFFFF" w:sz="12" w:space="0"/>
            </w:tcBorders>
          </w:tcPr>
          <w:p>
            <w:pPr>
              <w:pStyle w:val="17"/>
              <w:rPr>
                <w:rFonts w:ascii="Times New Roman"/>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5671" w:type="dxa"/>
            <w:gridSpan w:val="4"/>
            <w:tcBorders>
              <w:top w:val="single" w:color="FFFFFF" w:sz="12" w:space="0"/>
              <w:bottom w:val="single" w:color="FFFFFF" w:sz="12" w:space="0"/>
            </w:tcBorders>
            <w:shd w:val="clear" w:color="auto" w:fill="FFFFFF"/>
          </w:tcPr>
          <w:p>
            <w:pPr>
              <w:pStyle w:val="17"/>
              <w:tabs>
                <w:tab w:val="left" w:pos="3267"/>
                <w:tab w:val="left" w:pos="4107"/>
              </w:tabs>
              <w:spacing w:before="21" w:line="248" w:lineRule="exact"/>
              <w:ind w:left="10" w:right="-29"/>
              <w:rPr>
                <w:rFonts w:hint="eastAsia" w:ascii="宋体" w:hAnsi="宋体" w:eastAsia="宋体"/>
                <w:sz w:val="21"/>
              </w:rPr>
            </w:pPr>
            <w:r>
              <w:rPr>
                <w:sz w:val="21"/>
              </w:rPr>
              <w:t>3.投</w:t>
            </w:r>
            <w:r>
              <w:rPr>
                <w:spacing w:val="-3"/>
                <w:sz w:val="21"/>
              </w:rPr>
              <w:t>标</w:t>
            </w:r>
            <w:r>
              <w:rPr>
                <w:sz w:val="21"/>
              </w:rPr>
              <w:t>保</w:t>
            </w:r>
            <w:r>
              <w:rPr>
                <w:spacing w:val="-3"/>
                <w:sz w:val="21"/>
              </w:rPr>
              <w:t>证</w:t>
            </w:r>
            <w:r>
              <w:rPr>
                <w:sz w:val="21"/>
              </w:rPr>
              <w:t>金</w:t>
            </w:r>
            <w:r>
              <w:rPr>
                <w:spacing w:val="-3"/>
                <w:sz w:val="21"/>
              </w:rPr>
              <w:t>缴</w:t>
            </w:r>
            <w:r>
              <w:rPr>
                <w:sz w:val="21"/>
              </w:rPr>
              <w:t>纳</w:t>
            </w:r>
            <w:r>
              <w:rPr>
                <w:spacing w:val="-3"/>
                <w:sz w:val="21"/>
              </w:rPr>
              <w:t>方</w:t>
            </w:r>
            <w:r>
              <w:rPr>
                <w:sz w:val="21"/>
              </w:rPr>
              <w:t>式：</w:t>
            </w:r>
            <w:r>
              <w:rPr>
                <w:rFonts w:hint="eastAsia" w:ascii="MS Mincho" w:hAnsi="MS Mincho" w:eastAsia="MS Mincho"/>
                <w:sz w:val="21"/>
              </w:rPr>
              <w:t>☑</w:t>
            </w:r>
            <w:r>
              <w:rPr>
                <w:sz w:val="21"/>
              </w:rPr>
              <w:t>保函</w:t>
            </w:r>
            <w:r>
              <w:rPr>
                <w:sz w:val="21"/>
              </w:rPr>
              <w:tab/>
            </w:r>
            <w:r>
              <w:rPr>
                <w:rFonts w:hint="eastAsia" w:ascii="MS Mincho" w:hAnsi="MS Mincho" w:eastAsia="MS Mincho"/>
                <w:sz w:val="21"/>
              </w:rPr>
              <w:t>☑</w:t>
            </w:r>
            <w:r>
              <w:rPr>
                <w:spacing w:val="-3"/>
                <w:sz w:val="21"/>
              </w:rPr>
              <w:t>支</w:t>
            </w:r>
            <w:r>
              <w:rPr>
                <w:sz w:val="21"/>
              </w:rPr>
              <w:t>票</w:t>
            </w:r>
            <w:r>
              <w:rPr>
                <w:sz w:val="21"/>
              </w:rPr>
              <w:tab/>
            </w:r>
            <w:r>
              <w:rPr>
                <w:rFonts w:hint="eastAsia" w:ascii="MS Mincho" w:hAnsi="MS Mincho" w:eastAsia="MS Mincho"/>
                <w:sz w:val="21"/>
              </w:rPr>
              <w:t>☑</w:t>
            </w:r>
            <w:r>
              <w:rPr>
                <w:spacing w:val="-3"/>
                <w:sz w:val="21"/>
              </w:rPr>
              <w:t>电</w:t>
            </w:r>
            <w:r>
              <w:rPr>
                <w:sz w:val="21"/>
              </w:rPr>
              <w:t>汇</w:t>
            </w:r>
            <w:r>
              <w:rPr>
                <w:spacing w:val="5"/>
                <w:sz w:val="21"/>
              </w:rPr>
              <w:t xml:space="preserve"> </w:t>
            </w:r>
            <w:r>
              <w:rPr>
                <w:rFonts w:hint="eastAsia" w:ascii="MS Mincho" w:hAnsi="MS Mincho" w:eastAsia="MS Mincho"/>
                <w:sz w:val="21"/>
              </w:rPr>
              <w:t>☑</w:t>
            </w:r>
            <w:r>
              <w:rPr>
                <w:spacing w:val="-3"/>
                <w:sz w:val="21"/>
              </w:rPr>
              <w:t>其</w:t>
            </w:r>
            <w:r>
              <w:rPr>
                <w:sz w:val="21"/>
              </w:rPr>
              <w:t>他</w:t>
            </w:r>
            <w:r>
              <w:rPr>
                <w:rFonts w:hint="eastAsia" w:ascii="宋体" w:hAnsi="宋体" w:eastAsia="宋体"/>
                <w:sz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2523" w:type="dxa"/>
            <w:tcBorders>
              <w:top w:val="single" w:color="FFFFFF" w:sz="12" w:space="0"/>
              <w:bottom w:val="single" w:color="FFFFFF" w:sz="12" w:space="0"/>
            </w:tcBorders>
            <w:shd w:val="clear" w:color="auto" w:fill="FFFFFF"/>
          </w:tcPr>
          <w:p>
            <w:pPr>
              <w:pStyle w:val="17"/>
              <w:spacing w:before="21" w:line="248" w:lineRule="exact"/>
              <w:ind w:left="221" w:right="-15"/>
              <w:rPr>
                <w:sz w:val="21"/>
              </w:rPr>
            </w:pPr>
            <w:r>
              <w:rPr>
                <w:spacing w:val="-4"/>
                <w:sz w:val="21"/>
              </w:rPr>
              <w:t>保证金收款人银行信息：</w:t>
            </w:r>
          </w:p>
        </w:tc>
        <w:tc>
          <w:tcPr>
            <w:tcW w:w="3148" w:type="dxa"/>
            <w:gridSpan w:val="3"/>
            <w:tcBorders>
              <w:top w:val="single" w:color="FFFFFF" w:sz="12" w:space="0"/>
              <w:bottom w:val="single" w:color="FFFFFF" w:sz="12" w:space="0"/>
            </w:tcBorders>
          </w:tcPr>
          <w:p>
            <w:pPr>
              <w:pStyle w:val="17"/>
              <w:rPr>
                <w:rFonts w:ascii="Times New Roman"/>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3" w:hRule="atLeast"/>
        </w:trPr>
        <w:tc>
          <w:tcPr>
            <w:tcW w:w="5463" w:type="dxa"/>
            <w:gridSpan w:val="3"/>
            <w:tcBorders>
              <w:top w:val="single" w:color="FFFFFF" w:sz="12" w:space="0"/>
            </w:tcBorders>
            <w:shd w:val="clear" w:color="auto" w:fill="FFFFFF"/>
          </w:tcPr>
          <w:p>
            <w:pPr>
              <w:pStyle w:val="17"/>
              <w:spacing w:before="21" w:line="252" w:lineRule="exact"/>
              <w:ind w:left="433" w:right="-15"/>
              <w:rPr>
                <w:rFonts w:hint="eastAsia" w:ascii="宋体" w:eastAsia="宋体"/>
                <w:sz w:val="21"/>
              </w:rPr>
            </w:pPr>
            <w:r>
              <w:rPr>
                <w:spacing w:val="2"/>
                <w:sz w:val="21"/>
              </w:rPr>
              <w:t>开 户 名：</w:t>
            </w:r>
            <w:r>
              <w:rPr>
                <w:rFonts w:hint="eastAsia" w:ascii="宋体" w:eastAsia="宋体"/>
                <w:spacing w:val="-4"/>
                <w:sz w:val="21"/>
              </w:rPr>
              <w:t>辽宁环宇工程咨询管理有限公司鞍山分公司</w:t>
            </w:r>
          </w:p>
        </w:tc>
        <w:tc>
          <w:tcPr>
            <w:tcW w:w="208" w:type="dxa"/>
            <w:tcBorders>
              <w:top w:val="single" w:color="FFFFFF" w:sz="12" w:space="0"/>
            </w:tcBorders>
          </w:tcPr>
          <w:p>
            <w:pPr>
              <w:pStyle w:val="17"/>
              <w:rPr>
                <w:rFonts w:ascii="Times New Roman"/>
                <w:sz w:val="20"/>
              </w:rPr>
            </w:pPr>
          </w:p>
        </w:tc>
      </w:tr>
    </w:tbl>
    <w:p>
      <w:pPr>
        <w:pStyle w:val="11"/>
        <w:tabs>
          <w:tab w:val="left" w:pos="1237"/>
        </w:tabs>
        <w:spacing w:before="50" w:line="285" w:lineRule="auto"/>
        <w:ind w:left="608" w:right="3126"/>
        <w:rPr>
          <w:rFonts w:ascii="Calibri" w:eastAsia="Calibri"/>
        </w:rPr>
      </w:pPr>
      <w:r>
        <w:t>开</w:t>
      </w:r>
      <w:r>
        <w:rPr>
          <w:spacing w:val="7"/>
        </w:rPr>
        <w:t xml:space="preserve"> </w:t>
      </w:r>
      <w:r>
        <w:t>户</w:t>
      </w:r>
      <w:r>
        <w:rPr>
          <w:spacing w:val="8"/>
        </w:rPr>
        <w:t xml:space="preserve"> </w:t>
      </w:r>
      <w:r>
        <w:t>行</w:t>
      </w:r>
      <w:r>
        <w:rPr>
          <w:spacing w:val="-3"/>
        </w:rPr>
        <w:t>：</w:t>
      </w:r>
      <w:r>
        <w:rPr>
          <w:rFonts w:hint="eastAsia" w:ascii="宋体" w:eastAsia="宋体"/>
        </w:rPr>
        <w:t>中</w:t>
      </w:r>
      <w:r>
        <w:rPr>
          <w:rFonts w:hint="eastAsia" w:ascii="宋体" w:eastAsia="宋体"/>
          <w:spacing w:val="-3"/>
        </w:rPr>
        <w:t>国</w:t>
      </w:r>
      <w:r>
        <w:rPr>
          <w:rFonts w:hint="eastAsia" w:ascii="宋体" w:eastAsia="宋体"/>
        </w:rPr>
        <w:t>建</w:t>
      </w:r>
      <w:r>
        <w:rPr>
          <w:rFonts w:hint="eastAsia" w:ascii="宋体" w:eastAsia="宋体"/>
          <w:spacing w:val="-3"/>
        </w:rPr>
        <w:t>设</w:t>
      </w:r>
      <w:r>
        <w:rPr>
          <w:rFonts w:hint="eastAsia" w:ascii="宋体" w:eastAsia="宋体"/>
        </w:rPr>
        <w:t>银行</w:t>
      </w:r>
      <w:r>
        <w:rPr>
          <w:rFonts w:hint="eastAsia" w:ascii="宋体" w:eastAsia="宋体"/>
          <w:spacing w:val="-3"/>
        </w:rPr>
        <w:t>鞍</w:t>
      </w:r>
      <w:r>
        <w:rPr>
          <w:rFonts w:hint="eastAsia" w:ascii="宋体" w:eastAsia="宋体"/>
        </w:rPr>
        <w:t>山</w:t>
      </w:r>
      <w:r>
        <w:rPr>
          <w:rFonts w:hint="eastAsia" w:ascii="宋体" w:eastAsia="宋体"/>
          <w:spacing w:val="-3"/>
        </w:rPr>
        <w:t>分</w:t>
      </w:r>
      <w:r>
        <w:rPr>
          <w:rFonts w:hint="eastAsia" w:ascii="宋体" w:eastAsia="宋体"/>
        </w:rPr>
        <w:t>行</w:t>
      </w:r>
      <w:r>
        <w:rPr>
          <w:rFonts w:hint="eastAsia" w:ascii="宋体" w:eastAsia="宋体"/>
          <w:spacing w:val="-3"/>
        </w:rPr>
        <w:t>营</w:t>
      </w:r>
      <w:r>
        <w:rPr>
          <w:rFonts w:hint="eastAsia" w:ascii="宋体" w:eastAsia="宋体"/>
        </w:rPr>
        <w:t>业</w:t>
      </w:r>
      <w:r>
        <w:rPr>
          <w:rFonts w:hint="eastAsia" w:ascii="宋体" w:eastAsia="宋体"/>
          <w:spacing w:val="-14"/>
        </w:rPr>
        <w:t>室</w:t>
      </w:r>
      <w:r>
        <w:t>账</w:t>
      </w:r>
      <w:r>
        <w:tab/>
      </w:r>
      <w:r>
        <w:t>号：</w:t>
      </w:r>
      <w:r>
        <w:rPr>
          <w:rFonts w:ascii="Calibri" w:eastAsia="Calibri"/>
        </w:rPr>
        <w:t>2100</w:t>
      </w:r>
      <w:r>
        <w:rPr>
          <w:rFonts w:ascii="Calibri" w:eastAsia="Calibri"/>
          <w:spacing w:val="-3"/>
        </w:rPr>
        <w:t xml:space="preserve"> </w:t>
      </w:r>
      <w:r>
        <w:rPr>
          <w:rFonts w:ascii="Calibri" w:eastAsia="Calibri"/>
        </w:rPr>
        <w:t>1630</w:t>
      </w:r>
      <w:r>
        <w:rPr>
          <w:rFonts w:ascii="Calibri" w:eastAsia="Calibri"/>
          <w:spacing w:val="-3"/>
        </w:rPr>
        <w:t xml:space="preserve"> </w:t>
      </w:r>
      <w:r>
        <w:rPr>
          <w:rFonts w:ascii="Calibri" w:eastAsia="Calibri"/>
        </w:rPr>
        <w:t>1030</w:t>
      </w:r>
      <w:r>
        <w:rPr>
          <w:rFonts w:ascii="Calibri" w:eastAsia="Calibri"/>
          <w:spacing w:val="-1"/>
        </w:rPr>
        <w:t xml:space="preserve"> </w:t>
      </w:r>
      <w:r>
        <w:rPr>
          <w:rFonts w:ascii="Calibri" w:eastAsia="Calibri"/>
        </w:rPr>
        <w:t>5250</w:t>
      </w:r>
      <w:r>
        <w:rPr>
          <w:rFonts w:ascii="Calibri" w:eastAsia="Calibri"/>
          <w:spacing w:val="-3"/>
        </w:rPr>
        <w:t xml:space="preserve"> </w:t>
      </w:r>
      <w:r>
        <w:rPr>
          <w:rFonts w:ascii="Calibri" w:eastAsia="Calibri"/>
        </w:rPr>
        <w:t>9341</w:t>
      </w:r>
    </w:p>
    <w:p>
      <w:pPr>
        <w:pStyle w:val="11"/>
        <w:spacing w:line="267" w:lineRule="exact"/>
        <w:ind w:left="185"/>
      </w:pPr>
      <w:r>
        <w:t>4.保证金退还方式：按原路径退回。</w:t>
      </w:r>
    </w:p>
    <w:p>
      <w:pPr>
        <w:pStyle w:val="11"/>
        <w:spacing w:before="50"/>
        <w:ind w:left="185"/>
        <w:rPr>
          <w:rFonts w:ascii="Calibri" w:eastAsia="Calibri"/>
        </w:rPr>
      </w:pPr>
      <w:r>
        <w:rPr>
          <w:shd w:val="clear" w:color="auto" w:fill="FFFFFF"/>
        </w:rPr>
        <w:t>5.保证金退还咨询电话：</w:t>
      </w:r>
      <w:r>
        <w:rPr>
          <w:rFonts w:ascii="Calibri" w:eastAsia="Calibri"/>
          <w:shd w:val="clear" w:color="auto" w:fill="FFFFFF"/>
        </w:rPr>
        <w:t>0412-6217888</w:t>
      </w:r>
    </w:p>
    <w:p>
      <w:pPr>
        <w:spacing w:after="0"/>
        <w:rPr>
          <w:rFonts w:ascii="Calibri" w:eastAsia="Calibri"/>
        </w:rPr>
        <w:sectPr>
          <w:type w:val="continuous"/>
          <w:pgSz w:w="11910" w:h="16840"/>
          <w:pgMar w:top="1580" w:right="0" w:bottom="280" w:left="0" w:header="720" w:footer="720" w:gutter="0"/>
          <w:cols w:equalWidth="0" w:num="3">
            <w:col w:w="2334" w:space="40"/>
            <w:col w:w="1974" w:space="39"/>
            <w:col w:w="7523"/>
          </w:cols>
        </w:sectPr>
      </w:pPr>
    </w:p>
    <w:p>
      <w:pPr>
        <w:pStyle w:val="11"/>
        <w:ind w:left="4573"/>
        <w:rPr>
          <w:rFonts w:ascii="Calibri"/>
          <w:sz w:val="20"/>
        </w:rPr>
      </w:pPr>
      <w:r>
        <w:drawing>
          <wp:anchor distT="0" distB="0" distL="0" distR="0" simplePos="0" relativeHeight="251676672"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pict>
          <v:group id="_x0000_s1055" o:spid="_x0000_s1055" o:spt="203" style="position:absolute;left:0pt;margin-left:84.25pt;margin-top:71.95pt;height:689.5pt;width:433.9pt;mso-position-horizontal-relative:page;mso-position-vertical-relative:page;z-index:-251638784;mso-width-relative:page;mso-height-relative:page;" coordorigin="1685,1440" coordsize="8678,13790">
            <o:lock v:ext="edit"/>
            <v:shape id="_x0000_s1056" o:spid="_x0000_s1056" style="position:absolute;left:4573;top:1449;height:618;width:1680;" fillcolor="#FFFFFF" filled="t" stroked="f" coordorigin="4573,1450" coordsize="1680,618" path="m5413,1450l4573,1450,4573,1747,5413,1747,5413,1450m6253,1769l4573,1769,4573,2067,6253,2067,6253,1769e">
              <v:path arrowok="t"/>
              <v:fill on="t" focussize="0,0"/>
              <v:stroke on="f"/>
              <v:imagedata o:title=""/>
              <o:lock v:ext="edit"/>
            </v:shape>
            <v:line id="_x0000_s1057" o:spid="_x0000_s1057" o:spt="20" style="position:absolute;left:1700;top:1445;height:0;width:842;" stroked="t" coordsize="21600,21600">
              <v:path arrowok="t"/>
              <v:fill focussize="0,0"/>
              <v:stroke weight="0.48pt" color="#000000"/>
              <v:imagedata o:title=""/>
              <o:lock v:ext="edit"/>
            </v:line>
            <v:line id="_x0000_s1058" o:spid="_x0000_s1058" o:spt="20" style="position:absolute;left:2552;top:1445;height:0;width:1908;" stroked="t" coordsize="21600,21600">
              <v:path arrowok="t"/>
              <v:fill focussize="0,0"/>
              <v:stroke weight="0.48pt" color="#000000"/>
              <v:imagedata o:title=""/>
              <o:lock v:ext="edit"/>
            </v:line>
            <v:line id="_x0000_s1059" o:spid="_x0000_s1059" o:spt="20" style="position:absolute;left:4470;top:1445;height:0;width:5878;" stroked="t" coordsize="21600,21600">
              <v:path arrowok="t"/>
              <v:fill focussize="0,0"/>
              <v:stroke weight="0.48pt" color="#000000"/>
              <v:imagedata o:title=""/>
              <o:lock v:ext="edit"/>
            </v:line>
            <v:line id="_x0000_s1060" o:spid="_x0000_s1060" o:spt="20" style="position:absolute;left:1700;top:3370;height:0;width:842;" stroked="t" coordsize="21600,21600">
              <v:path arrowok="t"/>
              <v:fill focussize="0,0"/>
              <v:stroke weight="0.48pt" color="#000000"/>
              <v:imagedata o:title=""/>
              <o:lock v:ext="edit"/>
            </v:line>
            <v:line id="_x0000_s1061" o:spid="_x0000_s1061" o:spt="20" style="position:absolute;left:2552;top:3370;height:0;width:1908;" stroked="t" coordsize="21600,21600">
              <v:path arrowok="t"/>
              <v:fill focussize="0,0"/>
              <v:stroke weight="0.48pt" color="#000000"/>
              <v:imagedata o:title=""/>
              <o:lock v:ext="edit"/>
            </v:line>
            <v:line id="_x0000_s1062" o:spid="_x0000_s1062" o:spt="20" style="position:absolute;left:4470;top:3370;height:0;width:5878;" stroked="t" coordsize="21600,21600">
              <v:path arrowok="t"/>
              <v:fill focussize="0,0"/>
              <v:stroke weight="0.48pt" color="#000000"/>
              <v:imagedata o:title=""/>
              <o:lock v:ext="edit"/>
            </v:line>
            <v:line id="_x0000_s1063" o:spid="_x0000_s1063" o:spt="20" style="position:absolute;left:1700;top:4018;height:0;width:842;" stroked="t" coordsize="21600,21600">
              <v:path arrowok="t"/>
              <v:fill focussize="0,0"/>
              <v:stroke weight="0.48pt" color="#000000"/>
              <v:imagedata o:title=""/>
              <o:lock v:ext="edit"/>
            </v:line>
            <v:line id="_x0000_s1064" o:spid="_x0000_s1064" o:spt="20" style="position:absolute;left:2552;top:4018;height:0;width:1908;" stroked="t" coordsize="21600,21600">
              <v:path arrowok="t"/>
              <v:fill focussize="0,0"/>
              <v:stroke weight="0.48pt" color="#000000"/>
              <v:imagedata o:title=""/>
              <o:lock v:ext="edit"/>
            </v:line>
            <v:line id="_x0000_s1065" o:spid="_x0000_s1065" o:spt="20" style="position:absolute;left:4470;top:4018;height:0;width:5878;" stroked="t" coordsize="21600,21600">
              <v:path arrowok="t"/>
              <v:fill focussize="0,0"/>
              <v:stroke weight="0.48pt" color="#000000"/>
              <v:imagedata o:title=""/>
              <o:lock v:ext="edit"/>
            </v:line>
            <v:line id="_x0000_s1066" o:spid="_x0000_s1066" o:spt="20" style="position:absolute;left:1700;top:10727;height:0;width:842;" stroked="t" coordsize="21600,21600">
              <v:path arrowok="t"/>
              <v:fill focussize="0,0"/>
              <v:stroke weight="0.48pt" color="#000000"/>
              <v:imagedata o:title=""/>
              <o:lock v:ext="edit"/>
            </v:line>
            <v:line id="_x0000_s1067" o:spid="_x0000_s1067" o:spt="20" style="position:absolute;left:2552;top:10727;height:0;width:1908;" stroked="t" coordsize="21600,21600">
              <v:path arrowok="t"/>
              <v:fill focussize="0,0"/>
              <v:stroke weight="0.48pt" color="#000000"/>
              <v:imagedata o:title=""/>
              <o:lock v:ext="edit"/>
            </v:line>
            <v:line id="_x0000_s1068" o:spid="_x0000_s1068" o:spt="20" style="position:absolute;left:4470;top:10727;height:0;width:5878;" stroked="t" coordsize="21600,21600">
              <v:path arrowok="t"/>
              <v:fill focussize="0,0"/>
              <v:stroke weight="0.48pt" color="#000000"/>
              <v:imagedata o:title=""/>
              <o:lock v:ext="edit"/>
            </v:line>
            <v:line id="_x0000_s1069" o:spid="_x0000_s1069" o:spt="20" style="position:absolute;left:1695;top:1440;height:9930;width:0;" stroked="t" coordsize="21600,21600">
              <v:path arrowok="t"/>
              <v:fill focussize="0,0"/>
              <v:stroke weight="0.48pt" color="#000000"/>
              <v:imagedata o:title=""/>
              <o:lock v:ext="edit"/>
            </v:line>
            <v:line id="_x0000_s1070" o:spid="_x0000_s1070" o:spt="20" style="position:absolute;left:4465;top:1440;height:9930;width:0;" stroked="t" coordsize="21600,21600">
              <v:path arrowok="t"/>
              <v:fill focussize="0,0"/>
              <v:stroke weight="0.48pt" color="#000000"/>
              <v:imagedata o:title=""/>
              <o:lock v:ext="edit"/>
            </v:line>
            <v:line id="_x0000_s1071" o:spid="_x0000_s1071" o:spt="20" style="position:absolute;left:10353;top:1440;height:9930;width:0;" stroked="t" coordsize="21600,21600">
              <v:path arrowok="t"/>
              <v:fill focussize="0,0"/>
              <v:stroke weight="0.48pt" color="#000000"/>
              <v:imagedata o:title=""/>
              <o:lock v:ext="edit"/>
            </v:line>
            <v:rect id="_x0000_s1072" o:spid="_x0000_s1072" o:spt="1" style="position:absolute;left:1704;top:11370;height:10;width:10;" fillcolor="#000000" filled="t" stroked="f" coordsize="21600,21600">
              <v:path/>
              <v:fill on="t" focussize="0,0"/>
              <v:stroke on="f"/>
              <v:imagedata o:title=""/>
              <o:lock v:ext="edit"/>
            </v:rect>
            <v:line id="_x0000_s1073" o:spid="_x0000_s1073" o:spt="20" style="position:absolute;left:1714;top:11375;height:0;width:828;" stroked="t" coordsize="21600,21600">
              <v:path arrowok="t"/>
              <v:fill focussize="0,0"/>
              <v:stroke weight="0.48pt" color="#000000"/>
              <v:imagedata o:title=""/>
              <o:lock v:ext="edit"/>
            </v:line>
            <v:line id="_x0000_s1074" o:spid="_x0000_s1074" o:spt="20" style="position:absolute;left:2552;top:11375;height:0;width:1903;" stroked="t" coordsize="21600,21600">
              <v:path arrowok="t"/>
              <v:fill focussize="0,0"/>
              <v:stroke weight="0.48pt" color="#000000"/>
              <v:imagedata o:title=""/>
              <o:lock v:ext="edit"/>
            </v:line>
            <v:shape id="_x0000_s1075" o:spid="_x0000_s1075" style="position:absolute;left:4455;top:11370;height:10;width:29;" fillcolor="#000000" filled="t" stroked="f" coordorigin="4455,11370" coordsize="29,10" path="m4484,11370l4475,11370,4465,11370,4455,11370,4455,11380,4465,11380,4475,11380,4484,11380,4484,11370e">
              <v:path arrowok="t"/>
              <v:fill on="t" focussize="0,0"/>
              <v:stroke on="f"/>
              <v:imagedata o:title=""/>
              <o:lock v:ext="edit"/>
            </v:shape>
            <v:line id="_x0000_s1076" o:spid="_x0000_s1076" o:spt="20" style="position:absolute;left:4484;top:11375;height:0;width:5860;" stroked="t" coordsize="21600,21600">
              <v:path arrowok="t"/>
              <v:fill focussize="0,0"/>
              <v:stroke weight="0.48pt" color="#000000"/>
              <v:imagedata o:title=""/>
              <o:lock v:ext="edit"/>
            </v:line>
            <v:shape id="_x0000_s1077" o:spid="_x0000_s1077" style="position:absolute;left:10343;top:11370;height:10;width:20;" fillcolor="#000000" filled="t" stroked="f" coordorigin="10344,11370" coordsize="20,10" path="m10363,11370l10353,11370,10344,11370,10344,11380,10353,11380,10363,11380,10363,11370e">
              <v:path arrowok="t"/>
              <v:fill on="t" focussize="0,0"/>
              <v:stroke on="f"/>
              <v:imagedata o:title=""/>
              <o:lock v:ext="edit"/>
            </v:shape>
            <v:line id="_x0000_s1078" o:spid="_x0000_s1078" o:spt="20" style="position:absolute;left:1695;top:11370;height:3860;width:0;" stroked="t" coordsize="21600,21600">
              <v:path arrowok="t"/>
              <v:fill focussize="0,0"/>
              <v:stroke weight="0.96pt" color="#000000"/>
              <v:imagedata o:title=""/>
              <o:lock v:ext="edit"/>
            </v:line>
            <v:line id="_x0000_s1079" o:spid="_x0000_s1079" o:spt="20" style="position:absolute;left:1704;top:15220;height:0;width:838;" stroked="t" coordsize="21600,21600">
              <v:path arrowok="t"/>
              <v:fill focussize="0,0"/>
              <v:stroke weight="0.96pt" color="#000000"/>
              <v:imagedata o:title=""/>
              <o:lock v:ext="edit"/>
            </v:line>
            <v:line id="_x0000_s1080" o:spid="_x0000_s1080" o:spt="20" style="position:absolute;left:2547;top:1440;height:13771;width:0;" stroked="t" coordsize="21600,21600">
              <v:path arrowok="t"/>
              <v:fill focussize="0,0"/>
              <v:stroke weight="0.48pt" color="#000000"/>
              <v:imagedata o:title=""/>
              <o:lock v:ext="edit"/>
            </v:line>
            <v:rect id="_x0000_s1081" o:spid="_x0000_s1081" o:spt="1" style="position:absolute;left:2542;top:15210;height:20;width:20;" fillcolor="#000000" filled="t" stroked="f" coordsize="21600,21600">
              <v:path/>
              <v:fill on="t" focussize="0,0"/>
              <v:stroke on="f"/>
              <v:imagedata o:title=""/>
              <o:lock v:ext="edit"/>
            </v:rect>
            <v:line id="_x0000_s1082" o:spid="_x0000_s1082" o:spt="20" style="position:absolute;left:2561;top:15220;height:0;width:1894;" stroked="t" coordsize="21600,21600">
              <v:path arrowok="t"/>
              <v:fill focussize="0,0"/>
              <v:stroke weight="0.96pt" color="#000000"/>
              <v:imagedata o:title=""/>
              <o:lock v:ext="edit"/>
            </v:line>
            <v:line id="_x0000_s1083" o:spid="_x0000_s1083" o:spt="20" style="position:absolute;left:4465;top:11380;height:3850;width:0;" stroked="t" coordsize="21600,21600">
              <v:path arrowok="t"/>
              <v:fill focussize="0,0"/>
              <v:stroke weight="0.96pt" color="#000000"/>
              <v:imagedata o:title=""/>
              <o:lock v:ext="edit"/>
            </v:line>
            <v:line id="_x0000_s1084" o:spid="_x0000_s1084" o:spt="20" style="position:absolute;left:4475;top:15220;height:0;width:5869;" stroked="t" coordsize="21600,21600">
              <v:path arrowok="t"/>
              <v:fill focussize="0,0"/>
              <v:stroke weight="0.96pt" color="#000000"/>
              <v:imagedata o:title=""/>
              <o:lock v:ext="edit"/>
            </v:line>
            <v:line id="_x0000_s1085" o:spid="_x0000_s1085" o:spt="20" style="position:absolute;left:10353;top:11380;height:3850;width:0;" stroked="t" coordsize="21600,21600">
              <v:path arrowok="t"/>
              <v:fill focussize="0,0"/>
              <v:stroke weight="0.95992125984252pt" color="#000000"/>
              <v:imagedata o:title=""/>
              <o:lock v:ext="edit"/>
            </v:line>
          </v:group>
        </w:pict>
      </w:r>
      <w:r>
        <w:rPr>
          <w:rFonts w:ascii="Calibri"/>
          <w:sz w:val="20"/>
        </w:rPr>
        <w:pict>
          <v:shape id="_x0000_s1086" o:spid="_x0000_s1086" o:spt="202" type="#_x0000_t202" style="height:14.9pt;width:283.65pt;" fillcolor="#FFFFFF" filled="t" stroked="f" coordsize="21600,21600">
            <v:path/>
            <v:fill on="t" focussize="0,0"/>
            <v:stroke on="f" joinstyle="miter"/>
            <v:imagedata o:title=""/>
            <o:lock v:ext="edit"/>
            <v:textbox inset="0mm,0mm,0mm,0mm">
              <w:txbxContent>
                <w:p>
                  <w:pPr>
                    <w:pStyle w:val="11"/>
                    <w:spacing w:before="25"/>
                    <w:ind w:right="-15"/>
                    <w:rPr>
                      <w:rFonts w:hint="eastAsia" w:ascii="宋体" w:eastAsia="宋体"/>
                    </w:rPr>
                  </w:pPr>
                  <w:r>
                    <w:t>6.其它：</w:t>
                  </w:r>
                  <w:r>
                    <w:rPr>
                      <w:rFonts w:hint="eastAsia" w:ascii="宋体" w:eastAsia="宋体"/>
                      <w:spacing w:val="-3"/>
                    </w:rPr>
                    <w:t>投标人采用网银、汇款等方式递交投标保证金的，应</w:t>
                  </w:r>
                </w:p>
              </w:txbxContent>
            </v:textbox>
            <w10:wrap type="none"/>
            <w10:anchorlock/>
          </v:shape>
        </w:pict>
      </w:r>
    </w:p>
    <w:p>
      <w:pPr>
        <w:pStyle w:val="11"/>
        <w:spacing w:before="52"/>
        <w:ind w:left="4573"/>
        <w:rPr>
          <w:rFonts w:hint="eastAsia" w:ascii="宋体" w:eastAsia="宋体"/>
        </w:rPr>
      </w:pPr>
      <w:r>
        <w:rPr>
          <w:rFonts w:hint="eastAsia" w:ascii="宋体" w:eastAsia="宋体"/>
          <w:spacing w:val="-3"/>
        </w:rPr>
        <w:t>在投标截止时间前足额将投标保证金从本企业的基本账户转出</w:t>
      </w:r>
    </w:p>
    <w:p>
      <w:pPr>
        <w:pStyle w:val="11"/>
        <w:spacing w:before="50"/>
        <w:ind w:left="4573"/>
        <w:rPr>
          <w:rFonts w:hint="eastAsia" w:ascii="宋体" w:eastAsia="宋体"/>
        </w:rPr>
      </w:pPr>
      <w:r>
        <w:rPr>
          <w:rFonts w:hint="eastAsia" w:ascii="宋体" w:eastAsia="宋体"/>
          <w:spacing w:val="-1"/>
        </w:rPr>
        <w:t>（</w:t>
      </w:r>
      <w:r>
        <w:rPr>
          <w:rFonts w:hint="eastAsia" w:ascii="宋体" w:eastAsia="宋体"/>
          <w:spacing w:val="-3"/>
        </w:rPr>
        <w:t>以到帐时间为准</w:t>
      </w:r>
      <w:r>
        <w:rPr>
          <w:rFonts w:hint="eastAsia" w:ascii="宋体" w:eastAsia="宋体"/>
        </w:rPr>
        <w:t>）</w:t>
      </w:r>
      <w:r>
        <w:rPr>
          <w:rFonts w:hint="eastAsia" w:ascii="宋体" w:eastAsia="宋体"/>
          <w:spacing w:val="-3"/>
        </w:rPr>
        <w:t>，投标保证金汇款凭证原件的复印件或银</w:t>
      </w:r>
    </w:p>
    <w:p>
      <w:pPr>
        <w:pStyle w:val="11"/>
        <w:spacing w:before="9"/>
        <w:rPr>
          <w:rFonts w:ascii="宋体"/>
          <w:sz w:val="29"/>
        </w:rPr>
      </w:pPr>
    </w:p>
    <w:p>
      <w:pPr>
        <w:spacing w:before="63"/>
        <w:ind w:left="0" w:right="0" w:firstLine="0"/>
        <w:jc w:val="center"/>
        <w:rPr>
          <w:rFonts w:ascii="Calibri"/>
          <w:sz w:val="18"/>
        </w:rPr>
      </w:pPr>
      <w:r>
        <w:rPr>
          <w:rFonts w:ascii="Calibri"/>
          <w:sz w:val="18"/>
          <w:shd w:val="clear" w:color="auto" w:fill="FFFFFF"/>
        </w:rPr>
        <w:t>9</w:t>
      </w:r>
    </w:p>
    <w:p>
      <w:pPr>
        <w:spacing w:after="0"/>
        <w:jc w:val="center"/>
        <w:rPr>
          <w:rFonts w:ascii="Calibri"/>
          <w:sz w:val="18"/>
        </w:rPr>
        <w:sectPr>
          <w:type w:val="continuous"/>
          <w:pgSz w:w="11910" w:h="16840"/>
          <w:pgMar w:top="1580" w:right="0" w:bottom="280" w:left="0" w:header="720" w:footer="720" w:gutter="0"/>
          <w:cols w:space="720" w:num="1"/>
        </w:sectPr>
      </w:pPr>
    </w:p>
    <w:p>
      <w:pPr>
        <w:pStyle w:val="11"/>
        <w:spacing w:before="56" w:line="285" w:lineRule="auto"/>
        <w:ind w:left="4573" w:right="1656"/>
        <w:rPr>
          <w:rFonts w:hint="eastAsia" w:ascii="宋体" w:eastAsia="宋体"/>
        </w:rPr>
      </w:pPr>
      <w:r>
        <w:rPr>
          <w:rFonts w:hint="eastAsia" w:ascii="宋体" w:eastAsia="宋体"/>
          <w:spacing w:val="-3"/>
          <w:shd w:val="clear" w:color="auto" w:fill="FFFFFF"/>
        </w:rPr>
        <w:t>行保函原件或担保函原件</w:t>
      </w:r>
      <w:r>
        <w:rPr>
          <w:rFonts w:ascii="Calibri" w:eastAsia="Calibri"/>
          <w:shd w:val="clear" w:color="auto" w:fill="FFFFFF"/>
        </w:rPr>
        <w:t>(</w:t>
      </w:r>
      <w:r>
        <w:rPr>
          <w:rFonts w:hint="eastAsia" w:ascii="宋体" w:eastAsia="宋体"/>
          <w:spacing w:val="-10"/>
          <w:shd w:val="clear" w:color="auto" w:fill="FFFFFF"/>
        </w:rPr>
        <w:t>银行保函、担保函有效期为投标有效</w:t>
      </w:r>
      <w:r>
        <w:rPr>
          <w:rFonts w:hint="eastAsia" w:ascii="宋体" w:eastAsia="宋体"/>
          <w:spacing w:val="-212"/>
          <w:shd w:val="clear" w:color="auto" w:fill="FFFFFF"/>
        </w:rPr>
        <w:t>期</w:t>
      </w:r>
      <w:r>
        <w:rPr>
          <w:rFonts w:ascii="Calibri" w:eastAsia="Calibri"/>
          <w:shd w:val="clear" w:color="auto" w:fill="FFFFFF"/>
        </w:rPr>
        <w:t>)</w:t>
      </w:r>
      <w:r>
        <w:rPr>
          <w:rFonts w:hint="eastAsia" w:ascii="宋体" w:eastAsia="宋体"/>
          <w:spacing w:val="-3"/>
          <w:shd w:val="clear" w:color="auto" w:fill="FFFFFF"/>
        </w:rPr>
        <w:t>附到投标文件中。</w:t>
      </w:r>
    </w:p>
    <w:p>
      <w:pPr>
        <w:pStyle w:val="11"/>
        <w:spacing w:line="285" w:lineRule="auto"/>
        <w:ind w:left="4573" w:right="1593"/>
        <w:rPr>
          <w:rFonts w:hint="eastAsia" w:ascii="宋体" w:hAnsi="宋体" w:eastAsia="宋体"/>
        </w:rPr>
      </w:pPr>
      <w:r>
        <w:pict>
          <v:shape id="_x0000_s1087" o:spid="_x0000_s1087" o:spt="202" type="#_x0000_t202" style="position:absolute;left:0pt;margin-left:228.6pt;margin-top:30.65pt;height:14.9pt;width:189.15pt;mso-position-horizontal-relative:page;z-index:251758592;mso-width-relative:page;mso-height-relative:page;" fillcolor="#FFFFFF" filled="t" stroked="f" coordsize="21600,21600">
            <v:path/>
            <v:fill on="t" focussize="0,0"/>
            <v:stroke on="f" joinstyle="miter"/>
            <v:imagedata o:title=""/>
            <o:lock v:ext="edit"/>
            <v:textbox inset="0mm,0mm,0mm,0mm">
              <w:txbxContent>
                <w:p>
                  <w:pPr>
                    <w:pStyle w:val="11"/>
                    <w:spacing w:before="25"/>
                    <w:ind w:right="-15"/>
                    <w:rPr>
                      <w:rFonts w:hint="eastAsia" w:ascii="宋体" w:eastAsia="宋体"/>
                    </w:rPr>
                  </w:pPr>
                  <w:r>
                    <w:rPr>
                      <w:rFonts w:hint="eastAsia" w:ascii="宋体" w:eastAsia="宋体"/>
                      <w:spacing w:val="-3"/>
                    </w:rPr>
                    <w:t>时到账的相关责任，由供应商自行负责。</w:t>
                  </w:r>
                </w:p>
              </w:txbxContent>
            </v:textbox>
          </v:shape>
        </w:pict>
      </w:r>
      <w:r>
        <w:rPr>
          <w:rFonts w:hint="eastAsia" w:ascii="宋体" w:hAnsi="宋体" w:eastAsia="宋体"/>
        </w:rPr>
        <w:t>注：缴纳投标保证金时须注明</w:t>
      </w:r>
      <w:r>
        <w:rPr>
          <w:rFonts w:ascii="Calibri" w:hAnsi="Calibri" w:eastAsia="Calibri"/>
        </w:rPr>
        <w:t>“</w:t>
      </w:r>
      <w:r>
        <w:rPr>
          <w:rFonts w:hint="eastAsia" w:ascii="宋体" w:hAnsi="宋体" w:eastAsia="宋体"/>
        </w:rPr>
        <w:t>保证金</w:t>
      </w:r>
      <w:r>
        <w:rPr>
          <w:rFonts w:ascii="Calibri" w:hAnsi="Calibri" w:eastAsia="Calibri"/>
        </w:rPr>
        <w:t>”</w:t>
      </w:r>
      <w:r>
        <w:rPr>
          <w:rFonts w:hint="eastAsia" w:ascii="宋体" w:hAnsi="宋体" w:eastAsia="宋体"/>
        </w:rPr>
        <w:t>、</w:t>
      </w:r>
      <w:r>
        <w:rPr>
          <w:rFonts w:ascii="Calibri" w:hAnsi="Calibri" w:eastAsia="Calibri"/>
        </w:rPr>
        <w:t>“</w:t>
      </w:r>
      <w:r>
        <w:rPr>
          <w:rFonts w:hint="eastAsia" w:ascii="宋体" w:hAnsi="宋体" w:eastAsia="宋体"/>
        </w:rPr>
        <w:t>项目名称</w:t>
      </w:r>
      <w:r>
        <w:rPr>
          <w:rFonts w:ascii="Calibri" w:hAnsi="Calibri" w:eastAsia="Calibri"/>
        </w:rPr>
        <w:t>”</w:t>
      </w:r>
      <w:r>
        <w:rPr>
          <w:rFonts w:hint="eastAsia" w:ascii="宋体" w:hAnsi="宋体" w:eastAsia="宋体"/>
        </w:rPr>
        <w:t>、</w:t>
      </w:r>
      <w:r>
        <w:rPr>
          <w:rFonts w:ascii="Calibri" w:hAnsi="Calibri" w:eastAsia="Calibri"/>
        </w:rPr>
        <w:t>“</w:t>
      </w:r>
      <w:r>
        <w:rPr>
          <w:rFonts w:hint="eastAsia" w:ascii="宋体" w:hAnsi="宋体" w:eastAsia="宋体"/>
        </w:rPr>
        <w:t>投标人名称</w:t>
      </w:r>
      <w:r>
        <w:rPr>
          <w:rFonts w:ascii="Calibri" w:hAnsi="Calibri" w:eastAsia="Calibri"/>
        </w:rPr>
        <w:t>”</w:t>
      </w:r>
      <w:r>
        <w:rPr>
          <w:rFonts w:hint="eastAsia" w:ascii="宋体" w:hAnsi="宋体" w:eastAsia="宋体"/>
        </w:rPr>
        <w:t>及</w:t>
      </w:r>
      <w:r>
        <w:rPr>
          <w:rFonts w:ascii="Calibri" w:hAnsi="Calibri" w:eastAsia="Calibri"/>
        </w:rPr>
        <w:t>“</w:t>
      </w:r>
      <w:r>
        <w:rPr>
          <w:rFonts w:hint="eastAsia" w:ascii="宋体" w:hAnsi="宋体" w:eastAsia="宋体"/>
        </w:rPr>
        <w:t>包号</w:t>
      </w:r>
      <w:r>
        <w:rPr>
          <w:rFonts w:ascii="Calibri" w:hAnsi="Calibri" w:eastAsia="Calibri"/>
        </w:rPr>
        <w:t>”</w:t>
      </w:r>
      <w:r>
        <w:rPr>
          <w:rFonts w:hint="eastAsia" w:ascii="宋体" w:hAnsi="宋体" w:eastAsia="宋体"/>
        </w:rPr>
        <w:t>。如由于供应商的原因而造成投标保证金没有及</w:t>
      </w:r>
    </w:p>
    <w:p>
      <w:pPr>
        <w:pStyle w:val="11"/>
        <w:spacing w:before="8"/>
        <w:rPr>
          <w:rFonts w:ascii="宋体"/>
          <w:sz w:val="19"/>
        </w:rPr>
      </w:pPr>
      <w:r>
        <w:pict>
          <v:group id="_x0000_s1088" o:spid="_x0000_s1088" o:spt="203" style="position:absolute;left:0pt;margin-left:228.6pt;margin-top:14.5pt;height:14.9pt;width:189.15pt;mso-position-horizontal-relative:page;mso-wrap-distance-bottom:0pt;mso-wrap-distance-top:0pt;z-index:-251558912;mso-width-relative:page;mso-height-relative:page;" coordorigin="4573,291" coordsize="3783,298">
            <o:lock v:ext="edit"/>
            <v:rect id="_x0000_s1089" o:spid="_x0000_s1089" o:spt="1" style="position:absolute;left:4573;top:290;height:298;width:3783;" fillcolor="#FFFFFF" filled="t" stroked="f" coordsize="21600,21600">
              <v:path/>
              <v:fill on="t" focussize="0,0"/>
              <v:stroke on="f"/>
              <v:imagedata o:title=""/>
              <o:lock v:ext="edit"/>
            </v:rect>
            <v:shape id="_x0000_s1090" o:spid="_x0000_s1090" o:spt="202" type="#_x0000_t202" style="position:absolute;left:4573;top:290;height:298;width:3783;" filled="f" stroked="f" coordsize="21600,21600">
              <v:path/>
              <v:fill on="f" focussize="0,0"/>
              <v:stroke on="f" joinstyle="miter"/>
              <v:imagedata o:title=""/>
              <o:lock v:ext="edit"/>
              <v:textbox inset="0mm,0mm,0mm,0mm">
                <w:txbxContent>
                  <w:p>
                    <w:pPr>
                      <w:spacing w:before="25"/>
                      <w:ind w:left="0" w:right="-15" w:firstLine="0"/>
                      <w:jc w:val="left"/>
                      <w:rPr>
                        <w:rFonts w:hint="eastAsia" w:ascii="宋体" w:eastAsia="宋体"/>
                        <w:sz w:val="21"/>
                      </w:rPr>
                    </w:pPr>
                    <w:r>
                      <w:rPr>
                        <w:rFonts w:hint="eastAsia" w:ascii="宋体" w:eastAsia="宋体"/>
                        <w:spacing w:val="-3"/>
                        <w:sz w:val="21"/>
                      </w:rPr>
                      <w:t>投标保证金有效期：与投标有效期一致。</w:t>
                    </w:r>
                  </w:p>
                </w:txbxContent>
              </v:textbox>
            </v:shape>
            <w10:wrap type="topAndBottom"/>
          </v:group>
        </w:pict>
      </w:r>
    </w:p>
    <w:p>
      <w:pPr>
        <w:pStyle w:val="11"/>
        <w:spacing w:before="17"/>
        <w:ind w:left="4573"/>
      </w:pPr>
      <w:r>
        <w:t>（注：鼓励采用保函的方式递交投标保证金）</w:t>
      </w:r>
    </w:p>
    <w:p>
      <w:pPr>
        <w:pStyle w:val="11"/>
        <w:rPr>
          <w:sz w:val="20"/>
        </w:rPr>
      </w:pPr>
    </w:p>
    <w:p>
      <w:pPr>
        <w:pStyle w:val="11"/>
        <w:rPr>
          <w:sz w:val="20"/>
        </w:rPr>
      </w:pPr>
    </w:p>
    <w:p>
      <w:pPr>
        <w:pStyle w:val="11"/>
        <w:rPr>
          <w:sz w:val="20"/>
        </w:rPr>
      </w:pPr>
    </w:p>
    <w:p>
      <w:pPr>
        <w:spacing w:after="0"/>
        <w:rPr>
          <w:sz w:val="20"/>
        </w:rPr>
        <w:sectPr>
          <w:pgSz w:w="11910" w:h="16840"/>
          <w:pgMar w:top="1400" w:right="0" w:bottom="280" w:left="0" w:header="720" w:footer="720" w:gutter="0"/>
          <w:cols w:space="720" w:num="1"/>
        </w:sectPr>
      </w:pPr>
    </w:p>
    <w:p>
      <w:pPr>
        <w:pStyle w:val="11"/>
        <w:spacing w:before="4"/>
        <w:rPr>
          <w:sz w:val="18"/>
        </w:rPr>
      </w:pPr>
    </w:p>
    <w:p>
      <w:pPr>
        <w:pStyle w:val="11"/>
        <w:jc w:val="right"/>
      </w:pPr>
      <w:r>
        <w:rPr>
          <w:shd w:val="clear" w:color="auto" w:fill="FFFFFF"/>
        </w:rPr>
        <w:t>15.1</w:t>
      </w:r>
    </w:p>
    <w:p>
      <w:pPr>
        <w:pStyle w:val="11"/>
        <w:spacing w:before="5"/>
      </w:pPr>
    </w:p>
    <w:p>
      <w:pPr>
        <w:pStyle w:val="11"/>
        <w:jc w:val="right"/>
      </w:pPr>
      <w:r>
        <w:rPr>
          <w:shd w:val="clear" w:color="auto" w:fill="FFFFFF"/>
        </w:rPr>
        <w:t>16.1</w:t>
      </w:r>
    </w:p>
    <w:p>
      <w:pPr>
        <w:pStyle w:val="11"/>
        <w:spacing w:before="10"/>
        <w:rPr>
          <w:sz w:val="29"/>
        </w:rPr>
      </w:pPr>
    </w:p>
    <w:p>
      <w:pPr>
        <w:pStyle w:val="11"/>
        <w:jc w:val="right"/>
      </w:pPr>
      <w:r>
        <w:pict>
          <v:shape id="_x0000_s1091" o:spid="_x0000_s1091" o:spt="202" type="#_x0000_t202" style="position:absolute;left:0pt;margin-left:93pt;margin-top:9.3pt;height:81.4pt;width:424.65pt;mso-position-horizontal-relative:page;z-index:251759616;mso-width-relative:page;mso-height-relative:page;" filled="f" stroked="f" coordsize="21600,21600">
            <v:path/>
            <v:fill on="f" focussize="0,0"/>
            <v:stroke on="f" joinstyle="miter"/>
            <v:imagedata o:title=""/>
            <o:lock v:ext="edit"/>
            <v:textbox inset="0mm,0mm,0mm,0mm">
              <w:txbxContent>
                <w:tbl>
                  <w:tblPr>
                    <w:tblStyle w:val="13"/>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86"/>
                    <w:gridCol w:w="1918"/>
                    <w:gridCol w:w="58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686" w:type="dxa"/>
                      </w:tcPr>
                      <w:p>
                        <w:pPr>
                          <w:pStyle w:val="17"/>
                          <w:rPr>
                            <w:rFonts w:ascii="Times New Roman"/>
                            <w:sz w:val="20"/>
                          </w:rPr>
                        </w:pPr>
                      </w:p>
                    </w:tc>
                    <w:tc>
                      <w:tcPr>
                        <w:tcW w:w="1918" w:type="dxa"/>
                      </w:tcPr>
                      <w:p>
                        <w:pPr>
                          <w:pStyle w:val="17"/>
                          <w:spacing w:line="241" w:lineRule="exact"/>
                          <w:ind w:left="203" w:right="203"/>
                          <w:jc w:val="center"/>
                          <w:rPr>
                            <w:sz w:val="21"/>
                          </w:rPr>
                        </w:pPr>
                        <w:r>
                          <w:rPr>
                            <w:sz w:val="21"/>
                          </w:rPr>
                          <w:t>时间、地点</w:t>
                        </w:r>
                      </w:p>
                    </w:tc>
                    <w:tc>
                      <w:tcPr>
                        <w:tcW w:w="5888" w:type="dxa"/>
                      </w:tcPr>
                      <w:p>
                        <w:pPr>
                          <w:pStyle w:val="17"/>
                          <w:rPr>
                            <w:rFonts w:ascii="Times New Roman"/>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686" w:type="dxa"/>
                      </w:tcPr>
                      <w:p>
                        <w:pPr>
                          <w:pStyle w:val="17"/>
                          <w:spacing w:before="99"/>
                          <w:ind w:left="32" w:right="193"/>
                          <w:jc w:val="center"/>
                          <w:rPr>
                            <w:sz w:val="21"/>
                          </w:rPr>
                        </w:pPr>
                        <w:r>
                          <w:rPr>
                            <w:sz w:val="21"/>
                          </w:rPr>
                          <w:t>20.1</w:t>
                        </w:r>
                      </w:p>
                    </w:tc>
                    <w:tc>
                      <w:tcPr>
                        <w:tcW w:w="1918" w:type="dxa"/>
                      </w:tcPr>
                      <w:p>
                        <w:pPr>
                          <w:pStyle w:val="17"/>
                          <w:spacing w:before="99"/>
                          <w:ind w:left="204" w:right="203"/>
                          <w:jc w:val="center"/>
                          <w:rPr>
                            <w:sz w:val="21"/>
                          </w:rPr>
                        </w:pPr>
                        <w:r>
                          <w:rPr>
                            <w:sz w:val="21"/>
                            <w:shd w:val="clear" w:color="auto" w:fill="FFFFFF"/>
                          </w:rPr>
                          <w:t>开标时间、地点</w:t>
                        </w:r>
                      </w:p>
                    </w:tc>
                    <w:tc>
                      <w:tcPr>
                        <w:tcW w:w="5888" w:type="dxa"/>
                      </w:tcPr>
                      <w:p>
                        <w:pPr>
                          <w:pStyle w:val="17"/>
                          <w:spacing w:before="99"/>
                          <w:ind w:left="108"/>
                          <w:rPr>
                            <w:sz w:val="21"/>
                          </w:rPr>
                        </w:pPr>
                        <w:r>
                          <w:rPr>
                            <w:sz w:val="21"/>
                          </w:rPr>
                          <w:t>详见招标公告，以招标公告规定时间、地点为准。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atLeast"/>
                    </w:trPr>
                    <w:tc>
                      <w:tcPr>
                        <w:tcW w:w="686" w:type="dxa"/>
                      </w:tcPr>
                      <w:p>
                        <w:pPr>
                          <w:pStyle w:val="17"/>
                          <w:spacing w:before="176"/>
                          <w:ind w:left="27" w:right="193"/>
                          <w:jc w:val="center"/>
                          <w:rPr>
                            <w:sz w:val="21"/>
                          </w:rPr>
                        </w:pPr>
                        <w:r>
                          <w:rPr>
                            <w:sz w:val="21"/>
                          </w:rPr>
                          <w:t>21</w:t>
                        </w:r>
                      </w:p>
                    </w:tc>
                    <w:tc>
                      <w:tcPr>
                        <w:tcW w:w="1918" w:type="dxa"/>
                      </w:tcPr>
                      <w:p>
                        <w:pPr>
                          <w:pStyle w:val="17"/>
                          <w:spacing w:before="176"/>
                          <w:ind w:left="204" w:right="203"/>
                          <w:jc w:val="center"/>
                          <w:rPr>
                            <w:sz w:val="21"/>
                          </w:rPr>
                        </w:pPr>
                        <w:r>
                          <w:rPr>
                            <w:sz w:val="21"/>
                            <w:shd w:val="clear" w:color="auto" w:fill="FFFFFF"/>
                          </w:rPr>
                          <w:t>评标委员会组成</w:t>
                        </w:r>
                      </w:p>
                    </w:tc>
                    <w:tc>
                      <w:tcPr>
                        <w:tcW w:w="5888" w:type="dxa"/>
                      </w:tcPr>
                      <w:p>
                        <w:pPr>
                          <w:pStyle w:val="17"/>
                          <w:spacing w:before="176"/>
                          <w:ind w:left="108"/>
                          <w:rPr>
                            <w:rFonts w:hint="eastAsia" w:ascii="宋体" w:eastAsia="宋体"/>
                            <w:sz w:val="21"/>
                          </w:rPr>
                        </w:pPr>
                        <w:r>
                          <w:rPr>
                            <w:spacing w:val="-8"/>
                            <w:sz w:val="21"/>
                            <w:shd w:val="clear" w:color="auto" w:fill="FFFFFF"/>
                          </w:rPr>
                          <w:t xml:space="preserve">评标委员会由采购人代表 </w:t>
                        </w:r>
                        <w:r>
                          <w:rPr>
                            <w:sz w:val="21"/>
                            <w:shd w:val="clear" w:color="auto" w:fill="FFFFFF"/>
                          </w:rPr>
                          <w:t>0</w:t>
                        </w:r>
                        <w:r>
                          <w:rPr>
                            <w:spacing w:val="-15"/>
                            <w:sz w:val="21"/>
                            <w:shd w:val="clear" w:color="auto" w:fill="FFFFFF"/>
                          </w:rPr>
                          <w:t xml:space="preserve"> 人、评审专家 </w:t>
                        </w:r>
                        <w:r>
                          <w:rPr>
                            <w:sz w:val="21"/>
                            <w:shd w:val="clear" w:color="auto" w:fill="FFFFFF"/>
                          </w:rPr>
                          <w:t>5</w:t>
                        </w:r>
                        <w:r>
                          <w:rPr>
                            <w:spacing w:val="-12"/>
                            <w:sz w:val="21"/>
                            <w:shd w:val="clear" w:color="auto" w:fill="FFFFFF"/>
                          </w:rPr>
                          <w:t xml:space="preserve"> 人组成，</w:t>
                        </w:r>
                        <w:r>
                          <w:rPr>
                            <w:rFonts w:hint="eastAsia" w:ascii="宋体" w:eastAsia="宋体"/>
                            <w:spacing w:val="-26"/>
                            <w:sz w:val="21"/>
                            <w:shd w:val="clear" w:color="auto" w:fill="FFFFFF"/>
                          </w:rPr>
                          <w:t xml:space="preserve">共 </w:t>
                        </w:r>
                        <w:r>
                          <w:rPr>
                            <w:rFonts w:ascii="Calibri" w:eastAsia="Calibri"/>
                            <w:sz w:val="21"/>
                            <w:shd w:val="clear" w:color="auto" w:fill="FFFFFF"/>
                          </w:rPr>
                          <w:t xml:space="preserve">5 </w:t>
                        </w:r>
                        <w:r>
                          <w:rPr>
                            <w:rFonts w:hint="eastAsia" w:ascii="宋体" w:eastAsia="宋体"/>
                            <w:spacing w:val="-3"/>
                            <w:sz w:val="21"/>
                            <w:shd w:val="clear" w:color="auto" w:fill="FFFFFF"/>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9" w:hRule="atLeast"/>
                    </w:trPr>
                    <w:tc>
                      <w:tcPr>
                        <w:tcW w:w="686" w:type="dxa"/>
                      </w:tcPr>
                      <w:p>
                        <w:pPr>
                          <w:pStyle w:val="17"/>
                          <w:rPr>
                            <w:rFonts w:ascii="Times New Roman"/>
                            <w:sz w:val="18"/>
                          </w:rPr>
                        </w:pPr>
                      </w:p>
                    </w:tc>
                    <w:tc>
                      <w:tcPr>
                        <w:tcW w:w="1918" w:type="dxa"/>
                      </w:tcPr>
                      <w:p>
                        <w:pPr>
                          <w:pStyle w:val="17"/>
                          <w:rPr>
                            <w:rFonts w:ascii="Times New Roman"/>
                            <w:sz w:val="18"/>
                          </w:rPr>
                        </w:pPr>
                      </w:p>
                    </w:tc>
                    <w:tc>
                      <w:tcPr>
                        <w:tcW w:w="5888" w:type="dxa"/>
                      </w:tcPr>
                      <w:p>
                        <w:pPr>
                          <w:pStyle w:val="17"/>
                          <w:spacing w:before="30" w:line="220" w:lineRule="exact"/>
                          <w:ind w:left="108"/>
                          <w:rPr>
                            <w:sz w:val="21"/>
                          </w:rPr>
                        </w:pPr>
                        <w:r>
                          <w:rPr>
                            <w:sz w:val="21"/>
                          </w:rPr>
                          <w:t>□样品：</w:t>
                        </w:r>
                      </w:p>
                    </w:tc>
                  </w:tr>
                </w:tbl>
                <w:p>
                  <w:pPr>
                    <w:pStyle w:val="11"/>
                  </w:pPr>
                </w:p>
              </w:txbxContent>
            </v:textbox>
          </v:shape>
        </w:pict>
      </w:r>
      <w:r>
        <w:t>18.1</w:t>
      </w:r>
    </w:p>
    <w:p>
      <w:pPr>
        <w:pStyle w:val="11"/>
        <w:spacing w:before="4"/>
        <w:rPr>
          <w:sz w:val="18"/>
        </w:rPr>
      </w:pPr>
      <w:r>
        <w:br w:type="column"/>
      </w:r>
    </w:p>
    <w:p>
      <w:pPr>
        <w:pStyle w:val="11"/>
        <w:spacing w:line="343" w:lineRule="auto"/>
        <w:ind w:left="291" w:firstLine="314"/>
      </w:pPr>
      <w:r>
        <w:rPr>
          <w:spacing w:val="-1"/>
        </w:rPr>
        <w:t xml:space="preserve">投标有效期  </w:t>
      </w:r>
      <w:r>
        <w:rPr>
          <w:spacing w:val="-5"/>
        </w:rPr>
        <w:t>投标文件及电子文</w:t>
      </w:r>
    </w:p>
    <w:p>
      <w:pPr>
        <w:pStyle w:val="11"/>
        <w:spacing w:line="203" w:lineRule="exact"/>
        <w:ind w:left="293"/>
        <w:jc w:val="center"/>
      </w:pPr>
      <w:r>
        <w:t>档份数</w:t>
      </w:r>
    </w:p>
    <w:p>
      <w:pPr>
        <w:pStyle w:val="11"/>
        <w:spacing w:before="62"/>
        <w:ind w:left="291"/>
        <w:jc w:val="center"/>
      </w:pPr>
      <w:r>
        <w:t>递交投标文件截止</w:t>
      </w:r>
    </w:p>
    <w:p>
      <w:pPr>
        <w:pStyle w:val="11"/>
        <w:spacing w:before="4"/>
        <w:rPr>
          <w:sz w:val="18"/>
        </w:rPr>
      </w:pPr>
      <w:r>
        <w:br w:type="column"/>
      </w:r>
    </w:p>
    <w:p>
      <w:pPr>
        <w:pStyle w:val="11"/>
        <w:ind w:left="185"/>
      </w:pPr>
      <w:r>
        <w:rPr>
          <w:shd w:val="clear" w:color="auto" w:fill="FFFFFF"/>
        </w:rPr>
        <w:t>自开标之日起 90 天（日历日）</w:t>
      </w:r>
    </w:p>
    <w:p>
      <w:pPr>
        <w:pStyle w:val="11"/>
        <w:spacing w:before="115" w:line="285" w:lineRule="auto"/>
        <w:ind w:left="185" w:right="1656"/>
      </w:pPr>
      <w:r>
        <w:rPr>
          <w:spacing w:val="-8"/>
        </w:rPr>
        <w:t xml:space="preserve">投标文件正本 </w:t>
      </w:r>
      <w:r>
        <w:t>1</w:t>
      </w:r>
      <w:r>
        <w:rPr>
          <w:spacing w:val="-16"/>
        </w:rPr>
        <w:t xml:space="preserve"> 份,副本 </w:t>
      </w:r>
      <w:r>
        <w:rPr>
          <w:spacing w:val="-27"/>
        </w:rPr>
        <w:t>1（</w:t>
      </w:r>
      <w:r>
        <w:rPr>
          <w:spacing w:val="-3"/>
        </w:rPr>
        <w:t>中标单位在收到中标通知后需再提</w:t>
      </w:r>
      <w:r>
        <w:rPr>
          <w:spacing w:val="-1"/>
        </w:rPr>
        <w:t xml:space="preserve">供 </w:t>
      </w:r>
      <w:r>
        <w:t>3</w:t>
      </w:r>
      <w:r>
        <w:rPr>
          <w:spacing w:val="-1"/>
        </w:rPr>
        <w:t xml:space="preserve"> 份副本</w:t>
      </w:r>
      <w:r>
        <w:rPr>
          <w:spacing w:val="-3"/>
        </w:rPr>
        <w:t>）</w:t>
      </w:r>
      <w:r>
        <w:rPr>
          <w:spacing w:val="-10"/>
        </w:rPr>
        <w:t xml:space="preserve">份；电子文档 </w:t>
      </w:r>
      <w:r>
        <w:t>2（</w:t>
      </w:r>
      <w:r>
        <w:rPr>
          <w:spacing w:val="-3"/>
        </w:rPr>
        <w:t>非加密电子光盘</w:t>
      </w:r>
      <w:r>
        <w:t>）份。</w:t>
      </w:r>
    </w:p>
    <w:p>
      <w:pPr>
        <w:pStyle w:val="11"/>
        <w:spacing w:before="169"/>
        <w:ind w:left="185"/>
      </w:pPr>
      <w:r>
        <w:rPr>
          <w:shd w:val="clear" w:color="auto" w:fill="FFFFFF"/>
        </w:rPr>
        <w:t>详见招标公告，以招标公告规定时间、地点为准。</w:t>
      </w:r>
    </w:p>
    <w:p>
      <w:pPr>
        <w:spacing w:after="0"/>
        <w:sectPr>
          <w:type w:val="continuous"/>
          <w:pgSz w:w="11910" w:h="16840"/>
          <w:pgMar w:top="1580" w:right="0" w:bottom="280" w:left="0" w:header="720" w:footer="720" w:gutter="0"/>
          <w:cols w:equalWidth="0" w:num="3">
            <w:col w:w="2334" w:space="40"/>
            <w:col w:w="1974" w:space="39"/>
            <w:col w:w="7523"/>
          </w:cols>
        </w:sect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2"/>
      </w:pPr>
    </w:p>
    <w:p>
      <w:pPr>
        <w:spacing w:after="0"/>
        <w:sectPr>
          <w:type w:val="continuous"/>
          <w:pgSz w:w="11910" w:h="16840"/>
          <w:pgMar w:top="1580" w:right="0" w:bottom="280" w:left="0" w:header="720" w:footer="720" w:gutter="0"/>
          <w:cols w:space="720" w:num="1"/>
        </w:sectPr>
      </w:pPr>
    </w:p>
    <w:p>
      <w:pPr>
        <w:pStyle w:val="11"/>
        <w:rPr>
          <w:sz w:val="20"/>
        </w:rPr>
      </w:pPr>
    </w:p>
    <w:p>
      <w:pPr>
        <w:pStyle w:val="11"/>
        <w:rPr>
          <w:sz w:val="20"/>
        </w:rPr>
      </w:pPr>
    </w:p>
    <w:p>
      <w:pPr>
        <w:pStyle w:val="11"/>
        <w:spacing w:before="5"/>
        <w:rPr>
          <w:sz w:val="15"/>
        </w:rPr>
      </w:pPr>
    </w:p>
    <w:p>
      <w:pPr>
        <w:pStyle w:val="11"/>
        <w:spacing w:before="1"/>
        <w:ind w:left="1910"/>
      </w:pPr>
      <w:r>
        <w:rPr>
          <w:shd w:val="clear" w:color="auto" w:fill="FFFFFF"/>
        </w:rPr>
        <w:t>25.1</w:t>
      </w:r>
    </w:p>
    <w:p>
      <w:pPr>
        <w:pStyle w:val="11"/>
        <w:rPr>
          <w:sz w:val="20"/>
        </w:rPr>
      </w:pPr>
    </w:p>
    <w:p>
      <w:pPr>
        <w:pStyle w:val="11"/>
        <w:rPr>
          <w:sz w:val="20"/>
        </w:rPr>
      </w:pPr>
    </w:p>
    <w:p>
      <w:pPr>
        <w:pStyle w:val="11"/>
        <w:rPr>
          <w:sz w:val="20"/>
        </w:rPr>
      </w:pPr>
    </w:p>
    <w:p>
      <w:pPr>
        <w:pStyle w:val="11"/>
        <w:rPr>
          <w:sz w:val="20"/>
        </w:rPr>
      </w:pPr>
    </w:p>
    <w:p>
      <w:pPr>
        <w:pStyle w:val="11"/>
        <w:spacing w:before="151"/>
        <w:ind w:left="1910"/>
      </w:pPr>
      <w:r>
        <w:t>27.2</w:t>
      </w:r>
    </w:p>
    <w:p>
      <w:pPr>
        <w:pStyle w:val="11"/>
        <w:spacing w:before="7"/>
        <w:rPr>
          <w:sz w:val="29"/>
        </w:rPr>
      </w:pPr>
    </w:p>
    <w:p>
      <w:pPr>
        <w:pStyle w:val="11"/>
        <w:ind w:left="1910"/>
      </w:pPr>
      <w:r>
        <w:t>29.2</w:t>
      </w:r>
    </w:p>
    <w:p>
      <w:pPr>
        <w:pStyle w:val="11"/>
        <w:rPr>
          <w:sz w:val="20"/>
        </w:rPr>
      </w:pPr>
    </w:p>
    <w:p>
      <w:pPr>
        <w:pStyle w:val="11"/>
        <w:spacing w:before="2"/>
        <w:rPr>
          <w:sz w:val="22"/>
        </w:rPr>
      </w:pPr>
    </w:p>
    <w:p>
      <w:pPr>
        <w:pStyle w:val="11"/>
        <w:ind w:left="2014"/>
      </w:pPr>
      <w:r>
        <w:t>31</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8"/>
      </w:pPr>
    </w:p>
    <w:p>
      <w:pPr>
        <w:pStyle w:val="11"/>
        <w:ind w:left="1910"/>
      </w:pPr>
      <w:r>
        <w:t>35.1</w:t>
      </w:r>
    </w:p>
    <w:p>
      <w:pPr>
        <w:pStyle w:val="11"/>
        <w:spacing w:before="2"/>
        <w:rPr>
          <w:sz w:val="18"/>
        </w:rPr>
      </w:pPr>
      <w:r>
        <w:br w:type="column"/>
      </w:r>
    </w:p>
    <w:p>
      <w:pPr>
        <w:pStyle w:val="11"/>
        <w:spacing w:line="285" w:lineRule="auto"/>
        <w:ind w:left="291"/>
        <w:jc w:val="center"/>
      </w:pPr>
      <w:r>
        <w:rPr>
          <w:shd w:val="clear" w:color="auto" w:fill="FFFFFF"/>
        </w:rPr>
        <w:t>样品的评审方法以</w:t>
      </w:r>
      <w:r>
        <w:t>及评审标准</w:t>
      </w:r>
    </w:p>
    <w:p>
      <w:pPr>
        <w:pStyle w:val="11"/>
        <w:spacing w:line="285" w:lineRule="auto"/>
        <w:ind w:left="291"/>
        <w:jc w:val="center"/>
      </w:pPr>
      <w:r>
        <w:rPr>
          <w:spacing w:val="-5"/>
        </w:rPr>
        <w:t>演示的评审方法及</w:t>
      </w:r>
      <w:r>
        <w:rPr>
          <w:spacing w:val="-1"/>
        </w:rPr>
        <w:t>评审标准</w:t>
      </w:r>
    </w:p>
    <w:p>
      <w:pPr>
        <w:pStyle w:val="11"/>
        <w:rPr>
          <w:sz w:val="20"/>
        </w:rPr>
      </w:pPr>
    </w:p>
    <w:p>
      <w:pPr>
        <w:pStyle w:val="11"/>
        <w:rPr>
          <w:sz w:val="20"/>
        </w:rPr>
      </w:pPr>
    </w:p>
    <w:p>
      <w:pPr>
        <w:pStyle w:val="11"/>
        <w:spacing w:before="130"/>
        <w:ind w:left="290"/>
        <w:jc w:val="center"/>
      </w:pPr>
      <w:r>
        <w:rPr>
          <w:spacing w:val="-1"/>
        </w:rPr>
        <w:t>评标办法</w:t>
      </w:r>
    </w:p>
    <w:p>
      <w:pPr>
        <w:pStyle w:val="11"/>
        <w:spacing w:before="2"/>
        <w:rPr>
          <w:sz w:val="17"/>
        </w:rPr>
      </w:pPr>
    </w:p>
    <w:p>
      <w:pPr>
        <w:pStyle w:val="11"/>
        <w:spacing w:line="285" w:lineRule="auto"/>
        <w:ind w:left="291"/>
        <w:jc w:val="center"/>
      </w:pPr>
      <w:r>
        <w:t>推荐中标候选人的数量</w:t>
      </w:r>
    </w:p>
    <w:p>
      <w:pPr>
        <w:pStyle w:val="11"/>
        <w:spacing w:before="7"/>
        <w:rPr>
          <w:sz w:val="25"/>
        </w:rPr>
      </w:pPr>
    </w:p>
    <w:p>
      <w:pPr>
        <w:pStyle w:val="11"/>
        <w:ind w:left="291"/>
        <w:jc w:val="center"/>
      </w:pPr>
      <w:r>
        <w:t>确定中标人的方式</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8"/>
      </w:pPr>
    </w:p>
    <w:p>
      <w:pPr>
        <w:pStyle w:val="11"/>
        <w:ind w:left="290"/>
        <w:jc w:val="center"/>
      </w:pPr>
      <w:r>
        <w:t>履约保证金</w:t>
      </w:r>
    </w:p>
    <w:p>
      <w:pPr>
        <w:pStyle w:val="11"/>
        <w:spacing w:before="72"/>
        <w:ind w:left="185"/>
      </w:pPr>
      <w:r>
        <w:br w:type="column"/>
      </w:r>
      <w:r>
        <w:t>1</w:t>
      </w:r>
      <w:r>
        <w:rPr>
          <w:spacing w:val="-3"/>
        </w:rPr>
        <w:t>、样品评审方法：</w:t>
      </w:r>
    </w:p>
    <w:p>
      <w:pPr>
        <w:pStyle w:val="11"/>
        <w:spacing w:before="50"/>
        <w:ind w:left="185"/>
      </w:pPr>
      <w:r>
        <w:rPr>
          <w:shd w:val="clear" w:color="auto" w:fill="FFFFFF"/>
        </w:rPr>
        <w:t>2</w:t>
      </w:r>
      <w:r>
        <w:rPr>
          <w:spacing w:val="-3"/>
          <w:shd w:val="clear" w:color="auto" w:fill="FFFFFF"/>
        </w:rPr>
        <w:t>、样品评审标准：</w:t>
      </w:r>
    </w:p>
    <w:p>
      <w:pPr>
        <w:pStyle w:val="11"/>
        <w:spacing w:before="11"/>
        <w:rPr>
          <w:sz w:val="28"/>
        </w:rPr>
      </w:pPr>
    </w:p>
    <w:p>
      <w:pPr>
        <w:pStyle w:val="11"/>
        <w:ind w:left="185"/>
      </w:pPr>
      <w:r>
        <w:t>□演示：</w:t>
      </w:r>
    </w:p>
    <w:p>
      <w:pPr>
        <w:pStyle w:val="11"/>
        <w:spacing w:before="50"/>
        <w:ind w:left="185"/>
      </w:pPr>
      <w:r>
        <w:t>1</w:t>
      </w:r>
      <w:r>
        <w:rPr>
          <w:spacing w:val="-3"/>
        </w:rPr>
        <w:t>、演示评审方法：</w:t>
      </w:r>
    </w:p>
    <w:p>
      <w:pPr>
        <w:pStyle w:val="11"/>
        <w:spacing w:before="50"/>
        <w:ind w:left="185"/>
      </w:pPr>
      <w:r>
        <w:t>2</w:t>
      </w:r>
      <w:r>
        <w:rPr>
          <w:spacing w:val="-3"/>
        </w:rPr>
        <w:t>、演示评审标准：</w:t>
      </w:r>
    </w:p>
    <w:p>
      <w:pPr>
        <w:pStyle w:val="11"/>
        <w:spacing w:before="60"/>
        <w:ind w:left="185"/>
      </w:pPr>
      <w:r>
        <w:rPr>
          <w:rFonts w:hint="eastAsia" w:ascii="MS Mincho" w:hAnsi="MS Mincho" w:eastAsia="MS Mincho"/>
        </w:rPr>
        <w:t>☑</w:t>
      </w:r>
      <w:r>
        <w:t>综合评分法</w:t>
      </w:r>
    </w:p>
    <w:p>
      <w:pPr>
        <w:pStyle w:val="11"/>
        <w:spacing w:before="50"/>
        <w:ind w:left="185"/>
      </w:pPr>
      <w:r>
        <w:t>□最低评标价法</w:t>
      </w:r>
    </w:p>
    <w:p>
      <w:pPr>
        <w:pStyle w:val="11"/>
        <w:spacing w:before="6"/>
        <w:rPr>
          <w:sz w:val="17"/>
        </w:rPr>
      </w:pPr>
    </w:p>
    <w:p>
      <w:pPr>
        <w:pStyle w:val="11"/>
        <w:ind w:left="185"/>
        <w:rPr>
          <w:rFonts w:ascii="Calibri"/>
        </w:rPr>
      </w:pPr>
      <w:r>
        <w:rPr>
          <w:rFonts w:ascii="Calibri"/>
          <w:w w:val="100"/>
        </w:rPr>
        <w:t>3</w:t>
      </w:r>
    </w:p>
    <w:p>
      <w:pPr>
        <w:pStyle w:val="11"/>
        <w:spacing w:before="8"/>
        <w:rPr>
          <w:rFonts w:ascii="Calibri"/>
          <w:sz w:val="18"/>
        </w:rPr>
      </w:pPr>
    </w:p>
    <w:p>
      <w:pPr>
        <w:pStyle w:val="11"/>
        <w:ind w:left="185"/>
      </w:pPr>
      <w:r>
        <w:t>中标人数量：1</w:t>
      </w:r>
    </w:p>
    <w:p>
      <w:pPr>
        <w:pStyle w:val="11"/>
        <w:spacing w:before="50"/>
        <w:ind w:left="185"/>
      </w:pPr>
      <w:r>
        <w:rPr>
          <w:rFonts w:hint="eastAsia" w:ascii="MS Mincho" w:hAnsi="MS Mincho" w:eastAsia="MS Mincho"/>
        </w:rPr>
        <w:t>☑</w:t>
      </w:r>
      <w:r>
        <w:t>采购人委托评标委员会直接确定中标人</w:t>
      </w:r>
    </w:p>
    <w:p>
      <w:pPr>
        <w:pStyle w:val="11"/>
        <w:spacing w:before="50"/>
        <w:ind w:left="185"/>
      </w:pPr>
      <w:r>
        <w:t>□采购人确定中标人</w:t>
      </w:r>
    </w:p>
    <w:p>
      <w:pPr>
        <w:pStyle w:val="11"/>
        <w:spacing w:before="60"/>
        <w:ind w:left="185"/>
      </w:pPr>
      <w:r>
        <w:rPr>
          <w:rFonts w:hint="eastAsia" w:ascii="MS Mincho" w:hAnsi="MS Mincho" w:eastAsia="MS Mincho"/>
        </w:rPr>
        <w:t>☑</w:t>
      </w:r>
      <w:r>
        <w:t>本项目不收取履约保证金</w:t>
      </w:r>
    </w:p>
    <w:p>
      <w:pPr>
        <w:pStyle w:val="11"/>
        <w:spacing w:before="50" w:line="285" w:lineRule="auto"/>
        <w:ind w:left="605" w:right="5017" w:hanging="420"/>
      </w:pPr>
      <w:r>
        <w:t>□本项目收取履约保证金履约保证金金额：</w:t>
      </w:r>
    </w:p>
    <w:p>
      <w:pPr>
        <w:pStyle w:val="11"/>
        <w:spacing w:line="268" w:lineRule="exact"/>
        <w:ind w:left="605"/>
      </w:pPr>
      <w:r>
        <w:t>履约保证金递交时间：</w:t>
      </w:r>
    </w:p>
    <w:p>
      <w:pPr>
        <w:pStyle w:val="11"/>
        <w:tabs>
          <w:tab w:val="left" w:pos="3654"/>
          <w:tab w:val="left" w:pos="4494"/>
        </w:tabs>
        <w:spacing w:before="50" w:line="283" w:lineRule="auto"/>
        <w:ind w:left="605" w:right="2391"/>
      </w:pPr>
      <w:r>
        <w:t>履约</w:t>
      </w:r>
      <w:r>
        <w:rPr>
          <w:spacing w:val="-3"/>
        </w:rPr>
        <w:t>保</w:t>
      </w:r>
      <w:r>
        <w:t>证</w:t>
      </w:r>
      <w:r>
        <w:rPr>
          <w:spacing w:val="-3"/>
        </w:rPr>
        <w:t>金</w:t>
      </w:r>
      <w:r>
        <w:t>递</w:t>
      </w:r>
      <w:r>
        <w:rPr>
          <w:spacing w:val="-3"/>
        </w:rPr>
        <w:t>交</w:t>
      </w:r>
      <w:r>
        <w:t>方</w:t>
      </w:r>
      <w:r>
        <w:rPr>
          <w:spacing w:val="-3"/>
        </w:rPr>
        <w:t>式</w:t>
      </w:r>
      <w:r>
        <w:t>：□保函</w:t>
      </w:r>
      <w:r>
        <w:tab/>
      </w:r>
      <w:r>
        <w:rPr>
          <w:spacing w:val="-3"/>
        </w:rPr>
        <w:t>□</w:t>
      </w:r>
      <w:r>
        <w:t>支票</w:t>
      </w:r>
      <w:r>
        <w:tab/>
      </w:r>
      <w:r>
        <w:rPr>
          <w:spacing w:val="-3"/>
        </w:rPr>
        <w:t>□</w:t>
      </w:r>
      <w:r>
        <w:t>电</w:t>
      </w:r>
      <w:r>
        <w:rPr>
          <w:spacing w:val="-17"/>
        </w:rPr>
        <w:t>汇</w:t>
      </w:r>
      <w:r>
        <w:t>账户</w:t>
      </w:r>
      <w:r>
        <w:rPr>
          <w:spacing w:val="-3"/>
        </w:rPr>
        <w:t>信</w:t>
      </w:r>
      <w:r>
        <w:t>息：</w:t>
      </w:r>
    </w:p>
    <w:p>
      <w:pPr>
        <w:pStyle w:val="11"/>
        <w:spacing w:before="1" w:line="285" w:lineRule="auto"/>
        <w:ind w:left="608" w:right="5857"/>
        <w:jc w:val="both"/>
      </w:pPr>
      <w:r>
        <w:rPr>
          <w:spacing w:val="-3"/>
        </w:rPr>
        <w:t>开 户 名： 开 户 行： 账   号 ：</w:t>
      </w:r>
    </w:p>
    <w:p>
      <w:pPr>
        <w:pStyle w:val="11"/>
        <w:spacing w:line="266" w:lineRule="exact"/>
        <w:ind w:left="605"/>
      </w:pPr>
      <w:r>
        <w:t>履约保证金退还时间及规定：原路径退回。</w:t>
      </w:r>
    </w:p>
    <w:p>
      <w:pPr>
        <w:spacing w:after="0" w:line="266" w:lineRule="exact"/>
        <w:sectPr>
          <w:type w:val="continuous"/>
          <w:pgSz w:w="11910" w:h="16840"/>
          <w:pgMar w:top="1580" w:right="0" w:bottom="280" w:left="0" w:header="720" w:footer="720" w:gutter="0"/>
          <w:cols w:equalWidth="0" w:num="3">
            <w:col w:w="2334" w:space="40"/>
            <w:col w:w="1974" w:space="39"/>
            <w:col w:w="7523"/>
          </w:cols>
        </w:sectPr>
      </w:pPr>
    </w:p>
    <w:p>
      <w:pPr>
        <w:pStyle w:val="11"/>
        <w:rPr>
          <w:sz w:val="20"/>
        </w:rPr>
      </w:pPr>
      <w:r>
        <w:drawing>
          <wp:anchor distT="0" distB="0" distL="0" distR="0" simplePos="0" relativeHeight="251678720" behindDoc="1" locked="0" layoutInCell="1" allowOverlap="1">
            <wp:simplePos x="0" y="0"/>
            <wp:positionH relativeFrom="page">
              <wp:posOffset>0</wp:posOffset>
            </wp:positionH>
            <wp:positionV relativeFrom="page">
              <wp:posOffset>359410</wp:posOffset>
            </wp:positionV>
            <wp:extent cx="7560310" cy="10219690"/>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pict>
          <v:group id="_x0000_s1092" o:spid="_x0000_s1092" o:spt="203" style="position:absolute;left:0pt;margin-left:84.25pt;margin-top:71.95pt;height:683.65pt;width:433.9pt;mso-position-horizontal-relative:page;mso-position-vertical-relative:page;z-index:-251636736;mso-width-relative:page;mso-height-relative:page;" coordorigin="1685,1440" coordsize="8678,13673">
            <o:lock v:ext="edit"/>
            <v:line id="_x0000_s1093" o:spid="_x0000_s1093" o:spt="20" style="position:absolute;left:1685;top:1445;height:0;width:857;" stroked="t" coordsize="21600,21600">
              <v:path arrowok="t"/>
              <v:fill focussize="0,0"/>
              <v:stroke weight="0.48pt" color="#000000"/>
              <v:imagedata o:title=""/>
              <o:lock v:ext="edit"/>
            </v:line>
            <v:rect id="_x0000_s1094" o:spid="_x0000_s1094" o:spt="1" style="position:absolute;left:2542;top:1440;height:10;width:10;" fillcolor="#000000" filled="t" stroked="f" coordsize="21600,21600">
              <v:path/>
              <v:fill on="t" focussize="0,0"/>
              <v:stroke on="f"/>
              <v:imagedata o:title=""/>
              <o:lock v:ext="edit"/>
            </v:rect>
            <v:line id="_x0000_s1095" o:spid="_x0000_s1095" o:spt="20" style="position:absolute;left:2552;top:1445;height:0;width:1903;" stroked="t" coordsize="21600,21600">
              <v:path arrowok="t"/>
              <v:fill focussize="0,0"/>
              <v:stroke weight="0.48pt" color="#000000"/>
              <v:imagedata o:title=""/>
              <o:lock v:ext="edit"/>
            </v:line>
            <v:rect id="_x0000_s1096" o:spid="_x0000_s1096" o:spt="1" style="position:absolute;left:4455;top:1440;height:10;width:10;" fillcolor="#000000" filled="t" stroked="f" coordsize="21600,21600">
              <v:path/>
              <v:fill on="t" focussize="0,0"/>
              <v:stroke on="f"/>
              <v:imagedata o:title=""/>
              <o:lock v:ext="edit"/>
            </v:rect>
            <v:line id="_x0000_s1097" o:spid="_x0000_s1097" o:spt="20" style="position:absolute;left:4465;top:1445;height:0;width:5879;" stroked="t" coordsize="21600,21600">
              <v:path arrowok="t"/>
              <v:fill focussize="0,0"/>
              <v:stroke weight="0.48pt" color="#000000"/>
              <v:imagedata o:title=""/>
              <o:lock v:ext="edit"/>
            </v:line>
            <v:rect id="_x0000_s1098" o:spid="_x0000_s1098" o:spt="1" style="position:absolute;left:10343;top:1440;height:10;width:20;" fillcolor="#000000" filled="t" stroked="f" coordsize="21600,21600">
              <v:path/>
              <v:fill on="t" focussize="0,0"/>
              <v:stroke on="f"/>
              <v:imagedata o:title=""/>
              <o:lock v:ext="edit"/>
            </v:rect>
            <v:line id="_x0000_s1099" o:spid="_x0000_s1099" o:spt="20" style="position:absolute;left:2547;top:1450;height:3115;width:0;" stroked="t" coordsize="21600,21600">
              <v:path arrowok="t"/>
              <v:fill focussize="0,0"/>
              <v:stroke weight="0.48pt" color="#000000"/>
              <v:imagedata o:title=""/>
              <o:lock v:ext="edit"/>
            </v:line>
            <v:line id="_x0000_s1100" o:spid="_x0000_s1100" o:spt="20" style="position:absolute;left:1704;top:4575;height:0;width:838;" stroked="t" coordsize="21600,21600">
              <v:path arrowok="t"/>
              <v:fill focussize="0,0"/>
              <v:stroke weight="0.96pt" color="#000000"/>
              <v:imagedata o:title=""/>
              <o:lock v:ext="edit"/>
            </v:line>
            <v:rect id="_x0000_s1101" o:spid="_x0000_s1101" o:spt="1" style="position:absolute;left:2542;top:4565;height:20;width:20;" fillcolor="#000000" filled="t" stroked="f" coordsize="21600,21600">
              <v:path/>
              <v:fill on="t" focussize="0,0"/>
              <v:stroke on="f"/>
              <v:imagedata o:title=""/>
              <o:lock v:ext="edit"/>
            </v:rect>
            <v:line id="_x0000_s1102" o:spid="_x0000_s1102" o:spt="20" style="position:absolute;left:2561;top:4575;height:0;width:1894;" stroked="t" coordsize="21600,21600">
              <v:path arrowok="t"/>
              <v:fill focussize="0,0"/>
              <v:stroke weight="0.96pt" color="#000000"/>
              <v:imagedata o:title=""/>
              <o:lock v:ext="edit"/>
            </v:line>
            <v:line id="_x0000_s1103" o:spid="_x0000_s1103" o:spt="20" style="position:absolute;left:4475;top:4575;height:0;width:5869;" stroked="t" coordsize="21600,21600">
              <v:path arrowok="t"/>
              <v:fill focussize="0,0"/>
              <v:stroke weight="0.96pt" color="#000000"/>
              <v:imagedata o:title=""/>
              <o:lock v:ext="edit"/>
            </v:line>
            <v:line id="_x0000_s1104" o:spid="_x0000_s1104" o:spt="20" style="position:absolute;left:1695;top:1450;height:3569;width:0;" stroked="t" coordsize="21600,21600">
              <v:path arrowok="t"/>
              <v:fill focussize="0,0"/>
              <v:stroke weight="0.96pt" color="#000000"/>
              <v:imagedata o:title=""/>
              <o:lock v:ext="edit"/>
            </v:line>
            <v:line id="_x0000_s1105" o:spid="_x0000_s1105" o:spt="20" style="position:absolute;left:4465;top:1450;height:3559;width:0;" stroked="t" coordsize="21600,21600">
              <v:path arrowok="t"/>
              <v:fill focussize="0,0"/>
              <v:stroke weight="0.96pt" color="#000000"/>
              <v:imagedata o:title=""/>
              <o:lock v:ext="edit"/>
            </v:line>
            <v:line id="_x0000_s1106" o:spid="_x0000_s1106" o:spt="20" style="position:absolute;left:10353;top:1450;height:3559;width:0;" stroked="t" coordsize="21600,21600">
              <v:path arrowok="t"/>
              <v:fill focussize="0,0"/>
              <v:stroke weight="0.95992125984252pt" color="#000000"/>
              <v:imagedata o:title=""/>
              <o:lock v:ext="edit"/>
            </v:line>
            <v:shape id="_x0000_s1107" o:spid="_x0000_s1107" style="position:absolute;left:4573;top:5021;height:618;width:5673;" fillcolor="#FFFFFF" filled="t" stroked="f" coordorigin="4573,5021" coordsize="5673,618" path="m9667,5341l4573,5341,4573,5639,9667,5639,9667,5341m10245,5021l4573,5021,4573,5319,10245,5319,10245,5021e">
              <v:path arrowok="t"/>
              <v:fill on="t" focussize="0,0"/>
              <v:stroke on="f"/>
              <v:imagedata o:title=""/>
              <o:lock v:ext="edit"/>
            </v:shape>
            <v:rect id="_x0000_s1108" o:spid="_x0000_s1108" o:spt="1" style="position:absolute;left:1704;top:5009;height:10;width:10;" fillcolor="#000000" filled="t" stroked="f" coordsize="21600,21600">
              <v:path/>
              <v:fill on="t" focussize="0,0"/>
              <v:stroke on="f"/>
              <v:imagedata o:title=""/>
              <o:lock v:ext="edit"/>
            </v:rect>
            <v:line id="_x0000_s1109" o:spid="_x0000_s1109" o:spt="20" style="position:absolute;left:1714;top:5014;height:0;width:828;" stroked="t" coordsize="21600,21600">
              <v:path arrowok="t"/>
              <v:fill focussize="0,0"/>
              <v:stroke weight="0.48pt" color="#000000"/>
              <v:imagedata o:title=""/>
              <o:lock v:ext="edit"/>
            </v:line>
            <v:line id="_x0000_s1110" o:spid="_x0000_s1110" o:spt="20" style="position:absolute;left:2552;top:5014;height:0;width:1903;" stroked="t" coordsize="21600,21600">
              <v:path arrowok="t"/>
              <v:fill focussize="0,0"/>
              <v:stroke weight="0.48pt" color="#000000"/>
              <v:imagedata o:title=""/>
              <o:lock v:ext="edit"/>
            </v:line>
            <v:shape id="_x0000_s1111" o:spid="_x0000_s1111" style="position:absolute;left:4455;top:5009;height:10;width:29;" fillcolor="#000000" filled="t" stroked="f" coordorigin="4455,5009" coordsize="29,10" path="m4484,5009l4475,5009,4465,5009,4455,5009,4455,5019,4465,5019,4475,5019,4484,5019,4484,5009e">
              <v:path arrowok="t"/>
              <v:fill on="t" focussize="0,0"/>
              <v:stroke on="f"/>
              <v:imagedata o:title=""/>
              <o:lock v:ext="edit"/>
            </v:shape>
            <v:line id="_x0000_s1112" o:spid="_x0000_s1112" o:spt="20" style="position:absolute;left:4484;top:5014;height:0;width:5860;" stroked="t" coordsize="21600,21600">
              <v:path arrowok="t"/>
              <v:fill focussize="0,0"/>
              <v:stroke weight="0.48pt" color="#000000"/>
              <v:imagedata o:title=""/>
              <o:lock v:ext="edit"/>
            </v:line>
            <v:shape id="_x0000_s1113" o:spid="_x0000_s1113" style="position:absolute;left:10343;top:5009;height:10;width:20;" fillcolor="#000000" filled="t" stroked="f" coordorigin="10344,5009" coordsize="20,10" path="m10363,5009l10353,5009,10344,5009,10344,5019,10353,5019,10363,5019,10363,5009e">
              <v:path arrowok="t"/>
              <v:fill on="t" focussize="0,0"/>
              <v:stroke on="f"/>
              <v:imagedata o:title=""/>
              <o:lock v:ext="edit"/>
            </v:shape>
            <v:line id="_x0000_s1114" o:spid="_x0000_s1114" o:spt="20" style="position:absolute;left:1695;top:5019;height:641;width:0;" stroked="t" coordsize="21600,21600">
              <v:path arrowok="t"/>
              <v:fill focussize="0,0"/>
              <v:stroke weight="0.48pt" color="#000000"/>
              <v:imagedata o:title=""/>
              <o:lock v:ext="edit"/>
            </v:line>
            <v:line id="_x0000_s1115" o:spid="_x0000_s1115" o:spt="20" style="position:absolute;left:4465;top:5019;height:641;width:0;" stroked="t" coordsize="21600,21600">
              <v:path arrowok="t"/>
              <v:fill focussize="0,0"/>
              <v:stroke weight="0.48pt" color="#000000"/>
              <v:imagedata o:title=""/>
              <o:lock v:ext="edit"/>
            </v:line>
            <v:line id="_x0000_s1116" o:spid="_x0000_s1116" o:spt="20" style="position:absolute;left:10353;top:5019;height:641;width:0;" stroked="t" coordsize="21600,21600">
              <v:path arrowok="t"/>
              <v:fill focussize="0,0"/>
              <v:stroke weight="0.48pt" color="#000000"/>
              <v:imagedata o:title=""/>
              <o:lock v:ext="edit"/>
            </v:line>
            <v:rect id="_x0000_s1117" o:spid="_x0000_s1117" o:spt="1" style="position:absolute;left:1704;top:5660;height:10;width:10;" fillcolor="#000000" filled="t" stroked="f" coordsize="21600,21600">
              <v:path/>
              <v:fill on="t" focussize="0,0"/>
              <v:stroke on="f"/>
              <v:imagedata o:title=""/>
              <o:lock v:ext="edit"/>
            </v:rect>
            <v:line id="_x0000_s1118" o:spid="_x0000_s1118" o:spt="20" style="position:absolute;left:1714;top:5665;height:0;width:828;" stroked="t" coordsize="21600,21600">
              <v:path arrowok="t"/>
              <v:fill focussize="0,0"/>
              <v:stroke weight="0.48pt" color="#000000"/>
              <v:imagedata o:title=""/>
              <o:lock v:ext="edit"/>
            </v:line>
            <v:line id="_x0000_s1119" o:spid="_x0000_s1119" o:spt="20" style="position:absolute;left:2552;top:5665;height:0;width:1903;" stroked="t" coordsize="21600,21600">
              <v:path arrowok="t"/>
              <v:fill focussize="0,0"/>
              <v:stroke weight="0.48pt" color="#000000"/>
              <v:imagedata o:title=""/>
              <o:lock v:ext="edit"/>
            </v:line>
            <v:shape id="_x0000_s1120" o:spid="_x0000_s1120" style="position:absolute;left:4455;top:5660;height:10;width:29;" fillcolor="#000000" filled="t" stroked="f" coordorigin="4455,5660" coordsize="29,10" path="m4484,5660l4475,5660,4465,5660,4455,5660,4455,5670,4465,5670,4475,5670,4484,5670,4484,5660e">
              <v:path arrowok="t"/>
              <v:fill on="t" focussize="0,0"/>
              <v:stroke on="f"/>
              <v:imagedata o:title=""/>
              <o:lock v:ext="edit"/>
            </v:shape>
            <v:line id="_x0000_s1121" o:spid="_x0000_s1121" o:spt="20" style="position:absolute;left:4484;top:5665;height:0;width:5860;" stroked="t" coordsize="21600,21600">
              <v:path arrowok="t"/>
              <v:fill focussize="0,0"/>
              <v:stroke weight="0.48pt" color="#000000"/>
              <v:imagedata o:title=""/>
              <o:lock v:ext="edit"/>
            </v:line>
            <v:shape id="_x0000_s1122" o:spid="_x0000_s1122" style="position:absolute;left:10343;top:5660;height:10;width:20;" fillcolor="#000000" filled="t" stroked="f" coordorigin="10344,5660" coordsize="20,10" path="m10363,5660l10353,5660,10344,5660,10344,5670,10353,5670,10363,5670,10363,5660e">
              <v:path arrowok="t"/>
              <v:fill on="t" focussize="0,0"/>
              <v:stroke on="f"/>
              <v:imagedata o:title=""/>
              <o:lock v:ext="edit"/>
            </v:shape>
            <v:line id="_x0000_s1123" o:spid="_x0000_s1123" o:spt="20" style="position:absolute;left:1704;top:6313;height:0;width:838;" stroked="t" coordsize="21600,21600">
              <v:path arrowok="t"/>
              <v:fill focussize="0,0"/>
              <v:stroke weight="0.48pt" color="#000000"/>
              <v:imagedata o:title=""/>
              <o:lock v:ext="edit"/>
            </v:line>
            <v:line id="_x0000_s1124" o:spid="_x0000_s1124" o:spt="20" style="position:absolute;left:1704;top:6779;height:0;width:838;" stroked="t" coordsize="21600,21600">
              <v:path arrowok="t"/>
              <v:fill focussize="0,0"/>
              <v:stroke weight="0.48pt" color="#000000"/>
              <v:imagedata o:title=""/>
              <o:lock v:ext="edit"/>
            </v:line>
            <v:line id="_x0000_s1125" o:spid="_x0000_s1125" o:spt="20" style="position:absolute;left:1695;top:5660;height:1745;width:0;" stroked="t" coordsize="21600,21600">
              <v:path arrowok="t"/>
              <v:fill focussize="0,0"/>
              <v:stroke weight="0.96pt" color="#000000"/>
              <v:imagedata o:title=""/>
              <o:lock v:ext="edit"/>
            </v:line>
            <v:line id="_x0000_s1126" o:spid="_x0000_s1126" o:spt="20" style="position:absolute;left:2552;top:6313;height:0;width:1903;" stroked="t" coordsize="21600,21600">
              <v:path arrowok="t"/>
              <v:fill focussize="0,0"/>
              <v:stroke weight="0.48pt" color="#000000"/>
              <v:imagedata o:title=""/>
              <o:lock v:ext="edit"/>
            </v:line>
            <v:line id="_x0000_s1127" o:spid="_x0000_s1127" o:spt="20" style="position:absolute;left:4475;top:6313;height:0;width:5869;" stroked="t" coordsize="21600,21600">
              <v:path arrowok="t"/>
              <v:fill focussize="0,0"/>
              <v:stroke weight="0.48pt" color="#000000"/>
              <v:imagedata o:title=""/>
              <o:lock v:ext="edit"/>
            </v:line>
            <v:line id="_x0000_s1128" o:spid="_x0000_s1128" o:spt="20" style="position:absolute;left:2552;top:6779;height:0;width:1903;" stroked="t" coordsize="21600,21600">
              <v:path arrowok="t"/>
              <v:fill focussize="0,0"/>
              <v:stroke weight="0.48pt" color="#000000"/>
              <v:imagedata o:title=""/>
              <o:lock v:ext="edit"/>
            </v:line>
            <v:line id="_x0000_s1129" o:spid="_x0000_s1129" o:spt="20" style="position:absolute;left:4475;top:6779;height:0;width:5869;" stroked="t" coordsize="21600,21600">
              <v:path arrowok="t"/>
              <v:fill focussize="0,0"/>
              <v:stroke weight="0.48pt" color="#000000"/>
              <v:imagedata o:title=""/>
              <o:lock v:ext="edit"/>
            </v:line>
            <v:line id="_x0000_s1130" o:spid="_x0000_s1130" o:spt="20" style="position:absolute;left:4465;top:5670;height:1725;width:0;" stroked="t" coordsize="21600,21600">
              <v:path arrowok="t"/>
              <v:fill focussize="0,0"/>
              <v:stroke weight="0.96pt" color="#000000"/>
              <v:imagedata o:title=""/>
              <o:lock v:ext="edit"/>
            </v:line>
            <v:line id="_x0000_s1131" o:spid="_x0000_s1131" o:spt="20" style="position:absolute;left:10353;top:5670;height:1725;width:0;" stroked="t" coordsize="21600,21600">
              <v:path arrowok="t"/>
              <v:fill focussize="0,0"/>
              <v:stroke weight="0.95992125984252pt" color="#000000"/>
              <v:imagedata o:title=""/>
              <o:lock v:ext="edit"/>
            </v:line>
            <v:rect id="_x0000_s1132" o:spid="_x0000_s1132" o:spt="1" style="position:absolute;left:1704;top:7395;height:10;width:10;" fillcolor="#000000" filled="t" stroked="f" coordsize="21600,21600">
              <v:path/>
              <v:fill on="t" focussize="0,0"/>
              <v:stroke on="f"/>
              <v:imagedata o:title=""/>
              <o:lock v:ext="edit"/>
            </v:rect>
            <v:line id="_x0000_s1133" o:spid="_x0000_s1133" o:spt="20" style="position:absolute;left:1714;top:7400;height:0;width:828;" stroked="t" coordsize="21600,21600">
              <v:path arrowok="t"/>
              <v:fill focussize="0,0"/>
              <v:stroke weight="0.48pt" color="#000000"/>
              <v:imagedata o:title=""/>
              <o:lock v:ext="edit"/>
            </v:line>
            <v:shape id="_x0000_s1134" o:spid="_x0000_s1134" style="position:absolute;left:4573;top:8681;height:1266;width:1787;" fillcolor="#FFFFFF" filled="t" stroked="f" coordorigin="4573,8682" coordsize="1787,1266" path="m5413,8682l4573,8682,4573,8980,5413,8980,5413,8682m5833,9649l4573,9649,4573,9947,5833,9947,5833,9649m6359,9321l4573,9321,4573,9618,6359,9618,6359,9321m6359,9001l4573,9001,4573,9299,6359,9299,6359,9001e">
              <v:path arrowok="t"/>
              <v:fill on="t" focussize="0,0"/>
              <v:stroke on="f"/>
              <v:imagedata o:title=""/>
              <o:lock v:ext="edit"/>
            </v:shape>
            <v:line id="_x0000_s1135" o:spid="_x0000_s1135" o:spt="20" style="position:absolute;left:1700;top:9645;height:0;width:842;" stroked="t" coordsize="21600,21600">
              <v:path arrowok="t"/>
              <v:fill focussize="0,0"/>
              <v:stroke weight="0.48pt" color="#000000"/>
              <v:imagedata o:title=""/>
              <o:lock v:ext="edit"/>
            </v:line>
            <v:line id="_x0000_s1136" o:spid="_x0000_s1136" o:spt="20" style="position:absolute;left:2552;top:9645;height:0;width:1908;" stroked="t" coordsize="21600,21600">
              <v:path arrowok="t"/>
              <v:fill focussize="0,0"/>
              <v:stroke weight="0.48pt" color="#000000"/>
              <v:imagedata o:title=""/>
              <o:lock v:ext="edit"/>
            </v:line>
            <v:line id="_x0000_s1137" o:spid="_x0000_s1137" o:spt="20" style="position:absolute;left:4470;top:9645;height:0;width:5878;" stroked="t" coordsize="21600,21600">
              <v:path arrowok="t"/>
              <v:fill focussize="0,0"/>
              <v:stroke weight="0.48pt" color="#000000"/>
              <v:imagedata o:title=""/>
              <o:lock v:ext="edit"/>
            </v:line>
            <v:rect id="_x0000_s1138" o:spid="_x0000_s1138" o:spt="1" style="position:absolute;left:2664;top:10297;height:298;width:1681;" fillcolor="#FFFFFF" filled="t" stroked="f" coordsize="21600,21600">
              <v:path/>
              <v:fill on="t" focussize="0,0"/>
              <v:stroke on="f"/>
              <v:imagedata o:title=""/>
              <o:lock v:ext="edit"/>
            </v:rect>
            <v:line id="_x0000_s1139" o:spid="_x0000_s1139" o:spt="20" style="position:absolute;left:1700;top:10293;height:0;width:842;" stroked="t" coordsize="21600,21600">
              <v:path arrowok="t"/>
              <v:fill focussize="0,0"/>
              <v:stroke weight="0.48pt" color="#000000"/>
              <v:imagedata o:title=""/>
              <o:lock v:ext="edit"/>
            </v:line>
            <v:line id="_x0000_s1140" o:spid="_x0000_s1140" o:spt="20" style="position:absolute;left:2552;top:10293;height:0;width:1908;" stroked="t" coordsize="21600,21600">
              <v:path arrowok="t"/>
              <v:fill focussize="0,0"/>
              <v:stroke weight="0.48pt" color="#000000"/>
              <v:imagedata o:title=""/>
              <o:lock v:ext="edit"/>
            </v:line>
            <v:line id="_x0000_s1141" o:spid="_x0000_s1141" o:spt="20" style="position:absolute;left:4470;top:10293;height:0;width:5878;" stroked="t" coordsize="21600,21600">
              <v:path arrowok="t"/>
              <v:fill focussize="0,0"/>
              <v:stroke weight="0.48pt" color="#000000"/>
              <v:imagedata o:title=""/>
              <o:lock v:ext="edit"/>
            </v:line>
            <v:shape id="_x0000_s1142" o:spid="_x0000_s1142" style="position:absolute;left:4573;top:11264;height:2221;width:4938;" fillcolor="#FFFFFF" filled="t" stroked="f" coordorigin="4573,11265" coordsize="4938,2221" path="m6465,11584l4573,11584,4573,11881,6465,11881,6465,11584m6673,12552l4993,12552,4993,12849,6673,12849,6673,12552m6885,12232l4573,12232,4573,12530,6885,12530,6885,12232m7093,12871l4993,12871,4993,13168,7093,13168,7093,12871m7096,11913l4573,11913,4573,12210,7096,12210,7096,11913m8356,11265l4573,11265,4573,11562,8356,11562,8356,11265m9511,13190l4993,13190,4993,13485,9511,13485,9511,13190e">
              <v:path arrowok="t"/>
              <v:fill on="t" focussize="0,0"/>
              <v:stroke on="f"/>
              <v:imagedata o:title=""/>
              <o:lock v:ext="edit"/>
            </v:shape>
            <v:line id="_x0000_s1143" o:spid="_x0000_s1143" o:spt="20" style="position:absolute;left:1700;top:11908;height:0;width:842;" stroked="t" coordsize="21600,21600">
              <v:path arrowok="t"/>
              <v:fill focussize="0,0"/>
              <v:stroke weight="0.48007874015748pt" color="#000000"/>
              <v:imagedata o:title=""/>
              <o:lock v:ext="edit"/>
            </v:line>
            <v:line id="_x0000_s1144" o:spid="_x0000_s1144" o:spt="20" style="position:absolute;left:2552;top:11908;height:0;width:1908;" stroked="t" coordsize="21600,21600">
              <v:path arrowok="t"/>
              <v:fill focussize="0,0"/>
              <v:stroke weight="0.48007874015748pt" color="#000000"/>
              <v:imagedata o:title=""/>
              <o:lock v:ext="edit"/>
            </v:line>
            <v:line id="_x0000_s1145" o:spid="_x0000_s1145" o:spt="20" style="position:absolute;left:4470;top:11908;height:0;width:5878;" stroked="t" coordsize="21600,21600">
              <v:path arrowok="t"/>
              <v:fill focussize="0,0"/>
              <v:stroke weight="0.48007874015748pt" color="#000000"/>
              <v:imagedata o:title=""/>
              <o:lock v:ext="edit"/>
            </v:line>
            <v:line id="_x0000_s1146" o:spid="_x0000_s1146" o:spt="20" style="position:absolute;left:1700;top:10941;height:0;width:842;" stroked="t" coordsize="21600,21600">
              <v:path arrowok="t"/>
              <v:fill focussize="0,0"/>
              <v:stroke weight="0.48007874015748pt" color="#000000"/>
              <v:imagedata o:title=""/>
              <o:lock v:ext="edit"/>
            </v:line>
            <v:line id="_x0000_s1147" o:spid="_x0000_s1147" o:spt="20" style="position:absolute;left:2552;top:10941;height:0;width:1908;" stroked="t" coordsize="21600,21600">
              <v:path arrowok="t"/>
              <v:fill focussize="0,0"/>
              <v:stroke weight="0.48007874015748pt" color="#000000"/>
              <v:imagedata o:title=""/>
              <o:lock v:ext="edit"/>
            </v:line>
            <v:line id="_x0000_s1148" o:spid="_x0000_s1148" o:spt="20" style="position:absolute;left:4470;top:10941;height:0;width:5878;" stroked="t" coordsize="21600,21600">
              <v:path arrowok="t"/>
              <v:fill focussize="0,0"/>
              <v:stroke weight="0.48007874015748pt" color="#000000"/>
              <v:imagedata o:title=""/>
              <o:lock v:ext="edit"/>
            </v:line>
            <v:line id="_x0000_s1149" o:spid="_x0000_s1149" o:spt="20" style="position:absolute;left:1695;top:7405;height:7707;width:0;" stroked="t" coordsize="21600,21600">
              <v:path arrowok="t"/>
              <v:fill focussize="0,0"/>
              <v:stroke weight="0.48pt" color="#000000"/>
              <v:imagedata o:title=""/>
              <o:lock v:ext="edit"/>
            </v:line>
            <v:line id="_x0000_s1150" o:spid="_x0000_s1150" o:spt="20" style="position:absolute;left:1700;top:15108;height:0;width:842;" stroked="t" coordsize="21600,21600">
              <v:path arrowok="t"/>
              <v:fill focussize="0,0"/>
              <v:stroke weight="0.48007874015748pt" color="#000000"/>
              <v:imagedata o:title=""/>
              <o:lock v:ext="edit"/>
            </v:line>
            <v:line id="_x0000_s1151" o:spid="_x0000_s1151" o:spt="20" style="position:absolute;left:2552;top:7400;height:0;width:1903;" stroked="t" coordsize="21600,21600">
              <v:path arrowok="t"/>
              <v:fill focussize="0,0"/>
              <v:stroke weight="0.48pt" color="#000000"/>
              <v:imagedata o:title=""/>
              <o:lock v:ext="edit"/>
            </v:line>
            <v:shape id="_x0000_s1152" o:spid="_x0000_s1152" style="position:absolute;left:4455;top:7395;height:10;width:29;" fillcolor="#000000" filled="t" stroked="f" coordorigin="4455,7395" coordsize="29,10" path="m4484,7395l4475,7395,4465,7395,4455,7395,4455,7405,4465,7405,4475,7405,4484,7405,4484,7395e">
              <v:path arrowok="t"/>
              <v:fill on="t" focussize="0,0"/>
              <v:stroke on="f"/>
              <v:imagedata o:title=""/>
              <o:lock v:ext="edit"/>
            </v:shape>
            <v:line id="_x0000_s1153" o:spid="_x0000_s1153" o:spt="20" style="position:absolute;left:4484;top:7400;height:0;width:5860;" stroked="t" coordsize="21600,21600">
              <v:path arrowok="t"/>
              <v:fill focussize="0,0"/>
              <v:stroke weight="0.48pt" color="#000000"/>
              <v:imagedata o:title=""/>
              <o:lock v:ext="edit"/>
            </v:line>
            <v:shape id="_x0000_s1154" o:spid="_x0000_s1154" style="position:absolute;left:10343;top:7395;height:10;width:20;" fillcolor="#000000" filled="t" stroked="f" coordorigin="10344,7395" coordsize="20,10" path="m10363,7395l10353,7395,10344,7395,10344,7405,10353,7405,10363,7405,10363,7395e">
              <v:path arrowok="t"/>
              <v:fill on="t" focussize="0,0"/>
              <v:stroke on="f"/>
              <v:imagedata o:title=""/>
              <o:lock v:ext="edit"/>
            </v:shape>
            <v:line id="_x0000_s1155" o:spid="_x0000_s1155" o:spt="20" style="position:absolute;left:2547;top:4584;height:10528;width:0;" stroked="t" coordsize="21600,21600">
              <v:path arrowok="t"/>
              <v:fill focussize="0,0"/>
              <v:stroke weight="0.48pt" color="#000000"/>
              <v:imagedata o:title=""/>
              <o:lock v:ext="edit"/>
            </v:line>
            <v:line id="_x0000_s1156" o:spid="_x0000_s1156" o:spt="20" style="position:absolute;left:2552;top:15108;height:0;width:1908;" stroked="t" coordsize="21600,21600">
              <v:path arrowok="t"/>
              <v:fill focussize="0,0"/>
              <v:stroke weight="0.48007874015748pt" color="#000000"/>
              <v:imagedata o:title=""/>
              <o:lock v:ext="edit"/>
            </v:line>
            <v:line id="_x0000_s1157" o:spid="_x0000_s1157" o:spt="20" style="position:absolute;left:4465;top:7405;height:7707;width:0;" stroked="t" coordsize="21600,21600">
              <v:path arrowok="t"/>
              <v:fill focussize="0,0"/>
              <v:stroke weight="0.48pt" color="#000000"/>
              <v:imagedata o:title=""/>
              <o:lock v:ext="edit"/>
            </v:line>
            <v:line id="_x0000_s1158" o:spid="_x0000_s1158" o:spt="20" style="position:absolute;left:4470;top:15108;height:0;width:5878;" stroked="t" coordsize="21600,21600">
              <v:path arrowok="t"/>
              <v:fill focussize="0,0"/>
              <v:stroke weight="0.48007874015748pt" color="#000000"/>
              <v:imagedata o:title=""/>
              <o:lock v:ext="edit"/>
            </v:line>
            <v:line id="_x0000_s1159" o:spid="_x0000_s1159" o:spt="20" style="position:absolute;left:10353;top:7405;height:7707;width:0;" stroked="t" coordsize="21600,21600">
              <v:path arrowok="t"/>
              <v:fill focussize="0,0"/>
              <v:stroke weight="0.48pt" color="#000000"/>
              <v:imagedata o:title=""/>
              <o:lock v:ext="edit"/>
            </v:line>
          </v:group>
        </w:pict>
      </w:r>
    </w:p>
    <w:p>
      <w:pPr>
        <w:pStyle w:val="11"/>
        <w:spacing w:before="12"/>
        <w:rPr>
          <w:sz w:val="17"/>
        </w:rPr>
      </w:pPr>
    </w:p>
    <w:p>
      <w:pPr>
        <w:spacing w:before="64"/>
        <w:ind w:left="269" w:right="269" w:firstLine="0"/>
        <w:jc w:val="center"/>
        <w:rPr>
          <w:rFonts w:ascii="Calibri"/>
          <w:sz w:val="18"/>
        </w:rPr>
      </w:pPr>
      <w:r>
        <w:rPr>
          <w:rFonts w:ascii="Calibri"/>
          <w:sz w:val="18"/>
          <w:shd w:val="clear" w:color="auto" w:fill="FFFFFF"/>
        </w:rPr>
        <w:t>10</w:t>
      </w:r>
    </w:p>
    <w:p>
      <w:pPr>
        <w:spacing w:after="0"/>
        <w:jc w:val="center"/>
        <w:rPr>
          <w:rFonts w:ascii="Calibri"/>
          <w:sz w:val="18"/>
        </w:rPr>
        <w:sectPr>
          <w:type w:val="continuous"/>
          <w:pgSz w:w="11910" w:h="16840"/>
          <w:pgMar w:top="1580" w:right="0" w:bottom="280" w:left="0" w:header="720" w:footer="720" w:gutter="0"/>
          <w:cols w:space="720" w:num="1"/>
        </w:sectPr>
      </w:pPr>
    </w:p>
    <w:tbl>
      <w:tblPr>
        <w:tblStyle w:val="13"/>
        <w:tblW w:w="0" w:type="auto"/>
        <w:tblInd w:w="17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1918"/>
        <w:gridCol w:w="108"/>
        <w:gridCol w:w="2732"/>
        <w:gridCol w:w="212"/>
        <w:gridCol w:w="28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5" w:hRule="atLeast"/>
        </w:trPr>
        <w:tc>
          <w:tcPr>
            <w:tcW w:w="852" w:type="dxa"/>
          </w:tcPr>
          <w:p>
            <w:pPr>
              <w:pStyle w:val="17"/>
              <w:rPr>
                <w:rFonts w:ascii="Times New Roman"/>
                <w:sz w:val="20"/>
              </w:rPr>
            </w:pPr>
          </w:p>
        </w:tc>
        <w:tc>
          <w:tcPr>
            <w:tcW w:w="1918" w:type="dxa"/>
          </w:tcPr>
          <w:p>
            <w:pPr>
              <w:pStyle w:val="17"/>
              <w:rPr>
                <w:rFonts w:ascii="Times New Roman"/>
                <w:sz w:val="20"/>
              </w:rPr>
            </w:pPr>
          </w:p>
        </w:tc>
        <w:tc>
          <w:tcPr>
            <w:tcW w:w="5890" w:type="dxa"/>
            <w:gridSpan w:val="4"/>
          </w:tcPr>
          <w:p>
            <w:pPr>
              <w:pStyle w:val="17"/>
              <w:spacing w:before="25"/>
              <w:ind w:left="112"/>
              <w:rPr>
                <w:b/>
                <w:sz w:val="21"/>
              </w:rPr>
            </w:pPr>
            <w:r>
              <w:rPr>
                <w:b/>
                <w:sz w:val="21"/>
              </w:rPr>
              <w:t>（注：鼓励采用保函的方式递交履约保证金）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852" w:type="dxa"/>
            <w:vMerge w:val="restart"/>
            <w:tcBorders>
              <w:left w:val="single" w:color="000000" w:sz="8" w:space="0"/>
              <w:bottom w:val="single" w:color="000000" w:sz="8" w:space="0"/>
            </w:tcBorders>
          </w:tcPr>
          <w:p>
            <w:pPr>
              <w:pStyle w:val="17"/>
              <w:rPr>
                <w:rFonts w:ascii="Calibri"/>
                <w:sz w:val="20"/>
              </w:rPr>
            </w:pPr>
          </w:p>
          <w:p>
            <w:pPr>
              <w:pStyle w:val="17"/>
              <w:rPr>
                <w:rFonts w:ascii="Calibri"/>
                <w:sz w:val="20"/>
              </w:rPr>
            </w:pPr>
          </w:p>
          <w:p>
            <w:pPr>
              <w:pStyle w:val="17"/>
              <w:rPr>
                <w:rFonts w:ascii="Calibri"/>
                <w:sz w:val="20"/>
              </w:rPr>
            </w:pPr>
          </w:p>
          <w:p>
            <w:pPr>
              <w:pStyle w:val="17"/>
              <w:spacing w:before="6"/>
              <w:rPr>
                <w:rFonts w:ascii="Calibri"/>
                <w:sz w:val="20"/>
              </w:rPr>
            </w:pPr>
          </w:p>
          <w:p>
            <w:pPr>
              <w:pStyle w:val="17"/>
              <w:ind w:left="299" w:right="288"/>
              <w:jc w:val="center"/>
              <w:rPr>
                <w:sz w:val="21"/>
              </w:rPr>
            </w:pPr>
            <w:r>
              <w:rPr>
                <w:sz w:val="21"/>
              </w:rPr>
              <w:t>36</w:t>
            </w:r>
          </w:p>
        </w:tc>
        <w:tc>
          <w:tcPr>
            <w:tcW w:w="1918" w:type="dxa"/>
            <w:vMerge w:val="restart"/>
            <w:tcBorders>
              <w:bottom w:val="single" w:color="000000" w:sz="8" w:space="0"/>
              <w:right w:val="single" w:color="000000" w:sz="8" w:space="0"/>
            </w:tcBorders>
          </w:tcPr>
          <w:p>
            <w:pPr>
              <w:pStyle w:val="17"/>
              <w:rPr>
                <w:rFonts w:ascii="Calibri"/>
                <w:sz w:val="20"/>
              </w:rPr>
            </w:pPr>
          </w:p>
          <w:p>
            <w:pPr>
              <w:pStyle w:val="17"/>
              <w:rPr>
                <w:rFonts w:ascii="Calibri"/>
                <w:sz w:val="20"/>
              </w:rPr>
            </w:pPr>
          </w:p>
          <w:p>
            <w:pPr>
              <w:pStyle w:val="17"/>
              <w:rPr>
                <w:rFonts w:ascii="Calibri"/>
                <w:sz w:val="20"/>
              </w:rPr>
            </w:pPr>
          </w:p>
          <w:p>
            <w:pPr>
              <w:pStyle w:val="17"/>
              <w:spacing w:before="6"/>
              <w:rPr>
                <w:rFonts w:ascii="Calibri"/>
                <w:sz w:val="20"/>
              </w:rPr>
            </w:pPr>
          </w:p>
          <w:p>
            <w:pPr>
              <w:pStyle w:val="17"/>
              <w:ind w:left="227"/>
              <w:rPr>
                <w:sz w:val="21"/>
              </w:rPr>
            </w:pPr>
            <w:r>
              <w:rPr>
                <w:sz w:val="21"/>
              </w:rPr>
              <w:t>招标代理服务费</w:t>
            </w:r>
          </w:p>
        </w:tc>
        <w:tc>
          <w:tcPr>
            <w:tcW w:w="108" w:type="dxa"/>
            <w:vMerge w:val="restart"/>
            <w:tcBorders>
              <w:left w:val="single" w:color="000000" w:sz="8" w:space="0"/>
              <w:bottom w:val="single" w:color="FFFFFF" w:sz="12" w:space="0"/>
              <w:right w:val="nil"/>
            </w:tcBorders>
          </w:tcPr>
          <w:p>
            <w:pPr>
              <w:pStyle w:val="17"/>
              <w:rPr>
                <w:rFonts w:ascii="Times New Roman"/>
                <w:sz w:val="20"/>
              </w:rPr>
            </w:pPr>
          </w:p>
        </w:tc>
        <w:tc>
          <w:tcPr>
            <w:tcW w:w="2944" w:type="dxa"/>
            <w:gridSpan w:val="2"/>
            <w:tcBorders>
              <w:left w:val="nil"/>
              <w:bottom w:val="single" w:color="FFFFFF" w:sz="12" w:space="0"/>
              <w:right w:val="nil"/>
            </w:tcBorders>
            <w:shd w:val="clear" w:color="auto" w:fill="FFFFFF"/>
          </w:tcPr>
          <w:p>
            <w:pPr>
              <w:pStyle w:val="17"/>
              <w:spacing w:before="25" w:line="248" w:lineRule="exact"/>
              <w:ind w:left="9" w:right="-15"/>
              <w:rPr>
                <w:sz w:val="21"/>
              </w:rPr>
            </w:pPr>
            <w:r>
              <w:rPr>
                <w:spacing w:val="-4"/>
                <w:sz w:val="21"/>
              </w:rPr>
              <w:t>□本项目不收取采购代理服务费</w:t>
            </w:r>
          </w:p>
        </w:tc>
        <w:tc>
          <w:tcPr>
            <w:tcW w:w="2838" w:type="dxa"/>
            <w:tcBorders>
              <w:left w:val="nil"/>
              <w:bottom w:val="single" w:color="FFFFFF" w:sz="12" w:space="0"/>
              <w:right w:val="single" w:color="000000" w:sz="8" w:space="0"/>
            </w:tcBorders>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52" w:type="dxa"/>
            <w:vMerge w:val="continue"/>
            <w:tcBorders>
              <w:top w:val="nil"/>
              <w:left w:val="single" w:color="000000" w:sz="8" w:space="0"/>
              <w:bottom w:val="single" w:color="000000" w:sz="8" w:space="0"/>
            </w:tcBorders>
          </w:tcPr>
          <w:p>
            <w:pPr>
              <w:rPr>
                <w:sz w:val="2"/>
                <w:szCs w:val="2"/>
              </w:rPr>
            </w:pPr>
          </w:p>
        </w:tc>
        <w:tc>
          <w:tcPr>
            <w:tcW w:w="1918" w:type="dxa"/>
            <w:vMerge w:val="continue"/>
            <w:tcBorders>
              <w:top w:val="nil"/>
              <w:bottom w:val="single" w:color="000000" w:sz="8" w:space="0"/>
              <w:right w:val="single" w:color="000000" w:sz="8" w:space="0"/>
            </w:tcBorders>
          </w:tcPr>
          <w:p>
            <w:pPr>
              <w:rPr>
                <w:sz w:val="2"/>
                <w:szCs w:val="2"/>
              </w:rPr>
            </w:pPr>
          </w:p>
        </w:tc>
        <w:tc>
          <w:tcPr>
            <w:tcW w:w="108" w:type="dxa"/>
            <w:vMerge w:val="continue"/>
            <w:tcBorders>
              <w:top w:val="nil"/>
              <w:left w:val="single" w:color="000000" w:sz="8" w:space="0"/>
              <w:bottom w:val="single" w:color="FFFFFF" w:sz="12" w:space="0"/>
              <w:right w:val="nil"/>
            </w:tcBorders>
          </w:tcPr>
          <w:p>
            <w:pPr>
              <w:rPr>
                <w:sz w:val="2"/>
                <w:szCs w:val="2"/>
              </w:rPr>
            </w:pPr>
          </w:p>
        </w:tc>
        <w:tc>
          <w:tcPr>
            <w:tcW w:w="2732" w:type="dxa"/>
            <w:tcBorders>
              <w:top w:val="single" w:color="FFFFFF" w:sz="12" w:space="0"/>
              <w:left w:val="nil"/>
              <w:bottom w:val="single" w:color="FFFFFF" w:sz="12" w:space="0"/>
              <w:right w:val="nil"/>
            </w:tcBorders>
            <w:shd w:val="clear" w:color="auto" w:fill="FFFFFF"/>
          </w:tcPr>
          <w:p>
            <w:pPr>
              <w:pStyle w:val="17"/>
              <w:spacing w:before="21" w:line="248" w:lineRule="exact"/>
              <w:ind w:left="9" w:right="-15"/>
              <w:rPr>
                <w:sz w:val="21"/>
              </w:rPr>
            </w:pPr>
            <w:r>
              <w:rPr>
                <w:rFonts w:hint="eastAsia" w:ascii="MS Mincho" w:hAnsi="MS Mincho" w:eastAsia="MS Mincho"/>
                <w:sz w:val="21"/>
              </w:rPr>
              <w:t>☑</w:t>
            </w:r>
            <w:r>
              <w:rPr>
                <w:spacing w:val="-4"/>
                <w:sz w:val="21"/>
              </w:rPr>
              <w:t>本项目收取采购代理服务费</w:t>
            </w:r>
          </w:p>
        </w:tc>
        <w:tc>
          <w:tcPr>
            <w:tcW w:w="3050" w:type="dxa"/>
            <w:gridSpan w:val="2"/>
            <w:tcBorders>
              <w:top w:val="single" w:color="FFFFFF" w:sz="12" w:space="0"/>
              <w:left w:val="nil"/>
              <w:bottom w:val="single" w:color="FFFFFF" w:sz="12" w:space="0"/>
              <w:right w:val="single" w:color="000000" w:sz="8" w:space="0"/>
            </w:tcBorders>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1" w:hRule="atLeast"/>
        </w:trPr>
        <w:tc>
          <w:tcPr>
            <w:tcW w:w="852" w:type="dxa"/>
            <w:vMerge w:val="continue"/>
            <w:tcBorders>
              <w:top w:val="nil"/>
              <w:left w:val="single" w:color="000000" w:sz="8" w:space="0"/>
              <w:bottom w:val="single" w:color="000000" w:sz="8" w:space="0"/>
            </w:tcBorders>
          </w:tcPr>
          <w:p>
            <w:pPr>
              <w:rPr>
                <w:sz w:val="2"/>
                <w:szCs w:val="2"/>
              </w:rPr>
            </w:pPr>
          </w:p>
        </w:tc>
        <w:tc>
          <w:tcPr>
            <w:tcW w:w="1918" w:type="dxa"/>
            <w:vMerge w:val="continue"/>
            <w:tcBorders>
              <w:top w:val="nil"/>
              <w:bottom w:val="single" w:color="000000" w:sz="8" w:space="0"/>
              <w:right w:val="single" w:color="000000" w:sz="8" w:space="0"/>
            </w:tcBorders>
          </w:tcPr>
          <w:p>
            <w:pPr>
              <w:rPr>
                <w:sz w:val="2"/>
                <w:szCs w:val="2"/>
              </w:rPr>
            </w:pPr>
          </w:p>
        </w:tc>
        <w:tc>
          <w:tcPr>
            <w:tcW w:w="5890" w:type="dxa"/>
            <w:gridSpan w:val="4"/>
            <w:tcBorders>
              <w:top w:val="single" w:color="FFFFFF" w:sz="12" w:space="0"/>
              <w:left w:val="single" w:color="000000" w:sz="8" w:space="0"/>
              <w:bottom w:val="single" w:color="000000" w:sz="8" w:space="0"/>
              <w:right w:val="single" w:color="000000" w:sz="8" w:space="0"/>
            </w:tcBorders>
          </w:tcPr>
          <w:p>
            <w:pPr>
              <w:pStyle w:val="17"/>
              <w:spacing w:before="21"/>
              <w:ind w:left="738"/>
              <w:rPr>
                <w:sz w:val="21"/>
              </w:rPr>
            </w:pPr>
            <w:r>
              <w:rPr>
                <w:sz w:val="21"/>
              </w:rPr>
              <w:t>本项目采购代理服务费由采购人向采购代理机构予以支</w:t>
            </w:r>
          </w:p>
          <w:p>
            <w:pPr>
              <w:pStyle w:val="17"/>
              <w:spacing w:before="50"/>
              <w:ind w:left="107"/>
              <w:rPr>
                <w:sz w:val="21"/>
              </w:rPr>
            </w:pPr>
            <w:r>
              <w:rPr>
                <w:sz w:val="21"/>
                <w:shd w:val="clear" w:color="auto" w:fill="FFFFFF"/>
              </w:rPr>
              <w:t>付。</w:t>
            </w:r>
          </w:p>
          <w:p>
            <w:pPr>
              <w:pStyle w:val="17"/>
              <w:spacing w:before="51"/>
              <w:ind w:left="738"/>
              <w:rPr>
                <w:sz w:val="21"/>
              </w:rPr>
            </w:pPr>
            <w:r>
              <w:rPr>
                <w:spacing w:val="-1"/>
                <w:sz w:val="21"/>
              </w:rPr>
              <w:t>支付标准：</w:t>
            </w:r>
          </w:p>
          <w:p>
            <w:pPr>
              <w:pStyle w:val="17"/>
              <w:spacing w:line="320" w:lineRule="atLeast"/>
              <w:ind w:left="738" w:right="2815"/>
              <w:rPr>
                <w:sz w:val="21"/>
              </w:rPr>
            </w:pPr>
            <w:r>
              <w:rPr>
                <w:spacing w:val="-5"/>
                <w:sz w:val="21"/>
              </w:rPr>
              <w:t>支付形式：电汇、现金。</w:t>
            </w:r>
            <w:r>
              <w:rPr>
                <w:spacing w:val="-1"/>
                <w:sz w:val="21"/>
              </w:rPr>
              <w:t>支付时间：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8" w:hRule="atLeast"/>
        </w:trPr>
        <w:tc>
          <w:tcPr>
            <w:tcW w:w="852" w:type="dxa"/>
            <w:tcBorders>
              <w:top w:val="single" w:color="000000" w:sz="8" w:space="0"/>
              <w:left w:val="single" w:color="000000" w:sz="8" w:space="0"/>
              <w:bottom w:val="single" w:color="000000" w:sz="8" w:space="0"/>
            </w:tcBorders>
          </w:tcPr>
          <w:p>
            <w:pPr>
              <w:pStyle w:val="17"/>
              <w:rPr>
                <w:rFonts w:ascii="Calibri"/>
                <w:sz w:val="20"/>
              </w:rPr>
            </w:pPr>
          </w:p>
          <w:p>
            <w:pPr>
              <w:pStyle w:val="17"/>
              <w:rPr>
                <w:rFonts w:ascii="Calibri"/>
                <w:sz w:val="20"/>
              </w:rPr>
            </w:pPr>
          </w:p>
          <w:p>
            <w:pPr>
              <w:pStyle w:val="17"/>
              <w:rPr>
                <w:rFonts w:ascii="Calibri"/>
                <w:sz w:val="20"/>
              </w:rPr>
            </w:pPr>
          </w:p>
          <w:p>
            <w:pPr>
              <w:pStyle w:val="17"/>
              <w:rPr>
                <w:rFonts w:ascii="Calibri"/>
                <w:sz w:val="20"/>
              </w:rPr>
            </w:pPr>
          </w:p>
          <w:p>
            <w:pPr>
              <w:pStyle w:val="17"/>
              <w:rPr>
                <w:rFonts w:ascii="Calibri"/>
                <w:sz w:val="20"/>
              </w:rPr>
            </w:pPr>
          </w:p>
          <w:p>
            <w:pPr>
              <w:pStyle w:val="17"/>
              <w:rPr>
                <w:rFonts w:ascii="Calibri"/>
                <w:sz w:val="20"/>
              </w:rPr>
            </w:pPr>
          </w:p>
          <w:p>
            <w:pPr>
              <w:pStyle w:val="17"/>
              <w:spacing w:before="3"/>
              <w:rPr>
                <w:rFonts w:ascii="Calibri"/>
                <w:sz w:val="27"/>
              </w:rPr>
            </w:pPr>
          </w:p>
          <w:p>
            <w:pPr>
              <w:pStyle w:val="17"/>
              <w:spacing w:before="1"/>
              <w:ind w:left="215"/>
              <w:rPr>
                <w:sz w:val="21"/>
              </w:rPr>
            </w:pPr>
            <w:r>
              <w:rPr>
                <w:sz w:val="21"/>
                <w:shd w:val="clear" w:color="auto" w:fill="FFFFFF"/>
              </w:rPr>
              <w:t>39.3</w:t>
            </w:r>
          </w:p>
        </w:tc>
        <w:tc>
          <w:tcPr>
            <w:tcW w:w="1918" w:type="dxa"/>
            <w:tcBorders>
              <w:top w:val="single" w:color="000000" w:sz="8" w:space="0"/>
              <w:bottom w:val="single" w:color="000000" w:sz="8" w:space="0"/>
              <w:right w:val="single" w:color="000000" w:sz="8" w:space="0"/>
            </w:tcBorders>
          </w:tcPr>
          <w:p>
            <w:pPr>
              <w:pStyle w:val="17"/>
              <w:rPr>
                <w:rFonts w:ascii="Calibri"/>
                <w:sz w:val="20"/>
              </w:rPr>
            </w:pPr>
          </w:p>
          <w:p>
            <w:pPr>
              <w:pStyle w:val="17"/>
              <w:rPr>
                <w:rFonts w:ascii="Calibri"/>
                <w:sz w:val="20"/>
              </w:rPr>
            </w:pPr>
          </w:p>
          <w:p>
            <w:pPr>
              <w:pStyle w:val="17"/>
              <w:rPr>
                <w:rFonts w:ascii="Calibri"/>
                <w:sz w:val="20"/>
              </w:rPr>
            </w:pPr>
          </w:p>
          <w:p>
            <w:pPr>
              <w:pStyle w:val="17"/>
              <w:rPr>
                <w:rFonts w:ascii="Calibri"/>
                <w:sz w:val="20"/>
              </w:rPr>
            </w:pPr>
          </w:p>
          <w:p>
            <w:pPr>
              <w:pStyle w:val="17"/>
              <w:rPr>
                <w:rFonts w:ascii="Calibri"/>
                <w:sz w:val="20"/>
              </w:rPr>
            </w:pPr>
          </w:p>
          <w:p>
            <w:pPr>
              <w:pStyle w:val="17"/>
              <w:rPr>
                <w:rFonts w:ascii="Calibri"/>
                <w:sz w:val="20"/>
              </w:rPr>
            </w:pPr>
          </w:p>
          <w:p>
            <w:pPr>
              <w:pStyle w:val="17"/>
              <w:spacing w:before="3"/>
              <w:rPr>
                <w:rFonts w:ascii="Calibri"/>
                <w:sz w:val="27"/>
              </w:rPr>
            </w:pPr>
          </w:p>
          <w:p>
            <w:pPr>
              <w:pStyle w:val="17"/>
              <w:spacing w:before="1"/>
              <w:ind w:left="734" w:right="708"/>
              <w:jc w:val="center"/>
              <w:rPr>
                <w:sz w:val="21"/>
              </w:rPr>
            </w:pPr>
            <w:r>
              <w:rPr>
                <w:sz w:val="21"/>
              </w:rPr>
              <w:t>质疑</w:t>
            </w:r>
          </w:p>
        </w:tc>
        <w:tc>
          <w:tcPr>
            <w:tcW w:w="5890" w:type="dxa"/>
            <w:gridSpan w:val="4"/>
            <w:tcBorders>
              <w:top w:val="single" w:color="000000" w:sz="8" w:space="0"/>
              <w:left w:val="single" w:color="000000" w:sz="8" w:space="0"/>
              <w:bottom w:val="single" w:color="000000" w:sz="8" w:space="0"/>
              <w:right w:val="single" w:color="000000" w:sz="8" w:space="0"/>
            </w:tcBorders>
          </w:tcPr>
          <w:p>
            <w:pPr>
              <w:pStyle w:val="17"/>
              <w:spacing w:line="242" w:lineRule="auto"/>
              <w:ind w:left="107" w:right="83"/>
              <w:jc w:val="both"/>
              <w:rPr>
                <w:sz w:val="21"/>
              </w:rPr>
            </w:pPr>
            <w:r>
              <w:rPr>
                <w:sz w:val="21"/>
                <w:shd w:val="clear" w:color="auto" w:fill="FFFFFF"/>
              </w:rPr>
              <w:t>一、投标人认为自己的权益受到损害的，可以在知道或者应知</w:t>
            </w:r>
            <w:r>
              <w:rPr>
                <w:sz w:val="21"/>
              </w:rPr>
              <w:t>其权益受到损害之日起七个工作日内，向采购代理机构或采购人提出质疑。</w:t>
            </w:r>
          </w:p>
          <w:p>
            <w:pPr>
              <w:pStyle w:val="17"/>
              <w:numPr>
                <w:ilvl w:val="0"/>
                <w:numId w:val="2"/>
              </w:numPr>
              <w:tabs>
                <w:tab w:val="left" w:pos="320"/>
              </w:tabs>
              <w:spacing w:before="1" w:after="0" w:line="266" w:lineRule="auto"/>
              <w:ind w:left="318" w:right="503" w:hanging="212"/>
              <w:jc w:val="left"/>
              <w:rPr>
                <w:rFonts w:hint="eastAsia" w:ascii="宋体" w:eastAsia="宋体"/>
                <w:sz w:val="21"/>
              </w:rPr>
            </w:pPr>
            <w:r>
              <w:rPr>
                <w:spacing w:val="-3"/>
                <w:sz w:val="21"/>
              </w:rPr>
              <w:t>接收质疑函的方式：接收加盖单位公章的书面纸质疑函联系单位</w:t>
            </w:r>
            <w:r>
              <w:rPr>
                <w:rFonts w:hint="eastAsia" w:ascii="宋体" w:eastAsia="宋体"/>
                <w:sz w:val="21"/>
              </w:rPr>
              <w:t>：</w:t>
            </w:r>
          </w:p>
          <w:p>
            <w:pPr>
              <w:pStyle w:val="17"/>
              <w:spacing w:before="20" w:line="285" w:lineRule="auto"/>
              <w:ind w:left="318" w:right="4495"/>
              <w:rPr>
                <w:sz w:val="21"/>
              </w:rPr>
            </w:pPr>
            <w:r>
              <w:rPr>
                <w:spacing w:val="-1"/>
                <w:sz w:val="21"/>
              </w:rPr>
              <w:t>联系人：</w:t>
            </w:r>
            <w:r>
              <w:rPr>
                <w:spacing w:val="-1"/>
                <w:sz w:val="21"/>
                <w:shd w:val="clear" w:color="auto" w:fill="FFFFFF"/>
              </w:rPr>
              <w:t xml:space="preserve"> </w:t>
            </w:r>
            <w:r>
              <w:rPr>
                <w:spacing w:val="-5"/>
                <w:sz w:val="21"/>
                <w:shd w:val="clear" w:color="auto" w:fill="FFFFFF"/>
              </w:rPr>
              <w:t xml:space="preserve">联系电话： </w:t>
            </w:r>
            <w:r>
              <w:rPr>
                <w:spacing w:val="-4"/>
                <w:sz w:val="21"/>
              </w:rPr>
              <w:t>通讯地址：</w:t>
            </w:r>
          </w:p>
          <w:p>
            <w:pPr>
              <w:pStyle w:val="17"/>
              <w:numPr>
                <w:ilvl w:val="0"/>
                <w:numId w:val="2"/>
              </w:numPr>
              <w:tabs>
                <w:tab w:val="left" w:pos="320"/>
              </w:tabs>
              <w:spacing w:before="0" w:after="0" w:line="243" w:lineRule="exact"/>
              <w:ind w:left="319" w:right="0" w:hanging="213"/>
              <w:jc w:val="left"/>
              <w:rPr>
                <w:sz w:val="21"/>
              </w:rPr>
            </w:pPr>
            <w:r>
              <w:rPr>
                <w:spacing w:val="-3"/>
                <w:sz w:val="21"/>
                <w:shd w:val="clear" w:color="auto" w:fill="FFFFFF"/>
              </w:rPr>
              <w:t>质疑函的内容、格式：应符合《政府采购质疑和投诉办法》</w:t>
            </w:r>
          </w:p>
          <w:p>
            <w:pPr>
              <w:pStyle w:val="17"/>
              <w:spacing w:before="2" w:line="273" w:lineRule="auto"/>
              <w:ind w:left="107" w:right="83"/>
              <w:rPr>
                <w:sz w:val="21"/>
              </w:rPr>
            </w:pPr>
            <w:r>
              <w:rPr>
                <w:spacing w:val="-3"/>
                <w:sz w:val="21"/>
              </w:rPr>
              <w:t>相关规定和财政部门制定的《政府采购质疑函范本》格式。 二、投标人应在法定质疑期内一次性针对同一采购程序环节提出质疑，否则针对再次提出质疑将不予接收。</w:t>
            </w:r>
            <w:r>
              <w:rPr>
                <w:sz w:val="21"/>
              </w:rPr>
              <w:t>（</w:t>
            </w:r>
            <w:r>
              <w:rPr>
                <w:spacing w:val="-3"/>
                <w:sz w:val="21"/>
              </w:rPr>
              <w:t>采购程序环节</w:t>
            </w:r>
          </w:p>
          <w:p>
            <w:pPr>
              <w:pStyle w:val="17"/>
              <w:spacing w:before="13"/>
              <w:ind w:left="107"/>
              <w:rPr>
                <w:sz w:val="21"/>
              </w:rPr>
            </w:pPr>
            <w:r>
              <w:rPr>
                <w:sz w:val="21"/>
              </w:rPr>
              <w:t>分为：采购公告、招标文件、招标过程、中标结果）</w:t>
            </w:r>
          </w:p>
        </w:tc>
      </w:tr>
    </w:tbl>
    <w:p>
      <w:pPr>
        <w:pStyle w:val="11"/>
        <w:spacing w:before="25"/>
        <w:ind w:left="1802"/>
        <w:rPr>
          <w:rFonts w:hint="eastAsia" w:ascii="宋体" w:hAnsi="宋体" w:eastAsia="宋体"/>
        </w:rPr>
      </w:pPr>
      <w:r>
        <w:drawing>
          <wp:anchor distT="0" distB="0" distL="0" distR="0" simplePos="0" relativeHeight="251680768" behindDoc="1" locked="0" layoutInCell="1" allowOverlap="1">
            <wp:simplePos x="0" y="0"/>
            <wp:positionH relativeFrom="page">
              <wp:posOffset>0</wp:posOffset>
            </wp:positionH>
            <wp:positionV relativeFrom="page">
              <wp:posOffset>359410</wp:posOffset>
            </wp:positionV>
            <wp:extent cx="7560310" cy="10219690"/>
            <wp:effectExtent l="0" t="0" r="0" b="0"/>
            <wp:wrapNone/>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pict>
          <v:rect id="_x0000_s1160" o:spid="_x0000_s1160" o:spt="1" style="position:absolute;left:0pt;margin-left:227.2pt;margin-top:72.45pt;height:15.95pt;width:286.45pt;mso-position-horizontal-relative:page;mso-position-vertical-relative:page;z-index:-251634688;mso-width-relative:page;mso-height-relative:page;" fillcolor="#FFFFFF" filled="t" stroked="f" coordsize="21600,21600">
            <v:path/>
            <v:fill on="t" focussize="0,0"/>
            <v:stroke on="f"/>
            <v:imagedata o:title=""/>
            <o:lock v:ext="edit"/>
          </v:rect>
        </w:pict>
      </w:r>
      <w:r>
        <w:pict>
          <v:rect id="_x0000_s1161" o:spid="_x0000_s1161" o:spt="1" style="position:absolute;left:0pt;margin-left:260.2pt;margin-top:260.65pt;height:14.9pt;width:252.05pt;mso-position-horizontal-relative:page;mso-position-vertical-relative:page;z-index:-251633664;mso-width-relative:page;mso-height-relative:page;" fillcolor="#FFFFFF" filled="t" stroked="f" coordsize="21600,21600">
            <v:path/>
            <v:fill on="t" focussize="0,0"/>
            <v:stroke on="f"/>
            <v:imagedata o:title=""/>
            <o:lock v:ext="edit"/>
          </v:rect>
        </w:pict>
      </w:r>
      <w:r>
        <w:pict>
          <v:rect id="_x0000_s1162" o:spid="_x0000_s1162" o:spt="1" style="position:absolute;left:0pt;margin-left:239.2pt;margin-top:-92.05pt;height:14.9pt;width:52.55pt;mso-position-horizontal-relative:page;z-index:-251632640;mso-width-relative:page;mso-height-relative:page;" fillcolor="#FFFFFF" filled="t" stroked="f" coordsize="21600,21600">
            <v:path/>
            <v:fill on="t" focussize="0,0"/>
            <v:stroke on="f"/>
            <v:imagedata o:title=""/>
            <o:lock v:ext="edit"/>
          </v:rect>
        </w:pict>
      </w:r>
      <w:r>
        <w:t>3 注：表格中“</w:t>
      </w:r>
      <w:r>
        <w:rPr>
          <w:rFonts w:ascii="Wingdings 2" w:hAnsi="Wingdings 2" w:eastAsia="Wingdings 2"/>
        </w:rPr>
        <w:t></w:t>
      </w:r>
      <w:r>
        <w:t>”项或“■”项为被选中项</w:t>
      </w:r>
      <w:r>
        <w:rPr>
          <w:rFonts w:hint="eastAsia" w:ascii="宋体" w:hAnsi="宋体" w:eastAsia="宋体"/>
        </w:rPr>
        <w:t>。</w:t>
      </w:r>
    </w:p>
    <w:p>
      <w:pPr>
        <w:pStyle w:val="11"/>
        <w:rPr>
          <w:rFonts w:ascii="宋体"/>
          <w:sz w:val="20"/>
        </w:rPr>
      </w:pPr>
    </w:p>
    <w:p>
      <w:pPr>
        <w:pStyle w:val="11"/>
        <w:spacing w:before="6"/>
        <w:rPr>
          <w:rFonts w:ascii="宋体"/>
          <w:sz w:val="27"/>
        </w:rPr>
      </w:pPr>
    </w:p>
    <w:p>
      <w:pPr>
        <w:pStyle w:val="6"/>
        <w:ind w:left="269" w:right="269"/>
        <w:jc w:val="center"/>
        <w:rPr>
          <w:rFonts w:hint="eastAsia" w:ascii="仿宋" w:eastAsia="仿宋"/>
        </w:rPr>
      </w:pPr>
      <w:bookmarkStart w:id="5" w:name="二 总则"/>
      <w:bookmarkEnd w:id="5"/>
      <w:r>
        <w:rPr>
          <w:rFonts w:hint="eastAsia" w:ascii="仿宋" w:eastAsia="仿宋"/>
          <w:shd w:val="clear" w:color="auto" w:fill="FFFFFF"/>
        </w:rPr>
        <w:t>二 总则</w:t>
      </w:r>
    </w:p>
    <w:p>
      <w:pPr>
        <w:pStyle w:val="11"/>
        <w:spacing w:before="2"/>
        <w:rPr>
          <w:sz w:val="11"/>
        </w:rPr>
      </w:pPr>
    </w:p>
    <w:p>
      <w:pPr>
        <w:numPr>
          <w:ilvl w:val="0"/>
          <w:numId w:val="3"/>
        </w:numPr>
        <w:tabs>
          <w:tab w:val="left" w:pos="2016"/>
        </w:tabs>
        <w:spacing w:before="72"/>
        <w:ind w:left="2015" w:right="0" w:hanging="214"/>
        <w:jc w:val="left"/>
        <w:rPr>
          <w:b/>
          <w:sz w:val="21"/>
        </w:rPr>
      </w:pPr>
      <w:r>
        <w:rPr>
          <w:b/>
          <w:spacing w:val="-1"/>
          <w:sz w:val="21"/>
          <w:shd w:val="clear" w:color="auto" w:fill="FFFFFF"/>
        </w:rPr>
        <w:t>采购人、采购代理机构及投标人</w:t>
      </w:r>
    </w:p>
    <w:p>
      <w:pPr>
        <w:pStyle w:val="16"/>
        <w:numPr>
          <w:ilvl w:val="1"/>
          <w:numId w:val="3"/>
        </w:numPr>
        <w:tabs>
          <w:tab w:val="left" w:pos="2226"/>
        </w:tabs>
        <w:spacing w:before="138" w:after="0" w:line="364" w:lineRule="auto"/>
        <w:ind w:left="1802" w:right="1796" w:firstLine="0"/>
        <w:jc w:val="left"/>
        <w:rPr>
          <w:sz w:val="21"/>
        </w:rPr>
      </w:pPr>
      <w:r>
        <w:rPr>
          <w:spacing w:val="-10"/>
          <w:sz w:val="21"/>
        </w:rPr>
        <w:t>采购人：是指依法进行政府采购的国家机关、事业单位、团体组织。本项目采购人见投</w:t>
      </w:r>
      <w:r>
        <w:rPr>
          <w:spacing w:val="-14"/>
          <w:sz w:val="21"/>
        </w:rPr>
        <w:t xml:space="preserve">标人须知表 </w:t>
      </w:r>
      <w:r>
        <w:rPr>
          <w:sz w:val="21"/>
        </w:rPr>
        <w:t>1.1</w:t>
      </w:r>
      <w:r>
        <w:rPr>
          <w:spacing w:val="-19"/>
          <w:sz w:val="21"/>
        </w:rPr>
        <w:t xml:space="preserve"> 款。</w:t>
      </w:r>
    </w:p>
    <w:p>
      <w:pPr>
        <w:pStyle w:val="16"/>
        <w:numPr>
          <w:ilvl w:val="1"/>
          <w:numId w:val="3"/>
        </w:numPr>
        <w:tabs>
          <w:tab w:val="left" w:pos="2226"/>
        </w:tabs>
        <w:spacing w:before="0" w:after="0" w:line="367" w:lineRule="auto"/>
        <w:ind w:left="1802" w:right="1796" w:firstLine="0"/>
        <w:jc w:val="left"/>
        <w:rPr>
          <w:sz w:val="21"/>
        </w:rPr>
      </w:pPr>
      <w:r>
        <w:rPr>
          <w:spacing w:val="-11"/>
          <w:sz w:val="21"/>
        </w:rPr>
        <w:t>采购代理机构：是指集中采购机构或从事采购代理业务的社会中介机构，本项目的采购</w:t>
      </w:r>
      <w:r>
        <w:rPr>
          <w:spacing w:val="-11"/>
          <w:sz w:val="21"/>
          <w:shd w:val="clear" w:color="auto" w:fill="FFFFFF"/>
        </w:rPr>
        <w:t xml:space="preserve">代理机构见投标人须知表 </w:t>
      </w:r>
      <w:r>
        <w:rPr>
          <w:sz w:val="21"/>
          <w:shd w:val="clear" w:color="auto" w:fill="FFFFFF"/>
        </w:rPr>
        <w:t>1.2</w:t>
      </w:r>
      <w:r>
        <w:rPr>
          <w:spacing w:val="-20"/>
          <w:sz w:val="21"/>
          <w:shd w:val="clear" w:color="auto" w:fill="FFFFFF"/>
        </w:rPr>
        <w:t xml:space="preserve"> 款。</w:t>
      </w:r>
    </w:p>
    <w:p>
      <w:pPr>
        <w:pStyle w:val="11"/>
        <w:spacing w:line="364" w:lineRule="auto"/>
        <w:ind w:left="1802" w:right="1824"/>
      </w:pPr>
      <w:r>
        <w:t>★1.3</w:t>
      </w:r>
      <w:r>
        <w:rPr>
          <w:spacing w:val="-8"/>
        </w:rPr>
        <w:t xml:space="preserve"> 投标人：是指向采购人提供货物、工程或者服务的法人、非法人组织或者自然人。本</w:t>
      </w:r>
      <w:r>
        <w:rPr>
          <w:spacing w:val="-3"/>
        </w:rPr>
        <w:t>项目的投标人及其投标货物须满足以下条件：</w:t>
      </w:r>
    </w:p>
    <w:p>
      <w:pPr>
        <w:pStyle w:val="11"/>
        <w:rPr>
          <w:sz w:val="20"/>
        </w:rPr>
      </w:pPr>
    </w:p>
    <w:p>
      <w:pPr>
        <w:pStyle w:val="11"/>
        <w:spacing w:before="1"/>
        <w:rPr>
          <w:sz w:val="16"/>
        </w:rPr>
      </w:pPr>
    </w:p>
    <w:p>
      <w:pPr>
        <w:spacing w:before="0"/>
        <w:ind w:left="269" w:right="269" w:firstLine="0"/>
        <w:jc w:val="center"/>
        <w:rPr>
          <w:rFonts w:ascii="Calibri"/>
          <w:sz w:val="18"/>
        </w:rPr>
      </w:pPr>
      <w:r>
        <w:rPr>
          <w:rFonts w:ascii="Calibri"/>
          <w:sz w:val="18"/>
          <w:shd w:val="clear" w:color="auto" w:fill="FFFFFF"/>
        </w:rPr>
        <w:t>11</w:t>
      </w:r>
    </w:p>
    <w:p>
      <w:pPr>
        <w:spacing w:after="0"/>
        <w:jc w:val="center"/>
        <w:rPr>
          <w:rFonts w:ascii="Calibri"/>
          <w:sz w:val="18"/>
        </w:rPr>
        <w:sectPr>
          <w:pgSz w:w="11910" w:h="16840"/>
          <w:pgMar w:top="1420" w:right="0" w:bottom="280" w:left="0" w:header="720" w:footer="720" w:gutter="0"/>
          <w:cols w:space="720" w:num="1"/>
        </w:sectPr>
      </w:pPr>
    </w:p>
    <w:p>
      <w:pPr>
        <w:pStyle w:val="16"/>
        <w:numPr>
          <w:ilvl w:val="2"/>
          <w:numId w:val="4"/>
        </w:numPr>
        <w:tabs>
          <w:tab w:val="left" w:pos="2434"/>
        </w:tabs>
        <w:spacing w:before="43" w:after="0" w:line="364" w:lineRule="auto"/>
        <w:ind w:left="1802" w:right="1796" w:firstLine="0"/>
        <w:jc w:val="left"/>
        <w:rPr>
          <w:sz w:val="21"/>
        </w:rPr>
      </w:pPr>
      <w:r>
        <w:drawing>
          <wp:anchor distT="0" distB="0" distL="0" distR="0" simplePos="0" relativeHeight="251684864" behindDoc="1" locked="0" layoutInCell="1" allowOverlap="1">
            <wp:simplePos x="0" y="0"/>
            <wp:positionH relativeFrom="page">
              <wp:posOffset>0</wp:posOffset>
            </wp:positionH>
            <wp:positionV relativeFrom="page">
              <wp:posOffset>359410</wp:posOffset>
            </wp:positionV>
            <wp:extent cx="7560310" cy="10219690"/>
            <wp:effectExtent l="0" t="0" r="0" b="0"/>
            <wp:wrapNone/>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pacing w:val="-9"/>
          <w:sz w:val="21"/>
        </w:rPr>
        <w:t>在中华人民共和国境内注册，能够独立承担民事责任，有生产或供应能力的本国供应</w:t>
      </w:r>
      <w:r>
        <w:rPr>
          <w:spacing w:val="-9"/>
          <w:sz w:val="21"/>
          <w:shd w:val="clear" w:color="auto" w:fill="FFFFFF"/>
        </w:rPr>
        <w:t>商。</w:t>
      </w:r>
    </w:p>
    <w:p>
      <w:pPr>
        <w:pStyle w:val="16"/>
        <w:numPr>
          <w:ilvl w:val="2"/>
          <w:numId w:val="4"/>
        </w:numPr>
        <w:tabs>
          <w:tab w:val="left" w:pos="2434"/>
        </w:tabs>
        <w:spacing w:before="0" w:after="0" w:line="367" w:lineRule="auto"/>
        <w:ind w:left="1802" w:right="1796" w:firstLine="0"/>
        <w:jc w:val="left"/>
        <w:rPr>
          <w:sz w:val="21"/>
        </w:rPr>
      </w:pPr>
      <w:r>
        <w:rPr>
          <w:spacing w:val="-10"/>
          <w:sz w:val="21"/>
          <w:shd w:val="clear" w:color="auto" w:fill="FFFFFF"/>
        </w:rPr>
        <w:t>符合《中华人民共和国政府采购法》第二十二条关于供应商条件的规定，遵守本项目</w:t>
      </w:r>
      <w:r>
        <w:rPr>
          <w:spacing w:val="-205"/>
          <w:sz w:val="21"/>
          <w:shd w:val="clear" w:color="auto" w:fill="FFFFFF"/>
        </w:rPr>
        <w:t>采购</w:t>
      </w:r>
      <w:r>
        <w:rPr>
          <w:spacing w:val="-3"/>
          <w:sz w:val="21"/>
          <w:shd w:val="clear" w:color="auto" w:fill="FFFFFF"/>
        </w:rPr>
        <w:t>人本级和上级财政部门关于政府采购的有关规定。</w:t>
      </w:r>
    </w:p>
    <w:p>
      <w:pPr>
        <w:pStyle w:val="16"/>
        <w:numPr>
          <w:ilvl w:val="2"/>
          <w:numId w:val="4"/>
        </w:numPr>
        <w:tabs>
          <w:tab w:val="left" w:pos="2434"/>
        </w:tabs>
        <w:spacing w:before="0" w:after="0" w:line="264" w:lineRule="exact"/>
        <w:ind w:left="2434" w:right="0" w:hanging="632"/>
        <w:jc w:val="left"/>
        <w:rPr>
          <w:sz w:val="21"/>
        </w:rPr>
      </w:pPr>
      <w:r>
        <w:rPr>
          <w:spacing w:val="-3"/>
          <w:sz w:val="21"/>
        </w:rPr>
        <w:t>以采购代理机构认可的方式获得了本项目的招标文件。</w:t>
      </w:r>
    </w:p>
    <w:p>
      <w:pPr>
        <w:pStyle w:val="16"/>
        <w:numPr>
          <w:ilvl w:val="2"/>
          <w:numId w:val="4"/>
        </w:numPr>
        <w:tabs>
          <w:tab w:val="left" w:pos="2434"/>
        </w:tabs>
        <w:spacing w:before="137" w:after="0" w:line="240" w:lineRule="auto"/>
        <w:ind w:left="2434" w:right="0" w:hanging="632"/>
        <w:jc w:val="left"/>
        <w:rPr>
          <w:sz w:val="21"/>
        </w:rPr>
      </w:pPr>
      <w:r>
        <w:rPr>
          <w:spacing w:val="-9"/>
          <w:sz w:val="21"/>
        </w:rPr>
        <w:t xml:space="preserve">符合投标人须知表 </w:t>
      </w:r>
      <w:r>
        <w:rPr>
          <w:sz w:val="21"/>
        </w:rPr>
        <w:t>1.3.4</w:t>
      </w:r>
      <w:r>
        <w:rPr>
          <w:spacing w:val="-9"/>
          <w:sz w:val="21"/>
        </w:rPr>
        <w:t xml:space="preserve"> 款中规定的资格条件。</w:t>
      </w:r>
    </w:p>
    <w:p>
      <w:pPr>
        <w:pStyle w:val="16"/>
        <w:numPr>
          <w:ilvl w:val="2"/>
          <w:numId w:val="4"/>
        </w:numPr>
        <w:tabs>
          <w:tab w:val="left" w:pos="2434"/>
        </w:tabs>
        <w:spacing w:before="139" w:after="0" w:line="364" w:lineRule="auto"/>
        <w:ind w:left="1802" w:right="1690" w:firstLine="0"/>
        <w:jc w:val="left"/>
        <w:rPr>
          <w:sz w:val="21"/>
        </w:rPr>
      </w:pPr>
      <w:r>
        <w:rPr>
          <w:spacing w:val="-9"/>
          <w:sz w:val="21"/>
        </w:rPr>
        <w:t xml:space="preserve">若投标人须知表 </w:t>
      </w:r>
      <w:r>
        <w:rPr>
          <w:sz w:val="21"/>
        </w:rPr>
        <w:t>1.3.5</w:t>
      </w:r>
      <w:r>
        <w:rPr>
          <w:spacing w:val="-16"/>
          <w:sz w:val="21"/>
        </w:rPr>
        <w:t xml:space="preserve"> 款中写明允许采购进口产品</w:t>
      </w:r>
      <w:r>
        <w:rPr>
          <w:sz w:val="21"/>
        </w:rPr>
        <w:t>（</w:t>
      </w:r>
      <w:r>
        <w:rPr>
          <w:spacing w:val="-3"/>
          <w:sz w:val="21"/>
        </w:rPr>
        <w:t>凡在海关特殊监管区域内企业生</w:t>
      </w:r>
      <w:r>
        <w:rPr>
          <w:spacing w:val="-20"/>
          <w:sz w:val="21"/>
        </w:rPr>
        <w:t>产或加工</w:t>
      </w:r>
      <w:r>
        <w:rPr>
          <w:sz w:val="21"/>
        </w:rPr>
        <w:t>（</w:t>
      </w:r>
      <w:r>
        <w:rPr>
          <w:spacing w:val="-3"/>
          <w:sz w:val="21"/>
        </w:rPr>
        <w:t>包括从境外进口料件</w:t>
      </w:r>
      <w:r>
        <w:rPr>
          <w:spacing w:val="-68"/>
          <w:sz w:val="21"/>
        </w:rPr>
        <w:t>）</w:t>
      </w:r>
      <w:r>
        <w:rPr>
          <w:spacing w:val="-9"/>
          <w:sz w:val="21"/>
        </w:rPr>
        <w:t>销往境内其他地区的产品，不作为政府采购项下进口产品。</w:t>
      </w:r>
      <w:r>
        <w:rPr>
          <w:spacing w:val="-12"/>
          <w:sz w:val="21"/>
          <w:shd w:val="clear" w:color="auto" w:fill="FFFFFF"/>
        </w:rPr>
        <w:t>对从境外进入海关特殊监管区域，再经办理报关手续后从海关特殊监管区进入境内其他地区</w:t>
      </w:r>
      <w:r>
        <w:rPr>
          <w:spacing w:val="-9"/>
          <w:sz w:val="21"/>
        </w:rPr>
        <w:t>的产品，应当认定为进口产品</w:t>
      </w:r>
      <w:r>
        <w:rPr>
          <w:spacing w:val="-35"/>
          <w:sz w:val="21"/>
        </w:rPr>
        <w:t>）</w:t>
      </w:r>
      <w:r>
        <w:rPr>
          <w:spacing w:val="-7"/>
          <w:sz w:val="21"/>
        </w:rPr>
        <w:t>，投标人应保证所投进口产品可履行合法报通关手续进入中</w:t>
      </w:r>
      <w:r>
        <w:rPr>
          <w:spacing w:val="-5"/>
          <w:sz w:val="21"/>
        </w:rPr>
        <w:t>国关境内，但不限制满足招标文件要求的国内产品参与投标。</w:t>
      </w:r>
    </w:p>
    <w:p>
      <w:pPr>
        <w:pStyle w:val="11"/>
        <w:spacing w:line="367" w:lineRule="auto"/>
        <w:ind w:left="1802" w:right="1695" w:firstLine="419"/>
      </w:pPr>
      <w:r>
        <w:rPr>
          <w:spacing w:val="-7"/>
          <w:shd w:val="clear" w:color="auto" w:fill="FFFFFF"/>
        </w:rPr>
        <w:t xml:space="preserve">若投标人须知表 </w:t>
      </w:r>
      <w:r>
        <w:rPr>
          <w:shd w:val="clear" w:color="auto" w:fill="FFFFFF"/>
        </w:rPr>
        <w:t>1.3.5</w:t>
      </w:r>
      <w:r>
        <w:rPr>
          <w:spacing w:val="-7"/>
          <w:shd w:val="clear" w:color="auto" w:fill="FFFFFF"/>
        </w:rPr>
        <w:t xml:space="preserve"> 款中未写明允许采购进口产品，如投标人所投产品为进口产品，</w:t>
      </w:r>
      <w:r>
        <w:rPr>
          <w:spacing w:val="-204"/>
          <w:shd w:val="clear" w:color="auto" w:fill="FFFFFF"/>
        </w:rPr>
        <w:t>其投</w:t>
      </w:r>
      <w:r>
        <w:rPr>
          <w:spacing w:val="-3"/>
          <w:shd w:val="clear" w:color="auto" w:fill="FFFFFF"/>
        </w:rPr>
        <w:t>标将被认定为</w:t>
      </w:r>
      <w:r>
        <w:rPr>
          <w:b/>
          <w:shd w:val="clear" w:color="auto" w:fill="FFFFFF"/>
        </w:rPr>
        <w:t>投标无效</w:t>
      </w:r>
      <w:r>
        <w:rPr>
          <w:shd w:val="clear" w:color="auto" w:fill="FFFFFF"/>
        </w:rPr>
        <w:t>。</w:t>
      </w:r>
    </w:p>
    <w:p>
      <w:pPr>
        <w:pStyle w:val="16"/>
        <w:numPr>
          <w:ilvl w:val="2"/>
          <w:numId w:val="4"/>
        </w:numPr>
        <w:tabs>
          <w:tab w:val="left" w:pos="2434"/>
        </w:tabs>
        <w:spacing w:before="0" w:after="0" w:line="364" w:lineRule="auto"/>
        <w:ind w:left="1802" w:right="1798" w:firstLine="0"/>
        <w:jc w:val="both"/>
        <w:rPr>
          <w:sz w:val="21"/>
        </w:rPr>
      </w:pPr>
      <w:r>
        <w:rPr>
          <w:spacing w:val="-8"/>
          <w:sz w:val="21"/>
        </w:rPr>
        <w:t xml:space="preserve">若投标人须知表 </w:t>
      </w:r>
      <w:r>
        <w:rPr>
          <w:sz w:val="21"/>
        </w:rPr>
        <w:t>1.3.6</w:t>
      </w:r>
      <w:r>
        <w:rPr>
          <w:spacing w:val="-14"/>
          <w:sz w:val="21"/>
        </w:rPr>
        <w:t xml:space="preserve"> 款中写明专门面向中小企业采购的，如投标人为非中小企业且</w:t>
      </w:r>
      <w:r>
        <w:rPr>
          <w:spacing w:val="-7"/>
          <w:sz w:val="21"/>
        </w:rPr>
        <w:t>所投产品为非中小企业产品，其投标将被认定为</w:t>
      </w:r>
      <w:r>
        <w:rPr>
          <w:b/>
          <w:sz w:val="21"/>
        </w:rPr>
        <w:t>投标无效</w:t>
      </w:r>
      <w:r>
        <w:rPr>
          <w:sz w:val="21"/>
        </w:rPr>
        <w:t>。</w:t>
      </w:r>
    </w:p>
    <w:p>
      <w:pPr>
        <w:pStyle w:val="16"/>
        <w:numPr>
          <w:ilvl w:val="2"/>
          <w:numId w:val="4"/>
        </w:numPr>
        <w:tabs>
          <w:tab w:val="left" w:pos="2434"/>
        </w:tabs>
        <w:spacing w:before="0" w:after="0" w:line="364" w:lineRule="auto"/>
        <w:ind w:left="1802" w:right="1796" w:firstLine="0"/>
        <w:jc w:val="both"/>
        <w:rPr>
          <w:sz w:val="21"/>
        </w:rPr>
      </w:pPr>
      <w:r>
        <w:rPr>
          <w:spacing w:val="-8"/>
          <w:sz w:val="21"/>
        </w:rPr>
        <w:t xml:space="preserve">若投标人须知表 </w:t>
      </w:r>
      <w:r>
        <w:rPr>
          <w:sz w:val="21"/>
        </w:rPr>
        <w:t>1.3.7</w:t>
      </w:r>
      <w:r>
        <w:rPr>
          <w:spacing w:val="-13"/>
          <w:sz w:val="21"/>
        </w:rPr>
        <w:t xml:space="preserve"> 款中写明采购的产品为财政部、发展改革委、生态环境部等部</w:t>
      </w:r>
      <w:r>
        <w:rPr>
          <w:spacing w:val="-10"/>
          <w:sz w:val="21"/>
        </w:rPr>
        <w:t>门发布的品目清单中属于实施政府强制采购品目清单范围的节能产品，如投标人所投产品不</w:t>
      </w:r>
      <w:r>
        <w:rPr>
          <w:spacing w:val="-10"/>
          <w:sz w:val="21"/>
          <w:shd w:val="clear" w:color="auto" w:fill="FFFFFF"/>
        </w:rPr>
        <w:t>具备依据国家确定的认证机构出具的、处于有效期之内的节能产品认证证书，其投标将被认</w:t>
      </w:r>
      <w:r>
        <w:rPr>
          <w:spacing w:val="-204"/>
          <w:sz w:val="21"/>
          <w:shd w:val="clear" w:color="auto" w:fill="FFFFFF"/>
        </w:rPr>
        <w:t>定为</w:t>
      </w:r>
      <w:r>
        <w:rPr>
          <w:spacing w:val="-3"/>
          <w:sz w:val="21"/>
          <w:shd w:val="clear" w:color="auto" w:fill="FFFFFF"/>
        </w:rPr>
        <w:t>投标无效。</w:t>
      </w:r>
    </w:p>
    <w:p>
      <w:pPr>
        <w:pStyle w:val="16"/>
        <w:numPr>
          <w:ilvl w:val="2"/>
          <w:numId w:val="4"/>
        </w:numPr>
        <w:tabs>
          <w:tab w:val="left" w:pos="2382"/>
        </w:tabs>
        <w:spacing w:before="0" w:after="0" w:line="364" w:lineRule="auto"/>
        <w:ind w:left="1802" w:right="1690" w:firstLine="0"/>
        <w:jc w:val="left"/>
        <w:rPr>
          <w:sz w:val="21"/>
        </w:rPr>
      </w:pPr>
      <w:r>
        <w:rPr>
          <w:spacing w:val="-7"/>
          <w:sz w:val="21"/>
          <w:shd w:val="clear" w:color="auto" w:fill="FFFFFF"/>
        </w:rPr>
        <w:t xml:space="preserve">若投标人须知表 </w:t>
      </w:r>
      <w:r>
        <w:rPr>
          <w:sz w:val="21"/>
          <w:shd w:val="clear" w:color="auto" w:fill="FFFFFF"/>
        </w:rPr>
        <w:t>1.3.8</w:t>
      </w:r>
      <w:r>
        <w:rPr>
          <w:spacing w:val="-14"/>
          <w:sz w:val="21"/>
          <w:shd w:val="clear" w:color="auto" w:fill="FFFFFF"/>
        </w:rPr>
        <w:t xml:space="preserve"> 款中写明要求采购列入《辽宁省创新产品和服务目录》内产品及</w:t>
      </w:r>
      <w:r>
        <w:rPr>
          <w:spacing w:val="-192"/>
          <w:sz w:val="21"/>
          <w:shd w:val="clear" w:color="auto" w:fill="FFFFFF"/>
        </w:rPr>
        <w:t>伴</w:t>
      </w:r>
      <w:r>
        <w:rPr>
          <w:spacing w:val="-1"/>
          <w:sz w:val="21"/>
          <w:shd w:val="clear" w:color="auto" w:fill="FFFFFF"/>
        </w:rPr>
        <w:t xml:space="preserve">随服务，且该要求在第四章 评标办法 附表 </w:t>
      </w:r>
      <w:r>
        <w:rPr>
          <w:sz w:val="21"/>
          <w:shd w:val="clear" w:color="auto" w:fill="FFFFFF"/>
        </w:rPr>
        <w:t>2</w:t>
      </w:r>
      <w:r>
        <w:rPr>
          <w:spacing w:val="-2"/>
          <w:sz w:val="21"/>
          <w:shd w:val="clear" w:color="auto" w:fill="FFFFFF"/>
        </w:rPr>
        <w:t xml:space="preserve"> 符合性审查表中列为符合性审查内容的。</w:t>
      </w:r>
      <w:r>
        <w:rPr>
          <w:spacing w:val="-8"/>
          <w:sz w:val="21"/>
        </w:rPr>
        <w:t>如投标人所投产品及伴随服务为非《辽宁省创新产品和服务目录》产品、服务，其投标将被</w:t>
      </w:r>
      <w:r>
        <w:rPr>
          <w:spacing w:val="-5"/>
          <w:sz w:val="21"/>
        </w:rPr>
        <w:t>认定为投标无效。</w:t>
      </w:r>
    </w:p>
    <w:p>
      <w:pPr>
        <w:pStyle w:val="11"/>
        <w:spacing w:line="268" w:lineRule="exact"/>
        <w:ind w:left="1802"/>
      </w:pPr>
      <w:r>
        <w:t>★1.4 如投标人须知表 1.4 款中允许联合体投标，对联合体规定如下：</w:t>
      </w:r>
    </w:p>
    <w:p>
      <w:pPr>
        <w:pStyle w:val="16"/>
        <w:numPr>
          <w:ilvl w:val="2"/>
          <w:numId w:val="5"/>
        </w:numPr>
        <w:tabs>
          <w:tab w:val="left" w:pos="2434"/>
        </w:tabs>
        <w:spacing w:before="129" w:after="0" w:line="240" w:lineRule="auto"/>
        <w:ind w:left="2434" w:right="0" w:hanging="632"/>
        <w:jc w:val="left"/>
        <w:rPr>
          <w:sz w:val="21"/>
        </w:rPr>
      </w:pPr>
      <w:r>
        <w:rPr>
          <w:spacing w:val="-3"/>
          <w:sz w:val="21"/>
        </w:rPr>
        <w:t>两个以上供应商可以组成一个投标联合体，以一个投标人的身份投标。</w:t>
      </w:r>
    </w:p>
    <w:p>
      <w:pPr>
        <w:pStyle w:val="16"/>
        <w:numPr>
          <w:ilvl w:val="2"/>
          <w:numId w:val="5"/>
        </w:numPr>
        <w:tabs>
          <w:tab w:val="left" w:pos="2434"/>
        </w:tabs>
        <w:spacing w:before="139" w:after="0" w:line="367" w:lineRule="auto"/>
        <w:ind w:left="1802" w:right="1697" w:firstLine="0"/>
        <w:jc w:val="left"/>
        <w:rPr>
          <w:sz w:val="21"/>
        </w:rPr>
      </w:pPr>
      <w:r>
        <w:rPr>
          <w:spacing w:val="-3"/>
          <w:sz w:val="21"/>
        </w:rPr>
        <w:t xml:space="preserve">联合体各方均应符合《中华人民共和国政府采购法》第二十二条规定的条件。 </w:t>
      </w:r>
      <w:r>
        <w:rPr>
          <w:spacing w:val="-3"/>
          <w:sz w:val="21"/>
          <w:shd w:val="clear" w:color="auto" w:fill="FFFFFF"/>
        </w:rPr>
        <w:t xml:space="preserve"> 1.4.3 采购人根据采购项目对投标人的特殊要求，联合体中至少应当有一方符合相关规定。</w:t>
      </w:r>
    </w:p>
    <w:p>
      <w:pPr>
        <w:pStyle w:val="11"/>
        <w:spacing w:line="364" w:lineRule="auto"/>
        <w:ind w:left="1802" w:right="1795"/>
      </w:pPr>
      <w:r>
        <w:t>1.4.4</w:t>
      </w:r>
      <w:r>
        <w:rPr>
          <w:spacing w:val="-3"/>
        </w:rPr>
        <w:t xml:space="preserve"> 联合体各方应签订共同投标协议，明确约定联合体各方承担的工作和相应的责任。</w:t>
      </w:r>
      <w:r>
        <w:rPr>
          <w:spacing w:val="-3"/>
          <w:shd w:val="clear" w:color="auto" w:fill="FFFFFF"/>
        </w:rPr>
        <w:t>1.4.5</w:t>
      </w:r>
      <w:r>
        <w:rPr>
          <w:spacing w:val="-8"/>
          <w:shd w:val="clear" w:color="auto" w:fill="FFFFFF"/>
        </w:rPr>
        <w:t xml:space="preserve"> 大中型企业、其他自然人、法人或者非法人组织与小型、微型企业组成联合体共同参</w:t>
      </w:r>
      <w:r>
        <w:rPr>
          <w:spacing w:val="-204"/>
          <w:shd w:val="clear" w:color="auto" w:fill="FFFFFF"/>
        </w:rPr>
        <w:t>加投</w:t>
      </w:r>
      <w:r>
        <w:rPr>
          <w:spacing w:val="-12"/>
          <w:shd w:val="clear" w:color="auto" w:fill="FFFFFF"/>
        </w:rPr>
        <w:t>标，共同投标协议中应写明小型、微型企业的协议合同金额占到共同投标协议投标总金</w:t>
      </w:r>
      <w:r>
        <w:rPr>
          <w:spacing w:val="-12"/>
        </w:rPr>
        <w:t xml:space="preserve">   </w:t>
      </w:r>
      <w:r>
        <w:rPr>
          <w:spacing w:val="-6"/>
        </w:rPr>
        <w:t>额的比例。</w:t>
      </w:r>
    </w:p>
    <w:p>
      <w:pPr>
        <w:pStyle w:val="16"/>
        <w:numPr>
          <w:ilvl w:val="2"/>
          <w:numId w:val="6"/>
        </w:numPr>
        <w:tabs>
          <w:tab w:val="left" w:pos="2434"/>
        </w:tabs>
        <w:spacing w:before="0" w:after="0" w:line="364" w:lineRule="auto"/>
        <w:ind w:left="1802" w:right="1796" w:firstLine="0"/>
        <w:jc w:val="left"/>
        <w:rPr>
          <w:sz w:val="21"/>
        </w:rPr>
      </w:pPr>
      <w:r>
        <w:rPr>
          <w:spacing w:val="-7"/>
          <w:sz w:val="21"/>
        </w:rPr>
        <w:t>联合体中有同类资质的供应商按照联合体分工承担相同工作的，按照较低的资质等级</w:t>
      </w:r>
      <w:r>
        <w:rPr>
          <w:spacing w:val="-5"/>
          <w:sz w:val="21"/>
        </w:rPr>
        <w:t>确定联合体的资质等级。</w:t>
      </w:r>
    </w:p>
    <w:p>
      <w:pPr>
        <w:pStyle w:val="16"/>
        <w:numPr>
          <w:ilvl w:val="2"/>
          <w:numId w:val="6"/>
        </w:numPr>
        <w:tabs>
          <w:tab w:val="left" w:pos="2434"/>
        </w:tabs>
        <w:spacing w:before="0" w:after="0" w:line="267" w:lineRule="exact"/>
        <w:ind w:left="2434" w:right="0" w:hanging="632"/>
        <w:jc w:val="left"/>
        <w:rPr>
          <w:sz w:val="21"/>
        </w:rPr>
      </w:pPr>
      <w:r>
        <w:rPr>
          <w:spacing w:val="-10"/>
          <w:sz w:val="21"/>
        </w:rPr>
        <w:t>以联合体形式参加政府采购活动的，联合体各方不得再单独参加或者与其他供应商另</w:t>
      </w:r>
    </w:p>
    <w:p>
      <w:pPr>
        <w:pStyle w:val="11"/>
        <w:spacing w:before="6"/>
        <w:rPr>
          <w:sz w:val="28"/>
        </w:rPr>
      </w:pPr>
    </w:p>
    <w:p>
      <w:pPr>
        <w:spacing w:before="64"/>
        <w:ind w:left="269" w:right="269" w:firstLine="0"/>
        <w:jc w:val="center"/>
        <w:rPr>
          <w:rFonts w:ascii="Calibri"/>
          <w:sz w:val="18"/>
        </w:rPr>
      </w:pPr>
      <w:r>
        <w:rPr>
          <w:rFonts w:ascii="Calibri"/>
          <w:sz w:val="18"/>
          <w:shd w:val="clear" w:color="auto" w:fill="FFFFFF"/>
        </w:rPr>
        <w:t>12</w:t>
      </w:r>
    </w:p>
    <w:p>
      <w:pPr>
        <w:spacing w:after="0"/>
        <w:jc w:val="center"/>
        <w:rPr>
          <w:rFonts w:ascii="Calibri"/>
          <w:sz w:val="18"/>
        </w:rPr>
        <w:sectPr>
          <w:pgSz w:w="11910" w:h="16840"/>
          <w:pgMar w:top="1380" w:right="0" w:bottom="280" w:left="0" w:header="720" w:footer="720" w:gutter="0"/>
          <w:cols w:space="720" w:num="1"/>
        </w:sectPr>
      </w:pPr>
    </w:p>
    <w:p>
      <w:pPr>
        <w:pStyle w:val="11"/>
        <w:spacing w:before="43"/>
        <w:ind w:left="1802"/>
      </w:pPr>
      <w:r>
        <w:drawing>
          <wp:anchor distT="0" distB="0" distL="0" distR="0" simplePos="0" relativeHeight="251685888" behindDoc="1" locked="0" layoutInCell="1" allowOverlap="1">
            <wp:simplePos x="0" y="0"/>
            <wp:positionH relativeFrom="page">
              <wp:posOffset>0</wp:posOffset>
            </wp:positionH>
            <wp:positionV relativeFrom="page">
              <wp:posOffset>359410</wp:posOffset>
            </wp:positionV>
            <wp:extent cx="7560310" cy="10219690"/>
            <wp:effectExtent l="0" t="0" r="0" b="0"/>
            <wp:wrapNone/>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t>外组成联合体参加本项目投标，否则相关投标将被认定为</w:t>
      </w:r>
      <w:r>
        <w:rPr>
          <w:b/>
        </w:rPr>
        <w:t>投标无效</w:t>
      </w:r>
      <w:r>
        <w:t>。</w:t>
      </w:r>
    </w:p>
    <w:p>
      <w:pPr>
        <w:pStyle w:val="16"/>
        <w:numPr>
          <w:ilvl w:val="0"/>
          <w:numId w:val="7"/>
        </w:numPr>
        <w:tabs>
          <w:tab w:val="left" w:pos="2332"/>
        </w:tabs>
        <w:spacing w:before="139" w:after="0" w:line="364" w:lineRule="auto"/>
        <w:ind w:left="1802" w:right="1798" w:firstLine="0"/>
        <w:jc w:val="left"/>
        <w:rPr>
          <w:sz w:val="21"/>
        </w:rPr>
      </w:pPr>
      <w:r>
        <w:rPr>
          <w:spacing w:val="-3"/>
          <w:sz w:val="21"/>
          <w:shd w:val="clear" w:color="auto" w:fill="FFFFFF"/>
        </w:rPr>
        <w:t>两个以上的自然人、法人或者其他组织可以组成一个联合体，以一个投标人的身份共</w:t>
      </w:r>
      <w:r>
        <w:rPr>
          <w:spacing w:val="-3"/>
          <w:sz w:val="21"/>
        </w:rPr>
        <w:t>同参加政府采购活动。</w:t>
      </w:r>
    </w:p>
    <w:p>
      <w:pPr>
        <w:pStyle w:val="16"/>
        <w:numPr>
          <w:ilvl w:val="0"/>
          <w:numId w:val="7"/>
        </w:numPr>
        <w:tabs>
          <w:tab w:val="left" w:pos="2332"/>
        </w:tabs>
        <w:spacing w:before="0" w:after="0" w:line="364" w:lineRule="auto"/>
        <w:ind w:left="1802" w:right="1798" w:firstLine="0"/>
        <w:jc w:val="left"/>
        <w:rPr>
          <w:sz w:val="21"/>
        </w:rPr>
      </w:pPr>
      <w:r>
        <w:rPr>
          <w:spacing w:val="-3"/>
          <w:sz w:val="21"/>
        </w:rPr>
        <w:t>联合体中标的，联合体各方应共同与采购人签订采购合同，就采购合同约定的事项对采购人承担连带责任。</w:t>
      </w:r>
    </w:p>
    <w:p>
      <w:pPr>
        <w:pStyle w:val="16"/>
        <w:numPr>
          <w:ilvl w:val="2"/>
          <w:numId w:val="6"/>
        </w:numPr>
        <w:tabs>
          <w:tab w:val="left" w:pos="2434"/>
        </w:tabs>
        <w:spacing w:before="0" w:after="0" w:line="267" w:lineRule="exact"/>
        <w:ind w:left="2434" w:right="0" w:hanging="632"/>
        <w:jc w:val="left"/>
        <w:rPr>
          <w:sz w:val="21"/>
        </w:rPr>
      </w:pPr>
      <w:r>
        <w:rPr>
          <w:spacing w:val="-6"/>
          <w:sz w:val="21"/>
        </w:rPr>
        <w:t xml:space="preserve">对联合体投标的其他资格要求见投标人须知表 </w:t>
      </w:r>
      <w:r>
        <w:rPr>
          <w:sz w:val="21"/>
        </w:rPr>
        <w:t>1.4.8</w:t>
      </w:r>
      <w:r>
        <w:rPr>
          <w:spacing w:val="-20"/>
          <w:sz w:val="21"/>
        </w:rPr>
        <w:t xml:space="preserve"> 款。</w:t>
      </w:r>
    </w:p>
    <w:p>
      <w:pPr>
        <w:pStyle w:val="11"/>
        <w:spacing w:before="139" w:line="367" w:lineRule="auto"/>
        <w:ind w:left="1802" w:right="1796"/>
      </w:pPr>
      <w:r>
        <w:t>★1.5</w:t>
      </w:r>
      <w:r>
        <w:rPr>
          <w:spacing w:val="-8"/>
        </w:rPr>
        <w:t xml:space="preserve"> 单位负责人为同一人或者存在直接控股、管理关系的不同供应商，其相关投标将被认</w:t>
      </w:r>
      <w:r>
        <w:rPr>
          <w:spacing w:val="-6"/>
          <w:shd w:val="clear" w:color="auto" w:fill="FFFFFF"/>
        </w:rPr>
        <w:t>定为</w:t>
      </w:r>
      <w:r>
        <w:rPr>
          <w:b/>
          <w:shd w:val="clear" w:color="auto" w:fill="FFFFFF"/>
        </w:rPr>
        <w:t>投标无效</w:t>
      </w:r>
      <w:r>
        <w:rPr>
          <w:shd w:val="clear" w:color="auto" w:fill="FFFFFF"/>
        </w:rPr>
        <w:t>。</w:t>
      </w:r>
    </w:p>
    <w:p>
      <w:pPr>
        <w:pStyle w:val="11"/>
        <w:spacing w:line="364" w:lineRule="auto"/>
        <w:ind w:left="1802" w:right="1796"/>
      </w:pPr>
      <w:r>
        <w:rPr>
          <w:shd w:val="clear" w:color="auto" w:fill="FFFFFF"/>
        </w:rPr>
        <w:t>★1.6</w:t>
      </w:r>
      <w:r>
        <w:rPr>
          <w:spacing w:val="-6"/>
          <w:shd w:val="clear" w:color="auto" w:fill="FFFFFF"/>
        </w:rPr>
        <w:t xml:space="preserve"> 为本项目提供过整体设计、规范编制或者项目管理、监理、检测等服务的供应商，不</w:t>
      </w:r>
      <w:r>
        <w:rPr>
          <w:spacing w:val="-204"/>
          <w:shd w:val="clear" w:color="auto" w:fill="FFFFFF"/>
        </w:rPr>
        <w:t>得再</w:t>
      </w:r>
      <w:r>
        <w:rPr>
          <w:spacing w:val="-3"/>
          <w:shd w:val="clear" w:color="auto" w:fill="FFFFFF"/>
        </w:rPr>
        <w:t>参加本项目上述服务以外的其他采购活动，否则其投标将被认定为</w:t>
      </w:r>
      <w:r>
        <w:rPr>
          <w:b/>
          <w:spacing w:val="-2"/>
          <w:shd w:val="clear" w:color="auto" w:fill="FFFFFF"/>
        </w:rPr>
        <w:t>投标无效</w:t>
      </w:r>
      <w:r>
        <w:rPr>
          <w:shd w:val="clear" w:color="auto" w:fill="FFFFFF"/>
        </w:rPr>
        <w:t>。</w:t>
      </w:r>
    </w:p>
    <w:p>
      <w:pPr>
        <w:pStyle w:val="11"/>
        <w:spacing w:line="364" w:lineRule="auto"/>
        <w:ind w:left="1802" w:right="1796"/>
      </w:pPr>
      <w:r>
        <w:rPr>
          <w:shd w:val="clear" w:color="auto" w:fill="FFFFFF"/>
        </w:rPr>
        <w:t>★1.7</w:t>
      </w:r>
      <w:r>
        <w:rPr>
          <w:spacing w:val="-8"/>
          <w:shd w:val="clear" w:color="auto" w:fill="FFFFFF"/>
        </w:rPr>
        <w:t xml:space="preserve"> 投标人在投标过程中不得向采购人提供、给予任何有价值的物品，影响其正常决策行</w:t>
      </w:r>
      <w:r>
        <w:rPr>
          <w:spacing w:val="-204"/>
          <w:shd w:val="clear" w:color="auto" w:fill="FFFFFF"/>
        </w:rPr>
        <w:t>为。</w:t>
      </w:r>
      <w:r>
        <w:rPr>
          <w:spacing w:val="-3"/>
          <w:shd w:val="clear" w:color="auto" w:fill="FFFFFF"/>
        </w:rPr>
        <w:t>一经发现，其将被认定为</w:t>
      </w:r>
      <w:r>
        <w:rPr>
          <w:b/>
          <w:shd w:val="clear" w:color="auto" w:fill="FFFFFF"/>
        </w:rPr>
        <w:t>投标无效</w:t>
      </w:r>
      <w:r>
        <w:rPr>
          <w:shd w:val="clear" w:color="auto" w:fill="FFFFFF"/>
        </w:rPr>
        <w:t>。</w:t>
      </w:r>
    </w:p>
    <w:p>
      <w:pPr>
        <w:numPr>
          <w:ilvl w:val="0"/>
          <w:numId w:val="3"/>
        </w:numPr>
        <w:tabs>
          <w:tab w:val="left" w:pos="2016"/>
        </w:tabs>
        <w:spacing w:before="0"/>
        <w:ind w:left="2015" w:right="0" w:hanging="214"/>
        <w:jc w:val="left"/>
        <w:rPr>
          <w:b/>
          <w:sz w:val="21"/>
        </w:rPr>
      </w:pPr>
      <w:r>
        <w:rPr>
          <w:b/>
          <w:sz w:val="21"/>
        </w:rPr>
        <w:t>资金来源</w:t>
      </w:r>
    </w:p>
    <w:p>
      <w:pPr>
        <w:pStyle w:val="16"/>
        <w:numPr>
          <w:ilvl w:val="1"/>
          <w:numId w:val="3"/>
        </w:numPr>
        <w:tabs>
          <w:tab w:val="left" w:pos="2226"/>
        </w:tabs>
        <w:spacing w:before="133" w:after="0" w:line="364" w:lineRule="auto"/>
        <w:ind w:left="1802" w:right="1796" w:firstLine="0"/>
        <w:jc w:val="left"/>
        <w:rPr>
          <w:sz w:val="21"/>
        </w:rPr>
      </w:pPr>
      <w:r>
        <w:rPr>
          <w:spacing w:val="-7"/>
          <w:sz w:val="21"/>
        </w:rPr>
        <w:t>本项目的采购人已获得足以支付本次招标后所签订的合同项下的资金</w:t>
      </w:r>
      <w:r>
        <w:rPr>
          <w:spacing w:val="-3"/>
          <w:sz w:val="21"/>
        </w:rPr>
        <w:t>（包括财政性资金和本项目采购中无法与财政性资金分割的非财政性资金）</w:t>
      </w:r>
      <w:r>
        <w:rPr>
          <w:sz w:val="21"/>
        </w:rPr>
        <w:t>。</w:t>
      </w:r>
    </w:p>
    <w:p>
      <w:pPr>
        <w:pStyle w:val="11"/>
        <w:spacing w:line="267" w:lineRule="exact"/>
        <w:ind w:left="1802"/>
      </w:pPr>
      <w:r>
        <w:rPr>
          <w:b/>
        </w:rPr>
        <w:t>★</w:t>
      </w:r>
      <w:r>
        <w:t>2.2 项目预算金额和分项或分包最高限价见投标人须知表 2.2 款。</w:t>
      </w:r>
    </w:p>
    <w:p>
      <w:pPr>
        <w:pStyle w:val="11"/>
        <w:spacing w:before="139" w:line="367" w:lineRule="auto"/>
        <w:ind w:left="1802" w:right="1796"/>
      </w:pPr>
      <w:r>
        <w:rPr>
          <w:b/>
        </w:rPr>
        <w:t>★</w:t>
      </w:r>
      <w:r>
        <w:t>2.3</w:t>
      </w:r>
      <w:r>
        <w:rPr>
          <w:spacing w:val="-7"/>
        </w:rPr>
        <w:t xml:space="preserve"> 投标人报价超过招标文件规定的预算金额或者分项、分包最高限价的，其投标将被认</w:t>
      </w:r>
      <w:r>
        <w:rPr>
          <w:spacing w:val="-5"/>
          <w:shd w:val="clear" w:color="auto" w:fill="FFFFFF"/>
        </w:rPr>
        <w:t>定为</w:t>
      </w:r>
      <w:r>
        <w:rPr>
          <w:b/>
          <w:shd w:val="clear" w:color="auto" w:fill="FFFFFF"/>
        </w:rPr>
        <w:t>投标无效</w:t>
      </w:r>
      <w:r>
        <w:rPr>
          <w:shd w:val="clear" w:color="auto" w:fill="FFFFFF"/>
        </w:rPr>
        <w:t>。</w:t>
      </w:r>
    </w:p>
    <w:p>
      <w:pPr>
        <w:numPr>
          <w:ilvl w:val="0"/>
          <w:numId w:val="3"/>
        </w:numPr>
        <w:tabs>
          <w:tab w:val="left" w:pos="2016"/>
        </w:tabs>
        <w:spacing w:before="0" w:line="265" w:lineRule="exact"/>
        <w:ind w:left="2015" w:right="0" w:hanging="214"/>
        <w:jc w:val="left"/>
        <w:rPr>
          <w:b/>
          <w:sz w:val="21"/>
        </w:rPr>
      </w:pPr>
      <w:r>
        <w:rPr>
          <w:b/>
          <w:sz w:val="21"/>
          <w:shd w:val="clear" w:color="auto" w:fill="FFFFFF"/>
        </w:rPr>
        <w:t>语言文字</w:t>
      </w:r>
    </w:p>
    <w:p>
      <w:pPr>
        <w:pStyle w:val="11"/>
        <w:spacing w:before="139" w:line="364" w:lineRule="auto"/>
        <w:ind w:left="1802" w:right="1796" w:firstLine="419"/>
      </w:pPr>
      <w:r>
        <w:rPr>
          <w:spacing w:val="-10"/>
          <w:shd w:val="clear" w:color="auto" w:fill="FFFFFF"/>
        </w:rPr>
        <w:t>除专用术语外，与投标有关的语言均使用中文。必要时专用术语应附有中文注释。对不</w:t>
      </w:r>
      <w:r>
        <w:rPr>
          <w:spacing w:val="-5"/>
        </w:rPr>
        <w:t>同文字文本投标文件的解释发生异议的，以中文文本为准。</w:t>
      </w:r>
    </w:p>
    <w:p>
      <w:pPr>
        <w:spacing w:before="1"/>
        <w:ind w:left="1802" w:right="0" w:firstLine="0"/>
        <w:jc w:val="left"/>
        <w:rPr>
          <w:b/>
          <w:sz w:val="21"/>
        </w:rPr>
      </w:pPr>
      <w:r>
        <w:rPr>
          <w:sz w:val="21"/>
        </w:rPr>
        <w:t>★</w:t>
      </w:r>
      <w:r>
        <w:rPr>
          <w:b/>
          <w:sz w:val="21"/>
        </w:rPr>
        <w:t>4.计量单位</w:t>
      </w:r>
    </w:p>
    <w:p>
      <w:pPr>
        <w:pStyle w:val="11"/>
        <w:spacing w:before="139" w:line="364" w:lineRule="auto"/>
        <w:ind w:left="1802" w:right="1796" w:firstLine="419"/>
      </w:pPr>
      <w:r>
        <w:rPr>
          <w:spacing w:val="-7"/>
          <w:shd w:val="clear" w:color="auto" w:fill="FFFFFF"/>
        </w:rPr>
        <w:t xml:space="preserve">除投标人须知表 </w:t>
      </w:r>
      <w:r>
        <w:rPr>
          <w:shd w:val="clear" w:color="auto" w:fill="FFFFFF"/>
        </w:rPr>
        <w:t>4</w:t>
      </w:r>
      <w:r>
        <w:rPr>
          <w:spacing w:val="-13"/>
          <w:shd w:val="clear" w:color="auto" w:fill="FFFFFF"/>
        </w:rPr>
        <w:t xml:space="preserve"> 款中有特殊要求外，投标文件中所使用的计量单位，应采用中华人民</w:t>
      </w:r>
      <w:r>
        <w:rPr>
          <w:spacing w:val="-6"/>
        </w:rPr>
        <w:t>共和国法定计量单位。</w:t>
      </w:r>
    </w:p>
    <w:p>
      <w:pPr>
        <w:spacing w:before="0" w:line="267" w:lineRule="exact"/>
        <w:ind w:left="1802" w:right="0" w:firstLine="0"/>
        <w:jc w:val="left"/>
        <w:rPr>
          <w:b/>
          <w:sz w:val="21"/>
        </w:rPr>
      </w:pPr>
      <w:r>
        <w:rPr>
          <w:sz w:val="21"/>
          <w:shd w:val="clear" w:color="auto" w:fill="FFFFFF"/>
        </w:rPr>
        <w:t>★</w:t>
      </w:r>
      <w:r>
        <w:rPr>
          <w:b/>
          <w:sz w:val="21"/>
          <w:shd w:val="clear" w:color="auto" w:fill="FFFFFF"/>
        </w:rPr>
        <w:t>5.投标费用</w:t>
      </w:r>
    </w:p>
    <w:p>
      <w:pPr>
        <w:spacing w:before="139" w:line="367" w:lineRule="auto"/>
        <w:ind w:left="1802" w:right="4004" w:firstLine="419"/>
        <w:jc w:val="left"/>
        <w:rPr>
          <w:b/>
          <w:sz w:val="21"/>
        </w:rPr>
      </w:pPr>
      <w:r>
        <w:rPr>
          <w:sz w:val="21"/>
        </w:rPr>
        <w:t>不论投标的结果如何，投标人应承担所有与投标有关的费用。</w:t>
      </w:r>
      <w:r>
        <w:rPr>
          <w:b/>
          <w:sz w:val="21"/>
          <w:shd w:val="clear" w:color="auto" w:fill="FFFFFF"/>
        </w:rPr>
        <w:t>6.现场考察、开标前答疑会</w:t>
      </w:r>
    </w:p>
    <w:p>
      <w:pPr>
        <w:pStyle w:val="16"/>
        <w:numPr>
          <w:ilvl w:val="1"/>
          <w:numId w:val="8"/>
        </w:numPr>
        <w:tabs>
          <w:tab w:val="left" w:pos="2226"/>
        </w:tabs>
        <w:spacing w:before="0" w:after="0" w:line="364" w:lineRule="auto"/>
        <w:ind w:left="1802" w:right="1796" w:firstLine="0"/>
        <w:jc w:val="both"/>
        <w:rPr>
          <w:sz w:val="21"/>
        </w:rPr>
      </w:pPr>
      <w:r>
        <w:rPr>
          <w:spacing w:val="-8"/>
          <w:sz w:val="21"/>
        </w:rPr>
        <w:t xml:space="preserve">投标人须知表 </w:t>
      </w:r>
      <w:r>
        <w:rPr>
          <w:sz w:val="21"/>
        </w:rPr>
        <w:t>6.1</w:t>
      </w:r>
      <w:r>
        <w:rPr>
          <w:spacing w:val="-12"/>
          <w:sz w:val="21"/>
        </w:rPr>
        <w:t xml:space="preserve"> 款规定组织现场考察或开标前答疑会的，采购人按规定的时间、地点</w:t>
      </w:r>
      <w:r>
        <w:rPr>
          <w:spacing w:val="-12"/>
          <w:sz w:val="21"/>
          <w:shd w:val="clear" w:color="auto" w:fill="FFFFFF"/>
        </w:rPr>
        <w:t>组织投标人现场考察或开标前答疑会，或者在领取招标文件期限截止后以书面形式通知所有</w:t>
      </w:r>
      <w:r>
        <w:rPr>
          <w:spacing w:val="-6"/>
          <w:sz w:val="21"/>
        </w:rPr>
        <w:t>获取招标文件的潜在投标人。</w:t>
      </w:r>
    </w:p>
    <w:p>
      <w:pPr>
        <w:pStyle w:val="16"/>
        <w:numPr>
          <w:ilvl w:val="1"/>
          <w:numId w:val="8"/>
        </w:numPr>
        <w:tabs>
          <w:tab w:val="left" w:pos="2226"/>
        </w:tabs>
        <w:spacing w:before="0" w:after="0" w:line="367" w:lineRule="auto"/>
        <w:ind w:left="1802" w:right="1796" w:firstLine="0"/>
        <w:jc w:val="both"/>
        <w:rPr>
          <w:sz w:val="21"/>
        </w:rPr>
      </w:pPr>
      <w:r>
        <w:rPr>
          <w:spacing w:val="-7"/>
          <w:sz w:val="21"/>
        </w:rPr>
        <w:t>由于未参加现场考察或标前答疑而导致对项目实际情况不了解，影响技术文件编制、投</w:t>
      </w:r>
      <w:r>
        <w:rPr>
          <w:spacing w:val="-5"/>
          <w:sz w:val="21"/>
          <w:shd w:val="clear" w:color="auto" w:fill="FFFFFF"/>
        </w:rPr>
        <w:t>标报价准确性、综合因素响应不全面等问题的，由投标人自行承担相应后果。</w:t>
      </w:r>
    </w:p>
    <w:p>
      <w:pPr>
        <w:pStyle w:val="16"/>
        <w:numPr>
          <w:ilvl w:val="1"/>
          <w:numId w:val="8"/>
        </w:numPr>
        <w:tabs>
          <w:tab w:val="left" w:pos="2226"/>
        </w:tabs>
        <w:spacing w:before="0" w:after="0" w:line="364" w:lineRule="auto"/>
        <w:ind w:left="1802" w:right="2955" w:firstLine="0"/>
        <w:jc w:val="both"/>
        <w:rPr>
          <w:b/>
          <w:sz w:val="21"/>
        </w:rPr>
      </w:pPr>
      <w:r>
        <w:rPr>
          <w:spacing w:val="-3"/>
          <w:sz w:val="21"/>
        </w:rPr>
        <w:t>现场考察及参加标前答疑会所发生的费用及一切责任由投标人自行承担。</w:t>
      </w:r>
      <w:r>
        <w:rPr>
          <w:b/>
          <w:spacing w:val="-3"/>
          <w:sz w:val="21"/>
          <w:shd w:val="clear" w:color="auto" w:fill="FFFFFF"/>
        </w:rPr>
        <w:t>7.适用法律</w:t>
      </w:r>
    </w:p>
    <w:p>
      <w:pPr>
        <w:pStyle w:val="11"/>
        <w:spacing w:before="12"/>
        <w:rPr>
          <w:b/>
          <w:sz w:val="16"/>
        </w:rPr>
      </w:pPr>
    </w:p>
    <w:p>
      <w:pPr>
        <w:spacing w:before="64"/>
        <w:ind w:left="269" w:right="269" w:firstLine="0"/>
        <w:jc w:val="center"/>
        <w:rPr>
          <w:rFonts w:ascii="Calibri"/>
          <w:sz w:val="18"/>
        </w:rPr>
      </w:pPr>
      <w:r>
        <w:rPr>
          <w:rFonts w:ascii="Calibri"/>
          <w:sz w:val="18"/>
          <w:shd w:val="clear" w:color="auto" w:fill="FFFFFF"/>
        </w:rPr>
        <w:t>13</w:t>
      </w:r>
    </w:p>
    <w:p>
      <w:pPr>
        <w:spacing w:after="0"/>
        <w:jc w:val="center"/>
        <w:rPr>
          <w:rFonts w:ascii="Calibri"/>
          <w:sz w:val="18"/>
        </w:rPr>
        <w:sectPr>
          <w:pgSz w:w="11910" w:h="16840"/>
          <w:pgMar w:top="1380" w:right="0" w:bottom="280" w:left="0" w:header="720" w:footer="720" w:gutter="0"/>
          <w:cols w:space="720" w:num="1"/>
        </w:sectPr>
      </w:pPr>
    </w:p>
    <w:p>
      <w:pPr>
        <w:pStyle w:val="11"/>
        <w:spacing w:before="43" w:line="364" w:lineRule="auto"/>
        <w:ind w:left="1802" w:right="1796" w:firstLine="419"/>
        <w:jc w:val="both"/>
      </w:pPr>
      <w:r>
        <w:drawing>
          <wp:anchor distT="0" distB="0" distL="0" distR="0" simplePos="0" relativeHeight="251686912" behindDoc="1" locked="0" layoutInCell="1" allowOverlap="1">
            <wp:simplePos x="0" y="0"/>
            <wp:positionH relativeFrom="page">
              <wp:posOffset>0</wp:posOffset>
            </wp:positionH>
            <wp:positionV relativeFrom="page">
              <wp:posOffset>359410</wp:posOffset>
            </wp:positionV>
            <wp:extent cx="7560310" cy="10219690"/>
            <wp:effectExtent l="0" t="0" r="0" b="0"/>
            <wp:wrapNone/>
            <wp:docPr id="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pacing w:val="-10"/>
        </w:rPr>
        <w:t>本项目的采购人、采购代理机构、投标人、评标委员会的相关行为均受《中华人民共和</w:t>
      </w:r>
      <w:r>
        <w:rPr>
          <w:spacing w:val="-13"/>
          <w:shd w:val="clear" w:color="auto" w:fill="FFFFFF"/>
        </w:rPr>
        <w:t>国政府采购法》、《中华人民共和国政府采购法实施条例》及本项目本级和上级财政部门政</w:t>
      </w:r>
      <w:r>
        <w:rPr>
          <w:spacing w:val="-203"/>
          <w:shd w:val="clear" w:color="auto" w:fill="FFFFFF"/>
        </w:rPr>
        <w:t>府采</w:t>
      </w:r>
      <w:r>
        <w:rPr>
          <w:spacing w:val="-3"/>
          <w:shd w:val="clear" w:color="auto" w:fill="FFFFFF"/>
        </w:rPr>
        <w:t>购有关规定的约束，其权利受到上述法律法规的保护。</w:t>
      </w:r>
    </w:p>
    <w:p>
      <w:pPr>
        <w:pStyle w:val="6"/>
        <w:spacing w:before="0"/>
        <w:ind w:left="269" w:right="269"/>
        <w:jc w:val="center"/>
        <w:rPr>
          <w:rFonts w:hint="eastAsia" w:ascii="仿宋" w:eastAsia="仿宋"/>
        </w:rPr>
      </w:pPr>
      <w:bookmarkStart w:id="6" w:name="三 招标文件"/>
      <w:bookmarkEnd w:id="6"/>
      <w:r>
        <w:rPr>
          <w:rFonts w:hint="eastAsia" w:ascii="仿宋" w:eastAsia="仿宋"/>
          <w:spacing w:val="-1"/>
        </w:rPr>
        <w:t>三 招标文件</w:t>
      </w:r>
    </w:p>
    <w:p>
      <w:pPr>
        <w:numPr>
          <w:ilvl w:val="0"/>
          <w:numId w:val="9"/>
        </w:numPr>
        <w:tabs>
          <w:tab w:val="left" w:pos="2016"/>
        </w:tabs>
        <w:spacing w:before="211"/>
        <w:ind w:left="2015" w:right="0" w:hanging="214"/>
        <w:jc w:val="left"/>
        <w:rPr>
          <w:b/>
          <w:sz w:val="21"/>
        </w:rPr>
      </w:pPr>
      <w:r>
        <w:rPr>
          <w:b/>
          <w:sz w:val="21"/>
        </w:rPr>
        <w:t>招标文件构成</w:t>
      </w:r>
    </w:p>
    <w:p>
      <w:pPr>
        <w:pStyle w:val="16"/>
        <w:numPr>
          <w:ilvl w:val="1"/>
          <w:numId w:val="9"/>
        </w:numPr>
        <w:tabs>
          <w:tab w:val="left" w:pos="2173"/>
        </w:tabs>
        <w:spacing w:before="139" w:after="0" w:line="364" w:lineRule="auto"/>
        <w:ind w:left="2222" w:right="7945" w:hanging="420"/>
        <w:jc w:val="left"/>
        <w:rPr>
          <w:sz w:val="21"/>
        </w:rPr>
      </w:pPr>
      <w:r>
        <w:rPr>
          <w:spacing w:val="-5"/>
          <w:sz w:val="21"/>
        </w:rPr>
        <w:t xml:space="preserve">招标文件内容如下: </w:t>
      </w:r>
      <w:r>
        <w:rPr>
          <w:spacing w:val="-1"/>
          <w:sz w:val="21"/>
          <w:shd w:val="clear" w:color="auto" w:fill="FFFFFF"/>
        </w:rPr>
        <w:t>招标公告</w:t>
      </w:r>
    </w:p>
    <w:p>
      <w:pPr>
        <w:pStyle w:val="11"/>
        <w:ind w:left="2222"/>
      </w:pPr>
      <w:r>
        <w:rPr>
          <w:shd w:val="clear" w:color="auto" w:fill="FFFFFF"/>
        </w:rPr>
        <w:t>第一章 投标人须知</w:t>
      </w:r>
    </w:p>
    <w:p>
      <w:pPr>
        <w:pStyle w:val="11"/>
        <w:spacing w:before="139" w:line="364" w:lineRule="auto"/>
        <w:ind w:left="2222" w:right="7055"/>
      </w:pPr>
      <w:r>
        <w:rPr>
          <w:spacing w:val="-4"/>
        </w:rPr>
        <w:t>第二章 投标文件内容及格式</w:t>
      </w:r>
      <w:r>
        <w:rPr>
          <w:spacing w:val="-3"/>
        </w:rPr>
        <w:t>第三章 货物需求</w:t>
      </w:r>
    </w:p>
    <w:p>
      <w:pPr>
        <w:pStyle w:val="11"/>
        <w:spacing w:line="268" w:lineRule="exact"/>
        <w:ind w:left="2222"/>
      </w:pPr>
      <w:r>
        <w:rPr>
          <w:spacing w:val="-1"/>
        </w:rPr>
        <w:t>第四章 评标方法</w:t>
      </w:r>
    </w:p>
    <w:p>
      <w:pPr>
        <w:pStyle w:val="11"/>
        <w:spacing w:before="142"/>
        <w:ind w:left="2222"/>
        <w:jc w:val="both"/>
      </w:pPr>
      <w:r>
        <w:rPr>
          <w:shd w:val="clear" w:color="auto" w:fill="FFFFFF"/>
        </w:rPr>
        <w:t>第五章 政府采购合同条款及格式</w:t>
      </w:r>
    </w:p>
    <w:p>
      <w:pPr>
        <w:pStyle w:val="11"/>
        <w:spacing w:before="139" w:line="364" w:lineRule="auto"/>
        <w:ind w:left="1802" w:right="1796"/>
        <w:jc w:val="both"/>
      </w:pPr>
      <w:r>
        <w:t>★8.2</w:t>
      </w:r>
      <w:r>
        <w:rPr>
          <w:spacing w:val="-9"/>
        </w:rPr>
        <w:t xml:space="preserve"> 投标人应认真阅读招标文件所有的事项、格式、条款等。如投标人没有按照招标文件</w:t>
      </w:r>
      <w:r>
        <w:rPr>
          <w:spacing w:val="-12"/>
        </w:rPr>
        <w:t>要求提交资料，或者投标文件没有对招标文件做出实质性响应，可能导致其投标被认定为投</w:t>
      </w:r>
      <w:r>
        <w:rPr>
          <w:spacing w:val="-7"/>
        </w:rPr>
        <w:t>标无效。</w:t>
      </w:r>
    </w:p>
    <w:p>
      <w:pPr>
        <w:numPr>
          <w:ilvl w:val="0"/>
          <w:numId w:val="9"/>
        </w:numPr>
        <w:tabs>
          <w:tab w:val="left" w:pos="2016"/>
        </w:tabs>
        <w:spacing w:before="0" w:line="266" w:lineRule="exact"/>
        <w:ind w:left="2015" w:right="0" w:hanging="214"/>
        <w:jc w:val="left"/>
        <w:rPr>
          <w:b/>
          <w:sz w:val="21"/>
        </w:rPr>
      </w:pPr>
      <w:r>
        <w:rPr>
          <w:b/>
          <w:sz w:val="21"/>
        </w:rPr>
        <w:t>招标文件的澄清与修改</w:t>
      </w:r>
    </w:p>
    <w:p>
      <w:pPr>
        <w:pStyle w:val="16"/>
        <w:numPr>
          <w:ilvl w:val="1"/>
          <w:numId w:val="9"/>
        </w:numPr>
        <w:tabs>
          <w:tab w:val="left" w:pos="2226"/>
        </w:tabs>
        <w:spacing w:before="141" w:after="0" w:line="364" w:lineRule="auto"/>
        <w:ind w:left="1802" w:right="1796" w:firstLine="0"/>
        <w:jc w:val="both"/>
        <w:rPr>
          <w:sz w:val="21"/>
        </w:rPr>
      </w:pPr>
      <w:r>
        <w:rPr>
          <w:spacing w:val="-7"/>
          <w:sz w:val="21"/>
          <w:shd w:val="clear" w:color="auto" w:fill="FFFFFF"/>
        </w:rPr>
        <w:t>采购人或者采购代理机构可以对已发出的招标文件进行澄清或者修改。澄清或者修改的</w:t>
      </w:r>
      <w:r>
        <w:rPr>
          <w:spacing w:val="-204"/>
          <w:sz w:val="21"/>
          <w:shd w:val="clear" w:color="auto" w:fill="FFFFFF"/>
        </w:rPr>
        <w:t>内容</w:t>
      </w:r>
      <w:r>
        <w:rPr>
          <w:sz w:val="21"/>
          <w:shd w:val="clear" w:color="auto" w:fill="FFFFFF"/>
        </w:rPr>
        <w:t>可能影响投标文件编制的，应当在投标截止时间至少 15</w:t>
      </w:r>
      <w:r>
        <w:rPr>
          <w:spacing w:val="1"/>
          <w:sz w:val="21"/>
          <w:shd w:val="clear" w:color="auto" w:fill="FFFFFF"/>
        </w:rPr>
        <w:t xml:space="preserve"> 日前，在原公告发布媒体上发</w:t>
      </w:r>
      <w:r>
        <w:rPr>
          <w:spacing w:val="-7"/>
          <w:sz w:val="21"/>
        </w:rPr>
        <w:t xml:space="preserve">布变更公告；不足 </w:t>
      </w:r>
      <w:r>
        <w:rPr>
          <w:sz w:val="21"/>
        </w:rPr>
        <w:t>15</w:t>
      </w:r>
      <w:r>
        <w:rPr>
          <w:spacing w:val="-7"/>
          <w:sz w:val="21"/>
        </w:rPr>
        <w:t xml:space="preserve"> 日的，采购人或者采购代理机构应当顺延提交投标文件的截止时间。</w:t>
      </w:r>
    </w:p>
    <w:p>
      <w:pPr>
        <w:pStyle w:val="16"/>
        <w:numPr>
          <w:ilvl w:val="1"/>
          <w:numId w:val="9"/>
        </w:numPr>
        <w:tabs>
          <w:tab w:val="left" w:pos="2226"/>
        </w:tabs>
        <w:spacing w:before="0" w:after="0" w:line="267" w:lineRule="exact"/>
        <w:ind w:left="2225" w:right="0" w:hanging="424"/>
        <w:jc w:val="both"/>
        <w:rPr>
          <w:sz w:val="21"/>
        </w:rPr>
      </w:pPr>
      <w:r>
        <w:rPr>
          <w:spacing w:val="-3"/>
          <w:sz w:val="21"/>
          <w:shd w:val="clear" w:color="auto" w:fill="FFFFFF"/>
        </w:rPr>
        <w:t>澄清或者修改的内容为招标文件的组成部分，对所有招标文件的收受人具有约束力。</w:t>
      </w:r>
    </w:p>
    <w:p>
      <w:pPr>
        <w:pStyle w:val="11"/>
        <w:rPr>
          <w:sz w:val="20"/>
        </w:rPr>
      </w:pPr>
    </w:p>
    <w:p>
      <w:pPr>
        <w:pStyle w:val="5"/>
        <w:spacing w:before="135"/>
        <w:ind w:left="268" w:right="269"/>
        <w:jc w:val="center"/>
      </w:pPr>
      <w:bookmarkStart w:id="7" w:name="四 投标文件的编制"/>
      <w:bookmarkEnd w:id="7"/>
      <w:r>
        <w:t>四 投标文件的编制</w:t>
      </w:r>
    </w:p>
    <w:p>
      <w:pPr>
        <w:numPr>
          <w:ilvl w:val="0"/>
          <w:numId w:val="9"/>
        </w:numPr>
        <w:tabs>
          <w:tab w:val="left" w:pos="2121"/>
        </w:tabs>
        <w:spacing w:before="257"/>
        <w:ind w:left="2120" w:right="0" w:hanging="319"/>
        <w:jc w:val="left"/>
        <w:rPr>
          <w:b/>
          <w:sz w:val="21"/>
        </w:rPr>
      </w:pPr>
      <w:r>
        <w:rPr>
          <w:b/>
          <w:sz w:val="21"/>
        </w:rPr>
        <w:t>投标范围</w:t>
      </w:r>
    </w:p>
    <w:p>
      <w:pPr>
        <w:pStyle w:val="16"/>
        <w:numPr>
          <w:ilvl w:val="1"/>
          <w:numId w:val="9"/>
        </w:numPr>
        <w:tabs>
          <w:tab w:val="left" w:pos="2329"/>
        </w:tabs>
        <w:spacing w:before="139" w:after="0" w:line="240" w:lineRule="auto"/>
        <w:ind w:left="2328" w:right="0" w:hanging="527"/>
        <w:jc w:val="both"/>
        <w:rPr>
          <w:sz w:val="21"/>
        </w:rPr>
      </w:pPr>
      <w:r>
        <w:rPr>
          <w:spacing w:val="-3"/>
          <w:sz w:val="21"/>
        </w:rPr>
        <w:t>项目有分包的，投标人可对招标文件其中某一个分包或几个分包进行投标。</w:t>
      </w:r>
    </w:p>
    <w:p>
      <w:pPr>
        <w:pStyle w:val="11"/>
        <w:spacing w:before="139" w:line="367" w:lineRule="auto"/>
        <w:ind w:left="1802" w:right="1798"/>
        <w:jc w:val="both"/>
      </w:pPr>
      <w:r>
        <w:t>★10.2 投标人应当对所投分包在招标文件中“货物需求”所列的所有货物内容进行投标， 如仅响应分包中某一部分内容，其该包投标将被认定为</w:t>
      </w:r>
      <w:r>
        <w:rPr>
          <w:b/>
        </w:rPr>
        <w:t>投标无效</w:t>
      </w:r>
      <w:r>
        <w:t>。</w:t>
      </w:r>
    </w:p>
    <w:p>
      <w:pPr>
        <w:pStyle w:val="11"/>
        <w:spacing w:line="364" w:lineRule="auto"/>
        <w:ind w:left="1802" w:right="1796"/>
        <w:jc w:val="both"/>
      </w:pPr>
      <w:r>
        <w:t>★10.3</w:t>
      </w:r>
      <w:r>
        <w:rPr>
          <w:spacing w:val="-3"/>
        </w:rPr>
        <w:t xml:space="preserve"> 如一个分包内包含多种产品的，采购人或采购代理机构将在投标人须知表 </w:t>
      </w:r>
      <w:r>
        <w:t>10.3</w:t>
      </w:r>
      <w:r>
        <w:rPr>
          <w:spacing w:val="5"/>
        </w:rPr>
        <w:t xml:space="preserve"> 款</w:t>
      </w:r>
      <w:r>
        <w:rPr>
          <w:spacing w:val="-8"/>
          <w:shd w:val="clear" w:color="auto" w:fill="FFFFFF"/>
        </w:rPr>
        <w:t>中载明核心产品</w:t>
      </w:r>
      <w:r>
        <w:rPr>
          <w:shd w:val="clear" w:color="auto" w:fill="FFFFFF"/>
        </w:rPr>
        <w:t>（</w:t>
      </w:r>
      <w:r>
        <w:rPr>
          <w:spacing w:val="-3"/>
          <w:shd w:val="clear" w:color="auto" w:fill="FFFFFF"/>
        </w:rPr>
        <w:t>非单一产品采购时，只能设一个核心产品</w:t>
      </w:r>
      <w:r>
        <w:rPr>
          <w:spacing w:val="-27"/>
          <w:shd w:val="clear" w:color="auto" w:fill="FFFFFF"/>
        </w:rPr>
        <w:t>）</w:t>
      </w:r>
      <w:r>
        <w:rPr>
          <w:spacing w:val="-7"/>
          <w:shd w:val="clear" w:color="auto" w:fill="FFFFFF"/>
        </w:rPr>
        <w:t>，多家投标人提供的核心产品</w:t>
      </w:r>
      <w:r>
        <w:rPr>
          <w:spacing w:val="-8"/>
        </w:rPr>
        <w:t xml:space="preserve">品牌相同的，按照第四章“评标办法”第 </w:t>
      </w:r>
      <w:r>
        <w:t>3</w:t>
      </w:r>
      <w:r>
        <w:rPr>
          <w:spacing w:val="-8"/>
        </w:rPr>
        <w:t xml:space="preserve"> 款“同一品牌产品”规定处理。</w:t>
      </w:r>
    </w:p>
    <w:p>
      <w:pPr>
        <w:pStyle w:val="11"/>
        <w:spacing w:line="367" w:lineRule="auto"/>
        <w:ind w:left="1802" w:right="1692"/>
        <w:jc w:val="both"/>
        <w:rPr>
          <w:b/>
        </w:rPr>
      </w:pPr>
      <w:r>
        <w:t>10.4</w:t>
      </w:r>
      <w:r>
        <w:rPr>
          <w:spacing w:val="-8"/>
        </w:rPr>
        <w:t xml:space="preserve"> 无论招标文件第三章货物需求中是否要求，投标人所投货物均应符合国家强制性标准。</w:t>
      </w:r>
      <w:r>
        <w:rPr>
          <w:b/>
          <w:spacing w:val="-8"/>
        </w:rPr>
        <w:t>11.投标文件构成</w:t>
      </w:r>
    </w:p>
    <w:p>
      <w:pPr>
        <w:pStyle w:val="11"/>
        <w:spacing w:line="364" w:lineRule="auto"/>
        <w:ind w:left="1802" w:right="1798"/>
        <w:jc w:val="both"/>
      </w:pPr>
      <w:r>
        <w:t>★11.1 投标人应完整地按招标文件提供的投标文件格式及要求编写投标文件。投标文件应包括资格证明文件、符合性证明文件、暗标材料、其它材料四部分。具体见第二章 投标文</w:t>
      </w:r>
    </w:p>
    <w:p>
      <w:pPr>
        <w:pStyle w:val="11"/>
        <w:spacing w:before="3"/>
        <w:rPr>
          <w:sz w:val="24"/>
        </w:rPr>
      </w:pPr>
    </w:p>
    <w:p>
      <w:pPr>
        <w:spacing w:before="64"/>
        <w:ind w:left="269" w:right="269" w:firstLine="0"/>
        <w:jc w:val="center"/>
        <w:rPr>
          <w:rFonts w:ascii="Calibri"/>
          <w:sz w:val="18"/>
        </w:rPr>
      </w:pPr>
      <w:r>
        <w:rPr>
          <w:rFonts w:ascii="Calibri"/>
          <w:sz w:val="18"/>
          <w:shd w:val="clear" w:color="auto" w:fill="FFFFFF"/>
        </w:rPr>
        <w:t>14</w:t>
      </w:r>
    </w:p>
    <w:p>
      <w:pPr>
        <w:spacing w:after="0"/>
        <w:jc w:val="center"/>
        <w:rPr>
          <w:rFonts w:ascii="Calibri"/>
          <w:sz w:val="18"/>
        </w:rPr>
        <w:sectPr>
          <w:pgSz w:w="11910" w:h="16840"/>
          <w:pgMar w:top="1380" w:right="0" w:bottom="280" w:left="0" w:header="720" w:footer="720" w:gutter="0"/>
          <w:cols w:space="720" w:num="1"/>
        </w:sectPr>
      </w:pPr>
    </w:p>
    <w:p>
      <w:pPr>
        <w:pStyle w:val="11"/>
        <w:spacing w:before="43"/>
        <w:ind w:left="1802"/>
      </w:pPr>
      <w:r>
        <w:drawing>
          <wp:anchor distT="0" distB="0" distL="0" distR="0" simplePos="0" relativeHeight="251687936" behindDoc="1" locked="0" layoutInCell="1" allowOverlap="1">
            <wp:simplePos x="0" y="0"/>
            <wp:positionH relativeFrom="page">
              <wp:posOffset>0</wp:posOffset>
            </wp:positionH>
            <wp:positionV relativeFrom="page">
              <wp:posOffset>359410</wp:posOffset>
            </wp:positionV>
            <wp:extent cx="7560310" cy="10219690"/>
            <wp:effectExtent l="0" t="0" r="0" b="0"/>
            <wp:wrapNone/>
            <wp:docPr id="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hd w:val="clear" w:color="auto" w:fill="FFFFFF"/>
        </w:rPr>
        <w:t>件内容及格式。</w:t>
      </w:r>
    </w:p>
    <w:p>
      <w:pPr>
        <w:pStyle w:val="11"/>
        <w:spacing w:before="139" w:line="364" w:lineRule="auto"/>
        <w:ind w:left="1802" w:right="1798"/>
      </w:pPr>
      <w:r>
        <w:rPr>
          <w:shd w:val="clear" w:color="auto" w:fill="FFFFFF"/>
        </w:rPr>
        <w:t>★11.2</w:t>
      </w:r>
      <w:r>
        <w:rPr>
          <w:spacing w:val="-3"/>
          <w:shd w:val="clear" w:color="auto" w:fill="FFFFFF"/>
        </w:rPr>
        <w:t xml:space="preserve"> 投标人应按招标文件提供的格式编写投标文件。招标文件提供标准格式的按标准格</w:t>
      </w:r>
      <w:r>
        <w:rPr>
          <w:spacing w:val="-204"/>
          <w:shd w:val="clear" w:color="auto" w:fill="FFFFFF"/>
        </w:rPr>
        <w:t>式填</w:t>
      </w:r>
      <w:r>
        <w:rPr>
          <w:spacing w:val="-3"/>
          <w:shd w:val="clear" w:color="auto" w:fill="FFFFFF"/>
        </w:rPr>
        <w:t>列，未提供标准格式的可自行拟定。</w:t>
      </w:r>
    </w:p>
    <w:p>
      <w:pPr>
        <w:pStyle w:val="11"/>
        <w:ind w:left="1802"/>
      </w:pPr>
      <w:r>
        <w:rPr>
          <w:shd w:val="clear" w:color="auto" w:fill="FFFFFF"/>
        </w:rPr>
        <w:t>11.3 样品或演示要求详见投标人须知表 11.3 款。</w:t>
      </w:r>
    </w:p>
    <w:p>
      <w:pPr>
        <w:spacing w:before="139"/>
        <w:ind w:left="1802" w:right="0" w:firstLine="0"/>
        <w:jc w:val="left"/>
        <w:rPr>
          <w:b/>
          <w:sz w:val="21"/>
        </w:rPr>
      </w:pPr>
      <w:r>
        <w:rPr>
          <w:sz w:val="21"/>
        </w:rPr>
        <w:t>★</w:t>
      </w:r>
      <w:r>
        <w:rPr>
          <w:b/>
          <w:sz w:val="21"/>
        </w:rPr>
        <w:t>12.投标报价</w:t>
      </w:r>
    </w:p>
    <w:p>
      <w:pPr>
        <w:pStyle w:val="16"/>
        <w:numPr>
          <w:ilvl w:val="1"/>
          <w:numId w:val="10"/>
        </w:numPr>
        <w:tabs>
          <w:tab w:val="left" w:pos="2329"/>
        </w:tabs>
        <w:spacing w:before="139" w:after="0" w:line="240" w:lineRule="auto"/>
        <w:ind w:left="2328" w:right="0" w:hanging="527"/>
        <w:jc w:val="left"/>
        <w:rPr>
          <w:sz w:val="21"/>
        </w:rPr>
      </w:pPr>
      <w:r>
        <w:rPr>
          <w:spacing w:val="-3"/>
          <w:sz w:val="21"/>
        </w:rPr>
        <w:t xml:space="preserve">所有投标均按投标人须知表 </w:t>
      </w:r>
      <w:r>
        <w:rPr>
          <w:sz w:val="21"/>
        </w:rPr>
        <w:t>12.1</w:t>
      </w:r>
      <w:r>
        <w:rPr>
          <w:spacing w:val="-3"/>
          <w:sz w:val="21"/>
        </w:rPr>
        <w:t xml:space="preserve"> 款中要求货币进行报价。投标人的投标报价应遵守</w:t>
      </w:r>
    </w:p>
    <w:p>
      <w:pPr>
        <w:pStyle w:val="11"/>
        <w:spacing w:before="139" w:line="367" w:lineRule="auto"/>
        <w:ind w:left="1802" w:right="1796"/>
      </w:pPr>
      <w:r>
        <w:rPr>
          <w:spacing w:val="-10"/>
        </w:rPr>
        <w:t>《中华人民共和国价格法》。同时，根据《中华人民共和国政府采购法》第三条的规定，为</w:t>
      </w:r>
      <w:r>
        <w:rPr>
          <w:spacing w:val="-5"/>
        </w:rPr>
        <w:t>保证公平竞争，如有货物主体部分的赠与行为，其投标将被认定为</w:t>
      </w:r>
      <w:r>
        <w:rPr>
          <w:b/>
          <w:spacing w:val="-1"/>
        </w:rPr>
        <w:t>投标无效</w:t>
      </w:r>
      <w:r>
        <w:t>。</w:t>
      </w:r>
    </w:p>
    <w:p>
      <w:pPr>
        <w:pStyle w:val="16"/>
        <w:numPr>
          <w:ilvl w:val="1"/>
          <w:numId w:val="10"/>
        </w:numPr>
        <w:tabs>
          <w:tab w:val="left" w:pos="2329"/>
        </w:tabs>
        <w:spacing w:before="0" w:after="0" w:line="364" w:lineRule="auto"/>
        <w:ind w:left="1802" w:right="1693" w:firstLine="0"/>
        <w:jc w:val="left"/>
        <w:rPr>
          <w:sz w:val="21"/>
        </w:rPr>
      </w:pPr>
      <w:r>
        <w:rPr>
          <w:spacing w:val="-3"/>
          <w:sz w:val="21"/>
          <w:shd w:val="clear" w:color="auto" w:fill="FFFFFF"/>
        </w:rPr>
        <w:t>投标价格应为投标货物</w:t>
      </w:r>
      <w:r>
        <w:rPr>
          <w:sz w:val="21"/>
          <w:shd w:val="clear" w:color="auto" w:fill="FFFFFF"/>
        </w:rPr>
        <w:t>（</w:t>
      </w:r>
      <w:r>
        <w:rPr>
          <w:spacing w:val="-3"/>
          <w:sz w:val="21"/>
          <w:shd w:val="clear" w:color="auto" w:fill="FFFFFF"/>
        </w:rPr>
        <w:t>包括备品备件、专用工具等</w:t>
      </w:r>
      <w:r>
        <w:rPr>
          <w:sz w:val="21"/>
          <w:shd w:val="clear" w:color="auto" w:fill="FFFFFF"/>
        </w:rPr>
        <w:t>）</w:t>
      </w:r>
      <w:r>
        <w:rPr>
          <w:spacing w:val="-3"/>
          <w:sz w:val="21"/>
          <w:shd w:val="clear" w:color="auto" w:fill="FFFFFF"/>
        </w:rPr>
        <w:t>的出厂价格（包括已在中国国</w:t>
      </w:r>
      <w:r>
        <w:rPr>
          <w:spacing w:val="-3"/>
          <w:sz w:val="21"/>
        </w:rPr>
        <w:t>内的进口货物完税后的交货价</w:t>
      </w:r>
      <w:r>
        <w:rPr>
          <w:spacing w:val="-53"/>
          <w:sz w:val="21"/>
        </w:rPr>
        <w:t>）</w:t>
      </w:r>
      <w:r>
        <w:rPr>
          <w:spacing w:val="-14"/>
          <w:sz w:val="21"/>
        </w:rPr>
        <w:t>、购买货物和伴随服务需缴纳的所有税费、运输费、保险费、</w:t>
      </w:r>
      <w:r>
        <w:rPr>
          <w:spacing w:val="-7"/>
          <w:sz w:val="21"/>
          <w:shd w:val="clear" w:color="auto" w:fill="FFFFFF"/>
        </w:rPr>
        <w:t>装卸费、安装及调试费、检验费、技术服务费和培训费等完成所需的一切费用。</w:t>
      </w:r>
    </w:p>
    <w:p>
      <w:pPr>
        <w:pStyle w:val="16"/>
        <w:numPr>
          <w:ilvl w:val="1"/>
          <w:numId w:val="10"/>
        </w:numPr>
        <w:tabs>
          <w:tab w:val="left" w:pos="2329"/>
        </w:tabs>
        <w:spacing w:before="0" w:after="0" w:line="367" w:lineRule="auto"/>
        <w:ind w:left="1802" w:right="1798" w:firstLine="0"/>
        <w:jc w:val="left"/>
        <w:rPr>
          <w:sz w:val="21"/>
        </w:rPr>
      </w:pPr>
      <w:r>
        <w:rPr>
          <w:spacing w:val="-3"/>
          <w:sz w:val="21"/>
          <w:shd w:val="clear" w:color="auto" w:fill="FFFFFF"/>
        </w:rPr>
        <w:t>投标人应按招标文件要求在相关表格中标明投标货物及伴随服务的单价和总价，并由</w:t>
      </w:r>
      <w:r>
        <w:rPr>
          <w:spacing w:val="-3"/>
          <w:sz w:val="21"/>
        </w:rPr>
        <w:t>法定代表人</w:t>
      </w:r>
      <w:r>
        <w:rPr>
          <w:sz w:val="21"/>
        </w:rPr>
        <w:t>（</w:t>
      </w:r>
      <w:r>
        <w:rPr>
          <w:spacing w:val="-3"/>
          <w:sz w:val="21"/>
        </w:rPr>
        <w:t>非法人组织的负责人）或其委托代理人签署。</w:t>
      </w:r>
    </w:p>
    <w:p>
      <w:pPr>
        <w:pStyle w:val="16"/>
        <w:numPr>
          <w:ilvl w:val="1"/>
          <w:numId w:val="10"/>
        </w:numPr>
        <w:tabs>
          <w:tab w:val="left" w:pos="2329"/>
        </w:tabs>
        <w:spacing w:before="0" w:after="0" w:line="364" w:lineRule="auto"/>
        <w:ind w:left="1802" w:right="1798" w:firstLine="0"/>
        <w:jc w:val="left"/>
        <w:rPr>
          <w:b/>
          <w:sz w:val="21"/>
        </w:rPr>
      </w:pPr>
      <w:r>
        <w:rPr>
          <w:spacing w:val="-3"/>
          <w:sz w:val="21"/>
        </w:rPr>
        <w:t>投标人所报的各分项投标单价在合同履行过程中是固定不变的，不得以任何理由予以变更。任何包含价格调整要求的投标，其投标将被认定为</w:t>
      </w:r>
      <w:r>
        <w:rPr>
          <w:b/>
          <w:sz w:val="21"/>
        </w:rPr>
        <w:t>投标无效。</w:t>
      </w:r>
    </w:p>
    <w:p>
      <w:pPr>
        <w:pStyle w:val="16"/>
        <w:numPr>
          <w:ilvl w:val="1"/>
          <w:numId w:val="10"/>
        </w:numPr>
        <w:tabs>
          <w:tab w:val="left" w:pos="2329"/>
        </w:tabs>
        <w:spacing w:before="0" w:after="0" w:line="364" w:lineRule="auto"/>
        <w:ind w:left="1802" w:right="3272" w:firstLine="0"/>
        <w:jc w:val="left"/>
        <w:rPr>
          <w:sz w:val="21"/>
        </w:rPr>
      </w:pPr>
      <w:r>
        <w:rPr>
          <w:spacing w:val="-3"/>
          <w:sz w:val="21"/>
        </w:rPr>
        <w:t>每种货物只能有一个投标报价。采购人不接受具有附加条件的报价。</w:t>
      </w:r>
      <w:r>
        <w:rPr>
          <w:spacing w:val="-3"/>
          <w:sz w:val="21"/>
          <w:shd w:val="clear" w:color="auto" w:fill="FFFFFF"/>
        </w:rPr>
        <w:t>12.6 除非招标文件另有规定，报价原则上精确到小数点后两位。</w:t>
      </w:r>
    </w:p>
    <w:p>
      <w:pPr>
        <w:spacing w:before="0"/>
        <w:ind w:left="1802" w:right="0" w:firstLine="0"/>
        <w:jc w:val="left"/>
        <w:rPr>
          <w:b/>
          <w:sz w:val="21"/>
        </w:rPr>
      </w:pPr>
      <w:r>
        <w:rPr>
          <w:b/>
          <w:sz w:val="21"/>
          <w:shd w:val="clear" w:color="auto" w:fill="FFFFFF"/>
        </w:rPr>
        <w:t>★13.投标保证金</w:t>
      </w:r>
    </w:p>
    <w:p>
      <w:pPr>
        <w:pStyle w:val="11"/>
        <w:spacing w:before="126" w:line="364" w:lineRule="auto"/>
        <w:ind w:left="1802" w:right="1798"/>
      </w:pPr>
      <w:r>
        <w:t>13.1 投标人应提交投标人须知表 13.1 款中规定的投标保证金，并作为其投标的一部分。</w:t>
      </w:r>
      <w:r>
        <w:rPr>
          <w:shd w:val="clear" w:color="auto" w:fill="FFFFFF"/>
        </w:rPr>
        <w:t>13.2 投标保证金缴纳人、招标文件领取人、投标登记人和投标人必须为同一组织机构或联</w:t>
      </w:r>
      <w:r>
        <w:t>合体内不同成员单位，否则将视同未按招标文件规定交纳投标保证金。</w:t>
      </w:r>
    </w:p>
    <w:p>
      <w:pPr>
        <w:pStyle w:val="16"/>
        <w:numPr>
          <w:ilvl w:val="1"/>
          <w:numId w:val="11"/>
        </w:numPr>
        <w:tabs>
          <w:tab w:val="left" w:pos="2329"/>
        </w:tabs>
        <w:spacing w:before="0" w:after="0" w:line="364" w:lineRule="auto"/>
        <w:ind w:left="2222" w:right="5269" w:hanging="420"/>
        <w:jc w:val="left"/>
        <w:rPr>
          <w:sz w:val="21"/>
        </w:rPr>
      </w:pPr>
      <w:r>
        <w:rPr>
          <w:spacing w:val="-3"/>
          <w:sz w:val="21"/>
          <w:shd w:val="clear" w:color="auto" w:fill="FFFFFF"/>
        </w:rPr>
        <w:t>投标人存在下列情形的，投标保证金不予退还:</w:t>
      </w:r>
      <w:r>
        <w:rPr>
          <w:spacing w:val="-3"/>
          <w:sz w:val="21"/>
        </w:rPr>
        <w:t xml:space="preserve"> (1)在投标有效期内，投标人撤销投标的;</w:t>
      </w:r>
    </w:p>
    <w:p>
      <w:pPr>
        <w:pStyle w:val="16"/>
        <w:numPr>
          <w:ilvl w:val="2"/>
          <w:numId w:val="11"/>
        </w:numPr>
        <w:tabs>
          <w:tab w:val="left" w:pos="2541"/>
        </w:tabs>
        <w:spacing w:before="0" w:after="0" w:line="267" w:lineRule="exact"/>
        <w:ind w:left="2540" w:right="0" w:hanging="319"/>
        <w:jc w:val="left"/>
        <w:rPr>
          <w:sz w:val="21"/>
        </w:rPr>
      </w:pPr>
      <w:r>
        <w:rPr>
          <w:spacing w:val="-9"/>
          <w:sz w:val="21"/>
        </w:rPr>
        <w:t xml:space="preserve">中标后不按本须知第 </w:t>
      </w:r>
      <w:r>
        <w:rPr>
          <w:sz w:val="21"/>
        </w:rPr>
        <w:t>34</w:t>
      </w:r>
      <w:r>
        <w:rPr>
          <w:spacing w:val="-9"/>
          <w:sz w:val="21"/>
        </w:rPr>
        <w:t xml:space="preserve"> 款的规定与采购人签订合同的;</w:t>
      </w:r>
    </w:p>
    <w:p>
      <w:pPr>
        <w:pStyle w:val="16"/>
        <w:numPr>
          <w:ilvl w:val="2"/>
          <w:numId w:val="11"/>
        </w:numPr>
        <w:tabs>
          <w:tab w:val="left" w:pos="2541"/>
        </w:tabs>
        <w:spacing w:before="138" w:after="0" w:line="240" w:lineRule="auto"/>
        <w:ind w:left="2540" w:right="0" w:hanging="319"/>
        <w:jc w:val="left"/>
        <w:rPr>
          <w:sz w:val="21"/>
        </w:rPr>
      </w:pPr>
      <w:r>
        <w:rPr>
          <w:spacing w:val="-9"/>
          <w:sz w:val="21"/>
        </w:rPr>
        <w:t xml:space="preserve">中标后不按本须知第 </w:t>
      </w:r>
      <w:r>
        <w:rPr>
          <w:sz w:val="21"/>
        </w:rPr>
        <w:t>35</w:t>
      </w:r>
      <w:r>
        <w:rPr>
          <w:spacing w:val="-9"/>
          <w:sz w:val="21"/>
        </w:rPr>
        <w:t xml:space="preserve"> 款的规定提交履约保证金的;</w:t>
      </w:r>
    </w:p>
    <w:p>
      <w:pPr>
        <w:pStyle w:val="16"/>
        <w:numPr>
          <w:ilvl w:val="2"/>
          <w:numId w:val="11"/>
        </w:numPr>
        <w:tabs>
          <w:tab w:val="left" w:pos="2541"/>
        </w:tabs>
        <w:spacing w:before="139" w:after="0" w:line="367" w:lineRule="auto"/>
        <w:ind w:left="2222" w:right="4112" w:firstLine="0"/>
        <w:jc w:val="left"/>
        <w:rPr>
          <w:sz w:val="21"/>
        </w:rPr>
      </w:pPr>
      <w:r>
        <w:rPr>
          <w:spacing w:val="-8"/>
          <w:sz w:val="21"/>
        </w:rPr>
        <w:t xml:space="preserve">中标后不按本须知第 </w:t>
      </w:r>
      <w:r>
        <w:rPr>
          <w:sz w:val="21"/>
        </w:rPr>
        <w:t>36</w:t>
      </w:r>
      <w:r>
        <w:rPr>
          <w:spacing w:val="-8"/>
          <w:sz w:val="21"/>
        </w:rPr>
        <w:t xml:space="preserve"> 款的规定缴纳招标代理服务费的; (5)</w:t>
      </w:r>
      <w:r>
        <w:rPr>
          <w:spacing w:val="-3"/>
          <w:sz w:val="21"/>
        </w:rPr>
        <w:t>存在其他违法违规行为的。</w:t>
      </w:r>
    </w:p>
    <w:p>
      <w:pPr>
        <w:pStyle w:val="16"/>
        <w:numPr>
          <w:ilvl w:val="1"/>
          <w:numId w:val="11"/>
        </w:numPr>
        <w:tabs>
          <w:tab w:val="left" w:pos="2329"/>
        </w:tabs>
        <w:spacing w:before="0" w:after="0" w:line="364" w:lineRule="auto"/>
        <w:ind w:left="1802" w:right="1798" w:firstLine="0"/>
        <w:jc w:val="left"/>
        <w:rPr>
          <w:sz w:val="21"/>
        </w:rPr>
      </w:pPr>
      <w:r>
        <w:rPr>
          <w:spacing w:val="-3"/>
          <w:sz w:val="21"/>
        </w:rPr>
        <w:t>联合体投标的，可以由联合体中的一方或者共同提交投标保证金。以一方名义提交投</w:t>
      </w:r>
      <w:r>
        <w:rPr>
          <w:spacing w:val="-3"/>
          <w:sz w:val="21"/>
          <w:shd w:val="clear" w:color="auto" w:fill="FFFFFF"/>
        </w:rPr>
        <w:t>标保证金的，对联合体各方均具有约束力。</w:t>
      </w:r>
    </w:p>
    <w:p>
      <w:pPr>
        <w:pStyle w:val="16"/>
        <w:numPr>
          <w:ilvl w:val="1"/>
          <w:numId w:val="11"/>
        </w:numPr>
        <w:tabs>
          <w:tab w:val="left" w:pos="2329"/>
        </w:tabs>
        <w:spacing w:before="0" w:after="0" w:line="267" w:lineRule="exact"/>
        <w:ind w:left="2328" w:right="0" w:hanging="527"/>
        <w:jc w:val="left"/>
        <w:rPr>
          <w:sz w:val="21"/>
        </w:rPr>
      </w:pPr>
      <w:r>
        <w:rPr>
          <w:spacing w:val="-3"/>
          <w:sz w:val="21"/>
        </w:rPr>
        <w:t>投标保证金的退还</w:t>
      </w:r>
    </w:p>
    <w:p>
      <w:pPr>
        <w:pStyle w:val="16"/>
        <w:numPr>
          <w:ilvl w:val="2"/>
          <w:numId w:val="12"/>
        </w:numPr>
        <w:tabs>
          <w:tab w:val="left" w:pos="2540"/>
        </w:tabs>
        <w:spacing w:before="135" w:after="0" w:line="367" w:lineRule="auto"/>
        <w:ind w:left="1802" w:right="1796" w:firstLine="0"/>
        <w:jc w:val="left"/>
        <w:rPr>
          <w:sz w:val="21"/>
        </w:rPr>
      </w:pPr>
      <w:r>
        <w:rPr>
          <w:spacing w:val="-5"/>
          <w:sz w:val="21"/>
        </w:rPr>
        <w:t xml:space="preserve">中标人应在与采购人签订合同之日起 </w:t>
      </w:r>
      <w:r>
        <w:rPr>
          <w:sz w:val="21"/>
        </w:rPr>
        <w:t>5</w:t>
      </w:r>
      <w:r>
        <w:rPr>
          <w:spacing w:val="-7"/>
          <w:sz w:val="21"/>
        </w:rPr>
        <w:t xml:space="preserve"> 个工作日内，及时联系保证金收受机构办理</w:t>
      </w:r>
      <w:r>
        <w:rPr>
          <w:spacing w:val="-5"/>
          <w:sz w:val="21"/>
        </w:rPr>
        <w:t>投标保证金退还手续。</w:t>
      </w:r>
    </w:p>
    <w:p>
      <w:pPr>
        <w:pStyle w:val="16"/>
        <w:numPr>
          <w:ilvl w:val="2"/>
          <w:numId w:val="12"/>
        </w:numPr>
        <w:tabs>
          <w:tab w:val="left" w:pos="2540"/>
        </w:tabs>
        <w:spacing w:before="0" w:after="0" w:line="364" w:lineRule="auto"/>
        <w:ind w:left="1802" w:right="1798" w:firstLine="0"/>
        <w:jc w:val="left"/>
        <w:rPr>
          <w:sz w:val="21"/>
        </w:rPr>
      </w:pPr>
      <w:r>
        <w:rPr>
          <w:spacing w:val="-2"/>
          <w:sz w:val="21"/>
        </w:rPr>
        <w:t xml:space="preserve">未中标投标人的投标保证金将在中标通知书发出之日暨中标结果公告公布之日起 </w:t>
      </w:r>
      <w:r>
        <w:rPr>
          <w:sz w:val="21"/>
        </w:rPr>
        <w:t xml:space="preserve">5 </w:t>
      </w:r>
      <w:r>
        <w:rPr>
          <w:spacing w:val="-3"/>
          <w:sz w:val="21"/>
        </w:rPr>
        <w:t>个工作日内无息退还。投标人应及时联系保证金收受机构办理退还投标保证金手续。</w:t>
      </w:r>
    </w:p>
    <w:p>
      <w:pPr>
        <w:pStyle w:val="11"/>
        <w:spacing w:before="7"/>
        <w:rPr>
          <w:sz w:val="17"/>
        </w:rPr>
      </w:pPr>
    </w:p>
    <w:p>
      <w:pPr>
        <w:spacing w:before="63"/>
        <w:ind w:left="269" w:right="269" w:firstLine="0"/>
        <w:jc w:val="center"/>
        <w:rPr>
          <w:rFonts w:ascii="Calibri"/>
          <w:sz w:val="18"/>
        </w:rPr>
      </w:pPr>
      <w:r>
        <w:rPr>
          <w:rFonts w:ascii="Calibri"/>
          <w:sz w:val="18"/>
          <w:shd w:val="clear" w:color="auto" w:fill="FFFFFF"/>
        </w:rPr>
        <w:t>15</w:t>
      </w:r>
    </w:p>
    <w:p>
      <w:pPr>
        <w:spacing w:after="0"/>
        <w:jc w:val="center"/>
        <w:rPr>
          <w:rFonts w:ascii="Calibri"/>
          <w:sz w:val="18"/>
        </w:rPr>
        <w:sectPr>
          <w:pgSz w:w="11910" w:h="16840"/>
          <w:pgMar w:top="1380" w:right="0" w:bottom="280" w:left="0" w:header="720" w:footer="720" w:gutter="0"/>
          <w:cols w:space="720" w:num="1"/>
        </w:sectPr>
      </w:pPr>
    </w:p>
    <w:p>
      <w:pPr>
        <w:pStyle w:val="16"/>
        <w:numPr>
          <w:ilvl w:val="2"/>
          <w:numId w:val="12"/>
        </w:numPr>
        <w:tabs>
          <w:tab w:val="left" w:pos="2540"/>
        </w:tabs>
        <w:spacing w:before="43" w:after="0" w:line="364" w:lineRule="auto"/>
        <w:ind w:left="1802" w:right="1796" w:firstLine="0"/>
        <w:jc w:val="both"/>
        <w:rPr>
          <w:sz w:val="21"/>
        </w:rPr>
      </w:pPr>
      <w:r>
        <w:drawing>
          <wp:anchor distT="0" distB="0" distL="0" distR="0" simplePos="0" relativeHeight="251688960" behindDoc="1" locked="0" layoutInCell="1" allowOverlap="1">
            <wp:simplePos x="0" y="0"/>
            <wp:positionH relativeFrom="page">
              <wp:posOffset>0</wp:posOffset>
            </wp:positionH>
            <wp:positionV relativeFrom="page">
              <wp:posOffset>359410</wp:posOffset>
            </wp:positionV>
            <wp:extent cx="7560310" cy="10219690"/>
            <wp:effectExtent l="0" t="0" r="0" b="0"/>
            <wp:wrapNone/>
            <wp:docPr id="3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pacing w:val="-3"/>
          <w:sz w:val="21"/>
        </w:rPr>
        <w:t>投标人在投标截止时间前撤回已提交的投标文件的，投标人应自采购人或者采购代</w:t>
      </w:r>
      <w:r>
        <w:rPr>
          <w:spacing w:val="-8"/>
          <w:sz w:val="21"/>
          <w:shd w:val="clear" w:color="auto" w:fill="FFFFFF"/>
        </w:rPr>
        <w:t>理机构收到投标人书面撤回通知之日起５个工作日内，及时联系保证金收受机构办理投标保</w:t>
      </w:r>
      <w:r>
        <w:rPr>
          <w:spacing w:val="-5"/>
          <w:sz w:val="21"/>
        </w:rPr>
        <w:t>证金退还手续。</w:t>
      </w:r>
    </w:p>
    <w:p>
      <w:pPr>
        <w:pStyle w:val="16"/>
        <w:numPr>
          <w:ilvl w:val="2"/>
          <w:numId w:val="12"/>
        </w:numPr>
        <w:tabs>
          <w:tab w:val="left" w:pos="2540"/>
        </w:tabs>
        <w:spacing w:before="0" w:after="0" w:line="240" w:lineRule="auto"/>
        <w:ind w:left="2539" w:right="0" w:hanging="738"/>
        <w:jc w:val="both"/>
        <w:rPr>
          <w:sz w:val="21"/>
        </w:rPr>
      </w:pPr>
      <w:r>
        <w:rPr>
          <w:spacing w:val="-3"/>
          <w:sz w:val="21"/>
        </w:rPr>
        <w:t>政府采购投标担保函不予退回。</w:t>
      </w:r>
    </w:p>
    <w:p>
      <w:pPr>
        <w:pStyle w:val="16"/>
        <w:numPr>
          <w:ilvl w:val="1"/>
          <w:numId w:val="11"/>
        </w:numPr>
        <w:tabs>
          <w:tab w:val="left" w:pos="2329"/>
        </w:tabs>
        <w:spacing w:before="138" w:after="0" w:line="240" w:lineRule="auto"/>
        <w:ind w:left="2328" w:right="0" w:hanging="527"/>
        <w:jc w:val="both"/>
        <w:rPr>
          <w:sz w:val="21"/>
        </w:rPr>
      </w:pPr>
      <w:r>
        <w:rPr>
          <w:spacing w:val="-3"/>
          <w:sz w:val="21"/>
        </w:rPr>
        <w:t>因投标人自身原因导致无法及时退还的，采购人或采购代理机构将不承担相应责任。</w:t>
      </w:r>
    </w:p>
    <w:p>
      <w:pPr>
        <w:spacing w:before="139"/>
        <w:ind w:left="1802" w:right="0" w:firstLine="0"/>
        <w:jc w:val="left"/>
        <w:rPr>
          <w:b/>
          <w:sz w:val="21"/>
        </w:rPr>
      </w:pPr>
      <w:r>
        <w:rPr>
          <w:sz w:val="21"/>
        </w:rPr>
        <w:t>★</w:t>
      </w:r>
      <w:r>
        <w:rPr>
          <w:b/>
          <w:sz w:val="21"/>
        </w:rPr>
        <w:t>14.证明投标标的的合格性和符合招标文件规定的技术文件</w:t>
      </w:r>
    </w:p>
    <w:p>
      <w:pPr>
        <w:pStyle w:val="16"/>
        <w:numPr>
          <w:ilvl w:val="1"/>
          <w:numId w:val="13"/>
        </w:numPr>
        <w:tabs>
          <w:tab w:val="left" w:pos="2329"/>
        </w:tabs>
        <w:spacing w:before="139" w:after="0" w:line="367" w:lineRule="auto"/>
        <w:ind w:left="1802" w:right="1798" w:firstLine="0"/>
        <w:jc w:val="left"/>
        <w:rPr>
          <w:sz w:val="21"/>
        </w:rPr>
      </w:pPr>
      <w:r>
        <w:rPr>
          <w:spacing w:val="-3"/>
          <w:sz w:val="21"/>
        </w:rPr>
        <w:t>投标人应提交证明文件，证明其投标内容符合招标文件规定。该证明文件是投标文件</w:t>
      </w:r>
      <w:r>
        <w:rPr>
          <w:spacing w:val="-3"/>
          <w:sz w:val="21"/>
          <w:shd w:val="clear" w:color="auto" w:fill="FFFFFF"/>
        </w:rPr>
        <w:t>的一部分。</w:t>
      </w:r>
    </w:p>
    <w:p>
      <w:pPr>
        <w:pStyle w:val="16"/>
        <w:numPr>
          <w:ilvl w:val="1"/>
          <w:numId w:val="13"/>
        </w:numPr>
        <w:tabs>
          <w:tab w:val="left" w:pos="2276"/>
        </w:tabs>
        <w:spacing w:before="0" w:after="0" w:line="264" w:lineRule="exact"/>
        <w:ind w:left="2275" w:right="0" w:hanging="474"/>
        <w:jc w:val="left"/>
        <w:rPr>
          <w:sz w:val="21"/>
        </w:rPr>
      </w:pPr>
      <w:r>
        <w:rPr>
          <w:spacing w:val="-3"/>
          <w:sz w:val="21"/>
        </w:rPr>
        <w:t>上款所述的证明文件，可以是文字资料、图纸和数据，它包括：</w:t>
      </w:r>
    </w:p>
    <w:p>
      <w:pPr>
        <w:pStyle w:val="16"/>
        <w:numPr>
          <w:ilvl w:val="0"/>
          <w:numId w:val="14"/>
        </w:numPr>
        <w:tabs>
          <w:tab w:val="left" w:pos="2332"/>
        </w:tabs>
        <w:spacing w:before="139" w:after="0" w:line="240" w:lineRule="auto"/>
        <w:ind w:left="2331" w:right="0" w:hanging="530"/>
        <w:jc w:val="left"/>
        <w:rPr>
          <w:sz w:val="21"/>
        </w:rPr>
      </w:pPr>
      <w:r>
        <w:rPr>
          <w:spacing w:val="-3"/>
          <w:sz w:val="21"/>
        </w:rPr>
        <w:t>货物主要技术指标和性能的详细说明；</w:t>
      </w:r>
    </w:p>
    <w:p>
      <w:pPr>
        <w:pStyle w:val="16"/>
        <w:numPr>
          <w:ilvl w:val="0"/>
          <w:numId w:val="14"/>
        </w:numPr>
        <w:tabs>
          <w:tab w:val="left" w:pos="2332"/>
        </w:tabs>
        <w:spacing w:before="140" w:after="0" w:line="364" w:lineRule="auto"/>
        <w:ind w:left="1802" w:right="1798" w:firstLine="0"/>
        <w:jc w:val="left"/>
        <w:rPr>
          <w:sz w:val="21"/>
        </w:rPr>
      </w:pPr>
      <w:r>
        <w:rPr>
          <w:spacing w:val="-3"/>
          <w:sz w:val="21"/>
          <w:shd w:val="clear" w:color="auto" w:fill="FFFFFF"/>
        </w:rPr>
        <w:t>货物从采购人开始使用至招标文件规定的保质期内正常、连续地使用所必须的备件和</w:t>
      </w:r>
      <w:r>
        <w:rPr>
          <w:spacing w:val="-3"/>
          <w:sz w:val="21"/>
        </w:rPr>
        <w:t>专用工具清单，包括备件和专用工具的货源及现行价格;</w:t>
      </w:r>
    </w:p>
    <w:p>
      <w:pPr>
        <w:pStyle w:val="16"/>
        <w:numPr>
          <w:ilvl w:val="0"/>
          <w:numId w:val="14"/>
        </w:numPr>
        <w:tabs>
          <w:tab w:val="left" w:pos="2332"/>
        </w:tabs>
        <w:spacing w:before="0" w:after="0" w:line="364" w:lineRule="auto"/>
        <w:ind w:left="1802" w:right="1798" w:firstLine="0"/>
        <w:jc w:val="left"/>
        <w:rPr>
          <w:sz w:val="21"/>
        </w:rPr>
      </w:pPr>
      <w:r>
        <w:rPr>
          <w:spacing w:val="-3"/>
          <w:sz w:val="21"/>
        </w:rPr>
        <w:t>对照招标文件技术规格，逐条说明所提供货物及伴随的工程和服务已对招标文件的技术规格做出了实质性的响应，或申明与技术规格条文的偏差和例外。</w:t>
      </w:r>
    </w:p>
    <w:p>
      <w:pPr>
        <w:spacing w:before="0" w:line="267" w:lineRule="exact"/>
        <w:ind w:left="1802" w:right="0" w:firstLine="0"/>
        <w:jc w:val="left"/>
        <w:rPr>
          <w:b/>
          <w:sz w:val="21"/>
        </w:rPr>
      </w:pPr>
      <w:r>
        <w:rPr>
          <w:sz w:val="21"/>
        </w:rPr>
        <w:t>★</w:t>
      </w:r>
      <w:r>
        <w:rPr>
          <w:b/>
          <w:sz w:val="21"/>
        </w:rPr>
        <w:t>15.投标有效期</w:t>
      </w:r>
    </w:p>
    <w:p>
      <w:pPr>
        <w:pStyle w:val="16"/>
        <w:numPr>
          <w:ilvl w:val="1"/>
          <w:numId w:val="15"/>
        </w:numPr>
        <w:tabs>
          <w:tab w:val="left" w:pos="2329"/>
        </w:tabs>
        <w:spacing w:before="139" w:after="0" w:line="364" w:lineRule="auto"/>
        <w:ind w:left="1802" w:right="1798" w:firstLine="0"/>
        <w:jc w:val="left"/>
        <w:rPr>
          <w:sz w:val="21"/>
        </w:rPr>
      </w:pPr>
      <w:r>
        <w:rPr>
          <w:spacing w:val="-6"/>
          <w:sz w:val="21"/>
        </w:rPr>
        <w:t xml:space="preserve">投标应在投标人须知表 </w:t>
      </w:r>
      <w:r>
        <w:rPr>
          <w:sz w:val="21"/>
        </w:rPr>
        <w:t>15.1</w:t>
      </w:r>
      <w:r>
        <w:rPr>
          <w:spacing w:val="-14"/>
          <w:sz w:val="21"/>
        </w:rPr>
        <w:t xml:space="preserve"> 款中规定的投标有效期内保持有效。投标有效期不满足要</w:t>
      </w:r>
      <w:r>
        <w:rPr>
          <w:spacing w:val="-7"/>
          <w:sz w:val="21"/>
          <w:shd w:val="clear" w:color="auto" w:fill="FFFFFF"/>
        </w:rPr>
        <w:t>求的投标，其投标将被认定为</w:t>
      </w:r>
      <w:r>
        <w:rPr>
          <w:b/>
          <w:sz w:val="21"/>
          <w:shd w:val="clear" w:color="auto" w:fill="FFFFFF"/>
        </w:rPr>
        <w:t>投标无效</w:t>
      </w:r>
      <w:r>
        <w:rPr>
          <w:sz w:val="21"/>
          <w:shd w:val="clear" w:color="auto" w:fill="FFFFFF"/>
        </w:rPr>
        <w:t>。</w:t>
      </w:r>
    </w:p>
    <w:p>
      <w:pPr>
        <w:pStyle w:val="16"/>
        <w:numPr>
          <w:ilvl w:val="1"/>
          <w:numId w:val="15"/>
        </w:numPr>
        <w:tabs>
          <w:tab w:val="left" w:pos="2329"/>
        </w:tabs>
        <w:spacing w:before="0" w:after="0" w:line="364" w:lineRule="auto"/>
        <w:ind w:left="1802" w:right="1695" w:firstLine="0"/>
        <w:jc w:val="left"/>
        <w:rPr>
          <w:sz w:val="21"/>
        </w:rPr>
      </w:pPr>
      <w:r>
        <w:rPr>
          <w:spacing w:val="-3"/>
          <w:sz w:val="21"/>
          <w:shd w:val="clear" w:color="auto" w:fill="FFFFFF"/>
        </w:rPr>
        <w:t xml:space="preserve">在特殊情况下，采购人或采购代理机构可根据实际情况，在原投标有效期截止之前， </w:t>
      </w:r>
      <w:r>
        <w:rPr>
          <w:spacing w:val="-3"/>
          <w:sz w:val="21"/>
        </w:rPr>
        <w:t xml:space="preserve">要求投标人延长投标文件的有效期。接受该要求的投标人将不会被要求和允许修正其投标， </w:t>
      </w:r>
      <w:r>
        <w:rPr>
          <w:spacing w:val="-7"/>
          <w:sz w:val="21"/>
          <w:shd w:val="clear" w:color="auto" w:fill="FFFFFF"/>
        </w:rPr>
        <w:t>且本须知中有关投标保证金的要求须在延长的有效期内继续有效。投标人可以拒绝延长投标</w:t>
      </w:r>
      <w:r>
        <w:rPr>
          <w:spacing w:val="-154"/>
          <w:sz w:val="21"/>
          <w:shd w:val="clear" w:color="auto" w:fill="FFFFFF"/>
        </w:rPr>
        <w:t>有效</w:t>
      </w:r>
      <w:r>
        <w:rPr>
          <w:spacing w:val="-3"/>
          <w:sz w:val="21"/>
          <w:shd w:val="clear" w:color="auto" w:fill="FFFFFF"/>
        </w:rPr>
        <w:t>期的要求，其投标保证金将及时无息退还。上述要求和答复都应以书面形式提交。</w:t>
      </w:r>
    </w:p>
    <w:p>
      <w:pPr>
        <w:spacing w:before="0" w:line="268" w:lineRule="exact"/>
        <w:ind w:left="1802" w:right="0" w:firstLine="0"/>
        <w:jc w:val="left"/>
        <w:rPr>
          <w:b/>
          <w:sz w:val="21"/>
        </w:rPr>
      </w:pPr>
      <w:r>
        <w:rPr>
          <w:sz w:val="21"/>
        </w:rPr>
        <w:t>★</w:t>
      </w:r>
      <w:r>
        <w:rPr>
          <w:b/>
          <w:sz w:val="21"/>
        </w:rPr>
        <w:t>16.投标文件的签署及规定</w:t>
      </w:r>
    </w:p>
    <w:p>
      <w:pPr>
        <w:pStyle w:val="11"/>
        <w:spacing w:before="139" w:line="364" w:lineRule="auto"/>
        <w:ind w:left="1802" w:right="1798"/>
      </w:pPr>
      <w:r>
        <w:t>16.1</w:t>
      </w:r>
      <w:r>
        <w:rPr>
          <w:spacing w:val="-11"/>
        </w:rPr>
        <w:t xml:space="preserve"> 投标人应按投标人须知表 </w:t>
      </w:r>
      <w:r>
        <w:t>16.1</w:t>
      </w:r>
      <w:r>
        <w:rPr>
          <w:spacing w:val="-11"/>
        </w:rPr>
        <w:t xml:space="preserve"> 款中的规定，准备和递交投标文件正本、副本和电子文档。</w:t>
      </w:r>
    </w:p>
    <w:p>
      <w:pPr>
        <w:pStyle w:val="11"/>
        <w:spacing w:line="364" w:lineRule="auto"/>
        <w:ind w:left="1802" w:right="1798"/>
      </w:pPr>
      <w:r>
        <w:t>★16.2 每份投标文件封皮须清楚地标明“正本”或“副本”。若正本和副本不符，以正本</w:t>
      </w:r>
      <w:r>
        <w:rPr>
          <w:shd w:val="clear" w:color="auto" w:fill="FFFFFF"/>
        </w:rPr>
        <w:t>为准。</w:t>
      </w:r>
    </w:p>
    <w:p>
      <w:pPr>
        <w:pStyle w:val="11"/>
        <w:spacing w:line="364" w:lineRule="auto"/>
        <w:ind w:left="1802" w:right="1690"/>
      </w:pPr>
      <w:r>
        <w:rPr>
          <w:shd w:val="clear" w:color="auto" w:fill="FFFFFF"/>
        </w:rPr>
        <w:t>★16.3</w:t>
      </w:r>
      <w:r>
        <w:rPr>
          <w:spacing w:val="-3"/>
          <w:shd w:val="clear" w:color="auto" w:fill="FFFFFF"/>
        </w:rPr>
        <w:t xml:space="preserve"> 投标文件的正本需打印或用不褪色墨水书写，并由投标人的法定代表人</w:t>
      </w:r>
      <w:r>
        <w:rPr>
          <w:shd w:val="clear" w:color="auto" w:fill="FFFFFF"/>
        </w:rPr>
        <w:t>（</w:t>
      </w:r>
      <w:r>
        <w:rPr>
          <w:spacing w:val="-3"/>
          <w:shd w:val="clear" w:color="auto" w:fill="FFFFFF"/>
        </w:rPr>
        <w:t>非法人组</w:t>
      </w:r>
      <w:r>
        <w:rPr>
          <w:spacing w:val="-3"/>
        </w:rPr>
        <w:t>织负责人</w:t>
      </w:r>
      <w:r>
        <w:rPr>
          <w:spacing w:val="-53"/>
        </w:rPr>
        <w:t>）</w:t>
      </w:r>
      <w:r>
        <w:rPr>
          <w:spacing w:val="-5"/>
        </w:rPr>
        <w:t>或经其正式委托代理人按招标文件规定在投标文件上签字或盖章，并加盖单位印</w:t>
      </w:r>
      <w:r>
        <w:rPr>
          <w:spacing w:val="-8"/>
          <w:shd w:val="clear" w:color="auto" w:fill="FFFFFF"/>
        </w:rPr>
        <w:t>章。委托代理人须持有书面的“法定代表人</w:t>
      </w:r>
      <w:r>
        <w:rPr>
          <w:spacing w:val="-3"/>
          <w:shd w:val="clear" w:color="auto" w:fill="FFFFFF"/>
        </w:rPr>
        <w:t>（非法人组织负责人</w:t>
      </w:r>
      <w:r>
        <w:rPr>
          <w:spacing w:val="-20"/>
          <w:shd w:val="clear" w:color="auto" w:fill="FFFFFF"/>
        </w:rPr>
        <w:t>）</w:t>
      </w:r>
      <w:r>
        <w:rPr>
          <w:spacing w:val="-16"/>
          <w:shd w:val="clear" w:color="auto" w:fill="FFFFFF"/>
        </w:rPr>
        <w:t>授权委托书”，并将其附在</w:t>
      </w:r>
      <w:r>
        <w:rPr>
          <w:spacing w:val="-192"/>
          <w:shd w:val="clear" w:color="auto" w:fill="FFFFFF"/>
        </w:rPr>
        <w:t>投</w:t>
      </w:r>
      <w:r>
        <w:rPr>
          <w:spacing w:val="-16"/>
          <w:shd w:val="clear" w:color="auto" w:fill="FFFFFF"/>
        </w:rPr>
        <w:t>标文件中。如对投标文件进行了修改，则应由投标人的法定代表人</w:t>
      </w:r>
      <w:r>
        <w:rPr>
          <w:spacing w:val="-3"/>
          <w:shd w:val="clear" w:color="auto" w:fill="FFFFFF"/>
        </w:rPr>
        <w:t>（非法人组织负责人</w:t>
      </w:r>
      <w:r>
        <w:rPr>
          <w:shd w:val="clear" w:color="auto" w:fill="FFFFFF"/>
        </w:rPr>
        <w:t>）</w:t>
      </w:r>
      <w:r>
        <w:t xml:space="preserve">   </w:t>
      </w:r>
      <w:r>
        <w:rPr>
          <w:spacing w:val="-3"/>
        </w:rPr>
        <w:t>或其委托代理人在每一修改处签字。投标文件的副本可采用正本的复印件。</w:t>
      </w:r>
    </w:p>
    <w:p>
      <w:pPr>
        <w:spacing w:before="0" w:line="267" w:lineRule="exact"/>
        <w:ind w:left="1802" w:right="0" w:firstLine="0"/>
        <w:jc w:val="left"/>
        <w:rPr>
          <w:b/>
          <w:sz w:val="21"/>
        </w:rPr>
      </w:pPr>
      <w:r>
        <w:rPr>
          <w:sz w:val="21"/>
          <w:shd w:val="clear" w:color="auto" w:fill="FFFFFF"/>
        </w:rPr>
        <w:t xml:space="preserve">16.4 </w:t>
      </w:r>
      <w:r>
        <w:rPr>
          <w:b/>
          <w:sz w:val="21"/>
          <w:shd w:val="clear" w:color="auto" w:fill="FFFFFF"/>
        </w:rPr>
        <w:t>暗标文件制作要求：</w:t>
      </w:r>
    </w:p>
    <w:p>
      <w:pPr>
        <w:pStyle w:val="11"/>
        <w:spacing w:before="138" w:line="364" w:lineRule="auto"/>
        <w:ind w:left="1802" w:right="1796" w:firstLine="419"/>
      </w:pPr>
      <w:r>
        <w:rPr>
          <w:spacing w:val="-12"/>
        </w:rPr>
        <w:t>版面整洁、字迹清楚、不许涂改，投标人技术及主观分评审部分封面及所有正文中均不</w:t>
      </w:r>
      <w:r>
        <w:rPr>
          <w:spacing w:val="-8"/>
        </w:rPr>
        <w:t>得出现可识别投标人身份的任何字符</w:t>
      </w:r>
      <w:r>
        <w:rPr>
          <w:spacing w:val="-3"/>
        </w:rPr>
        <w:t>（</w:t>
      </w:r>
      <w:r>
        <w:rPr>
          <w:spacing w:val="-10"/>
        </w:rPr>
        <w:t>包括加重标记、倾斜标记、下划线标记、使用不必要</w:t>
      </w:r>
    </w:p>
    <w:p>
      <w:pPr>
        <w:pStyle w:val="11"/>
        <w:spacing w:before="12"/>
        <w:rPr>
          <w:sz w:val="17"/>
        </w:rPr>
      </w:pPr>
    </w:p>
    <w:p>
      <w:pPr>
        <w:spacing w:before="63"/>
        <w:ind w:left="269" w:right="269" w:firstLine="0"/>
        <w:jc w:val="center"/>
        <w:rPr>
          <w:rFonts w:ascii="Calibri"/>
          <w:sz w:val="18"/>
        </w:rPr>
      </w:pPr>
      <w:r>
        <w:rPr>
          <w:rFonts w:ascii="Calibri"/>
          <w:sz w:val="18"/>
          <w:shd w:val="clear" w:color="auto" w:fill="FFFFFF"/>
        </w:rPr>
        <w:t>16</w:t>
      </w:r>
    </w:p>
    <w:p>
      <w:pPr>
        <w:spacing w:after="0"/>
        <w:jc w:val="center"/>
        <w:rPr>
          <w:rFonts w:ascii="Calibri"/>
          <w:sz w:val="18"/>
        </w:rPr>
        <w:sectPr>
          <w:pgSz w:w="11910" w:h="16840"/>
          <w:pgMar w:top="1380" w:right="0" w:bottom="280" w:left="0" w:header="720" w:footer="720" w:gutter="0"/>
          <w:cols w:space="720" w:num="1"/>
        </w:sectPr>
      </w:pPr>
    </w:p>
    <w:p>
      <w:pPr>
        <w:pStyle w:val="11"/>
        <w:spacing w:before="43" w:line="364" w:lineRule="auto"/>
        <w:ind w:left="1802" w:right="1693"/>
      </w:pPr>
      <w:r>
        <w:drawing>
          <wp:anchor distT="0" distB="0" distL="0" distR="0" simplePos="0" relativeHeight="251689984" behindDoc="1" locked="0" layoutInCell="1" allowOverlap="1">
            <wp:simplePos x="0" y="0"/>
            <wp:positionH relativeFrom="page">
              <wp:posOffset>0</wp:posOffset>
            </wp:positionH>
            <wp:positionV relativeFrom="page">
              <wp:posOffset>359410</wp:posOffset>
            </wp:positionV>
            <wp:extent cx="7560310" cy="10219690"/>
            <wp:effectExtent l="0" t="0" r="0" b="0"/>
            <wp:wrapNone/>
            <wp:docPr id="3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pacing w:val="-8"/>
        </w:rPr>
        <w:t>的或修饰性的特殊格式、投标人承担过的工程业绩或工程图片等</w:t>
      </w:r>
      <w:r>
        <w:rPr>
          <w:spacing w:val="-51"/>
        </w:rPr>
        <w:t>）</w:t>
      </w:r>
      <w:r>
        <w:rPr>
          <w:spacing w:val="-19"/>
        </w:rPr>
        <w:t>和徽标</w:t>
      </w:r>
      <w:r>
        <w:rPr>
          <w:spacing w:val="-3"/>
        </w:rPr>
        <w:t>（</w:t>
      </w:r>
      <w:r>
        <w:rPr>
          <w:spacing w:val="-9"/>
        </w:rPr>
        <w:t>包括文字、符号、</w:t>
      </w:r>
      <w:r>
        <w:rPr>
          <w:spacing w:val="-8"/>
          <w:shd w:val="clear" w:color="auto" w:fill="FFFFFF"/>
        </w:rPr>
        <w:t xml:space="preserve">图案、标识、标志、人员姓名、企业名称、企业 </w:t>
      </w:r>
      <w:r>
        <w:rPr>
          <w:shd w:val="clear" w:color="auto" w:fill="FFFFFF"/>
        </w:rPr>
        <w:t>LOGO</w:t>
      </w:r>
      <w:r>
        <w:rPr>
          <w:spacing w:val="-9"/>
          <w:shd w:val="clear" w:color="auto" w:fill="FFFFFF"/>
        </w:rPr>
        <w:t xml:space="preserve"> 标识、水印标识、投标人独有的企业</w:t>
      </w:r>
      <w:r>
        <w:rPr>
          <w:spacing w:val="-5"/>
        </w:rPr>
        <w:t>标准或编号等</w:t>
      </w:r>
      <w:r>
        <w:rPr>
          <w:spacing w:val="-3"/>
        </w:rPr>
        <w:t>）</w:t>
      </w:r>
      <w:r>
        <w:rPr>
          <w:spacing w:val="-2"/>
        </w:rPr>
        <w:t>字样。</w:t>
      </w:r>
    </w:p>
    <w:p>
      <w:pPr>
        <w:pStyle w:val="11"/>
        <w:ind w:left="2222"/>
      </w:pPr>
      <w:r>
        <w:rPr>
          <w:shd w:val="clear" w:color="auto" w:fill="FFFFFF"/>
        </w:rPr>
        <w:t>所有图表一律采用电脑绘制，大小不限。</w:t>
      </w:r>
    </w:p>
    <w:p>
      <w:pPr>
        <w:pStyle w:val="11"/>
        <w:spacing w:before="138" w:line="364" w:lineRule="auto"/>
        <w:ind w:left="1802" w:right="1798" w:firstLine="419"/>
      </w:pPr>
      <w:r>
        <w:rPr>
          <w:spacing w:val="-9"/>
          <w:shd w:val="clear" w:color="auto" w:fill="FFFFFF"/>
        </w:rPr>
        <w:t>所有字体为宋体，不得出现手写或彩色字体，所有标题为四号字，正文为小四号字，行</w:t>
      </w:r>
      <w:r>
        <w:rPr>
          <w:spacing w:val="-5"/>
        </w:rPr>
        <w:t xml:space="preserve">间距为固定值 </w:t>
      </w:r>
      <w:r>
        <w:t>20</w:t>
      </w:r>
      <w:r>
        <w:rPr>
          <w:spacing w:val="-10"/>
        </w:rPr>
        <w:t xml:space="preserve"> 磅； 页边距</w:t>
      </w:r>
      <w:r>
        <w:rPr>
          <w:spacing w:val="-3"/>
        </w:rPr>
        <w:t>（</w:t>
      </w:r>
      <w:r>
        <w:t>上 2.5</w:t>
      </w:r>
      <w:r>
        <w:rPr>
          <w:spacing w:val="-3"/>
        </w:rPr>
        <w:t xml:space="preserve"> 厘米，其余为 </w:t>
      </w:r>
      <w:r>
        <w:t>2.0</w:t>
      </w:r>
      <w:r>
        <w:rPr>
          <w:spacing w:val="-2"/>
        </w:rPr>
        <w:t xml:space="preserve"> 厘米</w:t>
      </w:r>
      <w:r>
        <w:t>）</w:t>
      </w:r>
    </w:p>
    <w:p>
      <w:pPr>
        <w:pStyle w:val="11"/>
        <w:spacing w:line="367" w:lineRule="auto"/>
        <w:ind w:left="1802" w:right="1796" w:firstLine="419"/>
      </w:pPr>
      <w:r>
        <w:rPr>
          <w:spacing w:val="-8"/>
        </w:rPr>
        <w:t>页码采用阿拉伯数字在页脚的右下角处标明，不得设置页眉、页脚，违反规定一律按废</w:t>
      </w:r>
      <w:r>
        <w:rPr>
          <w:spacing w:val="-6"/>
          <w:shd w:val="clear" w:color="auto" w:fill="FFFFFF"/>
        </w:rPr>
        <w:t>标处理。</w:t>
      </w:r>
    </w:p>
    <w:p>
      <w:pPr>
        <w:pStyle w:val="11"/>
        <w:rPr>
          <w:sz w:val="20"/>
        </w:rPr>
      </w:pPr>
    </w:p>
    <w:p>
      <w:pPr>
        <w:pStyle w:val="11"/>
        <w:spacing w:before="11"/>
        <w:rPr>
          <w:sz w:val="19"/>
        </w:rPr>
      </w:pPr>
    </w:p>
    <w:p>
      <w:pPr>
        <w:pStyle w:val="5"/>
        <w:spacing w:before="55"/>
        <w:ind w:left="268" w:right="269"/>
        <w:jc w:val="center"/>
      </w:pPr>
      <w:bookmarkStart w:id="8" w:name="五 投标文件的递交"/>
      <w:bookmarkEnd w:id="8"/>
      <w:r>
        <w:rPr>
          <w:shd w:val="clear" w:color="auto" w:fill="FFFFFF"/>
        </w:rPr>
        <w:t>五 投标文件的递交</w:t>
      </w:r>
    </w:p>
    <w:p>
      <w:pPr>
        <w:spacing w:before="254"/>
        <w:ind w:left="1802" w:right="0" w:firstLine="0"/>
        <w:jc w:val="left"/>
        <w:rPr>
          <w:b/>
          <w:sz w:val="21"/>
        </w:rPr>
      </w:pPr>
      <w:r>
        <w:rPr>
          <w:sz w:val="21"/>
        </w:rPr>
        <w:t>★</w:t>
      </w:r>
      <w:r>
        <w:rPr>
          <w:b/>
          <w:sz w:val="21"/>
        </w:rPr>
        <w:t>17.投标文件的密封和标记</w:t>
      </w:r>
    </w:p>
    <w:p>
      <w:pPr>
        <w:pStyle w:val="16"/>
        <w:numPr>
          <w:ilvl w:val="1"/>
          <w:numId w:val="16"/>
        </w:numPr>
        <w:tabs>
          <w:tab w:val="left" w:pos="2329"/>
        </w:tabs>
        <w:spacing w:before="139" w:after="0" w:line="240" w:lineRule="auto"/>
        <w:ind w:left="2328" w:right="0" w:hanging="527"/>
        <w:jc w:val="left"/>
        <w:rPr>
          <w:sz w:val="21"/>
        </w:rPr>
      </w:pPr>
      <w:r>
        <w:rPr>
          <w:spacing w:val="-3"/>
          <w:sz w:val="21"/>
          <w:shd w:val="clear" w:color="auto" w:fill="FFFFFF"/>
        </w:rPr>
        <w:t>投标人应将投标文件密封，将正本和所有的副本、电子文档密封，并进行包封。</w:t>
      </w:r>
    </w:p>
    <w:p>
      <w:pPr>
        <w:pStyle w:val="16"/>
        <w:numPr>
          <w:ilvl w:val="1"/>
          <w:numId w:val="16"/>
        </w:numPr>
        <w:tabs>
          <w:tab w:val="left" w:pos="2329"/>
        </w:tabs>
        <w:spacing w:before="142" w:after="0" w:line="240" w:lineRule="auto"/>
        <w:ind w:left="2328" w:right="0" w:hanging="527"/>
        <w:jc w:val="left"/>
        <w:rPr>
          <w:sz w:val="21"/>
        </w:rPr>
      </w:pPr>
      <w:r>
        <w:rPr>
          <w:spacing w:val="-3"/>
          <w:sz w:val="21"/>
          <w:shd w:val="clear" w:color="auto" w:fill="FFFFFF"/>
        </w:rPr>
        <w:t>所有包装封皮上均应：</w:t>
      </w:r>
    </w:p>
    <w:p>
      <w:pPr>
        <w:pStyle w:val="16"/>
        <w:numPr>
          <w:ilvl w:val="0"/>
          <w:numId w:val="17"/>
        </w:numPr>
        <w:tabs>
          <w:tab w:val="left" w:pos="2332"/>
        </w:tabs>
        <w:spacing w:before="139" w:after="0" w:line="240" w:lineRule="auto"/>
        <w:ind w:left="2331" w:right="0" w:hanging="530"/>
        <w:jc w:val="left"/>
        <w:rPr>
          <w:sz w:val="21"/>
        </w:rPr>
      </w:pPr>
      <w:r>
        <w:rPr>
          <w:spacing w:val="-3"/>
          <w:sz w:val="21"/>
        </w:rPr>
        <w:t>注明项目名称、项目编号、包号、投标人名称。</w:t>
      </w:r>
    </w:p>
    <w:p>
      <w:pPr>
        <w:pStyle w:val="16"/>
        <w:numPr>
          <w:ilvl w:val="0"/>
          <w:numId w:val="17"/>
        </w:numPr>
        <w:tabs>
          <w:tab w:val="left" w:pos="2332"/>
        </w:tabs>
        <w:spacing w:before="138" w:after="0" w:line="240" w:lineRule="auto"/>
        <w:ind w:left="2331" w:right="0" w:hanging="530"/>
        <w:jc w:val="left"/>
        <w:rPr>
          <w:sz w:val="21"/>
        </w:rPr>
      </w:pPr>
      <w:r>
        <w:rPr>
          <w:spacing w:val="-3"/>
          <w:sz w:val="21"/>
        </w:rPr>
        <w:t>在封口处加盖投标人单位公章。</w:t>
      </w:r>
    </w:p>
    <w:p>
      <w:pPr>
        <w:pStyle w:val="16"/>
        <w:numPr>
          <w:ilvl w:val="1"/>
          <w:numId w:val="16"/>
        </w:numPr>
        <w:tabs>
          <w:tab w:val="left" w:pos="2329"/>
        </w:tabs>
        <w:spacing w:before="139" w:after="0" w:line="240" w:lineRule="auto"/>
        <w:ind w:left="2328" w:right="0" w:hanging="527"/>
        <w:jc w:val="left"/>
        <w:rPr>
          <w:sz w:val="21"/>
        </w:rPr>
      </w:pPr>
      <w:r>
        <w:rPr>
          <w:spacing w:val="-3"/>
          <w:sz w:val="21"/>
          <w:shd w:val="clear" w:color="auto" w:fill="FFFFFF"/>
        </w:rPr>
        <w:t>如果投标人未按上述要求密封，其投标文件将被</w:t>
      </w:r>
      <w:r>
        <w:rPr>
          <w:b/>
          <w:sz w:val="21"/>
          <w:shd w:val="clear" w:color="auto" w:fill="FFFFFF"/>
        </w:rPr>
        <w:t>拒绝接收</w:t>
      </w:r>
      <w:r>
        <w:rPr>
          <w:sz w:val="21"/>
          <w:shd w:val="clear" w:color="auto" w:fill="FFFFFF"/>
        </w:rPr>
        <w:t>。</w:t>
      </w:r>
    </w:p>
    <w:p>
      <w:pPr>
        <w:spacing w:before="139"/>
        <w:ind w:left="1802" w:right="0" w:firstLine="0"/>
        <w:jc w:val="left"/>
        <w:rPr>
          <w:b/>
          <w:sz w:val="21"/>
        </w:rPr>
      </w:pPr>
      <w:r>
        <w:rPr>
          <w:sz w:val="21"/>
          <w:shd w:val="clear" w:color="auto" w:fill="FFFFFF"/>
        </w:rPr>
        <w:t>★</w:t>
      </w:r>
      <w:r>
        <w:rPr>
          <w:b/>
          <w:sz w:val="21"/>
          <w:shd w:val="clear" w:color="auto" w:fill="FFFFFF"/>
        </w:rPr>
        <w:t>18.投标截止</w:t>
      </w:r>
    </w:p>
    <w:p>
      <w:pPr>
        <w:pStyle w:val="16"/>
        <w:numPr>
          <w:ilvl w:val="1"/>
          <w:numId w:val="18"/>
        </w:numPr>
        <w:tabs>
          <w:tab w:val="left" w:pos="2329"/>
        </w:tabs>
        <w:spacing w:before="142" w:after="0" w:line="364" w:lineRule="auto"/>
        <w:ind w:left="1802" w:right="1798" w:firstLine="0"/>
        <w:jc w:val="left"/>
        <w:rPr>
          <w:sz w:val="21"/>
        </w:rPr>
      </w:pPr>
      <w:r>
        <w:rPr>
          <w:spacing w:val="-6"/>
          <w:sz w:val="21"/>
        </w:rPr>
        <w:t xml:space="preserve">投标人应在投标人须知表 </w:t>
      </w:r>
      <w:r>
        <w:rPr>
          <w:sz w:val="21"/>
        </w:rPr>
        <w:t>18.1</w:t>
      </w:r>
      <w:r>
        <w:rPr>
          <w:spacing w:val="-14"/>
          <w:sz w:val="21"/>
        </w:rPr>
        <w:t xml:space="preserve"> 中规定的递交投标文件截止时间前，将投标文件递交到投标人须知表 </w:t>
      </w:r>
      <w:r>
        <w:rPr>
          <w:sz w:val="21"/>
        </w:rPr>
        <w:t>18.1</w:t>
      </w:r>
      <w:r>
        <w:rPr>
          <w:spacing w:val="-8"/>
          <w:sz w:val="21"/>
        </w:rPr>
        <w:t xml:space="preserve"> 款中规定的地点。</w:t>
      </w:r>
    </w:p>
    <w:p>
      <w:pPr>
        <w:pStyle w:val="16"/>
        <w:numPr>
          <w:ilvl w:val="1"/>
          <w:numId w:val="18"/>
        </w:numPr>
        <w:tabs>
          <w:tab w:val="left" w:pos="2329"/>
        </w:tabs>
        <w:spacing w:before="0" w:after="0" w:line="364" w:lineRule="auto"/>
        <w:ind w:left="1802" w:right="1798" w:firstLine="0"/>
        <w:jc w:val="both"/>
        <w:rPr>
          <w:sz w:val="21"/>
        </w:rPr>
      </w:pPr>
      <w:r>
        <w:rPr>
          <w:spacing w:val="-3"/>
          <w:sz w:val="21"/>
          <w:shd w:val="clear" w:color="auto" w:fill="FFFFFF"/>
        </w:rPr>
        <w:t>采购人和采购代理机构有权按本须知的规定，延迟投标截止时间。在此情况下，采购</w:t>
      </w:r>
      <w:r>
        <w:rPr>
          <w:spacing w:val="-3"/>
          <w:sz w:val="21"/>
        </w:rPr>
        <w:t>人、采购代理机构和投标人受投标截止时间制约的所有权利和义务均应延长至新的截止时间。</w:t>
      </w:r>
    </w:p>
    <w:p>
      <w:pPr>
        <w:spacing w:before="0" w:line="269" w:lineRule="exact"/>
        <w:ind w:left="1802" w:right="0" w:firstLine="0"/>
        <w:jc w:val="left"/>
        <w:rPr>
          <w:b/>
          <w:sz w:val="21"/>
        </w:rPr>
      </w:pPr>
      <w:r>
        <w:rPr>
          <w:sz w:val="21"/>
        </w:rPr>
        <w:t>★</w:t>
      </w:r>
      <w:r>
        <w:rPr>
          <w:b/>
          <w:sz w:val="21"/>
        </w:rPr>
        <w:t>19.投标文件的接收、修改与撤回</w:t>
      </w:r>
    </w:p>
    <w:p>
      <w:pPr>
        <w:pStyle w:val="16"/>
        <w:numPr>
          <w:ilvl w:val="1"/>
          <w:numId w:val="19"/>
        </w:numPr>
        <w:tabs>
          <w:tab w:val="left" w:pos="2329"/>
        </w:tabs>
        <w:spacing w:before="137" w:after="0" w:line="240" w:lineRule="auto"/>
        <w:ind w:left="2328" w:right="0" w:hanging="527"/>
        <w:jc w:val="left"/>
        <w:rPr>
          <w:sz w:val="21"/>
        </w:rPr>
      </w:pPr>
      <w:r>
        <w:rPr>
          <w:spacing w:val="-3"/>
          <w:sz w:val="21"/>
        </w:rPr>
        <w:t>在投标截止时间后送达的投标文件，采购人和采购代理机构将</w:t>
      </w:r>
      <w:r>
        <w:rPr>
          <w:b/>
          <w:sz w:val="21"/>
        </w:rPr>
        <w:t>拒绝接收</w:t>
      </w:r>
      <w:r>
        <w:rPr>
          <w:sz w:val="21"/>
        </w:rPr>
        <w:t>。</w:t>
      </w:r>
    </w:p>
    <w:p>
      <w:pPr>
        <w:pStyle w:val="16"/>
        <w:numPr>
          <w:ilvl w:val="1"/>
          <w:numId w:val="19"/>
        </w:numPr>
        <w:tabs>
          <w:tab w:val="left" w:pos="2329"/>
        </w:tabs>
        <w:spacing w:before="139" w:after="0" w:line="364" w:lineRule="auto"/>
        <w:ind w:left="1802" w:right="1798" w:firstLine="0"/>
        <w:jc w:val="left"/>
        <w:rPr>
          <w:sz w:val="21"/>
        </w:rPr>
      </w:pPr>
      <w:r>
        <w:rPr>
          <w:spacing w:val="-3"/>
          <w:sz w:val="21"/>
          <w:shd w:val="clear" w:color="auto" w:fill="FFFFFF"/>
        </w:rPr>
        <w:t>采购人或者采购代理机构收到投标文件后，应当如实记载投标文件的送达时间和密封</w:t>
      </w:r>
      <w:r>
        <w:rPr>
          <w:spacing w:val="-3"/>
          <w:sz w:val="21"/>
        </w:rPr>
        <w:t>情况，并向投标人出具以下签收回执</w:t>
      </w:r>
      <w:r>
        <w:rPr>
          <w:sz w:val="21"/>
        </w:rPr>
        <w:t>（</w:t>
      </w:r>
      <w:r>
        <w:rPr>
          <w:spacing w:val="-3"/>
          <w:sz w:val="21"/>
        </w:rPr>
        <w:t>网上递交投标文件不签发回执单</w:t>
      </w:r>
      <w:r>
        <w:rPr>
          <w:sz w:val="21"/>
        </w:rPr>
        <w:t>）。</w:t>
      </w:r>
    </w:p>
    <w:p>
      <w:pPr>
        <w:spacing w:before="1"/>
        <w:ind w:left="5002" w:right="0" w:firstLine="0"/>
        <w:jc w:val="left"/>
        <w:rPr>
          <w:b/>
          <w:sz w:val="21"/>
        </w:rPr>
      </w:pPr>
      <w:r>
        <w:rPr>
          <w:b/>
          <w:sz w:val="21"/>
          <w:shd w:val="clear" w:color="auto" w:fill="FFFFFF"/>
        </w:rPr>
        <w:t>接收投标文件回执单</w:t>
      </w:r>
    </w:p>
    <w:p>
      <w:pPr>
        <w:pStyle w:val="11"/>
        <w:spacing w:before="10"/>
        <w:rPr>
          <w:b/>
          <w:sz w:val="10"/>
        </w:rPr>
      </w:pPr>
    </w:p>
    <w:tbl>
      <w:tblPr>
        <w:tblStyle w:val="13"/>
        <w:tblW w:w="0" w:type="auto"/>
        <w:tblInd w:w="2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5"/>
        <w:gridCol w:w="5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 w:hRule="atLeast"/>
        </w:trPr>
        <w:tc>
          <w:tcPr>
            <w:tcW w:w="1645" w:type="dxa"/>
          </w:tcPr>
          <w:p>
            <w:pPr>
              <w:pStyle w:val="17"/>
              <w:spacing w:before="1"/>
              <w:ind w:left="279" w:right="266"/>
              <w:jc w:val="center"/>
              <w:rPr>
                <w:sz w:val="21"/>
              </w:rPr>
            </w:pPr>
            <w:r>
              <w:rPr>
                <w:sz w:val="21"/>
              </w:rPr>
              <w:t>招标编号</w:t>
            </w:r>
          </w:p>
        </w:tc>
        <w:tc>
          <w:tcPr>
            <w:tcW w:w="5394"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645" w:type="dxa"/>
          </w:tcPr>
          <w:p>
            <w:pPr>
              <w:pStyle w:val="17"/>
              <w:spacing w:before="3"/>
              <w:ind w:left="279" w:right="266"/>
              <w:jc w:val="center"/>
              <w:rPr>
                <w:sz w:val="21"/>
              </w:rPr>
            </w:pPr>
            <w:r>
              <w:rPr>
                <w:sz w:val="21"/>
              </w:rPr>
              <w:t>项目名称</w:t>
            </w:r>
          </w:p>
        </w:tc>
        <w:tc>
          <w:tcPr>
            <w:tcW w:w="5394"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645" w:type="dxa"/>
          </w:tcPr>
          <w:p>
            <w:pPr>
              <w:pStyle w:val="17"/>
              <w:spacing w:before="1"/>
              <w:ind w:left="279" w:right="266"/>
              <w:jc w:val="center"/>
              <w:rPr>
                <w:sz w:val="21"/>
              </w:rPr>
            </w:pPr>
            <w:r>
              <w:rPr>
                <w:sz w:val="21"/>
              </w:rPr>
              <w:t>投标人名称</w:t>
            </w:r>
          </w:p>
        </w:tc>
        <w:tc>
          <w:tcPr>
            <w:tcW w:w="5394"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645" w:type="dxa"/>
          </w:tcPr>
          <w:p>
            <w:pPr>
              <w:pStyle w:val="17"/>
              <w:spacing w:before="3"/>
              <w:ind w:left="279" w:right="266"/>
              <w:jc w:val="center"/>
              <w:rPr>
                <w:sz w:val="21"/>
              </w:rPr>
            </w:pPr>
            <w:r>
              <w:rPr>
                <w:sz w:val="21"/>
              </w:rPr>
              <w:t>递交时间</w:t>
            </w:r>
          </w:p>
        </w:tc>
        <w:tc>
          <w:tcPr>
            <w:tcW w:w="5394"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1645" w:type="dxa"/>
          </w:tcPr>
          <w:p>
            <w:pPr>
              <w:pStyle w:val="17"/>
              <w:spacing w:before="3"/>
              <w:ind w:left="279" w:right="266"/>
              <w:jc w:val="center"/>
              <w:rPr>
                <w:sz w:val="21"/>
              </w:rPr>
            </w:pPr>
            <w:r>
              <w:rPr>
                <w:sz w:val="21"/>
              </w:rPr>
              <w:t>接收单位</w:t>
            </w:r>
          </w:p>
        </w:tc>
        <w:tc>
          <w:tcPr>
            <w:tcW w:w="5394" w:type="dxa"/>
          </w:tcPr>
          <w:p>
            <w:pPr>
              <w:pStyle w:val="17"/>
              <w:rPr>
                <w:rFonts w:ascii="Times New Roman"/>
                <w:sz w:val="20"/>
              </w:rPr>
            </w:pPr>
          </w:p>
        </w:tc>
      </w:tr>
    </w:tbl>
    <w:p>
      <w:pPr>
        <w:pStyle w:val="11"/>
        <w:rPr>
          <w:b/>
          <w:sz w:val="20"/>
        </w:rPr>
      </w:pPr>
    </w:p>
    <w:p>
      <w:pPr>
        <w:pStyle w:val="11"/>
        <w:spacing w:before="5"/>
        <w:rPr>
          <w:b/>
          <w:sz w:val="28"/>
        </w:rPr>
      </w:pPr>
    </w:p>
    <w:p>
      <w:pPr>
        <w:spacing w:before="0"/>
        <w:ind w:left="269" w:right="269" w:firstLine="0"/>
        <w:jc w:val="center"/>
        <w:rPr>
          <w:rFonts w:ascii="Calibri"/>
          <w:sz w:val="18"/>
        </w:rPr>
      </w:pPr>
      <w:r>
        <w:rPr>
          <w:rFonts w:ascii="Calibri"/>
          <w:sz w:val="18"/>
          <w:shd w:val="clear" w:color="auto" w:fill="FFFFFF"/>
        </w:rPr>
        <w:t>17</w:t>
      </w:r>
    </w:p>
    <w:p>
      <w:pPr>
        <w:spacing w:after="0"/>
        <w:jc w:val="center"/>
        <w:rPr>
          <w:rFonts w:ascii="Calibri"/>
          <w:sz w:val="18"/>
        </w:rPr>
        <w:sectPr>
          <w:pgSz w:w="11910" w:h="16840"/>
          <w:pgMar w:top="1380" w:right="0" w:bottom="280" w:left="0" w:header="720" w:footer="720" w:gutter="0"/>
          <w:cols w:space="720" w:num="1"/>
        </w:sectPr>
      </w:pPr>
    </w:p>
    <w:p>
      <w:pPr>
        <w:pStyle w:val="11"/>
        <w:ind w:left="2429"/>
        <w:rPr>
          <w:rFonts w:ascii="Calibri"/>
          <w:sz w:val="20"/>
        </w:rPr>
      </w:pPr>
      <w:r>
        <w:drawing>
          <wp:anchor distT="0" distB="0" distL="0" distR="0" simplePos="0" relativeHeight="251691008" behindDoc="1" locked="0" layoutInCell="1" allowOverlap="1">
            <wp:simplePos x="0" y="0"/>
            <wp:positionH relativeFrom="page">
              <wp:posOffset>0</wp:posOffset>
            </wp:positionH>
            <wp:positionV relativeFrom="page">
              <wp:posOffset>359410</wp:posOffset>
            </wp:positionV>
            <wp:extent cx="7560310" cy="10219690"/>
            <wp:effectExtent l="0" t="0" r="0" b="0"/>
            <wp:wrapNone/>
            <wp:docPr id="3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rFonts w:ascii="Calibri"/>
          <w:sz w:val="20"/>
        </w:rPr>
        <w:pict>
          <v:group id="_x0000_s1163" o:spid="_x0000_s1163" o:spt="203" style="height:22.1pt;width:352.4pt;" coordsize="7048,442">
            <o:lock v:ext="edit"/>
            <v:line id="_x0000_s1164" o:spid="_x0000_s1164" o:spt="20" style="position:absolute;left:10;top:5;height:0;width:1634;" stroked="t" coordsize="21600,21600">
              <v:path arrowok="t"/>
              <v:fill focussize="0,0"/>
              <v:stroke weight="0.48pt" color="#000000"/>
              <v:imagedata o:title=""/>
              <o:lock v:ext="edit"/>
            </v:line>
            <v:line id="_x0000_s1165" o:spid="_x0000_s1165" o:spt="20" style="position:absolute;left:1654;top:5;height:0;width:5384;" stroked="t" coordsize="21600,21600">
              <v:path arrowok="t"/>
              <v:fill focussize="0,0"/>
              <v:stroke weight="0.48pt" color="#000000"/>
              <v:imagedata o:title=""/>
              <o:lock v:ext="edit"/>
            </v:line>
            <v:line id="_x0000_s1166" o:spid="_x0000_s1166" o:spt="20" style="position:absolute;left:10;top:437;height:0;width:1634;" stroked="t" coordsize="21600,21600">
              <v:path arrowok="t"/>
              <v:fill focussize="0,0"/>
              <v:stroke weight="0.48pt" color="#000000"/>
              <v:imagedata o:title=""/>
              <o:lock v:ext="edit"/>
            </v:line>
            <v:line id="_x0000_s1167" o:spid="_x0000_s1167" o:spt="20" style="position:absolute;left:1649;top:0;height:442;width:0;" stroked="t" coordsize="21600,21600">
              <v:path arrowok="t"/>
              <v:fill focussize="0,0"/>
              <v:stroke weight="0.48pt" color="#000000"/>
              <v:imagedata o:title=""/>
              <o:lock v:ext="edit"/>
            </v:line>
            <v:line id="_x0000_s1168" o:spid="_x0000_s1168" o:spt="20" style="position:absolute;left:1654;top:437;height:0;width:5384;" stroked="t" coordsize="21600,21600">
              <v:path arrowok="t"/>
              <v:fill focussize="0,0"/>
              <v:stroke weight="0.48pt" color="#000000"/>
              <v:imagedata o:title=""/>
              <o:lock v:ext="edit"/>
            </v:line>
            <v:line id="_x0000_s1169" o:spid="_x0000_s1169" o:spt="20" style="position:absolute;left:7043;top:0;height:442;width:0;" stroked="t" coordsize="21600,21600">
              <v:path arrowok="t"/>
              <v:fill focussize="0,0"/>
              <v:stroke weight="0.48pt" color="#000000"/>
              <v:imagedata o:title=""/>
              <o:lock v:ext="edit"/>
            </v:line>
            <v:shape id="_x0000_s1170" o:spid="_x0000_s1170" o:spt="202" type="#_x0000_t202" style="position:absolute;left:4;top:4;height:433;width:1645;" filled="f" stroked="t" coordsize="21600,21600">
              <v:path/>
              <v:fill on="f" focussize="0,0"/>
              <v:stroke weight="0.48pt" color="#000000"/>
              <v:imagedata o:title=""/>
              <o:lock v:ext="edit"/>
              <v:textbox inset="0mm,0mm,0mm,0mm">
                <w:txbxContent>
                  <w:p>
                    <w:pPr>
                      <w:spacing w:before="8"/>
                      <w:ind w:left="292" w:right="0" w:firstLine="0"/>
                      <w:jc w:val="left"/>
                      <w:rPr>
                        <w:sz w:val="21"/>
                      </w:rPr>
                    </w:pPr>
                    <w:r>
                      <w:rPr>
                        <w:sz w:val="21"/>
                      </w:rPr>
                      <w:t>接收人签字</w:t>
                    </w:r>
                  </w:p>
                </w:txbxContent>
              </v:textbox>
            </v:shape>
            <w10:wrap type="none"/>
            <w10:anchorlock/>
          </v:group>
        </w:pict>
      </w:r>
    </w:p>
    <w:p>
      <w:pPr>
        <w:pStyle w:val="11"/>
        <w:spacing w:before="10"/>
        <w:rPr>
          <w:rFonts w:ascii="Calibri"/>
          <w:sz w:val="23"/>
        </w:rPr>
      </w:pPr>
    </w:p>
    <w:p>
      <w:pPr>
        <w:pStyle w:val="11"/>
        <w:spacing w:before="71" w:line="364" w:lineRule="auto"/>
        <w:ind w:left="1802" w:right="1695"/>
      </w:pPr>
      <w:r>
        <w:pict>
          <v:shape id="_x0000_s1171" o:spid="_x0000_s1171" o:spt="202" type="#_x0000_t202" style="position:absolute;left:0pt;margin-left:90.1pt;margin-top:-16.9pt;height:13.6pt;width:415.05pt;mso-position-horizontal-relative:page;z-index:251760640;mso-width-relative:page;mso-height-relative:page;" fillcolor="#FFFFFF" filled="t" stroked="f" coordsize="21600,21600">
            <v:path/>
            <v:fill on="t" focussize="0,0"/>
            <v:stroke on="f" joinstyle="miter"/>
            <v:imagedata o:title=""/>
            <o:lock v:ext="edit"/>
            <v:textbox inset="0mm,0mm,0mm,0mm">
              <w:txbxContent>
                <w:p>
                  <w:pPr>
                    <w:pStyle w:val="11"/>
                    <w:spacing w:before="1"/>
                    <w:ind w:right="-15"/>
                  </w:pPr>
                  <w:r>
                    <w:t>19.3</w:t>
                  </w:r>
                  <w:r>
                    <w:rPr>
                      <w:spacing w:val="-3"/>
                    </w:rPr>
                    <w:t xml:space="preserve"> 递交投标文件以后，如果投标人要进行修改或撤回投标，须提出书面申请并在投标截</w:t>
                  </w:r>
                </w:p>
              </w:txbxContent>
            </v:textbox>
          </v:shape>
        </w:pict>
      </w:r>
      <w:r>
        <w:rPr>
          <w:spacing w:val="-3"/>
          <w:shd w:val="clear" w:color="auto" w:fill="FFFFFF"/>
        </w:rPr>
        <w:t>止时间前送达开标地点，投标人对投标文件的修改或撤回通知应按本须知规定编制、密封、</w:t>
      </w:r>
      <w:r>
        <w:rPr>
          <w:spacing w:val="-11"/>
        </w:rPr>
        <w:t>标记。采购人和采购代理机构将予以接收，并视为投标文件的组成部分。否则，修改后的投</w:t>
      </w:r>
      <w:r>
        <w:rPr>
          <w:spacing w:val="-6"/>
          <w:shd w:val="clear" w:color="auto" w:fill="FFFFFF"/>
        </w:rPr>
        <w:t>标文件或撤回行为无效。</w:t>
      </w:r>
    </w:p>
    <w:p>
      <w:pPr>
        <w:pStyle w:val="16"/>
        <w:numPr>
          <w:ilvl w:val="1"/>
          <w:numId w:val="20"/>
        </w:numPr>
        <w:tabs>
          <w:tab w:val="left" w:pos="2329"/>
        </w:tabs>
        <w:spacing w:before="0" w:after="0" w:line="269" w:lineRule="exact"/>
        <w:ind w:left="2328" w:right="0" w:hanging="527"/>
        <w:jc w:val="left"/>
        <w:rPr>
          <w:sz w:val="21"/>
        </w:rPr>
      </w:pPr>
      <w:r>
        <w:rPr>
          <w:spacing w:val="-3"/>
          <w:sz w:val="21"/>
        </w:rPr>
        <w:t>在投标截止时间之后，投标人不得对其投标文件做任何修改。</w:t>
      </w:r>
    </w:p>
    <w:p>
      <w:pPr>
        <w:pStyle w:val="16"/>
        <w:numPr>
          <w:ilvl w:val="1"/>
          <w:numId w:val="20"/>
        </w:numPr>
        <w:tabs>
          <w:tab w:val="left" w:pos="2329"/>
        </w:tabs>
        <w:spacing w:before="139" w:after="0" w:line="240" w:lineRule="auto"/>
        <w:ind w:left="2328" w:right="0" w:hanging="527"/>
        <w:jc w:val="left"/>
        <w:rPr>
          <w:sz w:val="21"/>
        </w:rPr>
      </w:pPr>
      <w:r>
        <w:rPr>
          <w:spacing w:val="-3"/>
          <w:sz w:val="21"/>
        </w:rPr>
        <w:t>采购人和采购代理机构对所接收并当众宣读投标内容的投标文件概不退回。</w:t>
      </w:r>
    </w:p>
    <w:p>
      <w:pPr>
        <w:pStyle w:val="11"/>
        <w:spacing w:before="4"/>
        <w:rPr>
          <w:sz w:val="26"/>
        </w:rPr>
      </w:pPr>
    </w:p>
    <w:p>
      <w:pPr>
        <w:pStyle w:val="5"/>
        <w:spacing w:before="54"/>
        <w:ind w:left="270" w:right="269"/>
        <w:jc w:val="center"/>
      </w:pPr>
      <w:bookmarkStart w:id="9" w:name="六 开标及评标"/>
      <w:bookmarkEnd w:id="9"/>
      <w:r>
        <w:rPr>
          <w:shd w:val="clear" w:color="auto" w:fill="FFFFFF"/>
        </w:rPr>
        <w:t>六 开标及评标</w:t>
      </w:r>
    </w:p>
    <w:p>
      <w:pPr>
        <w:pStyle w:val="11"/>
        <w:spacing w:before="7"/>
        <w:rPr>
          <w:b/>
          <w:sz w:val="14"/>
        </w:rPr>
      </w:pPr>
    </w:p>
    <w:p>
      <w:pPr>
        <w:spacing w:before="72"/>
        <w:ind w:left="1802" w:right="0" w:firstLine="0"/>
        <w:jc w:val="left"/>
        <w:rPr>
          <w:b/>
          <w:sz w:val="21"/>
        </w:rPr>
      </w:pPr>
      <w:r>
        <w:rPr>
          <w:sz w:val="21"/>
          <w:shd w:val="clear" w:color="auto" w:fill="FFFFFF"/>
        </w:rPr>
        <w:t>★</w:t>
      </w:r>
      <w:r>
        <w:rPr>
          <w:b/>
          <w:sz w:val="21"/>
          <w:shd w:val="clear" w:color="auto" w:fill="FFFFFF"/>
        </w:rPr>
        <w:t>20.开标</w:t>
      </w:r>
    </w:p>
    <w:p>
      <w:pPr>
        <w:pStyle w:val="16"/>
        <w:numPr>
          <w:ilvl w:val="1"/>
          <w:numId w:val="21"/>
        </w:numPr>
        <w:tabs>
          <w:tab w:val="left" w:pos="2329"/>
        </w:tabs>
        <w:spacing w:before="138" w:after="0" w:line="364" w:lineRule="auto"/>
        <w:ind w:left="1802" w:right="1798" w:firstLine="0"/>
        <w:jc w:val="left"/>
        <w:rPr>
          <w:sz w:val="21"/>
        </w:rPr>
      </w:pPr>
      <w:r>
        <w:rPr>
          <w:spacing w:val="-2"/>
          <w:sz w:val="21"/>
          <w:shd w:val="clear" w:color="auto" w:fill="FFFFFF"/>
        </w:rPr>
        <w:t xml:space="preserve">采购人和采购代理机构将按投标人须知表 </w:t>
      </w:r>
      <w:r>
        <w:rPr>
          <w:sz w:val="21"/>
          <w:shd w:val="clear" w:color="auto" w:fill="FFFFFF"/>
        </w:rPr>
        <w:t>20.1</w:t>
      </w:r>
      <w:r>
        <w:rPr>
          <w:spacing w:val="-3"/>
          <w:sz w:val="21"/>
          <w:shd w:val="clear" w:color="auto" w:fill="FFFFFF"/>
        </w:rPr>
        <w:t xml:space="preserve"> 款中规定的开标时间和地点组织公开</w:t>
      </w:r>
      <w:r>
        <w:rPr>
          <w:spacing w:val="-204"/>
          <w:sz w:val="21"/>
          <w:shd w:val="clear" w:color="auto" w:fill="FFFFFF"/>
        </w:rPr>
        <w:t>开标</w:t>
      </w:r>
      <w:r>
        <w:rPr>
          <w:spacing w:val="-3"/>
          <w:sz w:val="21"/>
          <w:shd w:val="clear" w:color="auto" w:fill="FFFFFF"/>
        </w:rPr>
        <w:t>并邀请所有投标人代表参加。</w:t>
      </w:r>
    </w:p>
    <w:p>
      <w:pPr>
        <w:pStyle w:val="11"/>
        <w:spacing w:line="267" w:lineRule="exact"/>
        <w:ind w:left="2222"/>
      </w:pPr>
      <w:r>
        <w:t>投标人不足 3 家的，不得开标。评标委员会成员不得参加开标活动。</w:t>
      </w:r>
    </w:p>
    <w:p>
      <w:pPr>
        <w:pStyle w:val="16"/>
        <w:numPr>
          <w:ilvl w:val="1"/>
          <w:numId w:val="21"/>
        </w:numPr>
        <w:tabs>
          <w:tab w:val="left" w:pos="2329"/>
        </w:tabs>
        <w:spacing w:before="139" w:after="0" w:line="364" w:lineRule="auto"/>
        <w:ind w:left="1802" w:right="1796" w:firstLine="0"/>
        <w:jc w:val="both"/>
        <w:rPr>
          <w:sz w:val="21"/>
        </w:rPr>
      </w:pPr>
      <w:r>
        <w:rPr>
          <w:spacing w:val="-3"/>
          <w:sz w:val="21"/>
        </w:rPr>
        <w:t>开标时，由投标人或其推选的代表检查投标文件的密封情况，经记录后，由采购人或</w:t>
      </w:r>
      <w:r>
        <w:rPr>
          <w:spacing w:val="-9"/>
          <w:sz w:val="21"/>
        </w:rPr>
        <w:t>采购代理机构当众拆封投标文件，宣读投标人名称、投标价格及招标文件规定的内容。对于</w:t>
      </w:r>
      <w:r>
        <w:rPr>
          <w:spacing w:val="-5"/>
          <w:sz w:val="21"/>
        </w:rPr>
        <w:t>投标人在投标截止时间前递交的投标声明，在开标时当众宣读，评标时有效。</w:t>
      </w:r>
    </w:p>
    <w:p>
      <w:pPr>
        <w:pStyle w:val="11"/>
        <w:spacing w:line="269" w:lineRule="exact"/>
        <w:ind w:left="2222"/>
      </w:pPr>
      <w:r>
        <w:t>未宣读投标价格、价格折扣等实质内容，评标时不予承认。</w:t>
      </w:r>
    </w:p>
    <w:p>
      <w:pPr>
        <w:pStyle w:val="16"/>
        <w:numPr>
          <w:ilvl w:val="1"/>
          <w:numId w:val="21"/>
        </w:numPr>
        <w:tabs>
          <w:tab w:val="left" w:pos="2329"/>
        </w:tabs>
        <w:spacing w:before="139" w:after="0" w:line="364" w:lineRule="auto"/>
        <w:ind w:left="1802" w:right="1798" w:firstLine="0"/>
        <w:jc w:val="left"/>
        <w:rPr>
          <w:sz w:val="21"/>
        </w:rPr>
      </w:pPr>
      <w:r>
        <w:rPr>
          <w:spacing w:val="-3"/>
          <w:sz w:val="21"/>
          <w:shd w:val="clear" w:color="auto" w:fill="FFFFFF"/>
        </w:rPr>
        <w:t>采购人或采购代理机构将对开标过程进行记录，由参加开标的各投标人代表和相关工</w:t>
      </w:r>
      <w:r>
        <w:rPr>
          <w:spacing w:val="-3"/>
          <w:sz w:val="21"/>
        </w:rPr>
        <w:t>作人员签字确认，并存档备查。投标人未参加开标或未签字确认的，视同认可开标结果。</w:t>
      </w:r>
      <w:r>
        <w:rPr>
          <w:spacing w:val="-3"/>
          <w:sz w:val="21"/>
          <w:shd w:val="clear" w:color="auto" w:fill="FFFFFF"/>
        </w:rPr>
        <w:t>20.4 投标人代表对开标过程和开标记录有疑义，以及认为采购人、采购代理机构相关工作</w:t>
      </w:r>
      <w:r>
        <w:rPr>
          <w:spacing w:val="-205"/>
          <w:sz w:val="21"/>
          <w:shd w:val="clear" w:color="auto" w:fill="FFFFFF"/>
        </w:rPr>
        <w:t>人员</w:t>
      </w:r>
      <w:r>
        <w:rPr>
          <w:spacing w:val="-3"/>
          <w:sz w:val="21"/>
          <w:shd w:val="clear" w:color="auto" w:fill="FFFFFF"/>
        </w:rPr>
        <w:t>有需要回避的情形的，应当场提出询问或者回避申请。</w:t>
      </w:r>
    </w:p>
    <w:p>
      <w:pPr>
        <w:spacing w:before="0" w:line="268" w:lineRule="exact"/>
        <w:ind w:left="1802" w:right="0" w:firstLine="0"/>
        <w:jc w:val="left"/>
        <w:rPr>
          <w:b/>
          <w:sz w:val="21"/>
        </w:rPr>
      </w:pPr>
      <w:r>
        <w:rPr>
          <w:sz w:val="21"/>
        </w:rPr>
        <w:t>★</w:t>
      </w:r>
      <w:r>
        <w:rPr>
          <w:b/>
          <w:sz w:val="21"/>
        </w:rPr>
        <w:t>21.组建评标委员会</w:t>
      </w:r>
    </w:p>
    <w:p>
      <w:pPr>
        <w:pStyle w:val="11"/>
        <w:spacing w:before="139" w:line="364" w:lineRule="auto"/>
        <w:ind w:left="1802" w:right="1796" w:firstLine="419"/>
        <w:jc w:val="both"/>
      </w:pPr>
      <w:r>
        <w:rPr>
          <w:spacing w:val="-10"/>
          <w:shd w:val="clear" w:color="auto" w:fill="FFFFFF"/>
        </w:rPr>
        <w:t>按照《中华人民共和国政府采购法》、《中华人民共和国政府采购法实施条例》有关规</w:t>
      </w:r>
      <w:r>
        <w:rPr>
          <w:spacing w:val="-10"/>
        </w:rPr>
        <w:t>定依法组建评标委员会，负责本项目评标工作。本项目评标委员会组成详见投标人须知表21</w:t>
      </w:r>
      <w:r>
        <w:rPr>
          <w:spacing w:val="-20"/>
        </w:rPr>
        <w:t xml:space="preserve"> 款。</w:t>
      </w:r>
    </w:p>
    <w:p>
      <w:pPr>
        <w:spacing w:before="0" w:line="269" w:lineRule="exact"/>
        <w:ind w:left="1802" w:right="0" w:firstLine="0"/>
        <w:jc w:val="left"/>
        <w:rPr>
          <w:b/>
          <w:sz w:val="21"/>
        </w:rPr>
      </w:pPr>
      <w:r>
        <w:rPr>
          <w:sz w:val="21"/>
          <w:shd w:val="clear" w:color="auto" w:fill="FFFFFF"/>
        </w:rPr>
        <w:t>★</w:t>
      </w:r>
      <w:r>
        <w:rPr>
          <w:b/>
          <w:sz w:val="21"/>
          <w:shd w:val="clear" w:color="auto" w:fill="FFFFFF"/>
        </w:rPr>
        <w:t>22.资格审查</w:t>
      </w:r>
    </w:p>
    <w:p>
      <w:pPr>
        <w:pStyle w:val="16"/>
        <w:numPr>
          <w:ilvl w:val="1"/>
          <w:numId w:val="22"/>
        </w:numPr>
        <w:tabs>
          <w:tab w:val="left" w:pos="2329"/>
        </w:tabs>
        <w:spacing w:before="139" w:after="0" w:line="364" w:lineRule="auto"/>
        <w:ind w:left="1802" w:right="1796" w:firstLine="0"/>
        <w:jc w:val="both"/>
        <w:rPr>
          <w:sz w:val="21"/>
        </w:rPr>
      </w:pPr>
      <w:r>
        <w:rPr>
          <w:spacing w:val="-3"/>
          <w:sz w:val="21"/>
          <w:shd w:val="clear" w:color="auto" w:fill="FFFFFF"/>
        </w:rPr>
        <w:t>采购人或采购代理机构依据法律法规和招标文件中规定的内容，对投标人的资格进行</w:t>
      </w:r>
      <w:r>
        <w:rPr>
          <w:spacing w:val="-11"/>
          <w:sz w:val="21"/>
        </w:rPr>
        <w:t>审查，投标人应按照第二章《投标文件内容及格式》中的相应要求提交资格证明材料。未通</w:t>
      </w:r>
      <w:r>
        <w:rPr>
          <w:spacing w:val="-9"/>
          <w:sz w:val="21"/>
          <w:shd w:val="clear" w:color="auto" w:fill="FFFFFF"/>
        </w:rPr>
        <w:t>过资格审查的投标人不能进入评标，其投标将被认定为</w:t>
      </w:r>
      <w:r>
        <w:rPr>
          <w:b/>
          <w:sz w:val="21"/>
          <w:shd w:val="clear" w:color="auto" w:fill="FFFFFF"/>
        </w:rPr>
        <w:t>投标无效</w:t>
      </w:r>
      <w:r>
        <w:rPr>
          <w:spacing w:val="-9"/>
          <w:sz w:val="21"/>
          <w:shd w:val="clear" w:color="auto" w:fill="FFFFFF"/>
        </w:rPr>
        <w:t>；通过资格审查的投标人不</w:t>
      </w:r>
      <w:r>
        <w:rPr>
          <w:spacing w:val="-31"/>
          <w:sz w:val="21"/>
        </w:rPr>
        <w:t xml:space="preserve">足 </w:t>
      </w:r>
      <w:r>
        <w:rPr>
          <w:sz w:val="21"/>
        </w:rPr>
        <w:t>3</w:t>
      </w:r>
      <w:r>
        <w:rPr>
          <w:spacing w:val="-9"/>
          <w:sz w:val="21"/>
        </w:rPr>
        <w:t xml:space="preserve"> 家的，不得评标。</w:t>
      </w:r>
    </w:p>
    <w:p>
      <w:pPr>
        <w:pStyle w:val="16"/>
        <w:numPr>
          <w:ilvl w:val="1"/>
          <w:numId w:val="22"/>
        </w:numPr>
        <w:tabs>
          <w:tab w:val="left" w:pos="2329"/>
        </w:tabs>
        <w:spacing w:before="0" w:after="0" w:line="364" w:lineRule="auto"/>
        <w:ind w:left="1802" w:right="1798" w:firstLine="0"/>
        <w:jc w:val="both"/>
        <w:rPr>
          <w:sz w:val="21"/>
        </w:rPr>
      </w:pPr>
      <w:r>
        <w:rPr>
          <w:spacing w:val="-3"/>
          <w:sz w:val="21"/>
        </w:rPr>
        <w:t>采购人或采购代理机构将在开标后评标前查询投标人的信用记录。投标人存在不良信用记录的，其投标将被认定为</w:t>
      </w:r>
      <w:r>
        <w:rPr>
          <w:b/>
          <w:sz w:val="21"/>
        </w:rPr>
        <w:t>投标无效</w:t>
      </w:r>
      <w:r>
        <w:rPr>
          <w:sz w:val="21"/>
        </w:rPr>
        <w:t>。</w:t>
      </w:r>
    </w:p>
    <w:p>
      <w:pPr>
        <w:pStyle w:val="16"/>
        <w:numPr>
          <w:ilvl w:val="2"/>
          <w:numId w:val="22"/>
        </w:numPr>
        <w:tabs>
          <w:tab w:val="left" w:pos="2540"/>
        </w:tabs>
        <w:spacing w:before="0" w:after="0" w:line="367" w:lineRule="auto"/>
        <w:ind w:left="1802" w:right="1795" w:firstLine="0"/>
        <w:jc w:val="both"/>
        <w:rPr>
          <w:sz w:val="21"/>
        </w:rPr>
      </w:pPr>
      <w:r>
        <w:rPr>
          <w:spacing w:val="-10"/>
          <w:sz w:val="21"/>
        </w:rPr>
        <w:t>不良信用记录指：投标人在中国政府采购网</w:t>
      </w:r>
      <w:r>
        <w:fldChar w:fldCharType="begin"/>
      </w:r>
      <w:r>
        <w:instrText xml:space="preserve"> HYPERLINK "http://www.ccgp.gov.cn/" \h </w:instrText>
      </w:r>
      <w:r>
        <w:fldChar w:fldCharType="separate"/>
      </w:r>
      <w:r>
        <w:rPr>
          <w:spacing w:val="-3"/>
          <w:sz w:val="21"/>
        </w:rPr>
        <w:t>（www.ccgp.gov.cn</w:t>
      </w:r>
      <w:r>
        <w:rPr>
          <w:spacing w:val="-3"/>
          <w:sz w:val="21"/>
        </w:rPr>
        <w:fldChar w:fldCharType="end"/>
      </w:r>
      <w:r>
        <w:rPr>
          <w:spacing w:val="-3"/>
          <w:sz w:val="21"/>
        </w:rPr>
        <w:t>）被列入政府采购严</w:t>
      </w:r>
      <w:r>
        <w:rPr>
          <w:spacing w:val="-9"/>
          <w:sz w:val="21"/>
        </w:rPr>
        <w:t>重违法失信行为记录名单，或在“信用中国”网站</w:t>
      </w:r>
      <w:r>
        <w:rPr>
          <w:spacing w:val="-1"/>
          <w:sz w:val="21"/>
        </w:rPr>
        <w:t>（</w:t>
      </w:r>
      <w:r>
        <w:fldChar w:fldCharType="begin"/>
      </w:r>
      <w:r>
        <w:instrText xml:space="preserve"> HYPERLINK "http://www.creditchina.gov.cn/" \h </w:instrText>
      </w:r>
      <w:r>
        <w:fldChar w:fldCharType="separate"/>
      </w:r>
      <w:r>
        <w:rPr>
          <w:spacing w:val="-1"/>
          <w:sz w:val="21"/>
        </w:rPr>
        <w:t>www.creditchina.gov.cn</w:t>
      </w:r>
      <w:r>
        <w:rPr>
          <w:spacing w:val="-1"/>
          <w:sz w:val="21"/>
        </w:rPr>
        <w:fldChar w:fldCharType="end"/>
      </w:r>
      <w:r>
        <w:rPr>
          <w:spacing w:val="-1"/>
          <w:sz w:val="21"/>
        </w:rPr>
        <w:t>）</w:t>
      </w:r>
      <w:r>
        <w:rPr>
          <w:spacing w:val="-3"/>
          <w:sz w:val="21"/>
        </w:rPr>
        <w:t>被列入失信</w:t>
      </w:r>
    </w:p>
    <w:p>
      <w:pPr>
        <w:spacing w:before="153"/>
        <w:ind w:left="269" w:right="269" w:firstLine="0"/>
        <w:jc w:val="center"/>
        <w:rPr>
          <w:rFonts w:ascii="Calibri"/>
          <w:sz w:val="18"/>
        </w:rPr>
      </w:pPr>
      <w:r>
        <w:rPr>
          <w:rFonts w:ascii="Calibri"/>
          <w:sz w:val="18"/>
          <w:shd w:val="clear" w:color="auto" w:fill="FFFFFF"/>
        </w:rPr>
        <w:t>18</w:t>
      </w:r>
    </w:p>
    <w:p>
      <w:pPr>
        <w:spacing w:after="0"/>
        <w:jc w:val="center"/>
        <w:rPr>
          <w:rFonts w:ascii="Calibri"/>
          <w:sz w:val="18"/>
        </w:rPr>
        <w:sectPr>
          <w:pgSz w:w="11910" w:h="16840"/>
          <w:pgMar w:top="1420" w:right="0" w:bottom="280" w:left="0" w:header="720" w:footer="720" w:gutter="0"/>
          <w:cols w:space="720" w:num="1"/>
        </w:sectPr>
      </w:pPr>
    </w:p>
    <w:p>
      <w:pPr>
        <w:pStyle w:val="11"/>
        <w:spacing w:before="43" w:line="364" w:lineRule="auto"/>
        <w:ind w:left="1802" w:right="1690"/>
      </w:pPr>
      <w:r>
        <w:drawing>
          <wp:anchor distT="0" distB="0" distL="0" distR="0" simplePos="0" relativeHeight="251692032" behindDoc="1" locked="0" layoutInCell="1" allowOverlap="1">
            <wp:simplePos x="0" y="0"/>
            <wp:positionH relativeFrom="page">
              <wp:posOffset>0</wp:posOffset>
            </wp:positionH>
            <wp:positionV relativeFrom="page">
              <wp:posOffset>359410</wp:posOffset>
            </wp:positionV>
            <wp:extent cx="7560310" cy="10219690"/>
            <wp:effectExtent l="0" t="0" r="0" b="0"/>
            <wp:wrapNone/>
            <wp:docPr id="3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pacing w:val="-17"/>
        </w:rPr>
        <w:t>被执行人、重大税收违法案件当事人名单，以及存在《中华人民共和国政府采购法实施条例》</w:t>
      </w:r>
      <w:r>
        <w:rPr>
          <w:spacing w:val="-7"/>
        </w:rPr>
        <w:t>第十九条规定的行政处罚记录。</w:t>
      </w:r>
    </w:p>
    <w:p>
      <w:pPr>
        <w:pStyle w:val="11"/>
        <w:spacing w:line="367" w:lineRule="auto"/>
        <w:ind w:left="1802" w:right="1796" w:firstLine="419"/>
      </w:pPr>
      <w:r>
        <w:rPr>
          <w:spacing w:val="-9"/>
          <w:shd w:val="clear" w:color="auto" w:fill="FFFFFF"/>
        </w:rPr>
        <w:t>以联合体形式参加投标的，联合体任何成员存在以上不良信用记录的，联合体投标将被</w:t>
      </w:r>
      <w:r>
        <w:rPr>
          <w:spacing w:val="-8"/>
        </w:rPr>
        <w:t>认定为</w:t>
      </w:r>
      <w:r>
        <w:rPr>
          <w:b/>
        </w:rPr>
        <w:t>投标无效</w:t>
      </w:r>
      <w:r>
        <w:t>。</w:t>
      </w:r>
    </w:p>
    <w:p>
      <w:pPr>
        <w:pStyle w:val="16"/>
        <w:numPr>
          <w:ilvl w:val="2"/>
          <w:numId w:val="22"/>
        </w:numPr>
        <w:tabs>
          <w:tab w:val="left" w:pos="2540"/>
        </w:tabs>
        <w:spacing w:before="0" w:after="0" w:line="364" w:lineRule="auto"/>
        <w:ind w:left="1802" w:right="1798" w:firstLine="0"/>
        <w:jc w:val="left"/>
        <w:rPr>
          <w:sz w:val="21"/>
        </w:rPr>
      </w:pPr>
      <w:r>
        <w:rPr>
          <w:spacing w:val="-3"/>
          <w:sz w:val="21"/>
        </w:rPr>
        <w:t>查询及记录方式：采购人或采购代理机构经办人将查询网页打印并存档备查。投标人不良信用记录以采购人或采购代理机构查询结果为准。</w:t>
      </w:r>
    </w:p>
    <w:p>
      <w:pPr>
        <w:pStyle w:val="11"/>
        <w:spacing w:line="367" w:lineRule="auto"/>
        <w:ind w:left="2222" w:right="1904"/>
      </w:pPr>
      <w:r>
        <w:t>在本招标文件规定的查询时间之后，网站信息发生的任何变更均不再作为评标依据。投标人自行提供的与网站信息不一致的其他证明材料亦不作为资格审查依据。</w:t>
      </w:r>
    </w:p>
    <w:p>
      <w:pPr>
        <w:spacing w:before="0" w:line="264" w:lineRule="exact"/>
        <w:ind w:left="1802" w:right="0" w:firstLine="0"/>
        <w:jc w:val="left"/>
        <w:rPr>
          <w:b/>
          <w:sz w:val="21"/>
        </w:rPr>
      </w:pPr>
      <w:r>
        <w:rPr>
          <w:sz w:val="21"/>
          <w:shd w:val="clear" w:color="auto" w:fill="FFFFFF"/>
        </w:rPr>
        <w:t>★</w:t>
      </w:r>
      <w:r>
        <w:rPr>
          <w:b/>
          <w:sz w:val="21"/>
          <w:shd w:val="clear" w:color="auto" w:fill="FFFFFF"/>
        </w:rPr>
        <w:t>23.符合性审查</w:t>
      </w:r>
    </w:p>
    <w:p>
      <w:pPr>
        <w:pStyle w:val="11"/>
        <w:spacing w:before="130" w:line="364" w:lineRule="auto"/>
        <w:ind w:left="1802" w:right="1695" w:firstLine="422"/>
      </w:pPr>
      <w:r>
        <w:rPr>
          <w:spacing w:val="-9"/>
        </w:rPr>
        <w:t>符合性检查是指依据招标文件的规定，从投标文件的有效性和完整性对招标文件的响应</w:t>
      </w:r>
      <w:r>
        <w:rPr>
          <w:spacing w:val="-14"/>
          <w:shd w:val="clear" w:color="auto" w:fill="FFFFFF"/>
        </w:rPr>
        <w:t>程度进行审查，以确定是否对招标文件的实质性要求做出响应。投标人应按照第二章《投标文</w:t>
      </w:r>
      <w:r>
        <w:rPr>
          <w:spacing w:val="-192"/>
          <w:shd w:val="clear" w:color="auto" w:fill="FFFFFF"/>
        </w:rPr>
        <w:t>件</w:t>
      </w:r>
      <w:r>
        <w:rPr>
          <w:spacing w:val="-12"/>
          <w:shd w:val="clear" w:color="auto" w:fill="FFFFFF"/>
        </w:rPr>
        <w:t>内容及格式》中的相应要求，提交符合性证明材料。未通过符合性审查的投标人不能进</w:t>
      </w:r>
      <w:r>
        <w:rPr>
          <w:spacing w:val="-12"/>
        </w:rPr>
        <w:t xml:space="preserve">    </w:t>
      </w:r>
      <w:r>
        <w:rPr>
          <w:spacing w:val="-6"/>
        </w:rPr>
        <w:t>入下一阶段评审，其投标将被认定为</w:t>
      </w:r>
      <w:r>
        <w:rPr>
          <w:b/>
        </w:rPr>
        <w:t>投标无效</w:t>
      </w:r>
      <w:r>
        <w:rPr>
          <w:spacing w:val="-5"/>
        </w:rPr>
        <w:t xml:space="preserve">；通过符合性审查的投标人数量不足 </w:t>
      </w:r>
      <w:r>
        <w:t>3</w:t>
      </w:r>
      <w:r>
        <w:rPr>
          <w:spacing w:val="-12"/>
        </w:rPr>
        <w:t xml:space="preserve"> 家的， </w:t>
      </w:r>
      <w:r>
        <w:rPr>
          <w:spacing w:val="-3"/>
          <w:shd w:val="clear" w:color="auto" w:fill="FFFFFF"/>
        </w:rPr>
        <w:t>不得作进一步的比较和评价。</w:t>
      </w:r>
    </w:p>
    <w:p>
      <w:pPr>
        <w:spacing w:before="0" w:line="267" w:lineRule="exact"/>
        <w:ind w:left="1802" w:right="0" w:firstLine="0"/>
        <w:jc w:val="left"/>
        <w:rPr>
          <w:b/>
          <w:sz w:val="21"/>
        </w:rPr>
      </w:pPr>
      <w:r>
        <w:rPr>
          <w:sz w:val="21"/>
        </w:rPr>
        <w:t>★</w:t>
      </w:r>
      <w:r>
        <w:rPr>
          <w:b/>
          <w:sz w:val="21"/>
        </w:rPr>
        <w:t>24.投标文件的澄清</w:t>
      </w:r>
    </w:p>
    <w:p>
      <w:pPr>
        <w:pStyle w:val="16"/>
        <w:numPr>
          <w:ilvl w:val="1"/>
          <w:numId w:val="23"/>
        </w:numPr>
        <w:tabs>
          <w:tab w:val="left" w:pos="2329"/>
        </w:tabs>
        <w:spacing w:before="139" w:after="0" w:line="364" w:lineRule="auto"/>
        <w:ind w:left="1802" w:right="1796" w:firstLine="0"/>
        <w:jc w:val="both"/>
        <w:rPr>
          <w:sz w:val="21"/>
        </w:rPr>
      </w:pPr>
      <w:r>
        <w:rPr>
          <w:spacing w:val="-3"/>
          <w:sz w:val="21"/>
        </w:rPr>
        <w:t>在评标期间，评标委员会将以书面方式要求投标人对其投标文件中含义不明确、对同</w:t>
      </w:r>
      <w:r>
        <w:rPr>
          <w:spacing w:val="-7"/>
          <w:sz w:val="21"/>
        </w:rPr>
        <w:t>类问题表述不一致或者有明显文字和计算错误的内容作必要的澄清、说明或补正。投标人的</w:t>
      </w:r>
      <w:r>
        <w:rPr>
          <w:spacing w:val="-12"/>
          <w:sz w:val="21"/>
          <w:shd w:val="clear" w:color="auto" w:fill="FFFFFF"/>
        </w:rPr>
        <w:t>澄清、说明或补正应在评标委员会规定的时间内以书面方式进行，并不得超出投标文件范围</w:t>
      </w:r>
      <w:r>
        <w:rPr>
          <w:spacing w:val="-11"/>
          <w:sz w:val="21"/>
        </w:rPr>
        <w:t>或者改变投标文件的实质性内容。投标人拒不进行澄清、说明、补正的，或者不能在规定时</w:t>
      </w:r>
      <w:r>
        <w:rPr>
          <w:spacing w:val="-6"/>
          <w:sz w:val="21"/>
          <w:shd w:val="clear" w:color="auto" w:fill="FFFFFF"/>
        </w:rPr>
        <w:t>间内作出书面澄清、说明、补正的，其投标将被作为无效投标处理。</w:t>
      </w:r>
    </w:p>
    <w:p>
      <w:pPr>
        <w:pStyle w:val="16"/>
        <w:numPr>
          <w:ilvl w:val="1"/>
          <w:numId w:val="23"/>
        </w:numPr>
        <w:tabs>
          <w:tab w:val="left" w:pos="2329"/>
        </w:tabs>
        <w:spacing w:before="0" w:after="0" w:line="267" w:lineRule="exact"/>
        <w:ind w:left="2328" w:right="0" w:hanging="527"/>
        <w:jc w:val="both"/>
        <w:rPr>
          <w:sz w:val="21"/>
        </w:rPr>
      </w:pPr>
      <w:r>
        <w:rPr>
          <w:spacing w:val="-3"/>
          <w:sz w:val="21"/>
          <w:shd w:val="clear" w:color="auto" w:fill="FFFFFF"/>
        </w:rPr>
        <w:t>投标人的澄清、说明或补正将作为投标文件的一部分。</w:t>
      </w:r>
    </w:p>
    <w:p>
      <w:pPr>
        <w:pStyle w:val="16"/>
        <w:numPr>
          <w:ilvl w:val="1"/>
          <w:numId w:val="23"/>
        </w:numPr>
        <w:tabs>
          <w:tab w:val="left" w:pos="2329"/>
        </w:tabs>
        <w:spacing w:before="141" w:after="0" w:line="240" w:lineRule="auto"/>
        <w:ind w:left="2328" w:right="0" w:hanging="527"/>
        <w:jc w:val="both"/>
        <w:rPr>
          <w:sz w:val="21"/>
        </w:rPr>
      </w:pPr>
      <w:r>
        <w:rPr>
          <w:spacing w:val="-3"/>
          <w:sz w:val="21"/>
        </w:rPr>
        <w:t>投标文件报价出现前后不一致的，按照下列规定修正：</w:t>
      </w:r>
    </w:p>
    <w:p>
      <w:pPr>
        <w:pStyle w:val="16"/>
        <w:numPr>
          <w:ilvl w:val="0"/>
          <w:numId w:val="24"/>
        </w:numPr>
        <w:tabs>
          <w:tab w:val="left" w:pos="2332"/>
        </w:tabs>
        <w:spacing w:before="139" w:after="0" w:line="240" w:lineRule="auto"/>
        <w:ind w:left="2331" w:right="0" w:hanging="530"/>
        <w:jc w:val="left"/>
        <w:rPr>
          <w:sz w:val="21"/>
        </w:rPr>
      </w:pPr>
      <w:r>
        <w:rPr>
          <w:spacing w:val="-3"/>
          <w:sz w:val="21"/>
        </w:rPr>
        <w:t>投标文件中开标一览表内容与投标文件中相应内容不一致的，以开标一览表为准；</w:t>
      </w:r>
    </w:p>
    <w:p>
      <w:pPr>
        <w:pStyle w:val="16"/>
        <w:numPr>
          <w:ilvl w:val="0"/>
          <w:numId w:val="24"/>
        </w:numPr>
        <w:tabs>
          <w:tab w:val="left" w:pos="2332"/>
        </w:tabs>
        <w:spacing w:before="139" w:after="0" w:line="240" w:lineRule="auto"/>
        <w:ind w:left="2331" w:right="0" w:hanging="530"/>
        <w:jc w:val="left"/>
        <w:rPr>
          <w:sz w:val="21"/>
        </w:rPr>
      </w:pPr>
      <w:r>
        <w:rPr>
          <w:spacing w:val="-3"/>
          <w:sz w:val="21"/>
        </w:rPr>
        <w:t>大写金额和小写金额不一致的，以大写金额为准；</w:t>
      </w:r>
    </w:p>
    <w:p>
      <w:pPr>
        <w:pStyle w:val="16"/>
        <w:numPr>
          <w:ilvl w:val="0"/>
          <w:numId w:val="24"/>
        </w:numPr>
        <w:tabs>
          <w:tab w:val="left" w:pos="2332"/>
        </w:tabs>
        <w:spacing w:before="139" w:after="0" w:line="240" w:lineRule="auto"/>
        <w:ind w:left="2331" w:right="0" w:hanging="530"/>
        <w:jc w:val="left"/>
        <w:rPr>
          <w:sz w:val="21"/>
        </w:rPr>
      </w:pPr>
      <w:r>
        <w:rPr>
          <w:spacing w:val="-3"/>
          <w:sz w:val="21"/>
        </w:rPr>
        <w:t>单价金额小数点或者百分比有明显错位的，以开标一览表的总价为准，并修改单价；</w:t>
      </w:r>
    </w:p>
    <w:p>
      <w:pPr>
        <w:pStyle w:val="16"/>
        <w:numPr>
          <w:ilvl w:val="0"/>
          <w:numId w:val="24"/>
        </w:numPr>
        <w:tabs>
          <w:tab w:val="left" w:pos="2332"/>
        </w:tabs>
        <w:spacing w:before="139" w:after="0" w:line="240" w:lineRule="auto"/>
        <w:ind w:left="2331" w:right="0" w:hanging="530"/>
        <w:jc w:val="left"/>
        <w:rPr>
          <w:sz w:val="21"/>
        </w:rPr>
      </w:pPr>
      <w:r>
        <w:rPr>
          <w:spacing w:val="-3"/>
          <w:sz w:val="21"/>
        </w:rPr>
        <w:t>总价金额与按单价汇总金额不一致的，以单价金额计算结果为准。</w:t>
      </w:r>
    </w:p>
    <w:p>
      <w:pPr>
        <w:pStyle w:val="11"/>
        <w:spacing w:before="141" w:line="364" w:lineRule="auto"/>
        <w:ind w:left="1802" w:right="1796" w:firstLine="419"/>
      </w:pPr>
      <w:r>
        <w:rPr>
          <w:spacing w:val="-9"/>
        </w:rPr>
        <w:t>同时出现两种以上不一致的，按照前款规定的顺序修正。修正后的报价经投标人确认后</w:t>
      </w:r>
      <w:r>
        <w:rPr>
          <w:spacing w:val="-5"/>
        </w:rPr>
        <w:t>产生约束力，投标人不确认的，其投标将被认定为</w:t>
      </w:r>
      <w:r>
        <w:rPr>
          <w:b/>
        </w:rPr>
        <w:t>投标无效</w:t>
      </w:r>
      <w:r>
        <w:t>。</w:t>
      </w:r>
    </w:p>
    <w:p>
      <w:pPr>
        <w:pStyle w:val="16"/>
        <w:numPr>
          <w:ilvl w:val="1"/>
          <w:numId w:val="23"/>
        </w:numPr>
        <w:tabs>
          <w:tab w:val="left" w:pos="2329"/>
        </w:tabs>
        <w:spacing w:before="0" w:after="0" w:line="364" w:lineRule="auto"/>
        <w:ind w:left="1802" w:right="1795" w:firstLine="0"/>
        <w:jc w:val="both"/>
        <w:rPr>
          <w:sz w:val="21"/>
        </w:rPr>
      </w:pPr>
      <w:r>
        <w:rPr>
          <w:b/>
          <w:sz w:val="21"/>
          <w:shd w:val="clear" w:color="auto" w:fill="FFFFFF"/>
        </w:rPr>
        <w:t>评标委员会认为</w:t>
      </w:r>
      <w:r>
        <w:rPr>
          <w:spacing w:val="-3"/>
          <w:sz w:val="21"/>
          <w:shd w:val="clear" w:color="auto" w:fill="FFFFFF"/>
        </w:rPr>
        <w:t>投标人的报价明显低于其他通过符合性审查投标人的报价，有可能影</w:t>
      </w:r>
      <w:r>
        <w:rPr>
          <w:spacing w:val="-205"/>
          <w:sz w:val="21"/>
          <w:shd w:val="clear" w:color="auto" w:fill="FFFFFF"/>
        </w:rPr>
        <w:t>响产</w:t>
      </w:r>
      <w:r>
        <w:rPr>
          <w:spacing w:val="-9"/>
          <w:sz w:val="21"/>
          <w:shd w:val="clear" w:color="auto" w:fill="FFFFFF"/>
        </w:rPr>
        <w:t>品质量或者不能诚信履约的，应当要求其在评标现场合理的时间内提供书面说明，必要</w:t>
      </w:r>
      <w:r>
        <w:rPr>
          <w:spacing w:val="-9"/>
          <w:sz w:val="21"/>
        </w:rPr>
        <w:t xml:space="preserve">   </w:t>
      </w:r>
      <w:r>
        <w:rPr>
          <w:spacing w:val="-13"/>
          <w:sz w:val="21"/>
        </w:rPr>
        <w:t>时提交相关证明材料；投标人不能证明其报价合理性的，评标委员会应当将其作为</w:t>
      </w:r>
      <w:r>
        <w:rPr>
          <w:b/>
          <w:sz w:val="21"/>
        </w:rPr>
        <w:t>无效投标</w:t>
      </w:r>
      <w:r>
        <w:rPr>
          <w:spacing w:val="-3"/>
          <w:sz w:val="21"/>
        </w:rPr>
        <w:t>处理。提交证明材料的合理时间按第四章 评标方法规定执行。</w:t>
      </w:r>
    </w:p>
    <w:p>
      <w:pPr>
        <w:numPr>
          <w:ilvl w:val="0"/>
          <w:numId w:val="25"/>
        </w:numPr>
        <w:tabs>
          <w:tab w:val="left" w:pos="2067"/>
        </w:tabs>
        <w:spacing w:before="0" w:line="268" w:lineRule="exact"/>
        <w:ind w:left="2066" w:right="0" w:hanging="265"/>
        <w:jc w:val="both"/>
        <w:rPr>
          <w:b/>
          <w:sz w:val="21"/>
        </w:rPr>
      </w:pPr>
      <w:r>
        <w:rPr>
          <w:b/>
          <w:sz w:val="21"/>
        </w:rPr>
        <w:t>样品及演示</w:t>
      </w:r>
    </w:p>
    <w:p>
      <w:pPr>
        <w:pStyle w:val="16"/>
        <w:numPr>
          <w:ilvl w:val="1"/>
          <w:numId w:val="25"/>
        </w:numPr>
        <w:tabs>
          <w:tab w:val="left" w:pos="2329"/>
        </w:tabs>
        <w:spacing w:before="138" w:after="0" w:line="240" w:lineRule="auto"/>
        <w:ind w:left="2328" w:right="0" w:hanging="527"/>
        <w:jc w:val="both"/>
        <w:rPr>
          <w:sz w:val="21"/>
        </w:rPr>
      </w:pPr>
      <w:r>
        <w:rPr>
          <w:spacing w:val="-11"/>
          <w:sz w:val="21"/>
        </w:rPr>
        <w:t xml:space="preserve">投标人须知表 </w:t>
      </w:r>
      <w:r>
        <w:rPr>
          <w:sz w:val="21"/>
        </w:rPr>
        <w:t>11.3</w:t>
      </w:r>
      <w:r>
        <w:rPr>
          <w:spacing w:val="-11"/>
          <w:sz w:val="21"/>
        </w:rPr>
        <w:t xml:space="preserve"> 款中要求投标人提供样品的，按照投标人须知表 </w:t>
      </w:r>
      <w:r>
        <w:rPr>
          <w:sz w:val="21"/>
        </w:rPr>
        <w:t>25.1</w:t>
      </w:r>
      <w:r>
        <w:rPr>
          <w:spacing w:val="-11"/>
          <w:sz w:val="21"/>
        </w:rPr>
        <w:t xml:space="preserve"> 款中样品的</w:t>
      </w:r>
    </w:p>
    <w:p>
      <w:pPr>
        <w:pStyle w:val="11"/>
        <w:spacing w:before="12"/>
        <w:rPr>
          <w:sz w:val="28"/>
        </w:rPr>
      </w:pPr>
    </w:p>
    <w:p>
      <w:pPr>
        <w:spacing w:before="63"/>
        <w:ind w:left="269" w:right="269" w:firstLine="0"/>
        <w:jc w:val="center"/>
        <w:rPr>
          <w:rFonts w:ascii="Calibri"/>
          <w:sz w:val="18"/>
        </w:rPr>
      </w:pPr>
      <w:r>
        <w:rPr>
          <w:rFonts w:ascii="Calibri"/>
          <w:sz w:val="18"/>
          <w:shd w:val="clear" w:color="auto" w:fill="FFFFFF"/>
        </w:rPr>
        <w:t>19</w:t>
      </w:r>
    </w:p>
    <w:p>
      <w:pPr>
        <w:spacing w:after="0"/>
        <w:jc w:val="center"/>
        <w:rPr>
          <w:rFonts w:ascii="Calibri"/>
          <w:sz w:val="18"/>
        </w:rPr>
        <w:sectPr>
          <w:pgSz w:w="11910" w:h="16840"/>
          <w:pgMar w:top="1380" w:right="0" w:bottom="280" w:left="0" w:header="720" w:footer="720" w:gutter="0"/>
          <w:cols w:space="720" w:num="1"/>
        </w:sectPr>
      </w:pPr>
    </w:p>
    <w:p>
      <w:pPr>
        <w:pStyle w:val="11"/>
        <w:spacing w:before="43"/>
        <w:ind w:left="1802"/>
      </w:pPr>
      <w:r>
        <w:drawing>
          <wp:anchor distT="0" distB="0" distL="0" distR="0" simplePos="0" relativeHeight="251693056" behindDoc="1" locked="0" layoutInCell="1" allowOverlap="1">
            <wp:simplePos x="0" y="0"/>
            <wp:positionH relativeFrom="page">
              <wp:posOffset>0</wp:posOffset>
            </wp:positionH>
            <wp:positionV relativeFrom="page">
              <wp:posOffset>359410</wp:posOffset>
            </wp:positionV>
            <wp:extent cx="7560310" cy="10219690"/>
            <wp:effectExtent l="0" t="0" r="0" b="0"/>
            <wp:wrapNone/>
            <wp:docPr id="4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t>评审方法以及评审标准进行评审。</w:t>
      </w:r>
    </w:p>
    <w:p>
      <w:pPr>
        <w:pStyle w:val="16"/>
        <w:numPr>
          <w:ilvl w:val="1"/>
          <w:numId w:val="25"/>
        </w:numPr>
        <w:tabs>
          <w:tab w:val="left" w:pos="2329"/>
        </w:tabs>
        <w:spacing w:before="139" w:after="0" w:line="364" w:lineRule="auto"/>
        <w:ind w:left="1802" w:right="1796" w:firstLine="0"/>
        <w:jc w:val="both"/>
        <w:rPr>
          <w:sz w:val="21"/>
        </w:rPr>
      </w:pPr>
      <w:r>
        <w:rPr>
          <w:spacing w:val="-3"/>
          <w:sz w:val="21"/>
          <w:shd w:val="clear" w:color="auto" w:fill="FFFFFF"/>
        </w:rPr>
        <w:t>采购活动结束后，对于未中标人提供的样品，应当及时退还或者经未中标人同意后自</w:t>
      </w:r>
      <w:r>
        <w:rPr>
          <w:spacing w:val="-204"/>
          <w:sz w:val="21"/>
          <w:shd w:val="clear" w:color="auto" w:fill="FFFFFF"/>
        </w:rPr>
        <w:t>行处</w:t>
      </w:r>
      <w:r>
        <w:rPr>
          <w:spacing w:val="-11"/>
          <w:sz w:val="21"/>
          <w:shd w:val="clear" w:color="auto" w:fill="FFFFFF"/>
        </w:rPr>
        <w:t>理；对于中标人提供的样品，应当按招标文件规定进行保管、封存，并作为履约验收的</w:t>
      </w:r>
      <w:r>
        <w:rPr>
          <w:spacing w:val="-11"/>
          <w:sz w:val="21"/>
        </w:rPr>
        <w:t xml:space="preserve">   </w:t>
      </w:r>
      <w:r>
        <w:rPr>
          <w:spacing w:val="-10"/>
          <w:sz w:val="21"/>
        </w:rPr>
        <w:t xml:space="preserve">参考。具体内容见投标人须知表 </w:t>
      </w:r>
      <w:r>
        <w:rPr>
          <w:sz w:val="21"/>
        </w:rPr>
        <w:t>11.3</w:t>
      </w:r>
      <w:r>
        <w:rPr>
          <w:spacing w:val="-20"/>
          <w:sz w:val="21"/>
        </w:rPr>
        <w:t xml:space="preserve"> 条。</w:t>
      </w:r>
    </w:p>
    <w:p>
      <w:pPr>
        <w:pStyle w:val="16"/>
        <w:numPr>
          <w:ilvl w:val="1"/>
          <w:numId w:val="25"/>
        </w:numPr>
        <w:tabs>
          <w:tab w:val="left" w:pos="2329"/>
        </w:tabs>
        <w:spacing w:before="0" w:after="0" w:line="269" w:lineRule="exact"/>
        <w:ind w:left="2328" w:right="0" w:hanging="527"/>
        <w:jc w:val="both"/>
        <w:rPr>
          <w:sz w:val="21"/>
        </w:rPr>
      </w:pPr>
      <w:r>
        <w:rPr>
          <w:spacing w:val="-5"/>
          <w:sz w:val="21"/>
        </w:rPr>
        <w:t xml:space="preserve">演示的评审方法以及评审标准具体内容见投标人须知表 </w:t>
      </w:r>
      <w:r>
        <w:rPr>
          <w:sz w:val="21"/>
        </w:rPr>
        <w:t>25.1</w:t>
      </w:r>
      <w:r>
        <w:rPr>
          <w:spacing w:val="-19"/>
          <w:sz w:val="21"/>
        </w:rPr>
        <w:t xml:space="preserve"> 款。</w:t>
      </w:r>
    </w:p>
    <w:p>
      <w:pPr>
        <w:spacing w:before="139"/>
        <w:ind w:left="1802" w:right="0" w:firstLine="0"/>
        <w:jc w:val="left"/>
        <w:rPr>
          <w:b/>
          <w:sz w:val="21"/>
        </w:rPr>
      </w:pPr>
      <w:r>
        <w:rPr>
          <w:sz w:val="21"/>
        </w:rPr>
        <w:t>★</w:t>
      </w:r>
      <w:r>
        <w:rPr>
          <w:b/>
          <w:sz w:val="21"/>
        </w:rPr>
        <w:t>26.投标无效</w:t>
      </w:r>
    </w:p>
    <w:p>
      <w:pPr>
        <w:pStyle w:val="16"/>
        <w:numPr>
          <w:ilvl w:val="1"/>
          <w:numId w:val="26"/>
        </w:numPr>
        <w:tabs>
          <w:tab w:val="left" w:pos="2329"/>
        </w:tabs>
        <w:spacing w:before="139" w:after="0" w:line="367" w:lineRule="auto"/>
        <w:ind w:left="1802" w:right="1798" w:firstLine="0"/>
        <w:jc w:val="left"/>
        <w:rPr>
          <w:sz w:val="21"/>
        </w:rPr>
      </w:pPr>
      <w:r>
        <w:rPr>
          <w:spacing w:val="-3"/>
          <w:sz w:val="21"/>
        </w:rPr>
        <w:t>在比较与评价之前，根据本须知的规定，评标委员会将审查每份投标文件是否实质上</w:t>
      </w:r>
      <w:r>
        <w:rPr>
          <w:spacing w:val="-3"/>
          <w:sz w:val="21"/>
          <w:shd w:val="clear" w:color="auto" w:fill="FFFFFF"/>
        </w:rPr>
        <w:t>响应了招标文件的要求。</w:t>
      </w:r>
    </w:p>
    <w:p>
      <w:pPr>
        <w:pStyle w:val="11"/>
        <w:spacing w:line="364" w:lineRule="auto"/>
        <w:ind w:left="1802" w:right="1796" w:firstLine="419"/>
      </w:pPr>
      <w:r>
        <w:rPr>
          <w:spacing w:val="-6"/>
        </w:rPr>
        <w:t>实质性要求是指招标文件中带有★号标识内容</w:t>
      </w:r>
      <w:r>
        <w:t>（</w:t>
      </w:r>
      <w:r>
        <w:rPr>
          <w:spacing w:val="-3"/>
        </w:rPr>
        <w:t>包括本级及其下级编号中所有内容</w:t>
      </w:r>
      <w:r>
        <w:rPr>
          <w:spacing w:val="-53"/>
        </w:rPr>
        <w:t>）</w:t>
      </w:r>
      <w:r>
        <w:t>等</w:t>
      </w:r>
      <w:r>
        <w:rPr>
          <w:spacing w:val="-3"/>
          <w:shd w:val="clear" w:color="auto" w:fill="FFFFFF"/>
        </w:rPr>
        <w:t>文字说明的要求。</w:t>
      </w:r>
    </w:p>
    <w:p>
      <w:pPr>
        <w:pStyle w:val="11"/>
        <w:spacing w:line="364" w:lineRule="auto"/>
        <w:ind w:left="1802" w:right="1796" w:firstLine="419"/>
      </w:pPr>
      <w:r>
        <w:rPr>
          <w:spacing w:val="-6"/>
          <w:shd w:val="clear" w:color="auto" w:fill="FFFFFF"/>
        </w:rPr>
        <w:t>对招标文件的实质性要求进行响应是指与招标文件中带有★号标识内容的文字说明、条</w:t>
      </w:r>
      <w:r>
        <w:rPr>
          <w:spacing w:val="-4"/>
        </w:rPr>
        <w:t>款、条件和规格等要求相符。</w:t>
      </w:r>
    </w:p>
    <w:p>
      <w:pPr>
        <w:pStyle w:val="11"/>
        <w:spacing w:line="364" w:lineRule="auto"/>
        <w:ind w:left="1802" w:right="1796" w:firstLine="419"/>
      </w:pPr>
      <w:r>
        <w:rPr>
          <w:spacing w:val="-6"/>
        </w:rPr>
        <w:t>如果投标文件没有对招标文件的实质性要求进行响应，将作为</w:t>
      </w:r>
      <w:r>
        <w:rPr>
          <w:b/>
        </w:rPr>
        <w:t>无效投标</w:t>
      </w:r>
      <w:r>
        <w:rPr>
          <w:spacing w:val="-10"/>
        </w:rPr>
        <w:t>处理，投标人不</w:t>
      </w:r>
      <w:r>
        <w:rPr>
          <w:spacing w:val="-5"/>
        </w:rPr>
        <w:t>得再对投标文件进行任何修正从而使其投标成为实质上响应的投标。</w:t>
      </w:r>
    </w:p>
    <w:p>
      <w:pPr>
        <w:pStyle w:val="11"/>
        <w:spacing w:line="364" w:lineRule="auto"/>
        <w:ind w:left="1802" w:right="1796" w:firstLine="419"/>
      </w:pPr>
      <w:r>
        <w:rPr>
          <w:spacing w:val="-8"/>
        </w:rPr>
        <w:t>评标委员会决定投标的响应性只根据招标文件要求、投标文件内容及财政主管部门指定</w:t>
      </w:r>
      <w:r>
        <w:rPr>
          <w:spacing w:val="-5"/>
        </w:rPr>
        <w:t>媒体发布的相关信息。</w:t>
      </w:r>
    </w:p>
    <w:p>
      <w:pPr>
        <w:pStyle w:val="16"/>
        <w:numPr>
          <w:ilvl w:val="1"/>
          <w:numId w:val="26"/>
        </w:numPr>
        <w:tabs>
          <w:tab w:val="left" w:pos="2329"/>
        </w:tabs>
        <w:spacing w:before="0" w:after="0" w:line="267" w:lineRule="exact"/>
        <w:ind w:left="2328" w:right="0" w:hanging="527"/>
        <w:jc w:val="left"/>
        <w:rPr>
          <w:sz w:val="21"/>
        </w:rPr>
      </w:pPr>
      <w:r>
        <w:rPr>
          <w:spacing w:val="-3"/>
          <w:sz w:val="21"/>
          <w:shd w:val="clear" w:color="auto" w:fill="FFFFFF"/>
        </w:rPr>
        <w:t>如发现下列情况之一的，其投标将被认定为</w:t>
      </w:r>
      <w:r>
        <w:rPr>
          <w:b/>
          <w:sz w:val="21"/>
          <w:shd w:val="clear" w:color="auto" w:fill="FFFFFF"/>
        </w:rPr>
        <w:t>投标无效</w:t>
      </w:r>
      <w:r>
        <w:rPr>
          <w:sz w:val="21"/>
          <w:shd w:val="clear" w:color="auto" w:fill="FFFFFF"/>
        </w:rPr>
        <w:t>：</w:t>
      </w:r>
    </w:p>
    <w:p>
      <w:pPr>
        <w:pStyle w:val="16"/>
        <w:numPr>
          <w:ilvl w:val="0"/>
          <w:numId w:val="27"/>
        </w:numPr>
        <w:tabs>
          <w:tab w:val="left" w:pos="2434"/>
        </w:tabs>
        <w:spacing w:before="133" w:after="0" w:line="240" w:lineRule="auto"/>
        <w:ind w:left="2434" w:right="0" w:hanging="632"/>
        <w:jc w:val="left"/>
        <w:rPr>
          <w:sz w:val="21"/>
        </w:rPr>
      </w:pPr>
      <w:r>
        <w:rPr>
          <w:spacing w:val="-3"/>
          <w:sz w:val="21"/>
        </w:rPr>
        <w:t>未按招标文件的规定提交投标保证金的；</w:t>
      </w:r>
    </w:p>
    <w:p>
      <w:pPr>
        <w:pStyle w:val="16"/>
        <w:numPr>
          <w:ilvl w:val="0"/>
          <w:numId w:val="27"/>
        </w:numPr>
        <w:tabs>
          <w:tab w:val="left" w:pos="2434"/>
        </w:tabs>
        <w:spacing w:before="140" w:after="0" w:line="240" w:lineRule="auto"/>
        <w:ind w:left="2434" w:right="0" w:hanging="632"/>
        <w:jc w:val="left"/>
        <w:rPr>
          <w:sz w:val="21"/>
        </w:rPr>
      </w:pPr>
      <w:r>
        <w:rPr>
          <w:spacing w:val="-3"/>
          <w:sz w:val="21"/>
          <w:shd w:val="clear" w:color="auto" w:fill="FFFFFF"/>
        </w:rPr>
        <w:t>未按照招标文件规定要求签署、盖章的；</w:t>
      </w:r>
    </w:p>
    <w:p>
      <w:pPr>
        <w:pStyle w:val="16"/>
        <w:numPr>
          <w:ilvl w:val="0"/>
          <w:numId w:val="27"/>
        </w:numPr>
        <w:tabs>
          <w:tab w:val="left" w:pos="2434"/>
        </w:tabs>
        <w:spacing w:before="139" w:after="0" w:line="240" w:lineRule="auto"/>
        <w:ind w:left="2434" w:right="0" w:hanging="632"/>
        <w:jc w:val="left"/>
        <w:rPr>
          <w:sz w:val="21"/>
        </w:rPr>
      </w:pPr>
      <w:r>
        <w:rPr>
          <w:spacing w:val="-3"/>
          <w:sz w:val="21"/>
          <w:shd w:val="clear" w:color="auto" w:fill="FFFFFF"/>
        </w:rPr>
        <w:t>投标人的报价超过了招标文件中规定的预算金额或者最高限价的；</w:t>
      </w:r>
    </w:p>
    <w:p>
      <w:pPr>
        <w:pStyle w:val="16"/>
        <w:numPr>
          <w:ilvl w:val="0"/>
          <w:numId w:val="27"/>
        </w:numPr>
        <w:tabs>
          <w:tab w:val="left" w:pos="2434"/>
        </w:tabs>
        <w:spacing w:before="138" w:after="0" w:line="240" w:lineRule="auto"/>
        <w:ind w:left="2434" w:right="0" w:hanging="632"/>
        <w:jc w:val="left"/>
        <w:rPr>
          <w:sz w:val="21"/>
        </w:rPr>
      </w:pPr>
      <w:r>
        <w:rPr>
          <w:spacing w:val="-3"/>
          <w:sz w:val="21"/>
        </w:rPr>
        <w:t>不具备招标文件中规定的资格要求的；</w:t>
      </w:r>
    </w:p>
    <w:p>
      <w:pPr>
        <w:pStyle w:val="16"/>
        <w:numPr>
          <w:ilvl w:val="0"/>
          <w:numId w:val="27"/>
        </w:numPr>
        <w:tabs>
          <w:tab w:val="left" w:pos="2434"/>
        </w:tabs>
        <w:spacing w:before="142" w:after="0" w:line="240" w:lineRule="auto"/>
        <w:ind w:left="2434" w:right="0" w:hanging="632"/>
        <w:jc w:val="left"/>
        <w:rPr>
          <w:sz w:val="21"/>
        </w:rPr>
      </w:pPr>
      <w:r>
        <w:rPr>
          <w:spacing w:val="-3"/>
          <w:sz w:val="21"/>
        </w:rPr>
        <w:t>不符合法律、法规和招标文件中规定的其他实质性要求的。</w:t>
      </w:r>
    </w:p>
    <w:p>
      <w:pPr>
        <w:pStyle w:val="16"/>
        <w:numPr>
          <w:ilvl w:val="0"/>
          <w:numId w:val="27"/>
        </w:numPr>
        <w:tabs>
          <w:tab w:val="left" w:pos="2434"/>
        </w:tabs>
        <w:spacing w:before="139" w:after="0" w:line="240" w:lineRule="auto"/>
        <w:ind w:left="2434" w:right="0" w:hanging="632"/>
        <w:jc w:val="left"/>
        <w:rPr>
          <w:sz w:val="21"/>
        </w:rPr>
      </w:pPr>
      <w:r>
        <w:rPr>
          <w:spacing w:val="-3"/>
          <w:sz w:val="21"/>
        </w:rPr>
        <w:t>与其他投标人串通投标，或者与采购人串通投标；</w:t>
      </w:r>
    </w:p>
    <w:p>
      <w:pPr>
        <w:pStyle w:val="16"/>
        <w:numPr>
          <w:ilvl w:val="0"/>
          <w:numId w:val="27"/>
        </w:numPr>
        <w:tabs>
          <w:tab w:val="left" w:pos="2384"/>
        </w:tabs>
        <w:spacing w:before="139" w:after="0" w:line="364" w:lineRule="auto"/>
        <w:ind w:left="1802" w:right="1796" w:firstLine="0"/>
        <w:jc w:val="left"/>
        <w:rPr>
          <w:sz w:val="21"/>
        </w:rPr>
      </w:pPr>
      <w:r>
        <w:rPr>
          <w:spacing w:val="-5"/>
          <w:sz w:val="21"/>
        </w:rPr>
        <w:t>评标委员会认为投标人的报价明显低于其他通过符合性审查投标人的报价，有可能影</w:t>
      </w:r>
      <w:r>
        <w:rPr>
          <w:spacing w:val="-4"/>
          <w:sz w:val="21"/>
          <w:shd w:val="clear" w:color="auto" w:fill="FFFFFF"/>
        </w:rPr>
        <w:t>响履约的，且投标人未按照规定证明其报价合理性的；</w:t>
      </w:r>
    </w:p>
    <w:p>
      <w:pPr>
        <w:pStyle w:val="16"/>
        <w:numPr>
          <w:ilvl w:val="0"/>
          <w:numId w:val="27"/>
        </w:numPr>
        <w:tabs>
          <w:tab w:val="left" w:pos="2434"/>
        </w:tabs>
        <w:spacing w:before="0" w:after="0" w:line="267" w:lineRule="exact"/>
        <w:ind w:left="2434" w:right="0" w:hanging="632"/>
        <w:jc w:val="left"/>
        <w:rPr>
          <w:sz w:val="21"/>
        </w:rPr>
      </w:pPr>
      <w:r>
        <w:rPr>
          <w:spacing w:val="-3"/>
          <w:sz w:val="21"/>
          <w:shd w:val="clear" w:color="auto" w:fill="FFFFFF"/>
        </w:rPr>
        <w:t>投标文件含有采购人不能接受的附加条件的；</w:t>
      </w:r>
    </w:p>
    <w:p>
      <w:pPr>
        <w:pStyle w:val="16"/>
        <w:numPr>
          <w:ilvl w:val="0"/>
          <w:numId w:val="27"/>
        </w:numPr>
        <w:tabs>
          <w:tab w:val="left" w:pos="2434"/>
        </w:tabs>
        <w:spacing w:before="141" w:after="0" w:line="364" w:lineRule="auto"/>
        <w:ind w:left="1802" w:right="4424" w:firstLine="0"/>
        <w:jc w:val="left"/>
        <w:rPr>
          <w:b/>
          <w:sz w:val="21"/>
        </w:rPr>
      </w:pPr>
      <w:r>
        <w:rPr>
          <w:spacing w:val="-3"/>
          <w:sz w:val="21"/>
        </w:rPr>
        <w:t>属于法律、法规和招标文件规定的其他投标无效情形；</w:t>
      </w:r>
      <w:r>
        <w:rPr>
          <w:spacing w:val="-3"/>
          <w:sz w:val="21"/>
          <w:shd w:val="clear" w:color="auto" w:fill="FFFFFF"/>
        </w:rPr>
        <w:t xml:space="preserve"> </w:t>
      </w:r>
      <w:r>
        <w:rPr>
          <w:b/>
          <w:spacing w:val="-3"/>
          <w:sz w:val="21"/>
          <w:shd w:val="clear" w:color="auto" w:fill="FFFFFF"/>
        </w:rPr>
        <w:t>27.比较与评价</w:t>
      </w:r>
    </w:p>
    <w:p>
      <w:pPr>
        <w:pStyle w:val="16"/>
        <w:numPr>
          <w:ilvl w:val="1"/>
          <w:numId w:val="28"/>
        </w:numPr>
        <w:tabs>
          <w:tab w:val="left" w:pos="2329"/>
        </w:tabs>
        <w:spacing w:before="0" w:after="0" w:line="364" w:lineRule="auto"/>
        <w:ind w:left="1802" w:right="1798" w:firstLine="0"/>
        <w:jc w:val="left"/>
        <w:rPr>
          <w:sz w:val="21"/>
        </w:rPr>
      </w:pPr>
      <w:r>
        <w:rPr>
          <w:spacing w:val="-3"/>
          <w:sz w:val="21"/>
          <w:shd w:val="clear" w:color="auto" w:fill="FFFFFF"/>
        </w:rPr>
        <w:t xml:space="preserve">经符合性审查合格的投标文件，评标委员会将根据招标文件确定的评标方法和标准， </w:t>
      </w:r>
      <w:r>
        <w:rPr>
          <w:spacing w:val="-3"/>
          <w:sz w:val="21"/>
        </w:rPr>
        <w:t>对其技术部分和商务部分作进一步的比较和评价。</w:t>
      </w:r>
    </w:p>
    <w:p>
      <w:pPr>
        <w:pStyle w:val="16"/>
        <w:numPr>
          <w:ilvl w:val="1"/>
          <w:numId w:val="28"/>
        </w:numPr>
        <w:tabs>
          <w:tab w:val="left" w:pos="2329"/>
        </w:tabs>
        <w:spacing w:before="0" w:after="0" w:line="367" w:lineRule="auto"/>
        <w:ind w:left="1802" w:right="1796" w:firstLine="0"/>
        <w:jc w:val="left"/>
        <w:rPr>
          <w:sz w:val="21"/>
        </w:rPr>
      </w:pPr>
      <w:r>
        <w:rPr>
          <w:spacing w:val="-9"/>
          <w:sz w:val="21"/>
        </w:rPr>
        <w:t xml:space="preserve">评标严格按照招标文件的要求和条件进行。根据实际情况，在投标人须知表 </w:t>
      </w:r>
      <w:r>
        <w:rPr>
          <w:sz w:val="21"/>
        </w:rPr>
        <w:t>27.2</w:t>
      </w:r>
      <w:r>
        <w:rPr>
          <w:spacing w:val="-13"/>
          <w:sz w:val="21"/>
        </w:rPr>
        <w:t xml:space="preserve"> 款中</w:t>
      </w:r>
      <w:r>
        <w:rPr>
          <w:spacing w:val="-6"/>
          <w:sz w:val="21"/>
        </w:rPr>
        <w:t>规定采用下列一种评标方法，详细评标标准见第四章 评标方法。</w:t>
      </w:r>
    </w:p>
    <w:p>
      <w:pPr>
        <w:pStyle w:val="16"/>
        <w:numPr>
          <w:ilvl w:val="0"/>
          <w:numId w:val="29"/>
        </w:numPr>
        <w:tabs>
          <w:tab w:val="left" w:pos="2401"/>
        </w:tabs>
        <w:spacing w:before="0" w:after="0" w:line="364" w:lineRule="auto"/>
        <w:ind w:left="1802" w:right="1796" w:firstLine="0"/>
        <w:jc w:val="left"/>
        <w:rPr>
          <w:sz w:val="21"/>
        </w:rPr>
      </w:pPr>
      <w:r>
        <w:rPr>
          <w:spacing w:val="-10"/>
          <w:sz w:val="21"/>
        </w:rPr>
        <w:t>最低评标价法，是指投标文件满足招标文件全部实质性要求，且投标报价最低的投标</w:t>
      </w:r>
      <w:r>
        <w:rPr>
          <w:spacing w:val="-5"/>
          <w:sz w:val="21"/>
        </w:rPr>
        <w:t>人为中标候选人的评标方法。</w:t>
      </w:r>
    </w:p>
    <w:p>
      <w:pPr>
        <w:pStyle w:val="11"/>
        <w:spacing w:before="4"/>
        <w:rPr>
          <w:sz w:val="17"/>
        </w:rPr>
      </w:pPr>
    </w:p>
    <w:p>
      <w:pPr>
        <w:spacing w:before="63"/>
        <w:ind w:left="273" w:right="269" w:firstLine="0"/>
        <w:jc w:val="center"/>
        <w:rPr>
          <w:rFonts w:ascii="Calibri"/>
          <w:sz w:val="18"/>
        </w:rPr>
      </w:pPr>
      <w:r>
        <w:rPr>
          <w:rFonts w:ascii="Calibri"/>
          <w:sz w:val="18"/>
          <w:shd w:val="clear" w:color="auto" w:fill="FFFFFF"/>
        </w:rPr>
        <w:t>20</w:t>
      </w:r>
    </w:p>
    <w:p>
      <w:pPr>
        <w:spacing w:after="0"/>
        <w:jc w:val="center"/>
        <w:rPr>
          <w:rFonts w:ascii="Calibri"/>
          <w:sz w:val="18"/>
        </w:rPr>
        <w:sectPr>
          <w:pgSz w:w="11910" w:h="16840"/>
          <w:pgMar w:top="1380" w:right="0" w:bottom="280" w:left="0" w:header="720" w:footer="720" w:gutter="0"/>
          <w:cols w:space="720" w:num="1"/>
        </w:sectPr>
      </w:pPr>
    </w:p>
    <w:p>
      <w:pPr>
        <w:pStyle w:val="16"/>
        <w:numPr>
          <w:ilvl w:val="0"/>
          <w:numId w:val="29"/>
        </w:numPr>
        <w:tabs>
          <w:tab w:val="left" w:pos="2401"/>
        </w:tabs>
        <w:spacing w:before="43" w:after="0" w:line="364" w:lineRule="auto"/>
        <w:ind w:left="1802" w:right="1796" w:firstLine="0"/>
        <w:jc w:val="both"/>
        <w:rPr>
          <w:sz w:val="21"/>
        </w:rPr>
      </w:pPr>
      <w:r>
        <w:drawing>
          <wp:anchor distT="0" distB="0" distL="0" distR="0" simplePos="0" relativeHeight="251694080" behindDoc="1" locked="0" layoutInCell="1" allowOverlap="1">
            <wp:simplePos x="0" y="0"/>
            <wp:positionH relativeFrom="page">
              <wp:posOffset>0</wp:posOffset>
            </wp:positionH>
            <wp:positionV relativeFrom="page">
              <wp:posOffset>359410</wp:posOffset>
            </wp:positionV>
            <wp:extent cx="7560310" cy="10219690"/>
            <wp:effectExtent l="0" t="0" r="0" b="0"/>
            <wp:wrapNone/>
            <wp:docPr id="4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pacing w:val="-9"/>
          <w:sz w:val="21"/>
        </w:rPr>
        <w:t>综合评分法，是指投标文件满足招标文件全部实质性要求，且按照评审因素的量化指</w:t>
      </w:r>
      <w:r>
        <w:rPr>
          <w:spacing w:val="-5"/>
          <w:sz w:val="21"/>
        </w:rPr>
        <w:t>标评审得分最高的投标人为中标候选人的评标方法。</w:t>
      </w:r>
    </w:p>
    <w:p>
      <w:pPr>
        <w:pStyle w:val="16"/>
        <w:numPr>
          <w:ilvl w:val="1"/>
          <w:numId w:val="28"/>
        </w:numPr>
        <w:tabs>
          <w:tab w:val="left" w:pos="2329"/>
        </w:tabs>
        <w:spacing w:before="0" w:after="0" w:line="364" w:lineRule="auto"/>
        <w:ind w:left="1802" w:right="1690" w:firstLine="0"/>
        <w:jc w:val="both"/>
        <w:rPr>
          <w:sz w:val="21"/>
        </w:rPr>
      </w:pPr>
      <w:r>
        <w:rPr>
          <w:spacing w:val="-5"/>
          <w:sz w:val="21"/>
          <w:shd w:val="clear" w:color="auto" w:fill="FFFFFF"/>
        </w:rPr>
        <w:t>根据《政府采购促进中小企业发展暂行办法》</w:t>
      </w:r>
      <w:r>
        <w:rPr>
          <w:sz w:val="21"/>
          <w:shd w:val="clear" w:color="auto" w:fill="FFFFFF"/>
        </w:rPr>
        <w:t>（</w:t>
      </w:r>
      <w:r>
        <w:rPr>
          <w:spacing w:val="-2"/>
          <w:sz w:val="21"/>
          <w:shd w:val="clear" w:color="auto" w:fill="FFFFFF"/>
        </w:rPr>
        <w:t>财库[</w:t>
      </w:r>
      <w:r>
        <w:rPr>
          <w:sz w:val="21"/>
          <w:shd w:val="clear" w:color="auto" w:fill="FFFFFF"/>
        </w:rPr>
        <w:t>2011]181</w:t>
      </w:r>
      <w:r>
        <w:rPr>
          <w:spacing w:val="-25"/>
          <w:sz w:val="21"/>
          <w:shd w:val="clear" w:color="auto" w:fill="FFFFFF"/>
        </w:rPr>
        <w:t xml:space="preserve"> 号</w:t>
      </w:r>
      <w:r>
        <w:rPr>
          <w:spacing w:val="-10"/>
          <w:sz w:val="21"/>
          <w:shd w:val="clear" w:color="auto" w:fill="FFFFFF"/>
        </w:rPr>
        <w:t>）</w:t>
      </w:r>
      <w:r>
        <w:rPr>
          <w:spacing w:val="-3"/>
          <w:sz w:val="21"/>
          <w:shd w:val="clear" w:color="auto" w:fill="FFFFFF"/>
        </w:rPr>
        <w:t>、《财政部 司法</w:t>
      </w:r>
      <w:r>
        <w:rPr>
          <w:spacing w:val="-3"/>
          <w:sz w:val="21"/>
        </w:rPr>
        <w:t>部关于政府采购支持监狱企业发展有关问题的通知》</w:t>
      </w:r>
      <w:r>
        <w:rPr>
          <w:sz w:val="21"/>
        </w:rPr>
        <w:t>（</w:t>
      </w:r>
      <w:r>
        <w:rPr>
          <w:spacing w:val="-2"/>
          <w:sz w:val="21"/>
        </w:rPr>
        <w:t>财库〔</w:t>
      </w:r>
      <w:r>
        <w:rPr>
          <w:sz w:val="21"/>
        </w:rPr>
        <w:t>2014〕68</w:t>
      </w:r>
      <w:r>
        <w:rPr>
          <w:spacing w:val="8"/>
          <w:sz w:val="21"/>
        </w:rPr>
        <w:t xml:space="preserve"> 号</w:t>
      </w:r>
      <w:r>
        <w:rPr>
          <w:spacing w:val="-3"/>
          <w:sz w:val="21"/>
        </w:rPr>
        <w:t>）</w:t>
      </w:r>
      <w:r>
        <w:rPr>
          <w:spacing w:val="-2"/>
          <w:sz w:val="21"/>
        </w:rPr>
        <w:t>和《三部门联</w:t>
      </w:r>
      <w:r>
        <w:rPr>
          <w:spacing w:val="-5"/>
          <w:sz w:val="21"/>
        </w:rPr>
        <w:t>合发布关于促进残疾人就业政府采购政策的通知》</w:t>
      </w:r>
      <w:r>
        <w:rPr>
          <w:sz w:val="21"/>
        </w:rPr>
        <w:t>（</w:t>
      </w:r>
      <w:r>
        <w:rPr>
          <w:spacing w:val="-7"/>
          <w:sz w:val="21"/>
        </w:rPr>
        <w:t>财库〔</w:t>
      </w:r>
      <w:r>
        <w:rPr>
          <w:sz w:val="21"/>
        </w:rPr>
        <w:t>2017</w:t>
      </w:r>
      <w:r>
        <w:rPr>
          <w:spacing w:val="-20"/>
          <w:sz w:val="21"/>
        </w:rPr>
        <w:t>〕</w:t>
      </w:r>
      <w:r>
        <w:rPr>
          <w:sz w:val="21"/>
        </w:rPr>
        <w:t>141</w:t>
      </w:r>
      <w:r>
        <w:rPr>
          <w:spacing w:val="8"/>
          <w:sz w:val="21"/>
        </w:rPr>
        <w:t xml:space="preserve"> 号</w:t>
      </w:r>
      <w:r>
        <w:rPr>
          <w:spacing w:val="-20"/>
          <w:sz w:val="21"/>
        </w:rPr>
        <w:t>）</w:t>
      </w:r>
      <w:r>
        <w:rPr>
          <w:spacing w:val="-6"/>
          <w:sz w:val="21"/>
        </w:rPr>
        <w:t>的规定，对于非</w:t>
      </w:r>
      <w:r>
        <w:rPr>
          <w:spacing w:val="-14"/>
          <w:sz w:val="21"/>
        </w:rPr>
        <w:t>专门面向中小企业的项目，在满足价格扣除条件且在投标文件中提交了《中小企业声明函》、</w:t>
      </w:r>
    </w:p>
    <w:p>
      <w:pPr>
        <w:pStyle w:val="11"/>
        <w:spacing w:line="364" w:lineRule="auto"/>
        <w:ind w:left="1802" w:right="1693"/>
      </w:pPr>
      <w:r>
        <w:rPr>
          <w:spacing w:val="-5"/>
        </w:rPr>
        <w:t>《制造商企业</w:t>
      </w:r>
      <w:r>
        <w:rPr>
          <w:spacing w:val="-3"/>
        </w:rPr>
        <w:t>（</w:t>
      </w:r>
      <w:r>
        <w:rPr>
          <w:spacing w:val="-2"/>
        </w:rPr>
        <w:t>单位</w:t>
      </w:r>
      <w:r>
        <w:rPr>
          <w:spacing w:val="-17"/>
        </w:rPr>
        <w:t>）</w:t>
      </w:r>
      <w:r>
        <w:rPr>
          <w:spacing w:val="-9"/>
        </w:rPr>
        <w:t>类型声明函》</w:t>
      </w:r>
      <w:r>
        <w:t>（</w:t>
      </w:r>
      <w:r>
        <w:rPr>
          <w:spacing w:val="-3"/>
        </w:rPr>
        <w:t>投标产品非投标人生产制造的须提供</w:t>
      </w:r>
      <w:r>
        <w:rPr>
          <w:spacing w:val="-17"/>
        </w:rPr>
        <w:t>），</w:t>
      </w:r>
      <w:r>
        <w:rPr>
          <w:spacing w:val="-3"/>
        </w:rPr>
        <w:t>或省级以上</w:t>
      </w:r>
      <w:r>
        <w:rPr>
          <w:spacing w:val="-17"/>
        </w:rPr>
        <w:t>监狱管理局、戒毒管理局</w:t>
      </w:r>
      <w:r>
        <w:rPr>
          <w:spacing w:val="-3"/>
        </w:rPr>
        <w:t>（含新疆生产建设兵团</w:t>
      </w:r>
      <w:r>
        <w:rPr>
          <w:spacing w:val="-70"/>
        </w:rPr>
        <w:t>）</w:t>
      </w:r>
      <w:r>
        <w:rPr>
          <w:spacing w:val="-3"/>
        </w:rPr>
        <w:t xml:space="preserve">出具的属于监狱企业的证明文件的投标人， 其投标报价扣除 </w:t>
      </w:r>
      <w:r>
        <w:t>6-10%</w:t>
      </w:r>
      <w:r>
        <w:rPr>
          <w:spacing w:val="-3"/>
        </w:rPr>
        <w:t>后参与评审。具体详见第四章 评标方法。</w:t>
      </w:r>
    </w:p>
    <w:p>
      <w:pPr>
        <w:pStyle w:val="16"/>
        <w:numPr>
          <w:ilvl w:val="1"/>
          <w:numId w:val="28"/>
        </w:numPr>
        <w:tabs>
          <w:tab w:val="left" w:pos="2329"/>
        </w:tabs>
        <w:spacing w:before="0" w:after="0" w:line="364" w:lineRule="auto"/>
        <w:ind w:left="1802" w:right="1796" w:firstLine="0"/>
        <w:jc w:val="both"/>
        <w:rPr>
          <w:sz w:val="21"/>
        </w:rPr>
      </w:pPr>
      <w:r>
        <w:rPr>
          <w:spacing w:val="-3"/>
          <w:sz w:val="21"/>
        </w:rPr>
        <w:t>依据财政部、发展改革委、生态环境部等部门发布的品目清单和国家确定的认证机构</w:t>
      </w:r>
      <w:r>
        <w:rPr>
          <w:spacing w:val="-10"/>
          <w:sz w:val="21"/>
          <w:shd w:val="clear" w:color="auto" w:fill="FFFFFF"/>
        </w:rPr>
        <w:t>出具的、处于有效期之内的节能产品、环境标志产品认证证书实施政府优先采购。具体优先</w:t>
      </w:r>
      <w:r>
        <w:rPr>
          <w:spacing w:val="-5"/>
          <w:sz w:val="21"/>
        </w:rPr>
        <w:t>采购办法详见第四章 评标方法。</w:t>
      </w:r>
    </w:p>
    <w:p>
      <w:pPr>
        <w:pStyle w:val="16"/>
        <w:numPr>
          <w:ilvl w:val="1"/>
          <w:numId w:val="28"/>
        </w:numPr>
        <w:tabs>
          <w:tab w:val="left" w:pos="2276"/>
        </w:tabs>
        <w:spacing w:before="0" w:after="0" w:line="364" w:lineRule="auto"/>
        <w:ind w:left="1802" w:right="1692" w:firstLine="0"/>
        <w:jc w:val="left"/>
        <w:rPr>
          <w:sz w:val="21"/>
        </w:rPr>
      </w:pPr>
      <w:r>
        <w:rPr>
          <w:spacing w:val="-8"/>
          <w:sz w:val="21"/>
        </w:rPr>
        <w:t>依据财政部 国务院扶贫办《关于运用政府采购政策支持脱贫攻坚的通知</w:t>
      </w:r>
      <w:r>
        <w:rPr>
          <w:spacing w:val="-185"/>
          <w:sz w:val="21"/>
        </w:rPr>
        <w:t>》</w:t>
      </w:r>
      <w:r>
        <w:rPr>
          <w:sz w:val="21"/>
        </w:rPr>
        <w:t>（</w:t>
      </w:r>
      <w:r>
        <w:rPr>
          <w:spacing w:val="-31"/>
          <w:sz w:val="21"/>
        </w:rPr>
        <w:t>财库〔</w:t>
      </w:r>
      <w:r>
        <w:rPr>
          <w:sz w:val="21"/>
        </w:rPr>
        <w:t>2019〕27</w:t>
      </w:r>
      <w:r>
        <w:rPr>
          <w:spacing w:val="9"/>
          <w:sz w:val="21"/>
        </w:rPr>
        <w:t xml:space="preserve"> 号</w:t>
      </w:r>
      <w:r>
        <w:rPr>
          <w:sz w:val="21"/>
        </w:rPr>
        <w:t>）</w:t>
      </w:r>
      <w:r>
        <w:rPr>
          <w:spacing w:val="-3"/>
          <w:sz w:val="21"/>
        </w:rPr>
        <w:t>的规定，</w:t>
      </w:r>
      <w:r>
        <w:rPr>
          <w:rFonts w:hint="eastAsia" w:ascii="宋体" w:eastAsia="宋体"/>
          <w:spacing w:val="-3"/>
          <w:sz w:val="21"/>
        </w:rPr>
        <w:t>对于非专门面向贫困地区采购农副产品的项目，</w:t>
      </w:r>
      <w:r>
        <w:rPr>
          <w:spacing w:val="-3"/>
          <w:sz w:val="21"/>
        </w:rPr>
        <w:t>在满足价格扣除条件且在投标文件中提交了《贫困地区农副产品声明函》的投标人，对其投标报价扣除后参与评审。具体办法详见第四章 评标方法。</w:t>
      </w:r>
    </w:p>
    <w:p>
      <w:pPr>
        <w:pStyle w:val="16"/>
        <w:numPr>
          <w:ilvl w:val="1"/>
          <w:numId w:val="28"/>
        </w:numPr>
        <w:tabs>
          <w:tab w:val="left" w:pos="2329"/>
        </w:tabs>
        <w:spacing w:before="0" w:after="0" w:line="367" w:lineRule="auto"/>
        <w:ind w:left="1802" w:right="1798" w:firstLine="0"/>
        <w:jc w:val="left"/>
        <w:rPr>
          <w:sz w:val="21"/>
        </w:rPr>
      </w:pPr>
      <w:r>
        <w:rPr>
          <w:spacing w:val="-3"/>
          <w:sz w:val="21"/>
        </w:rPr>
        <w:t>根据财政部、辽宁省财政厅相关规定，对于列入《辽宁省创新产品和服务目录》内的产品、服务实施政府优先采购。具体优先采购办法详见第四章 评标方法。</w:t>
      </w:r>
    </w:p>
    <w:p>
      <w:pPr>
        <w:spacing w:before="0" w:line="265" w:lineRule="exact"/>
        <w:ind w:left="1802" w:right="0" w:firstLine="0"/>
        <w:jc w:val="left"/>
        <w:rPr>
          <w:b/>
          <w:sz w:val="21"/>
        </w:rPr>
      </w:pPr>
      <w:r>
        <w:rPr>
          <w:sz w:val="21"/>
          <w:shd w:val="clear" w:color="auto" w:fill="FFFFFF"/>
        </w:rPr>
        <w:t>★</w:t>
      </w:r>
      <w:r>
        <w:rPr>
          <w:b/>
          <w:sz w:val="21"/>
          <w:shd w:val="clear" w:color="auto" w:fill="FFFFFF"/>
        </w:rPr>
        <w:t>28.废标</w:t>
      </w:r>
    </w:p>
    <w:p>
      <w:pPr>
        <w:pStyle w:val="11"/>
        <w:spacing w:before="131"/>
        <w:ind w:left="2222"/>
      </w:pPr>
      <w:r>
        <w:rPr>
          <w:shd w:val="clear" w:color="auto" w:fill="FFFFFF"/>
        </w:rPr>
        <w:t>出现下列情形之一，将导致项目</w:t>
      </w:r>
      <w:r>
        <w:rPr>
          <w:b/>
          <w:shd w:val="clear" w:color="auto" w:fill="FFFFFF"/>
        </w:rPr>
        <w:t>废标</w:t>
      </w:r>
      <w:r>
        <w:rPr>
          <w:shd w:val="clear" w:color="auto" w:fill="FFFFFF"/>
        </w:rPr>
        <w:t>：</w:t>
      </w:r>
    </w:p>
    <w:p>
      <w:pPr>
        <w:pStyle w:val="16"/>
        <w:numPr>
          <w:ilvl w:val="2"/>
          <w:numId w:val="28"/>
        </w:numPr>
        <w:tabs>
          <w:tab w:val="left" w:pos="2543"/>
        </w:tabs>
        <w:spacing w:before="139" w:after="0" w:line="240" w:lineRule="auto"/>
        <w:ind w:left="2543" w:right="0" w:hanging="529"/>
        <w:jc w:val="left"/>
        <w:rPr>
          <w:sz w:val="21"/>
        </w:rPr>
      </w:pPr>
      <w:r>
        <w:rPr>
          <w:spacing w:val="-5"/>
          <w:sz w:val="21"/>
        </w:rPr>
        <w:t xml:space="preserve">符合专业条件的投标人或者对招标文件做实质性响应的投标人不足 </w:t>
      </w:r>
      <w:r>
        <w:rPr>
          <w:sz w:val="21"/>
        </w:rPr>
        <w:t>3</w:t>
      </w:r>
      <w:r>
        <w:rPr>
          <w:spacing w:val="-19"/>
          <w:sz w:val="21"/>
        </w:rPr>
        <w:t xml:space="preserve"> 家；</w:t>
      </w:r>
    </w:p>
    <w:p>
      <w:pPr>
        <w:pStyle w:val="16"/>
        <w:numPr>
          <w:ilvl w:val="2"/>
          <w:numId w:val="28"/>
        </w:numPr>
        <w:tabs>
          <w:tab w:val="left" w:pos="2543"/>
        </w:tabs>
        <w:spacing w:before="141" w:after="0" w:line="240" w:lineRule="auto"/>
        <w:ind w:left="2543" w:right="0" w:hanging="529"/>
        <w:jc w:val="left"/>
        <w:rPr>
          <w:sz w:val="21"/>
        </w:rPr>
      </w:pPr>
      <w:r>
        <w:rPr>
          <w:spacing w:val="-3"/>
          <w:sz w:val="21"/>
          <w:shd w:val="clear" w:color="auto" w:fill="FFFFFF"/>
        </w:rPr>
        <w:t>出现影响采购公正的违法、违规行为的；</w:t>
      </w:r>
    </w:p>
    <w:p>
      <w:pPr>
        <w:pStyle w:val="16"/>
        <w:numPr>
          <w:ilvl w:val="2"/>
          <w:numId w:val="28"/>
        </w:numPr>
        <w:tabs>
          <w:tab w:val="left" w:pos="2543"/>
        </w:tabs>
        <w:spacing w:before="139" w:after="0" w:line="240" w:lineRule="auto"/>
        <w:ind w:left="2543" w:right="0" w:hanging="529"/>
        <w:jc w:val="left"/>
        <w:rPr>
          <w:sz w:val="21"/>
        </w:rPr>
      </w:pPr>
      <w:r>
        <w:rPr>
          <w:spacing w:val="-3"/>
          <w:sz w:val="21"/>
          <w:shd w:val="clear" w:color="auto" w:fill="FFFFFF"/>
        </w:rPr>
        <w:t>投标人的报价均超过了采购预算或最高限价，采购人不能支付的；</w:t>
      </w:r>
    </w:p>
    <w:p>
      <w:pPr>
        <w:pStyle w:val="16"/>
        <w:numPr>
          <w:ilvl w:val="2"/>
          <w:numId w:val="28"/>
        </w:numPr>
        <w:tabs>
          <w:tab w:val="left" w:pos="2543"/>
        </w:tabs>
        <w:spacing w:before="139" w:after="0" w:line="364" w:lineRule="auto"/>
        <w:ind w:left="1802" w:right="6421" w:firstLine="211"/>
        <w:jc w:val="left"/>
        <w:rPr>
          <w:b/>
          <w:sz w:val="21"/>
        </w:rPr>
      </w:pPr>
      <w:r>
        <w:rPr>
          <w:spacing w:val="-4"/>
          <w:sz w:val="21"/>
        </w:rPr>
        <w:t>因重大变故，采购任务取消的。</w:t>
      </w:r>
      <w:r>
        <w:rPr>
          <w:b/>
          <w:sz w:val="21"/>
        </w:rPr>
        <w:t>29</w:t>
      </w:r>
      <w:r>
        <w:rPr>
          <w:b/>
          <w:spacing w:val="-1"/>
          <w:sz w:val="21"/>
        </w:rPr>
        <w:t>.中标候选人的推荐原则及标准</w:t>
      </w:r>
    </w:p>
    <w:p>
      <w:pPr>
        <w:pStyle w:val="16"/>
        <w:numPr>
          <w:ilvl w:val="1"/>
          <w:numId w:val="30"/>
        </w:numPr>
        <w:tabs>
          <w:tab w:val="left" w:pos="2329"/>
        </w:tabs>
        <w:spacing w:before="0" w:after="0" w:line="367" w:lineRule="auto"/>
        <w:ind w:left="1802" w:right="1796" w:firstLine="0"/>
        <w:jc w:val="left"/>
        <w:rPr>
          <w:sz w:val="21"/>
        </w:rPr>
      </w:pPr>
      <w:r>
        <w:rPr>
          <w:spacing w:val="-13"/>
          <w:sz w:val="21"/>
        </w:rPr>
        <w:t xml:space="preserve">除第 </w:t>
      </w:r>
      <w:r>
        <w:rPr>
          <w:sz w:val="21"/>
        </w:rPr>
        <w:t>32</w:t>
      </w:r>
      <w:r>
        <w:rPr>
          <w:spacing w:val="-14"/>
          <w:sz w:val="21"/>
        </w:rPr>
        <w:t xml:space="preserve"> 条规定外，评标委员会将根据评标标准，对实质上响应招标文件的投标人按下</w:t>
      </w:r>
      <w:r>
        <w:rPr>
          <w:spacing w:val="-7"/>
          <w:sz w:val="21"/>
          <w:shd w:val="clear" w:color="auto" w:fill="FFFFFF"/>
        </w:rPr>
        <w:t>列方法进行排序，推荐中标候选人：</w:t>
      </w:r>
    </w:p>
    <w:p>
      <w:pPr>
        <w:pStyle w:val="16"/>
        <w:numPr>
          <w:ilvl w:val="2"/>
          <w:numId w:val="30"/>
        </w:numPr>
        <w:tabs>
          <w:tab w:val="left" w:pos="2543"/>
        </w:tabs>
        <w:spacing w:before="0" w:after="0" w:line="364" w:lineRule="auto"/>
        <w:ind w:left="1802" w:right="1796" w:firstLine="211"/>
        <w:jc w:val="both"/>
        <w:rPr>
          <w:sz w:val="21"/>
        </w:rPr>
      </w:pPr>
      <w:r>
        <w:rPr>
          <w:spacing w:val="-3"/>
          <w:sz w:val="21"/>
        </w:rPr>
        <w:t>采用最低评标价法的，除了算数修正和落实政府采购政策需进行的价格扣除外，不</w:t>
      </w:r>
      <w:r>
        <w:rPr>
          <w:spacing w:val="-3"/>
          <w:sz w:val="21"/>
          <w:shd w:val="clear" w:color="auto" w:fill="FFFFFF"/>
        </w:rPr>
        <w:t>对投标人的投标价格进行任何调整。评标结果按修正和扣除后的投标报价由低到高顺序排</w:t>
      </w:r>
      <w:r>
        <w:rPr>
          <w:spacing w:val="-3"/>
          <w:sz w:val="21"/>
        </w:rPr>
        <w:t>序。报价相同的，按第四章评标办法规定执行。</w:t>
      </w:r>
    </w:p>
    <w:p>
      <w:pPr>
        <w:pStyle w:val="16"/>
        <w:numPr>
          <w:ilvl w:val="2"/>
          <w:numId w:val="30"/>
        </w:numPr>
        <w:tabs>
          <w:tab w:val="left" w:pos="2543"/>
        </w:tabs>
        <w:spacing w:before="0" w:after="0" w:line="367" w:lineRule="auto"/>
        <w:ind w:left="1802" w:right="1796" w:firstLine="211"/>
        <w:jc w:val="left"/>
        <w:rPr>
          <w:sz w:val="21"/>
        </w:rPr>
      </w:pPr>
      <w:r>
        <w:rPr>
          <w:spacing w:val="-3"/>
          <w:sz w:val="21"/>
        </w:rPr>
        <w:t>采用综合评分法的，评标结果按评审后得分由高到低顺序排序。得分相同的，按第</w:t>
      </w:r>
      <w:r>
        <w:rPr>
          <w:spacing w:val="-3"/>
          <w:sz w:val="21"/>
          <w:shd w:val="clear" w:color="auto" w:fill="FFFFFF"/>
        </w:rPr>
        <w:t>四章评标办法规定执行。</w:t>
      </w:r>
    </w:p>
    <w:p>
      <w:pPr>
        <w:pStyle w:val="16"/>
        <w:numPr>
          <w:ilvl w:val="1"/>
          <w:numId w:val="30"/>
        </w:numPr>
        <w:tabs>
          <w:tab w:val="left" w:pos="2329"/>
        </w:tabs>
        <w:spacing w:before="0" w:after="0" w:line="264" w:lineRule="exact"/>
        <w:ind w:left="2328" w:right="0" w:hanging="527"/>
        <w:jc w:val="left"/>
        <w:rPr>
          <w:sz w:val="21"/>
        </w:rPr>
      </w:pPr>
      <w:r>
        <w:rPr>
          <w:spacing w:val="-6"/>
          <w:sz w:val="21"/>
        </w:rPr>
        <w:t xml:space="preserve">评标委员会将根据评标标准，按投标人须知表 </w:t>
      </w:r>
      <w:r>
        <w:rPr>
          <w:sz w:val="21"/>
        </w:rPr>
        <w:t>29.2</w:t>
      </w:r>
      <w:r>
        <w:rPr>
          <w:spacing w:val="-9"/>
          <w:sz w:val="21"/>
        </w:rPr>
        <w:t xml:space="preserve"> 款中规定的数量推荐中标候选人。</w:t>
      </w:r>
    </w:p>
    <w:p>
      <w:pPr>
        <w:pStyle w:val="16"/>
        <w:numPr>
          <w:ilvl w:val="1"/>
          <w:numId w:val="30"/>
        </w:numPr>
        <w:tabs>
          <w:tab w:val="left" w:pos="2329"/>
        </w:tabs>
        <w:spacing w:before="130" w:after="0" w:line="240" w:lineRule="auto"/>
        <w:ind w:left="2328" w:right="0" w:hanging="527"/>
        <w:jc w:val="left"/>
        <w:rPr>
          <w:sz w:val="21"/>
        </w:rPr>
      </w:pPr>
      <w:r>
        <w:rPr>
          <w:spacing w:val="-3"/>
          <w:sz w:val="21"/>
        </w:rPr>
        <w:t>因推荐中标候选人名单产生其他问题，由评标委员会集体研究处理。</w:t>
      </w:r>
    </w:p>
    <w:p>
      <w:pPr>
        <w:pStyle w:val="11"/>
        <w:spacing w:before="12"/>
        <w:rPr>
          <w:sz w:val="28"/>
        </w:rPr>
      </w:pPr>
    </w:p>
    <w:p>
      <w:pPr>
        <w:spacing w:before="63"/>
        <w:ind w:left="269" w:right="269" w:firstLine="0"/>
        <w:jc w:val="center"/>
        <w:rPr>
          <w:rFonts w:ascii="Calibri"/>
          <w:sz w:val="18"/>
        </w:rPr>
      </w:pPr>
      <w:r>
        <w:rPr>
          <w:rFonts w:ascii="Calibri"/>
          <w:sz w:val="18"/>
          <w:shd w:val="clear" w:color="auto" w:fill="FFFFFF"/>
        </w:rPr>
        <w:t>21</w:t>
      </w:r>
    </w:p>
    <w:p>
      <w:pPr>
        <w:spacing w:after="0"/>
        <w:jc w:val="center"/>
        <w:rPr>
          <w:rFonts w:ascii="Calibri"/>
          <w:sz w:val="18"/>
        </w:rPr>
        <w:sectPr>
          <w:pgSz w:w="11910" w:h="16840"/>
          <w:pgMar w:top="1380" w:right="0" w:bottom="280" w:left="0" w:header="720" w:footer="720" w:gutter="0"/>
          <w:cols w:space="720" w:num="1"/>
        </w:sectPr>
      </w:pPr>
    </w:p>
    <w:p>
      <w:pPr>
        <w:spacing w:before="43"/>
        <w:ind w:left="1802" w:right="0" w:firstLine="0"/>
        <w:jc w:val="left"/>
        <w:rPr>
          <w:b/>
          <w:sz w:val="21"/>
        </w:rPr>
      </w:pPr>
      <w:r>
        <w:drawing>
          <wp:anchor distT="0" distB="0" distL="0" distR="0" simplePos="0" relativeHeight="251695104" behindDoc="1" locked="0" layoutInCell="1" allowOverlap="1">
            <wp:simplePos x="0" y="0"/>
            <wp:positionH relativeFrom="page">
              <wp:posOffset>0</wp:posOffset>
            </wp:positionH>
            <wp:positionV relativeFrom="page">
              <wp:posOffset>359410</wp:posOffset>
            </wp:positionV>
            <wp:extent cx="7560310" cy="10219690"/>
            <wp:effectExtent l="0" t="0" r="0" b="0"/>
            <wp:wrapNone/>
            <wp:docPr id="4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z w:val="21"/>
          <w:shd w:val="clear" w:color="auto" w:fill="FFFFFF"/>
        </w:rPr>
        <w:t>★</w:t>
      </w:r>
      <w:r>
        <w:rPr>
          <w:b/>
          <w:sz w:val="21"/>
          <w:shd w:val="clear" w:color="auto" w:fill="FFFFFF"/>
        </w:rPr>
        <w:t>30.保密原则</w:t>
      </w:r>
    </w:p>
    <w:p>
      <w:pPr>
        <w:pStyle w:val="16"/>
        <w:numPr>
          <w:ilvl w:val="1"/>
          <w:numId w:val="31"/>
        </w:numPr>
        <w:tabs>
          <w:tab w:val="left" w:pos="2329"/>
        </w:tabs>
        <w:spacing w:before="139" w:after="0" w:line="240" w:lineRule="auto"/>
        <w:ind w:left="2328" w:right="0" w:hanging="527"/>
        <w:jc w:val="left"/>
        <w:rPr>
          <w:sz w:val="21"/>
        </w:rPr>
      </w:pPr>
      <w:r>
        <w:rPr>
          <w:spacing w:val="-3"/>
          <w:sz w:val="21"/>
        </w:rPr>
        <w:t>评标将在严格保密的情况下进行。</w:t>
      </w:r>
    </w:p>
    <w:p>
      <w:pPr>
        <w:pStyle w:val="16"/>
        <w:numPr>
          <w:ilvl w:val="1"/>
          <w:numId w:val="31"/>
        </w:numPr>
        <w:tabs>
          <w:tab w:val="left" w:pos="2329"/>
        </w:tabs>
        <w:spacing w:before="139" w:after="0" w:line="367" w:lineRule="auto"/>
        <w:ind w:left="1802" w:right="1798" w:firstLine="0"/>
        <w:jc w:val="left"/>
        <w:rPr>
          <w:sz w:val="21"/>
        </w:rPr>
      </w:pPr>
      <w:r>
        <w:rPr>
          <w:spacing w:val="-3"/>
          <w:sz w:val="21"/>
          <w:shd w:val="clear" w:color="auto" w:fill="FFFFFF"/>
        </w:rPr>
        <w:t>有关人员应当遵守评标工作纪律，不得泄露评审文件、评标情况和评标过程中获悉的</w:t>
      </w:r>
      <w:r>
        <w:rPr>
          <w:spacing w:val="-3"/>
          <w:sz w:val="21"/>
        </w:rPr>
        <w:t>国家秘密、商业秘密。</w:t>
      </w:r>
    </w:p>
    <w:p>
      <w:pPr>
        <w:pStyle w:val="11"/>
        <w:spacing w:before="4"/>
        <w:rPr>
          <w:sz w:val="19"/>
        </w:rPr>
      </w:pPr>
    </w:p>
    <w:p>
      <w:pPr>
        <w:pStyle w:val="5"/>
        <w:spacing w:before="0"/>
        <w:ind w:left="270" w:right="269"/>
        <w:jc w:val="center"/>
      </w:pPr>
      <w:bookmarkStart w:id="10" w:name="七 确定中标"/>
      <w:bookmarkEnd w:id="10"/>
      <w:r>
        <w:t>七 确定中标</w:t>
      </w:r>
    </w:p>
    <w:p>
      <w:pPr>
        <w:pStyle w:val="11"/>
        <w:spacing w:before="3"/>
        <w:rPr>
          <w:b/>
          <w:sz w:val="14"/>
        </w:rPr>
      </w:pPr>
    </w:p>
    <w:p>
      <w:pPr>
        <w:spacing w:before="72"/>
        <w:ind w:left="1802" w:right="0" w:firstLine="0"/>
        <w:jc w:val="left"/>
        <w:rPr>
          <w:b/>
          <w:sz w:val="21"/>
        </w:rPr>
      </w:pPr>
      <w:r>
        <w:rPr>
          <w:b/>
          <w:sz w:val="21"/>
          <w:shd w:val="clear" w:color="auto" w:fill="FFFFFF"/>
        </w:rPr>
        <w:t>31.确定中标人</w:t>
      </w:r>
    </w:p>
    <w:p>
      <w:pPr>
        <w:pStyle w:val="11"/>
        <w:spacing w:before="141" w:line="364" w:lineRule="auto"/>
        <w:ind w:left="2222" w:right="1695"/>
      </w:pPr>
      <w:r>
        <w:rPr>
          <w:spacing w:val="-5"/>
          <w:shd w:val="clear" w:color="auto" w:fill="FFFFFF"/>
        </w:rPr>
        <w:t xml:space="preserve">由采购人或者采购人委托评标委员会按照投标人须知表 </w:t>
      </w:r>
      <w:r>
        <w:rPr>
          <w:shd w:val="clear" w:color="auto" w:fill="FFFFFF"/>
        </w:rPr>
        <w:t>31</w:t>
      </w:r>
      <w:r>
        <w:rPr>
          <w:spacing w:val="-9"/>
          <w:shd w:val="clear" w:color="auto" w:fill="FFFFFF"/>
        </w:rPr>
        <w:t xml:space="preserve"> 中规定的方式确定中标人。</w:t>
      </w:r>
      <w:r>
        <w:rPr>
          <w:spacing w:val="-8"/>
        </w:rPr>
        <w:t xml:space="preserve">采购人在收到评标报告 </w:t>
      </w:r>
      <w:r>
        <w:t>5</w:t>
      </w:r>
      <w:r>
        <w:rPr>
          <w:spacing w:val="-7"/>
        </w:rPr>
        <w:t xml:space="preserve"> 个工作日内未按评标报告推荐的中标候选人顺序确定中标人，</w:t>
      </w:r>
    </w:p>
    <w:p>
      <w:pPr>
        <w:pStyle w:val="11"/>
        <w:spacing w:line="268" w:lineRule="exact"/>
        <w:ind w:left="1802"/>
      </w:pPr>
      <w:r>
        <w:rPr>
          <w:spacing w:val="-3"/>
        </w:rPr>
        <w:t>又不能说明合法理由的，视同按评标报告推荐的顺序确定排名第一的中标候选人为中标人。</w:t>
      </w:r>
    </w:p>
    <w:p>
      <w:pPr>
        <w:spacing w:before="139"/>
        <w:ind w:left="1802" w:right="0" w:firstLine="0"/>
        <w:jc w:val="left"/>
        <w:rPr>
          <w:b/>
          <w:sz w:val="21"/>
        </w:rPr>
      </w:pPr>
      <w:r>
        <w:rPr>
          <w:b/>
          <w:sz w:val="21"/>
        </w:rPr>
        <w:t>★32.采购任务取消</w:t>
      </w:r>
    </w:p>
    <w:p>
      <w:pPr>
        <w:pStyle w:val="11"/>
        <w:spacing w:before="139" w:line="367" w:lineRule="auto"/>
        <w:ind w:left="1802" w:right="1796" w:firstLine="419"/>
      </w:pPr>
      <w:r>
        <w:rPr>
          <w:spacing w:val="-9"/>
          <w:shd w:val="clear" w:color="auto" w:fill="FFFFFF"/>
        </w:rPr>
        <w:t>因重大变故采购任务取消时，采购人有权拒绝任何供应商中标，且对受影响的投标人不</w:t>
      </w:r>
      <w:r>
        <w:rPr>
          <w:spacing w:val="-5"/>
        </w:rPr>
        <w:t>承担任何责任。</w:t>
      </w:r>
    </w:p>
    <w:p>
      <w:pPr>
        <w:numPr>
          <w:ilvl w:val="0"/>
          <w:numId w:val="32"/>
        </w:numPr>
        <w:tabs>
          <w:tab w:val="left" w:pos="2121"/>
        </w:tabs>
        <w:spacing w:before="0" w:line="264" w:lineRule="exact"/>
        <w:ind w:left="2120" w:right="0" w:hanging="319"/>
        <w:jc w:val="left"/>
        <w:rPr>
          <w:b/>
          <w:sz w:val="21"/>
        </w:rPr>
      </w:pPr>
      <w:r>
        <w:rPr>
          <w:b/>
          <w:sz w:val="21"/>
        </w:rPr>
        <w:t>中标通知书</w:t>
      </w:r>
    </w:p>
    <w:p>
      <w:pPr>
        <w:pStyle w:val="16"/>
        <w:numPr>
          <w:ilvl w:val="1"/>
          <w:numId w:val="32"/>
        </w:numPr>
        <w:tabs>
          <w:tab w:val="left" w:pos="2329"/>
        </w:tabs>
        <w:spacing w:before="139" w:after="0" w:line="364" w:lineRule="auto"/>
        <w:ind w:left="1802" w:right="1693" w:firstLine="0"/>
        <w:jc w:val="left"/>
        <w:rPr>
          <w:sz w:val="21"/>
        </w:rPr>
      </w:pPr>
      <w:r>
        <w:rPr>
          <w:spacing w:val="-5"/>
          <w:sz w:val="21"/>
        </w:rPr>
        <w:t xml:space="preserve">采购人或者采购代理机构应当自中标人确定之日起 </w:t>
      </w:r>
      <w:r>
        <w:rPr>
          <w:sz w:val="21"/>
        </w:rPr>
        <w:t>2</w:t>
      </w:r>
      <w:r>
        <w:rPr>
          <w:spacing w:val="-14"/>
          <w:sz w:val="21"/>
        </w:rPr>
        <w:t xml:space="preserve"> 个工作日内，在鞍山市政府网站、</w:t>
      </w:r>
      <w:r>
        <w:rPr>
          <w:spacing w:val="-10"/>
          <w:sz w:val="21"/>
        </w:rPr>
        <w:t>鞍山市公共资源交易服务平台及其他法律法规要求的媒体上公告中标结果。同时向中标人发</w:t>
      </w:r>
      <w:r>
        <w:rPr>
          <w:spacing w:val="-5"/>
          <w:sz w:val="21"/>
          <w:shd w:val="clear" w:color="auto" w:fill="FFFFFF"/>
        </w:rPr>
        <w:t>出中标通知书。</w:t>
      </w:r>
    </w:p>
    <w:p>
      <w:pPr>
        <w:pStyle w:val="16"/>
        <w:numPr>
          <w:ilvl w:val="1"/>
          <w:numId w:val="32"/>
        </w:numPr>
        <w:tabs>
          <w:tab w:val="left" w:pos="2329"/>
        </w:tabs>
        <w:spacing w:before="0" w:after="0" w:line="269" w:lineRule="exact"/>
        <w:ind w:left="2328" w:right="0" w:hanging="527"/>
        <w:jc w:val="left"/>
        <w:rPr>
          <w:sz w:val="21"/>
        </w:rPr>
      </w:pPr>
      <w:r>
        <w:rPr>
          <w:spacing w:val="-3"/>
          <w:sz w:val="21"/>
        </w:rPr>
        <w:t>中标通知书是合同的组成部分。</w:t>
      </w:r>
    </w:p>
    <w:p>
      <w:pPr>
        <w:spacing w:before="139"/>
        <w:ind w:left="1802" w:right="0" w:firstLine="0"/>
        <w:jc w:val="left"/>
        <w:rPr>
          <w:b/>
          <w:sz w:val="21"/>
        </w:rPr>
      </w:pPr>
      <w:r>
        <w:rPr>
          <w:sz w:val="21"/>
          <w:shd w:val="clear" w:color="auto" w:fill="FFFFFF"/>
        </w:rPr>
        <w:t>★</w:t>
      </w:r>
      <w:r>
        <w:rPr>
          <w:b/>
          <w:sz w:val="21"/>
          <w:shd w:val="clear" w:color="auto" w:fill="FFFFFF"/>
        </w:rPr>
        <w:t>34.签订合同</w:t>
      </w:r>
    </w:p>
    <w:p>
      <w:pPr>
        <w:pStyle w:val="16"/>
        <w:numPr>
          <w:ilvl w:val="1"/>
          <w:numId w:val="33"/>
        </w:numPr>
        <w:tabs>
          <w:tab w:val="left" w:pos="2329"/>
        </w:tabs>
        <w:spacing w:before="139" w:after="0" w:line="240" w:lineRule="auto"/>
        <w:ind w:left="2328" w:right="0" w:hanging="527"/>
        <w:jc w:val="both"/>
        <w:rPr>
          <w:sz w:val="21"/>
        </w:rPr>
      </w:pPr>
      <w:r>
        <w:rPr>
          <w:spacing w:val="-3"/>
          <w:sz w:val="21"/>
        </w:rPr>
        <w:t xml:space="preserve">中标人应当自发出中标通知书之日起 </w:t>
      </w:r>
      <w:r>
        <w:rPr>
          <w:sz w:val="21"/>
        </w:rPr>
        <w:t>30</w:t>
      </w:r>
      <w:r>
        <w:rPr>
          <w:spacing w:val="-3"/>
          <w:sz w:val="21"/>
        </w:rPr>
        <w:t xml:space="preserve"> 日内，与采购人签订书面合同。</w:t>
      </w:r>
    </w:p>
    <w:p>
      <w:pPr>
        <w:pStyle w:val="16"/>
        <w:numPr>
          <w:ilvl w:val="1"/>
          <w:numId w:val="33"/>
        </w:numPr>
        <w:tabs>
          <w:tab w:val="left" w:pos="2329"/>
        </w:tabs>
        <w:spacing w:before="139" w:after="0" w:line="364" w:lineRule="auto"/>
        <w:ind w:left="1802" w:right="1796" w:firstLine="0"/>
        <w:jc w:val="both"/>
        <w:rPr>
          <w:sz w:val="21"/>
        </w:rPr>
      </w:pPr>
      <w:r>
        <w:rPr>
          <w:spacing w:val="-3"/>
          <w:sz w:val="21"/>
          <w:shd w:val="clear" w:color="auto" w:fill="FFFFFF"/>
        </w:rPr>
        <w:t>招标文件、中标人的投标文件及其澄清文件等，均为签订合同的依据。所签订的合同</w:t>
      </w:r>
      <w:r>
        <w:rPr>
          <w:spacing w:val="-7"/>
          <w:sz w:val="21"/>
        </w:rPr>
        <w:t>不得对招标文件确定的事项和中标人投标文件作实质性修改。采购人不得向中标人提出任何</w:t>
      </w:r>
      <w:r>
        <w:rPr>
          <w:spacing w:val="-5"/>
          <w:sz w:val="21"/>
        </w:rPr>
        <w:t>不合理的要求，作为签订合同的条件。</w:t>
      </w:r>
    </w:p>
    <w:p>
      <w:pPr>
        <w:pStyle w:val="16"/>
        <w:numPr>
          <w:ilvl w:val="1"/>
          <w:numId w:val="33"/>
        </w:numPr>
        <w:tabs>
          <w:tab w:val="left" w:pos="2329"/>
        </w:tabs>
        <w:spacing w:before="0" w:after="0" w:line="364" w:lineRule="auto"/>
        <w:ind w:left="1802" w:right="1798" w:firstLine="0"/>
        <w:jc w:val="both"/>
        <w:rPr>
          <w:sz w:val="21"/>
        </w:rPr>
      </w:pPr>
      <w:r>
        <w:rPr>
          <w:spacing w:val="-3"/>
          <w:sz w:val="21"/>
        </w:rPr>
        <w:t>中标人拒绝与采购人签订合同的，采购人可以按照评标报告推荐的中标候选人名单排序，确定下一中标候选人为中标人，也可以重新开展政府采购活动。</w:t>
      </w:r>
    </w:p>
    <w:p>
      <w:pPr>
        <w:spacing w:before="0" w:line="267" w:lineRule="exact"/>
        <w:ind w:left="1802" w:right="0" w:firstLine="0"/>
        <w:jc w:val="left"/>
        <w:rPr>
          <w:b/>
          <w:sz w:val="21"/>
        </w:rPr>
      </w:pPr>
      <w:r>
        <w:rPr>
          <w:sz w:val="21"/>
          <w:shd w:val="clear" w:color="auto" w:fill="FFFFFF"/>
        </w:rPr>
        <w:t>★</w:t>
      </w:r>
      <w:r>
        <w:rPr>
          <w:b/>
          <w:sz w:val="21"/>
          <w:shd w:val="clear" w:color="auto" w:fill="FFFFFF"/>
        </w:rPr>
        <w:t>35.履约保证金</w:t>
      </w:r>
    </w:p>
    <w:p>
      <w:pPr>
        <w:pStyle w:val="16"/>
        <w:numPr>
          <w:ilvl w:val="1"/>
          <w:numId w:val="34"/>
        </w:numPr>
        <w:tabs>
          <w:tab w:val="left" w:pos="2329"/>
        </w:tabs>
        <w:spacing w:before="141" w:after="0" w:line="240" w:lineRule="auto"/>
        <w:ind w:left="2328" w:right="0" w:hanging="527"/>
        <w:jc w:val="left"/>
        <w:rPr>
          <w:sz w:val="21"/>
        </w:rPr>
      </w:pPr>
      <w:r>
        <w:rPr>
          <w:spacing w:val="-7"/>
          <w:sz w:val="21"/>
        </w:rPr>
        <w:t xml:space="preserve">中标人应按照投标人须知表 </w:t>
      </w:r>
      <w:r>
        <w:rPr>
          <w:sz w:val="21"/>
        </w:rPr>
        <w:t>35.1</w:t>
      </w:r>
      <w:r>
        <w:rPr>
          <w:spacing w:val="-8"/>
          <w:sz w:val="21"/>
        </w:rPr>
        <w:t xml:space="preserve"> 款规定向采购人缴纳履约保证金。</w:t>
      </w:r>
    </w:p>
    <w:p>
      <w:pPr>
        <w:pStyle w:val="16"/>
        <w:numPr>
          <w:ilvl w:val="1"/>
          <w:numId w:val="34"/>
        </w:numPr>
        <w:tabs>
          <w:tab w:val="left" w:pos="2329"/>
        </w:tabs>
        <w:spacing w:before="140" w:after="0" w:line="364" w:lineRule="auto"/>
        <w:ind w:left="1802" w:right="1690" w:firstLine="0"/>
        <w:jc w:val="left"/>
        <w:rPr>
          <w:sz w:val="21"/>
        </w:rPr>
      </w:pPr>
      <w:r>
        <w:rPr>
          <w:spacing w:val="-3"/>
          <w:sz w:val="21"/>
        </w:rPr>
        <w:t>如果中标人没有按照上述履约保证金的规定执行，将视为拒绝签订合同并放弃中标资</w:t>
      </w:r>
      <w:r>
        <w:rPr>
          <w:spacing w:val="-17"/>
          <w:sz w:val="21"/>
          <w:shd w:val="clear" w:color="auto" w:fill="FFFFFF"/>
        </w:rPr>
        <w:t xml:space="preserve">格，中标人的投标保证金将不予退还。在此情况下，采购人可确定下一中标候选人为中标人， </w:t>
      </w:r>
      <w:r>
        <w:rPr>
          <w:spacing w:val="-7"/>
          <w:sz w:val="21"/>
        </w:rPr>
        <w:t>也可以重新开展采购活动。</w:t>
      </w:r>
    </w:p>
    <w:p>
      <w:pPr>
        <w:spacing w:before="0" w:line="269" w:lineRule="exact"/>
        <w:ind w:left="1802" w:right="0" w:firstLine="0"/>
        <w:jc w:val="left"/>
        <w:rPr>
          <w:b/>
          <w:sz w:val="21"/>
        </w:rPr>
      </w:pPr>
      <w:r>
        <w:rPr>
          <w:sz w:val="21"/>
        </w:rPr>
        <w:t>★</w:t>
      </w:r>
      <w:r>
        <w:rPr>
          <w:b/>
          <w:sz w:val="21"/>
        </w:rPr>
        <w:t>36.招标代理服务费</w:t>
      </w:r>
    </w:p>
    <w:p>
      <w:pPr>
        <w:pStyle w:val="11"/>
        <w:spacing w:before="138" w:line="364" w:lineRule="auto"/>
        <w:ind w:left="1802" w:right="2852" w:firstLine="211"/>
        <w:rPr>
          <w:b/>
        </w:rPr>
      </w:pPr>
      <w:r>
        <w:rPr>
          <w:spacing w:val="-6"/>
          <w:shd w:val="clear" w:color="auto" w:fill="FFFFFF"/>
        </w:rPr>
        <w:t xml:space="preserve">中标人须按照投标须知表 </w:t>
      </w:r>
      <w:r>
        <w:rPr>
          <w:shd w:val="clear" w:color="auto" w:fill="FFFFFF"/>
        </w:rPr>
        <w:t>36</w:t>
      </w:r>
      <w:r>
        <w:rPr>
          <w:spacing w:val="-8"/>
          <w:shd w:val="clear" w:color="auto" w:fill="FFFFFF"/>
        </w:rPr>
        <w:t xml:space="preserve"> 款规定，向采购代理机构支付招标代理服务费。</w:t>
      </w:r>
      <w:r>
        <w:rPr>
          <w:b/>
          <w:spacing w:val="-8"/>
        </w:rPr>
        <w:t>37.廉洁自律规定</w:t>
      </w:r>
    </w:p>
    <w:p>
      <w:pPr>
        <w:pStyle w:val="16"/>
        <w:numPr>
          <w:ilvl w:val="1"/>
          <w:numId w:val="35"/>
        </w:numPr>
        <w:tabs>
          <w:tab w:val="left" w:pos="2329"/>
        </w:tabs>
        <w:spacing w:before="0" w:after="0" w:line="267" w:lineRule="exact"/>
        <w:ind w:left="2328" w:right="0" w:hanging="527"/>
        <w:jc w:val="left"/>
        <w:rPr>
          <w:sz w:val="21"/>
        </w:rPr>
      </w:pPr>
      <w:r>
        <w:rPr>
          <w:spacing w:val="-3"/>
          <w:sz w:val="21"/>
        </w:rPr>
        <w:t>采购代理机构工作人员不得以不正当手段获取政府采购代理业务，不得与采购人、投</w:t>
      </w:r>
    </w:p>
    <w:p>
      <w:pPr>
        <w:pStyle w:val="11"/>
        <w:spacing w:before="1"/>
      </w:pPr>
    </w:p>
    <w:p>
      <w:pPr>
        <w:spacing w:before="64"/>
        <w:ind w:left="269" w:right="269" w:firstLine="0"/>
        <w:jc w:val="center"/>
        <w:rPr>
          <w:rFonts w:ascii="Calibri"/>
          <w:sz w:val="18"/>
        </w:rPr>
      </w:pPr>
      <w:r>
        <w:rPr>
          <w:rFonts w:ascii="Calibri"/>
          <w:sz w:val="18"/>
          <w:shd w:val="clear" w:color="auto" w:fill="FFFFFF"/>
        </w:rPr>
        <w:t>22</w:t>
      </w:r>
    </w:p>
    <w:p>
      <w:pPr>
        <w:spacing w:after="0"/>
        <w:jc w:val="center"/>
        <w:rPr>
          <w:rFonts w:ascii="Calibri"/>
          <w:sz w:val="18"/>
        </w:rPr>
        <w:sectPr>
          <w:pgSz w:w="11910" w:h="16840"/>
          <w:pgMar w:top="1380" w:right="0" w:bottom="280" w:left="0" w:header="720" w:footer="720" w:gutter="0"/>
          <w:cols w:space="720" w:num="1"/>
        </w:sectPr>
      </w:pPr>
    </w:p>
    <w:p>
      <w:pPr>
        <w:pStyle w:val="11"/>
        <w:spacing w:before="43"/>
        <w:ind w:left="1802"/>
      </w:pPr>
      <w:r>
        <w:drawing>
          <wp:anchor distT="0" distB="0" distL="0" distR="0" simplePos="0" relativeHeight="251696128" behindDoc="1" locked="0" layoutInCell="1" allowOverlap="1">
            <wp:simplePos x="0" y="0"/>
            <wp:positionH relativeFrom="page">
              <wp:posOffset>0</wp:posOffset>
            </wp:positionH>
            <wp:positionV relativeFrom="page">
              <wp:posOffset>359410</wp:posOffset>
            </wp:positionV>
            <wp:extent cx="7560310" cy="10219690"/>
            <wp:effectExtent l="0" t="0" r="0" b="0"/>
            <wp:wrapNone/>
            <wp:docPr id="4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t>标人恶意串通操纵政府采购活动。</w:t>
      </w:r>
    </w:p>
    <w:p>
      <w:pPr>
        <w:pStyle w:val="16"/>
        <w:numPr>
          <w:ilvl w:val="1"/>
          <w:numId w:val="35"/>
        </w:numPr>
        <w:tabs>
          <w:tab w:val="left" w:pos="2329"/>
        </w:tabs>
        <w:spacing w:before="139" w:after="0" w:line="364" w:lineRule="auto"/>
        <w:ind w:left="1802" w:right="1798" w:firstLine="0"/>
        <w:jc w:val="left"/>
        <w:rPr>
          <w:sz w:val="21"/>
        </w:rPr>
      </w:pPr>
      <w:r>
        <w:rPr>
          <w:spacing w:val="-3"/>
          <w:sz w:val="21"/>
          <w:shd w:val="clear" w:color="auto" w:fill="FFFFFF"/>
        </w:rPr>
        <w:t>采购代理机构工作人员不得接受采购人或者投标人组织的宴请、旅游、娱乐，不得收</w:t>
      </w:r>
      <w:r>
        <w:rPr>
          <w:spacing w:val="-3"/>
          <w:sz w:val="21"/>
        </w:rPr>
        <w:t>受礼品、现金、有价证券等，不得向采购人或者投标人报销应当由个人承担的费用。</w:t>
      </w:r>
    </w:p>
    <w:p>
      <w:pPr>
        <w:numPr>
          <w:ilvl w:val="0"/>
          <w:numId w:val="36"/>
        </w:numPr>
        <w:tabs>
          <w:tab w:val="left" w:pos="2121"/>
        </w:tabs>
        <w:spacing w:before="0"/>
        <w:ind w:left="2120" w:right="0" w:hanging="319"/>
        <w:jc w:val="left"/>
        <w:rPr>
          <w:b/>
          <w:sz w:val="21"/>
        </w:rPr>
      </w:pPr>
      <w:r>
        <w:rPr>
          <w:b/>
          <w:sz w:val="21"/>
        </w:rPr>
        <w:t>人员回避</w:t>
      </w:r>
    </w:p>
    <w:p>
      <w:pPr>
        <w:pStyle w:val="11"/>
        <w:spacing w:before="139" w:line="364" w:lineRule="auto"/>
        <w:ind w:left="1802" w:right="1796" w:firstLine="419"/>
      </w:pPr>
      <w:r>
        <w:rPr>
          <w:spacing w:val="-6"/>
          <w:shd w:val="clear" w:color="auto" w:fill="FFFFFF"/>
        </w:rPr>
        <w:t>投标人认为采购人及其相关人员有法律法规所列与其他投标人有利害关系的，可以向采</w:t>
      </w:r>
      <w:r>
        <w:rPr>
          <w:spacing w:val="-4"/>
        </w:rPr>
        <w:t>购人或采购代理机构书面提出回避申请，并说明理由。</w:t>
      </w:r>
    </w:p>
    <w:p>
      <w:pPr>
        <w:numPr>
          <w:ilvl w:val="0"/>
          <w:numId w:val="36"/>
        </w:numPr>
        <w:tabs>
          <w:tab w:val="left" w:pos="2121"/>
        </w:tabs>
        <w:spacing w:before="0" w:line="267" w:lineRule="exact"/>
        <w:ind w:left="2120" w:right="0" w:hanging="319"/>
        <w:jc w:val="left"/>
        <w:rPr>
          <w:b/>
          <w:sz w:val="21"/>
        </w:rPr>
      </w:pPr>
      <w:r>
        <w:rPr>
          <w:b/>
          <w:sz w:val="21"/>
        </w:rPr>
        <w:t>质疑与接收</w:t>
      </w:r>
    </w:p>
    <w:p>
      <w:pPr>
        <w:pStyle w:val="16"/>
        <w:numPr>
          <w:ilvl w:val="1"/>
          <w:numId w:val="36"/>
        </w:numPr>
        <w:tabs>
          <w:tab w:val="left" w:pos="2329"/>
        </w:tabs>
        <w:spacing w:before="142" w:after="0" w:line="364" w:lineRule="auto"/>
        <w:ind w:left="1802" w:right="1796" w:firstLine="0"/>
        <w:jc w:val="both"/>
        <w:rPr>
          <w:sz w:val="21"/>
        </w:rPr>
      </w:pPr>
      <w:r>
        <w:rPr>
          <w:spacing w:val="-3"/>
          <w:sz w:val="21"/>
        </w:rPr>
        <w:t>投标人认为招标文件、招标过程和中标结果使自己的权益受到损害的，可以根据《中</w:t>
      </w:r>
      <w:r>
        <w:rPr>
          <w:spacing w:val="-10"/>
          <w:sz w:val="21"/>
          <w:shd w:val="clear" w:color="auto" w:fill="FFFFFF"/>
        </w:rPr>
        <w:t>华人民共和国政府采购法》、《中华人民共和国政府采购法实施条例》和《政府采购质疑和</w:t>
      </w:r>
      <w:r>
        <w:rPr>
          <w:spacing w:val="-203"/>
          <w:sz w:val="21"/>
          <w:shd w:val="clear" w:color="auto" w:fill="FFFFFF"/>
        </w:rPr>
        <w:t>投诉</w:t>
      </w:r>
      <w:r>
        <w:rPr>
          <w:spacing w:val="-3"/>
          <w:sz w:val="21"/>
          <w:shd w:val="clear" w:color="auto" w:fill="FFFFFF"/>
        </w:rPr>
        <w:t>办法》的有关规定，依法向采购人或其委托的采购代理机构提出质疑。</w:t>
      </w:r>
    </w:p>
    <w:p>
      <w:pPr>
        <w:pStyle w:val="16"/>
        <w:numPr>
          <w:ilvl w:val="1"/>
          <w:numId w:val="36"/>
        </w:numPr>
        <w:tabs>
          <w:tab w:val="left" w:pos="2329"/>
        </w:tabs>
        <w:spacing w:before="0" w:after="0" w:line="364" w:lineRule="auto"/>
        <w:ind w:left="1802" w:right="1796" w:firstLine="0"/>
        <w:jc w:val="both"/>
        <w:rPr>
          <w:sz w:val="21"/>
        </w:rPr>
      </w:pPr>
      <w:r>
        <w:rPr>
          <w:spacing w:val="-3"/>
          <w:sz w:val="21"/>
          <w:shd w:val="clear" w:color="auto" w:fill="FFFFFF"/>
        </w:rPr>
        <w:t>质疑投标人应按照财政部门制定的《政府采购质疑函范本》格式</w:t>
      </w:r>
      <w:r>
        <w:rPr>
          <w:sz w:val="21"/>
          <w:shd w:val="clear" w:color="auto" w:fill="FFFFFF"/>
        </w:rPr>
        <w:t>（</w:t>
      </w:r>
      <w:r>
        <w:rPr>
          <w:spacing w:val="-3"/>
          <w:sz w:val="21"/>
          <w:shd w:val="clear" w:color="auto" w:fill="FFFFFF"/>
        </w:rPr>
        <w:t>详见辽宁政府采购</w:t>
      </w:r>
      <w:r>
        <w:rPr>
          <w:spacing w:val="-212"/>
          <w:sz w:val="21"/>
          <w:shd w:val="clear" w:color="auto" w:fill="FFFFFF"/>
        </w:rPr>
        <w:t>网</w:t>
      </w:r>
      <w:r>
        <w:rPr>
          <w:spacing w:val="-22"/>
          <w:sz w:val="21"/>
          <w:shd w:val="clear" w:color="auto" w:fill="FFFFFF"/>
        </w:rPr>
        <w:t>）</w:t>
      </w:r>
      <w:r>
        <w:rPr>
          <w:spacing w:val="-9"/>
          <w:sz w:val="21"/>
          <w:shd w:val="clear" w:color="auto" w:fill="FFFFFF"/>
        </w:rPr>
        <w:t>和《政府采购质疑和投诉办法》的要求，在法定质疑期内以纸质形式提出质疑，针对同</w:t>
      </w:r>
      <w:r>
        <w:rPr>
          <w:spacing w:val="-9"/>
          <w:sz w:val="21"/>
        </w:rPr>
        <w:t xml:space="preserve"> </w:t>
      </w:r>
      <w:r>
        <w:rPr>
          <w:spacing w:val="-5"/>
          <w:sz w:val="21"/>
        </w:rPr>
        <w:t>一采购程序环节的质疑应一次性提出。</w:t>
      </w:r>
    </w:p>
    <w:p>
      <w:pPr>
        <w:pStyle w:val="11"/>
        <w:spacing w:line="364" w:lineRule="auto"/>
        <w:ind w:left="1802" w:right="1796" w:firstLine="419"/>
      </w:pPr>
      <w:r>
        <w:rPr>
          <w:spacing w:val="-10"/>
          <w:shd w:val="clear" w:color="auto" w:fill="FFFFFF"/>
        </w:rPr>
        <w:t>超出法定质疑期的、重复提出的、分次提出的或内容、形式不符合《政府采购质疑和投</w:t>
      </w:r>
      <w:r>
        <w:rPr>
          <w:spacing w:val="-5"/>
        </w:rPr>
        <w:t>诉办法》的，质疑投标人将依法承担不利后果。</w:t>
      </w:r>
    </w:p>
    <w:p>
      <w:pPr>
        <w:pStyle w:val="16"/>
        <w:numPr>
          <w:ilvl w:val="1"/>
          <w:numId w:val="36"/>
        </w:numPr>
        <w:tabs>
          <w:tab w:val="left" w:pos="2329"/>
        </w:tabs>
        <w:spacing w:before="0" w:after="0" w:line="364" w:lineRule="auto"/>
        <w:ind w:left="1802" w:right="2117" w:firstLine="0"/>
        <w:jc w:val="left"/>
        <w:rPr>
          <w:b/>
          <w:sz w:val="21"/>
        </w:rPr>
      </w:pPr>
      <w:r>
        <w:rPr>
          <w:spacing w:val="-5"/>
          <w:sz w:val="21"/>
        </w:rPr>
        <w:t xml:space="preserve">采购代理机构质疑函接收部门、联系电话和通讯地址, 见投标人须知表 </w:t>
      </w:r>
      <w:r>
        <w:rPr>
          <w:sz w:val="21"/>
        </w:rPr>
        <w:t>39.3</w:t>
      </w:r>
      <w:r>
        <w:rPr>
          <w:spacing w:val="-16"/>
          <w:sz w:val="21"/>
        </w:rPr>
        <w:t xml:space="preserve"> 款。</w:t>
      </w:r>
      <w:r>
        <w:rPr>
          <w:b/>
          <w:spacing w:val="-16"/>
          <w:sz w:val="21"/>
          <w:shd w:val="clear" w:color="auto" w:fill="FFFFFF"/>
        </w:rPr>
        <w:t>40.履约验收</w:t>
      </w:r>
    </w:p>
    <w:p>
      <w:pPr>
        <w:pStyle w:val="11"/>
        <w:spacing w:before="19" w:line="285" w:lineRule="auto"/>
        <w:ind w:left="1802" w:right="1796"/>
      </w:pPr>
      <w:r>
        <w:rPr>
          <w:spacing w:val="-6"/>
          <w:shd w:val="clear" w:color="auto" w:fill="FFFFFF"/>
        </w:rPr>
        <w:t>本项目采购人及其委托的采购代理机构将严格按照政府采购相关法律法规以及《辽宁省政府</w:t>
      </w:r>
      <w:r>
        <w:rPr>
          <w:spacing w:val="-4"/>
        </w:rPr>
        <w:t>采购履约验收管理办法》</w:t>
      </w:r>
      <w:r>
        <w:t>（</w:t>
      </w:r>
      <w:r>
        <w:rPr>
          <w:spacing w:val="-3"/>
        </w:rPr>
        <w:t>辽财采〔</w:t>
      </w:r>
      <w:r>
        <w:t>2017〕603</w:t>
      </w:r>
      <w:r>
        <w:rPr>
          <w:spacing w:val="-28"/>
        </w:rPr>
        <w:t xml:space="preserve"> 号</w:t>
      </w:r>
      <w:r>
        <w:t>）</w:t>
      </w:r>
      <w:r>
        <w:rPr>
          <w:spacing w:val="-3"/>
        </w:rPr>
        <w:t>的要求进行验收</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3"/>
        <w:rPr>
          <w:sz w:val="28"/>
        </w:rPr>
      </w:pPr>
    </w:p>
    <w:p>
      <w:pPr>
        <w:spacing w:before="64"/>
        <w:ind w:left="269" w:right="269" w:firstLine="0"/>
        <w:jc w:val="center"/>
        <w:rPr>
          <w:rFonts w:ascii="Calibri"/>
          <w:sz w:val="18"/>
        </w:rPr>
      </w:pPr>
      <w:r>
        <w:rPr>
          <w:rFonts w:ascii="Calibri"/>
          <w:sz w:val="18"/>
          <w:shd w:val="clear" w:color="auto" w:fill="FFFFFF"/>
        </w:rPr>
        <w:t>23</w:t>
      </w:r>
    </w:p>
    <w:p>
      <w:pPr>
        <w:spacing w:after="0"/>
        <w:jc w:val="center"/>
        <w:rPr>
          <w:rFonts w:ascii="Calibri"/>
          <w:sz w:val="18"/>
        </w:rPr>
        <w:sectPr>
          <w:pgSz w:w="11910" w:h="16840"/>
          <w:pgMar w:top="1380" w:right="0" w:bottom="280" w:left="0" w:header="720" w:footer="720" w:gutter="0"/>
          <w:cols w:space="720" w:num="1"/>
        </w:sectPr>
      </w:pPr>
    </w:p>
    <w:p>
      <w:pPr>
        <w:pStyle w:val="2"/>
        <w:ind w:left="269"/>
      </w:pPr>
      <w:r>
        <w:drawing>
          <wp:anchor distT="0" distB="0" distL="0" distR="0" simplePos="0" relativeHeight="251697152" behindDoc="1" locked="0" layoutInCell="1" allowOverlap="1">
            <wp:simplePos x="0" y="0"/>
            <wp:positionH relativeFrom="page">
              <wp:posOffset>0</wp:posOffset>
            </wp:positionH>
            <wp:positionV relativeFrom="page">
              <wp:posOffset>359410</wp:posOffset>
            </wp:positionV>
            <wp:extent cx="7560310" cy="10219690"/>
            <wp:effectExtent l="0" t="0" r="0" b="0"/>
            <wp:wrapNone/>
            <wp:docPr id="4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11" w:name="_bookmark2"/>
      <w:bookmarkEnd w:id="11"/>
      <w:bookmarkStart w:id="12" w:name="第二章 投标文件内容及格式"/>
      <w:bookmarkEnd w:id="12"/>
      <w:r>
        <w:t>第二章 投标文件内容及格式</w:t>
      </w:r>
    </w:p>
    <w:p>
      <w:pPr>
        <w:pStyle w:val="11"/>
        <w:spacing w:before="7"/>
        <w:rPr>
          <w:sz w:val="10"/>
        </w:rPr>
      </w:pPr>
      <w:r>
        <w:pict>
          <v:shape id="_x0000_s1172" o:spid="_x0000_s1172" o:spt="202" type="#_x0000_t202" style="position:absolute;left:0pt;margin-left:90.1pt;margin-top:7.95pt;height:15.85pt;width:289.25pt;mso-position-horizontal-relative:page;mso-wrap-distance-bottom:0pt;mso-wrap-distance-top:0pt;z-index:-251554816;mso-width-relative:page;mso-height-relative:page;" fillcolor="#FFFFFF" filled="t" stroked="f" coordsize="21600,21600">
            <v:path/>
            <v:fill on="t" focussize="0,0"/>
            <v:stroke on="f" joinstyle="miter"/>
            <v:imagedata o:title=""/>
            <o:lock v:ext="edit"/>
            <v:textbox inset="0mm,0mm,0mm,0mm">
              <w:txbxContent>
                <w:p>
                  <w:pPr>
                    <w:spacing w:before="5"/>
                    <w:ind w:left="0" w:right="0" w:firstLine="0"/>
                    <w:jc w:val="left"/>
                    <w:rPr>
                      <w:b/>
                      <w:sz w:val="24"/>
                    </w:rPr>
                  </w:pPr>
                  <w:r>
                    <w:rPr>
                      <w:b/>
                      <w:sz w:val="24"/>
                    </w:rPr>
                    <w:t>一、投标文件、电子文档的外封面、封口、封皮及目录</w:t>
                  </w:r>
                </w:p>
              </w:txbxContent>
            </v:textbox>
            <w10:wrap type="topAndBottom"/>
          </v:shape>
        </w:pict>
      </w:r>
    </w:p>
    <w:tbl>
      <w:tblPr>
        <w:tblStyle w:val="13"/>
        <w:tblW w:w="0" w:type="auto"/>
        <w:tblInd w:w="17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
        <w:gridCol w:w="523"/>
        <w:gridCol w:w="6416"/>
        <w:gridCol w:w="14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8" w:hRule="atLeast"/>
        </w:trPr>
        <w:tc>
          <w:tcPr>
            <w:tcW w:w="681" w:type="dxa"/>
            <w:gridSpan w:val="2"/>
          </w:tcPr>
          <w:p>
            <w:pPr>
              <w:pStyle w:val="17"/>
              <w:spacing w:before="123"/>
              <w:ind w:left="129"/>
              <w:rPr>
                <w:sz w:val="21"/>
              </w:rPr>
            </w:pPr>
            <w:r>
              <w:rPr>
                <w:sz w:val="21"/>
              </w:rPr>
              <w:t>序号</w:t>
            </w:r>
          </w:p>
        </w:tc>
        <w:tc>
          <w:tcPr>
            <w:tcW w:w="7835" w:type="dxa"/>
            <w:gridSpan w:val="2"/>
          </w:tcPr>
          <w:p>
            <w:pPr>
              <w:pStyle w:val="17"/>
              <w:spacing w:before="123"/>
              <w:ind w:left="3270" w:right="3260"/>
              <w:jc w:val="center"/>
              <w:rPr>
                <w:sz w:val="21"/>
              </w:rPr>
            </w:pPr>
            <w:r>
              <w:rPr>
                <w:sz w:val="21"/>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1" w:type="dxa"/>
            <w:gridSpan w:val="2"/>
          </w:tcPr>
          <w:p>
            <w:pPr>
              <w:pStyle w:val="17"/>
              <w:spacing w:before="126"/>
              <w:ind w:left="5"/>
              <w:jc w:val="center"/>
              <w:rPr>
                <w:sz w:val="21"/>
              </w:rPr>
            </w:pPr>
            <w:r>
              <w:rPr>
                <w:w w:val="100"/>
                <w:sz w:val="21"/>
              </w:rPr>
              <w:t>1</w:t>
            </w:r>
          </w:p>
        </w:tc>
        <w:tc>
          <w:tcPr>
            <w:tcW w:w="7835" w:type="dxa"/>
            <w:gridSpan w:val="2"/>
          </w:tcPr>
          <w:p>
            <w:pPr>
              <w:pStyle w:val="17"/>
              <w:spacing w:before="126"/>
              <w:ind w:left="108"/>
              <w:rPr>
                <w:sz w:val="21"/>
              </w:rPr>
            </w:pPr>
            <w:r>
              <w:rPr>
                <w:sz w:val="21"/>
              </w:rPr>
              <w:t>投标文件、电子文档的外封面及封口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81" w:type="dxa"/>
            <w:gridSpan w:val="2"/>
          </w:tcPr>
          <w:p>
            <w:pPr>
              <w:pStyle w:val="17"/>
              <w:spacing w:before="126"/>
              <w:ind w:left="5"/>
              <w:jc w:val="center"/>
              <w:rPr>
                <w:sz w:val="21"/>
              </w:rPr>
            </w:pPr>
            <w:r>
              <w:rPr>
                <w:w w:val="100"/>
                <w:sz w:val="21"/>
              </w:rPr>
              <w:t>2</w:t>
            </w:r>
          </w:p>
        </w:tc>
        <w:tc>
          <w:tcPr>
            <w:tcW w:w="7835" w:type="dxa"/>
            <w:gridSpan w:val="2"/>
          </w:tcPr>
          <w:p>
            <w:pPr>
              <w:pStyle w:val="17"/>
              <w:spacing w:before="126"/>
              <w:ind w:left="108"/>
              <w:rPr>
                <w:sz w:val="21"/>
              </w:rPr>
            </w:pPr>
            <w:r>
              <w:rPr>
                <w:sz w:val="21"/>
              </w:rPr>
              <w:t>投标文件的封皮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1" w:type="dxa"/>
            <w:gridSpan w:val="2"/>
          </w:tcPr>
          <w:p>
            <w:pPr>
              <w:pStyle w:val="17"/>
              <w:spacing w:before="123"/>
              <w:ind w:left="5"/>
              <w:jc w:val="center"/>
              <w:rPr>
                <w:sz w:val="21"/>
              </w:rPr>
            </w:pPr>
            <w:r>
              <w:rPr>
                <w:w w:val="100"/>
                <w:sz w:val="21"/>
              </w:rPr>
              <w:t>3</w:t>
            </w:r>
          </w:p>
        </w:tc>
        <w:tc>
          <w:tcPr>
            <w:tcW w:w="7835" w:type="dxa"/>
            <w:gridSpan w:val="2"/>
          </w:tcPr>
          <w:p>
            <w:pPr>
              <w:pStyle w:val="17"/>
              <w:spacing w:before="123"/>
              <w:ind w:left="108"/>
              <w:rPr>
                <w:sz w:val="21"/>
              </w:rPr>
            </w:pPr>
            <w:r>
              <w:rPr>
                <w:sz w:val="21"/>
              </w:rPr>
              <w:t>投标文件的目录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58" w:type="dxa"/>
            <w:tcBorders>
              <w:left w:val="nil"/>
              <w:bottom w:val="nil"/>
              <w:right w:val="single" w:color="FFFFFF" w:sz="48" w:space="0"/>
            </w:tcBorders>
          </w:tcPr>
          <w:p>
            <w:pPr>
              <w:pStyle w:val="17"/>
              <w:rPr>
                <w:rFonts w:ascii="Times New Roman"/>
                <w:sz w:val="22"/>
              </w:rPr>
            </w:pPr>
          </w:p>
        </w:tc>
        <w:tc>
          <w:tcPr>
            <w:tcW w:w="8358" w:type="dxa"/>
            <w:gridSpan w:val="3"/>
            <w:tcBorders>
              <w:left w:val="single" w:color="FFFFFF" w:sz="48" w:space="0"/>
              <w:bottom w:val="nil"/>
              <w:right w:val="nil"/>
            </w:tcBorders>
          </w:tcPr>
          <w:p>
            <w:pPr>
              <w:pStyle w:val="17"/>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58" w:type="dxa"/>
            <w:tcBorders>
              <w:top w:val="nil"/>
              <w:left w:val="nil"/>
              <w:right w:val="nil"/>
            </w:tcBorders>
            <w:shd w:val="clear" w:color="auto" w:fill="FFFFFF"/>
          </w:tcPr>
          <w:p>
            <w:pPr>
              <w:pStyle w:val="17"/>
              <w:rPr>
                <w:rFonts w:ascii="Times New Roman"/>
                <w:sz w:val="22"/>
              </w:rPr>
            </w:pPr>
          </w:p>
        </w:tc>
        <w:tc>
          <w:tcPr>
            <w:tcW w:w="6939" w:type="dxa"/>
            <w:gridSpan w:val="2"/>
            <w:tcBorders>
              <w:top w:val="nil"/>
              <w:left w:val="nil"/>
              <w:right w:val="nil"/>
            </w:tcBorders>
            <w:shd w:val="clear" w:color="auto" w:fill="FFFFFF"/>
          </w:tcPr>
          <w:p>
            <w:pPr>
              <w:pStyle w:val="17"/>
              <w:spacing w:before="4" w:line="295" w:lineRule="exact"/>
              <w:ind w:left="-48"/>
              <w:rPr>
                <w:b/>
                <w:sz w:val="24"/>
              </w:rPr>
            </w:pPr>
            <w:r>
              <w:rPr>
                <w:b/>
                <w:sz w:val="24"/>
              </w:rPr>
              <w:t>二、资格证明材料（有一项不符合要求，不能进入下一阶段评审</w:t>
            </w:r>
            <w:r>
              <w:rPr>
                <w:b/>
                <w:spacing w:val="-17"/>
                <w:sz w:val="24"/>
              </w:rPr>
              <w:t>）</w:t>
            </w:r>
          </w:p>
        </w:tc>
        <w:tc>
          <w:tcPr>
            <w:tcW w:w="1419" w:type="dxa"/>
            <w:tcBorders>
              <w:top w:val="nil"/>
              <w:left w:val="nil"/>
              <w:right w:val="nil"/>
            </w:tcBorders>
          </w:tcPr>
          <w:p>
            <w:pPr>
              <w:pStyle w:val="17"/>
              <w:rPr>
                <w:rFonts w:ascii="Times New Roman"/>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1" w:type="dxa"/>
            <w:gridSpan w:val="2"/>
          </w:tcPr>
          <w:p>
            <w:pPr>
              <w:pStyle w:val="17"/>
              <w:spacing w:before="126"/>
              <w:ind w:left="129"/>
              <w:rPr>
                <w:sz w:val="21"/>
              </w:rPr>
            </w:pPr>
            <w:r>
              <w:rPr>
                <w:sz w:val="21"/>
              </w:rPr>
              <w:t>序号</w:t>
            </w:r>
          </w:p>
        </w:tc>
        <w:tc>
          <w:tcPr>
            <w:tcW w:w="7835" w:type="dxa"/>
            <w:gridSpan w:val="2"/>
          </w:tcPr>
          <w:p>
            <w:pPr>
              <w:pStyle w:val="17"/>
              <w:spacing w:before="126"/>
              <w:ind w:left="3270" w:right="3260"/>
              <w:jc w:val="center"/>
              <w:rPr>
                <w:sz w:val="21"/>
              </w:rPr>
            </w:pPr>
            <w:r>
              <w:rPr>
                <w:sz w:val="21"/>
              </w:rPr>
              <w:t>资格证明材料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681" w:type="dxa"/>
            <w:gridSpan w:val="2"/>
          </w:tcPr>
          <w:p>
            <w:pPr>
              <w:pStyle w:val="17"/>
              <w:spacing w:before="4"/>
              <w:rPr>
                <w:sz w:val="22"/>
              </w:rPr>
            </w:pPr>
          </w:p>
          <w:p>
            <w:pPr>
              <w:pStyle w:val="17"/>
              <w:spacing w:before="1"/>
              <w:ind w:left="5"/>
              <w:jc w:val="center"/>
              <w:rPr>
                <w:sz w:val="21"/>
              </w:rPr>
            </w:pPr>
            <w:r>
              <w:rPr>
                <w:w w:val="100"/>
                <w:sz w:val="21"/>
              </w:rPr>
              <w:t>1</w:t>
            </w:r>
          </w:p>
        </w:tc>
        <w:tc>
          <w:tcPr>
            <w:tcW w:w="7835" w:type="dxa"/>
            <w:gridSpan w:val="2"/>
          </w:tcPr>
          <w:p>
            <w:pPr>
              <w:pStyle w:val="17"/>
              <w:spacing w:before="126" w:line="285" w:lineRule="auto"/>
              <w:ind w:left="108" w:right="151"/>
              <w:rPr>
                <w:sz w:val="21"/>
              </w:rPr>
            </w:pPr>
            <w:r>
              <w:rPr>
                <w:sz w:val="21"/>
              </w:rPr>
              <w:t>营业执照副本或事业单位法人证书或执业许可证等证明文件复印件或自然人的身份证明复印件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1" w:type="dxa"/>
            <w:gridSpan w:val="2"/>
          </w:tcPr>
          <w:p>
            <w:pPr>
              <w:pStyle w:val="17"/>
              <w:spacing w:before="123"/>
              <w:ind w:left="5"/>
              <w:jc w:val="center"/>
              <w:rPr>
                <w:sz w:val="21"/>
              </w:rPr>
            </w:pPr>
            <w:r>
              <w:rPr>
                <w:w w:val="100"/>
                <w:sz w:val="21"/>
              </w:rPr>
              <w:t>2</w:t>
            </w:r>
          </w:p>
        </w:tc>
        <w:tc>
          <w:tcPr>
            <w:tcW w:w="7835" w:type="dxa"/>
            <w:gridSpan w:val="2"/>
          </w:tcPr>
          <w:p>
            <w:pPr>
              <w:pStyle w:val="17"/>
              <w:spacing w:before="123"/>
              <w:ind w:left="108"/>
              <w:rPr>
                <w:sz w:val="21"/>
              </w:rPr>
            </w:pPr>
            <w:r>
              <w:rPr>
                <w:sz w:val="21"/>
              </w:rPr>
              <w:t>法定代表人（或非法人组织负责人）身份证明书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1" w:type="dxa"/>
            <w:gridSpan w:val="2"/>
          </w:tcPr>
          <w:p>
            <w:pPr>
              <w:pStyle w:val="17"/>
              <w:spacing w:before="126"/>
              <w:ind w:left="5"/>
              <w:jc w:val="center"/>
              <w:rPr>
                <w:sz w:val="21"/>
              </w:rPr>
            </w:pPr>
            <w:r>
              <w:rPr>
                <w:w w:val="100"/>
                <w:sz w:val="21"/>
              </w:rPr>
              <w:t>3</w:t>
            </w:r>
          </w:p>
        </w:tc>
        <w:tc>
          <w:tcPr>
            <w:tcW w:w="7835" w:type="dxa"/>
            <w:gridSpan w:val="2"/>
          </w:tcPr>
          <w:p>
            <w:pPr>
              <w:pStyle w:val="17"/>
              <w:spacing w:before="126"/>
              <w:ind w:left="108"/>
              <w:rPr>
                <w:sz w:val="21"/>
              </w:rPr>
            </w:pPr>
            <w:r>
              <w:rPr>
                <w:sz w:val="21"/>
              </w:rPr>
              <w:t>法定代表人（或非法人组织负责人）授权委托书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81" w:type="dxa"/>
            <w:gridSpan w:val="2"/>
          </w:tcPr>
          <w:p>
            <w:pPr>
              <w:pStyle w:val="17"/>
              <w:spacing w:before="126"/>
              <w:ind w:left="5"/>
              <w:jc w:val="center"/>
              <w:rPr>
                <w:sz w:val="21"/>
              </w:rPr>
            </w:pPr>
            <w:r>
              <w:rPr>
                <w:w w:val="100"/>
                <w:sz w:val="21"/>
              </w:rPr>
              <w:t>4</w:t>
            </w:r>
          </w:p>
        </w:tc>
        <w:tc>
          <w:tcPr>
            <w:tcW w:w="7835" w:type="dxa"/>
            <w:gridSpan w:val="2"/>
          </w:tcPr>
          <w:p>
            <w:pPr>
              <w:pStyle w:val="17"/>
              <w:spacing w:before="126"/>
              <w:ind w:left="108"/>
              <w:rPr>
                <w:sz w:val="21"/>
              </w:rPr>
            </w:pPr>
            <w:r>
              <w:rPr>
                <w:sz w:val="21"/>
              </w:rPr>
              <w:t>具有良好的商业信誉和健全的财务会计制度的承诺函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8" w:hRule="atLeast"/>
        </w:trPr>
        <w:tc>
          <w:tcPr>
            <w:tcW w:w="681" w:type="dxa"/>
            <w:gridSpan w:val="2"/>
          </w:tcPr>
          <w:p>
            <w:pPr>
              <w:pStyle w:val="17"/>
              <w:spacing w:before="123"/>
              <w:ind w:left="5"/>
              <w:jc w:val="center"/>
              <w:rPr>
                <w:sz w:val="21"/>
              </w:rPr>
            </w:pPr>
            <w:r>
              <w:rPr>
                <w:w w:val="100"/>
                <w:sz w:val="21"/>
              </w:rPr>
              <w:t>5</w:t>
            </w:r>
          </w:p>
        </w:tc>
        <w:tc>
          <w:tcPr>
            <w:tcW w:w="7835" w:type="dxa"/>
            <w:gridSpan w:val="2"/>
          </w:tcPr>
          <w:p>
            <w:pPr>
              <w:pStyle w:val="17"/>
              <w:spacing w:before="123"/>
              <w:ind w:left="108"/>
              <w:rPr>
                <w:sz w:val="21"/>
              </w:rPr>
            </w:pPr>
            <w:r>
              <w:rPr>
                <w:sz w:val="21"/>
              </w:rPr>
              <w:t>开标前六个月内任一个月的依法缴纳税收的缴款凭据复印件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8" w:hRule="atLeast"/>
        </w:trPr>
        <w:tc>
          <w:tcPr>
            <w:tcW w:w="681" w:type="dxa"/>
            <w:gridSpan w:val="2"/>
          </w:tcPr>
          <w:p>
            <w:pPr>
              <w:pStyle w:val="17"/>
              <w:spacing w:before="126"/>
              <w:ind w:left="5"/>
              <w:jc w:val="center"/>
              <w:rPr>
                <w:sz w:val="21"/>
              </w:rPr>
            </w:pPr>
            <w:r>
              <w:rPr>
                <w:w w:val="100"/>
                <w:sz w:val="21"/>
              </w:rPr>
              <w:t>6</w:t>
            </w:r>
          </w:p>
        </w:tc>
        <w:tc>
          <w:tcPr>
            <w:tcW w:w="7835" w:type="dxa"/>
            <w:gridSpan w:val="2"/>
          </w:tcPr>
          <w:p>
            <w:pPr>
              <w:pStyle w:val="17"/>
              <w:spacing w:before="126"/>
              <w:ind w:left="108"/>
              <w:rPr>
                <w:sz w:val="21"/>
              </w:rPr>
            </w:pPr>
            <w:r>
              <w:rPr>
                <w:sz w:val="21"/>
              </w:rPr>
              <w:t>开标前六个月内任一个月的依法缴纳社会保障资金的缴款凭据复印件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0" w:hRule="atLeast"/>
        </w:trPr>
        <w:tc>
          <w:tcPr>
            <w:tcW w:w="681" w:type="dxa"/>
            <w:gridSpan w:val="2"/>
          </w:tcPr>
          <w:p>
            <w:pPr>
              <w:pStyle w:val="17"/>
              <w:spacing w:before="126"/>
              <w:ind w:left="5"/>
              <w:jc w:val="center"/>
              <w:rPr>
                <w:sz w:val="21"/>
              </w:rPr>
            </w:pPr>
            <w:r>
              <w:rPr>
                <w:w w:val="100"/>
                <w:sz w:val="21"/>
              </w:rPr>
              <w:t>7</w:t>
            </w:r>
          </w:p>
        </w:tc>
        <w:tc>
          <w:tcPr>
            <w:tcW w:w="7835" w:type="dxa"/>
            <w:gridSpan w:val="2"/>
          </w:tcPr>
          <w:p>
            <w:pPr>
              <w:pStyle w:val="17"/>
              <w:spacing w:before="126"/>
              <w:ind w:left="108"/>
              <w:rPr>
                <w:sz w:val="21"/>
              </w:rPr>
            </w:pPr>
            <w:r>
              <w:rPr>
                <w:sz w:val="21"/>
              </w:rPr>
              <w:t>具备履行合同所必需的设备和专业技术能力声明函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8" w:hRule="atLeast"/>
        </w:trPr>
        <w:tc>
          <w:tcPr>
            <w:tcW w:w="681" w:type="dxa"/>
            <w:gridSpan w:val="2"/>
          </w:tcPr>
          <w:p>
            <w:pPr>
              <w:pStyle w:val="17"/>
              <w:spacing w:before="123"/>
              <w:ind w:left="5"/>
              <w:jc w:val="center"/>
              <w:rPr>
                <w:sz w:val="21"/>
              </w:rPr>
            </w:pPr>
            <w:r>
              <w:rPr>
                <w:w w:val="100"/>
                <w:sz w:val="21"/>
              </w:rPr>
              <w:t>8</w:t>
            </w:r>
          </w:p>
        </w:tc>
        <w:tc>
          <w:tcPr>
            <w:tcW w:w="7835" w:type="dxa"/>
            <w:gridSpan w:val="2"/>
          </w:tcPr>
          <w:p>
            <w:pPr>
              <w:pStyle w:val="17"/>
              <w:spacing w:before="123"/>
              <w:ind w:left="108"/>
              <w:rPr>
                <w:sz w:val="21"/>
              </w:rPr>
            </w:pPr>
            <w:r>
              <w:rPr>
                <w:sz w:val="21"/>
              </w:rPr>
              <w:t>参加政府采购活动前 3 年内在经营活动中没有重大违法记录的书面声明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8" w:hRule="atLeast"/>
        </w:trPr>
        <w:tc>
          <w:tcPr>
            <w:tcW w:w="681" w:type="dxa"/>
            <w:gridSpan w:val="2"/>
          </w:tcPr>
          <w:p>
            <w:pPr>
              <w:pStyle w:val="17"/>
              <w:spacing w:before="126"/>
              <w:ind w:left="5"/>
              <w:jc w:val="center"/>
              <w:rPr>
                <w:sz w:val="21"/>
              </w:rPr>
            </w:pPr>
            <w:r>
              <w:rPr>
                <w:w w:val="100"/>
                <w:sz w:val="21"/>
              </w:rPr>
              <w:t>9</w:t>
            </w:r>
          </w:p>
        </w:tc>
        <w:tc>
          <w:tcPr>
            <w:tcW w:w="7835" w:type="dxa"/>
            <w:gridSpan w:val="2"/>
          </w:tcPr>
          <w:p>
            <w:pPr>
              <w:pStyle w:val="17"/>
              <w:spacing w:before="126"/>
              <w:ind w:left="108"/>
              <w:rPr>
                <w:sz w:val="21"/>
              </w:rPr>
            </w:pPr>
            <w:r>
              <w:rPr>
                <w:sz w:val="21"/>
              </w:rPr>
              <w:t>其它资格证明文件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0" w:hRule="atLeast"/>
        </w:trPr>
        <w:tc>
          <w:tcPr>
            <w:tcW w:w="681" w:type="dxa"/>
            <w:gridSpan w:val="2"/>
          </w:tcPr>
          <w:p>
            <w:pPr>
              <w:pStyle w:val="17"/>
              <w:spacing w:before="126"/>
              <w:ind w:left="215" w:right="210"/>
              <w:jc w:val="center"/>
              <w:rPr>
                <w:sz w:val="21"/>
              </w:rPr>
            </w:pPr>
            <w:r>
              <w:rPr>
                <w:sz w:val="21"/>
              </w:rPr>
              <w:t>10</w:t>
            </w:r>
          </w:p>
        </w:tc>
        <w:tc>
          <w:tcPr>
            <w:tcW w:w="7835" w:type="dxa"/>
            <w:gridSpan w:val="2"/>
          </w:tcPr>
          <w:p>
            <w:pPr>
              <w:pStyle w:val="17"/>
              <w:spacing w:before="126"/>
              <w:ind w:left="108"/>
              <w:rPr>
                <w:sz w:val="21"/>
              </w:rPr>
            </w:pPr>
            <w:r>
              <w:rPr>
                <w:sz w:val="21"/>
              </w:rPr>
              <w:t>信用记录</w:t>
            </w:r>
          </w:p>
        </w:tc>
      </w:tr>
    </w:tbl>
    <w:p>
      <w:pPr>
        <w:pStyle w:val="11"/>
        <w:spacing w:before="1"/>
        <w:rPr>
          <w:sz w:val="19"/>
        </w:rPr>
      </w:pPr>
    </w:p>
    <w:p>
      <w:pPr>
        <w:pStyle w:val="9"/>
        <w:spacing w:before="67" w:after="4"/>
      </w:pPr>
      <w:r>
        <w:t>三、符合性证明材料（有一项不符合要求，不能进入下一阶段评审）</w:t>
      </w:r>
    </w:p>
    <w:tbl>
      <w:tblPr>
        <w:tblStyle w:val="13"/>
        <w:tblW w:w="0" w:type="auto"/>
        <w:tblInd w:w="16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2"/>
        <w:gridCol w:w="78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1" w:hRule="atLeast"/>
        </w:trPr>
        <w:tc>
          <w:tcPr>
            <w:tcW w:w="682" w:type="dxa"/>
          </w:tcPr>
          <w:p>
            <w:pPr>
              <w:pStyle w:val="17"/>
              <w:spacing w:before="126"/>
              <w:ind w:left="110" w:right="106"/>
              <w:jc w:val="center"/>
              <w:rPr>
                <w:sz w:val="21"/>
              </w:rPr>
            </w:pPr>
            <w:r>
              <w:rPr>
                <w:sz w:val="21"/>
              </w:rPr>
              <w:t>序号</w:t>
            </w:r>
          </w:p>
        </w:tc>
        <w:tc>
          <w:tcPr>
            <w:tcW w:w="7836" w:type="dxa"/>
          </w:tcPr>
          <w:p>
            <w:pPr>
              <w:pStyle w:val="17"/>
              <w:spacing w:before="126"/>
              <w:ind w:left="3164" w:right="3157"/>
              <w:jc w:val="center"/>
              <w:rPr>
                <w:sz w:val="21"/>
              </w:rPr>
            </w:pPr>
            <w:r>
              <w:rPr>
                <w:sz w:val="21"/>
              </w:rPr>
              <w:t>符合性证明材料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2" w:type="dxa"/>
          </w:tcPr>
          <w:p>
            <w:pPr>
              <w:pStyle w:val="17"/>
              <w:spacing w:before="126"/>
              <w:ind w:left="4"/>
              <w:jc w:val="center"/>
              <w:rPr>
                <w:sz w:val="21"/>
              </w:rPr>
            </w:pPr>
            <w:r>
              <w:rPr>
                <w:w w:val="100"/>
                <w:sz w:val="21"/>
              </w:rPr>
              <w:t>1</w:t>
            </w:r>
          </w:p>
        </w:tc>
        <w:tc>
          <w:tcPr>
            <w:tcW w:w="7836" w:type="dxa"/>
          </w:tcPr>
          <w:p>
            <w:pPr>
              <w:pStyle w:val="17"/>
              <w:spacing w:before="126"/>
              <w:ind w:left="107"/>
              <w:rPr>
                <w:sz w:val="21"/>
              </w:rPr>
            </w:pPr>
            <w:r>
              <w:rPr>
                <w:sz w:val="21"/>
              </w:rPr>
              <w:t>投标函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2" w:type="dxa"/>
          </w:tcPr>
          <w:p>
            <w:pPr>
              <w:pStyle w:val="17"/>
              <w:spacing w:before="126"/>
              <w:ind w:left="4"/>
              <w:jc w:val="center"/>
              <w:rPr>
                <w:sz w:val="21"/>
              </w:rPr>
            </w:pPr>
            <w:r>
              <w:rPr>
                <w:w w:val="100"/>
                <w:sz w:val="21"/>
              </w:rPr>
              <w:t>2</w:t>
            </w:r>
          </w:p>
        </w:tc>
        <w:tc>
          <w:tcPr>
            <w:tcW w:w="7836" w:type="dxa"/>
          </w:tcPr>
          <w:p>
            <w:pPr>
              <w:pStyle w:val="17"/>
              <w:spacing w:before="126"/>
              <w:ind w:left="107"/>
              <w:rPr>
                <w:sz w:val="21"/>
              </w:rPr>
            </w:pPr>
            <w:r>
              <w:rPr>
                <w:sz w:val="21"/>
              </w:rPr>
              <w:t>开标一览表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82" w:type="dxa"/>
          </w:tcPr>
          <w:p>
            <w:pPr>
              <w:pStyle w:val="17"/>
              <w:spacing w:before="126"/>
              <w:ind w:left="4"/>
              <w:jc w:val="center"/>
              <w:rPr>
                <w:sz w:val="21"/>
              </w:rPr>
            </w:pPr>
            <w:r>
              <w:rPr>
                <w:w w:val="100"/>
                <w:sz w:val="21"/>
              </w:rPr>
              <w:t>3</w:t>
            </w:r>
          </w:p>
        </w:tc>
        <w:tc>
          <w:tcPr>
            <w:tcW w:w="7836" w:type="dxa"/>
          </w:tcPr>
          <w:p>
            <w:pPr>
              <w:pStyle w:val="17"/>
              <w:spacing w:before="126"/>
              <w:ind w:left="107"/>
              <w:rPr>
                <w:sz w:val="21"/>
              </w:rPr>
            </w:pPr>
            <w:r>
              <w:rPr>
                <w:sz w:val="21"/>
              </w:rPr>
              <w:t>分项报价表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2" w:type="dxa"/>
          </w:tcPr>
          <w:p>
            <w:pPr>
              <w:pStyle w:val="17"/>
              <w:spacing w:before="126"/>
              <w:ind w:left="4"/>
              <w:jc w:val="center"/>
              <w:rPr>
                <w:sz w:val="21"/>
              </w:rPr>
            </w:pPr>
            <w:r>
              <w:rPr>
                <w:w w:val="100"/>
                <w:sz w:val="21"/>
              </w:rPr>
              <w:t>4</w:t>
            </w:r>
          </w:p>
        </w:tc>
        <w:tc>
          <w:tcPr>
            <w:tcW w:w="7836" w:type="dxa"/>
          </w:tcPr>
          <w:p>
            <w:pPr>
              <w:pStyle w:val="17"/>
              <w:spacing w:before="126"/>
              <w:ind w:left="107"/>
              <w:rPr>
                <w:sz w:val="21"/>
              </w:rPr>
            </w:pPr>
            <w:r>
              <w:rPr>
                <w:sz w:val="21"/>
              </w:rPr>
              <w:t>技术规格偏离表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82" w:type="dxa"/>
          </w:tcPr>
          <w:p>
            <w:pPr>
              <w:pStyle w:val="17"/>
              <w:spacing w:before="126"/>
              <w:ind w:left="4"/>
              <w:jc w:val="center"/>
              <w:rPr>
                <w:sz w:val="21"/>
              </w:rPr>
            </w:pPr>
            <w:r>
              <w:rPr>
                <w:w w:val="100"/>
                <w:sz w:val="21"/>
              </w:rPr>
              <w:t>5</w:t>
            </w:r>
          </w:p>
        </w:tc>
        <w:tc>
          <w:tcPr>
            <w:tcW w:w="7836" w:type="dxa"/>
          </w:tcPr>
          <w:p>
            <w:pPr>
              <w:pStyle w:val="17"/>
              <w:spacing w:before="126"/>
              <w:ind w:left="107"/>
              <w:rPr>
                <w:sz w:val="21"/>
              </w:rPr>
            </w:pPr>
            <w:r>
              <w:rPr>
                <w:sz w:val="21"/>
              </w:rPr>
              <w:t>商务条款偏离表</w:t>
            </w:r>
          </w:p>
        </w:tc>
      </w:tr>
    </w:tbl>
    <w:p>
      <w:pPr>
        <w:pStyle w:val="11"/>
        <w:spacing w:before="1"/>
        <w:rPr>
          <w:b/>
          <w:sz w:val="29"/>
        </w:rPr>
      </w:pPr>
    </w:p>
    <w:p>
      <w:pPr>
        <w:spacing w:before="1"/>
        <w:ind w:left="269" w:right="269" w:firstLine="0"/>
        <w:jc w:val="center"/>
        <w:rPr>
          <w:rFonts w:ascii="Calibri"/>
          <w:sz w:val="18"/>
        </w:rPr>
      </w:pPr>
      <w:r>
        <w:rPr>
          <w:rFonts w:ascii="Calibri"/>
          <w:sz w:val="18"/>
          <w:shd w:val="clear" w:color="auto" w:fill="FFFFFF"/>
        </w:rPr>
        <w:t>24</w:t>
      </w:r>
    </w:p>
    <w:p>
      <w:pPr>
        <w:spacing w:after="0"/>
        <w:jc w:val="center"/>
        <w:rPr>
          <w:rFonts w:ascii="Calibri"/>
          <w:sz w:val="18"/>
        </w:rPr>
        <w:sectPr>
          <w:pgSz w:w="11910" w:h="16840"/>
          <w:pgMar w:top="1560" w:right="0" w:bottom="280" w:left="0" w:header="720" w:footer="720" w:gutter="0"/>
          <w:cols w:space="720" w:num="1"/>
        </w:sectPr>
      </w:pPr>
    </w:p>
    <w:tbl>
      <w:tblPr>
        <w:tblStyle w:val="13"/>
        <w:tblW w:w="0" w:type="auto"/>
        <w:tblInd w:w="16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2"/>
        <w:gridCol w:w="78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2" w:type="dxa"/>
          </w:tcPr>
          <w:p>
            <w:pPr>
              <w:pStyle w:val="17"/>
              <w:spacing w:before="126"/>
              <w:ind w:left="4"/>
              <w:jc w:val="center"/>
              <w:rPr>
                <w:sz w:val="21"/>
              </w:rPr>
            </w:pPr>
            <w:r>
              <w:rPr>
                <w:w w:val="100"/>
                <w:sz w:val="21"/>
              </w:rPr>
              <w:t>6</w:t>
            </w:r>
          </w:p>
        </w:tc>
        <w:tc>
          <w:tcPr>
            <w:tcW w:w="7836" w:type="dxa"/>
          </w:tcPr>
          <w:p>
            <w:pPr>
              <w:pStyle w:val="17"/>
              <w:spacing w:before="126"/>
              <w:ind w:left="107"/>
              <w:rPr>
                <w:sz w:val="21"/>
              </w:rPr>
            </w:pPr>
            <w:r>
              <w:rPr>
                <w:sz w:val="21"/>
              </w:rPr>
              <w:t>投标人关联单位说明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82" w:type="dxa"/>
          </w:tcPr>
          <w:p>
            <w:pPr>
              <w:pStyle w:val="17"/>
              <w:spacing w:before="126"/>
              <w:ind w:left="4"/>
              <w:jc w:val="center"/>
              <w:rPr>
                <w:sz w:val="21"/>
              </w:rPr>
            </w:pPr>
            <w:r>
              <w:rPr>
                <w:w w:val="100"/>
                <w:sz w:val="21"/>
              </w:rPr>
              <w:t>7</w:t>
            </w:r>
          </w:p>
        </w:tc>
        <w:tc>
          <w:tcPr>
            <w:tcW w:w="7836" w:type="dxa"/>
          </w:tcPr>
          <w:p>
            <w:pPr>
              <w:pStyle w:val="17"/>
              <w:spacing w:before="126"/>
              <w:ind w:left="107"/>
              <w:rPr>
                <w:sz w:val="21"/>
              </w:rPr>
            </w:pPr>
            <w:r>
              <w:rPr>
                <w:sz w:val="21"/>
              </w:rPr>
              <w:t>其他符合性证明材料</w:t>
            </w:r>
          </w:p>
        </w:tc>
      </w:tr>
    </w:tbl>
    <w:p>
      <w:pPr>
        <w:pStyle w:val="11"/>
        <w:spacing w:before="1"/>
        <w:rPr>
          <w:rFonts w:ascii="Calibri"/>
        </w:rPr>
      </w:pPr>
      <w:r>
        <w:drawing>
          <wp:anchor distT="0" distB="0" distL="0" distR="0" simplePos="0" relativeHeight="251698176" behindDoc="1" locked="0" layoutInCell="1" allowOverlap="1">
            <wp:simplePos x="0" y="0"/>
            <wp:positionH relativeFrom="page">
              <wp:posOffset>0</wp:posOffset>
            </wp:positionH>
            <wp:positionV relativeFrom="page">
              <wp:posOffset>359410</wp:posOffset>
            </wp:positionV>
            <wp:extent cx="7560310" cy="10219690"/>
            <wp:effectExtent l="0" t="0" r="0" b="0"/>
            <wp:wrapNone/>
            <wp:docPr id="5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pPr>
        <w:pStyle w:val="9"/>
        <w:spacing w:before="66" w:after="8"/>
      </w:pPr>
      <w:r>
        <w:t>四、其他材料(如有，请提供；如未提供，投标文件不作无效处理)</w:t>
      </w:r>
    </w:p>
    <w:tbl>
      <w:tblPr>
        <w:tblStyle w:val="13"/>
        <w:tblW w:w="0" w:type="auto"/>
        <w:tblInd w:w="17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
        <w:gridCol w:w="523"/>
        <w:gridCol w:w="78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1" w:type="dxa"/>
            <w:gridSpan w:val="2"/>
          </w:tcPr>
          <w:p>
            <w:pPr>
              <w:pStyle w:val="17"/>
              <w:spacing w:before="123"/>
              <w:ind w:left="129"/>
              <w:rPr>
                <w:sz w:val="21"/>
              </w:rPr>
            </w:pPr>
            <w:r>
              <w:rPr>
                <w:sz w:val="21"/>
              </w:rPr>
              <w:t>序号</w:t>
            </w:r>
          </w:p>
        </w:tc>
        <w:tc>
          <w:tcPr>
            <w:tcW w:w="7835" w:type="dxa"/>
          </w:tcPr>
          <w:p>
            <w:pPr>
              <w:pStyle w:val="17"/>
              <w:spacing w:before="123"/>
              <w:ind w:left="3268" w:right="3260"/>
              <w:jc w:val="center"/>
              <w:rPr>
                <w:sz w:val="21"/>
              </w:rPr>
            </w:pPr>
            <w:r>
              <w:rPr>
                <w:sz w:val="21"/>
              </w:rPr>
              <w:t>其他材料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1" w:type="dxa"/>
            <w:gridSpan w:val="2"/>
          </w:tcPr>
          <w:p>
            <w:pPr>
              <w:pStyle w:val="17"/>
              <w:spacing w:before="126"/>
              <w:ind w:left="5"/>
              <w:jc w:val="center"/>
              <w:rPr>
                <w:sz w:val="21"/>
              </w:rPr>
            </w:pPr>
            <w:r>
              <w:rPr>
                <w:w w:val="100"/>
                <w:sz w:val="21"/>
              </w:rPr>
              <w:t>1</w:t>
            </w:r>
          </w:p>
        </w:tc>
        <w:tc>
          <w:tcPr>
            <w:tcW w:w="7835" w:type="dxa"/>
          </w:tcPr>
          <w:p>
            <w:pPr>
              <w:pStyle w:val="17"/>
              <w:spacing w:before="126"/>
              <w:ind w:left="108"/>
              <w:rPr>
                <w:sz w:val="21"/>
              </w:rPr>
            </w:pPr>
            <w:r>
              <w:rPr>
                <w:sz w:val="21"/>
              </w:rPr>
              <w:t>商务评审荣誉部分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81" w:type="dxa"/>
            <w:gridSpan w:val="2"/>
          </w:tcPr>
          <w:p>
            <w:pPr>
              <w:pStyle w:val="17"/>
              <w:spacing w:before="126"/>
              <w:ind w:left="5"/>
              <w:jc w:val="center"/>
              <w:rPr>
                <w:sz w:val="21"/>
              </w:rPr>
            </w:pPr>
            <w:r>
              <w:rPr>
                <w:w w:val="100"/>
                <w:sz w:val="21"/>
              </w:rPr>
              <w:t>2</w:t>
            </w:r>
          </w:p>
        </w:tc>
        <w:tc>
          <w:tcPr>
            <w:tcW w:w="7835" w:type="dxa"/>
          </w:tcPr>
          <w:p>
            <w:pPr>
              <w:pStyle w:val="17"/>
              <w:spacing w:before="126"/>
              <w:ind w:left="108"/>
              <w:rPr>
                <w:sz w:val="21"/>
              </w:rPr>
            </w:pPr>
            <w:r>
              <w:rPr>
                <w:sz w:val="21"/>
              </w:rPr>
              <w:t>商务评审业绩部分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1" w:type="dxa"/>
            <w:gridSpan w:val="2"/>
          </w:tcPr>
          <w:p>
            <w:pPr>
              <w:pStyle w:val="17"/>
              <w:spacing w:before="123"/>
              <w:ind w:left="5"/>
              <w:jc w:val="center"/>
              <w:rPr>
                <w:sz w:val="21"/>
              </w:rPr>
            </w:pPr>
            <w:r>
              <w:rPr>
                <w:w w:val="100"/>
                <w:sz w:val="21"/>
              </w:rPr>
              <w:t>3</w:t>
            </w:r>
          </w:p>
        </w:tc>
        <w:tc>
          <w:tcPr>
            <w:tcW w:w="7835" w:type="dxa"/>
          </w:tcPr>
          <w:p>
            <w:pPr>
              <w:pStyle w:val="17"/>
              <w:spacing w:before="123"/>
              <w:ind w:left="108"/>
              <w:rPr>
                <w:sz w:val="21"/>
              </w:rPr>
            </w:pPr>
            <w:r>
              <w:rPr>
                <w:sz w:val="21"/>
              </w:rPr>
              <w:t>商务评审服务部分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1" w:type="dxa"/>
            <w:gridSpan w:val="2"/>
          </w:tcPr>
          <w:p>
            <w:pPr>
              <w:pStyle w:val="17"/>
              <w:spacing w:before="126"/>
              <w:ind w:left="5"/>
              <w:jc w:val="center"/>
              <w:rPr>
                <w:sz w:val="21"/>
              </w:rPr>
            </w:pPr>
            <w:r>
              <w:rPr>
                <w:w w:val="100"/>
                <w:sz w:val="21"/>
              </w:rPr>
              <w:t>4</w:t>
            </w:r>
          </w:p>
        </w:tc>
        <w:tc>
          <w:tcPr>
            <w:tcW w:w="7835" w:type="dxa"/>
          </w:tcPr>
          <w:p>
            <w:pPr>
              <w:pStyle w:val="17"/>
              <w:spacing w:before="126"/>
              <w:ind w:left="108"/>
              <w:rPr>
                <w:sz w:val="21"/>
              </w:rPr>
            </w:pPr>
            <w:r>
              <w:rPr>
                <w:sz w:val="21"/>
              </w:rPr>
              <w:t>商务评审其他部分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81" w:type="dxa"/>
            <w:gridSpan w:val="2"/>
          </w:tcPr>
          <w:p>
            <w:pPr>
              <w:pStyle w:val="17"/>
              <w:spacing w:before="126"/>
              <w:ind w:left="5"/>
              <w:jc w:val="center"/>
              <w:rPr>
                <w:sz w:val="21"/>
              </w:rPr>
            </w:pPr>
            <w:r>
              <w:rPr>
                <w:w w:val="100"/>
                <w:sz w:val="21"/>
              </w:rPr>
              <w:t>5</w:t>
            </w:r>
          </w:p>
        </w:tc>
        <w:tc>
          <w:tcPr>
            <w:tcW w:w="7835" w:type="dxa"/>
          </w:tcPr>
          <w:p>
            <w:pPr>
              <w:pStyle w:val="17"/>
              <w:spacing w:before="126"/>
              <w:ind w:left="108"/>
              <w:rPr>
                <w:sz w:val="21"/>
              </w:rPr>
            </w:pPr>
            <w:r>
              <w:rPr>
                <w:sz w:val="21"/>
              </w:rPr>
              <w:t>进口产品的制造厂家的授权书（如适用）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1" w:type="dxa"/>
            <w:gridSpan w:val="2"/>
          </w:tcPr>
          <w:p>
            <w:pPr>
              <w:pStyle w:val="17"/>
              <w:spacing w:before="123"/>
              <w:ind w:left="5"/>
              <w:jc w:val="center"/>
              <w:rPr>
                <w:sz w:val="21"/>
              </w:rPr>
            </w:pPr>
            <w:r>
              <w:rPr>
                <w:w w:val="100"/>
                <w:sz w:val="21"/>
              </w:rPr>
              <w:t>6</w:t>
            </w:r>
          </w:p>
        </w:tc>
        <w:tc>
          <w:tcPr>
            <w:tcW w:w="7835" w:type="dxa"/>
          </w:tcPr>
          <w:p>
            <w:pPr>
              <w:pStyle w:val="17"/>
              <w:spacing w:before="123"/>
              <w:ind w:left="108"/>
              <w:rPr>
                <w:sz w:val="21"/>
              </w:rPr>
            </w:pPr>
            <w:r>
              <w:rPr>
                <w:sz w:val="21"/>
              </w:rPr>
              <w:t>监狱企业证明文件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1" w:type="dxa"/>
            <w:gridSpan w:val="2"/>
          </w:tcPr>
          <w:p>
            <w:pPr>
              <w:pStyle w:val="17"/>
              <w:spacing w:before="126"/>
              <w:ind w:left="5"/>
              <w:jc w:val="center"/>
              <w:rPr>
                <w:sz w:val="21"/>
              </w:rPr>
            </w:pPr>
            <w:r>
              <w:rPr>
                <w:w w:val="100"/>
                <w:sz w:val="21"/>
              </w:rPr>
              <w:t>7</w:t>
            </w:r>
          </w:p>
        </w:tc>
        <w:tc>
          <w:tcPr>
            <w:tcW w:w="7835" w:type="dxa"/>
          </w:tcPr>
          <w:p>
            <w:pPr>
              <w:pStyle w:val="17"/>
              <w:spacing w:before="126"/>
              <w:ind w:left="108"/>
              <w:rPr>
                <w:sz w:val="21"/>
              </w:rPr>
            </w:pPr>
            <w:r>
              <w:rPr>
                <w:sz w:val="21"/>
              </w:rPr>
              <w:t>中小企业声明函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81" w:type="dxa"/>
            <w:gridSpan w:val="2"/>
          </w:tcPr>
          <w:p>
            <w:pPr>
              <w:pStyle w:val="17"/>
              <w:spacing w:before="126"/>
              <w:ind w:left="5"/>
              <w:jc w:val="center"/>
              <w:rPr>
                <w:sz w:val="21"/>
              </w:rPr>
            </w:pPr>
            <w:r>
              <w:rPr>
                <w:w w:val="100"/>
                <w:sz w:val="21"/>
              </w:rPr>
              <w:t>8</w:t>
            </w:r>
          </w:p>
        </w:tc>
        <w:tc>
          <w:tcPr>
            <w:tcW w:w="7835" w:type="dxa"/>
          </w:tcPr>
          <w:p>
            <w:pPr>
              <w:pStyle w:val="17"/>
              <w:spacing w:before="126"/>
              <w:ind w:left="108"/>
              <w:rPr>
                <w:sz w:val="21"/>
              </w:rPr>
            </w:pPr>
            <w:r>
              <w:rPr>
                <w:sz w:val="21"/>
              </w:rPr>
              <w:t>制造商企业（单位）类型声明函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81" w:type="dxa"/>
            <w:gridSpan w:val="2"/>
          </w:tcPr>
          <w:p>
            <w:pPr>
              <w:pStyle w:val="17"/>
              <w:spacing w:before="123"/>
              <w:ind w:left="5"/>
              <w:jc w:val="center"/>
              <w:rPr>
                <w:sz w:val="21"/>
              </w:rPr>
            </w:pPr>
            <w:r>
              <w:rPr>
                <w:w w:val="100"/>
                <w:sz w:val="21"/>
              </w:rPr>
              <w:t>9</w:t>
            </w:r>
          </w:p>
        </w:tc>
        <w:tc>
          <w:tcPr>
            <w:tcW w:w="7835" w:type="dxa"/>
          </w:tcPr>
          <w:p>
            <w:pPr>
              <w:pStyle w:val="17"/>
              <w:spacing w:before="123"/>
              <w:ind w:left="108"/>
              <w:rPr>
                <w:sz w:val="21"/>
              </w:rPr>
            </w:pPr>
            <w:r>
              <w:rPr>
                <w:sz w:val="21"/>
              </w:rPr>
              <w:t>残疾人福利性单位声明函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58" w:type="dxa"/>
            <w:tcBorders>
              <w:left w:val="nil"/>
              <w:bottom w:val="nil"/>
              <w:right w:val="single" w:color="FFFFFF" w:sz="48" w:space="0"/>
            </w:tcBorders>
          </w:tcPr>
          <w:p>
            <w:pPr>
              <w:pStyle w:val="17"/>
              <w:rPr>
                <w:rFonts w:ascii="Times New Roman"/>
                <w:sz w:val="20"/>
              </w:rPr>
            </w:pPr>
          </w:p>
        </w:tc>
        <w:tc>
          <w:tcPr>
            <w:tcW w:w="8358" w:type="dxa"/>
            <w:gridSpan w:val="2"/>
            <w:tcBorders>
              <w:left w:val="single" w:color="FFFFFF" w:sz="48" w:space="0"/>
              <w:bottom w:val="nil"/>
              <w:right w:val="nil"/>
            </w:tcBorders>
          </w:tcPr>
          <w:p>
            <w:pPr>
              <w:pStyle w:val="17"/>
              <w:rPr>
                <w:rFonts w:ascii="Times New Roman"/>
                <w:sz w:val="20"/>
              </w:rPr>
            </w:pPr>
          </w:p>
        </w:tc>
      </w:tr>
    </w:tbl>
    <w:p>
      <w:pPr>
        <w:pStyle w:val="9"/>
        <w:spacing w:before="38"/>
      </w:pPr>
      <w:r>
        <w:rPr>
          <w:shd w:val="clear" w:color="auto" w:fill="FFFFFF"/>
        </w:rPr>
        <w:t>重要提示：</w:t>
      </w:r>
    </w:p>
    <w:p>
      <w:pPr>
        <w:pStyle w:val="11"/>
        <w:spacing w:before="33"/>
        <w:ind w:left="1802"/>
      </w:pPr>
      <w:r>
        <w:pict>
          <v:shape id="_x0000_s1173" o:spid="_x0000_s1173" o:spt="202" type="#_x0000_t202" style="position:absolute;left:0pt;margin-left:90.1pt;margin-top:16.3pt;height:16pt;width:415.05pt;mso-position-horizontal-relative:page;mso-wrap-distance-bottom:0pt;mso-wrap-distance-top:0pt;z-index:-251553792;mso-width-relative:page;mso-height-relative:page;" fillcolor="#FFFFFF" filled="t" stroked="f" coordsize="21600,21600">
            <v:path/>
            <v:fill on="t" focussize="0,0"/>
            <v:stroke on="f" joinstyle="miter"/>
            <v:imagedata o:title=""/>
            <o:lock v:ext="edit"/>
            <v:textbox inset="0mm,0mm,0mm,0mm">
              <w:txbxContent>
                <w:p>
                  <w:pPr>
                    <w:pStyle w:val="11"/>
                    <w:spacing w:before="25"/>
                    <w:ind w:right="-15"/>
                  </w:pPr>
                  <w:r>
                    <w:t>2</w:t>
                  </w:r>
                  <w:r>
                    <w:rPr>
                      <w:spacing w:val="-3"/>
                    </w:rPr>
                    <w:t>、投标人在编制投标文件时，对于给定格式的文件内容，必须按照给定的标准格式进行填</w:t>
                  </w:r>
                </w:p>
              </w:txbxContent>
            </v:textbox>
            <w10:wrap type="topAndBottom"/>
          </v:shape>
        </w:pict>
      </w:r>
      <w:r>
        <w:t>1、投标人提供的证明材料，除需要投标人填报或有特殊说明外，均须按要求提供。</w:t>
      </w:r>
    </w:p>
    <w:p>
      <w:pPr>
        <w:pStyle w:val="11"/>
        <w:spacing w:before="1"/>
        <w:rPr>
          <w:sz w:val="20"/>
        </w:rPr>
      </w:pPr>
    </w:p>
    <w:p>
      <w:pPr>
        <w:pStyle w:val="11"/>
        <w:spacing w:before="72" w:line="283" w:lineRule="auto"/>
        <w:ind w:left="1802" w:right="1798"/>
      </w:pPr>
      <w:r>
        <w:pict>
          <v:shape id="_x0000_s1174" o:spid="_x0000_s1174" o:spt="202" type="#_x0000_t202" style="position:absolute;left:0pt;margin-left:90.1pt;margin-top:-13.6pt;height:14.9pt;width:304.75pt;mso-position-horizontal-relative:page;z-index:251764736;mso-width-relative:page;mso-height-relative:page;" fillcolor="#FFFFFF" filled="t" stroked="f" coordsize="21600,21600">
            <v:path/>
            <v:fill on="t" focussize="0,0"/>
            <v:stroke on="f" joinstyle="miter"/>
            <v:imagedata o:title=""/>
            <o:lock v:ext="edit"/>
            <v:textbox inset="0mm,0mm,0mm,0mm">
              <w:txbxContent>
                <w:p>
                  <w:pPr>
                    <w:pStyle w:val="11"/>
                    <w:spacing w:before="25"/>
                    <w:ind w:right="-15"/>
                  </w:pPr>
                  <w:r>
                    <w:rPr>
                      <w:spacing w:val="-3"/>
                    </w:rPr>
                    <w:t>报；对于没有给定标准格式的文件内容，可以由投标人自行设计。</w:t>
                  </w:r>
                </w:p>
              </w:txbxContent>
            </v:textbox>
          </v:shape>
        </w:pict>
      </w:r>
      <w:r>
        <w:t>3、投标文件应用中文书写。投标文件中所附或所引用的材料不是中文时，应附中文译本， 并加盖单位公章（自然人投标的，无需加盖单位公章，需要签字）。</w:t>
      </w:r>
    </w:p>
    <w:p>
      <w:pPr>
        <w:pStyle w:val="11"/>
        <w:spacing w:before="1" w:line="285" w:lineRule="auto"/>
        <w:ind w:left="1802" w:right="1795"/>
      </w:pPr>
      <w:r>
        <w:t>4、“</w:t>
      </w:r>
      <w:r>
        <w:rPr>
          <w:b/>
        </w:rPr>
        <w:t>资格性证明材料</w:t>
      </w:r>
      <w:r>
        <w:t>”所列内容即为采购项目的资格审查条件，有一项不符合要求，不能进入下一阶段评审。</w:t>
      </w:r>
    </w:p>
    <w:p>
      <w:pPr>
        <w:pStyle w:val="11"/>
        <w:spacing w:line="267" w:lineRule="exact"/>
        <w:ind w:left="1802"/>
      </w:pPr>
      <w:r>
        <w:pict>
          <v:shape id="_x0000_s1175" o:spid="_x0000_s1175" o:spt="202" type="#_x0000_t202" style="position:absolute;left:0pt;margin-left:90.1pt;margin-top:14.6pt;height:14.9pt;width:105.05pt;mso-position-horizontal-relative:page;mso-wrap-distance-bottom:0pt;mso-wrap-distance-top:0pt;z-index:-251552768;mso-width-relative:page;mso-height-relative:page;" fillcolor="#FFFFFF" filled="t" stroked="f" coordsize="21600,21600">
            <v:path/>
            <v:fill on="t" focussize="0,0"/>
            <v:stroke on="f" joinstyle="miter"/>
            <v:imagedata o:title=""/>
            <o:lock v:ext="edit"/>
            <v:textbox inset="0mm,0mm,0mm,0mm">
              <w:txbxContent>
                <w:p>
                  <w:pPr>
                    <w:pStyle w:val="11"/>
                    <w:spacing w:before="25"/>
                    <w:ind w:right="-15"/>
                  </w:pPr>
                  <w:r>
                    <w:rPr>
                      <w:spacing w:val="-3"/>
                    </w:rPr>
                    <w:t>能进入下一阶段评审。</w:t>
                  </w:r>
                </w:p>
              </w:txbxContent>
            </v:textbox>
            <w10:wrap type="topAndBottom"/>
          </v:shape>
        </w:pict>
      </w:r>
      <w:r>
        <w:t>5、“</w:t>
      </w:r>
      <w:r>
        <w:rPr>
          <w:b/>
        </w:rPr>
        <w:t>符合性证明材料</w:t>
      </w:r>
      <w:r>
        <w:t>”所列内容即为采购项目的符合性审查条件，有一项不符合要求，不</w:t>
      </w:r>
    </w:p>
    <w:p>
      <w:pPr>
        <w:pStyle w:val="11"/>
        <w:ind w:left="1802"/>
        <w:rPr>
          <w:sz w:val="20"/>
        </w:rPr>
      </w:pPr>
      <w:r>
        <w:rPr>
          <w:sz w:val="20"/>
        </w:rPr>
        <w:pict>
          <v:shape id="_x0000_s1176" o:spid="_x0000_s1176" o:spt="202" type="#_x0000_t202" style="height:14.9pt;width:78.75pt;" fillcolor="#FFFFFF" filled="t" stroked="f" coordsize="21600,21600">
            <v:path/>
            <v:fill on="t" focussize="0,0"/>
            <v:stroke on="f" joinstyle="miter"/>
            <v:imagedata o:title=""/>
            <o:lock v:ext="edit"/>
            <v:textbox inset="0mm,0mm,0mm,0mm">
              <w:txbxContent>
                <w:p>
                  <w:pPr>
                    <w:pStyle w:val="11"/>
                    <w:spacing w:before="25"/>
                    <w:ind w:right="-15"/>
                  </w:pPr>
                  <w:r>
                    <w:t>6</w:t>
                  </w:r>
                  <w:r>
                    <w:rPr>
                      <w:spacing w:val="-3"/>
                    </w:rPr>
                    <w:t>、“其他材料”</w:t>
                  </w:r>
                </w:p>
              </w:txbxContent>
            </v:textbox>
            <w10:wrap type="none"/>
            <w10:anchorlock/>
          </v:shape>
        </w:pict>
      </w:r>
    </w:p>
    <w:p>
      <w:pPr>
        <w:pStyle w:val="11"/>
        <w:ind w:left="1802"/>
        <w:rPr>
          <w:sz w:val="20"/>
        </w:rPr>
      </w:pPr>
      <w:r>
        <w:rPr>
          <w:sz w:val="20"/>
        </w:rPr>
        <w:pict>
          <v:shape id="_x0000_s1177" o:spid="_x0000_s1177" o:spt="202" type="#_x0000_t202" style="height:14.95pt;width:393.95pt;" fillcolor="#FFFFFF" filled="t" stroked="f" coordsize="21600,21600">
            <v:path/>
            <v:fill on="t" focussize="0,0"/>
            <v:stroke on="f" joinstyle="miter"/>
            <v:imagedata o:title=""/>
            <o:lock v:ext="edit"/>
            <v:textbox inset="0mm,0mm,0mm,0mm">
              <w:txbxContent>
                <w:p>
                  <w:pPr>
                    <w:pStyle w:val="11"/>
                    <w:spacing w:before="25"/>
                    <w:ind w:right="-15"/>
                  </w:pPr>
                  <w:r>
                    <w:t>（1）</w:t>
                  </w:r>
                  <w:r>
                    <w:rPr>
                      <w:spacing w:val="-3"/>
                    </w:rPr>
                    <w:t>综合评分法：投标人可就招标文件要求以及评分细则中各项要求提供相应材料。</w:t>
                  </w:r>
                </w:p>
              </w:txbxContent>
            </v:textbox>
            <w10:wrap type="none"/>
            <w10:anchorlock/>
          </v:shape>
        </w:pict>
      </w:r>
    </w:p>
    <w:p>
      <w:pPr>
        <w:pStyle w:val="16"/>
        <w:numPr>
          <w:ilvl w:val="0"/>
          <w:numId w:val="37"/>
        </w:numPr>
        <w:tabs>
          <w:tab w:val="left" w:pos="2332"/>
        </w:tabs>
        <w:spacing w:before="41" w:after="0" w:line="240" w:lineRule="auto"/>
        <w:ind w:left="2331" w:right="0" w:hanging="530"/>
        <w:jc w:val="left"/>
        <w:rPr>
          <w:sz w:val="21"/>
        </w:rPr>
      </w:pPr>
      <w:r>
        <w:rPr>
          <w:spacing w:val="-3"/>
          <w:sz w:val="21"/>
        </w:rPr>
        <w:t>最低评标价法：投标人可就招标文件要求提供相应材料。</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2"/>
        <w:rPr>
          <w:sz w:val="14"/>
        </w:rPr>
      </w:pPr>
    </w:p>
    <w:p>
      <w:pPr>
        <w:spacing w:before="63"/>
        <w:ind w:left="273" w:right="269" w:firstLine="0"/>
        <w:jc w:val="center"/>
        <w:rPr>
          <w:rFonts w:ascii="Calibri"/>
          <w:sz w:val="18"/>
        </w:rPr>
      </w:pPr>
      <w:r>
        <w:rPr>
          <w:rFonts w:ascii="Calibri"/>
          <w:sz w:val="18"/>
          <w:shd w:val="clear" w:color="auto" w:fill="FFFFFF"/>
        </w:rPr>
        <w:t>25</w:t>
      </w:r>
    </w:p>
    <w:p>
      <w:pPr>
        <w:spacing w:after="0"/>
        <w:jc w:val="center"/>
        <w:rPr>
          <w:rFonts w:ascii="Calibri"/>
          <w:sz w:val="18"/>
        </w:rPr>
        <w:sectPr>
          <w:pgSz w:w="11910" w:h="16840"/>
          <w:pgMar w:top="1420" w:right="0" w:bottom="280" w:left="0" w:header="720" w:footer="720" w:gutter="0"/>
          <w:cols w:space="720" w:num="1"/>
        </w:sectPr>
      </w:pPr>
    </w:p>
    <w:p>
      <w:pPr>
        <w:pStyle w:val="5"/>
      </w:pPr>
      <w:r>
        <w:drawing>
          <wp:anchor distT="0" distB="0" distL="0" distR="0" simplePos="0" relativeHeight="251699200" behindDoc="1" locked="0" layoutInCell="1" allowOverlap="1">
            <wp:simplePos x="0" y="0"/>
            <wp:positionH relativeFrom="page">
              <wp:posOffset>0</wp:posOffset>
            </wp:positionH>
            <wp:positionV relativeFrom="page">
              <wp:posOffset>359410</wp:posOffset>
            </wp:positionV>
            <wp:extent cx="7560310" cy="10219690"/>
            <wp:effectExtent l="0" t="0" r="0" b="0"/>
            <wp:wrapNone/>
            <wp:docPr id="5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13" w:name="一、投标文件、电子文档的外封面及封口"/>
      <w:bookmarkEnd w:id="13"/>
      <w:r>
        <w:t>一、投标文件、电子文档的外封面及封口</w:t>
      </w:r>
    </w:p>
    <w:p>
      <w:pPr>
        <w:pStyle w:val="10"/>
        <w:spacing w:before="119"/>
      </w:pPr>
      <w:r>
        <w:t xml:space="preserve"> </w:t>
      </w:r>
    </w:p>
    <w:p>
      <w:pPr>
        <w:pStyle w:val="11"/>
        <w:rPr>
          <w:rFonts w:ascii="宋体"/>
          <w:sz w:val="20"/>
        </w:rPr>
      </w:pPr>
    </w:p>
    <w:p>
      <w:pPr>
        <w:pStyle w:val="11"/>
        <w:rPr>
          <w:rFonts w:ascii="宋体"/>
          <w:sz w:val="20"/>
        </w:rPr>
      </w:pPr>
    </w:p>
    <w:p>
      <w:pPr>
        <w:pStyle w:val="11"/>
        <w:rPr>
          <w:rFonts w:ascii="宋体"/>
          <w:sz w:val="20"/>
        </w:rPr>
      </w:pPr>
    </w:p>
    <w:p>
      <w:pPr>
        <w:pStyle w:val="11"/>
        <w:spacing w:before="1"/>
        <w:rPr>
          <w:rFonts w:ascii="宋体"/>
          <w:sz w:val="17"/>
        </w:rPr>
      </w:pPr>
    </w:p>
    <w:p>
      <w:pPr>
        <w:pStyle w:val="3"/>
      </w:pPr>
      <w:r>
        <w:t>投标文件、电子文档外封面、封口格式</w:t>
      </w:r>
      <w:r>
        <w:rPr>
          <w:w w:val="99"/>
        </w:rPr>
        <w:t xml:space="preserve">  </w:t>
      </w:r>
    </w:p>
    <w:p>
      <w:pPr>
        <w:pStyle w:val="11"/>
        <w:spacing w:before="5"/>
        <w:rPr>
          <w:rFonts w:ascii="宋体"/>
          <w:b/>
          <w:sz w:val="36"/>
        </w:rPr>
      </w:pPr>
    </w:p>
    <w:p>
      <w:pPr>
        <w:pStyle w:val="10"/>
      </w:pPr>
      <w:r>
        <w:t xml:space="preserve">封面格式： </w:t>
      </w:r>
    </w:p>
    <w:p>
      <w:pPr>
        <w:pStyle w:val="11"/>
        <w:rPr>
          <w:rFonts w:ascii="宋体"/>
          <w:sz w:val="20"/>
        </w:rPr>
      </w:pPr>
    </w:p>
    <w:p>
      <w:pPr>
        <w:pStyle w:val="11"/>
        <w:rPr>
          <w:rFonts w:ascii="宋体"/>
          <w:sz w:val="20"/>
        </w:rPr>
      </w:pPr>
    </w:p>
    <w:p>
      <w:pPr>
        <w:pStyle w:val="11"/>
        <w:spacing w:before="5"/>
        <w:rPr>
          <w:rFonts w:ascii="宋体"/>
          <w:sz w:val="24"/>
        </w:rPr>
      </w:pPr>
    </w:p>
    <w:p>
      <w:pPr>
        <w:pStyle w:val="3"/>
        <w:spacing w:before="45"/>
        <w:ind w:left="5345" w:right="0"/>
        <w:jc w:val="left"/>
      </w:pPr>
      <w:r>
        <w:t>投标文件/电子文档</w:t>
      </w:r>
      <w:r>
        <w:rPr>
          <w:w w:val="99"/>
        </w:rPr>
        <w:t xml:space="preserve">  </w:t>
      </w:r>
    </w:p>
    <w:p>
      <w:pPr>
        <w:pStyle w:val="11"/>
        <w:rPr>
          <w:rFonts w:ascii="宋体"/>
          <w:b/>
          <w:sz w:val="20"/>
        </w:rPr>
      </w:pPr>
    </w:p>
    <w:p>
      <w:pPr>
        <w:pStyle w:val="11"/>
        <w:rPr>
          <w:rFonts w:ascii="宋体"/>
          <w:b/>
          <w:sz w:val="20"/>
        </w:rPr>
      </w:pPr>
    </w:p>
    <w:p>
      <w:pPr>
        <w:pStyle w:val="11"/>
        <w:rPr>
          <w:rFonts w:ascii="宋体"/>
          <w:b/>
          <w:sz w:val="20"/>
        </w:rPr>
      </w:pPr>
    </w:p>
    <w:p>
      <w:pPr>
        <w:pStyle w:val="11"/>
        <w:spacing w:before="7"/>
        <w:rPr>
          <w:rFonts w:ascii="宋体"/>
          <w:b/>
        </w:rPr>
      </w:pPr>
    </w:p>
    <w:p>
      <w:pPr>
        <w:pStyle w:val="10"/>
        <w:spacing w:before="67" w:line="468" w:lineRule="auto"/>
        <w:ind w:right="7461"/>
      </w:pPr>
      <w:r>
        <w:t xml:space="preserve">所投包号：第      包项目名称：        </w:t>
      </w:r>
    </w:p>
    <w:p>
      <w:pPr>
        <w:pStyle w:val="10"/>
      </w:pPr>
      <w:r>
        <w:rPr>
          <w:spacing w:val="-1"/>
        </w:rPr>
        <w:t xml:space="preserve">项目编号：        </w:t>
      </w: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spacing w:before="10"/>
        <w:rPr>
          <w:rFonts w:ascii="宋体"/>
          <w:sz w:val="17"/>
        </w:rPr>
      </w:pPr>
    </w:p>
    <w:p>
      <w:pPr>
        <w:pStyle w:val="10"/>
        <w:spacing w:before="1"/>
      </w:pPr>
      <w:r>
        <w:t xml:space="preserve">投标人名称（公章）        </w:t>
      </w: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spacing w:before="4"/>
        <w:rPr>
          <w:rFonts w:ascii="宋体"/>
          <w:sz w:val="16"/>
        </w:rPr>
      </w:pPr>
    </w:p>
    <w:p>
      <w:pPr>
        <w:pStyle w:val="10"/>
        <w:spacing w:before="66"/>
      </w:pPr>
      <w:r>
        <w:t xml:space="preserve">封口格式： </w:t>
      </w:r>
    </w:p>
    <w:p>
      <w:pPr>
        <w:pStyle w:val="11"/>
        <w:spacing w:before="3"/>
        <w:rPr>
          <w:rFonts w:ascii="宋体"/>
          <w:sz w:val="23"/>
        </w:rPr>
      </w:pPr>
    </w:p>
    <w:p>
      <w:pPr>
        <w:pStyle w:val="10"/>
      </w:pPr>
      <w:r>
        <w:t xml:space="preserve"> </w:t>
      </w:r>
    </w:p>
    <w:p>
      <w:pPr>
        <w:pStyle w:val="10"/>
        <w:spacing w:before="53"/>
      </w:pPr>
      <w:r>
        <w:t xml:space="preserve">——于 之前不准启封（公章）——  </w:t>
      </w:r>
    </w:p>
    <w:p>
      <w:pPr>
        <w:pStyle w:val="10"/>
        <w:spacing w:before="52"/>
      </w:pPr>
      <w:r>
        <w:t xml:space="preserve"> </w:t>
      </w: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spacing w:before="4"/>
        <w:rPr>
          <w:rFonts w:ascii="宋体"/>
          <w:sz w:val="24"/>
        </w:rPr>
      </w:pPr>
    </w:p>
    <w:p>
      <w:pPr>
        <w:spacing w:before="64"/>
        <w:ind w:left="273" w:right="269" w:firstLine="0"/>
        <w:jc w:val="center"/>
        <w:rPr>
          <w:rFonts w:ascii="Calibri"/>
          <w:sz w:val="18"/>
        </w:rPr>
      </w:pPr>
      <w:r>
        <w:rPr>
          <w:rFonts w:ascii="Calibri"/>
          <w:sz w:val="18"/>
          <w:shd w:val="clear" w:color="auto" w:fill="FFFFFF"/>
        </w:rPr>
        <w:t>26</w:t>
      </w:r>
    </w:p>
    <w:p>
      <w:pPr>
        <w:spacing w:after="0"/>
        <w:jc w:val="center"/>
        <w:rPr>
          <w:rFonts w:ascii="Calibri"/>
          <w:sz w:val="18"/>
        </w:rPr>
        <w:sectPr>
          <w:pgSz w:w="11910" w:h="16840"/>
          <w:pgMar w:top="1500" w:right="0" w:bottom="280" w:left="0" w:header="720" w:footer="720" w:gutter="0"/>
          <w:cols w:space="720" w:num="1"/>
        </w:sectPr>
      </w:pPr>
    </w:p>
    <w:p>
      <w:pPr>
        <w:pStyle w:val="5"/>
      </w:pPr>
      <w:r>
        <w:drawing>
          <wp:anchor distT="0" distB="0" distL="0" distR="0" simplePos="0" relativeHeight="251700224" behindDoc="1" locked="0" layoutInCell="1" allowOverlap="1">
            <wp:simplePos x="0" y="0"/>
            <wp:positionH relativeFrom="page">
              <wp:posOffset>0</wp:posOffset>
            </wp:positionH>
            <wp:positionV relativeFrom="page">
              <wp:posOffset>359410</wp:posOffset>
            </wp:positionV>
            <wp:extent cx="7560310" cy="10219690"/>
            <wp:effectExtent l="0" t="0" r="0" b="0"/>
            <wp:wrapNone/>
            <wp:docPr id="5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14" w:name="二、投标文件的封皮"/>
      <w:bookmarkEnd w:id="14"/>
      <w:r>
        <w:t>二、投标文件的封皮</w:t>
      </w:r>
    </w:p>
    <w:p>
      <w:pPr>
        <w:pStyle w:val="10"/>
        <w:spacing w:before="119"/>
      </w:pPr>
      <w:r>
        <w:t xml:space="preserve"> </w:t>
      </w:r>
    </w:p>
    <w:p>
      <w:pPr>
        <w:pStyle w:val="11"/>
        <w:rPr>
          <w:rFonts w:ascii="宋体"/>
          <w:sz w:val="20"/>
        </w:rPr>
      </w:pPr>
    </w:p>
    <w:p>
      <w:pPr>
        <w:pStyle w:val="11"/>
        <w:rPr>
          <w:rFonts w:ascii="宋体"/>
          <w:sz w:val="20"/>
        </w:rPr>
      </w:pPr>
    </w:p>
    <w:p>
      <w:pPr>
        <w:pStyle w:val="11"/>
        <w:rPr>
          <w:rFonts w:ascii="宋体"/>
          <w:sz w:val="20"/>
        </w:rPr>
      </w:pPr>
    </w:p>
    <w:p>
      <w:pPr>
        <w:pStyle w:val="5"/>
        <w:spacing w:before="233"/>
        <w:ind w:left="426" w:right="269"/>
        <w:jc w:val="center"/>
        <w:rPr>
          <w:rFonts w:hint="eastAsia" w:ascii="宋体" w:eastAsia="宋体"/>
        </w:rPr>
      </w:pPr>
      <w:r>
        <w:rPr>
          <w:rFonts w:hint="eastAsia" w:ascii="宋体" w:eastAsia="宋体"/>
        </w:rPr>
        <w:t>投标文件的封皮</w:t>
      </w:r>
      <w:r>
        <w:rPr>
          <w:rFonts w:hint="eastAsia" w:ascii="宋体" w:eastAsia="宋体"/>
          <w:w w:val="98"/>
        </w:rPr>
        <w:t xml:space="preserve"> </w:t>
      </w:r>
    </w:p>
    <w:p>
      <w:pPr>
        <w:pStyle w:val="11"/>
        <w:rPr>
          <w:rFonts w:ascii="宋体"/>
          <w:b/>
          <w:sz w:val="20"/>
        </w:rPr>
      </w:pPr>
    </w:p>
    <w:p>
      <w:pPr>
        <w:pStyle w:val="11"/>
        <w:rPr>
          <w:rFonts w:ascii="宋体"/>
          <w:b/>
          <w:sz w:val="20"/>
        </w:rPr>
      </w:pPr>
    </w:p>
    <w:p>
      <w:pPr>
        <w:pStyle w:val="11"/>
        <w:rPr>
          <w:rFonts w:ascii="宋体"/>
          <w:b/>
          <w:sz w:val="20"/>
        </w:rPr>
      </w:pPr>
    </w:p>
    <w:p>
      <w:pPr>
        <w:pStyle w:val="11"/>
        <w:spacing w:before="4"/>
        <w:rPr>
          <w:rFonts w:ascii="宋体"/>
          <w:b/>
          <w:sz w:val="14"/>
        </w:rPr>
      </w:pPr>
      <w:r>
        <w:pict>
          <v:shape id="_x0000_s1178" o:spid="_x0000_s1178" o:spt="202" type="#_x0000_t202" style="position:absolute;left:0pt;margin-left:350.35pt;margin-top:11.55pt;height:32.8pt;width:160.25pt;mso-position-horizontal-relative:page;mso-wrap-distance-bottom:0pt;mso-wrap-distance-top:0pt;z-index:-251550720;mso-width-relative:page;mso-height-relative:page;" filled="f" stroked="t" coordsize="21600,21600">
            <v:path/>
            <v:fill on="f" focussize="0,0"/>
            <v:stroke weight="0.72pt" color="#000000"/>
            <v:imagedata o:title=""/>
            <o:lock v:ext="edit"/>
            <v:textbox inset="0mm,0mm,0mm,0mm">
              <w:txbxContent>
                <w:p>
                  <w:pPr>
                    <w:spacing w:before="147"/>
                    <w:ind w:left="100" w:right="0" w:firstLine="0"/>
                    <w:jc w:val="left"/>
                    <w:rPr>
                      <w:rFonts w:hint="eastAsia" w:ascii="宋体" w:eastAsia="宋体"/>
                      <w:sz w:val="27"/>
                    </w:rPr>
                  </w:pPr>
                  <w:r>
                    <w:rPr>
                      <w:rFonts w:hint="eastAsia" w:ascii="宋体" w:eastAsia="宋体"/>
                      <w:sz w:val="27"/>
                    </w:rPr>
                    <w:t xml:space="preserve">正本/副本  </w:t>
                  </w:r>
                </w:p>
              </w:txbxContent>
            </v:textbox>
            <w10:wrap type="topAndBottom"/>
          </v:shape>
        </w:pict>
      </w:r>
    </w:p>
    <w:p>
      <w:pPr>
        <w:pStyle w:val="11"/>
        <w:rPr>
          <w:rFonts w:ascii="宋体"/>
          <w:b/>
          <w:sz w:val="20"/>
        </w:rPr>
      </w:pPr>
    </w:p>
    <w:p>
      <w:pPr>
        <w:pStyle w:val="11"/>
        <w:rPr>
          <w:rFonts w:ascii="宋体"/>
          <w:b/>
          <w:sz w:val="20"/>
        </w:rPr>
      </w:pPr>
    </w:p>
    <w:p>
      <w:pPr>
        <w:pStyle w:val="11"/>
        <w:spacing w:before="6"/>
        <w:rPr>
          <w:rFonts w:ascii="宋体"/>
          <w:b/>
          <w:sz w:val="24"/>
        </w:rPr>
      </w:pPr>
    </w:p>
    <w:p>
      <w:pPr>
        <w:tabs>
          <w:tab w:val="left" w:pos="1347"/>
          <w:tab w:val="left" w:pos="2698"/>
          <w:tab w:val="left" w:pos="4050"/>
        </w:tabs>
        <w:spacing w:before="25"/>
        <w:ind w:left="266" w:right="0" w:firstLine="0"/>
        <w:jc w:val="center"/>
        <w:rPr>
          <w:rFonts w:hint="eastAsia" w:ascii="宋体" w:eastAsia="宋体"/>
          <w:sz w:val="54"/>
        </w:rPr>
      </w:pPr>
      <w:r>
        <w:rPr>
          <w:rFonts w:hint="eastAsia" w:ascii="宋体" w:eastAsia="宋体"/>
          <w:sz w:val="54"/>
        </w:rPr>
        <w:t>投</w:t>
      </w:r>
      <w:r>
        <w:rPr>
          <w:rFonts w:hint="eastAsia" w:ascii="宋体" w:eastAsia="宋体"/>
          <w:sz w:val="54"/>
        </w:rPr>
        <w:tab/>
      </w:r>
      <w:r>
        <w:rPr>
          <w:rFonts w:hint="eastAsia" w:ascii="宋体" w:eastAsia="宋体"/>
          <w:sz w:val="54"/>
        </w:rPr>
        <w:t>标</w:t>
      </w:r>
      <w:r>
        <w:rPr>
          <w:rFonts w:hint="eastAsia" w:ascii="宋体" w:eastAsia="宋体"/>
          <w:sz w:val="54"/>
        </w:rPr>
        <w:tab/>
      </w:r>
      <w:r>
        <w:rPr>
          <w:rFonts w:hint="eastAsia" w:ascii="宋体" w:eastAsia="宋体"/>
          <w:sz w:val="54"/>
        </w:rPr>
        <w:t>文</w:t>
      </w:r>
      <w:r>
        <w:rPr>
          <w:rFonts w:hint="eastAsia" w:ascii="宋体" w:eastAsia="宋体"/>
          <w:sz w:val="54"/>
        </w:rPr>
        <w:tab/>
      </w:r>
      <w:r>
        <w:rPr>
          <w:rFonts w:hint="eastAsia" w:ascii="宋体" w:eastAsia="宋体"/>
          <w:spacing w:val="-3"/>
          <w:sz w:val="54"/>
        </w:rPr>
        <w:t>件</w:t>
      </w:r>
      <w:r>
        <w:rPr>
          <w:rFonts w:hint="eastAsia" w:ascii="宋体" w:eastAsia="宋体"/>
          <w:sz w:val="54"/>
        </w:rPr>
        <w:t xml:space="preserve"> </w:t>
      </w: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spacing w:before="2"/>
        <w:rPr>
          <w:rFonts w:ascii="宋体"/>
          <w:sz w:val="14"/>
        </w:rPr>
      </w:pPr>
    </w:p>
    <w:p>
      <w:pPr>
        <w:pStyle w:val="6"/>
        <w:spacing w:before="55" w:line="561" w:lineRule="auto"/>
        <w:ind w:left="4054" w:right="4490"/>
      </w:pPr>
      <w:r>
        <w:t xml:space="preserve">所投包号：第     包项目名称：  </w:t>
      </w:r>
      <w:r>
        <w:rPr>
          <w:w w:val="99"/>
        </w:rPr>
        <w:t xml:space="preserve"> </w:t>
      </w:r>
      <w:r>
        <w:t xml:space="preserve"> </w:t>
      </w:r>
      <w:r>
        <w:rPr>
          <w:w w:val="99"/>
        </w:rPr>
        <w:t xml:space="preserve"> </w:t>
      </w:r>
      <w:r>
        <w:t xml:space="preserve"> </w:t>
      </w:r>
      <w:r>
        <w:rPr>
          <w:w w:val="99"/>
        </w:rPr>
        <w:t xml:space="preserve"> </w:t>
      </w:r>
    </w:p>
    <w:p>
      <w:pPr>
        <w:pStyle w:val="6"/>
        <w:spacing w:before="0" w:line="561" w:lineRule="auto"/>
        <w:ind w:left="4054" w:right="4809"/>
      </w:pPr>
      <w:r>
        <w:t xml:space="preserve">项目编号：        投标人名称： </w:t>
      </w:r>
      <w:r>
        <w:rPr>
          <w:spacing w:val="2"/>
        </w:rPr>
        <w:t xml:space="preserve"> </w:t>
      </w:r>
      <w:r>
        <w:rPr>
          <w:w w:val="99"/>
        </w:rPr>
        <w:t xml:space="preserve"> </w:t>
      </w:r>
      <w:r>
        <w:t xml:space="preserve"> </w:t>
      </w:r>
      <w:r>
        <w:rPr>
          <w:w w:val="99"/>
        </w:rPr>
        <w:t xml:space="preserve"> </w:t>
      </w:r>
      <w:r>
        <w:rPr>
          <w:spacing w:val="2"/>
        </w:rPr>
        <w:t xml:space="preserve"> </w:t>
      </w:r>
      <w:r>
        <w:rPr>
          <w:w w:val="99"/>
        </w:rPr>
        <w:t xml:space="preserve"> </w:t>
      </w: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spacing w:before="7"/>
        <w:rPr>
          <w:rFonts w:ascii="宋体"/>
          <w:sz w:val="27"/>
        </w:rPr>
      </w:pPr>
    </w:p>
    <w:p>
      <w:pPr>
        <w:spacing w:before="64"/>
        <w:ind w:left="266" w:right="269" w:firstLine="0"/>
        <w:jc w:val="center"/>
        <w:rPr>
          <w:rFonts w:ascii="Calibri"/>
          <w:sz w:val="18"/>
        </w:rPr>
      </w:pPr>
      <w:r>
        <w:rPr>
          <w:rFonts w:ascii="Calibri"/>
          <w:sz w:val="18"/>
          <w:shd w:val="clear" w:color="auto" w:fill="FFFFFF"/>
        </w:rPr>
        <w:t>27</w:t>
      </w:r>
    </w:p>
    <w:p>
      <w:pPr>
        <w:spacing w:after="0"/>
        <w:jc w:val="center"/>
        <w:rPr>
          <w:rFonts w:ascii="Calibri"/>
          <w:sz w:val="18"/>
        </w:rPr>
        <w:sectPr>
          <w:pgSz w:w="11910" w:h="16840"/>
          <w:pgMar w:top="1500" w:right="0" w:bottom="280" w:left="0" w:header="720" w:footer="720" w:gutter="0"/>
          <w:cols w:space="720" w:num="1"/>
        </w:sectPr>
      </w:pPr>
    </w:p>
    <w:p>
      <w:pPr>
        <w:pStyle w:val="5"/>
      </w:pPr>
      <w:r>
        <w:drawing>
          <wp:anchor distT="0" distB="0" distL="0" distR="0" simplePos="0" relativeHeight="251701248" behindDoc="1" locked="0" layoutInCell="1" allowOverlap="1">
            <wp:simplePos x="0" y="0"/>
            <wp:positionH relativeFrom="page">
              <wp:posOffset>0</wp:posOffset>
            </wp:positionH>
            <wp:positionV relativeFrom="page">
              <wp:posOffset>359410</wp:posOffset>
            </wp:positionV>
            <wp:extent cx="7560310" cy="10219690"/>
            <wp:effectExtent l="0" t="0" r="0" b="0"/>
            <wp:wrapNone/>
            <wp:docPr id="5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15" w:name="三、投标文件的目录"/>
      <w:bookmarkEnd w:id="15"/>
      <w:r>
        <w:t>三、投标文件的目录</w:t>
      </w:r>
    </w:p>
    <w:p>
      <w:pPr>
        <w:pStyle w:val="11"/>
        <w:rPr>
          <w:b/>
          <w:sz w:val="20"/>
        </w:rPr>
      </w:pPr>
    </w:p>
    <w:p>
      <w:pPr>
        <w:pStyle w:val="11"/>
        <w:spacing w:before="6"/>
        <w:rPr>
          <w:b/>
          <w:sz w:val="18"/>
        </w:rPr>
      </w:pPr>
    </w:p>
    <w:p>
      <w:pPr>
        <w:pStyle w:val="5"/>
        <w:tabs>
          <w:tab w:val="left" w:pos="643"/>
        </w:tabs>
        <w:spacing w:before="54"/>
        <w:ind w:left="0"/>
        <w:jc w:val="center"/>
      </w:pPr>
      <w:r>
        <w:t>目</w:t>
      </w:r>
      <w:r>
        <w:tab/>
      </w:r>
      <w:r>
        <w:t>录</w:t>
      </w:r>
    </w:p>
    <w:p>
      <w:pPr>
        <w:pStyle w:val="11"/>
        <w:spacing w:before="142"/>
        <w:ind w:left="1802"/>
      </w:pPr>
      <w:r>
        <w:t>一、资格证明材料</w:t>
      </w:r>
    </w:p>
    <w:p>
      <w:pPr>
        <w:pStyle w:val="11"/>
        <w:spacing w:before="48"/>
        <w:ind w:left="1802"/>
      </w:pPr>
      <w:r>
        <w:t>……</w:t>
      </w:r>
    </w:p>
    <w:p>
      <w:pPr>
        <w:pStyle w:val="11"/>
        <w:spacing w:before="50"/>
        <w:ind w:left="1802"/>
      </w:pPr>
      <w:r>
        <w:t>二、符合性证明材料</w:t>
      </w:r>
    </w:p>
    <w:p>
      <w:pPr>
        <w:pStyle w:val="11"/>
        <w:spacing w:before="50"/>
        <w:ind w:left="1802"/>
      </w:pPr>
      <w:r>
        <w:t>……</w:t>
      </w:r>
    </w:p>
    <w:p>
      <w:pPr>
        <w:pStyle w:val="11"/>
        <w:spacing w:before="50"/>
        <w:ind w:left="1802"/>
      </w:pPr>
      <w:r>
        <w:t>三、其它材料</w:t>
      </w:r>
    </w:p>
    <w:p>
      <w:pPr>
        <w:pStyle w:val="11"/>
        <w:spacing w:before="50"/>
        <w:ind w:left="1802"/>
      </w:pPr>
      <w:r>
        <w:t>……</w:t>
      </w:r>
    </w:p>
    <w:p>
      <w:pPr>
        <w:pStyle w:val="11"/>
        <w:rPr>
          <w:sz w:val="20"/>
        </w:rPr>
      </w:pPr>
    </w:p>
    <w:p>
      <w:pPr>
        <w:pStyle w:val="11"/>
        <w:rPr>
          <w:sz w:val="20"/>
        </w:rPr>
      </w:pPr>
    </w:p>
    <w:p>
      <w:pPr>
        <w:pStyle w:val="11"/>
        <w:spacing w:before="177" w:line="285" w:lineRule="auto"/>
        <w:ind w:left="1802" w:right="1795" w:firstLine="419"/>
        <w:jc w:val="both"/>
      </w:pPr>
      <w:r>
        <w:rPr>
          <w:spacing w:val="-9"/>
        </w:rPr>
        <w:t>我单位的投标文件由资格证明材料、符合性证明材料和其它材料三部分组成，在此加盖公章并由法定代表人</w:t>
      </w:r>
      <w:r>
        <w:t>（</w:t>
      </w:r>
      <w:r>
        <w:rPr>
          <w:spacing w:val="-3"/>
        </w:rPr>
        <w:t>或非法人组织负责人</w:t>
      </w:r>
      <w:r>
        <w:rPr>
          <w:spacing w:val="-36"/>
        </w:rPr>
        <w:t>）</w:t>
      </w:r>
      <w:r>
        <w:rPr>
          <w:spacing w:val="-7"/>
        </w:rPr>
        <w:t>或其授权代表人签字，保证投标文件中所有材</w:t>
      </w:r>
      <w:r>
        <w:rPr>
          <w:spacing w:val="-5"/>
        </w:rPr>
        <w:t>料真实、有效。</w:t>
      </w:r>
    </w:p>
    <w:p>
      <w:pPr>
        <w:pStyle w:val="11"/>
        <w:spacing w:before="9"/>
        <w:rPr>
          <w:sz w:val="24"/>
        </w:rPr>
      </w:pPr>
    </w:p>
    <w:p>
      <w:pPr>
        <w:pStyle w:val="11"/>
        <w:ind w:left="1802"/>
      </w:pPr>
      <w:r>
        <w:t>投标人名称：（加盖单位公章）</w:t>
      </w:r>
    </w:p>
    <w:p>
      <w:pPr>
        <w:pStyle w:val="11"/>
        <w:spacing w:before="8"/>
        <w:rPr>
          <w:sz w:val="28"/>
        </w:rPr>
      </w:pPr>
    </w:p>
    <w:p>
      <w:pPr>
        <w:pStyle w:val="11"/>
        <w:tabs>
          <w:tab w:val="left" w:pos="3485"/>
          <w:tab w:val="left" w:pos="4323"/>
          <w:tab w:val="left" w:pos="5163"/>
          <w:tab w:val="left" w:pos="8002"/>
        </w:tabs>
        <w:spacing w:line="568" w:lineRule="auto"/>
        <w:ind w:left="1802" w:right="2638"/>
      </w:pPr>
      <w:r>
        <w:t>法定</w:t>
      </w:r>
      <w:r>
        <w:rPr>
          <w:spacing w:val="-3"/>
        </w:rPr>
        <w:t>代</w:t>
      </w:r>
      <w:r>
        <w:t>表</w:t>
      </w:r>
      <w:r>
        <w:rPr>
          <w:spacing w:val="-3"/>
        </w:rPr>
        <w:t>人</w:t>
      </w:r>
      <w:r>
        <w:t>（</w:t>
      </w:r>
      <w:r>
        <w:rPr>
          <w:spacing w:val="-3"/>
        </w:rPr>
        <w:t>或</w:t>
      </w:r>
      <w:r>
        <w:t>非</w:t>
      </w:r>
      <w:r>
        <w:rPr>
          <w:spacing w:val="-3"/>
        </w:rPr>
        <w:t>法</w:t>
      </w:r>
      <w:r>
        <w:t>人</w:t>
      </w:r>
      <w:r>
        <w:rPr>
          <w:spacing w:val="-3"/>
        </w:rPr>
        <w:t>组</w:t>
      </w:r>
      <w:r>
        <w:t>织负</w:t>
      </w:r>
      <w:r>
        <w:rPr>
          <w:spacing w:val="-3"/>
        </w:rPr>
        <w:t>责</w:t>
      </w:r>
      <w:r>
        <w:t>人</w:t>
      </w:r>
      <w:r>
        <w:rPr>
          <w:spacing w:val="-3"/>
        </w:rPr>
        <w:t>）</w:t>
      </w:r>
      <w:r>
        <w:t>或</w:t>
      </w:r>
      <w:r>
        <w:rPr>
          <w:spacing w:val="-3"/>
        </w:rPr>
        <w:t>其</w:t>
      </w:r>
      <w:r>
        <w:t>授</w:t>
      </w:r>
      <w:r>
        <w:rPr>
          <w:spacing w:val="-3"/>
        </w:rPr>
        <w:t>权</w:t>
      </w:r>
      <w:r>
        <w:t>代</w:t>
      </w:r>
      <w:r>
        <w:rPr>
          <w:spacing w:val="-3"/>
        </w:rPr>
        <w:t>表</w:t>
      </w:r>
      <w:r>
        <w:t>人：</w:t>
      </w:r>
      <w:r>
        <w:tab/>
      </w:r>
      <w:r>
        <w:t>(</w:t>
      </w:r>
      <w:r>
        <w:rPr>
          <w:spacing w:val="-3"/>
        </w:rPr>
        <w:t>签</w:t>
      </w:r>
      <w:r>
        <w:t>字</w:t>
      </w:r>
      <w:r>
        <w:rPr>
          <w:spacing w:val="-3"/>
        </w:rPr>
        <w:t>或</w:t>
      </w:r>
      <w:r>
        <w:t>盖章</w:t>
      </w:r>
      <w:r>
        <w:rPr>
          <w:spacing w:val="-15"/>
        </w:rPr>
        <w:t xml:space="preserve">) </w:t>
      </w:r>
      <w:r>
        <w:t>签署</w:t>
      </w:r>
      <w:r>
        <w:rPr>
          <w:spacing w:val="-3"/>
        </w:rPr>
        <w:t>日</w:t>
      </w:r>
      <w:r>
        <w:t>期：</w:t>
      </w:r>
      <w:r>
        <w:tab/>
      </w:r>
      <w:r>
        <w:t>年</w:t>
      </w:r>
      <w:r>
        <w:tab/>
      </w:r>
      <w:r>
        <w:t>月</w:t>
      </w:r>
      <w:r>
        <w:tab/>
      </w:r>
      <w:r>
        <w:t>日</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10"/>
        <w:rPr>
          <w:sz w:val="27"/>
        </w:rPr>
      </w:pPr>
    </w:p>
    <w:p>
      <w:pPr>
        <w:spacing w:before="63"/>
        <w:ind w:left="269" w:right="269" w:firstLine="0"/>
        <w:jc w:val="center"/>
        <w:rPr>
          <w:rFonts w:ascii="Calibri"/>
          <w:sz w:val="18"/>
        </w:rPr>
      </w:pPr>
      <w:r>
        <w:rPr>
          <w:rFonts w:ascii="Calibri"/>
          <w:sz w:val="18"/>
          <w:shd w:val="clear" w:color="auto" w:fill="FFFFFF"/>
        </w:rPr>
        <w:t>28</w:t>
      </w:r>
    </w:p>
    <w:p>
      <w:pPr>
        <w:spacing w:after="0"/>
        <w:jc w:val="center"/>
        <w:rPr>
          <w:rFonts w:ascii="Calibri"/>
          <w:sz w:val="18"/>
        </w:rPr>
        <w:sectPr>
          <w:pgSz w:w="11910" w:h="16840"/>
          <w:pgMar w:top="1500" w:right="0" w:bottom="280" w:left="0" w:header="720" w:footer="720" w:gutter="0"/>
          <w:cols w:space="720" w:num="1"/>
        </w:sectPr>
      </w:pPr>
    </w:p>
    <w:p>
      <w:pPr>
        <w:pStyle w:val="5"/>
      </w:pPr>
      <w:r>
        <w:drawing>
          <wp:anchor distT="0" distB="0" distL="0" distR="0" simplePos="0" relativeHeight="251702272" behindDoc="1" locked="0" layoutInCell="1" allowOverlap="1">
            <wp:simplePos x="0" y="0"/>
            <wp:positionH relativeFrom="page">
              <wp:posOffset>0</wp:posOffset>
            </wp:positionH>
            <wp:positionV relativeFrom="page">
              <wp:posOffset>359410</wp:posOffset>
            </wp:positionV>
            <wp:extent cx="7560310" cy="10219690"/>
            <wp:effectExtent l="0" t="0" r="0" b="0"/>
            <wp:wrapNone/>
            <wp:docPr id="5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16" w:name="四、营业执照副本或事业单位法人证书或执业许可证等证明文件复印件或自然人的身份证明"/>
      <w:bookmarkEnd w:id="16"/>
      <w:r>
        <w:t>四、营业执照副本或事业单位法人证书或执业许可证等证</w:t>
      </w:r>
    </w:p>
    <w:p>
      <w:pPr>
        <w:pStyle w:val="5"/>
        <w:spacing w:before="228"/>
      </w:pPr>
      <w:r>
        <w:t>明文件复印件或自然人的身份证明复印件</w:t>
      </w:r>
    </w:p>
    <w:p>
      <w:pPr>
        <w:pStyle w:val="11"/>
        <w:spacing w:before="118" w:line="242" w:lineRule="auto"/>
        <w:ind w:left="1802" w:right="1904"/>
      </w:pPr>
      <w:r>
        <w:t>营业执照副本或事业单位法人证书或执业许可证等证明文件复印件或自然人的身份证明复印件（自然人身份证明仅在自然人作为投标主体时适用）</w:t>
      </w:r>
    </w:p>
    <w:p>
      <w:pPr>
        <w:pStyle w:val="11"/>
        <w:spacing w:before="25"/>
        <w:ind w:left="2014"/>
      </w:pPr>
      <w:r>
        <w:t>联合体各方均需提供上述证明（如适用）</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2"/>
        <w:rPr>
          <w:sz w:val="17"/>
        </w:rPr>
      </w:pPr>
    </w:p>
    <w:p>
      <w:pPr>
        <w:spacing w:before="64"/>
        <w:ind w:left="269" w:right="269" w:firstLine="0"/>
        <w:jc w:val="center"/>
        <w:rPr>
          <w:rFonts w:ascii="Calibri"/>
          <w:sz w:val="18"/>
        </w:rPr>
      </w:pPr>
      <w:r>
        <w:rPr>
          <w:rFonts w:ascii="Calibri"/>
          <w:sz w:val="18"/>
          <w:shd w:val="clear" w:color="auto" w:fill="FFFFFF"/>
        </w:rPr>
        <w:t>29</w:t>
      </w:r>
    </w:p>
    <w:p>
      <w:pPr>
        <w:spacing w:after="0"/>
        <w:jc w:val="center"/>
        <w:rPr>
          <w:rFonts w:ascii="Calibri"/>
          <w:sz w:val="18"/>
        </w:rPr>
        <w:sectPr>
          <w:pgSz w:w="11910" w:h="16840"/>
          <w:pgMar w:top="1500" w:right="0" w:bottom="280" w:left="0" w:header="720" w:footer="720" w:gutter="0"/>
          <w:cols w:space="720" w:num="1"/>
        </w:sectPr>
      </w:pPr>
    </w:p>
    <w:p>
      <w:pPr>
        <w:pStyle w:val="5"/>
        <w:spacing w:line="374" w:lineRule="auto"/>
        <w:ind w:left="2578" w:right="2582" w:hanging="776"/>
      </w:pPr>
      <w:r>
        <w:drawing>
          <wp:anchor distT="0" distB="0" distL="0" distR="0" simplePos="0" relativeHeight="251703296" behindDoc="1" locked="0" layoutInCell="1" allowOverlap="1">
            <wp:simplePos x="0" y="0"/>
            <wp:positionH relativeFrom="page">
              <wp:posOffset>0</wp:posOffset>
            </wp:positionH>
            <wp:positionV relativeFrom="page">
              <wp:posOffset>359410</wp:posOffset>
            </wp:positionV>
            <wp:extent cx="7560310" cy="10219690"/>
            <wp:effectExtent l="0" t="0" r="0" b="0"/>
            <wp:wrapNone/>
            <wp:docPr id="6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17" w:name="五、法定代表人（或非法人组织负责人）身份证明书"/>
      <w:bookmarkEnd w:id="17"/>
      <w:r>
        <w:t>五、法定代表人（或非法人组织负责人）身份证明书法定代表人（或非法人组织负责人）身份证明书</w:t>
      </w:r>
    </w:p>
    <w:p>
      <w:pPr>
        <w:pStyle w:val="11"/>
        <w:spacing w:before="8"/>
        <w:rPr>
          <w:b/>
          <w:sz w:val="36"/>
        </w:rPr>
      </w:pPr>
    </w:p>
    <w:p>
      <w:pPr>
        <w:pStyle w:val="11"/>
        <w:tabs>
          <w:tab w:val="left" w:pos="4114"/>
          <w:tab w:val="left" w:pos="5794"/>
          <w:tab w:val="left" w:pos="7998"/>
          <w:tab w:val="left" w:pos="9993"/>
        </w:tabs>
        <w:ind w:left="2642"/>
      </w:pPr>
      <w:r>
        <w:t>姓名</w:t>
      </w:r>
      <w:r>
        <w:rPr>
          <w:spacing w:val="-3"/>
        </w:rPr>
        <w:t>：</w:t>
      </w:r>
      <w:r>
        <w:rPr>
          <w:spacing w:val="-3"/>
          <w:u w:val="single"/>
        </w:rPr>
        <w:t xml:space="preserve"> </w:t>
      </w:r>
      <w:r>
        <w:rPr>
          <w:spacing w:val="-3"/>
          <w:u w:val="single"/>
        </w:rPr>
        <w:tab/>
      </w:r>
      <w:r>
        <w:t>，</w:t>
      </w:r>
      <w:r>
        <w:rPr>
          <w:spacing w:val="-3"/>
        </w:rPr>
        <w:t>性</w:t>
      </w:r>
      <w:r>
        <w:t>别</w:t>
      </w:r>
      <w:r>
        <w:rPr>
          <w:spacing w:val="-3"/>
        </w:rPr>
        <w:t>：</w:t>
      </w:r>
      <w:r>
        <w:rPr>
          <w:spacing w:val="-3"/>
          <w:u w:val="single"/>
        </w:rPr>
        <w:t xml:space="preserve"> </w:t>
      </w:r>
      <w:r>
        <w:rPr>
          <w:spacing w:val="-3"/>
          <w:u w:val="single"/>
        </w:rPr>
        <w:tab/>
      </w:r>
      <w:r>
        <w:rPr>
          <w:spacing w:val="-3"/>
        </w:rPr>
        <w:t>，</w:t>
      </w:r>
      <w:r>
        <w:t>出</w:t>
      </w:r>
      <w:r>
        <w:rPr>
          <w:spacing w:val="-3"/>
        </w:rPr>
        <w:t>生</w:t>
      </w:r>
      <w:r>
        <w:t>日</w:t>
      </w:r>
      <w:r>
        <w:rPr>
          <w:spacing w:val="-3"/>
        </w:rPr>
        <w:t>期</w:t>
      </w:r>
      <w:r>
        <w:t>：</w:t>
      </w:r>
      <w:r>
        <w:rPr>
          <w:u w:val="single"/>
        </w:rPr>
        <w:t xml:space="preserve"> </w:t>
      </w:r>
      <w:r>
        <w:rPr>
          <w:u w:val="single"/>
        </w:rPr>
        <w:tab/>
      </w:r>
      <w:r>
        <w:t>，</w:t>
      </w:r>
      <w:r>
        <w:rPr>
          <w:spacing w:val="-3"/>
        </w:rPr>
        <w:t>现</w:t>
      </w:r>
      <w:r>
        <w:t>任</w:t>
      </w:r>
      <w:r>
        <w:rPr>
          <w:spacing w:val="-3"/>
        </w:rPr>
        <w:t>职</w:t>
      </w:r>
      <w:r>
        <w:t>务：</w:t>
      </w:r>
      <w:r>
        <w:rPr>
          <w:u w:val="single"/>
        </w:rPr>
        <w:t xml:space="preserve"> </w:t>
      </w:r>
      <w:r>
        <w:rPr>
          <w:u w:val="single"/>
        </w:rPr>
        <w:tab/>
      </w:r>
      <w:r>
        <w:t>，</w:t>
      </w:r>
    </w:p>
    <w:p>
      <w:pPr>
        <w:pStyle w:val="11"/>
        <w:spacing w:before="2"/>
        <w:rPr>
          <w:sz w:val="10"/>
        </w:rPr>
      </w:pPr>
    </w:p>
    <w:p>
      <w:pPr>
        <w:pStyle w:val="11"/>
        <w:tabs>
          <w:tab w:val="left" w:pos="3273"/>
        </w:tabs>
        <w:spacing w:before="79"/>
        <w:ind w:left="1802"/>
      </w:pPr>
      <w:r>
        <w:t>系</w:t>
      </w:r>
      <w:r>
        <w:rPr>
          <w:u w:val="single"/>
        </w:rPr>
        <w:t xml:space="preserve"> </w:t>
      </w:r>
      <w:r>
        <w:rPr>
          <w:u w:val="single"/>
        </w:rPr>
        <w:tab/>
      </w:r>
      <w:r>
        <w:t>（</w:t>
      </w:r>
      <w:r>
        <w:rPr>
          <w:spacing w:val="-3"/>
        </w:rPr>
        <w:t>投</w:t>
      </w:r>
      <w:r>
        <w:t>标</w:t>
      </w:r>
      <w:r>
        <w:rPr>
          <w:spacing w:val="-3"/>
        </w:rPr>
        <w:t>人</w:t>
      </w:r>
      <w:r>
        <w:t>名称</w:t>
      </w:r>
      <w:r>
        <w:rPr>
          <w:spacing w:val="-3"/>
        </w:rPr>
        <w:t>）</w:t>
      </w:r>
      <w:r>
        <w:t>的</w:t>
      </w:r>
      <w:r>
        <w:rPr>
          <w:spacing w:val="-3"/>
        </w:rPr>
        <w:t>法</w:t>
      </w:r>
      <w:r>
        <w:t>定</w:t>
      </w:r>
      <w:r>
        <w:rPr>
          <w:spacing w:val="-3"/>
        </w:rPr>
        <w:t>代</w:t>
      </w:r>
      <w:r>
        <w:t>表</w:t>
      </w:r>
      <w:r>
        <w:rPr>
          <w:spacing w:val="-3"/>
        </w:rPr>
        <w:t>人</w:t>
      </w:r>
      <w:r>
        <w:t>（</w:t>
      </w:r>
      <w:r>
        <w:rPr>
          <w:spacing w:val="-3"/>
        </w:rPr>
        <w:t>或</w:t>
      </w:r>
      <w:r>
        <w:t>非法</w:t>
      </w:r>
      <w:r>
        <w:rPr>
          <w:spacing w:val="-3"/>
        </w:rPr>
        <w:t>人</w:t>
      </w:r>
      <w:r>
        <w:t>组</w:t>
      </w:r>
      <w:r>
        <w:rPr>
          <w:spacing w:val="-3"/>
        </w:rPr>
        <w:t>织</w:t>
      </w:r>
      <w:r>
        <w:t>负</w:t>
      </w:r>
      <w:r>
        <w:rPr>
          <w:spacing w:val="-3"/>
        </w:rPr>
        <w:t>责</w:t>
      </w:r>
      <w:r>
        <w:t>人</w:t>
      </w:r>
      <w:r>
        <w:rPr>
          <w:spacing w:val="-3"/>
        </w:rPr>
        <w:t>）</w:t>
      </w:r>
      <w:r>
        <w:t>。</w:t>
      </w:r>
    </w:p>
    <w:p>
      <w:pPr>
        <w:pStyle w:val="11"/>
        <w:spacing w:before="5"/>
        <w:rPr>
          <w:sz w:val="29"/>
        </w:rPr>
      </w:pPr>
    </w:p>
    <w:p>
      <w:pPr>
        <w:pStyle w:val="11"/>
        <w:spacing w:before="72"/>
        <w:ind w:left="1802"/>
      </w:pPr>
      <w:r>
        <w:t>特此证明。</w:t>
      </w:r>
    </w:p>
    <w:p>
      <w:pPr>
        <w:pStyle w:val="11"/>
        <w:rPr>
          <w:sz w:val="20"/>
        </w:rPr>
      </w:pPr>
    </w:p>
    <w:p>
      <w:pPr>
        <w:pStyle w:val="11"/>
        <w:rPr>
          <w:sz w:val="20"/>
        </w:rPr>
      </w:pPr>
    </w:p>
    <w:p>
      <w:pPr>
        <w:pStyle w:val="11"/>
        <w:rPr>
          <w:sz w:val="20"/>
        </w:rPr>
      </w:pPr>
    </w:p>
    <w:p>
      <w:pPr>
        <w:pStyle w:val="11"/>
        <w:spacing w:before="6"/>
        <w:rPr>
          <w:sz w:val="13"/>
        </w:rPr>
      </w:pPr>
      <w:r>
        <w:pict>
          <v:shape id="_x0000_s1179" o:spid="_x0000_s1179" o:spt="202" type="#_x0000_t202" style="position:absolute;left:0pt;margin-left:91.9pt;margin-top:10.8pt;height:176.55pt;width:411.45pt;mso-position-horizontal-relative:page;mso-wrap-distance-bottom:0pt;mso-wrap-distance-top:0pt;z-index:-251549696;mso-width-relative:page;mso-height-relative:page;" filled="f" stroked="t" coordsize="21600,21600">
            <v:path/>
            <v:fill on="f" focussize="0,0"/>
            <v:stroke weight="0.48pt" color="#000000"/>
            <v:imagedata o:title=""/>
            <o:lock v:ext="edit"/>
            <v:textbox inset="0mm,0mm,0mm,0mm">
              <w:txbxContent>
                <w:p>
                  <w:pPr>
                    <w:pStyle w:val="11"/>
                    <w:spacing w:before="27"/>
                    <w:ind w:left="103"/>
                  </w:pPr>
                  <w:r>
                    <w:t>（※法定代表人（或非法人组织负责人）身份证正、反面复印件※）</w:t>
                  </w:r>
                </w:p>
              </w:txbxContent>
            </v:textbox>
            <w10:wrap type="topAndBottom"/>
          </v:shape>
        </w:pict>
      </w:r>
    </w:p>
    <w:p>
      <w:pPr>
        <w:pStyle w:val="11"/>
        <w:rPr>
          <w:sz w:val="19"/>
        </w:rPr>
      </w:pPr>
    </w:p>
    <w:p>
      <w:pPr>
        <w:pStyle w:val="11"/>
        <w:tabs>
          <w:tab w:val="left" w:pos="7374"/>
          <w:tab w:val="left" w:pos="7899"/>
        </w:tabs>
        <w:spacing w:before="71" w:line="568" w:lineRule="auto"/>
        <w:ind w:left="6848" w:right="2640" w:hanging="528"/>
      </w:pPr>
      <w:r>
        <w:rPr>
          <w:spacing w:val="-3"/>
        </w:rPr>
        <w:t>投</w:t>
      </w:r>
      <w:r>
        <w:t>标人</w:t>
      </w:r>
      <w:r>
        <w:rPr>
          <w:spacing w:val="-3"/>
        </w:rPr>
        <w:t>名</w:t>
      </w:r>
      <w:r>
        <w:t>称：（</w:t>
      </w:r>
      <w:r>
        <w:rPr>
          <w:spacing w:val="-3"/>
        </w:rPr>
        <w:t>加</w:t>
      </w:r>
      <w:r>
        <w:t>盖</w:t>
      </w:r>
      <w:r>
        <w:rPr>
          <w:spacing w:val="-3"/>
        </w:rPr>
        <w:t>单</w:t>
      </w:r>
      <w:r>
        <w:t>位</w:t>
      </w:r>
      <w:r>
        <w:rPr>
          <w:spacing w:val="-3"/>
        </w:rPr>
        <w:t>公</w:t>
      </w:r>
      <w:r>
        <w:t>章</w:t>
      </w:r>
      <w:r>
        <w:rPr>
          <w:spacing w:val="-13"/>
        </w:rPr>
        <w:t xml:space="preserve">） </w:t>
      </w:r>
      <w:r>
        <w:t>年</w:t>
      </w:r>
      <w:r>
        <w:tab/>
      </w:r>
      <w:r>
        <w:t>月</w:t>
      </w:r>
      <w:r>
        <w:tab/>
      </w:r>
      <w:r>
        <w:t>日</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6"/>
        <w:rPr>
          <w:sz w:val="23"/>
        </w:rPr>
      </w:pPr>
    </w:p>
    <w:p>
      <w:pPr>
        <w:spacing w:before="64"/>
        <w:ind w:left="269" w:right="269" w:firstLine="0"/>
        <w:jc w:val="center"/>
        <w:rPr>
          <w:rFonts w:ascii="Calibri"/>
          <w:sz w:val="18"/>
        </w:rPr>
      </w:pPr>
      <w:r>
        <w:rPr>
          <w:rFonts w:ascii="Calibri"/>
          <w:sz w:val="18"/>
          <w:shd w:val="clear" w:color="auto" w:fill="FFFFFF"/>
        </w:rPr>
        <w:t>30</w:t>
      </w:r>
    </w:p>
    <w:p>
      <w:pPr>
        <w:spacing w:after="0"/>
        <w:jc w:val="center"/>
        <w:rPr>
          <w:rFonts w:ascii="Calibri"/>
          <w:sz w:val="18"/>
        </w:rPr>
        <w:sectPr>
          <w:pgSz w:w="11910" w:h="16840"/>
          <w:pgMar w:top="1500" w:right="0" w:bottom="280" w:left="0" w:header="720" w:footer="720" w:gutter="0"/>
          <w:cols w:space="720" w:num="1"/>
        </w:sectPr>
      </w:pPr>
    </w:p>
    <w:p>
      <w:pPr>
        <w:pStyle w:val="5"/>
        <w:spacing w:line="374" w:lineRule="auto"/>
        <w:ind w:left="2578" w:right="2582" w:hanging="776"/>
      </w:pPr>
      <w:r>
        <w:drawing>
          <wp:anchor distT="0" distB="0" distL="0" distR="0" simplePos="0" relativeHeight="251704320" behindDoc="1" locked="0" layoutInCell="1" allowOverlap="1">
            <wp:simplePos x="0" y="0"/>
            <wp:positionH relativeFrom="page">
              <wp:posOffset>0</wp:posOffset>
            </wp:positionH>
            <wp:positionV relativeFrom="page">
              <wp:posOffset>359410</wp:posOffset>
            </wp:positionV>
            <wp:extent cx="7560310" cy="10219690"/>
            <wp:effectExtent l="0" t="0" r="0" b="0"/>
            <wp:wrapNone/>
            <wp:docPr id="6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18" w:name="六、法定代表人（或非法人组织负责人）授权委托书"/>
      <w:bookmarkEnd w:id="18"/>
      <w:r>
        <w:t>六、法定代表人（或非法人组织负责人）授权委托书法定代表人（或非法人组织负责人）授权委托书</w:t>
      </w:r>
    </w:p>
    <w:p>
      <w:pPr>
        <w:pStyle w:val="11"/>
        <w:spacing w:before="8"/>
        <w:rPr>
          <w:b/>
          <w:sz w:val="36"/>
        </w:rPr>
      </w:pPr>
    </w:p>
    <w:p>
      <w:pPr>
        <w:pStyle w:val="11"/>
        <w:tabs>
          <w:tab w:val="left" w:pos="6051"/>
        </w:tabs>
        <w:ind w:left="2222"/>
        <w:rPr>
          <w:rFonts w:ascii="Times New Roman" w:eastAsia="Times New Roman"/>
        </w:rPr>
      </w:pPr>
      <w:r>
        <w:rPr>
          <w:spacing w:val="-1"/>
        </w:rPr>
        <w:t>委托</w:t>
      </w:r>
      <w:r>
        <w:rPr>
          <w:spacing w:val="-3"/>
        </w:rPr>
        <w:t>人</w:t>
      </w:r>
      <w:r>
        <w:rPr>
          <w:spacing w:val="-1"/>
        </w:rPr>
        <w:t>（</w:t>
      </w:r>
      <w:r>
        <w:rPr>
          <w:spacing w:val="-3"/>
        </w:rPr>
        <w:t>单</w:t>
      </w:r>
      <w:r>
        <w:t>位</w:t>
      </w:r>
      <w:r>
        <w:rPr>
          <w:spacing w:val="-3"/>
        </w:rPr>
        <w:t>名</w:t>
      </w:r>
      <w:r>
        <w:t>称）：</w:t>
      </w:r>
      <w:r>
        <w:rPr>
          <w:rFonts w:ascii="Times New Roman" w:eastAsia="Times New Roman"/>
          <w:u w:val="single"/>
        </w:rPr>
        <w:t xml:space="preserve"> </w:t>
      </w:r>
      <w:r>
        <w:rPr>
          <w:rFonts w:ascii="Times New Roman" w:eastAsia="Times New Roman"/>
          <w:u w:val="single"/>
        </w:rPr>
        <w:tab/>
      </w:r>
    </w:p>
    <w:p>
      <w:pPr>
        <w:pStyle w:val="11"/>
        <w:spacing w:before="4"/>
        <w:rPr>
          <w:rFonts w:ascii="Times New Roman"/>
          <w:sz w:val="11"/>
        </w:rPr>
      </w:pPr>
    </w:p>
    <w:p>
      <w:pPr>
        <w:pStyle w:val="11"/>
        <w:tabs>
          <w:tab w:val="left" w:pos="4879"/>
          <w:tab w:val="left" w:pos="7189"/>
        </w:tabs>
        <w:spacing w:before="78"/>
        <w:ind w:right="269"/>
        <w:jc w:val="center"/>
        <w:rPr>
          <w:rFonts w:ascii="Times New Roman" w:eastAsia="Times New Roman"/>
        </w:rPr>
      </w:pPr>
      <w:r>
        <w:t>法定</w:t>
      </w:r>
      <w:r>
        <w:rPr>
          <w:spacing w:val="-3"/>
        </w:rPr>
        <w:t>代</w:t>
      </w:r>
      <w:r>
        <w:t>表</w:t>
      </w:r>
      <w:r>
        <w:rPr>
          <w:spacing w:val="-3"/>
        </w:rPr>
        <w:t>人</w:t>
      </w:r>
      <w:r>
        <w:t>（</w:t>
      </w:r>
      <w:r>
        <w:rPr>
          <w:spacing w:val="-3"/>
        </w:rPr>
        <w:t>或</w:t>
      </w:r>
      <w:r>
        <w:t>非</w:t>
      </w:r>
      <w:r>
        <w:rPr>
          <w:spacing w:val="-3"/>
        </w:rPr>
        <w:t>法</w:t>
      </w:r>
      <w:r>
        <w:t>人</w:t>
      </w:r>
      <w:r>
        <w:rPr>
          <w:spacing w:val="-3"/>
        </w:rPr>
        <w:t>组</w:t>
      </w:r>
      <w:r>
        <w:t>织负</w:t>
      </w:r>
      <w:r>
        <w:rPr>
          <w:spacing w:val="-3"/>
        </w:rPr>
        <w:t>责</w:t>
      </w:r>
      <w:r>
        <w:t>人</w:t>
      </w:r>
      <w:r>
        <w:rPr>
          <w:spacing w:val="-3"/>
        </w:rPr>
        <w:t>）</w:t>
      </w:r>
      <w:r>
        <w:t>姓</w:t>
      </w:r>
      <w:r>
        <w:rPr>
          <w:spacing w:val="-3"/>
        </w:rPr>
        <w:t>名</w:t>
      </w:r>
      <w:r>
        <w:t>：</w:t>
      </w:r>
      <w:r>
        <w:rPr>
          <w:u w:val="single"/>
        </w:rPr>
        <w:t xml:space="preserve"> </w:t>
      </w:r>
      <w:r>
        <w:rPr>
          <w:u w:val="single"/>
        </w:rPr>
        <w:tab/>
      </w:r>
      <w:r>
        <w:t>身</w:t>
      </w:r>
      <w:r>
        <w:rPr>
          <w:spacing w:val="-3"/>
        </w:rPr>
        <w:t>份</w:t>
      </w:r>
      <w:r>
        <w:t>证</w:t>
      </w:r>
      <w:r>
        <w:rPr>
          <w:spacing w:val="-3"/>
        </w:rPr>
        <w:t>号</w:t>
      </w:r>
      <w:r>
        <w:t>码</w:t>
      </w:r>
      <w:r>
        <w:rPr>
          <w:spacing w:val="-3"/>
        </w:rPr>
        <w:t>：</w:t>
      </w:r>
      <w:r>
        <w:rPr>
          <w:rFonts w:ascii="Times New Roman" w:eastAsia="Times New Roman"/>
          <w:u w:val="single"/>
        </w:rPr>
        <w:t xml:space="preserve"> </w:t>
      </w:r>
      <w:r>
        <w:rPr>
          <w:rFonts w:ascii="Times New Roman" w:eastAsia="Times New Roman"/>
          <w:u w:val="single"/>
        </w:rPr>
        <w:tab/>
      </w:r>
    </w:p>
    <w:p>
      <w:pPr>
        <w:pStyle w:val="11"/>
        <w:spacing w:before="7"/>
        <w:rPr>
          <w:rFonts w:ascii="Times New Roman"/>
          <w:sz w:val="11"/>
        </w:rPr>
      </w:pPr>
    </w:p>
    <w:p>
      <w:pPr>
        <w:pStyle w:val="11"/>
        <w:tabs>
          <w:tab w:val="left" w:pos="7057"/>
        </w:tabs>
        <w:spacing w:before="78"/>
        <w:ind w:left="2222"/>
        <w:rPr>
          <w:rFonts w:ascii="Times New Roman" w:eastAsia="Times New Roman"/>
        </w:rPr>
      </w:pPr>
      <w:r>
        <w:rPr>
          <w:spacing w:val="-1"/>
        </w:rPr>
        <w:t>住</w:t>
      </w:r>
      <w:r>
        <w:t>所</w:t>
      </w:r>
      <w:r>
        <w:rPr>
          <w:spacing w:val="-3"/>
        </w:rPr>
        <w:t>地</w:t>
      </w:r>
      <w:r>
        <w:t>：</w:t>
      </w:r>
      <w:r>
        <w:rPr>
          <w:rFonts w:ascii="Times New Roman" w:eastAsia="Times New Roman"/>
          <w:u w:val="single"/>
        </w:rPr>
        <w:t xml:space="preserve"> </w:t>
      </w:r>
      <w:r>
        <w:rPr>
          <w:rFonts w:ascii="Times New Roman" w:eastAsia="Times New Roman"/>
          <w:u w:val="single"/>
        </w:rPr>
        <w:tab/>
      </w:r>
    </w:p>
    <w:p>
      <w:pPr>
        <w:pStyle w:val="11"/>
        <w:spacing w:before="4"/>
        <w:rPr>
          <w:rFonts w:ascii="Times New Roman"/>
          <w:sz w:val="11"/>
        </w:rPr>
      </w:pPr>
    </w:p>
    <w:p>
      <w:pPr>
        <w:pStyle w:val="11"/>
        <w:tabs>
          <w:tab w:val="left" w:pos="2990"/>
          <w:tab w:val="left" w:pos="4935"/>
          <w:tab w:val="left" w:pos="7189"/>
        </w:tabs>
        <w:spacing w:before="78"/>
        <w:ind w:right="269"/>
        <w:jc w:val="center"/>
        <w:rPr>
          <w:rFonts w:ascii="Times New Roman" w:eastAsia="Times New Roman"/>
        </w:rPr>
      </w:pPr>
      <w:r>
        <w:t>受托</w:t>
      </w:r>
      <w:r>
        <w:rPr>
          <w:spacing w:val="-3"/>
        </w:rPr>
        <w:t>人</w:t>
      </w:r>
      <w:r>
        <w:t>名</w:t>
      </w:r>
      <w:r>
        <w:rPr>
          <w:spacing w:val="-3"/>
        </w:rPr>
        <w:t>称</w:t>
      </w:r>
      <w:r>
        <w:t>：</w:t>
      </w:r>
      <w:r>
        <w:rPr>
          <w:u w:val="single"/>
        </w:rPr>
        <w:t xml:space="preserve"> </w:t>
      </w:r>
      <w:r>
        <w:rPr>
          <w:u w:val="single"/>
        </w:rPr>
        <w:tab/>
      </w:r>
      <w:r>
        <w:tab/>
      </w:r>
      <w:r>
        <w:rPr>
          <w:spacing w:val="-1"/>
        </w:rPr>
        <w:t>身</w:t>
      </w:r>
      <w:r>
        <w:rPr>
          <w:spacing w:val="-3"/>
        </w:rPr>
        <w:t>份</w:t>
      </w:r>
      <w:r>
        <w:t>证</w:t>
      </w:r>
      <w:r>
        <w:rPr>
          <w:spacing w:val="-3"/>
        </w:rPr>
        <w:t>号</w:t>
      </w:r>
      <w:r>
        <w:t>码：</w:t>
      </w:r>
      <w:r>
        <w:rPr>
          <w:rFonts w:ascii="Times New Roman" w:eastAsia="Times New Roman"/>
          <w:u w:val="single"/>
        </w:rPr>
        <w:t xml:space="preserve"> </w:t>
      </w:r>
      <w:r>
        <w:rPr>
          <w:rFonts w:ascii="Times New Roman" w:eastAsia="Times New Roman"/>
          <w:u w:val="single"/>
        </w:rPr>
        <w:tab/>
      </w:r>
    </w:p>
    <w:p>
      <w:pPr>
        <w:pStyle w:val="11"/>
        <w:spacing w:before="7"/>
        <w:rPr>
          <w:rFonts w:ascii="Times New Roman"/>
          <w:sz w:val="11"/>
        </w:rPr>
      </w:pPr>
    </w:p>
    <w:p>
      <w:pPr>
        <w:pStyle w:val="11"/>
        <w:tabs>
          <w:tab w:val="left" w:pos="5210"/>
        </w:tabs>
        <w:spacing w:before="78"/>
        <w:ind w:left="2222"/>
        <w:rPr>
          <w:rFonts w:ascii="Times New Roman" w:eastAsia="Times New Roman"/>
        </w:rPr>
      </w:pPr>
      <w:r>
        <w:t>工作</w:t>
      </w:r>
      <w:r>
        <w:rPr>
          <w:spacing w:val="-3"/>
        </w:rPr>
        <w:t>单</w:t>
      </w:r>
      <w:r>
        <w:t>位</w:t>
      </w:r>
      <w:r>
        <w:rPr>
          <w:spacing w:val="-3"/>
        </w:rPr>
        <w:t>：</w:t>
      </w:r>
      <w:r>
        <w:rPr>
          <w:rFonts w:ascii="Times New Roman" w:eastAsia="Times New Roman"/>
          <w:u w:val="single"/>
        </w:rPr>
        <w:t xml:space="preserve"> </w:t>
      </w:r>
      <w:r>
        <w:rPr>
          <w:rFonts w:ascii="Times New Roman" w:eastAsia="Times New Roman"/>
          <w:u w:val="single"/>
        </w:rPr>
        <w:tab/>
      </w:r>
    </w:p>
    <w:p>
      <w:pPr>
        <w:pStyle w:val="11"/>
        <w:spacing w:before="4"/>
        <w:rPr>
          <w:rFonts w:ascii="Times New Roman"/>
          <w:sz w:val="11"/>
        </w:rPr>
      </w:pPr>
    </w:p>
    <w:p>
      <w:pPr>
        <w:pStyle w:val="11"/>
        <w:tabs>
          <w:tab w:val="left" w:pos="2990"/>
          <w:tab w:val="left" w:pos="4935"/>
          <w:tab w:val="left" w:pos="7189"/>
        </w:tabs>
        <w:spacing w:before="78"/>
        <w:ind w:right="269"/>
        <w:jc w:val="center"/>
        <w:rPr>
          <w:rFonts w:ascii="Times New Roman" w:eastAsia="Times New Roman"/>
        </w:rPr>
      </w:pPr>
      <w:r>
        <w:t>住址</w:t>
      </w:r>
      <w:r>
        <w:rPr>
          <w:spacing w:val="-3"/>
        </w:rPr>
        <w:t>：</w:t>
      </w:r>
      <w:r>
        <w:rPr>
          <w:spacing w:val="-3"/>
          <w:u w:val="single"/>
        </w:rPr>
        <w:t xml:space="preserve"> </w:t>
      </w:r>
      <w:r>
        <w:rPr>
          <w:spacing w:val="-3"/>
          <w:u w:val="single"/>
        </w:rPr>
        <w:tab/>
      </w:r>
      <w:r>
        <w:rPr>
          <w:spacing w:val="-3"/>
        </w:rPr>
        <w:tab/>
      </w:r>
      <w:r>
        <w:rPr>
          <w:spacing w:val="-1"/>
        </w:rPr>
        <w:t>电</w:t>
      </w:r>
      <w:r>
        <w:rPr>
          <w:spacing w:val="-3"/>
        </w:rPr>
        <w:t>话</w:t>
      </w:r>
      <w:r>
        <w:t>：</w:t>
      </w:r>
      <w:r>
        <w:rPr>
          <w:rFonts w:ascii="Times New Roman" w:eastAsia="Times New Roman"/>
          <w:u w:val="single"/>
        </w:rPr>
        <w:t xml:space="preserve"> </w:t>
      </w:r>
      <w:r>
        <w:rPr>
          <w:rFonts w:ascii="Times New Roman" w:eastAsia="Times New Roman"/>
          <w:u w:val="single"/>
        </w:rPr>
        <w:tab/>
      </w:r>
    </w:p>
    <w:p>
      <w:pPr>
        <w:pStyle w:val="11"/>
        <w:spacing w:before="4"/>
        <w:rPr>
          <w:rFonts w:ascii="Times New Roman"/>
          <w:sz w:val="11"/>
        </w:rPr>
      </w:pPr>
    </w:p>
    <w:p>
      <w:pPr>
        <w:pStyle w:val="11"/>
        <w:tabs>
          <w:tab w:val="left" w:pos="2210"/>
        </w:tabs>
        <w:spacing w:before="78"/>
        <w:ind w:left="422"/>
        <w:jc w:val="center"/>
      </w:pPr>
      <w:r>
        <w:t>现委</w:t>
      </w:r>
      <w:r>
        <w:rPr>
          <w:spacing w:val="-3"/>
        </w:rPr>
        <w:t>托</w:t>
      </w:r>
      <w:r>
        <w:rPr>
          <w:spacing w:val="-3"/>
          <w:u w:val="single"/>
        </w:rPr>
        <w:t xml:space="preserve"> </w:t>
      </w:r>
      <w:r>
        <w:rPr>
          <w:spacing w:val="-3"/>
          <w:u w:val="single"/>
        </w:rPr>
        <w:tab/>
      </w:r>
      <w:r>
        <w:t>就</w:t>
      </w:r>
      <w:r>
        <w:rPr>
          <w:spacing w:val="-3"/>
          <w:u w:val="single"/>
        </w:rPr>
        <w:t>（项</w:t>
      </w:r>
      <w:r>
        <w:rPr>
          <w:u w:val="single"/>
        </w:rPr>
        <w:t>目编</w:t>
      </w:r>
      <w:r>
        <w:rPr>
          <w:spacing w:val="-3"/>
          <w:u w:val="single"/>
        </w:rPr>
        <w:t>号</w:t>
      </w:r>
      <w:r>
        <w:rPr>
          <w:u w:val="single"/>
        </w:rPr>
        <w:t>、</w:t>
      </w:r>
      <w:r>
        <w:rPr>
          <w:spacing w:val="-3"/>
          <w:u w:val="single"/>
        </w:rPr>
        <w:t>项</w:t>
      </w:r>
      <w:r>
        <w:rPr>
          <w:u w:val="single"/>
        </w:rPr>
        <w:t>目</w:t>
      </w:r>
      <w:r>
        <w:rPr>
          <w:spacing w:val="-3"/>
          <w:u w:val="single"/>
        </w:rPr>
        <w:t>名</w:t>
      </w:r>
      <w:r>
        <w:rPr>
          <w:u w:val="single"/>
        </w:rPr>
        <w:t>称、</w:t>
      </w:r>
      <w:r>
        <w:rPr>
          <w:spacing w:val="-3"/>
          <w:u w:val="single"/>
        </w:rPr>
        <w:t>包号</w:t>
      </w:r>
      <w:r>
        <w:rPr>
          <w:u w:val="single"/>
        </w:rPr>
        <w:t>）</w:t>
      </w:r>
      <w:r>
        <w:t>投</w:t>
      </w:r>
      <w:r>
        <w:rPr>
          <w:spacing w:val="-3"/>
        </w:rPr>
        <w:t>标</w:t>
      </w:r>
      <w:r>
        <w:t>中</w:t>
      </w:r>
      <w:r>
        <w:rPr>
          <w:spacing w:val="-3"/>
        </w:rPr>
        <w:t>，</w:t>
      </w:r>
      <w:r>
        <w:t>以</w:t>
      </w:r>
      <w:r>
        <w:rPr>
          <w:spacing w:val="-3"/>
        </w:rPr>
        <w:t>我</w:t>
      </w:r>
      <w:r>
        <w:t>单位</w:t>
      </w:r>
      <w:r>
        <w:rPr>
          <w:spacing w:val="-3"/>
        </w:rPr>
        <w:t>名义</w:t>
      </w:r>
      <w:r>
        <w:t>处理</w:t>
      </w:r>
      <w:r>
        <w:rPr>
          <w:spacing w:val="-3"/>
        </w:rPr>
        <w:t>一</w:t>
      </w:r>
      <w:r>
        <w:t>切</w:t>
      </w:r>
    </w:p>
    <w:p>
      <w:pPr>
        <w:pStyle w:val="11"/>
        <w:spacing w:before="11"/>
        <w:rPr>
          <w:sz w:val="10"/>
        </w:rPr>
      </w:pPr>
    </w:p>
    <w:p>
      <w:pPr>
        <w:pStyle w:val="11"/>
        <w:spacing w:before="72"/>
        <w:ind w:left="1802"/>
      </w:pPr>
      <w:r>
        <w:t>与之有关的事务。</w:t>
      </w:r>
    </w:p>
    <w:p>
      <w:pPr>
        <w:pStyle w:val="11"/>
        <w:spacing w:before="3"/>
        <w:rPr>
          <w:sz w:val="16"/>
        </w:rPr>
      </w:pPr>
    </w:p>
    <w:p>
      <w:pPr>
        <w:pStyle w:val="11"/>
        <w:tabs>
          <w:tab w:val="left" w:pos="3588"/>
          <w:tab w:val="left" w:pos="4114"/>
          <w:tab w:val="left" w:pos="4637"/>
        </w:tabs>
        <w:ind w:left="2222"/>
      </w:pPr>
      <w:r>
        <w:t>本授</w:t>
      </w:r>
      <w:r>
        <w:rPr>
          <w:spacing w:val="-3"/>
        </w:rPr>
        <w:t>权</w:t>
      </w:r>
      <w:r>
        <w:t>书</w:t>
      </w:r>
      <w:r>
        <w:rPr>
          <w:spacing w:val="-3"/>
        </w:rPr>
        <w:t>于</w:t>
      </w:r>
      <w:r>
        <w:rPr>
          <w:spacing w:val="-3"/>
          <w:u w:val="single"/>
        </w:rPr>
        <w:t xml:space="preserve"> </w:t>
      </w:r>
      <w:r>
        <w:rPr>
          <w:spacing w:val="-3"/>
          <w:u w:val="single"/>
        </w:rPr>
        <w:tab/>
      </w:r>
      <w:r>
        <w:t>年</w:t>
      </w:r>
      <w:r>
        <w:rPr>
          <w:u w:val="single"/>
        </w:rPr>
        <w:t xml:space="preserve"> </w:t>
      </w:r>
      <w:r>
        <w:rPr>
          <w:u w:val="single"/>
        </w:rPr>
        <w:tab/>
      </w:r>
      <w:r>
        <w:t>月</w:t>
      </w:r>
      <w:r>
        <w:rPr>
          <w:u w:val="single"/>
        </w:rPr>
        <w:t xml:space="preserve"> </w:t>
      </w:r>
      <w:r>
        <w:rPr>
          <w:u w:val="single"/>
        </w:rPr>
        <w:tab/>
      </w:r>
      <w:r>
        <w:t>日签</w:t>
      </w:r>
      <w:r>
        <w:rPr>
          <w:spacing w:val="-3"/>
        </w:rPr>
        <w:t>字</w:t>
      </w:r>
      <w:r>
        <w:t>或</w:t>
      </w:r>
      <w:r>
        <w:rPr>
          <w:spacing w:val="-3"/>
        </w:rPr>
        <w:t>盖</w:t>
      </w:r>
      <w:r>
        <w:t>章</w:t>
      </w:r>
      <w:r>
        <w:rPr>
          <w:spacing w:val="-3"/>
        </w:rPr>
        <w:t>生</w:t>
      </w:r>
      <w:r>
        <w:t>效</w:t>
      </w:r>
      <w:r>
        <w:rPr>
          <w:spacing w:val="-3"/>
        </w:rPr>
        <w:t>，</w:t>
      </w:r>
      <w:r>
        <w:t>无</w:t>
      </w:r>
      <w:r>
        <w:rPr>
          <w:spacing w:val="-3"/>
        </w:rPr>
        <w:t>转</w:t>
      </w:r>
      <w:r>
        <w:t>委托</w:t>
      </w:r>
      <w:r>
        <w:rPr>
          <w:spacing w:val="-3"/>
        </w:rPr>
        <w:t>，</w:t>
      </w:r>
      <w:r>
        <w:t>特</w:t>
      </w:r>
      <w:r>
        <w:rPr>
          <w:spacing w:val="-3"/>
        </w:rPr>
        <w:t>此</w:t>
      </w:r>
      <w:r>
        <w:t>声</w:t>
      </w:r>
      <w:r>
        <w:rPr>
          <w:spacing w:val="-3"/>
        </w:rPr>
        <w:t>明</w:t>
      </w:r>
      <w:r>
        <w:t>。</w:t>
      </w:r>
    </w:p>
    <w:p>
      <w:pPr>
        <w:pStyle w:val="11"/>
        <w:rPr>
          <w:sz w:val="20"/>
        </w:rPr>
      </w:pPr>
    </w:p>
    <w:p>
      <w:pPr>
        <w:pStyle w:val="11"/>
        <w:spacing w:before="5"/>
        <w:rPr>
          <w:sz w:val="22"/>
        </w:rPr>
      </w:pPr>
      <w:r>
        <w:pict>
          <v:shape id="_x0000_s1180" o:spid="_x0000_s1180" o:spt="202" type="#_x0000_t202" style="position:absolute;left:0pt;margin-left:91.9pt;margin-top:16.55pt;height:176.55pt;width:411.45pt;mso-position-horizontal-relative:page;mso-wrap-distance-bottom:0pt;mso-wrap-distance-top:0pt;z-index:-251548672;mso-width-relative:page;mso-height-relative:page;" filled="f" stroked="t" coordsize="21600,21600">
            <v:path/>
            <v:fill on="f" focussize="0,0"/>
            <v:stroke weight="0.48pt" color="#000000"/>
            <v:imagedata o:title=""/>
            <o:lock v:ext="edit"/>
            <v:textbox inset="0mm,0mm,0mm,0mm">
              <w:txbxContent>
                <w:p>
                  <w:pPr>
                    <w:pStyle w:val="11"/>
                    <w:spacing w:before="25"/>
                    <w:ind w:left="2304" w:right="2304"/>
                    <w:jc w:val="center"/>
                  </w:pPr>
                  <w:r>
                    <w:t>（※受托人身份证正、反面复印件※）</w:t>
                  </w:r>
                </w:p>
              </w:txbxContent>
            </v:textbox>
            <w10:wrap type="topAndBottom"/>
          </v:shape>
        </w:pict>
      </w:r>
    </w:p>
    <w:p>
      <w:pPr>
        <w:pStyle w:val="11"/>
        <w:rPr>
          <w:sz w:val="20"/>
        </w:rPr>
      </w:pPr>
    </w:p>
    <w:p>
      <w:pPr>
        <w:pStyle w:val="11"/>
        <w:spacing w:before="2"/>
        <w:rPr>
          <w:sz w:val="17"/>
        </w:rPr>
      </w:pPr>
    </w:p>
    <w:p>
      <w:pPr>
        <w:pStyle w:val="11"/>
        <w:tabs>
          <w:tab w:val="left" w:pos="5842"/>
        </w:tabs>
        <w:spacing w:before="79"/>
        <w:ind w:left="1802"/>
        <w:rPr>
          <w:rFonts w:ascii="Times New Roman" w:eastAsia="Times New Roman"/>
        </w:rPr>
      </w:pPr>
      <w:r>
        <w:rPr>
          <w:spacing w:val="-1"/>
        </w:rPr>
        <w:t>委托</w:t>
      </w:r>
      <w:r>
        <w:rPr>
          <w:spacing w:val="-3"/>
        </w:rPr>
        <w:t>人</w:t>
      </w:r>
      <w:r>
        <w:rPr>
          <w:spacing w:val="-1"/>
        </w:rPr>
        <w:t>（</w:t>
      </w:r>
      <w:r>
        <w:rPr>
          <w:spacing w:val="-3"/>
        </w:rPr>
        <w:t>加</w:t>
      </w:r>
      <w:r>
        <w:t>盖</w:t>
      </w:r>
      <w:r>
        <w:rPr>
          <w:spacing w:val="-3"/>
        </w:rPr>
        <w:t>单</w:t>
      </w:r>
      <w:r>
        <w:t>位</w:t>
      </w:r>
      <w:r>
        <w:rPr>
          <w:spacing w:val="-3"/>
        </w:rPr>
        <w:t>公</w:t>
      </w:r>
      <w:r>
        <w:t>章）：</w:t>
      </w:r>
      <w:r>
        <w:rPr>
          <w:rFonts w:ascii="Times New Roman" w:eastAsia="Times New Roman"/>
          <w:u w:val="single"/>
        </w:rPr>
        <w:t xml:space="preserve"> </w:t>
      </w:r>
      <w:r>
        <w:rPr>
          <w:rFonts w:ascii="Times New Roman" w:eastAsia="Times New Roman"/>
          <w:u w:val="single"/>
        </w:rPr>
        <w:tab/>
      </w:r>
    </w:p>
    <w:p>
      <w:pPr>
        <w:pStyle w:val="11"/>
        <w:spacing w:before="6"/>
        <w:rPr>
          <w:rFonts w:ascii="Times New Roman"/>
          <w:sz w:val="11"/>
        </w:rPr>
      </w:pPr>
    </w:p>
    <w:p>
      <w:pPr>
        <w:pStyle w:val="11"/>
        <w:tabs>
          <w:tab w:val="left" w:pos="8888"/>
        </w:tabs>
        <w:spacing w:before="79"/>
        <w:ind w:left="1802"/>
        <w:rPr>
          <w:rFonts w:ascii="Times New Roman" w:eastAsia="Times New Roman"/>
        </w:rPr>
      </w:pPr>
      <w:r>
        <w:rPr>
          <w:spacing w:val="-1"/>
        </w:rPr>
        <w:t>法定</w:t>
      </w:r>
      <w:r>
        <w:rPr>
          <w:spacing w:val="-3"/>
        </w:rPr>
        <w:t>代</w:t>
      </w:r>
      <w:r>
        <w:rPr>
          <w:spacing w:val="-1"/>
        </w:rPr>
        <w:t>表</w:t>
      </w:r>
      <w:r>
        <w:rPr>
          <w:spacing w:val="-3"/>
        </w:rPr>
        <w:t>人</w:t>
      </w:r>
      <w:r>
        <w:t>（</w:t>
      </w:r>
      <w:r>
        <w:rPr>
          <w:spacing w:val="-3"/>
        </w:rPr>
        <w:t>或</w:t>
      </w:r>
      <w:r>
        <w:t>非</w:t>
      </w:r>
      <w:r>
        <w:rPr>
          <w:spacing w:val="-3"/>
        </w:rPr>
        <w:t>法</w:t>
      </w:r>
      <w:r>
        <w:t>人</w:t>
      </w:r>
      <w:r>
        <w:rPr>
          <w:spacing w:val="-3"/>
        </w:rPr>
        <w:t>组</w:t>
      </w:r>
      <w:r>
        <w:t>织负</w:t>
      </w:r>
      <w:r>
        <w:rPr>
          <w:spacing w:val="-3"/>
        </w:rPr>
        <w:t>责</w:t>
      </w:r>
      <w:r>
        <w:t>人）（</w:t>
      </w:r>
      <w:r>
        <w:rPr>
          <w:spacing w:val="-3"/>
        </w:rPr>
        <w:t>签</w:t>
      </w:r>
      <w:r>
        <w:t>字</w:t>
      </w:r>
      <w:r>
        <w:rPr>
          <w:spacing w:val="-3"/>
        </w:rPr>
        <w:t>或</w:t>
      </w:r>
      <w:r>
        <w:t>盖</w:t>
      </w:r>
      <w:r>
        <w:rPr>
          <w:spacing w:val="-3"/>
        </w:rPr>
        <w:t>章</w:t>
      </w:r>
      <w:r>
        <w:t>）：</w:t>
      </w:r>
      <w:r>
        <w:rPr>
          <w:rFonts w:ascii="Times New Roman" w:eastAsia="Times New Roman"/>
          <w:u w:val="single"/>
        </w:rPr>
        <w:t xml:space="preserve"> </w:t>
      </w:r>
      <w:r>
        <w:rPr>
          <w:rFonts w:ascii="Times New Roman" w:eastAsia="Times New Roman"/>
          <w:u w:val="single"/>
        </w:rPr>
        <w:tab/>
      </w:r>
    </w:p>
    <w:p>
      <w:pPr>
        <w:pStyle w:val="11"/>
        <w:spacing w:before="4"/>
        <w:rPr>
          <w:rFonts w:ascii="Times New Roman"/>
          <w:sz w:val="11"/>
        </w:rPr>
      </w:pPr>
    </w:p>
    <w:p>
      <w:pPr>
        <w:pStyle w:val="11"/>
        <w:tabs>
          <w:tab w:val="left" w:pos="5631"/>
        </w:tabs>
        <w:spacing w:before="78"/>
        <w:ind w:left="1802"/>
        <w:rPr>
          <w:rFonts w:ascii="Times New Roman" w:eastAsia="Times New Roman"/>
        </w:rPr>
      </w:pPr>
      <w:r>
        <w:rPr>
          <w:spacing w:val="-1"/>
        </w:rPr>
        <w:t>受托</w:t>
      </w:r>
      <w:r>
        <w:rPr>
          <w:spacing w:val="-3"/>
        </w:rPr>
        <w:t>人</w:t>
      </w:r>
      <w:r>
        <w:rPr>
          <w:spacing w:val="-1"/>
        </w:rPr>
        <w:t>（</w:t>
      </w:r>
      <w:r>
        <w:rPr>
          <w:spacing w:val="-3"/>
        </w:rPr>
        <w:t>签</w:t>
      </w:r>
      <w:r>
        <w:t>字</w:t>
      </w:r>
      <w:r>
        <w:rPr>
          <w:spacing w:val="-3"/>
        </w:rPr>
        <w:t>或</w:t>
      </w:r>
      <w:r>
        <w:t>盖</w:t>
      </w:r>
      <w:r>
        <w:rPr>
          <w:spacing w:val="-3"/>
        </w:rPr>
        <w:t>章</w:t>
      </w:r>
      <w:r>
        <w:t>）：</w:t>
      </w:r>
      <w:r>
        <w:rPr>
          <w:rFonts w:ascii="Times New Roman" w:eastAsia="Times New Roman"/>
          <w:u w:val="single"/>
        </w:rPr>
        <w:t xml:space="preserve"> </w:t>
      </w:r>
      <w:r>
        <w:rPr>
          <w:rFonts w:ascii="Times New Roman" w:eastAsia="Times New Roman"/>
          <w:u w:val="single"/>
        </w:rPr>
        <w:tab/>
      </w:r>
    </w:p>
    <w:p>
      <w:pPr>
        <w:pStyle w:val="11"/>
        <w:spacing w:before="4"/>
        <w:rPr>
          <w:rFonts w:ascii="Times New Roman"/>
          <w:sz w:val="11"/>
        </w:rPr>
      </w:pPr>
    </w:p>
    <w:p>
      <w:pPr>
        <w:pStyle w:val="11"/>
        <w:tabs>
          <w:tab w:val="left" w:pos="5633"/>
          <w:tab w:val="left" w:pos="6214"/>
          <w:tab w:val="left" w:pos="8886"/>
        </w:tabs>
        <w:spacing w:before="78"/>
        <w:ind w:left="1802"/>
        <w:rPr>
          <w:rFonts w:ascii="Times New Roman" w:eastAsia="Times New Roman"/>
        </w:rPr>
      </w:pPr>
      <w:r>
        <w:t>详细</w:t>
      </w:r>
      <w:r>
        <w:rPr>
          <w:spacing w:val="-3"/>
        </w:rPr>
        <w:t>通</w:t>
      </w:r>
      <w:r>
        <w:t>讯</w:t>
      </w:r>
      <w:r>
        <w:rPr>
          <w:spacing w:val="-3"/>
        </w:rPr>
        <w:t>地</w:t>
      </w:r>
      <w:r>
        <w:t>址</w:t>
      </w:r>
      <w:r>
        <w:rPr>
          <w:spacing w:val="-3"/>
        </w:rPr>
        <w:t>：</w:t>
      </w:r>
      <w:r>
        <w:rPr>
          <w:spacing w:val="-3"/>
          <w:u w:val="single"/>
        </w:rPr>
        <w:t xml:space="preserve"> </w:t>
      </w:r>
      <w:r>
        <w:rPr>
          <w:spacing w:val="-3"/>
          <w:u w:val="single"/>
        </w:rPr>
        <w:tab/>
      </w:r>
      <w:r>
        <w:rPr>
          <w:spacing w:val="-3"/>
        </w:rPr>
        <w:tab/>
      </w:r>
      <w:r>
        <w:rPr>
          <w:spacing w:val="-3"/>
        </w:rPr>
        <w:t>邮政</w:t>
      </w:r>
      <w:r>
        <w:t>编码</w:t>
      </w:r>
      <w:r>
        <w:rPr>
          <w:spacing w:val="4"/>
        </w:rPr>
        <w:t xml:space="preserve"> </w:t>
      </w:r>
      <w:r>
        <w:t>：</w:t>
      </w:r>
      <w:r>
        <w:rPr>
          <w:rFonts w:ascii="Times New Roman" w:eastAsia="Times New Roman"/>
          <w:u w:val="single"/>
        </w:rPr>
        <w:t xml:space="preserve"> </w:t>
      </w:r>
      <w:r>
        <w:rPr>
          <w:rFonts w:ascii="Times New Roman" w:eastAsia="Times New Roman"/>
          <w:u w:val="single"/>
        </w:rPr>
        <w:tab/>
      </w:r>
    </w:p>
    <w:p>
      <w:pPr>
        <w:pStyle w:val="11"/>
        <w:spacing w:before="6"/>
        <w:rPr>
          <w:rFonts w:ascii="Times New Roman"/>
          <w:sz w:val="11"/>
        </w:rPr>
      </w:pPr>
    </w:p>
    <w:p>
      <w:pPr>
        <w:pStyle w:val="11"/>
        <w:tabs>
          <w:tab w:val="left" w:pos="2853"/>
          <w:tab w:val="left" w:pos="5633"/>
          <w:tab w:val="left" w:pos="6214"/>
          <w:tab w:val="left" w:pos="6949"/>
          <w:tab w:val="left" w:pos="8886"/>
        </w:tabs>
        <w:spacing w:before="78"/>
        <w:ind w:left="1802"/>
        <w:rPr>
          <w:rFonts w:ascii="Times New Roman" w:eastAsia="Times New Roman"/>
        </w:rPr>
      </w:pPr>
      <w:r>
        <w:t>传</w:t>
      </w:r>
      <w:r>
        <w:tab/>
      </w:r>
      <w:r>
        <w:t>真</w:t>
      </w:r>
      <w:r>
        <w:rPr>
          <w:spacing w:val="-3"/>
        </w:rPr>
        <w:t>：</w:t>
      </w:r>
      <w:r>
        <w:rPr>
          <w:spacing w:val="-3"/>
          <w:u w:val="single"/>
        </w:rPr>
        <w:t xml:space="preserve"> </w:t>
      </w:r>
      <w:r>
        <w:rPr>
          <w:spacing w:val="-3"/>
          <w:u w:val="single"/>
        </w:rPr>
        <w:tab/>
      </w:r>
      <w:r>
        <w:rPr>
          <w:spacing w:val="-3"/>
        </w:rPr>
        <w:tab/>
      </w:r>
      <w:r>
        <w:t>电</w:t>
      </w:r>
      <w:r>
        <w:tab/>
      </w:r>
      <w:r>
        <w:rPr>
          <w:spacing w:val="-3"/>
        </w:rPr>
        <w:t>话</w:t>
      </w:r>
      <w:r>
        <w:t>：</w:t>
      </w:r>
      <w:r>
        <w:rPr>
          <w:rFonts w:ascii="Times New Roman" w:eastAsia="Times New Roman"/>
          <w:u w:val="single"/>
        </w:rPr>
        <w:t xml:space="preserve"> </w:t>
      </w:r>
      <w:r>
        <w:rPr>
          <w:rFonts w:ascii="Times New Roman" w:eastAsia="Times New Roman"/>
          <w:u w:val="single"/>
        </w:rPr>
        <w:tab/>
      </w:r>
    </w:p>
    <w:p>
      <w:pPr>
        <w:pStyle w:val="11"/>
        <w:spacing w:before="11"/>
        <w:rPr>
          <w:rFonts w:ascii="Times New Roman"/>
          <w:sz w:val="11"/>
        </w:rPr>
      </w:pPr>
    </w:p>
    <w:p>
      <w:pPr>
        <w:pStyle w:val="11"/>
        <w:tabs>
          <w:tab w:val="left" w:pos="2853"/>
          <w:tab w:val="left" w:pos="5678"/>
        </w:tabs>
        <w:spacing w:before="71"/>
        <w:ind w:left="1802"/>
      </w:pPr>
      <w:r>
        <w:t>日</w:t>
      </w:r>
      <w:r>
        <w:tab/>
      </w:r>
      <w:r>
        <w:t>期:</w:t>
      </w:r>
      <w:r>
        <w:rPr>
          <w:u w:val="single"/>
        </w:rPr>
        <w:t xml:space="preserve"> </w:t>
      </w:r>
      <w:r>
        <w:rPr>
          <w:u w:val="single"/>
        </w:rPr>
        <w:tab/>
      </w:r>
    </w:p>
    <w:p>
      <w:pPr>
        <w:pStyle w:val="11"/>
        <w:rPr>
          <w:sz w:val="20"/>
        </w:rPr>
      </w:pPr>
    </w:p>
    <w:p>
      <w:pPr>
        <w:pStyle w:val="11"/>
        <w:rPr>
          <w:sz w:val="20"/>
        </w:rPr>
      </w:pPr>
    </w:p>
    <w:p>
      <w:pPr>
        <w:pStyle w:val="11"/>
        <w:spacing w:before="1"/>
        <w:rPr>
          <w:sz w:val="22"/>
        </w:rPr>
      </w:pPr>
    </w:p>
    <w:p>
      <w:pPr>
        <w:spacing w:before="64"/>
        <w:ind w:left="269" w:right="269" w:firstLine="0"/>
        <w:jc w:val="center"/>
        <w:rPr>
          <w:rFonts w:ascii="Calibri"/>
          <w:sz w:val="18"/>
        </w:rPr>
      </w:pPr>
      <w:r>
        <w:rPr>
          <w:rFonts w:ascii="Calibri"/>
          <w:sz w:val="18"/>
          <w:shd w:val="clear" w:color="auto" w:fill="FFFFFF"/>
        </w:rPr>
        <w:t>31</w:t>
      </w:r>
    </w:p>
    <w:p>
      <w:pPr>
        <w:spacing w:after="0"/>
        <w:jc w:val="center"/>
        <w:rPr>
          <w:rFonts w:ascii="Calibri"/>
          <w:sz w:val="18"/>
        </w:rPr>
        <w:sectPr>
          <w:pgSz w:w="11910" w:h="16840"/>
          <w:pgMar w:top="1500" w:right="0" w:bottom="280" w:left="0" w:header="720" w:footer="720" w:gutter="0"/>
          <w:cols w:space="720" w:num="1"/>
        </w:sectPr>
      </w:pPr>
    </w:p>
    <w:p>
      <w:pPr>
        <w:pStyle w:val="5"/>
      </w:pPr>
      <w:r>
        <w:drawing>
          <wp:anchor distT="0" distB="0" distL="0" distR="0" simplePos="0" relativeHeight="251705344" behindDoc="1" locked="0" layoutInCell="1" allowOverlap="1">
            <wp:simplePos x="0" y="0"/>
            <wp:positionH relativeFrom="page">
              <wp:posOffset>0</wp:posOffset>
            </wp:positionH>
            <wp:positionV relativeFrom="page">
              <wp:posOffset>359410</wp:posOffset>
            </wp:positionV>
            <wp:extent cx="7560310" cy="10219690"/>
            <wp:effectExtent l="0" t="0" r="0" b="0"/>
            <wp:wrapNone/>
            <wp:docPr id="6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19" w:name="七、具有良好的商业信誉和健全的财务会计制度的承诺函"/>
      <w:bookmarkEnd w:id="19"/>
      <w:r>
        <w:t>七、具有良好的商业信誉和健全的财务会计制度的承诺函</w:t>
      </w:r>
    </w:p>
    <w:p>
      <w:pPr>
        <w:pStyle w:val="11"/>
        <w:rPr>
          <w:b/>
          <w:sz w:val="32"/>
        </w:rPr>
      </w:pPr>
    </w:p>
    <w:p>
      <w:pPr>
        <w:pStyle w:val="11"/>
        <w:rPr>
          <w:b/>
          <w:sz w:val="32"/>
        </w:rPr>
      </w:pPr>
    </w:p>
    <w:p>
      <w:pPr>
        <w:pStyle w:val="11"/>
        <w:rPr>
          <w:b/>
          <w:sz w:val="32"/>
        </w:rPr>
      </w:pPr>
    </w:p>
    <w:p>
      <w:pPr>
        <w:pStyle w:val="7"/>
      </w:pPr>
      <w:r>
        <w:t>（格式自拟）</w:t>
      </w:r>
    </w:p>
    <w:p>
      <w:pPr>
        <w:pStyle w:val="11"/>
        <w:rPr>
          <w:b/>
          <w:sz w:val="28"/>
        </w:rPr>
      </w:pPr>
    </w:p>
    <w:p>
      <w:pPr>
        <w:pStyle w:val="11"/>
        <w:rPr>
          <w:b/>
          <w:sz w:val="28"/>
        </w:rPr>
      </w:pPr>
    </w:p>
    <w:p>
      <w:pPr>
        <w:pStyle w:val="11"/>
        <w:rPr>
          <w:b/>
          <w:sz w:val="28"/>
        </w:rPr>
      </w:pPr>
    </w:p>
    <w:p>
      <w:pPr>
        <w:pStyle w:val="11"/>
        <w:rPr>
          <w:b/>
          <w:sz w:val="28"/>
        </w:rPr>
      </w:pPr>
    </w:p>
    <w:p>
      <w:pPr>
        <w:pStyle w:val="11"/>
        <w:rPr>
          <w:b/>
          <w:sz w:val="28"/>
        </w:rPr>
      </w:pPr>
    </w:p>
    <w:p>
      <w:pPr>
        <w:pStyle w:val="11"/>
        <w:rPr>
          <w:b/>
          <w:sz w:val="28"/>
        </w:rPr>
      </w:pPr>
    </w:p>
    <w:p>
      <w:pPr>
        <w:pStyle w:val="11"/>
        <w:rPr>
          <w:b/>
          <w:sz w:val="28"/>
        </w:rPr>
      </w:pPr>
    </w:p>
    <w:p>
      <w:pPr>
        <w:pStyle w:val="11"/>
        <w:rPr>
          <w:b/>
          <w:sz w:val="28"/>
        </w:rPr>
      </w:pPr>
    </w:p>
    <w:p>
      <w:pPr>
        <w:pStyle w:val="11"/>
        <w:rPr>
          <w:b/>
          <w:sz w:val="28"/>
        </w:rPr>
      </w:pPr>
    </w:p>
    <w:p>
      <w:pPr>
        <w:pStyle w:val="11"/>
        <w:rPr>
          <w:b/>
          <w:sz w:val="28"/>
        </w:rPr>
      </w:pPr>
    </w:p>
    <w:p>
      <w:pPr>
        <w:pStyle w:val="11"/>
        <w:rPr>
          <w:b/>
          <w:sz w:val="28"/>
        </w:rPr>
      </w:pPr>
    </w:p>
    <w:p>
      <w:pPr>
        <w:pStyle w:val="11"/>
        <w:tabs>
          <w:tab w:val="left" w:pos="5947"/>
        </w:tabs>
        <w:spacing w:before="223"/>
        <w:ind w:left="1802"/>
        <w:rPr>
          <w:rFonts w:ascii="Times New Roman" w:eastAsia="Times New Roman"/>
        </w:rPr>
      </w:pPr>
      <w:r>
        <w:rPr>
          <w:spacing w:val="-1"/>
        </w:rPr>
        <w:t>投标</w:t>
      </w:r>
      <w:r>
        <w:rPr>
          <w:spacing w:val="-3"/>
        </w:rPr>
        <w:t>人</w:t>
      </w:r>
      <w:r>
        <w:rPr>
          <w:spacing w:val="-1"/>
        </w:rPr>
        <w:t>名</w:t>
      </w:r>
      <w:r>
        <w:rPr>
          <w:spacing w:val="-3"/>
        </w:rPr>
        <w:t>称</w:t>
      </w:r>
      <w:r>
        <w:t>（</w:t>
      </w:r>
      <w:r>
        <w:rPr>
          <w:spacing w:val="-3"/>
        </w:rPr>
        <w:t>加</w:t>
      </w:r>
      <w:r>
        <w:t>盖</w:t>
      </w:r>
      <w:r>
        <w:rPr>
          <w:spacing w:val="-3"/>
        </w:rPr>
        <w:t>单</w:t>
      </w:r>
      <w:r>
        <w:t>位</w:t>
      </w:r>
      <w:r>
        <w:rPr>
          <w:spacing w:val="-3"/>
        </w:rPr>
        <w:t>公</w:t>
      </w:r>
      <w:r>
        <w:t>章）：</w:t>
      </w:r>
      <w:r>
        <w:rPr>
          <w:rFonts w:ascii="Times New Roman" w:eastAsia="Times New Roman"/>
          <w:u w:val="single"/>
        </w:rPr>
        <w:t xml:space="preserve"> </w:t>
      </w:r>
      <w:r>
        <w:rPr>
          <w:rFonts w:ascii="Times New Roman" w:eastAsia="Times New Roman"/>
          <w:u w:val="single"/>
        </w:rPr>
        <w:tab/>
      </w:r>
    </w:p>
    <w:p>
      <w:pPr>
        <w:pStyle w:val="11"/>
        <w:spacing w:before="1"/>
        <w:rPr>
          <w:rFonts w:ascii="Times New Roman"/>
          <w:sz w:val="17"/>
        </w:rPr>
      </w:pPr>
    </w:p>
    <w:p>
      <w:pPr>
        <w:pStyle w:val="11"/>
        <w:tabs>
          <w:tab w:val="left" w:pos="9308"/>
        </w:tabs>
        <w:spacing w:before="79"/>
        <w:ind w:left="1802"/>
        <w:rPr>
          <w:rFonts w:ascii="Times New Roman" w:eastAsia="Times New Roman"/>
        </w:rPr>
      </w:pPr>
      <w:r>
        <w:rPr>
          <w:spacing w:val="-1"/>
        </w:rPr>
        <w:t>法定</w:t>
      </w:r>
      <w:r>
        <w:rPr>
          <w:spacing w:val="-3"/>
        </w:rPr>
        <w:t>代</w:t>
      </w:r>
      <w:r>
        <w:rPr>
          <w:spacing w:val="-1"/>
        </w:rPr>
        <w:t>表</w:t>
      </w:r>
      <w:r>
        <w:rPr>
          <w:spacing w:val="-3"/>
        </w:rPr>
        <w:t>人</w:t>
      </w:r>
      <w:r>
        <w:rPr>
          <w:spacing w:val="-1"/>
        </w:rPr>
        <w:t>（</w:t>
      </w:r>
      <w:r>
        <w:rPr>
          <w:spacing w:val="-3"/>
        </w:rPr>
        <w:t>或</w:t>
      </w:r>
      <w:r>
        <w:t>非</w:t>
      </w:r>
      <w:r>
        <w:rPr>
          <w:spacing w:val="-3"/>
        </w:rPr>
        <w:t>法</w:t>
      </w:r>
      <w:r>
        <w:t>人</w:t>
      </w:r>
      <w:r>
        <w:rPr>
          <w:spacing w:val="-3"/>
        </w:rPr>
        <w:t>组</w:t>
      </w:r>
      <w:r>
        <w:t>织负</w:t>
      </w:r>
      <w:r>
        <w:rPr>
          <w:spacing w:val="-3"/>
        </w:rPr>
        <w:t>责</w:t>
      </w:r>
      <w:r>
        <w:t>人</w:t>
      </w:r>
      <w:r>
        <w:rPr>
          <w:spacing w:val="-3"/>
        </w:rPr>
        <w:t>）</w:t>
      </w:r>
      <w:r>
        <w:t>或</w:t>
      </w:r>
      <w:r>
        <w:rPr>
          <w:spacing w:val="-3"/>
        </w:rPr>
        <w:t>其</w:t>
      </w:r>
      <w:r>
        <w:t>授</w:t>
      </w:r>
      <w:r>
        <w:rPr>
          <w:spacing w:val="-3"/>
        </w:rPr>
        <w:t>权</w:t>
      </w:r>
      <w:r>
        <w:t>代</w:t>
      </w:r>
      <w:r>
        <w:rPr>
          <w:spacing w:val="-3"/>
        </w:rPr>
        <w:t>表</w:t>
      </w:r>
      <w:r>
        <w:t>人(</w:t>
      </w:r>
      <w:r>
        <w:rPr>
          <w:spacing w:val="-3"/>
        </w:rPr>
        <w:t>签</w:t>
      </w:r>
      <w:r>
        <w:t>字</w:t>
      </w:r>
      <w:r>
        <w:rPr>
          <w:spacing w:val="-3"/>
        </w:rPr>
        <w:t>或</w:t>
      </w:r>
      <w:r>
        <w:t>盖章)：</w:t>
      </w:r>
      <w:r>
        <w:rPr>
          <w:rFonts w:ascii="Times New Roman" w:eastAsia="Times New Roman"/>
          <w:u w:val="single"/>
        </w:rPr>
        <w:t xml:space="preserve"> </w:t>
      </w:r>
      <w:r>
        <w:rPr>
          <w:rFonts w:ascii="Times New Roman" w:eastAsia="Times New Roman"/>
          <w:u w:val="single"/>
        </w:rPr>
        <w:tab/>
      </w:r>
    </w:p>
    <w:p>
      <w:pPr>
        <w:pStyle w:val="11"/>
        <w:spacing w:before="2"/>
        <w:rPr>
          <w:rFonts w:ascii="Times New Roman"/>
          <w:sz w:val="17"/>
        </w:rPr>
      </w:pPr>
    </w:p>
    <w:p>
      <w:pPr>
        <w:pStyle w:val="11"/>
        <w:tabs>
          <w:tab w:val="left" w:pos="4162"/>
        </w:tabs>
        <w:spacing w:before="78"/>
        <w:ind w:left="1802"/>
        <w:rPr>
          <w:rFonts w:ascii="Times New Roman" w:eastAsia="Times New Roman"/>
        </w:rPr>
      </w:pPr>
      <w:r>
        <w:t>日期</w:t>
      </w:r>
      <w:r>
        <w:rPr>
          <w:spacing w:val="-3"/>
        </w:rPr>
        <w:t>：</w:t>
      </w:r>
      <w:r>
        <w:rPr>
          <w:rFonts w:ascii="Times New Roman" w:eastAsia="Times New Roman"/>
          <w:u w:val="single"/>
        </w:rPr>
        <w:t xml:space="preserve"> </w:t>
      </w:r>
      <w:r>
        <w:rPr>
          <w:rFonts w:ascii="Times New Roman" w:eastAsia="Times New Roman"/>
          <w:u w:val="single"/>
        </w:rPr>
        <w:tab/>
      </w: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spacing w:before="2"/>
        <w:rPr>
          <w:rFonts w:ascii="Times New Roman"/>
        </w:rPr>
      </w:pPr>
    </w:p>
    <w:p>
      <w:pPr>
        <w:spacing w:before="64"/>
        <w:ind w:left="269" w:right="269" w:firstLine="0"/>
        <w:jc w:val="center"/>
        <w:rPr>
          <w:rFonts w:ascii="Calibri"/>
          <w:sz w:val="18"/>
        </w:rPr>
      </w:pPr>
      <w:r>
        <w:rPr>
          <w:rFonts w:ascii="Calibri"/>
          <w:sz w:val="18"/>
          <w:shd w:val="clear" w:color="auto" w:fill="FFFFFF"/>
        </w:rPr>
        <w:t>32</w:t>
      </w:r>
    </w:p>
    <w:p>
      <w:pPr>
        <w:spacing w:after="0"/>
        <w:jc w:val="center"/>
        <w:rPr>
          <w:rFonts w:ascii="Calibri"/>
          <w:sz w:val="18"/>
        </w:rPr>
        <w:sectPr>
          <w:pgSz w:w="11910" w:h="16840"/>
          <w:pgMar w:top="1500" w:right="0" w:bottom="280" w:left="0" w:header="720" w:footer="720" w:gutter="0"/>
          <w:cols w:space="720" w:num="1"/>
        </w:sectPr>
      </w:pPr>
    </w:p>
    <w:p>
      <w:pPr>
        <w:pStyle w:val="5"/>
      </w:pPr>
      <w:r>
        <w:drawing>
          <wp:anchor distT="0" distB="0" distL="0" distR="0" simplePos="0" relativeHeight="251706368" behindDoc="1" locked="0" layoutInCell="1" allowOverlap="1">
            <wp:simplePos x="0" y="0"/>
            <wp:positionH relativeFrom="page">
              <wp:posOffset>0</wp:posOffset>
            </wp:positionH>
            <wp:positionV relativeFrom="page">
              <wp:posOffset>359410</wp:posOffset>
            </wp:positionV>
            <wp:extent cx="7560310" cy="10219690"/>
            <wp:effectExtent l="0" t="0" r="0" b="0"/>
            <wp:wrapNone/>
            <wp:docPr id="6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20" w:name="八、开标前六个月内任一个月的依法缴纳税收的缴款凭据复印件"/>
      <w:bookmarkEnd w:id="20"/>
      <w:r>
        <w:t>八、开标前六个月内任一个月的依法缴纳税收的缴款凭据</w:t>
      </w:r>
    </w:p>
    <w:p>
      <w:pPr>
        <w:pStyle w:val="5"/>
        <w:spacing w:before="228"/>
      </w:pPr>
      <w:r>
        <w:t>复印件</w:t>
      </w:r>
    </w:p>
    <w:p>
      <w:pPr>
        <w:pStyle w:val="11"/>
        <w:spacing w:before="118"/>
        <w:ind w:left="1802"/>
      </w:pPr>
      <w:r>
        <w:t>开标前六个月内任一个月的依法缴纳税收的缴款凭据复印件</w:t>
      </w:r>
    </w:p>
    <w:p>
      <w:pPr>
        <w:pStyle w:val="11"/>
        <w:spacing w:before="2" w:line="244" w:lineRule="auto"/>
        <w:ind w:left="1802" w:right="1796"/>
      </w:pPr>
      <w:r>
        <w:t>（</w:t>
      </w:r>
      <w:r>
        <w:rPr>
          <w:spacing w:val="-12"/>
        </w:rPr>
        <w:t>注：依法免税的供应商，应提供相关证明材料，包括相关法规要求原文及加盖单位公章的</w:t>
      </w:r>
      <w:r>
        <w:rPr>
          <w:spacing w:val="-7"/>
        </w:rPr>
        <w:t>情况说明</w:t>
      </w:r>
      <w:r>
        <w:t>）</w:t>
      </w:r>
    </w:p>
    <w:p>
      <w:pPr>
        <w:pStyle w:val="11"/>
        <w:spacing w:before="20"/>
        <w:ind w:left="1802"/>
      </w:pPr>
      <w:r>
        <w:t>联合体各方均需提供上述证明（如适用）</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16"/>
        </w:rPr>
      </w:pPr>
    </w:p>
    <w:p>
      <w:pPr>
        <w:spacing w:before="63"/>
        <w:ind w:left="269" w:right="269" w:firstLine="0"/>
        <w:jc w:val="center"/>
        <w:rPr>
          <w:rFonts w:ascii="Calibri"/>
          <w:sz w:val="18"/>
        </w:rPr>
      </w:pPr>
      <w:r>
        <w:rPr>
          <w:rFonts w:ascii="Calibri"/>
          <w:sz w:val="18"/>
          <w:shd w:val="clear" w:color="auto" w:fill="FFFFFF"/>
        </w:rPr>
        <w:t>33</w:t>
      </w:r>
    </w:p>
    <w:p>
      <w:pPr>
        <w:spacing w:after="0"/>
        <w:jc w:val="center"/>
        <w:rPr>
          <w:rFonts w:ascii="Calibri"/>
          <w:sz w:val="18"/>
        </w:rPr>
        <w:sectPr>
          <w:pgSz w:w="11910" w:h="16840"/>
          <w:pgMar w:top="1500" w:right="0" w:bottom="280" w:left="0" w:header="720" w:footer="720" w:gutter="0"/>
          <w:cols w:space="720" w:num="1"/>
        </w:sectPr>
      </w:pPr>
    </w:p>
    <w:p>
      <w:pPr>
        <w:pStyle w:val="5"/>
      </w:pPr>
      <w:r>
        <w:drawing>
          <wp:anchor distT="0" distB="0" distL="0" distR="0" simplePos="0" relativeHeight="251707392" behindDoc="1" locked="0" layoutInCell="1" allowOverlap="1">
            <wp:simplePos x="0" y="0"/>
            <wp:positionH relativeFrom="page">
              <wp:posOffset>0</wp:posOffset>
            </wp:positionH>
            <wp:positionV relativeFrom="page">
              <wp:posOffset>359410</wp:posOffset>
            </wp:positionV>
            <wp:extent cx="7560310" cy="10219690"/>
            <wp:effectExtent l="0" t="0" r="0" b="0"/>
            <wp:wrapNone/>
            <wp:docPr id="6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21" w:name="九、开标前六个月内任一个月的依法缴纳社会保障资金的缴款凭据复印件"/>
      <w:bookmarkEnd w:id="21"/>
      <w:r>
        <w:t>九、开标前六个月内任一个月的依法缴纳社会保障资金的</w:t>
      </w:r>
    </w:p>
    <w:p>
      <w:pPr>
        <w:pStyle w:val="5"/>
        <w:spacing w:before="228"/>
      </w:pPr>
      <w:r>
        <w:t>缴款凭据复印件</w:t>
      </w:r>
    </w:p>
    <w:p>
      <w:pPr>
        <w:pStyle w:val="11"/>
        <w:spacing w:before="118"/>
        <w:ind w:left="1802"/>
      </w:pPr>
      <w:r>
        <w:t>开标前六个月内任一个月的依法缴纳社会保障资金的缴款凭据复印件</w:t>
      </w:r>
    </w:p>
    <w:p>
      <w:pPr>
        <w:pStyle w:val="11"/>
        <w:spacing w:before="2" w:line="244" w:lineRule="auto"/>
        <w:ind w:left="1802" w:right="1796"/>
      </w:pPr>
      <w:r>
        <w:t>（</w:t>
      </w:r>
      <w:r>
        <w:rPr>
          <w:spacing w:val="-10"/>
        </w:rPr>
        <w:t>注：依法不需要缴纳社会保障资金的供应商，应提供相关证明材料，包括相关法规要求原</w:t>
      </w:r>
      <w:r>
        <w:rPr>
          <w:spacing w:val="-5"/>
        </w:rPr>
        <w:t>文及加盖单位公章的情况说明</w:t>
      </w:r>
      <w:r>
        <w:t>）</w:t>
      </w:r>
    </w:p>
    <w:p>
      <w:pPr>
        <w:pStyle w:val="11"/>
        <w:spacing w:before="20"/>
        <w:ind w:left="1802"/>
      </w:pPr>
      <w:r>
        <w:t>联合体各方均需提供上述证明（如适用）</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16"/>
        </w:rPr>
      </w:pPr>
    </w:p>
    <w:p>
      <w:pPr>
        <w:spacing w:before="63"/>
        <w:ind w:left="269" w:right="269" w:firstLine="0"/>
        <w:jc w:val="center"/>
        <w:rPr>
          <w:rFonts w:ascii="Calibri"/>
          <w:sz w:val="18"/>
        </w:rPr>
      </w:pPr>
      <w:r>
        <w:rPr>
          <w:rFonts w:ascii="Calibri"/>
          <w:sz w:val="18"/>
          <w:shd w:val="clear" w:color="auto" w:fill="FFFFFF"/>
        </w:rPr>
        <w:t>34</w:t>
      </w:r>
    </w:p>
    <w:p>
      <w:pPr>
        <w:spacing w:after="0"/>
        <w:jc w:val="center"/>
        <w:rPr>
          <w:rFonts w:ascii="Calibri"/>
          <w:sz w:val="18"/>
        </w:rPr>
        <w:sectPr>
          <w:pgSz w:w="11910" w:h="16840"/>
          <w:pgMar w:top="1500" w:right="0" w:bottom="280" w:left="0" w:header="720" w:footer="720" w:gutter="0"/>
          <w:cols w:space="720" w:num="1"/>
        </w:sectPr>
      </w:pPr>
    </w:p>
    <w:p>
      <w:pPr>
        <w:pStyle w:val="5"/>
        <w:ind w:left="1736" w:right="2329"/>
        <w:jc w:val="center"/>
      </w:pPr>
      <w:r>
        <w:drawing>
          <wp:anchor distT="0" distB="0" distL="0" distR="0" simplePos="0" relativeHeight="251708416" behindDoc="1" locked="0" layoutInCell="1" allowOverlap="1">
            <wp:simplePos x="0" y="0"/>
            <wp:positionH relativeFrom="page">
              <wp:posOffset>0</wp:posOffset>
            </wp:positionH>
            <wp:positionV relativeFrom="page">
              <wp:posOffset>359410</wp:posOffset>
            </wp:positionV>
            <wp:extent cx="7560310" cy="10219690"/>
            <wp:effectExtent l="0" t="0" r="0" b="0"/>
            <wp:wrapNone/>
            <wp:docPr id="7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22" w:name="十、具备履行合同所必需的设备和专业技术能力声明函"/>
      <w:bookmarkEnd w:id="22"/>
      <w:r>
        <w:t>十、具备履行合同所必需的设备和专业技术能力声明函</w:t>
      </w:r>
    </w:p>
    <w:p>
      <w:pPr>
        <w:pStyle w:val="11"/>
        <w:spacing w:before="11"/>
        <w:rPr>
          <w:b/>
          <w:sz w:val="41"/>
        </w:rPr>
      </w:pPr>
    </w:p>
    <w:p>
      <w:pPr>
        <w:pStyle w:val="8"/>
        <w:spacing w:before="1"/>
        <w:ind w:left="1736" w:right="2360"/>
        <w:jc w:val="center"/>
      </w:pPr>
      <w:r>
        <w:t>（格式自拟）</w:t>
      </w:r>
    </w:p>
    <w:p>
      <w:pPr>
        <w:pStyle w:val="11"/>
        <w:rPr>
          <w:sz w:val="28"/>
        </w:rPr>
      </w:pPr>
    </w:p>
    <w:p>
      <w:pPr>
        <w:pStyle w:val="11"/>
        <w:rPr>
          <w:sz w:val="28"/>
        </w:rPr>
      </w:pPr>
    </w:p>
    <w:p>
      <w:pPr>
        <w:pStyle w:val="11"/>
        <w:rPr>
          <w:sz w:val="28"/>
        </w:rPr>
      </w:pPr>
    </w:p>
    <w:p>
      <w:pPr>
        <w:pStyle w:val="11"/>
        <w:rPr>
          <w:sz w:val="28"/>
        </w:rPr>
      </w:pPr>
    </w:p>
    <w:p>
      <w:pPr>
        <w:pStyle w:val="11"/>
        <w:rPr>
          <w:sz w:val="28"/>
        </w:rPr>
      </w:pPr>
    </w:p>
    <w:p>
      <w:pPr>
        <w:pStyle w:val="11"/>
        <w:rPr>
          <w:sz w:val="28"/>
        </w:rPr>
      </w:pPr>
    </w:p>
    <w:p>
      <w:pPr>
        <w:pStyle w:val="11"/>
        <w:rPr>
          <w:sz w:val="28"/>
        </w:rPr>
      </w:pPr>
    </w:p>
    <w:p>
      <w:pPr>
        <w:pStyle w:val="11"/>
        <w:rPr>
          <w:sz w:val="28"/>
        </w:rPr>
      </w:pPr>
    </w:p>
    <w:p>
      <w:pPr>
        <w:pStyle w:val="11"/>
        <w:rPr>
          <w:sz w:val="28"/>
        </w:rPr>
      </w:pPr>
    </w:p>
    <w:p>
      <w:pPr>
        <w:pStyle w:val="11"/>
        <w:spacing w:before="6"/>
        <w:rPr>
          <w:sz w:val="29"/>
        </w:rPr>
      </w:pPr>
    </w:p>
    <w:p>
      <w:pPr>
        <w:pStyle w:val="11"/>
        <w:tabs>
          <w:tab w:val="left" w:pos="5947"/>
        </w:tabs>
        <w:ind w:left="1802"/>
        <w:rPr>
          <w:rFonts w:ascii="Times New Roman" w:eastAsia="Times New Roman"/>
        </w:rPr>
      </w:pPr>
      <w:r>
        <w:rPr>
          <w:spacing w:val="-1"/>
        </w:rPr>
        <w:t>投标</w:t>
      </w:r>
      <w:r>
        <w:rPr>
          <w:spacing w:val="-3"/>
        </w:rPr>
        <w:t>人</w:t>
      </w:r>
      <w:r>
        <w:rPr>
          <w:spacing w:val="-1"/>
        </w:rPr>
        <w:t>名</w:t>
      </w:r>
      <w:r>
        <w:rPr>
          <w:spacing w:val="-3"/>
        </w:rPr>
        <w:t>称</w:t>
      </w:r>
      <w:r>
        <w:t>（</w:t>
      </w:r>
      <w:r>
        <w:rPr>
          <w:spacing w:val="-3"/>
        </w:rPr>
        <w:t>加</w:t>
      </w:r>
      <w:r>
        <w:t>盖</w:t>
      </w:r>
      <w:r>
        <w:rPr>
          <w:spacing w:val="-3"/>
        </w:rPr>
        <w:t>单</w:t>
      </w:r>
      <w:r>
        <w:t>位</w:t>
      </w:r>
      <w:r>
        <w:rPr>
          <w:spacing w:val="-3"/>
        </w:rPr>
        <w:t>公</w:t>
      </w:r>
      <w:r>
        <w:t>章）：</w:t>
      </w:r>
      <w:r>
        <w:rPr>
          <w:rFonts w:ascii="Times New Roman" w:eastAsia="Times New Roman"/>
          <w:u w:val="single"/>
        </w:rPr>
        <w:t xml:space="preserve"> </w:t>
      </w:r>
      <w:r>
        <w:rPr>
          <w:rFonts w:ascii="Times New Roman" w:eastAsia="Times New Roman"/>
          <w:u w:val="single"/>
        </w:rPr>
        <w:tab/>
      </w:r>
    </w:p>
    <w:p>
      <w:pPr>
        <w:pStyle w:val="11"/>
        <w:spacing w:before="2"/>
        <w:rPr>
          <w:rFonts w:ascii="Times New Roman"/>
          <w:sz w:val="17"/>
        </w:rPr>
      </w:pPr>
    </w:p>
    <w:p>
      <w:pPr>
        <w:pStyle w:val="11"/>
        <w:tabs>
          <w:tab w:val="left" w:pos="9308"/>
        </w:tabs>
        <w:spacing w:before="79"/>
        <w:ind w:left="1802"/>
        <w:rPr>
          <w:rFonts w:ascii="Times New Roman" w:eastAsia="Times New Roman"/>
        </w:rPr>
      </w:pPr>
      <w:r>
        <w:rPr>
          <w:spacing w:val="-1"/>
        </w:rPr>
        <w:t>法定</w:t>
      </w:r>
      <w:r>
        <w:rPr>
          <w:spacing w:val="-3"/>
        </w:rPr>
        <w:t>代</w:t>
      </w:r>
      <w:r>
        <w:rPr>
          <w:spacing w:val="-1"/>
        </w:rPr>
        <w:t>表</w:t>
      </w:r>
      <w:r>
        <w:rPr>
          <w:spacing w:val="-3"/>
        </w:rPr>
        <w:t>人</w:t>
      </w:r>
      <w:r>
        <w:rPr>
          <w:spacing w:val="-1"/>
        </w:rPr>
        <w:t>（</w:t>
      </w:r>
      <w:r>
        <w:rPr>
          <w:spacing w:val="-3"/>
        </w:rPr>
        <w:t>或</w:t>
      </w:r>
      <w:r>
        <w:t>非</w:t>
      </w:r>
      <w:r>
        <w:rPr>
          <w:spacing w:val="-3"/>
        </w:rPr>
        <w:t>法</w:t>
      </w:r>
      <w:r>
        <w:t>人</w:t>
      </w:r>
      <w:r>
        <w:rPr>
          <w:spacing w:val="-3"/>
        </w:rPr>
        <w:t>组</w:t>
      </w:r>
      <w:r>
        <w:t>织负</w:t>
      </w:r>
      <w:r>
        <w:rPr>
          <w:spacing w:val="-3"/>
        </w:rPr>
        <w:t>责</w:t>
      </w:r>
      <w:r>
        <w:t>人</w:t>
      </w:r>
      <w:r>
        <w:rPr>
          <w:spacing w:val="-3"/>
        </w:rPr>
        <w:t>）</w:t>
      </w:r>
      <w:r>
        <w:t>或</w:t>
      </w:r>
      <w:r>
        <w:rPr>
          <w:spacing w:val="-3"/>
        </w:rPr>
        <w:t>其</w:t>
      </w:r>
      <w:r>
        <w:t>授</w:t>
      </w:r>
      <w:r>
        <w:rPr>
          <w:spacing w:val="-3"/>
        </w:rPr>
        <w:t>权</w:t>
      </w:r>
      <w:r>
        <w:t>代</w:t>
      </w:r>
      <w:r>
        <w:rPr>
          <w:spacing w:val="-3"/>
        </w:rPr>
        <w:t>表</w:t>
      </w:r>
      <w:r>
        <w:t>人(</w:t>
      </w:r>
      <w:r>
        <w:rPr>
          <w:spacing w:val="-3"/>
        </w:rPr>
        <w:t>签</w:t>
      </w:r>
      <w:r>
        <w:t>字</w:t>
      </w:r>
      <w:r>
        <w:rPr>
          <w:spacing w:val="-3"/>
        </w:rPr>
        <w:t>或</w:t>
      </w:r>
      <w:r>
        <w:t>盖章)：</w:t>
      </w:r>
      <w:r>
        <w:rPr>
          <w:rFonts w:ascii="Times New Roman" w:eastAsia="Times New Roman"/>
          <w:u w:val="single"/>
        </w:rPr>
        <w:t xml:space="preserve"> </w:t>
      </w:r>
      <w:r>
        <w:rPr>
          <w:rFonts w:ascii="Times New Roman" w:eastAsia="Times New Roman"/>
          <w:u w:val="single"/>
        </w:rPr>
        <w:tab/>
      </w:r>
    </w:p>
    <w:p>
      <w:pPr>
        <w:pStyle w:val="11"/>
        <w:spacing w:before="1"/>
        <w:rPr>
          <w:rFonts w:ascii="Times New Roman"/>
          <w:sz w:val="17"/>
        </w:rPr>
      </w:pPr>
    </w:p>
    <w:p>
      <w:pPr>
        <w:pStyle w:val="11"/>
        <w:tabs>
          <w:tab w:val="left" w:pos="4162"/>
        </w:tabs>
        <w:spacing w:before="79"/>
        <w:ind w:left="1802"/>
        <w:rPr>
          <w:rFonts w:ascii="Times New Roman" w:eastAsia="Times New Roman"/>
        </w:rPr>
      </w:pPr>
      <w:r>
        <w:t>日期</w:t>
      </w:r>
      <w:r>
        <w:rPr>
          <w:spacing w:val="-3"/>
        </w:rPr>
        <w:t>：</w:t>
      </w:r>
      <w:r>
        <w:rPr>
          <w:rFonts w:ascii="Times New Roman" w:eastAsia="Times New Roman"/>
          <w:u w:val="single"/>
        </w:rPr>
        <w:t xml:space="preserve"> </w:t>
      </w:r>
      <w:r>
        <w:rPr>
          <w:rFonts w:ascii="Times New Roman" w:eastAsia="Times New Roman"/>
          <w:u w:val="single"/>
        </w:rPr>
        <w:tab/>
      </w: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spacing w:before="7"/>
        <w:rPr>
          <w:rFonts w:ascii="Times New Roman"/>
          <w:sz w:val="18"/>
        </w:rPr>
      </w:pPr>
    </w:p>
    <w:p>
      <w:pPr>
        <w:spacing w:before="0"/>
        <w:ind w:left="269" w:right="269" w:firstLine="0"/>
        <w:jc w:val="center"/>
        <w:rPr>
          <w:rFonts w:ascii="Calibri"/>
          <w:sz w:val="18"/>
        </w:rPr>
      </w:pPr>
      <w:r>
        <w:rPr>
          <w:rFonts w:ascii="Calibri"/>
          <w:sz w:val="18"/>
          <w:shd w:val="clear" w:color="auto" w:fill="FFFFFF"/>
        </w:rPr>
        <w:t>35</w:t>
      </w:r>
    </w:p>
    <w:p>
      <w:pPr>
        <w:spacing w:after="0"/>
        <w:jc w:val="center"/>
        <w:rPr>
          <w:rFonts w:ascii="Calibri"/>
          <w:sz w:val="18"/>
        </w:rPr>
        <w:sectPr>
          <w:pgSz w:w="11910" w:h="16840"/>
          <w:pgMar w:top="1500" w:right="0" w:bottom="280" w:left="0" w:header="720" w:footer="720" w:gutter="0"/>
          <w:cols w:space="720" w:num="1"/>
        </w:sectPr>
      </w:pPr>
    </w:p>
    <w:p>
      <w:pPr>
        <w:pStyle w:val="5"/>
        <w:spacing w:line="374" w:lineRule="auto"/>
        <w:ind w:right="1799"/>
      </w:pPr>
      <w:r>
        <w:drawing>
          <wp:anchor distT="0" distB="0" distL="0" distR="0" simplePos="0" relativeHeight="251709440" behindDoc="1" locked="0" layoutInCell="1" allowOverlap="1">
            <wp:simplePos x="0" y="0"/>
            <wp:positionH relativeFrom="page">
              <wp:posOffset>0</wp:posOffset>
            </wp:positionH>
            <wp:positionV relativeFrom="page">
              <wp:posOffset>359410</wp:posOffset>
            </wp:positionV>
            <wp:extent cx="7560310" cy="10219690"/>
            <wp:effectExtent l="0" t="0" r="0" b="0"/>
            <wp:wrapNone/>
            <wp:docPr id="7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23" w:name="十一、参加政府采购活动前3年内在经营活动中没有重大违法记录的书面声明"/>
      <w:bookmarkEnd w:id="23"/>
      <w:r>
        <w:rPr>
          <w:spacing w:val="-9"/>
        </w:rPr>
        <w:t xml:space="preserve">十一、参加政府采购活动前 </w:t>
      </w:r>
      <w:r>
        <w:t>3</w:t>
      </w:r>
      <w:r>
        <w:rPr>
          <w:spacing w:val="-12"/>
        </w:rPr>
        <w:t xml:space="preserve"> 年内在经营活动中没有重大违法记录的书面声明</w:t>
      </w:r>
    </w:p>
    <w:p>
      <w:pPr>
        <w:pStyle w:val="5"/>
        <w:spacing w:before="266" w:line="280" w:lineRule="auto"/>
        <w:ind w:left="4513" w:right="2434" w:hanging="2711"/>
      </w:pPr>
      <w:r>
        <w:rPr>
          <w:spacing w:val="-11"/>
        </w:rPr>
        <w:t xml:space="preserve">参加政府采购活动前 </w:t>
      </w:r>
      <w:r>
        <w:t>3</w:t>
      </w:r>
      <w:r>
        <w:rPr>
          <w:spacing w:val="-11"/>
        </w:rPr>
        <w:t xml:space="preserve"> 年内在经营活动中没有重大违法</w:t>
      </w:r>
      <w:r>
        <w:t>记录的书面声明</w:t>
      </w:r>
    </w:p>
    <w:p>
      <w:pPr>
        <w:pStyle w:val="11"/>
        <w:rPr>
          <w:b/>
          <w:sz w:val="20"/>
        </w:rPr>
      </w:pPr>
    </w:p>
    <w:p>
      <w:pPr>
        <w:pStyle w:val="11"/>
        <w:rPr>
          <w:b/>
          <w:sz w:val="20"/>
        </w:rPr>
      </w:pPr>
    </w:p>
    <w:p>
      <w:pPr>
        <w:pStyle w:val="11"/>
        <w:rPr>
          <w:b/>
          <w:sz w:val="20"/>
        </w:rPr>
      </w:pPr>
    </w:p>
    <w:p>
      <w:pPr>
        <w:pStyle w:val="11"/>
        <w:spacing w:before="6"/>
        <w:rPr>
          <w:b/>
          <w:sz w:val="18"/>
        </w:rPr>
      </w:pPr>
    </w:p>
    <w:p>
      <w:pPr>
        <w:spacing w:before="1"/>
        <w:ind w:left="1802" w:right="0" w:firstLine="0"/>
        <w:jc w:val="left"/>
        <w:rPr>
          <w:b/>
          <w:sz w:val="21"/>
        </w:rPr>
      </w:pPr>
      <w:r>
        <w:rPr>
          <w:b/>
          <w:sz w:val="21"/>
          <w:u w:val="single"/>
        </w:rPr>
        <w:t>（采购人或采购代理机构名称）</w:t>
      </w:r>
      <w:r>
        <w:rPr>
          <w:b/>
          <w:sz w:val="21"/>
        </w:rPr>
        <w:t xml:space="preserve"> ：</w:t>
      </w:r>
    </w:p>
    <w:p>
      <w:pPr>
        <w:pStyle w:val="11"/>
        <w:spacing w:before="7"/>
        <w:rPr>
          <w:b/>
          <w:sz w:val="12"/>
        </w:rPr>
      </w:pPr>
    </w:p>
    <w:p>
      <w:pPr>
        <w:pStyle w:val="11"/>
        <w:spacing w:before="72" w:line="446" w:lineRule="auto"/>
        <w:ind w:left="1802" w:right="1774" w:firstLine="494"/>
        <w:jc w:val="both"/>
      </w:pPr>
      <w:r>
        <w:rPr>
          <w:b/>
          <w:spacing w:val="-2"/>
        </w:rPr>
        <w:t>在本项目投标文件截止时间前，</w:t>
      </w:r>
      <w:r>
        <w:rPr>
          <w:spacing w:val="-4"/>
        </w:rPr>
        <w:t xml:space="preserve">我单位参加本次政府采购活动前 </w:t>
      </w:r>
      <w:r>
        <w:t>3</w:t>
      </w:r>
      <w:r>
        <w:rPr>
          <w:spacing w:val="-5"/>
        </w:rPr>
        <w:t xml:space="preserve"> 年内在经营活动中</w:t>
      </w:r>
      <w:r>
        <w:rPr>
          <w:spacing w:val="-8"/>
        </w:rPr>
        <w:t>没有因违法经营受到刑事处罚或者责令停产停业、吊销许可证或者执照、较大数额罚款等行</w:t>
      </w:r>
      <w:r>
        <w:rPr>
          <w:spacing w:val="-2"/>
        </w:rPr>
        <w:t>政处罚的重大违法记录；通过“信用中国”(网站：</w:t>
      </w:r>
      <w:r>
        <w:fldChar w:fldCharType="begin"/>
      </w:r>
      <w:r>
        <w:instrText xml:space="preserve"> HYPERLINK "http://www.creditchina.gov.cn/)" \h </w:instrText>
      </w:r>
      <w:r>
        <w:fldChar w:fldCharType="separate"/>
      </w:r>
      <w:r>
        <w:t>www.creditchina.gov.cn/)</w:t>
      </w:r>
      <w:r>
        <w:fldChar w:fldCharType="end"/>
      </w:r>
      <w:r>
        <w:t>、“中国政</w:t>
      </w:r>
      <w:r>
        <w:rPr>
          <w:spacing w:val="-3"/>
        </w:rPr>
        <w:t>府采购网”</w:t>
      </w:r>
      <w:r>
        <w:rPr>
          <w:spacing w:val="-7"/>
        </w:rPr>
        <w:t>（</w:t>
      </w:r>
      <w:r>
        <w:rPr>
          <w:spacing w:val="-11"/>
        </w:rPr>
        <w:t xml:space="preserve">网站 </w:t>
      </w:r>
      <w:r>
        <w:fldChar w:fldCharType="begin"/>
      </w:r>
      <w:r>
        <w:instrText xml:space="preserve"> HYPERLINK "http://www.ccgp.gov.cn/" \h </w:instrText>
      </w:r>
      <w:r>
        <w:fldChar w:fldCharType="separate"/>
      </w:r>
      <w:r>
        <w:t>www.ccgp.gov.cn</w:t>
      </w:r>
      <w:r>
        <w:fldChar w:fldCharType="end"/>
      </w:r>
      <w:r>
        <w:t>）</w:t>
      </w:r>
      <w:r>
        <w:rPr>
          <w:spacing w:val="-5"/>
        </w:rPr>
        <w:t>等渠道查询，我单位未被列入失信被执行人、重大税</w:t>
      </w:r>
      <w:r>
        <w:rPr>
          <w:spacing w:val="-4"/>
        </w:rPr>
        <w:t>收违法案件当事人名单、政府采购严重违法失信行为记录名单。</w:t>
      </w:r>
    </w:p>
    <w:p>
      <w:pPr>
        <w:pStyle w:val="11"/>
        <w:spacing w:line="446" w:lineRule="auto"/>
        <w:ind w:left="1802" w:right="1774" w:firstLine="371"/>
      </w:pPr>
      <w:r>
        <w:rPr>
          <w:spacing w:val="-6"/>
        </w:rPr>
        <w:t>如发现我单位提供的声明函不实时，我单位将按照《政府采购法》有关提供虚假材料的</w:t>
      </w:r>
      <w:r>
        <w:rPr>
          <w:spacing w:val="-4"/>
        </w:rPr>
        <w:t>规定，接受处罚。</w:t>
      </w:r>
    </w:p>
    <w:p>
      <w:pPr>
        <w:pStyle w:val="11"/>
        <w:ind w:left="2222"/>
      </w:pPr>
      <w:r>
        <w:t>特此声明。</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tabs>
          <w:tab w:val="left" w:pos="4220"/>
          <w:tab w:val="left" w:pos="6211"/>
        </w:tabs>
        <w:spacing w:before="155"/>
        <w:ind w:left="2222"/>
      </w:pPr>
      <w:r>
        <w:t>投标</w:t>
      </w:r>
      <w:r>
        <w:rPr>
          <w:spacing w:val="-3"/>
        </w:rPr>
        <w:t>人</w:t>
      </w:r>
      <w:r>
        <w:t>名</w:t>
      </w:r>
      <w:r>
        <w:rPr>
          <w:spacing w:val="-3"/>
        </w:rPr>
        <w:t>称</w:t>
      </w:r>
      <w:r>
        <w:t>：</w:t>
      </w:r>
      <w:r>
        <w:rPr>
          <w:u w:val="single"/>
        </w:rPr>
        <w:t xml:space="preserve"> </w:t>
      </w:r>
      <w:r>
        <w:rPr>
          <w:u w:val="single"/>
        </w:rPr>
        <w:tab/>
      </w:r>
      <w:r>
        <w:rPr>
          <w:spacing w:val="-3"/>
          <w:u w:val="single"/>
        </w:rPr>
        <w:t>（加</w:t>
      </w:r>
      <w:r>
        <w:rPr>
          <w:u w:val="single"/>
        </w:rPr>
        <w:t>盖单</w:t>
      </w:r>
      <w:r>
        <w:rPr>
          <w:spacing w:val="-3"/>
          <w:u w:val="single"/>
        </w:rPr>
        <w:t>位</w:t>
      </w:r>
      <w:r>
        <w:rPr>
          <w:u w:val="single"/>
        </w:rPr>
        <w:t>公</w:t>
      </w:r>
      <w:r>
        <w:rPr>
          <w:spacing w:val="-3"/>
          <w:u w:val="single"/>
        </w:rPr>
        <w:t>章</w:t>
      </w:r>
      <w:r>
        <w:rPr>
          <w:u w:val="single"/>
        </w:rPr>
        <w:t>）</w:t>
      </w:r>
      <w:r>
        <w:rPr>
          <w:u w:val="single"/>
        </w:rPr>
        <w:tab/>
      </w:r>
    </w:p>
    <w:p>
      <w:pPr>
        <w:pStyle w:val="11"/>
        <w:spacing w:before="8"/>
        <w:rPr>
          <w:sz w:val="29"/>
        </w:rPr>
      </w:pPr>
    </w:p>
    <w:p>
      <w:pPr>
        <w:pStyle w:val="11"/>
        <w:spacing w:before="72"/>
        <w:ind w:left="2222"/>
      </w:pPr>
      <w:r>
        <w:t>法定代表人（或非法人组织负责人）或其授权代表人：</w:t>
      </w:r>
      <w:r>
        <w:rPr>
          <w:u w:val="single"/>
        </w:rPr>
        <w:t>(签字或盖章)</w:t>
      </w:r>
    </w:p>
    <w:p>
      <w:pPr>
        <w:pStyle w:val="11"/>
        <w:spacing w:before="6"/>
        <w:rPr>
          <w:sz w:val="25"/>
        </w:rPr>
      </w:pPr>
    </w:p>
    <w:p>
      <w:pPr>
        <w:pStyle w:val="11"/>
        <w:tabs>
          <w:tab w:val="left" w:pos="3588"/>
          <w:tab w:val="left" w:pos="4325"/>
          <w:tab w:val="left" w:pos="5060"/>
        </w:tabs>
        <w:spacing w:before="72"/>
        <w:ind w:left="2222"/>
      </w:pPr>
      <w:r>
        <w:t>日期：</w:t>
      </w:r>
      <w:r>
        <w:tab/>
      </w:r>
      <w:r>
        <w:t>年</w:t>
      </w:r>
      <w:r>
        <w:tab/>
      </w:r>
      <w:r>
        <w:t>月</w:t>
      </w:r>
      <w:r>
        <w:tab/>
      </w:r>
      <w:r>
        <w:t>日</w:t>
      </w:r>
    </w:p>
    <w:p>
      <w:pPr>
        <w:pStyle w:val="11"/>
        <w:spacing w:before="11"/>
        <w:rPr>
          <w:sz w:val="28"/>
        </w:rPr>
      </w:pPr>
    </w:p>
    <w:p>
      <w:pPr>
        <w:pStyle w:val="11"/>
        <w:ind w:left="2222"/>
      </w:pPr>
      <w:r>
        <w:t>注：联合体各方均需提供上述证明（如适用）</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8"/>
        <w:rPr>
          <w:sz w:val="14"/>
        </w:rPr>
      </w:pPr>
    </w:p>
    <w:p>
      <w:pPr>
        <w:spacing w:before="64"/>
        <w:ind w:left="269" w:right="269" w:firstLine="0"/>
        <w:jc w:val="center"/>
        <w:rPr>
          <w:rFonts w:ascii="Calibri"/>
          <w:sz w:val="18"/>
        </w:rPr>
      </w:pPr>
      <w:r>
        <w:rPr>
          <w:rFonts w:ascii="Calibri"/>
          <w:sz w:val="18"/>
          <w:shd w:val="clear" w:color="auto" w:fill="FFFFFF"/>
        </w:rPr>
        <w:t>36</w:t>
      </w:r>
    </w:p>
    <w:p>
      <w:pPr>
        <w:spacing w:after="0"/>
        <w:jc w:val="center"/>
        <w:rPr>
          <w:rFonts w:ascii="Calibri"/>
          <w:sz w:val="18"/>
        </w:rPr>
        <w:sectPr>
          <w:pgSz w:w="11910" w:h="16840"/>
          <w:pgMar w:top="1500" w:right="0" w:bottom="280" w:left="0" w:header="720" w:footer="720" w:gutter="0"/>
          <w:cols w:space="720" w:num="1"/>
        </w:sectPr>
      </w:pPr>
    </w:p>
    <w:p>
      <w:pPr>
        <w:pStyle w:val="5"/>
      </w:pPr>
      <w:r>
        <w:drawing>
          <wp:anchor distT="0" distB="0" distL="0" distR="0" simplePos="0" relativeHeight="251710464" behindDoc="1" locked="0" layoutInCell="1" allowOverlap="1">
            <wp:simplePos x="0" y="0"/>
            <wp:positionH relativeFrom="page">
              <wp:posOffset>0</wp:posOffset>
            </wp:positionH>
            <wp:positionV relativeFrom="page">
              <wp:posOffset>359410</wp:posOffset>
            </wp:positionV>
            <wp:extent cx="7560310" cy="10219690"/>
            <wp:effectExtent l="0" t="0" r="0" b="0"/>
            <wp:wrapNone/>
            <wp:docPr id="7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24" w:name="十二、其它资格证明文件"/>
      <w:bookmarkEnd w:id="24"/>
      <w:r>
        <w:t>十二、其它资格证明文件</w:t>
      </w:r>
    </w:p>
    <w:p>
      <w:pPr>
        <w:pStyle w:val="11"/>
        <w:spacing w:before="117" w:line="264" w:lineRule="auto"/>
        <w:ind w:left="2222" w:right="4218" w:hanging="420"/>
      </w:pPr>
      <w:r>
        <w:rPr>
          <w:spacing w:val="-3"/>
        </w:rPr>
        <w:t>其它资格证明文件（</w:t>
      </w:r>
      <w:r>
        <w:rPr>
          <w:spacing w:val="-7"/>
        </w:rPr>
        <w:t xml:space="preserve">如适用，按投标人须知表 </w:t>
      </w:r>
      <w:r>
        <w:t>1.3.4</w:t>
      </w:r>
      <w:r>
        <w:rPr>
          <w:spacing w:val="-11"/>
        </w:rPr>
        <w:t xml:space="preserve"> 要求描述</w:t>
      </w:r>
      <w:r>
        <w:t xml:space="preserve">） </w:t>
      </w:r>
      <w:r>
        <w:rPr>
          <w:spacing w:val="-3"/>
        </w:rPr>
        <w:t>联合体各方均需提供上述证明（</w:t>
      </w:r>
      <w:r>
        <w:rPr>
          <w:spacing w:val="-2"/>
        </w:rPr>
        <w:t>如适用</w:t>
      </w:r>
      <w:r>
        <w:t>）</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3"/>
        <w:rPr>
          <w:sz w:val="26"/>
        </w:rPr>
      </w:pPr>
    </w:p>
    <w:p>
      <w:pPr>
        <w:spacing w:before="63"/>
        <w:ind w:left="266" w:right="269" w:firstLine="0"/>
        <w:jc w:val="center"/>
        <w:rPr>
          <w:rFonts w:ascii="Calibri"/>
          <w:sz w:val="18"/>
        </w:rPr>
      </w:pPr>
      <w:r>
        <w:rPr>
          <w:rFonts w:ascii="Calibri"/>
          <w:spacing w:val="-5"/>
          <w:sz w:val="18"/>
          <w:shd w:val="clear" w:color="auto" w:fill="FFFFFF"/>
        </w:rPr>
        <w:t>37</w:t>
      </w:r>
    </w:p>
    <w:p>
      <w:pPr>
        <w:spacing w:after="0"/>
        <w:jc w:val="center"/>
        <w:rPr>
          <w:rFonts w:ascii="Calibri"/>
          <w:sz w:val="18"/>
        </w:rPr>
        <w:sectPr>
          <w:pgSz w:w="11910" w:h="16840"/>
          <w:pgMar w:top="1500" w:right="0" w:bottom="280" w:left="0" w:header="720" w:footer="720" w:gutter="0"/>
          <w:cols w:space="720" w:num="1"/>
        </w:sectPr>
      </w:pPr>
    </w:p>
    <w:p>
      <w:pPr>
        <w:pStyle w:val="5"/>
      </w:pPr>
      <w:r>
        <w:drawing>
          <wp:anchor distT="0" distB="0" distL="0" distR="0" simplePos="0" relativeHeight="251711488" behindDoc="1" locked="0" layoutInCell="1" allowOverlap="1">
            <wp:simplePos x="0" y="0"/>
            <wp:positionH relativeFrom="page">
              <wp:posOffset>0</wp:posOffset>
            </wp:positionH>
            <wp:positionV relativeFrom="page">
              <wp:posOffset>359410</wp:posOffset>
            </wp:positionV>
            <wp:extent cx="7560310" cy="10219690"/>
            <wp:effectExtent l="0" t="0" r="0" b="0"/>
            <wp:wrapNone/>
            <wp:docPr id="7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25" w:name="十三、信用记录"/>
      <w:bookmarkEnd w:id="25"/>
      <w:r>
        <w:t>十三、信用记录</w:t>
      </w:r>
    </w:p>
    <w:p>
      <w:pPr>
        <w:pStyle w:val="11"/>
        <w:spacing w:before="117" w:line="264" w:lineRule="auto"/>
        <w:ind w:left="1802" w:right="2955"/>
      </w:pPr>
      <w:r>
        <w:t>信用记录（采购人或采购代理机构将在招标文件规定的审查期间内进行查询） 联合体各方均需查询（如适用）</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3"/>
        <w:rPr>
          <w:sz w:val="26"/>
        </w:rPr>
      </w:pPr>
    </w:p>
    <w:p>
      <w:pPr>
        <w:spacing w:before="63"/>
        <w:ind w:left="269" w:right="269" w:firstLine="0"/>
        <w:jc w:val="center"/>
        <w:rPr>
          <w:rFonts w:ascii="Calibri"/>
          <w:sz w:val="18"/>
        </w:rPr>
      </w:pPr>
      <w:r>
        <w:rPr>
          <w:rFonts w:ascii="Calibri"/>
          <w:sz w:val="18"/>
          <w:shd w:val="clear" w:color="auto" w:fill="FFFFFF"/>
        </w:rPr>
        <w:t>38</w:t>
      </w:r>
    </w:p>
    <w:p>
      <w:pPr>
        <w:spacing w:after="0"/>
        <w:jc w:val="center"/>
        <w:rPr>
          <w:rFonts w:ascii="Calibri"/>
          <w:sz w:val="18"/>
        </w:rPr>
        <w:sectPr>
          <w:pgSz w:w="11910" w:h="16840"/>
          <w:pgMar w:top="1500" w:right="0" w:bottom="280" w:left="0" w:header="720" w:footer="720" w:gutter="0"/>
          <w:cols w:space="720" w:num="1"/>
        </w:sectPr>
      </w:pPr>
    </w:p>
    <w:p>
      <w:pPr>
        <w:pStyle w:val="5"/>
      </w:pPr>
      <w:r>
        <w:drawing>
          <wp:anchor distT="0" distB="0" distL="0" distR="0" simplePos="0" relativeHeight="251712512" behindDoc="1" locked="0" layoutInCell="1" allowOverlap="1">
            <wp:simplePos x="0" y="0"/>
            <wp:positionH relativeFrom="page">
              <wp:posOffset>0</wp:posOffset>
            </wp:positionH>
            <wp:positionV relativeFrom="page">
              <wp:posOffset>359410</wp:posOffset>
            </wp:positionV>
            <wp:extent cx="7560310" cy="10219690"/>
            <wp:effectExtent l="0" t="0" r="0" b="0"/>
            <wp:wrapNone/>
            <wp:docPr id="7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26" w:name="十四、投标函"/>
      <w:bookmarkEnd w:id="26"/>
      <w:r>
        <w:t>十四、投标函</w:t>
      </w:r>
    </w:p>
    <w:p>
      <w:pPr>
        <w:pStyle w:val="10"/>
        <w:spacing w:before="119"/>
      </w:pPr>
      <w:r>
        <w:t xml:space="preserve"> </w:t>
      </w:r>
    </w:p>
    <w:p>
      <w:pPr>
        <w:pStyle w:val="11"/>
        <w:rPr>
          <w:rFonts w:ascii="宋体"/>
          <w:sz w:val="20"/>
        </w:rPr>
      </w:pPr>
    </w:p>
    <w:p>
      <w:pPr>
        <w:pStyle w:val="5"/>
        <w:spacing w:before="186"/>
        <w:ind w:left="589" w:right="269"/>
        <w:jc w:val="center"/>
        <w:rPr>
          <w:rFonts w:hint="eastAsia" w:ascii="宋体" w:eastAsia="宋体"/>
        </w:rPr>
      </w:pPr>
      <w:r>
        <w:rPr>
          <w:rFonts w:hint="eastAsia" w:ascii="宋体" w:eastAsia="宋体"/>
        </w:rPr>
        <w:t>投标函</w:t>
      </w:r>
      <w:r>
        <w:rPr>
          <w:rFonts w:hint="eastAsia" w:ascii="宋体" w:eastAsia="宋体"/>
          <w:w w:val="98"/>
        </w:rPr>
        <w:t xml:space="preserve">  </w:t>
      </w:r>
    </w:p>
    <w:p>
      <w:pPr>
        <w:pStyle w:val="11"/>
        <w:rPr>
          <w:rFonts w:ascii="宋体"/>
          <w:b/>
          <w:sz w:val="20"/>
        </w:rPr>
      </w:pPr>
    </w:p>
    <w:p>
      <w:pPr>
        <w:pStyle w:val="11"/>
        <w:rPr>
          <w:rFonts w:ascii="宋体"/>
          <w:b/>
          <w:sz w:val="20"/>
        </w:rPr>
      </w:pPr>
    </w:p>
    <w:p>
      <w:pPr>
        <w:pStyle w:val="11"/>
        <w:rPr>
          <w:rFonts w:ascii="宋体"/>
          <w:b/>
          <w:sz w:val="20"/>
        </w:rPr>
      </w:pPr>
    </w:p>
    <w:p>
      <w:pPr>
        <w:pStyle w:val="11"/>
        <w:rPr>
          <w:rFonts w:ascii="宋体"/>
          <w:b/>
          <w:sz w:val="20"/>
        </w:rPr>
      </w:pPr>
    </w:p>
    <w:p>
      <w:pPr>
        <w:pStyle w:val="11"/>
        <w:spacing w:before="10"/>
        <w:rPr>
          <w:rFonts w:ascii="宋体"/>
          <w:b/>
          <w:sz w:val="20"/>
        </w:rPr>
      </w:pPr>
    </w:p>
    <w:p>
      <w:pPr>
        <w:pStyle w:val="10"/>
        <w:spacing w:before="66"/>
      </w:pPr>
      <w:r>
        <w:t xml:space="preserve">        (采购人或采购代理机构)：  </w:t>
      </w:r>
    </w:p>
    <w:p>
      <w:pPr>
        <w:pStyle w:val="11"/>
        <w:spacing w:before="9"/>
        <w:rPr>
          <w:rFonts w:ascii="宋体"/>
          <w:sz w:val="19"/>
        </w:rPr>
      </w:pPr>
    </w:p>
    <w:p>
      <w:pPr>
        <w:pStyle w:val="10"/>
        <w:spacing w:line="249" w:lineRule="auto"/>
        <w:ind w:right="1800" w:firstLine="1000"/>
      </w:pPr>
      <w:r>
        <w:t>根据贵方      (项目名称)项目的招标公告      (招标编号),签字代表    、      (姓名、职务)经正式授权并代表投标人      、     （</w:t>
      </w:r>
      <w:r>
        <w:rPr>
          <w:spacing w:val="-14"/>
        </w:rPr>
        <w:t>名</w:t>
      </w:r>
      <w:r>
        <w:t>称、地址</w:t>
      </w:r>
      <w:r>
        <w:rPr>
          <w:spacing w:val="-101"/>
        </w:rPr>
        <w:t>）</w:t>
      </w:r>
      <w:r>
        <w:rPr>
          <w:spacing w:val="-1"/>
        </w:rPr>
        <w:t>提交下述文件正本     份、副本      份及电子文档      份，并</w:t>
      </w:r>
      <w:r>
        <w:t xml:space="preserve">以 形式出具的金额为  人民币元的投标保证金。  </w:t>
      </w:r>
    </w:p>
    <w:p>
      <w:pPr>
        <w:pStyle w:val="11"/>
        <w:spacing w:before="4"/>
        <w:rPr>
          <w:rFonts w:ascii="宋体"/>
          <w:sz w:val="18"/>
        </w:rPr>
      </w:pPr>
    </w:p>
    <w:p>
      <w:pPr>
        <w:pStyle w:val="10"/>
        <w:spacing w:before="1"/>
        <w:ind w:left="2803"/>
      </w:pPr>
      <w:r>
        <w:t xml:space="preserve">据此，签字代表宣布同意如下：  </w:t>
      </w:r>
    </w:p>
    <w:p>
      <w:pPr>
        <w:pStyle w:val="11"/>
        <w:spacing w:before="8"/>
        <w:rPr>
          <w:rFonts w:ascii="宋体"/>
          <w:sz w:val="19"/>
        </w:rPr>
      </w:pPr>
    </w:p>
    <w:p>
      <w:pPr>
        <w:pStyle w:val="10"/>
        <w:numPr>
          <w:ilvl w:val="1"/>
          <w:numId w:val="37"/>
        </w:numPr>
        <w:tabs>
          <w:tab w:val="left" w:pos="3405"/>
        </w:tabs>
        <w:spacing w:before="0" w:after="0" w:line="240" w:lineRule="auto"/>
        <w:ind w:left="3404" w:right="0" w:hanging="602"/>
        <w:jc w:val="left"/>
      </w:pPr>
      <w:r>
        <w:t xml:space="preserve">本项目投标总价详见开标一览表。  </w:t>
      </w:r>
    </w:p>
    <w:p>
      <w:pPr>
        <w:pStyle w:val="11"/>
        <w:spacing w:before="8"/>
        <w:rPr>
          <w:rFonts w:ascii="宋体"/>
          <w:sz w:val="19"/>
        </w:rPr>
      </w:pPr>
    </w:p>
    <w:p>
      <w:pPr>
        <w:pStyle w:val="10"/>
        <w:numPr>
          <w:ilvl w:val="1"/>
          <w:numId w:val="37"/>
        </w:numPr>
        <w:tabs>
          <w:tab w:val="left" w:pos="3405"/>
        </w:tabs>
        <w:spacing w:before="0" w:after="0" w:line="240" w:lineRule="auto"/>
        <w:ind w:left="3404" w:right="0" w:hanging="602"/>
        <w:jc w:val="left"/>
      </w:pPr>
      <w:r>
        <w:t xml:space="preserve">本投标有效期为自递交投标文件截止之日起 日历日。  </w:t>
      </w:r>
    </w:p>
    <w:p>
      <w:pPr>
        <w:pStyle w:val="11"/>
        <w:spacing w:before="8"/>
        <w:rPr>
          <w:rFonts w:ascii="宋体"/>
          <w:sz w:val="19"/>
        </w:rPr>
      </w:pPr>
    </w:p>
    <w:p>
      <w:pPr>
        <w:pStyle w:val="10"/>
        <w:numPr>
          <w:ilvl w:val="1"/>
          <w:numId w:val="37"/>
        </w:numPr>
        <w:tabs>
          <w:tab w:val="left" w:pos="3405"/>
        </w:tabs>
        <w:spacing w:before="0" w:after="0" w:line="240" w:lineRule="auto"/>
        <w:ind w:left="3404" w:right="0" w:hanging="602"/>
        <w:jc w:val="left"/>
      </w:pPr>
      <w:r>
        <w:rPr>
          <w:spacing w:val="-1"/>
        </w:rPr>
        <w:t>已详细审查全部招标文件，包括所有补充通知</w:t>
      </w:r>
      <w:r>
        <w:t>（如果有的话</w:t>
      </w:r>
      <w:r>
        <w:rPr>
          <w:spacing w:val="-5"/>
        </w:rPr>
        <w:t>）</w:t>
      </w:r>
      <w:r>
        <w:t xml:space="preserve">。  </w:t>
      </w:r>
    </w:p>
    <w:p>
      <w:pPr>
        <w:pStyle w:val="11"/>
        <w:spacing w:before="9"/>
        <w:rPr>
          <w:rFonts w:ascii="宋体"/>
          <w:sz w:val="19"/>
        </w:rPr>
      </w:pPr>
    </w:p>
    <w:p>
      <w:pPr>
        <w:pStyle w:val="10"/>
        <w:numPr>
          <w:ilvl w:val="1"/>
          <w:numId w:val="37"/>
        </w:numPr>
        <w:tabs>
          <w:tab w:val="left" w:pos="3405"/>
        </w:tabs>
        <w:spacing w:before="0" w:after="0" w:line="240" w:lineRule="auto"/>
        <w:ind w:left="3404" w:right="0" w:hanging="602"/>
        <w:jc w:val="left"/>
      </w:pPr>
      <w:r>
        <w:t xml:space="preserve">在规定的开标时间后，遵守招标文件中有关保证金的规定。  </w:t>
      </w:r>
    </w:p>
    <w:p>
      <w:pPr>
        <w:pStyle w:val="11"/>
        <w:spacing w:before="8"/>
        <w:rPr>
          <w:rFonts w:ascii="宋体"/>
          <w:sz w:val="19"/>
        </w:rPr>
      </w:pPr>
    </w:p>
    <w:p>
      <w:pPr>
        <w:pStyle w:val="10"/>
        <w:numPr>
          <w:ilvl w:val="1"/>
          <w:numId w:val="37"/>
        </w:numPr>
        <w:tabs>
          <w:tab w:val="left" w:pos="3405"/>
        </w:tabs>
        <w:spacing w:before="0" w:after="0" w:line="249" w:lineRule="auto"/>
        <w:ind w:left="1802" w:right="2020" w:firstLine="1000"/>
        <w:jc w:val="left"/>
      </w:pPr>
      <w:r>
        <w:rPr>
          <w:spacing w:val="-1"/>
        </w:rPr>
        <w:t>我方不是为本项目提供整体设计、规范编制或者项目管理、监</w:t>
      </w:r>
      <w:r>
        <w:t xml:space="preserve">理、检测等服务的供应商，我方不是采购代理机构的附属机构。    </w:t>
      </w:r>
    </w:p>
    <w:p>
      <w:pPr>
        <w:pStyle w:val="11"/>
        <w:spacing w:before="8"/>
        <w:rPr>
          <w:rFonts w:ascii="宋体"/>
          <w:sz w:val="18"/>
        </w:rPr>
      </w:pPr>
    </w:p>
    <w:p>
      <w:pPr>
        <w:pStyle w:val="10"/>
        <w:numPr>
          <w:ilvl w:val="1"/>
          <w:numId w:val="37"/>
        </w:numPr>
        <w:tabs>
          <w:tab w:val="left" w:pos="3405"/>
        </w:tabs>
        <w:spacing w:before="0" w:after="0" w:line="249" w:lineRule="auto"/>
        <w:ind w:left="1802" w:right="1700" w:firstLine="1000"/>
        <w:jc w:val="left"/>
      </w:pPr>
      <w:r>
        <w:t xml:space="preserve">在领取中标通知书的同时按招标文件规定的形式，向采购代理机构一次性支付采购代理服务费（适用于中标人支付采购代理服务费情形）。    </w:t>
      </w:r>
    </w:p>
    <w:p>
      <w:pPr>
        <w:pStyle w:val="11"/>
        <w:spacing w:before="8"/>
        <w:rPr>
          <w:rFonts w:ascii="宋体"/>
          <w:sz w:val="18"/>
        </w:rPr>
      </w:pPr>
    </w:p>
    <w:p>
      <w:pPr>
        <w:pStyle w:val="10"/>
        <w:numPr>
          <w:ilvl w:val="1"/>
          <w:numId w:val="37"/>
        </w:numPr>
        <w:tabs>
          <w:tab w:val="left" w:pos="3405"/>
        </w:tabs>
        <w:spacing w:before="1" w:after="0" w:line="247" w:lineRule="auto"/>
        <w:ind w:left="1802" w:right="1801" w:firstLine="1000"/>
        <w:jc w:val="left"/>
      </w:pPr>
      <w:r>
        <w:rPr>
          <w:spacing w:val="-1"/>
        </w:rPr>
        <w:t>按照贵方可能要求，提供与其投标有关的一切数据或资料，完全</w:t>
      </w:r>
      <w:r>
        <w:t xml:space="preserve">理解贵方不一定接受最低价的投标或收到的任何投标。    </w:t>
      </w:r>
    </w:p>
    <w:p>
      <w:pPr>
        <w:pStyle w:val="11"/>
        <w:spacing w:before="11"/>
        <w:rPr>
          <w:rFonts w:ascii="宋体"/>
          <w:sz w:val="18"/>
        </w:rPr>
      </w:pPr>
    </w:p>
    <w:p>
      <w:pPr>
        <w:pStyle w:val="10"/>
        <w:numPr>
          <w:ilvl w:val="1"/>
          <w:numId w:val="37"/>
        </w:numPr>
        <w:tabs>
          <w:tab w:val="left" w:pos="3405"/>
        </w:tabs>
        <w:spacing w:before="1" w:after="0" w:line="240" w:lineRule="auto"/>
        <w:ind w:left="3404" w:right="0" w:hanging="602"/>
        <w:jc w:val="left"/>
      </w:pPr>
      <w:r>
        <w:t xml:space="preserve">按照招标文件的规定履行合同责任和义务。    </w:t>
      </w:r>
    </w:p>
    <w:p>
      <w:pPr>
        <w:pStyle w:val="11"/>
        <w:spacing w:before="8"/>
        <w:rPr>
          <w:rFonts w:ascii="宋体"/>
          <w:sz w:val="19"/>
        </w:rPr>
      </w:pPr>
    </w:p>
    <w:p>
      <w:pPr>
        <w:pStyle w:val="10"/>
        <w:numPr>
          <w:ilvl w:val="1"/>
          <w:numId w:val="37"/>
        </w:numPr>
        <w:tabs>
          <w:tab w:val="left" w:pos="3405"/>
        </w:tabs>
        <w:spacing w:before="0" w:after="0" w:line="436" w:lineRule="auto"/>
        <w:ind w:left="2803" w:right="2499" w:firstLine="0"/>
        <w:jc w:val="left"/>
      </w:pPr>
      <w:r>
        <w:t xml:space="preserve">我方承诺投标文件中的证明材料真实、合法、有效。   其他事项：        </w:t>
      </w:r>
    </w:p>
    <w:p>
      <w:pPr>
        <w:pStyle w:val="11"/>
        <w:rPr>
          <w:rFonts w:ascii="宋体"/>
          <w:sz w:val="20"/>
        </w:rPr>
      </w:pPr>
    </w:p>
    <w:p>
      <w:pPr>
        <w:pStyle w:val="11"/>
        <w:rPr>
          <w:rFonts w:ascii="宋体"/>
          <w:sz w:val="20"/>
        </w:rPr>
      </w:pPr>
    </w:p>
    <w:p>
      <w:pPr>
        <w:pStyle w:val="11"/>
        <w:rPr>
          <w:rFonts w:ascii="宋体"/>
          <w:sz w:val="20"/>
        </w:rPr>
      </w:pPr>
    </w:p>
    <w:p>
      <w:pPr>
        <w:pStyle w:val="11"/>
        <w:spacing w:before="1"/>
        <w:rPr>
          <w:rFonts w:ascii="宋体"/>
          <w:sz w:val="22"/>
        </w:rPr>
      </w:pPr>
    </w:p>
    <w:p>
      <w:pPr>
        <w:pStyle w:val="10"/>
        <w:spacing w:before="66"/>
      </w:pPr>
      <w:r>
        <w:t xml:space="preserve">与本项目有关的一切往来通讯请寄：  </w:t>
      </w:r>
    </w:p>
    <w:p>
      <w:pPr>
        <w:pStyle w:val="11"/>
        <w:spacing w:before="12"/>
        <w:rPr>
          <w:rFonts w:ascii="宋体"/>
          <w:sz w:val="27"/>
        </w:rPr>
      </w:pPr>
    </w:p>
    <w:p>
      <w:pPr>
        <w:spacing w:before="63"/>
        <w:ind w:left="269" w:right="269" w:firstLine="0"/>
        <w:jc w:val="center"/>
        <w:rPr>
          <w:rFonts w:ascii="Calibri"/>
          <w:sz w:val="18"/>
        </w:rPr>
      </w:pPr>
      <w:r>
        <w:rPr>
          <w:rFonts w:ascii="Calibri"/>
          <w:sz w:val="18"/>
          <w:shd w:val="clear" w:color="auto" w:fill="FFFFFF"/>
        </w:rPr>
        <w:t>39</w:t>
      </w:r>
    </w:p>
    <w:p>
      <w:pPr>
        <w:spacing w:after="0"/>
        <w:jc w:val="center"/>
        <w:rPr>
          <w:rFonts w:ascii="Calibri"/>
          <w:sz w:val="18"/>
        </w:rPr>
        <w:sectPr>
          <w:pgSz w:w="11910" w:h="16840"/>
          <w:pgMar w:top="1500" w:right="0" w:bottom="280" w:left="0" w:header="720" w:footer="720" w:gutter="0"/>
          <w:cols w:space="720" w:num="1"/>
        </w:sectPr>
      </w:pPr>
    </w:p>
    <w:p>
      <w:pPr>
        <w:pStyle w:val="10"/>
        <w:spacing w:before="46"/>
      </w:pPr>
      <w:r>
        <w:drawing>
          <wp:anchor distT="0" distB="0" distL="0" distR="0" simplePos="0" relativeHeight="251713536" behindDoc="1" locked="0" layoutInCell="1" allowOverlap="1">
            <wp:simplePos x="0" y="0"/>
            <wp:positionH relativeFrom="page">
              <wp:posOffset>0</wp:posOffset>
            </wp:positionH>
            <wp:positionV relativeFrom="page">
              <wp:posOffset>359410</wp:posOffset>
            </wp:positionV>
            <wp:extent cx="7560310" cy="10219690"/>
            <wp:effectExtent l="0" t="0" r="0" b="0"/>
            <wp:wrapNone/>
            <wp:docPr id="8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t xml:space="preserve">地 址 ： 传 真 ：        </w:t>
      </w:r>
    </w:p>
    <w:p>
      <w:pPr>
        <w:pStyle w:val="11"/>
        <w:spacing w:before="9"/>
        <w:rPr>
          <w:rFonts w:ascii="宋体"/>
          <w:sz w:val="19"/>
        </w:rPr>
      </w:pPr>
    </w:p>
    <w:p>
      <w:pPr>
        <w:pStyle w:val="10"/>
      </w:pPr>
      <w:r>
        <w:t xml:space="preserve">电 话 ： 电 子 邮 件 ：        </w:t>
      </w:r>
    </w:p>
    <w:p>
      <w:pPr>
        <w:pStyle w:val="11"/>
        <w:spacing w:before="8"/>
        <w:rPr>
          <w:rFonts w:ascii="宋体"/>
          <w:sz w:val="19"/>
        </w:rPr>
      </w:pPr>
    </w:p>
    <w:p>
      <w:pPr>
        <w:pStyle w:val="10"/>
        <w:spacing w:line="436" w:lineRule="auto"/>
        <w:ind w:right="1940"/>
      </w:pPr>
      <w:r>
        <w:t xml:space="preserve">法定代表人（非法人组织负责人）或其授权委托人（签字或盖章）：       投标人名称（加盖单位公章）：        </w:t>
      </w:r>
    </w:p>
    <w:p>
      <w:pPr>
        <w:pStyle w:val="10"/>
        <w:spacing w:line="436" w:lineRule="auto"/>
        <w:ind w:right="6261"/>
      </w:pPr>
      <w:r>
        <w:t xml:space="preserve">投标人开户银行（全称）：       投标人银行账号：        </w:t>
      </w:r>
    </w:p>
    <w:p>
      <w:pPr>
        <w:pStyle w:val="10"/>
        <w:spacing w:line="304" w:lineRule="exact"/>
      </w:pPr>
      <w:r>
        <w:t xml:space="preserve">日 期：        </w:t>
      </w: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spacing w:before="2"/>
        <w:rPr>
          <w:rFonts w:ascii="宋体"/>
          <w:sz w:val="16"/>
        </w:rPr>
      </w:pPr>
    </w:p>
    <w:p>
      <w:pPr>
        <w:spacing w:before="64"/>
        <w:ind w:left="269" w:right="269" w:firstLine="0"/>
        <w:jc w:val="center"/>
        <w:rPr>
          <w:rFonts w:ascii="Calibri"/>
          <w:sz w:val="18"/>
        </w:rPr>
      </w:pPr>
      <w:r>
        <w:rPr>
          <w:rFonts w:ascii="Calibri"/>
          <w:sz w:val="18"/>
          <w:shd w:val="clear" w:color="auto" w:fill="FFFFFF"/>
        </w:rPr>
        <w:t>40</w:t>
      </w:r>
    </w:p>
    <w:p>
      <w:pPr>
        <w:spacing w:after="0"/>
        <w:jc w:val="center"/>
        <w:rPr>
          <w:rFonts w:ascii="Calibri"/>
          <w:sz w:val="18"/>
        </w:rPr>
        <w:sectPr>
          <w:pgSz w:w="11910" w:h="16840"/>
          <w:pgMar w:top="1380" w:right="0" w:bottom="280" w:left="0" w:header="720" w:footer="720" w:gutter="0"/>
          <w:cols w:space="720" w:num="1"/>
        </w:sectPr>
      </w:pPr>
    </w:p>
    <w:p>
      <w:pPr>
        <w:pStyle w:val="5"/>
      </w:pPr>
      <w:r>
        <w:drawing>
          <wp:anchor distT="0" distB="0" distL="0" distR="0" simplePos="0" relativeHeight="251714560" behindDoc="1" locked="0" layoutInCell="1" allowOverlap="1">
            <wp:simplePos x="0" y="0"/>
            <wp:positionH relativeFrom="page">
              <wp:posOffset>0</wp:posOffset>
            </wp:positionH>
            <wp:positionV relativeFrom="page">
              <wp:posOffset>359410</wp:posOffset>
            </wp:positionV>
            <wp:extent cx="7560310" cy="10219690"/>
            <wp:effectExtent l="0" t="0" r="0" b="0"/>
            <wp:wrapNone/>
            <wp:docPr id="8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27" w:name="十五、开标一览表"/>
      <w:bookmarkEnd w:id="27"/>
      <w:r>
        <w:t>十五、开标一览表</w:t>
      </w:r>
    </w:p>
    <w:p>
      <w:pPr>
        <w:pStyle w:val="10"/>
        <w:spacing w:before="119"/>
      </w:pPr>
      <w:r>
        <w:t xml:space="preserve"> </w:t>
      </w:r>
    </w:p>
    <w:p>
      <w:pPr>
        <w:pStyle w:val="11"/>
        <w:rPr>
          <w:rFonts w:ascii="宋体"/>
          <w:sz w:val="20"/>
        </w:rPr>
      </w:pPr>
    </w:p>
    <w:p>
      <w:pPr>
        <w:pStyle w:val="3"/>
        <w:spacing w:before="217"/>
        <w:ind w:left="668"/>
      </w:pPr>
      <w:r>
        <w:t>开 标 一 览 表</w:t>
      </w:r>
      <w:r>
        <w:rPr>
          <w:w w:val="99"/>
        </w:rPr>
        <w:t xml:space="preserve">  </w:t>
      </w:r>
    </w:p>
    <w:p>
      <w:pPr>
        <w:pStyle w:val="11"/>
        <w:spacing w:before="4"/>
        <w:rPr>
          <w:rFonts w:ascii="宋体"/>
          <w:b/>
          <w:sz w:val="36"/>
        </w:rPr>
      </w:pPr>
    </w:p>
    <w:p>
      <w:pPr>
        <w:pStyle w:val="10"/>
      </w:pPr>
      <w:r>
        <w:rPr>
          <w:spacing w:val="1"/>
        </w:rPr>
        <w:t>投标人名称：               单位：元</w:t>
      </w:r>
      <w:r>
        <w:t xml:space="preserve">（人民币）  </w:t>
      </w:r>
    </w:p>
    <w:p>
      <w:pPr>
        <w:pStyle w:val="11"/>
        <w:rPr>
          <w:rFonts w:ascii="宋体"/>
          <w:sz w:val="20"/>
        </w:rPr>
      </w:pPr>
    </w:p>
    <w:p>
      <w:pPr>
        <w:pStyle w:val="11"/>
        <w:spacing w:before="5"/>
        <w:rPr>
          <w:rFonts w:ascii="宋体"/>
          <w:sz w:val="12"/>
        </w:rPr>
      </w:pPr>
    </w:p>
    <w:tbl>
      <w:tblPr>
        <w:tblStyle w:val="13"/>
        <w:tblW w:w="0" w:type="auto"/>
        <w:tblInd w:w="14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49"/>
        <w:gridCol w:w="2157"/>
        <w:gridCol w:w="1857"/>
        <w:gridCol w:w="1978"/>
        <w:gridCol w:w="1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2" w:hRule="atLeast"/>
        </w:trPr>
        <w:tc>
          <w:tcPr>
            <w:tcW w:w="9150" w:type="dxa"/>
            <w:gridSpan w:val="5"/>
          </w:tcPr>
          <w:p>
            <w:pPr>
              <w:pStyle w:val="17"/>
              <w:spacing w:line="262" w:lineRule="exact"/>
              <w:ind w:left="5020"/>
              <w:rPr>
                <w:rFonts w:hint="eastAsia" w:ascii="宋体" w:eastAsia="宋体"/>
                <w:sz w:val="24"/>
              </w:rPr>
            </w:pPr>
            <w:r>
              <w:rPr>
                <w:rFonts w:hint="eastAsia" w:ascii="宋体" w:eastAsia="宋体"/>
                <w:sz w:val="24"/>
              </w:rPr>
              <w:t xml:space="preserve">投标报价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549" w:type="dxa"/>
          </w:tcPr>
          <w:p>
            <w:pPr>
              <w:pStyle w:val="17"/>
              <w:spacing w:before="8" w:line="272" w:lineRule="exact"/>
              <w:ind w:right="507"/>
              <w:jc w:val="right"/>
              <w:rPr>
                <w:rFonts w:hint="eastAsia" w:ascii="宋体" w:eastAsia="宋体"/>
                <w:sz w:val="24"/>
              </w:rPr>
            </w:pPr>
            <w:r>
              <w:rPr>
                <w:rFonts w:hint="eastAsia" w:ascii="宋体" w:eastAsia="宋体"/>
                <w:sz w:val="24"/>
              </w:rPr>
              <w:t xml:space="preserve">包号  </w:t>
            </w:r>
          </w:p>
        </w:tc>
        <w:tc>
          <w:tcPr>
            <w:tcW w:w="2157" w:type="dxa"/>
          </w:tcPr>
          <w:p>
            <w:pPr>
              <w:pStyle w:val="17"/>
              <w:spacing w:before="8" w:line="272" w:lineRule="exact"/>
              <w:ind w:left="60"/>
              <w:jc w:val="center"/>
              <w:rPr>
                <w:rFonts w:hint="eastAsia" w:ascii="宋体" w:eastAsia="宋体"/>
                <w:sz w:val="24"/>
              </w:rPr>
            </w:pPr>
            <w:r>
              <w:rPr>
                <w:rFonts w:hint="eastAsia" w:ascii="宋体" w:eastAsia="宋体"/>
                <w:sz w:val="24"/>
              </w:rPr>
              <w:t xml:space="preserve">分包名称  </w:t>
            </w:r>
          </w:p>
        </w:tc>
        <w:tc>
          <w:tcPr>
            <w:tcW w:w="1857" w:type="dxa"/>
          </w:tcPr>
          <w:p>
            <w:pPr>
              <w:pStyle w:val="17"/>
              <w:rPr>
                <w:rFonts w:ascii="Times New Roman"/>
                <w:sz w:val="22"/>
              </w:rPr>
            </w:pPr>
          </w:p>
        </w:tc>
        <w:tc>
          <w:tcPr>
            <w:tcW w:w="1978" w:type="dxa"/>
          </w:tcPr>
          <w:p>
            <w:pPr>
              <w:pStyle w:val="17"/>
              <w:rPr>
                <w:rFonts w:ascii="Times New Roman"/>
                <w:sz w:val="22"/>
              </w:rPr>
            </w:pPr>
          </w:p>
        </w:tc>
        <w:tc>
          <w:tcPr>
            <w:tcW w:w="1609" w:type="dxa"/>
          </w:tcPr>
          <w:p>
            <w:pPr>
              <w:pStyle w:val="17"/>
              <w:spacing w:before="8" w:line="272" w:lineRule="exact"/>
              <w:ind w:right="198"/>
              <w:jc w:val="right"/>
              <w:rPr>
                <w:rFonts w:hint="eastAsia" w:ascii="宋体" w:eastAsia="宋体"/>
                <w:sz w:val="24"/>
              </w:rPr>
            </w:pPr>
            <w:r>
              <w:rPr>
                <w:rFonts w:hint="eastAsia" w:ascii="宋体" w:eastAsia="宋体"/>
                <w:sz w:val="24"/>
              </w:rPr>
              <w:t xml:space="preserve">备注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trPr>
        <w:tc>
          <w:tcPr>
            <w:tcW w:w="1549" w:type="dxa"/>
          </w:tcPr>
          <w:p>
            <w:pPr>
              <w:pStyle w:val="17"/>
              <w:rPr>
                <w:rFonts w:ascii="Times New Roman"/>
                <w:sz w:val="24"/>
              </w:rPr>
            </w:pPr>
          </w:p>
        </w:tc>
        <w:tc>
          <w:tcPr>
            <w:tcW w:w="2157" w:type="dxa"/>
          </w:tcPr>
          <w:p>
            <w:pPr>
              <w:pStyle w:val="17"/>
              <w:rPr>
                <w:rFonts w:ascii="Times New Roman"/>
                <w:sz w:val="24"/>
              </w:rPr>
            </w:pPr>
          </w:p>
        </w:tc>
        <w:tc>
          <w:tcPr>
            <w:tcW w:w="1857" w:type="dxa"/>
          </w:tcPr>
          <w:p>
            <w:pPr>
              <w:pStyle w:val="17"/>
              <w:spacing w:line="292" w:lineRule="exact"/>
              <w:ind w:right="567"/>
              <w:jc w:val="right"/>
              <w:rPr>
                <w:rFonts w:hint="eastAsia" w:ascii="宋体" w:eastAsia="宋体"/>
                <w:sz w:val="24"/>
              </w:rPr>
            </w:pPr>
            <w:r>
              <w:rPr>
                <w:rFonts w:hint="eastAsia" w:ascii="宋体" w:eastAsia="宋体"/>
                <w:sz w:val="24"/>
              </w:rPr>
              <w:t xml:space="preserve">小写  </w:t>
            </w:r>
          </w:p>
        </w:tc>
        <w:tc>
          <w:tcPr>
            <w:tcW w:w="1978" w:type="dxa"/>
          </w:tcPr>
          <w:p>
            <w:pPr>
              <w:pStyle w:val="17"/>
              <w:spacing w:line="292" w:lineRule="exact"/>
              <w:ind w:right="567"/>
              <w:jc w:val="right"/>
              <w:rPr>
                <w:rFonts w:hint="eastAsia" w:ascii="宋体" w:eastAsia="宋体"/>
                <w:sz w:val="24"/>
              </w:rPr>
            </w:pPr>
            <w:r>
              <w:rPr>
                <w:rFonts w:hint="eastAsia" w:ascii="宋体" w:eastAsia="宋体"/>
                <w:sz w:val="24"/>
              </w:rPr>
              <w:t xml:space="preserve">大写  </w:t>
            </w:r>
          </w:p>
        </w:tc>
        <w:tc>
          <w:tcPr>
            <w:tcW w:w="1609" w:type="dxa"/>
          </w:tcPr>
          <w:p>
            <w:pPr>
              <w:pStyle w:val="17"/>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1549" w:type="dxa"/>
          </w:tcPr>
          <w:p>
            <w:pPr>
              <w:pStyle w:val="17"/>
              <w:spacing w:before="195" w:line="254" w:lineRule="exact"/>
              <w:ind w:right="507"/>
              <w:jc w:val="right"/>
              <w:rPr>
                <w:rFonts w:ascii="宋体"/>
                <w:sz w:val="24"/>
              </w:rPr>
            </w:pPr>
            <w:r>
              <w:rPr>
                <w:rFonts w:ascii="宋体"/>
                <w:sz w:val="24"/>
              </w:rPr>
              <w:t xml:space="preserve">   </w:t>
            </w:r>
            <w:r>
              <w:rPr>
                <w:rFonts w:ascii="宋体"/>
                <w:spacing w:val="-1"/>
                <w:sz w:val="24"/>
              </w:rPr>
              <w:t xml:space="preserve"> </w:t>
            </w:r>
            <w:r>
              <w:rPr>
                <w:rFonts w:ascii="宋体"/>
                <w:sz w:val="24"/>
              </w:rPr>
              <w:t xml:space="preserve">   </w:t>
            </w:r>
          </w:p>
        </w:tc>
        <w:tc>
          <w:tcPr>
            <w:tcW w:w="2157" w:type="dxa"/>
          </w:tcPr>
          <w:p>
            <w:pPr>
              <w:pStyle w:val="17"/>
              <w:spacing w:before="195" w:line="254" w:lineRule="exact"/>
              <w:ind w:left="60"/>
              <w:jc w:val="center"/>
              <w:rPr>
                <w:rFonts w:ascii="宋体"/>
                <w:sz w:val="24"/>
              </w:rPr>
            </w:pPr>
            <w:r>
              <w:rPr>
                <w:rFonts w:ascii="宋体"/>
                <w:sz w:val="24"/>
              </w:rPr>
              <w:t xml:space="preserve">        </w:t>
            </w:r>
          </w:p>
        </w:tc>
        <w:tc>
          <w:tcPr>
            <w:tcW w:w="1857" w:type="dxa"/>
          </w:tcPr>
          <w:p>
            <w:pPr>
              <w:pStyle w:val="17"/>
              <w:spacing w:before="195" w:line="254" w:lineRule="exact"/>
              <w:ind w:right="567"/>
              <w:jc w:val="right"/>
              <w:rPr>
                <w:rFonts w:ascii="宋体"/>
                <w:sz w:val="24"/>
              </w:rPr>
            </w:pPr>
            <w:r>
              <w:rPr>
                <w:rFonts w:ascii="宋体"/>
                <w:sz w:val="24"/>
              </w:rPr>
              <w:t xml:space="preserve">       </w:t>
            </w:r>
          </w:p>
        </w:tc>
        <w:tc>
          <w:tcPr>
            <w:tcW w:w="1978" w:type="dxa"/>
          </w:tcPr>
          <w:p>
            <w:pPr>
              <w:pStyle w:val="17"/>
              <w:spacing w:before="195" w:line="254" w:lineRule="exact"/>
              <w:ind w:right="567"/>
              <w:jc w:val="right"/>
              <w:rPr>
                <w:rFonts w:ascii="宋体"/>
                <w:sz w:val="24"/>
              </w:rPr>
            </w:pPr>
            <w:r>
              <w:rPr>
                <w:rFonts w:ascii="宋体"/>
                <w:sz w:val="24"/>
              </w:rPr>
              <w:t xml:space="preserve">       </w:t>
            </w:r>
          </w:p>
        </w:tc>
        <w:tc>
          <w:tcPr>
            <w:tcW w:w="1609" w:type="dxa"/>
          </w:tcPr>
          <w:p>
            <w:pPr>
              <w:pStyle w:val="17"/>
              <w:spacing w:before="195" w:line="254" w:lineRule="exact"/>
              <w:ind w:right="198"/>
              <w:jc w:val="right"/>
              <w:rPr>
                <w:rFonts w:ascii="宋体"/>
                <w:sz w:val="24"/>
              </w:rPr>
            </w:pPr>
            <w:r>
              <w:rPr>
                <w:rFonts w:ascii="宋体"/>
                <w:sz w:val="24"/>
              </w:rPr>
              <w:t xml:space="preserve">       </w:t>
            </w:r>
          </w:p>
        </w:tc>
      </w:tr>
    </w:tbl>
    <w:p>
      <w:pPr>
        <w:pStyle w:val="11"/>
        <w:rPr>
          <w:rFonts w:ascii="宋体"/>
          <w:sz w:val="20"/>
        </w:rPr>
      </w:pPr>
    </w:p>
    <w:p>
      <w:pPr>
        <w:pStyle w:val="11"/>
        <w:spacing w:before="1"/>
        <w:rPr>
          <w:rFonts w:ascii="宋体"/>
          <w:sz w:val="19"/>
        </w:rPr>
      </w:pPr>
    </w:p>
    <w:p>
      <w:pPr>
        <w:pStyle w:val="10"/>
      </w:pPr>
      <w:r>
        <w:t xml:space="preserve">注：此表中，投标总价应和分项报价表的总价相一致  </w:t>
      </w:r>
    </w:p>
    <w:p>
      <w:pPr>
        <w:pStyle w:val="11"/>
        <w:rPr>
          <w:rFonts w:ascii="宋体"/>
          <w:sz w:val="20"/>
        </w:rPr>
      </w:pPr>
    </w:p>
    <w:p>
      <w:pPr>
        <w:pStyle w:val="11"/>
        <w:rPr>
          <w:rFonts w:ascii="宋体"/>
          <w:sz w:val="20"/>
        </w:rPr>
      </w:pPr>
    </w:p>
    <w:p>
      <w:pPr>
        <w:pStyle w:val="11"/>
        <w:spacing w:before="2"/>
        <w:rPr>
          <w:rFonts w:ascii="宋体"/>
          <w:sz w:val="18"/>
        </w:rPr>
      </w:pPr>
    </w:p>
    <w:p>
      <w:pPr>
        <w:pStyle w:val="10"/>
        <w:spacing w:before="66"/>
      </w:pPr>
      <w:r>
        <w:t xml:space="preserve">投标人名称（加盖单位公章）:        </w:t>
      </w:r>
    </w:p>
    <w:p>
      <w:pPr>
        <w:pStyle w:val="11"/>
        <w:spacing w:before="6"/>
        <w:rPr>
          <w:rFonts w:ascii="宋体"/>
          <w:sz w:val="19"/>
        </w:rPr>
      </w:pPr>
    </w:p>
    <w:p>
      <w:pPr>
        <w:pStyle w:val="10"/>
        <w:spacing w:line="436" w:lineRule="auto"/>
        <w:ind w:right="1940"/>
      </w:pPr>
      <w:r>
        <w:t xml:space="preserve">法定代表人（或非法人组织负责人）或其授权代表人(签字或盖章)：       日期：        </w:t>
      </w: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spacing w:before="3"/>
        <w:rPr>
          <w:rFonts w:ascii="宋体"/>
        </w:rPr>
      </w:pPr>
    </w:p>
    <w:p>
      <w:pPr>
        <w:spacing w:before="64"/>
        <w:ind w:left="269" w:right="269" w:firstLine="0"/>
        <w:jc w:val="center"/>
        <w:rPr>
          <w:rFonts w:ascii="Calibri"/>
          <w:sz w:val="18"/>
        </w:rPr>
      </w:pPr>
      <w:r>
        <w:rPr>
          <w:rFonts w:ascii="Calibri"/>
          <w:sz w:val="18"/>
          <w:shd w:val="clear" w:color="auto" w:fill="FFFFFF"/>
        </w:rPr>
        <w:t>41</w:t>
      </w:r>
    </w:p>
    <w:p>
      <w:pPr>
        <w:spacing w:after="0"/>
        <w:jc w:val="center"/>
        <w:rPr>
          <w:rFonts w:ascii="Calibri"/>
          <w:sz w:val="18"/>
        </w:rPr>
        <w:sectPr>
          <w:pgSz w:w="11910" w:h="16840"/>
          <w:pgMar w:top="1500" w:right="0" w:bottom="280" w:left="0" w:header="720" w:footer="720" w:gutter="0"/>
          <w:cols w:space="720" w:num="1"/>
        </w:sectPr>
      </w:pPr>
    </w:p>
    <w:p>
      <w:pPr>
        <w:pStyle w:val="5"/>
      </w:pPr>
      <w:r>
        <w:drawing>
          <wp:anchor distT="0" distB="0" distL="0" distR="0" simplePos="0" relativeHeight="251715584" behindDoc="1" locked="0" layoutInCell="1" allowOverlap="1">
            <wp:simplePos x="0" y="0"/>
            <wp:positionH relativeFrom="page">
              <wp:posOffset>0</wp:posOffset>
            </wp:positionH>
            <wp:positionV relativeFrom="page">
              <wp:posOffset>359410</wp:posOffset>
            </wp:positionV>
            <wp:extent cx="7560310" cy="10219690"/>
            <wp:effectExtent l="0" t="0" r="0" b="0"/>
            <wp:wrapNone/>
            <wp:docPr id="8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28" w:name="十六、分项报价表"/>
      <w:bookmarkEnd w:id="28"/>
      <w:r>
        <w:t>十六、分项报价表</w:t>
      </w:r>
    </w:p>
    <w:p>
      <w:pPr>
        <w:pStyle w:val="11"/>
        <w:rPr>
          <w:b/>
          <w:sz w:val="20"/>
        </w:rPr>
      </w:pPr>
    </w:p>
    <w:p>
      <w:pPr>
        <w:pStyle w:val="11"/>
        <w:rPr>
          <w:b/>
          <w:sz w:val="20"/>
        </w:rPr>
      </w:pPr>
    </w:p>
    <w:p>
      <w:pPr>
        <w:pStyle w:val="11"/>
        <w:spacing w:before="12"/>
        <w:rPr>
          <w:b/>
          <w:sz w:val="23"/>
        </w:rPr>
      </w:pPr>
    </w:p>
    <w:p>
      <w:pPr>
        <w:pStyle w:val="5"/>
        <w:spacing w:before="55"/>
        <w:ind w:left="340" w:right="269"/>
        <w:jc w:val="center"/>
        <w:rPr>
          <w:rFonts w:hint="eastAsia" w:ascii="宋体" w:eastAsia="宋体"/>
        </w:rPr>
      </w:pPr>
      <w:r>
        <w:rPr>
          <w:rFonts w:hint="eastAsia" w:ascii="宋体" w:eastAsia="宋体"/>
          <w:spacing w:val="-58"/>
        </w:rPr>
        <w:t>分项报价表</w:t>
      </w:r>
    </w:p>
    <w:p>
      <w:pPr>
        <w:pStyle w:val="11"/>
        <w:rPr>
          <w:rFonts w:ascii="宋体"/>
          <w:b/>
          <w:sz w:val="20"/>
        </w:rPr>
      </w:pPr>
    </w:p>
    <w:p>
      <w:pPr>
        <w:pStyle w:val="11"/>
        <w:rPr>
          <w:rFonts w:ascii="宋体"/>
          <w:b/>
          <w:sz w:val="20"/>
        </w:rPr>
      </w:pPr>
    </w:p>
    <w:p>
      <w:pPr>
        <w:pStyle w:val="11"/>
        <w:rPr>
          <w:rFonts w:ascii="宋体"/>
          <w:b/>
          <w:sz w:val="20"/>
        </w:rPr>
      </w:pPr>
    </w:p>
    <w:p>
      <w:pPr>
        <w:pStyle w:val="11"/>
        <w:rPr>
          <w:rFonts w:ascii="宋体"/>
          <w:b/>
          <w:sz w:val="20"/>
        </w:rPr>
      </w:pPr>
    </w:p>
    <w:p>
      <w:pPr>
        <w:pStyle w:val="11"/>
        <w:spacing w:before="2"/>
        <w:rPr>
          <w:rFonts w:ascii="宋体"/>
          <w:b/>
          <w:sz w:val="23"/>
        </w:rPr>
      </w:pPr>
    </w:p>
    <w:p>
      <w:pPr>
        <w:pStyle w:val="10"/>
        <w:spacing w:before="66"/>
      </w:pPr>
      <w:r>
        <w:rPr>
          <w:spacing w:val="-53"/>
        </w:rPr>
        <w:t>包号：</w:t>
      </w:r>
    </w:p>
    <w:p>
      <w:pPr>
        <w:pStyle w:val="11"/>
        <w:spacing w:before="9"/>
        <w:rPr>
          <w:rFonts w:ascii="宋体"/>
          <w:sz w:val="19"/>
        </w:rPr>
      </w:pPr>
    </w:p>
    <w:p>
      <w:pPr>
        <w:pStyle w:val="10"/>
      </w:pPr>
      <w:r>
        <w:pict>
          <v:shape id="_x0000_s1181" o:spid="_x0000_s1181" o:spt="202" type="#_x0000_t202" style="position:absolute;left:0pt;margin-left:-0.7pt;margin-top:27.8pt;height:18.25pt;width:597.5pt;mso-position-horizontal-relative:page;z-index:251769856;mso-width-relative:page;mso-height-relative:page;" filled="f" stroked="f" coordsize="21600,21600">
            <v:path/>
            <v:fill on="f" focussize="0,0"/>
            <v:stroke on="f" joinstyle="miter"/>
            <v:imagedata o:title=""/>
            <o:lock v:ext="edit"/>
            <v:textbox inset="0mm,0mm,0mm,0mm">
              <w:txbxContent>
                <w:tbl>
                  <w:tblPr>
                    <w:tblStyle w:val="13"/>
                    <w:tblW w:w="0" w:type="auto"/>
                    <w:tblInd w:w="7"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1496"/>
                    <w:gridCol w:w="783"/>
                    <w:gridCol w:w="783"/>
                    <w:gridCol w:w="1357"/>
                    <w:gridCol w:w="972"/>
                    <w:gridCol w:w="1356"/>
                    <w:gridCol w:w="1545"/>
                    <w:gridCol w:w="1164"/>
                    <w:gridCol w:w="1163"/>
                    <w:gridCol w:w="1286"/>
                  </w:tblGrid>
                  <w:tr>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PrEx>
                    <w:trPr>
                      <w:trHeight w:val="320" w:hRule="atLeast"/>
                    </w:trPr>
                    <w:tc>
                      <w:tcPr>
                        <w:tcW w:w="1496" w:type="dxa"/>
                        <w:tcBorders>
                          <w:left w:val="nil"/>
                          <w:bottom w:val="single" w:color="808080" w:sz="12" w:space="0"/>
                        </w:tcBorders>
                      </w:tcPr>
                      <w:p>
                        <w:pPr>
                          <w:pStyle w:val="17"/>
                          <w:spacing w:before="2" w:line="299" w:lineRule="exact"/>
                          <w:ind w:left="531" w:right="543"/>
                          <w:jc w:val="center"/>
                          <w:rPr>
                            <w:rFonts w:hint="eastAsia" w:ascii="宋体" w:eastAsia="宋体"/>
                            <w:sz w:val="24"/>
                          </w:rPr>
                        </w:pPr>
                        <w:r>
                          <w:rPr>
                            <w:rFonts w:hint="eastAsia" w:ascii="宋体" w:eastAsia="宋体"/>
                            <w:spacing w:val="-53"/>
                            <w:sz w:val="24"/>
                          </w:rPr>
                          <w:t>名称</w:t>
                        </w:r>
                      </w:p>
                    </w:tc>
                    <w:tc>
                      <w:tcPr>
                        <w:tcW w:w="783" w:type="dxa"/>
                        <w:tcBorders>
                          <w:bottom w:val="single" w:color="808080" w:sz="12" w:space="0"/>
                        </w:tcBorders>
                      </w:tcPr>
                      <w:p>
                        <w:pPr>
                          <w:pStyle w:val="17"/>
                          <w:spacing w:before="2" w:line="299" w:lineRule="exact"/>
                          <w:ind w:left="212"/>
                          <w:rPr>
                            <w:rFonts w:hint="eastAsia" w:ascii="宋体" w:eastAsia="宋体"/>
                            <w:sz w:val="24"/>
                          </w:rPr>
                        </w:pPr>
                        <w:r>
                          <w:rPr>
                            <w:rFonts w:hint="eastAsia" w:ascii="宋体" w:eastAsia="宋体"/>
                            <w:spacing w:val="-53"/>
                            <w:sz w:val="24"/>
                          </w:rPr>
                          <w:t>数量</w:t>
                        </w:r>
                      </w:p>
                    </w:tc>
                    <w:tc>
                      <w:tcPr>
                        <w:tcW w:w="783" w:type="dxa"/>
                        <w:tcBorders>
                          <w:bottom w:val="single" w:color="808080" w:sz="12" w:space="0"/>
                        </w:tcBorders>
                      </w:tcPr>
                      <w:p>
                        <w:pPr>
                          <w:pStyle w:val="17"/>
                          <w:spacing w:before="2" w:line="299" w:lineRule="exact"/>
                          <w:ind w:left="212"/>
                          <w:rPr>
                            <w:rFonts w:hint="eastAsia" w:ascii="宋体" w:eastAsia="宋体"/>
                            <w:sz w:val="24"/>
                          </w:rPr>
                        </w:pPr>
                        <w:r>
                          <w:rPr>
                            <w:rFonts w:hint="eastAsia" w:ascii="宋体" w:eastAsia="宋体"/>
                            <w:spacing w:val="-53"/>
                            <w:sz w:val="24"/>
                          </w:rPr>
                          <w:t>单位</w:t>
                        </w:r>
                      </w:p>
                    </w:tc>
                    <w:tc>
                      <w:tcPr>
                        <w:tcW w:w="1357" w:type="dxa"/>
                        <w:tcBorders>
                          <w:bottom w:val="single" w:color="808080" w:sz="12" w:space="0"/>
                        </w:tcBorders>
                      </w:tcPr>
                      <w:p>
                        <w:pPr>
                          <w:pStyle w:val="17"/>
                          <w:spacing w:before="2" w:line="299" w:lineRule="exact"/>
                          <w:ind w:left="307"/>
                          <w:rPr>
                            <w:rFonts w:hint="eastAsia" w:ascii="宋体" w:eastAsia="宋体"/>
                            <w:sz w:val="24"/>
                          </w:rPr>
                        </w:pPr>
                        <w:r>
                          <w:rPr>
                            <w:rFonts w:hint="eastAsia" w:ascii="宋体" w:eastAsia="宋体"/>
                            <w:spacing w:val="-53"/>
                            <w:sz w:val="24"/>
                          </w:rPr>
                          <w:t>型号规格</w:t>
                        </w:r>
                      </w:p>
                    </w:tc>
                    <w:tc>
                      <w:tcPr>
                        <w:tcW w:w="972" w:type="dxa"/>
                        <w:tcBorders>
                          <w:bottom w:val="single" w:color="808080" w:sz="12" w:space="0"/>
                        </w:tcBorders>
                      </w:tcPr>
                      <w:p>
                        <w:pPr>
                          <w:pStyle w:val="17"/>
                          <w:spacing w:before="2" w:line="299" w:lineRule="exact"/>
                          <w:ind w:left="302"/>
                          <w:rPr>
                            <w:rFonts w:hint="eastAsia" w:ascii="宋体" w:eastAsia="宋体"/>
                            <w:sz w:val="24"/>
                          </w:rPr>
                        </w:pPr>
                        <w:r>
                          <w:rPr>
                            <w:rFonts w:hint="eastAsia" w:ascii="宋体" w:eastAsia="宋体"/>
                            <w:spacing w:val="-53"/>
                            <w:sz w:val="24"/>
                          </w:rPr>
                          <w:t>品牌</w:t>
                        </w:r>
                      </w:p>
                    </w:tc>
                    <w:tc>
                      <w:tcPr>
                        <w:tcW w:w="1356" w:type="dxa"/>
                        <w:tcBorders>
                          <w:bottom w:val="single" w:color="808080" w:sz="12" w:space="0"/>
                        </w:tcBorders>
                      </w:tcPr>
                      <w:p>
                        <w:pPr>
                          <w:pStyle w:val="17"/>
                          <w:spacing w:before="2" w:line="299" w:lineRule="exact"/>
                          <w:ind w:left="400"/>
                          <w:rPr>
                            <w:rFonts w:hint="eastAsia" w:ascii="宋体" w:eastAsia="宋体"/>
                            <w:sz w:val="24"/>
                          </w:rPr>
                        </w:pPr>
                        <w:r>
                          <w:rPr>
                            <w:rFonts w:hint="eastAsia" w:ascii="宋体" w:eastAsia="宋体"/>
                            <w:spacing w:val="-53"/>
                            <w:sz w:val="24"/>
                          </w:rPr>
                          <w:t>原产地</w:t>
                        </w:r>
                      </w:p>
                    </w:tc>
                    <w:tc>
                      <w:tcPr>
                        <w:tcW w:w="1545" w:type="dxa"/>
                        <w:tcBorders>
                          <w:bottom w:val="single" w:color="808080" w:sz="12" w:space="0"/>
                        </w:tcBorders>
                      </w:tcPr>
                      <w:p>
                        <w:pPr>
                          <w:pStyle w:val="17"/>
                          <w:spacing w:before="2" w:line="299" w:lineRule="exact"/>
                          <w:ind w:left="310"/>
                          <w:rPr>
                            <w:rFonts w:hint="eastAsia" w:ascii="宋体" w:eastAsia="宋体"/>
                            <w:sz w:val="24"/>
                          </w:rPr>
                        </w:pPr>
                        <w:r>
                          <w:rPr>
                            <w:rFonts w:hint="eastAsia" w:ascii="宋体" w:eastAsia="宋体"/>
                            <w:spacing w:val="-53"/>
                            <w:sz w:val="24"/>
                          </w:rPr>
                          <w:t>制造商名称</w:t>
                        </w:r>
                      </w:p>
                    </w:tc>
                    <w:tc>
                      <w:tcPr>
                        <w:tcW w:w="1164" w:type="dxa"/>
                        <w:tcBorders>
                          <w:bottom w:val="single" w:color="808080" w:sz="12" w:space="0"/>
                        </w:tcBorders>
                      </w:tcPr>
                      <w:p>
                        <w:pPr>
                          <w:pStyle w:val="17"/>
                          <w:spacing w:before="2" w:line="299" w:lineRule="exact"/>
                          <w:ind w:left="399"/>
                          <w:rPr>
                            <w:rFonts w:hint="eastAsia" w:ascii="宋体" w:eastAsia="宋体"/>
                            <w:sz w:val="24"/>
                          </w:rPr>
                        </w:pPr>
                        <w:r>
                          <w:rPr>
                            <w:rFonts w:hint="eastAsia" w:ascii="宋体" w:eastAsia="宋体"/>
                            <w:spacing w:val="-53"/>
                            <w:sz w:val="24"/>
                          </w:rPr>
                          <w:t>单价</w:t>
                        </w:r>
                      </w:p>
                    </w:tc>
                    <w:tc>
                      <w:tcPr>
                        <w:tcW w:w="1163" w:type="dxa"/>
                        <w:tcBorders>
                          <w:bottom w:val="single" w:color="808080" w:sz="12" w:space="0"/>
                        </w:tcBorders>
                      </w:tcPr>
                      <w:p>
                        <w:pPr>
                          <w:pStyle w:val="17"/>
                          <w:spacing w:before="2" w:line="299" w:lineRule="exact"/>
                          <w:ind w:left="400"/>
                          <w:rPr>
                            <w:rFonts w:hint="eastAsia" w:ascii="宋体" w:eastAsia="宋体"/>
                            <w:sz w:val="24"/>
                          </w:rPr>
                        </w:pPr>
                        <w:r>
                          <w:rPr>
                            <w:rFonts w:hint="eastAsia" w:ascii="宋体" w:eastAsia="宋体"/>
                            <w:spacing w:val="-53"/>
                            <w:sz w:val="24"/>
                          </w:rPr>
                          <w:t>总价</w:t>
                        </w:r>
                      </w:p>
                    </w:tc>
                    <w:tc>
                      <w:tcPr>
                        <w:tcW w:w="1286" w:type="dxa"/>
                        <w:tcBorders>
                          <w:bottom w:val="single" w:color="808080" w:sz="12" w:space="0"/>
                          <w:right w:val="nil"/>
                        </w:tcBorders>
                      </w:tcPr>
                      <w:p>
                        <w:pPr>
                          <w:pStyle w:val="17"/>
                          <w:spacing w:before="2" w:line="299" w:lineRule="exact"/>
                          <w:ind w:left="783"/>
                          <w:rPr>
                            <w:rFonts w:hint="eastAsia" w:ascii="宋体" w:eastAsia="宋体"/>
                            <w:sz w:val="24"/>
                          </w:rPr>
                        </w:pPr>
                        <w:r>
                          <w:rPr>
                            <w:rFonts w:hint="eastAsia" w:ascii="宋体" w:eastAsia="宋体"/>
                            <w:spacing w:val="-53"/>
                            <w:sz w:val="24"/>
                          </w:rPr>
                          <w:t>备注</w:t>
                        </w:r>
                      </w:p>
                    </w:tc>
                  </w:tr>
                </w:tbl>
                <w:p>
                  <w:pPr>
                    <w:pStyle w:val="11"/>
                  </w:pPr>
                </w:p>
              </w:txbxContent>
            </v:textbox>
          </v:shape>
        </w:pict>
      </w:r>
      <w:r>
        <w:t>报价单位：人民币元</w:t>
      </w:r>
    </w:p>
    <w:p>
      <w:pPr>
        <w:pStyle w:val="11"/>
        <w:rPr>
          <w:rFonts w:ascii="宋体"/>
          <w:sz w:val="24"/>
        </w:rPr>
      </w:pPr>
    </w:p>
    <w:p>
      <w:pPr>
        <w:pStyle w:val="11"/>
        <w:rPr>
          <w:rFonts w:ascii="宋体"/>
          <w:sz w:val="24"/>
        </w:rPr>
      </w:pPr>
    </w:p>
    <w:p>
      <w:pPr>
        <w:pStyle w:val="11"/>
        <w:rPr>
          <w:rFonts w:ascii="宋体"/>
          <w:sz w:val="24"/>
        </w:rPr>
      </w:pPr>
    </w:p>
    <w:p>
      <w:pPr>
        <w:pStyle w:val="11"/>
        <w:spacing w:before="11"/>
        <w:rPr>
          <w:rFonts w:ascii="宋体"/>
          <w:sz w:val="20"/>
        </w:rPr>
      </w:pPr>
    </w:p>
    <w:p>
      <w:pPr>
        <w:pStyle w:val="10"/>
      </w:pPr>
      <w:r>
        <w:pict>
          <v:line id="_x0000_s1182" o:spid="_x0000_s1182" o:spt="20" style="position:absolute;left:0pt;margin-left:0pt;margin-top:-12.45pt;height:0pt;width:595.3pt;mso-position-horizontal-relative:page;z-index:251768832;mso-width-relative:page;mso-height-relative:page;" stroked="t" coordsize="21600,21600">
            <v:path arrowok="t"/>
            <v:fill focussize="0,0"/>
            <v:stroke weight="0.72pt" color="#808080"/>
            <v:imagedata o:title=""/>
            <o:lock v:ext="edit"/>
          </v:line>
        </w:pict>
      </w:r>
      <w:r>
        <w:rPr>
          <w:spacing w:val="-36"/>
        </w:rPr>
        <w:t>注：</w:t>
      </w:r>
      <w:r>
        <w:rPr>
          <w:rFonts w:ascii="Times New Roman" w:eastAsia="Times New Roman"/>
          <w:spacing w:val="-18"/>
        </w:rPr>
        <w:t>1.</w:t>
      </w:r>
      <w:r>
        <w:rPr>
          <w:spacing w:val="-56"/>
        </w:rPr>
        <w:t>如果按单价计算的结果与总价不一致</w:t>
      </w:r>
      <w:r>
        <w:rPr>
          <w:rFonts w:ascii="Times New Roman" w:eastAsia="Times New Roman"/>
        </w:rPr>
        <w:t>,</w:t>
      </w:r>
      <w:r>
        <w:rPr>
          <w:spacing w:val="-51"/>
        </w:rPr>
        <w:t>以单价为准修正总价。</w:t>
      </w:r>
    </w:p>
    <w:p>
      <w:pPr>
        <w:pStyle w:val="11"/>
        <w:spacing w:before="12"/>
        <w:rPr>
          <w:rFonts w:ascii="宋体"/>
          <w:sz w:val="13"/>
        </w:rPr>
      </w:pPr>
    </w:p>
    <w:p>
      <w:pPr>
        <w:pStyle w:val="10"/>
        <w:numPr>
          <w:ilvl w:val="0"/>
          <w:numId w:val="38"/>
        </w:numPr>
        <w:tabs>
          <w:tab w:val="left" w:pos="1984"/>
        </w:tabs>
        <w:spacing w:before="74" w:after="0" w:line="240" w:lineRule="auto"/>
        <w:ind w:left="1983" w:right="0" w:hanging="182"/>
        <w:jc w:val="left"/>
      </w:pPr>
      <w:r>
        <w:rPr>
          <w:spacing w:val="-54"/>
        </w:rPr>
        <w:t>如果不提供分项报价将视为没有实质性响应采购文件。</w:t>
      </w:r>
    </w:p>
    <w:p>
      <w:pPr>
        <w:pStyle w:val="11"/>
        <w:spacing w:before="8"/>
        <w:rPr>
          <w:rFonts w:ascii="宋体"/>
          <w:sz w:val="19"/>
        </w:rPr>
      </w:pPr>
    </w:p>
    <w:p>
      <w:pPr>
        <w:pStyle w:val="10"/>
        <w:numPr>
          <w:ilvl w:val="0"/>
          <w:numId w:val="38"/>
        </w:numPr>
        <w:tabs>
          <w:tab w:val="left" w:pos="1984"/>
        </w:tabs>
        <w:spacing w:before="0" w:after="0" w:line="436" w:lineRule="auto"/>
        <w:ind w:left="1802" w:right="2774" w:firstLine="0"/>
        <w:jc w:val="left"/>
      </w:pPr>
      <w:r>
        <w:rPr>
          <w:spacing w:val="-55"/>
        </w:rPr>
        <w:t>如果开标一览表内容与响应文件中分项报价表内容不一致的，以开标一览表内容为准。</w:t>
      </w:r>
      <w:r>
        <w:rPr>
          <w:spacing w:val="-53"/>
        </w:rPr>
        <w:t>供应商名称（</w:t>
      </w:r>
      <w:r>
        <w:rPr>
          <w:spacing w:val="-56"/>
        </w:rPr>
        <w:t>加盖单位公章</w:t>
      </w:r>
      <w:r>
        <w:rPr>
          <w:spacing w:val="-28"/>
        </w:rPr>
        <w:t>）：</w:t>
      </w:r>
    </w:p>
    <w:p>
      <w:pPr>
        <w:pStyle w:val="10"/>
        <w:spacing w:line="436" w:lineRule="auto"/>
        <w:ind w:right="4472"/>
      </w:pPr>
      <w:r>
        <w:rPr>
          <w:spacing w:val="-53"/>
        </w:rPr>
        <w:t>法定代表人（</w:t>
      </w:r>
      <w:r>
        <w:rPr>
          <w:spacing w:val="-56"/>
        </w:rPr>
        <w:t>或非法人组织负责人</w:t>
      </w:r>
      <w:r>
        <w:rPr>
          <w:spacing w:val="-53"/>
        </w:rPr>
        <w:t>）</w:t>
      </w:r>
      <w:r>
        <w:rPr>
          <w:spacing w:val="-54"/>
        </w:rPr>
        <w:t>或其授权代表人</w:t>
      </w:r>
      <w:r>
        <w:rPr>
          <w:rFonts w:ascii="Times New Roman" w:eastAsia="Times New Roman"/>
        </w:rPr>
        <w:t>(</w:t>
      </w:r>
      <w:r>
        <w:rPr>
          <w:spacing w:val="-55"/>
        </w:rPr>
        <w:t>签字或盖章</w:t>
      </w:r>
      <w:r>
        <w:rPr>
          <w:rFonts w:ascii="Times New Roman" w:eastAsia="Times New Roman"/>
        </w:rPr>
        <w:t>)</w:t>
      </w:r>
      <w:r>
        <w:t xml:space="preserve">： </w:t>
      </w:r>
      <w:r>
        <w:rPr>
          <w:spacing w:val="-33"/>
        </w:rPr>
        <w:t>日期：</w:t>
      </w: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rPr>
          <w:rFonts w:ascii="宋体"/>
          <w:sz w:val="20"/>
        </w:rPr>
      </w:pPr>
    </w:p>
    <w:p>
      <w:pPr>
        <w:pStyle w:val="11"/>
        <w:spacing w:before="4"/>
        <w:rPr>
          <w:rFonts w:ascii="宋体"/>
          <w:sz w:val="15"/>
        </w:rPr>
      </w:pPr>
    </w:p>
    <w:p>
      <w:pPr>
        <w:spacing w:before="1"/>
        <w:ind w:left="269" w:right="269" w:firstLine="0"/>
        <w:jc w:val="center"/>
        <w:rPr>
          <w:rFonts w:ascii="Calibri"/>
          <w:sz w:val="18"/>
        </w:rPr>
      </w:pPr>
      <w:r>
        <w:rPr>
          <w:rFonts w:ascii="Calibri"/>
          <w:sz w:val="18"/>
          <w:shd w:val="clear" w:color="auto" w:fill="FFFFFF"/>
        </w:rPr>
        <w:t>42</w:t>
      </w:r>
    </w:p>
    <w:p>
      <w:pPr>
        <w:spacing w:after="0"/>
        <w:jc w:val="center"/>
        <w:rPr>
          <w:rFonts w:ascii="Calibri"/>
          <w:sz w:val="18"/>
        </w:rPr>
        <w:sectPr>
          <w:pgSz w:w="11910" w:h="16840"/>
          <w:pgMar w:top="1500" w:right="0" w:bottom="280" w:left="0" w:header="720" w:footer="720" w:gutter="0"/>
          <w:cols w:space="720" w:num="1"/>
        </w:sectPr>
      </w:pPr>
    </w:p>
    <w:p>
      <w:pPr>
        <w:pStyle w:val="5"/>
      </w:pPr>
      <w:r>
        <w:drawing>
          <wp:anchor distT="0" distB="0" distL="0" distR="0" simplePos="0" relativeHeight="251716608" behindDoc="1" locked="0" layoutInCell="1" allowOverlap="1">
            <wp:simplePos x="0" y="0"/>
            <wp:positionH relativeFrom="page">
              <wp:posOffset>0</wp:posOffset>
            </wp:positionH>
            <wp:positionV relativeFrom="page">
              <wp:posOffset>359410</wp:posOffset>
            </wp:positionV>
            <wp:extent cx="7560310" cy="10219690"/>
            <wp:effectExtent l="0" t="0" r="0" b="0"/>
            <wp:wrapNone/>
            <wp:docPr id="8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29" w:name="十七、技术规格偏离表"/>
      <w:bookmarkEnd w:id="29"/>
      <w:r>
        <w:t>十七、技术规格偏离表</w:t>
      </w:r>
    </w:p>
    <w:p>
      <w:pPr>
        <w:spacing w:before="134" w:after="20"/>
        <w:ind w:left="1802" w:right="0" w:firstLine="0"/>
        <w:jc w:val="left"/>
        <w:rPr>
          <w:b/>
          <w:sz w:val="22"/>
        </w:rPr>
      </w:pPr>
      <w:r>
        <w:rPr>
          <w:b/>
          <w:sz w:val="22"/>
        </w:rPr>
        <w:t>包号：LNHY(AS)2021041-1</w:t>
      </w:r>
    </w:p>
    <w:tbl>
      <w:tblPr>
        <w:tblStyle w:val="13"/>
        <w:tblW w:w="0" w:type="auto"/>
        <w:tblInd w:w="16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946"/>
        <w:gridCol w:w="947"/>
        <w:gridCol w:w="2840"/>
        <w:gridCol w:w="1184"/>
        <w:gridCol w:w="711"/>
        <w:gridCol w:w="712"/>
        <w:gridCol w:w="7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5" w:hRule="atLeast"/>
        </w:trPr>
        <w:tc>
          <w:tcPr>
            <w:tcW w:w="473" w:type="dxa"/>
          </w:tcPr>
          <w:p>
            <w:pPr>
              <w:pStyle w:val="17"/>
              <w:rPr>
                <w:b/>
                <w:sz w:val="20"/>
              </w:rPr>
            </w:pPr>
          </w:p>
          <w:p>
            <w:pPr>
              <w:pStyle w:val="17"/>
              <w:spacing w:before="7"/>
              <w:rPr>
                <w:b/>
                <w:sz w:val="14"/>
              </w:rPr>
            </w:pPr>
          </w:p>
          <w:p>
            <w:pPr>
              <w:pStyle w:val="17"/>
              <w:spacing w:line="285" w:lineRule="auto"/>
              <w:ind w:left="129" w:right="125"/>
              <w:rPr>
                <w:sz w:val="21"/>
              </w:rPr>
            </w:pPr>
            <w:r>
              <w:rPr>
                <w:sz w:val="21"/>
              </w:rPr>
              <w:t>序号</w:t>
            </w:r>
          </w:p>
        </w:tc>
        <w:tc>
          <w:tcPr>
            <w:tcW w:w="946" w:type="dxa"/>
          </w:tcPr>
          <w:p>
            <w:pPr>
              <w:pStyle w:val="17"/>
              <w:rPr>
                <w:b/>
                <w:sz w:val="20"/>
              </w:rPr>
            </w:pPr>
          </w:p>
          <w:p>
            <w:pPr>
              <w:pStyle w:val="17"/>
              <w:spacing w:before="7"/>
              <w:rPr>
                <w:b/>
                <w:sz w:val="14"/>
              </w:rPr>
            </w:pPr>
          </w:p>
          <w:p>
            <w:pPr>
              <w:pStyle w:val="17"/>
              <w:spacing w:line="285" w:lineRule="auto"/>
              <w:ind w:left="366" w:right="149" w:hanging="212"/>
              <w:rPr>
                <w:sz w:val="21"/>
              </w:rPr>
            </w:pPr>
            <w:r>
              <w:rPr>
                <w:sz w:val="21"/>
              </w:rPr>
              <w:t>产品名称</w:t>
            </w:r>
          </w:p>
        </w:tc>
        <w:tc>
          <w:tcPr>
            <w:tcW w:w="947" w:type="dxa"/>
          </w:tcPr>
          <w:p>
            <w:pPr>
              <w:pStyle w:val="17"/>
              <w:rPr>
                <w:b/>
                <w:sz w:val="20"/>
              </w:rPr>
            </w:pPr>
          </w:p>
          <w:p>
            <w:pPr>
              <w:pStyle w:val="17"/>
              <w:spacing w:before="1"/>
              <w:rPr>
                <w:b/>
                <w:sz w:val="27"/>
              </w:rPr>
            </w:pPr>
          </w:p>
          <w:p>
            <w:pPr>
              <w:pStyle w:val="17"/>
              <w:ind w:left="260"/>
              <w:rPr>
                <w:sz w:val="21"/>
              </w:rPr>
            </w:pPr>
            <w:r>
              <w:rPr>
                <w:sz w:val="21"/>
              </w:rPr>
              <w:t>数量</w:t>
            </w:r>
          </w:p>
        </w:tc>
        <w:tc>
          <w:tcPr>
            <w:tcW w:w="2840" w:type="dxa"/>
          </w:tcPr>
          <w:p>
            <w:pPr>
              <w:pStyle w:val="17"/>
              <w:spacing w:before="123" w:line="285" w:lineRule="auto"/>
              <w:ind w:left="152" w:right="150"/>
              <w:jc w:val="both"/>
              <w:rPr>
                <w:b/>
                <w:sz w:val="21"/>
              </w:rPr>
            </w:pPr>
            <w:r>
              <w:rPr>
                <w:b/>
                <w:sz w:val="21"/>
              </w:rPr>
              <w:t>招标文件要求（实质性要求及重要指标用★标注，★标注项不得负偏离，如果负偏离，则投标文件无效。）</w:t>
            </w:r>
          </w:p>
        </w:tc>
        <w:tc>
          <w:tcPr>
            <w:tcW w:w="1184" w:type="dxa"/>
          </w:tcPr>
          <w:p>
            <w:pPr>
              <w:pStyle w:val="17"/>
              <w:rPr>
                <w:b/>
                <w:sz w:val="20"/>
              </w:rPr>
            </w:pPr>
          </w:p>
          <w:p>
            <w:pPr>
              <w:pStyle w:val="17"/>
              <w:spacing w:before="7"/>
              <w:rPr>
                <w:b/>
                <w:sz w:val="14"/>
              </w:rPr>
            </w:pPr>
          </w:p>
          <w:p>
            <w:pPr>
              <w:pStyle w:val="17"/>
              <w:spacing w:line="285" w:lineRule="auto"/>
              <w:ind w:left="168" w:right="166"/>
              <w:rPr>
                <w:sz w:val="21"/>
              </w:rPr>
            </w:pPr>
            <w:r>
              <w:rPr>
                <w:sz w:val="21"/>
              </w:rPr>
              <w:t>投标文件响应内容</w:t>
            </w:r>
          </w:p>
        </w:tc>
        <w:tc>
          <w:tcPr>
            <w:tcW w:w="711" w:type="dxa"/>
          </w:tcPr>
          <w:p>
            <w:pPr>
              <w:pStyle w:val="17"/>
              <w:rPr>
                <w:b/>
                <w:sz w:val="20"/>
              </w:rPr>
            </w:pPr>
          </w:p>
          <w:p>
            <w:pPr>
              <w:pStyle w:val="17"/>
              <w:spacing w:before="7"/>
              <w:rPr>
                <w:b/>
                <w:sz w:val="14"/>
              </w:rPr>
            </w:pPr>
          </w:p>
          <w:p>
            <w:pPr>
              <w:pStyle w:val="17"/>
              <w:spacing w:line="285" w:lineRule="auto"/>
              <w:ind w:left="141" w:right="140"/>
              <w:rPr>
                <w:sz w:val="21"/>
              </w:rPr>
            </w:pPr>
            <w:r>
              <w:rPr>
                <w:sz w:val="21"/>
              </w:rPr>
              <w:t>偏离程度</w:t>
            </w:r>
          </w:p>
        </w:tc>
        <w:tc>
          <w:tcPr>
            <w:tcW w:w="712" w:type="dxa"/>
          </w:tcPr>
          <w:p>
            <w:pPr>
              <w:pStyle w:val="17"/>
              <w:rPr>
                <w:b/>
                <w:sz w:val="20"/>
              </w:rPr>
            </w:pPr>
          </w:p>
          <w:p>
            <w:pPr>
              <w:pStyle w:val="17"/>
              <w:spacing w:before="7"/>
              <w:rPr>
                <w:b/>
                <w:sz w:val="14"/>
              </w:rPr>
            </w:pPr>
          </w:p>
          <w:p>
            <w:pPr>
              <w:pStyle w:val="17"/>
              <w:spacing w:line="285" w:lineRule="auto"/>
              <w:ind w:left="141" w:right="141"/>
              <w:rPr>
                <w:sz w:val="21"/>
              </w:rPr>
            </w:pPr>
            <w:r>
              <w:rPr>
                <w:sz w:val="21"/>
              </w:rPr>
              <w:t>偏离说明</w:t>
            </w:r>
          </w:p>
        </w:tc>
        <w:tc>
          <w:tcPr>
            <w:tcW w:w="709" w:type="dxa"/>
          </w:tcPr>
          <w:p>
            <w:pPr>
              <w:pStyle w:val="17"/>
              <w:rPr>
                <w:b/>
                <w:sz w:val="20"/>
              </w:rPr>
            </w:pPr>
          </w:p>
          <w:p>
            <w:pPr>
              <w:pStyle w:val="17"/>
              <w:spacing w:before="7"/>
              <w:rPr>
                <w:b/>
                <w:sz w:val="14"/>
              </w:rPr>
            </w:pPr>
          </w:p>
          <w:p>
            <w:pPr>
              <w:pStyle w:val="17"/>
              <w:spacing w:line="285" w:lineRule="auto"/>
              <w:ind w:left="139" w:right="139"/>
              <w:rPr>
                <w:sz w:val="21"/>
              </w:rPr>
            </w:pPr>
            <w:r>
              <w:rPr>
                <w:sz w:val="21"/>
              </w:rPr>
              <w:t>证明资料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65" w:hRule="atLeast"/>
        </w:trPr>
        <w:tc>
          <w:tcPr>
            <w:tcW w:w="473" w:type="dxa"/>
          </w:tcPr>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spacing w:before="167"/>
              <w:ind w:left="2"/>
              <w:jc w:val="center"/>
              <w:rPr>
                <w:sz w:val="21"/>
              </w:rPr>
            </w:pPr>
            <w:r>
              <w:rPr>
                <w:w w:val="100"/>
                <w:sz w:val="21"/>
              </w:rPr>
              <w:t>1</w:t>
            </w:r>
          </w:p>
        </w:tc>
        <w:tc>
          <w:tcPr>
            <w:tcW w:w="946" w:type="dxa"/>
          </w:tcPr>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spacing w:before="8"/>
              <w:rPr>
                <w:b/>
                <w:sz w:val="20"/>
              </w:rPr>
            </w:pPr>
          </w:p>
          <w:p>
            <w:pPr>
              <w:pStyle w:val="17"/>
              <w:spacing w:before="1" w:line="285" w:lineRule="auto"/>
              <w:ind w:left="107" w:right="197"/>
              <w:rPr>
                <w:sz w:val="21"/>
              </w:rPr>
            </w:pPr>
            <w:r>
              <w:rPr>
                <w:sz w:val="21"/>
              </w:rPr>
              <w:t>聚合氯化铝</w:t>
            </w:r>
          </w:p>
        </w:tc>
        <w:tc>
          <w:tcPr>
            <w:tcW w:w="947" w:type="dxa"/>
          </w:tcPr>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spacing w:before="167"/>
              <w:ind w:left="107"/>
              <w:rPr>
                <w:sz w:val="21"/>
              </w:rPr>
            </w:pPr>
            <w:r>
              <w:rPr>
                <w:sz w:val="21"/>
              </w:rPr>
              <w:t>1 种</w:t>
            </w:r>
          </w:p>
        </w:tc>
        <w:tc>
          <w:tcPr>
            <w:tcW w:w="2840" w:type="dxa"/>
          </w:tcPr>
          <w:p>
            <w:pPr>
              <w:pStyle w:val="17"/>
              <w:spacing w:before="126" w:line="283" w:lineRule="auto"/>
              <w:ind w:left="106" w:right="309"/>
              <w:rPr>
                <w:sz w:val="21"/>
              </w:rPr>
            </w:pPr>
            <w:r>
              <w:rPr>
                <w:sz w:val="21"/>
              </w:rPr>
              <w:t>★1、固体、颗粒状、净水级</w:t>
            </w:r>
          </w:p>
          <w:p>
            <w:pPr>
              <w:pStyle w:val="17"/>
              <w:spacing w:before="1"/>
              <w:ind w:left="106"/>
              <w:rPr>
                <w:sz w:val="21"/>
              </w:rPr>
            </w:pPr>
            <w:r>
              <w:rPr>
                <w:sz w:val="21"/>
              </w:rPr>
              <w:t>2、技术要求</w:t>
            </w:r>
          </w:p>
          <w:p>
            <w:pPr>
              <w:pStyle w:val="17"/>
              <w:spacing w:before="50" w:line="285" w:lineRule="auto"/>
              <w:ind w:left="106" w:right="204"/>
              <w:rPr>
                <w:sz w:val="21"/>
              </w:rPr>
            </w:pPr>
            <w:r>
              <w:rPr>
                <w:sz w:val="21"/>
              </w:rPr>
              <w:t>（1）氧化铝（Al2O3）的质量分数/%≥29.0</w:t>
            </w:r>
          </w:p>
          <w:p>
            <w:pPr>
              <w:pStyle w:val="17"/>
              <w:spacing w:line="268" w:lineRule="exact"/>
              <w:ind w:left="106"/>
              <w:rPr>
                <w:sz w:val="21"/>
              </w:rPr>
            </w:pPr>
            <w:r>
              <w:rPr>
                <w:sz w:val="21"/>
              </w:rPr>
              <w:t>（2）盐基度/% 45.0-90.0</w:t>
            </w:r>
          </w:p>
          <w:p>
            <w:pPr>
              <w:pStyle w:val="17"/>
              <w:numPr>
                <w:ilvl w:val="0"/>
                <w:numId w:val="39"/>
              </w:numPr>
              <w:tabs>
                <w:tab w:val="left" w:pos="636"/>
              </w:tabs>
              <w:spacing w:before="50" w:after="0" w:line="240" w:lineRule="auto"/>
              <w:ind w:left="635" w:right="0" w:hanging="530"/>
              <w:jc w:val="left"/>
              <w:rPr>
                <w:sz w:val="21"/>
              </w:rPr>
            </w:pPr>
            <w:r>
              <w:rPr>
                <w:spacing w:val="-3"/>
                <w:sz w:val="21"/>
              </w:rPr>
              <w:t>不溶物的质量分数/%</w:t>
            </w:r>
          </w:p>
          <w:p>
            <w:pPr>
              <w:pStyle w:val="17"/>
              <w:spacing w:before="50"/>
              <w:ind w:left="106"/>
              <w:rPr>
                <w:sz w:val="21"/>
              </w:rPr>
            </w:pPr>
            <w:r>
              <w:rPr>
                <w:sz w:val="21"/>
              </w:rPr>
              <w:t>≤0.1</w:t>
            </w:r>
          </w:p>
          <w:p>
            <w:pPr>
              <w:pStyle w:val="17"/>
              <w:numPr>
                <w:ilvl w:val="0"/>
                <w:numId w:val="39"/>
              </w:numPr>
              <w:tabs>
                <w:tab w:val="left" w:pos="636"/>
              </w:tabs>
              <w:spacing w:before="50" w:after="0" w:line="285" w:lineRule="auto"/>
              <w:ind w:left="106" w:right="100" w:firstLine="0"/>
              <w:jc w:val="left"/>
              <w:rPr>
                <w:sz w:val="21"/>
              </w:rPr>
            </w:pPr>
            <w:r>
              <w:rPr>
                <w:sz w:val="21"/>
              </w:rPr>
              <w:t>pH</w:t>
            </w:r>
            <w:r>
              <w:rPr>
                <w:spacing w:val="-27"/>
                <w:sz w:val="21"/>
              </w:rPr>
              <w:t xml:space="preserve"> 值</w:t>
            </w:r>
            <w:r>
              <w:rPr>
                <w:sz w:val="21"/>
              </w:rPr>
              <w:t>（10g/L</w:t>
            </w:r>
            <w:r>
              <w:rPr>
                <w:spacing w:val="-15"/>
                <w:sz w:val="21"/>
              </w:rPr>
              <w:t xml:space="preserve"> 水溶液</w:t>
            </w:r>
            <w:r>
              <w:rPr>
                <w:spacing w:val="-13"/>
                <w:sz w:val="21"/>
              </w:rPr>
              <w:t xml:space="preserve">） </w:t>
            </w:r>
            <w:r>
              <w:rPr>
                <w:sz w:val="21"/>
              </w:rPr>
              <w:t>3.5-5.0</w:t>
            </w:r>
          </w:p>
          <w:p>
            <w:pPr>
              <w:pStyle w:val="17"/>
              <w:numPr>
                <w:ilvl w:val="0"/>
                <w:numId w:val="39"/>
              </w:numPr>
              <w:tabs>
                <w:tab w:val="left" w:pos="634"/>
              </w:tabs>
              <w:spacing w:before="0" w:after="0" w:line="267" w:lineRule="exact"/>
              <w:ind w:left="633" w:right="0" w:hanging="528"/>
              <w:jc w:val="left"/>
              <w:rPr>
                <w:sz w:val="21"/>
              </w:rPr>
            </w:pPr>
            <w:r>
              <w:rPr>
                <w:spacing w:val="-3"/>
                <w:sz w:val="21"/>
              </w:rPr>
              <w:t>铁</w:t>
            </w:r>
            <w:r>
              <w:rPr>
                <w:sz w:val="21"/>
              </w:rPr>
              <w:t>（Fe）</w:t>
            </w:r>
            <w:r>
              <w:rPr>
                <w:spacing w:val="-3"/>
                <w:sz w:val="21"/>
              </w:rPr>
              <w:t>的质量分数</w:t>
            </w:r>
            <w:r>
              <w:rPr>
                <w:sz w:val="21"/>
              </w:rPr>
              <w:t>/%</w:t>
            </w:r>
          </w:p>
          <w:p>
            <w:pPr>
              <w:pStyle w:val="17"/>
              <w:spacing w:before="50"/>
              <w:ind w:left="106"/>
              <w:rPr>
                <w:sz w:val="21"/>
              </w:rPr>
            </w:pPr>
            <w:r>
              <w:rPr>
                <w:sz w:val="21"/>
              </w:rPr>
              <w:t>≤0.2</w:t>
            </w:r>
          </w:p>
          <w:p>
            <w:pPr>
              <w:pStyle w:val="17"/>
              <w:numPr>
                <w:ilvl w:val="0"/>
                <w:numId w:val="39"/>
              </w:numPr>
              <w:tabs>
                <w:tab w:val="left" w:pos="634"/>
              </w:tabs>
              <w:spacing w:before="50" w:after="0" w:line="240" w:lineRule="auto"/>
              <w:ind w:left="633" w:right="0" w:hanging="528"/>
              <w:jc w:val="left"/>
              <w:rPr>
                <w:sz w:val="21"/>
              </w:rPr>
            </w:pPr>
            <w:r>
              <w:rPr>
                <w:spacing w:val="-3"/>
                <w:sz w:val="21"/>
              </w:rPr>
              <w:t>砷</w:t>
            </w:r>
            <w:r>
              <w:rPr>
                <w:sz w:val="21"/>
              </w:rPr>
              <w:t>（As）</w:t>
            </w:r>
            <w:r>
              <w:rPr>
                <w:spacing w:val="-3"/>
                <w:sz w:val="21"/>
              </w:rPr>
              <w:t>的质量分数</w:t>
            </w:r>
            <w:r>
              <w:rPr>
                <w:sz w:val="21"/>
              </w:rPr>
              <w:t>/%</w:t>
            </w:r>
          </w:p>
          <w:p>
            <w:pPr>
              <w:pStyle w:val="17"/>
              <w:spacing w:before="48"/>
              <w:ind w:left="106"/>
              <w:rPr>
                <w:sz w:val="21"/>
              </w:rPr>
            </w:pPr>
            <w:r>
              <w:rPr>
                <w:sz w:val="21"/>
              </w:rPr>
              <w:t>≤0.0001</w:t>
            </w:r>
          </w:p>
          <w:p>
            <w:pPr>
              <w:pStyle w:val="17"/>
              <w:numPr>
                <w:ilvl w:val="0"/>
                <w:numId w:val="39"/>
              </w:numPr>
              <w:tabs>
                <w:tab w:val="left" w:pos="634"/>
              </w:tabs>
              <w:spacing w:before="50" w:after="0" w:line="240" w:lineRule="auto"/>
              <w:ind w:left="633" w:right="0" w:hanging="528"/>
              <w:jc w:val="left"/>
              <w:rPr>
                <w:sz w:val="21"/>
              </w:rPr>
            </w:pPr>
            <w:r>
              <w:rPr>
                <w:spacing w:val="-3"/>
                <w:sz w:val="21"/>
              </w:rPr>
              <w:t>铅</w:t>
            </w:r>
            <w:r>
              <w:rPr>
                <w:sz w:val="21"/>
              </w:rPr>
              <w:t>（Pb）</w:t>
            </w:r>
            <w:r>
              <w:rPr>
                <w:spacing w:val="-3"/>
                <w:sz w:val="21"/>
              </w:rPr>
              <w:t>的质量分数</w:t>
            </w:r>
            <w:r>
              <w:rPr>
                <w:sz w:val="21"/>
              </w:rPr>
              <w:t>/%</w:t>
            </w:r>
          </w:p>
          <w:p>
            <w:pPr>
              <w:pStyle w:val="17"/>
              <w:spacing w:before="51"/>
              <w:ind w:left="106"/>
              <w:rPr>
                <w:sz w:val="21"/>
              </w:rPr>
            </w:pPr>
            <w:r>
              <w:rPr>
                <w:sz w:val="21"/>
              </w:rPr>
              <w:t>≤0.0005</w:t>
            </w:r>
          </w:p>
          <w:p>
            <w:pPr>
              <w:pStyle w:val="17"/>
              <w:numPr>
                <w:ilvl w:val="0"/>
                <w:numId w:val="39"/>
              </w:numPr>
              <w:tabs>
                <w:tab w:val="left" w:pos="634"/>
              </w:tabs>
              <w:spacing w:before="50" w:after="0" w:line="240" w:lineRule="auto"/>
              <w:ind w:left="633" w:right="0" w:hanging="528"/>
              <w:jc w:val="left"/>
              <w:rPr>
                <w:sz w:val="21"/>
              </w:rPr>
            </w:pPr>
            <w:r>
              <w:rPr>
                <w:spacing w:val="-3"/>
                <w:sz w:val="21"/>
              </w:rPr>
              <w:t>镉</w:t>
            </w:r>
            <w:r>
              <w:rPr>
                <w:sz w:val="21"/>
              </w:rPr>
              <w:t>（Cd）</w:t>
            </w:r>
            <w:r>
              <w:rPr>
                <w:spacing w:val="-3"/>
                <w:sz w:val="21"/>
              </w:rPr>
              <w:t>的质量分数</w:t>
            </w:r>
            <w:r>
              <w:rPr>
                <w:sz w:val="21"/>
              </w:rPr>
              <w:t>/%</w:t>
            </w:r>
          </w:p>
          <w:p>
            <w:pPr>
              <w:pStyle w:val="17"/>
              <w:spacing w:before="50"/>
              <w:ind w:left="106"/>
              <w:rPr>
                <w:sz w:val="21"/>
              </w:rPr>
            </w:pPr>
            <w:r>
              <w:rPr>
                <w:sz w:val="21"/>
              </w:rPr>
              <w:t>≤0.0001</w:t>
            </w:r>
          </w:p>
          <w:p>
            <w:pPr>
              <w:pStyle w:val="17"/>
              <w:numPr>
                <w:ilvl w:val="0"/>
                <w:numId w:val="39"/>
              </w:numPr>
              <w:tabs>
                <w:tab w:val="left" w:pos="634"/>
              </w:tabs>
              <w:spacing w:before="50" w:after="0" w:line="240" w:lineRule="auto"/>
              <w:ind w:left="633" w:right="0" w:hanging="528"/>
              <w:jc w:val="left"/>
              <w:rPr>
                <w:sz w:val="21"/>
              </w:rPr>
            </w:pPr>
            <w:r>
              <w:rPr>
                <w:spacing w:val="-3"/>
                <w:sz w:val="21"/>
              </w:rPr>
              <w:t>汞</w:t>
            </w:r>
            <w:r>
              <w:rPr>
                <w:sz w:val="21"/>
              </w:rPr>
              <w:t>（Hg）</w:t>
            </w:r>
            <w:r>
              <w:rPr>
                <w:spacing w:val="-3"/>
                <w:sz w:val="21"/>
              </w:rPr>
              <w:t>的质量分数</w:t>
            </w:r>
            <w:r>
              <w:rPr>
                <w:sz w:val="21"/>
              </w:rPr>
              <w:t>/%</w:t>
            </w:r>
          </w:p>
          <w:p>
            <w:pPr>
              <w:pStyle w:val="17"/>
              <w:spacing w:before="50"/>
              <w:ind w:left="106"/>
              <w:rPr>
                <w:sz w:val="21"/>
              </w:rPr>
            </w:pPr>
            <w:r>
              <w:rPr>
                <w:sz w:val="21"/>
              </w:rPr>
              <w:t>≤0.00001</w:t>
            </w:r>
          </w:p>
          <w:p>
            <w:pPr>
              <w:pStyle w:val="17"/>
              <w:numPr>
                <w:ilvl w:val="0"/>
                <w:numId w:val="39"/>
              </w:numPr>
              <w:tabs>
                <w:tab w:val="left" w:pos="742"/>
              </w:tabs>
              <w:spacing w:before="51" w:after="0" w:line="240" w:lineRule="auto"/>
              <w:ind w:left="741" w:right="0" w:hanging="636"/>
              <w:jc w:val="left"/>
              <w:rPr>
                <w:sz w:val="21"/>
              </w:rPr>
            </w:pPr>
            <w:r>
              <w:rPr>
                <w:sz w:val="21"/>
              </w:rPr>
              <w:t>铬（Cr）</w:t>
            </w:r>
            <w:r>
              <w:rPr>
                <w:spacing w:val="-3"/>
                <w:sz w:val="21"/>
              </w:rPr>
              <w:t>的质量分数</w:t>
            </w:r>
          </w:p>
          <w:p>
            <w:pPr>
              <w:pStyle w:val="17"/>
              <w:spacing w:before="50"/>
              <w:ind w:left="106"/>
              <w:rPr>
                <w:sz w:val="21"/>
              </w:rPr>
            </w:pPr>
            <w:r>
              <w:rPr>
                <w:sz w:val="21"/>
              </w:rPr>
              <w:t>/% ≤0.0005</w:t>
            </w:r>
          </w:p>
          <w:p>
            <w:pPr>
              <w:pStyle w:val="17"/>
              <w:spacing w:before="50" w:line="285" w:lineRule="auto"/>
              <w:ind w:left="106" w:right="203"/>
              <w:rPr>
                <w:sz w:val="21"/>
              </w:rPr>
            </w:pPr>
            <w:r>
              <w:rPr>
                <w:spacing w:val="-3"/>
                <w:sz w:val="21"/>
              </w:rPr>
              <w:t xml:space="preserve">注：表中所列产品的不溶 </w:t>
            </w:r>
            <w:r>
              <w:rPr>
                <w:spacing w:val="-4"/>
                <w:sz w:val="21"/>
              </w:rPr>
              <w:t>物、铁、砷、铅、镉、汞、</w:t>
            </w:r>
            <w:r>
              <w:rPr>
                <w:spacing w:val="3"/>
                <w:sz w:val="21"/>
              </w:rPr>
              <w:t>铬的质量分数均按</w:t>
            </w:r>
            <w:r>
              <w:rPr>
                <w:sz w:val="21"/>
              </w:rPr>
              <w:t>Al2O3</w:t>
            </w:r>
            <w:r>
              <w:rPr>
                <w:spacing w:val="-31"/>
                <w:sz w:val="21"/>
              </w:rPr>
              <w:t xml:space="preserve"> 含</w:t>
            </w:r>
            <w:r>
              <w:rPr>
                <w:spacing w:val="-18"/>
                <w:sz w:val="21"/>
              </w:rPr>
              <w:t xml:space="preserve">量为 </w:t>
            </w:r>
            <w:r>
              <w:rPr>
                <w:sz w:val="21"/>
              </w:rPr>
              <w:t>10</w:t>
            </w:r>
            <w:r>
              <w:rPr>
                <w:spacing w:val="-10"/>
                <w:sz w:val="21"/>
              </w:rPr>
              <w:t xml:space="preserve">%计，含量大于 </w:t>
            </w:r>
            <w:r>
              <w:rPr>
                <w:sz w:val="21"/>
              </w:rPr>
              <w:t xml:space="preserve">10% </w:t>
            </w:r>
            <w:r>
              <w:rPr>
                <w:spacing w:val="-3"/>
                <w:sz w:val="21"/>
              </w:rPr>
              <w:t>时，应按实际含量折算成Al2O3</w:t>
            </w:r>
            <w:r>
              <w:rPr>
                <w:spacing w:val="-17"/>
                <w:sz w:val="21"/>
              </w:rPr>
              <w:t xml:space="preserve"> 为 </w:t>
            </w:r>
            <w:r>
              <w:rPr>
                <w:sz w:val="21"/>
              </w:rPr>
              <w:t>10</w:t>
            </w:r>
            <w:r>
              <w:rPr>
                <w:spacing w:val="-3"/>
                <w:sz w:val="21"/>
              </w:rPr>
              <w:t>%产品比例，计算出相应的质量分数。</w:t>
            </w:r>
          </w:p>
          <w:p>
            <w:pPr>
              <w:pStyle w:val="17"/>
              <w:spacing w:line="285" w:lineRule="auto"/>
              <w:ind w:left="106" w:right="203"/>
              <w:rPr>
                <w:sz w:val="21"/>
              </w:rPr>
            </w:pPr>
            <w:r>
              <w:rPr>
                <w:sz w:val="21"/>
              </w:rPr>
              <w:t>★3、如果国家提出新标准必须按照新标准改变技术要求</w:t>
            </w:r>
          </w:p>
          <w:p>
            <w:pPr>
              <w:pStyle w:val="17"/>
              <w:spacing w:line="285" w:lineRule="auto"/>
              <w:ind w:left="106" w:right="203"/>
              <w:rPr>
                <w:sz w:val="21"/>
              </w:rPr>
            </w:pPr>
            <w:r>
              <w:rPr>
                <w:sz w:val="21"/>
              </w:rPr>
              <w:t>★4、各供应商所报的单价不可超过最高限制单价，数量不限，但所报单价乘以数</w:t>
            </w:r>
          </w:p>
        </w:tc>
        <w:tc>
          <w:tcPr>
            <w:tcW w:w="1184" w:type="dxa"/>
          </w:tcPr>
          <w:p>
            <w:pPr>
              <w:pStyle w:val="17"/>
              <w:rPr>
                <w:rFonts w:ascii="Times New Roman"/>
                <w:sz w:val="20"/>
              </w:rPr>
            </w:pPr>
          </w:p>
        </w:tc>
        <w:tc>
          <w:tcPr>
            <w:tcW w:w="711" w:type="dxa"/>
          </w:tcPr>
          <w:p>
            <w:pPr>
              <w:pStyle w:val="17"/>
              <w:rPr>
                <w:rFonts w:ascii="Times New Roman"/>
                <w:sz w:val="20"/>
              </w:rPr>
            </w:pPr>
          </w:p>
        </w:tc>
        <w:tc>
          <w:tcPr>
            <w:tcW w:w="712" w:type="dxa"/>
          </w:tcPr>
          <w:p>
            <w:pPr>
              <w:pStyle w:val="17"/>
              <w:rPr>
                <w:rFonts w:ascii="Times New Roman"/>
                <w:sz w:val="20"/>
              </w:rPr>
            </w:pPr>
          </w:p>
        </w:tc>
        <w:tc>
          <w:tcPr>
            <w:tcW w:w="709" w:type="dxa"/>
          </w:tcPr>
          <w:p>
            <w:pPr>
              <w:pStyle w:val="17"/>
              <w:rPr>
                <w:rFonts w:ascii="Times New Roman"/>
                <w:sz w:val="20"/>
              </w:rPr>
            </w:pPr>
          </w:p>
        </w:tc>
      </w:tr>
    </w:tbl>
    <w:p>
      <w:pPr>
        <w:pStyle w:val="11"/>
        <w:spacing w:before="1"/>
        <w:rPr>
          <w:b/>
          <w:sz w:val="29"/>
        </w:rPr>
      </w:pPr>
    </w:p>
    <w:p>
      <w:pPr>
        <w:spacing w:before="1"/>
        <w:ind w:left="269" w:right="269" w:firstLine="0"/>
        <w:jc w:val="center"/>
        <w:rPr>
          <w:rFonts w:ascii="Calibri"/>
          <w:sz w:val="18"/>
        </w:rPr>
      </w:pPr>
      <w:r>
        <w:rPr>
          <w:rFonts w:ascii="Calibri"/>
          <w:sz w:val="18"/>
          <w:shd w:val="clear" w:color="auto" w:fill="FFFFFF"/>
        </w:rPr>
        <w:t>43</w:t>
      </w:r>
    </w:p>
    <w:p>
      <w:pPr>
        <w:spacing w:after="0"/>
        <w:jc w:val="center"/>
        <w:rPr>
          <w:rFonts w:ascii="Calibri"/>
          <w:sz w:val="18"/>
        </w:rPr>
        <w:sectPr>
          <w:pgSz w:w="11910" w:h="16840"/>
          <w:pgMar w:top="1500" w:right="0" w:bottom="280" w:left="0" w:header="720" w:footer="720" w:gutter="0"/>
          <w:cols w:space="720" w:num="1"/>
        </w:sectPr>
      </w:pPr>
    </w:p>
    <w:tbl>
      <w:tblPr>
        <w:tblStyle w:val="13"/>
        <w:tblW w:w="0" w:type="auto"/>
        <w:tblInd w:w="16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946"/>
        <w:gridCol w:w="947"/>
        <w:gridCol w:w="2840"/>
        <w:gridCol w:w="1184"/>
        <w:gridCol w:w="711"/>
        <w:gridCol w:w="712"/>
        <w:gridCol w:w="7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0" w:hRule="atLeast"/>
        </w:trPr>
        <w:tc>
          <w:tcPr>
            <w:tcW w:w="473" w:type="dxa"/>
          </w:tcPr>
          <w:p>
            <w:pPr>
              <w:pStyle w:val="17"/>
              <w:rPr>
                <w:rFonts w:ascii="Times New Roman"/>
                <w:sz w:val="20"/>
              </w:rPr>
            </w:pPr>
          </w:p>
        </w:tc>
        <w:tc>
          <w:tcPr>
            <w:tcW w:w="946" w:type="dxa"/>
          </w:tcPr>
          <w:p>
            <w:pPr>
              <w:pStyle w:val="17"/>
              <w:rPr>
                <w:rFonts w:ascii="Times New Roman"/>
                <w:sz w:val="20"/>
              </w:rPr>
            </w:pPr>
          </w:p>
        </w:tc>
        <w:tc>
          <w:tcPr>
            <w:tcW w:w="947" w:type="dxa"/>
          </w:tcPr>
          <w:p>
            <w:pPr>
              <w:pStyle w:val="17"/>
              <w:rPr>
                <w:rFonts w:ascii="Times New Roman"/>
                <w:sz w:val="20"/>
              </w:rPr>
            </w:pPr>
          </w:p>
        </w:tc>
        <w:tc>
          <w:tcPr>
            <w:tcW w:w="2840" w:type="dxa"/>
          </w:tcPr>
          <w:p>
            <w:pPr>
              <w:pStyle w:val="17"/>
              <w:spacing w:before="126" w:line="283" w:lineRule="auto"/>
              <w:ind w:left="106" w:right="203"/>
              <w:rPr>
                <w:sz w:val="21"/>
              </w:rPr>
            </w:pPr>
            <w:r>
              <w:rPr>
                <w:spacing w:val="-8"/>
                <w:sz w:val="21"/>
              </w:rPr>
              <w:t xml:space="preserve">量后的总价必须为 </w:t>
            </w:r>
            <w:r>
              <w:rPr>
                <w:sz w:val="21"/>
              </w:rPr>
              <w:t>280</w:t>
            </w:r>
            <w:r>
              <w:rPr>
                <w:spacing w:val="-16"/>
                <w:sz w:val="21"/>
              </w:rPr>
              <w:t xml:space="preserve"> 万元</w:t>
            </w:r>
            <w:r>
              <w:rPr>
                <w:spacing w:val="-6"/>
                <w:sz w:val="21"/>
              </w:rPr>
              <w:t>，报价包括：项目所产生的</w:t>
            </w:r>
            <w:r>
              <w:rPr>
                <w:spacing w:val="-5"/>
                <w:sz w:val="21"/>
              </w:rPr>
              <w:t>人工费、材料费、运费、检</w:t>
            </w:r>
            <w:r>
              <w:rPr>
                <w:spacing w:val="-4"/>
                <w:sz w:val="21"/>
              </w:rPr>
              <w:t>测费、机械费、设备费、管理费、利润、税金、培训专利技术和特殊工艺、质检</w:t>
            </w:r>
          </w:p>
          <w:p>
            <w:pPr>
              <w:pStyle w:val="17"/>
              <w:spacing w:before="8" w:line="285" w:lineRule="auto"/>
              <w:ind w:left="106" w:right="203"/>
              <w:rPr>
                <w:sz w:val="21"/>
              </w:rPr>
            </w:pPr>
            <w:r>
              <w:rPr>
                <w:sz w:val="21"/>
              </w:rPr>
              <w:t>（</w:t>
            </w:r>
            <w:r>
              <w:rPr>
                <w:spacing w:val="-2"/>
                <w:sz w:val="21"/>
              </w:rPr>
              <w:t>自检</w:t>
            </w:r>
            <w:r>
              <w:rPr>
                <w:sz w:val="21"/>
              </w:rPr>
              <w:t>）</w:t>
            </w:r>
            <w:r>
              <w:rPr>
                <w:spacing w:val="-3"/>
                <w:sz w:val="21"/>
              </w:rPr>
              <w:t xml:space="preserve">、维护、缺陷修 </w:t>
            </w:r>
            <w:r>
              <w:rPr>
                <w:spacing w:val="-4"/>
                <w:sz w:val="21"/>
              </w:rPr>
              <w:t>复、政策性文件规定费用及合同包含的所有责任、义务和风险等完成项目必须发生</w:t>
            </w:r>
            <w:r>
              <w:rPr>
                <w:spacing w:val="-2"/>
                <w:sz w:val="21"/>
              </w:rPr>
              <w:t>的全部费用。</w:t>
            </w:r>
          </w:p>
          <w:p>
            <w:pPr>
              <w:pStyle w:val="17"/>
              <w:spacing w:line="285" w:lineRule="auto"/>
              <w:ind w:left="106" w:right="203"/>
              <w:rPr>
                <w:sz w:val="21"/>
              </w:rPr>
            </w:pPr>
            <w:r>
              <w:rPr>
                <w:sz w:val="21"/>
              </w:rPr>
              <w:t>★5、采购人有权要求拟中标人不定期对药品进行抽检并提供药品检验报告，如因药品质量不达标、送货不及时或技术服务未达到采购需求标准等原因造成采购人蒙受经济损失的由拟中标人承担其经济损失及法律责任， 采购人有权追究其违约责任并解除采购合同。</w:t>
            </w:r>
          </w:p>
        </w:tc>
        <w:tc>
          <w:tcPr>
            <w:tcW w:w="1184" w:type="dxa"/>
          </w:tcPr>
          <w:p>
            <w:pPr>
              <w:pStyle w:val="17"/>
              <w:rPr>
                <w:rFonts w:ascii="Times New Roman"/>
                <w:sz w:val="20"/>
              </w:rPr>
            </w:pPr>
          </w:p>
        </w:tc>
        <w:tc>
          <w:tcPr>
            <w:tcW w:w="711" w:type="dxa"/>
          </w:tcPr>
          <w:p>
            <w:pPr>
              <w:pStyle w:val="17"/>
              <w:rPr>
                <w:rFonts w:ascii="Times New Roman"/>
                <w:sz w:val="20"/>
              </w:rPr>
            </w:pPr>
          </w:p>
        </w:tc>
        <w:tc>
          <w:tcPr>
            <w:tcW w:w="712" w:type="dxa"/>
          </w:tcPr>
          <w:p>
            <w:pPr>
              <w:pStyle w:val="17"/>
              <w:rPr>
                <w:rFonts w:ascii="Times New Roman"/>
                <w:sz w:val="20"/>
              </w:rPr>
            </w:pPr>
          </w:p>
        </w:tc>
        <w:tc>
          <w:tcPr>
            <w:tcW w:w="709" w:type="dxa"/>
          </w:tcPr>
          <w:p>
            <w:pPr>
              <w:pStyle w:val="17"/>
              <w:rPr>
                <w:rFonts w:ascii="Times New Roman"/>
                <w:sz w:val="20"/>
              </w:rPr>
            </w:pPr>
          </w:p>
        </w:tc>
      </w:tr>
    </w:tbl>
    <w:p>
      <w:pPr>
        <w:pStyle w:val="11"/>
        <w:spacing w:before="10"/>
        <w:rPr>
          <w:rFonts w:ascii="Calibri"/>
        </w:rPr>
      </w:pPr>
      <w:r>
        <w:drawing>
          <wp:anchor distT="0" distB="0" distL="0" distR="0" simplePos="0" relativeHeight="251717632" behindDoc="1" locked="0" layoutInCell="1" allowOverlap="1">
            <wp:simplePos x="0" y="0"/>
            <wp:positionH relativeFrom="page">
              <wp:posOffset>0</wp:posOffset>
            </wp:positionH>
            <wp:positionV relativeFrom="page">
              <wp:posOffset>359410</wp:posOffset>
            </wp:positionV>
            <wp:extent cx="7560310" cy="10219690"/>
            <wp:effectExtent l="0" t="0" r="0" b="0"/>
            <wp:wrapNone/>
            <wp:docPr id="8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pPr>
        <w:spacing w:before="70"/>
        <w:ind w:left="1802" w:right="0" w:firstLine="0"/>
        <w:jc w:val="left"/>
        <w:rPr>
          <w:b/>
          <w:sz w:val="22"/>
        </w:rPr>
      </w:pPr>
      <w:r>
        <w:rPr>
          <w:b/>
          <w:sz w:val="22"/>
        </w:rPr>
        <w:t>填表要求：</w:t>
      </w:r>
    </w:p>
    <w:p>
      <w:pPr>
        <w:pStyle w:val="11"/>
        <w:spacing w:before="9"/>
        <w:rPr>
          <w:b/>
          <w:sz w:val="27"/>
        </w:rPr>
      </w:pPr>
    </w:p>
    <w:p>
      <w:pPr>
        <w:numPr>
          <w:ilvl w:val="0"/>
          <w:numId w:val="40"/>
        </w:numPr>
        <w:tabs>
          <w:tab w:val="left" w:pos="2136"/>
        </w:tabs>
        <w:spacing w:before="0"/>
        <w:ind w:left="2135" w:right="0" w:hanging="334"/>
        <w:jc w:val="left"/>
        <w:rPr>
          <w:sz w:val="22"/>
        </w:rPr>
      </w:pPr>
      <w:r>
        <w:rPr>
          <w:spacing w:val="-3"/>
          <w:sz w:val="22"/>
        </w:rPr>
        <w:t>“投标文件响应内容”一栏由投标人按照招标文件要求填写，进行响应。</w:t>
      </w:r>
    </w:p>
    <w:p>
      <w:pPr>
        <w:numPr>
          <w:ilvl w:val="0"/>
          <w:numId w:val="40"/>
        </w:numPr>
        <w:tabs>
          <w:tab w:val="left" w:pos="2136"/>
        </w:tabs>
        <w:spacing w:before="37" w:line="271" w:lineRule="auto"/>
        <w:ind w:left="1802" w:right="1849" w:firstLine="0"/>
        <w:jc w:val="left"/>
        <w:rPr>
          <w:sz w:val="22"/>
        </w:rPr>
      </w:pPr>
      <w:r>
        <w:rPr>
          <w:spacing w:val="-3"/>
          <w:sz w:val="22"/>
        </w:rPr>
        <w:t>“偏离程度”一栏根据“投标文件响应内容”与招标文件逐项对照的结果填写。偏离必须用 “正偏离、负偏离或无偏离”三个名称中的一种进行标注。</w:t>
      </w:r>
    </w:p>
    <w:p>
      <w:pPr>
        <w:numPr>
          <w:ilvl w:val="0"/>
          <w:numId w:val="40"/>
        </w:numPr>
        <w:tabs>
          <w:tab w:val="left" w:pos="2136"/>
        </w:tabs>
        <w:spacing w:before="1"/>
        <w:ind w:left="2135" w:right="0" w:hanging="334"/>
        <w:jc w:val="left"/>
        <w:rPr>
          <w:sz w:val="22"/>
        </w:rPr>
      </w:pPr>
      <w:r>
        <w:rPr>
          <w:spacing w:val="-3"/>
          <w:sz w:val="22"/>
        </w:rPr>
        <w:t>“偏离说明”一栏由投标人对偏离的情况做详细说明。</w:t>
      </w:r>
    </w:p>
    <w:p>
      <w:pPr>
        <w:pStyle w:val="11"/>
        <w:rPr>
          <w:sz w:val="22"/>
        </w:rPr>
      </w:pPr>
    </w:p>
    <w:p>
      <w:pPr>
        <w:pStyle w:val="11"/>
        <w:spacing w:before="10"/>
        <w:rPr>
          <w:sz w:val="30"/>
        </w:rPr>
      </w:pPr>
    </w:p>
    <w:p>
      <w:pPr>
        <w:spacing w:before="0"/>
        <w:ind w:left="1802" w:right="0" w:firstLine="0"/>
        <w:jc w:val="left"/>
        <w:rPr>
          <w:sz w:val="22"/>
        </w:rPr>
      </w:pPr>
      <w:r>
        <w:rPr>
          <w:sz w:val="22"/>
        </w:rPr>
        <w:t>投标人名称（加盖单位公章）：</w:t>
      </w:r>
    </w:p>
    <w:p>
      <w:pPr>
        <w:spacing w:before="37" w:line="271" w:lineRule="auto"/>
        <w:ind w:left="1802" w:right="3500" w:firstLine="0"/>
        <w:jc w:val="left"/>
        <w:rPr>
          <w:sz w:val="22"/>
        </w:rPr>
      </w:pPr>
      <w:r>
        <w:rPr>
          <w:sz w:val="22"/>
        </w:rPr>
        <w:t>法定代表人（或非法人组织负责人）或其授权代表人(签字或盖章)： 日期：</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12"/>
        <w:rPr>
          <w:sz w:val="22"/>
        </w:rPr>
      </w:pPr>
    </w:p>
    <w:p>
      <w:pPr>
        <w:spacing w:before="63"/>
        <w:ind w:left="269" w:right="269" w:firstLine="0"/>
        <w:jc w:val="center"/>
        <w:rPr>
          <w:rFonts w:ascii="Calibri"/>
          <w:sz w:val="18"/>
        </w:rPr>
      </w:pPr>
      <w:r>
        <w:rPr>
          <w:rFonts w:ascii="Calibri"/>
          <w:sz w:val="18"/>
          <w:shd w:val="clear" w:color="auto" w:fill="FFFFFF"/>
        </w:rPr>
        <w:t>44</w:t>
      </w:r>
    </w:p>
    <w:p>
      <w:pPr>
        <w:spacing w:after="0"/>
        <w:jc w:val="center"/>
        <w:rPr>
          <w:rFonts w:ascii="Calibri"/>
          <w:sz w:val="18"/>
        </w:rPr>
        <w:sectPr>
          <w:pgSz w:w="11910" w:h="16840"/>
          <w:pgMar w:top="1420" w:right="0" w:bottom="280" w:left="0" w:header="720" w:footer="720" w:gutter="0"/>
          <w:cols w:space="720" w:num="1"/>
        </w:sectPr>
      </w:pPr>
    </w:p>
    <w:p>
      <w:pPr>
        <w:pStyle w:val="5"/>
      </w:pPr>
      <w:r>
        <w:drawing>
          <wp:anchor distT="0" distB="0" distL="0" distR="0" simplePos="0" relativeHeight="251718656" behindDoc="1" locked="0" layoutInCell="1" allowOverlap="1">
            <wp:simplePos x="0" y="0"/>
            <wp:positionH relativeFrom="page">
              <wp:posOffset>0</wp:posOffset>
            </wp:positionH>
            <wp:positionV relativeFrom="page">
              <wp:posOffset>359410</wp:posOffset>
            </wp:positionV>
            <wp:extent cx="7560310" cy="10219690"/>
            <wp:effectExtent l="0" t="0" r="0" b="0"/>
            <wp:wrapNone/>
            <wp:docPr id="9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30" w:name="十八、商务条款偏离表"/>
      <w:bookmarkEnd w:id="30"/>
      <w:r>
        <w:t>十八、商务条款偏离表</w:t>
      </w:r>
    </w:p>
    <w:p>
      <w:pPr>
        <w:spacing w:before="134" w:after="20"/>
        <w:ind w:left="1802" w:right="0" w:firstLine="0"/>
        <w:jc w:val="left"/>
        <w:rPr>
          <w:b/>
          <w:sz w:val="22"/>
        </w:rPr>
      </w:pPr>
      <w:r>
        <w:rPr>
          <w:b/>
          <w:sz w:val="22"/>
        </w:rPr>
        <w:t>包号：LNHY(AS)2021041-1</w:t>
      </w:r>
    </w:p>
    <w:tbl>
      <w:tblPr>
        <w:tblStyle w:val="13"/>
        <w:tblW w:w="0" w:type="auto"/>
        <w:tblInd w:w="16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2"/>
        <w:gridCol w:w="3327"/>
        <w:gridCol w:w="2225"/>
        <w:gridCol w:w="797"/>
        <w:gridCol w:w="858"/>
        <w:gridCol w:w="7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552" w:type="dxa"/>
          </w:tcPr>
          <w:p>
            <w:pPr>
              <w:pStyle w:val="17"/>
              <w:rPr>
                <w:b/>
                <w:sz w:val="20"/>
              </w:rPr>
            </w:pPr>
          </w:p>
          <w:p>
            <w:pPr>
              <w:pStyle w:val="17"/>
              <w:spacing w:before="1"/>
              <w:rPr>
                <w:b/>
                <w:sz w:val="27"/>
              </w:rPr>
            </w:pPr>
          </w:p>
          <w:p>
            <w:pPr>
              <w:pStyle w:val="17"/>
              <w:spacing w:line="285" w:lineRule="auto"/>
              <w:ind w:left="170" w:right="163"/>
              <w:rPr>
                <w:sz w:val="21"/>
              </w:rPr>
            </w:pPr>
            <w:r>
              <w:rPr>
                <w:sz w:val="21"/>
              </w:rPr>
              <w:t>序号</w:t>
            </w:r>
          </w:p>
        </w:tc>
        <w:tc>
          <w:tcPr>
            <w:tcW w:w="3327" w:type="dxa"/>
          </w:tcPr>
          <w:p>
            <w:pPr>
              <w:pStyle w:val="17"/>
              <w:spacing w:before="123"/>
              <w:ind w:left="712"/>
              <w:rPr>
                <w:b/>
                <w:sz w:val="21"/>
              </w:rPr>
            </w:pPr>
            <w:r>
              <w:rPr>
                <w:b/>
                <w:sz w:val="21"/>
              </w:rPr>
              <w:t>招标文件的商务条款</w:t>
            </w:r>
          </w:p>
          <w:p>
            <w:pPr>
              <w:pStyle w:val="17"/>
              <w:spacing w:before="50" w:line="285" w:lineRule="auto"/>
              <w:ind w:left="187" w:right="180"/>
              <w:jc w:val="both"/>
              <w:rPr>
                <w:b/>
                <w:sz w:val="21"/>
              </w:rPr>
            </w:pPr>
            <w:r>
              <w:rPr>
                <w:b/>
                <w:sz w:val="21"/>
              </w:rPr>
              <w:t>（实质性要求及重要指标用★标注，★标注项不得负偏离，如果负偏离，则投标文件无效。）</w:t>
            </w:r>
          </w:p>
        </w:tc>
        <w:tc>
          <w:tcPr>
            <w:tcW w:w="2225" w:type="dxa"/>
          </w:tcPr>
          <w:p>
            <w:pPr>
              <w:pStyle w:val="17"/>
              <w:rPr>
                <w:b/>
                <w:sz w:val="20"/>
              </w:rPr>
            </w:pPr>
          </w:p>
          <w:p>
            <w:pPr>
              <w:pStyle w:val="17"/>
              <w:rPr>
                <w:b/>
                <w:sz w:val="20"/>
              </w:rPr>
            </w:pPr>
          </w:p>
          <w:p>
            <w:pPr>
              <w:pStyle w:val="17"/>
              <w:spacing w:before="5"/>
              <w:rPr>
                <w:b/>
                <w:sz w:val="19"/>
              </w:rPr>
            </w:pPr>
          </w:p>
          <w:p>
            <w:pPr>
              <w:pStyle w:val="17"/>
              <w:spacing w:before="1"/>
              <w:ind w:right="261"/>
              <w:jc w:val="right"/>
              <w:rPr>
                <w:sz w:val="21"/>
              </w:rPr>
            </w:pPr>
            <w:r>
              <w:rPr>
                <w:sz w:val="21"/>
              </w:rPr>
              <w:t>投标文件响应内容</w:t>
            </w:r>
          </w:p>
        </w:tc>
        <w:tc>
          <w:tcPr>
            <w:tcW w:w="797" w:type="dxa"/>
          </w:tcPr>
          <w:p>
            <w:pPr>
              <w:pStyle w:val="17"/>
              <w:rPr>
                <w:b/>
                <w:sz w:val="20"/>
              </w:rPr>
            </w:pPr>
          </w:p>
          <w:p>
            <w:pPr>
              <w:pStyle w:val="17"/>
              <w:spacing w:before="1"/>
              <w:rPr>
                <w:b/>
                <w:sz w:val="27"/>
              </w:rPr>
            </w:pPr>
          </w:p>
          <w:p>
            <w:pPr>
              <w:pStyle w:val="17"/>
              <w:spacing w:line="285" w:lineRule="auto"/>
              <w:ind w:left="189" w:right="177"/>
              <w:rPr>
                <w:sz w:val="21"/>
              </w:rPr>
            </w:pPr>
            <w:r>
              <w:rPr>
                <w:sz w:val="21"/>
              </w:rPr>
              <w:t>偏离程度</w:t>
            </w:r>
          </w:p>
        </w:tc>
        <w:tc>
          <w:tcPr>
            <w:tcW w:w="858" w:type="dxa"/>
          </w:tcPr>
          <w:p>
            <w:pPr>
              <w:pStyle w:val="17"/>
              <w:rPr>
                <w:b/>
                <w:sz w:val="20"/>
              </w:rPr>
            </w:pPr>
          </w:p>
          <w:p>
            <w:pPr>
              <w:pStyle w:val="17"/>
              <w:rPr>
                <w:b/>
                <w:sz w:val="20"/>
              </w:rPr>
            </w:pPr>
          </w:p>
          <w:p>
            <w:pPr>
              <w:pStyle w:val="17"/>
              <w:spacing w:before="5"/>
              <w:rPr>
                <w:b/>
                <w:sz w:val="19"/>
              </w:rPr>
            </w:pPr>
          </w:p>
          <w:p>
            <w:pPr>
              <w:pStyle w:val="17"/>
              <w:spacing w:before="1"/>
              <w:ind w:left="218"/>
              <w:rPr>
                <w:sz w:val="21"/>
              </w:rPr>
            </w:pPr>
            <w:r>
              <w:rPr>
                <w:sz w:val="21"/>
              </w:rPr>
              <w:t>说明</w:t>
            </w:r>
          </w:p>
        </w:tc>
        <w:tc>
          <w:tcPr>
            <w:tcW w:w="759" w:type="dxa"/>
          </w:tcPr>
          <w:p>
            <w:pPr>
              <w:pStyle w:val="17"/>
              <w:rPr>
                <w:b/>
                <w:sz w:val="20"/>
              </w:rPr>
            </w:pPr>
          </w:p>
          <w:p>
            <w:pPr>
              <w:pStyle w:val="17"/>
              <w:rPr>
                <w:b/>
                <w:sz w:val="20"/>
              </w:rPr>
            </w:pPr>
          </w:p>
          <w:p>
            <w:pPr>
              <w:pStyle w:val="17"/>
              <w:spacing w:before="5"/>
              <w:rPr>
                <w:b/>
                <w:sz w:val="19"/>
              </w:rPr>
            </w:pPr>
          </w:p>
          <w:p>
            <w:pPr>
              <w:pStyle w:val="17"/>
              <w:spacing w:before="1"/>
              <w:ind w:left="169"/>
              <w:rPr>
                <w:sz w:val="21"/>
              </w:rPr>
            </w:pPr>
            <w:r>
              <w:rPr>
                <w:sz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552" w:type="dxa"/>
          </w:tcPr>
          <w:p>
            <w:pPr>
              <w:pStyle w:val="17"/>
              <w:spacing w:before="2"/>
              <w:rPr>
                <w:b/>
                <w:sz w:val="22"/>
              </w:rPr>
            </w:pPr>
          </w:p>
          <w:p>
            <w:pPr>
              <w:pStyle w:val="17"/>
              <w:ind w:left="223"/>
              <w:rPr>
                <w:sz w:val="21"/>
              </w:rPr>
            </w:pPr>
            <w:r>
              <w:rPr>
                <w:w w:val="100"/>
                <w:sz w:val="21"/>
              </w:rPr>
              <w:t>1</w:t>
            </w:r>
          </w:p>
        </w:tc>
        <w:tc>
          <w:tcPr>
            <w:tcW w:w="3327" w:type="dxa"/>
          </w:tcPr>
          <w:p>
            <w:pPr>
              <w:pStyle w:val="17"/>
              <w:spacing w:before="123" w:line="285" w:lineRule="auto"/>
              <w:ind w:left="107" w:right="266"/>
              <w:rPr>
                <w:sz w:val="21"/>
              </w:rPr>
            </w:pPr>
            <w:r>
              <w:rPr>
                <w:sz w:val="21"/>
              </w:rPr>
              <w:t>★交货/交付时间:供应商产品中标数量按甲方需求配送完为止。</w:t>
            </w:r>
          </w:p>
        </w:tc>
        <w:tc>
          <w:tcPr>
            <w:tcW w:w="2225" w:type="dxa"/>
          </w:tcPr>
          <w:p>
            <w:pPr>
              <w:pStyle w:val="17"/>
              <w:rPr>
                <w:rFonts w:ascii="Times New Roman"/>
                <w:sz w:val="20"/>
              </w:rPr>
            </w:pPr>
          </w:p>
        </w:tc>
        <w:tc>
          <w:tcPr>
            <w:tcW w:w="797" w:type="dxa"/>
          </w:tcPr>
          <w:p>
            <w:pPr>
              <w:pStyle w:val="17"/>
              <w:rPr>
                <w:rFonts w:ascii="Times New Roman"/>
                <w:sz w:val="20"/>
              </w:rPr>
            </w:pPr>
          </w:p>
        </w:tc>
        <w:tc>
          <w:tcPr>
            <w:tcW w:w="858" w:type="dxa"/>
          </w:tcPr>
          <w:p>
            <w:pPr>
              <w:pStyle w:val="17"/>
              <w:rPr>
                <w:rFonts w:ascii="Times New Roman"/>
                <w:sz w:val="20"/>
              </w:rPr>
            </w:pPr>
          </w:p>
        </w:tc>
        <w:tc>
          <w:tcPr>
            <w:tcW w:w="759" w:type="dxa"/>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552" w:type="dxa"/>
          </w:tcPr>
          <w:p>
            <w:pPr>
              <w:pStyle w:val="17"/>
              <w:spacing w:before="3"/>
              <w:rPr>
                <w:b/>
                <w:sz w:val="22"/>
              </w:rPr>
            </w:pPr>
          </w:p>
          <w:p>
            <w:pPr>
              <w:pStyle w:val="17"/>
              <w:ind w:left="223"/>
              <w:rPr>
                <w:sz w:val="21"/>
              </w:rPr>
            </w:pPr>
            <w:r>
              <w:rPr>
                <w:w w:val="100"/>
                <w:sz w:val="21"/>
              </w:rPr>
              <w:t>2</w:t>
            </w:r>
          </w:p>
        </w:tc>
        <w:tc>
          <w:tcPr>
            <w:tcW w:w="3327" w:type="dxa"/>
          </w:tcPr>
          <w:p>
            <w:pPr>
              <w:pStyle w:val="17"/>
              <w:spacing w:before="126" w:line="285" w:lineRule="auto"/>
              <w:ind w:left="107" w:right="266"/>
              <w:rPr>
                <w:sz w:val="21"/>
              </w:rPr>
            </w:pPr>
            <w:r>
              <w:rPr>
                <w:sz w:val="21"/>
              </w:rPr>
              <w:t>★交货/交付地点:采购人指定地点并配送到加药点。</w:t>
            </w:r>
          </w:p>
        </w:tc>
        <w:tc>
          <w:tcPr>
            <w:tcW w:w="2225" w:type="dxa"/>
          </w:tcPr>
          <w:p>
            <w:pPr>
              <w:pStyle w:val="17"/>
              <w:rPr>
                <w:rFonts w:ascii="Times New Roman"/>
                <w:sz w:val="20"/>
              </w:rPr>
            </w:pPr>
          </w:p>
        </w:tc>
        <w:tc>
          <w:tcPr>
            <w:tcW w:w="797" w:type="dxa"/>
          </w:tcPr>
          <w:p>
            <w:pPr>
              <w:pStyle w:val="17"/>
              <w:rPr>
                <w:rFonts w:ascii="Times New Roman"/>
                <w:sz w:val="20"/>
              </w:rPr>
            </w:pPr>
          </w:p>
        </w:tc>
        <w:tc>
          <w:tcPr>
            <w:tcW w:w="858" w:type="dxa"/>
          </w:tcPr>
          <w:p>
            <w:pPr>
              <w:pStyle w:val="17"/>
              <w:rPr>
                <w:rFonts w:ascii="Times New Roman"/>
                <w:sz w:val="20"/>
              </w:rPr>
            </w:pPr>
          </w:p>
        </w:tc>
        <w:tc>
          <w:tcPr>
            <w:tcW w:w="759" w:type="dxa"/>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552" w:type="dxa"/>
          </w:tcPr>
          <w:p>
            <w:pPr>
              <w:pStyle w:val="17"/>
              <w:spacing w:before="2"/>
              <w:rPr>
                <w:b/>
                <w:sz w:val="22"/>
              </w:rPr>
            </w:pPr>
          </w:p>
          <w:p>
            <w:pPr>
              <w:pStyle w:val="17"/>
              <w:ind w:left="223"/>
              <w:rPr>
                <w:sz w:val="21"/>
              </w:rPr>
            </w:pPr>
            <w:r>
              <w:rPr>
                <w:w w:val="100"/>
                <w:sz w:val="21"/>
              </w:rPr>
              <w:t>3</w:t>
            </w:r>
          </w:p>
        </w:tc>
        <w:tc>
          <w:tcPr>
            <w:tcW w:w="3327" w:type="dxa"/>
          </w:tcPr>
          <w:p>
            <w:pPr>
              <w:pStyle w:val="17"/>
              <w:spacing w:before="126" w:line="285" w:lineRule="auto"/>
              <w:ind w:left="107" w:right="163"/>
              <w:rPr>
                <w:sz w:val="21"/>
              </w:rPr>
            </w:pPr>
            <w:r>
              <w:rPr>
                <w:sz w:val="21"/>
              </w:rPr>
              <w:t>★付款方式及条件:产品使用经检验合格，按季度结算。</w:t>
            </w:r>
          </w:p>
        </w:tc>
        <w:tc>
          <w:tcPr>
            <w:tcW w:w="2225" w:type="dxa"/>
          </w:tcPr>
          <w:p>
            <w:pPr>
              <w:pStyle w:val="17"/>
              <w:rPr>
                <w:rFonts w:ascii="Times New Roman"/>
                <w:sz w:val="20"/>
              </w:rPr>
            </w:pPr>
          </w:p>
        </w:tc>
        <w:tc>
          <w:tcPr>
            <w:tcW w:w="797" w:type="dxa"/>
          </w:tcPr>
          <w:p>
            <w:pPr>
              <w:pStyle w:val="17"/>
              <w:rPr>
                <w:rFonts w:ascii="Times New Roman"/>
                <w:sz w:val="20"/>
              </w:rPr>
            </w:pPr>
          </w:p>
        </w:tc>
        <w:tc>
          <w:tcPr>
            <w:tcW w:w="858" w:type="dxa"/>
          </w:tcPr>
          <w:p>
            <w:pPr>
              <w:pStyle w:val="17"/>
              <w:rPr>
                <w:rFonts w:ascii="Times New Roman"/>
                <w:sz w:val="20"/>
              </w:rPr>
            </w:pPr>
          </w:p>
        </w:tc>
        <w:tc>
          <w:tcPr>
            <w:tcW w:w="759" w:type="dxa"/>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59" w:hRule="atLeast"/>
        </w:trPr>
        <w:tc>
          <w:tcPr>
            <w:tcW w:w="552" w:type="dxa"/>
          </w:tcPr>
          <w:p>
            <w:pPr>
              <w:pStyle w:val="17"/>
              <w:rPr>
                <w:b/>
                <w:sz w:val="20"/>
              </w:rPr>
            </w:pPr>
          </w:p>
          <w:p>
            <w:pPr>
              <w:pStyle w:val="17"/>
              <w:spacing w:before="9"/>
              <w:rPr>
                <w:b/>
                <w:sz w:val="14"/>
              </w:rPr>
            </w:pPr>
          </w:p>
          <w:p>
            <w:pPr>
              <w:pStyle w:val="17"/>
              <w:ind w:left="223"/>
              <w:rPr>
                <w:sz w:val="21"/>
              </w:rPr>
            </w:pPr>
            <w:r>
              <w:rPr>
                <w:w w:val="100"/>
                <w:sz w:val="21"/>
              </w:rPr>
              <w:t>4</w:t>
            </w:r>
          </w:p>
        </w:tc>
        <w:tc>
          <w:tcPr>
            <w:tcW w:w="3327" w:type="dxa"/>
          </w:tcPr>
          <w:p>
            <w:pPr>
              <w:pStyle w:val="17"/>
              <w:spacing w:before="126" w:line="285" w:lineRule="auto"/>
              <w:ind w:left="107" w:right="163"/>
              <w:rPr>
                <w:sz w:val="21"/>
              </w:rPr>
            </w:pPr>
            <w:r>
              <w:rPr>
                <w:sz w:val="21"/>
              </w:rPr>
              <w:t>★验收标准及方法:按国家有关标准执行，本项目的履约验收工作由采购人依法组织实施。</w:t>
            </w:r>
          </w:p>
        </w:tc>
        <w:tc>
          <w:tcPr>
            <w:tcW w:w="2225" w:type="dxa"/>
          </w:tcPr>
          <w:p>
            <w:pPr>
              <w:pStyle w:val="17"/>
              <w:rPr>
                <w:rFonts w:ascii="Times New Roman"/>
                <w:sz w:val="20"/>
              </w:rPr>
            </w:pPr>
          </w:p>
        </w:tc>
        <w:tc>
          <w:tcPr>
            <w:tcW w:w="797" w:type="dxa"/>
          </w:tcPr>
          <w:p>
            <w:pPr>
              <w:pStyle w:val="17"/>
              <w:rPr>
                <w:rFonts w:ascii="Times New Roman"/>
                <w:sz w:val="20"/>
              </w:rPr>
            </w:pPr>
          </w:p>
        </w:tc>
        <w:tc>
          <w:tcPr>
            <w:tcW w:w="858" w:type="dxa"/>
          </w:tcPr>
          <w:p>
            <w:pPr>
              <w:pStyle w:val="17"/>
              <w:rPr>
                <w:rFonts w:ascii="Times New Roman"/>
                <w:sz w:val="20"/>
              </w:rPr>
            </w:pPr>
          </w:p>
        </w:tc>
        <w:tc>
          <w:tcPr>
            <w:tcW w:w="759" w:type="dxa"/>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52" w:type="dxa"/>
          </w:tcPr>
          <w:p>
            <w:pPr>
              <w:pStyle w:val="17"/>
              <w:spacing w:before="123"/>
              <w:ind w:left="223"/>
              <w:rPr>
                <w:sz w:val="21"/>
              </w:rPr>
            </w:pPr>
            <w:r>
              <w:rPr>
                <w:w w:val="100"/>
                <w:sz w:val="21"/>
              </w:rPr>
              <w:t>5</w:t>
            </w:r>
          </w:p>
        </w:tc>
        <w:tc>
          <w:tcPr>
            <w:tcW w:w="3327" w:type="dxa"/>
          </w:tcPr>
          <w:p>
            <w:pPr>
              <w:pStyle w:val="17"/>
              <w:spacing w:before="123"/>
              <w:ind w:left="107"/>
              <w:rPr>
                <w:sz w:val="21"/>
              </w:rPr>
            </w:pPr>
            <w:r>
              <w:rPr>
                <w:sz w:val="21"/>
              </w:rPr>
              <w:t>★质量保证期:（1）年</w:t>
            </w:r>
          </w:p>
        </w:tc>
        <w:tc>
          <w:tcPr>
            <w:tcW w:w="2225" w:type="dxa"/>
          </w:tcPr>
          <w:p>
            <w:pPr>
              <w:pStyle w:val="17"/>
              <w:rPr>
                <w:rFonts w:ascii="Times New Roman"/>
                <w:sz w:val="20"/>
              </w:rPr>
            </w:pPr>
          </w:p>
        </w:tc>
        <w:tc>
          <w:tcPr>
            <w:tcW w:w="797" w:type="dxa"/>
          </w:tcPr>
          <w:p>
            <w:pPr>
              <w:pStyle w:val="17"/>
              <w:rPr>
                <w:rFonts w:ascii="Times New Roman"/>
                <w:sz w:val="20"/>
              </w:rPr>
            </w:pPr>
          </w:p>
        </w:tc>
        <w:tc>
          <w:tcPr>
            <w:tcW w:w="858" w:type="dxa"/>
          </w:tcPr>
          <w:p>
            <w:pPr>
              <w:pStyle w:val="17"/>
              <w:rPr>
                <w:rFonts w:ascii="Times New Roman"/>
                <w:sz w:val="20"/>
              </w:rPr>
            </w:pPr>
          </w:p>
        </w:tc>
        <w:tc>
          <w:tcPr>
            <w:tcW w:w="759" w:type="dxa"/>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6" w:hRule="atLeast"/>
        </w:trPr>
        <w:tc>
          <w:tcPr>
            <w:tcW w:w="552" w:type="dxa"/>
          </w:tcPr>
          <w:p>
            <w:pPr>
              <w:pStyle w:val="17"/>
              <w:rPr>
                <w:b/>
                <w:sz w:val="20"/>
              </w:rPr>
            </w:pPr>
          </w:p>
          <w:p>
            <w:pPr>
              <w:pStyle w:val="17"/>
              <w:spacing w:before="1"/>
              <w:rPr>
                <w:b/>
                <w:sz w:val="27"/>
              </w:rPr>
            </w:pPr>
          </w:p>
          <w:p>
            <w:pPr>
              <w:pStyle w:val="17"/>
              <w:ind w:left="223"/>
              <w:rPr>
                <w:sz w:val="21"/>
              </w:rPr>
            </w:pPr>
            <w:r>
              <w:rPr>
                <w:w w:val="100"/>
                <w:sz w:val="21"/>
              </w:rPr>
              <w:t>6</w:t>
            </w:r>
          </w:p>
        </w:tc>
        <w:tc>
          <w:tcPr>
            <w:tcW w:w="3327" w:type="dxa"/>
          </w:tcPr>
          <w:p>
            <w:pPr>
              <w:pStyle w:val="17"/>
              <w:spacing w:before="126" w:line="285" w:lineRule="auto"/>
              <w:ind w:left="107" w:right="268"/>
              <w:rPr>
                <w:sz w:val="21"/>
              </w:rPr>
            </w:pPr>
            <w:r>
              <w:rPr>
                <w:sz w:val="21"/>
              </w:rPr>
              <w:t>★保修期内上门免费服务，终身维修，</w:t>
            </w:r>
          </w:p>
          <w:p>
            <w:pPr>
              <w:pStyle w:val="17"/>
              <w:spacing w:line="267" w:lineRule="exact"/>
              <w:ind w:left="107"/>
              <w:rPr>
                <w:sz w:val="21"/>
              </w:rPr>
            </w:pPr>
            <w:r>
              <w:rPr>
                <w:sz w:val="21"/>
              </w:rPr>
              <w:t>提供配件：（ 1）年</w:t>
            </w:r>
          </w:p>
        </w:tc>
        <w:tc>
          <w:tcPr>
            <w:tcW w:w="2225" w:type="dxa"/>
          </w:tcPr>
          <w:p>
            <w:pPr>
              <w:pStyle w:val="17"/>
              <w:rPr>
                <w:rFonts w:ascii="Times New Roman"/>
                <w:sz w:val="20"/>
              </w:rPr>
            </w:pPr>
          </w:p>
        </w:tc>
        <w:tc>
          <w:tcPr>
            <w:tcW w:w="797" w:type="dxa"/>
          </w:tcPr>
          <w:p>
            <w:pPr>
              <w:pStyle w:val="17"/>
              <w:rPr>
                <w:rFonts w:ascii="Times New Roman"/>
                <w:sz w:val="20"/>
              </w:rPr>
            </w:pPr>
          </w:p>
        </w:tc>
        <w:tc>
          <w:tcPr>
            <w:tcW w:w="858" w:type="dxa"/>
          </w:tcPr>
          <w:p>
            <w:pPr>
              <w:pStyle w:val="17"/>
              <w:rPr>
                <w:rFonts w:ascii="Times New Roman"/>
                <w:sz w:val="20"/>
              </w:rPr>
            </w:pPr>
          </w:p>
        </w:tc>
        <w:tc>
          <w:tcPr>
            <w:tcW w:w="759" w:type="dxa"/>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5" w:hRule="atLeast"/>
        </w:trPr>
        <w:tc>
          <w:tcPr>
            <w:tcW w:w="552" w:type="dxa"/>
          </w:tcPr>
          <w:p>
            <w:pPr>
              <w:pStyle w:val="17"/>
              <w:rPr>
                <w:b/>
                <w:sz w:val="20"/>
              </w:rPr>
            </w:pPr>
          </w:p>
          <w:p>
            <w:pPr>
              <w:pStyle w:val="17"/>
              <w:spacing w:before="1"/>
              <w:rPr>
                <w:b/>
                <w:sz w:val="27"/>
              </w:rPr>
            </w:pPr>
          </w:p>
          <w:p>
            <w:pPr>
              <w:pStyle w:val="17"/>
              <w:ind w:left="223"/>
              <w:rPr>
                <w:sz w:val="21"/>
              </w:rPr>
            </w:pPr>
            <w:r>
              <w:rPr>
                <w:w w:val="100"/>
                <w:sz w:val="21"/>
              </w:rPr>
              <w:t>7</w:t>
            </w:r>
          </w:p>
        </w:tc>
        <w:tc>
          <w:tcPr>
            <w:tcW w:w="3327" w:type="dxa"/>
          </w:tcPr>
          <w:p>
            <w:pPr>
              <w:pStyle w:val="17"/>
              <w:spacing w:before="126" w:line="285" w:lineRule="auto"/>
              <w:ind w:left="107" w:right="98"/>
              <w:rPr>
                <w:sz w:val="21"/>
              </w:rPr>
            </w:pPr>
            <w:r>
              <w:rPr>
                <w:spacing w:val="-10"/>
                <w:sz w:val="21"/>
              </w:rPr>
              <w:t xml:space="preserve">★热线支持:提供 </w:t>
            </w:r>
            <w:r>
              <w:rPr>
                <w:sz w:val="21"/>
              </w:rPr>
              <w:t>7*24</w:t>
            </w:r>
            <w:r>
              <w:rPr>
                <w:spacing w:val="-15"/>
                <w:sz w:val="21"/>
              </w:rPr>
              <w:t xml:space="preserve"> 小时服务热</w:t>
            </w:r>
            <w:r>
              <w:rPr>
                <w:sz w:val="21"/>
              </w:rPr>
              <w:t>线</w:t>
            </w:r>
          </w:p>
          <w:p>
            <w:pPr>
              <w:pStyle w:val="17"/>
              <w:spacing w:line="285" w:lineRule="auto"/>
              <w:ind w:left="107" w:right="-15"/>
              <w:rPr>
                <w:sz w:val="21"/>
              </w:rPr>
            </w:pPr>
            <w:r>
              <w:rPr>
                <w:spacing w:val="-6"/>
                <w:sz w:val="21"/>
              </w:rPr>
              <w:t>现场支持：</w:t>
            </w:r>
            <w:r>
              <w:rPr>
                <w:spacing w:val="-26"/>
                <w:sz w:val="21"/>
              </w:rPr>
              <w:t>（1）</w:t>
            </w:r>
            <w:r>
              <w:rPr>
                <w:spacing w:val="-5"/>
                <w:sz w:val="21"/>
              </w:rPr>
              <w:t>小时内响应，</w:t>
            </w:r>
            <w:r>
              <w:rPr>
                <w:spacing w:val="-13"/>
                <w:sz w:val="21"/>
              </w:rPr>
              <w:t xml:space="preserve">（2） </w:t>
            </w:r>
            <w:r>
              <w:rPr>
                <w:spacing w:val="-1"/>
                <w:sz w:val="21"/>
              </w:rPr>
              <w:t>小时内到达</w:t>
            </w:r>
          </w:p>
        </w:tc>
        <w:tc>
          <w:tcPr>
            <w:tcW w:w="2225" w:type="dxa"/>
          </w:tcPr>
          <w:p>
            <w:pPr>
              <w:pStyle w:val="17"/>
              <w:rPr>
                <w:rFonts w:ascii="Times New Roman"/>
                <w:sz w:val="20"/>
              </w:rPr>
            </w:pPr>
          </w:p>
        </w:tc>
        <w:tc>
          <w:tcPr>
            <w:tcW w:w="797" w:type="dxa"/>
          </w:tcPr>
          <w:p>
            <w:pPr>
              <w:pStyle w:val="17"/>
              <w:rPr>
                <w:rFonts w:ascii="Times New Roman"/>
                <w:sz w:val="20"/>
              </w:rPr>
            </w:pPr>
          </w:p>
        </w:tc>
        <w:tc>
          <w:tcPr>
            <w:tcW w:w="858" w:type="dxa"/>
          </w:tcPr>
          <w:p>
            <w:pPr>
              <w:pStyle w:val="17"/>
              <w:rPr>
                <w:rFonts w:ascii="Times New Roman"/>
                <w:sz w:val="20"/>
              </w:rPr>
            </w:pPr>
          </w:p>
        </w:tc>
        <w:tc>
          <w:tcPr>
            <w:tcW w:w="759" w:type="dxa"/>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52" w:type="dxa"/>
          </w:tcPr>
          <w:p>
            <w:pPr>
              <w:pStyle w:val="17"/>
              <w:spacing w:before="126"/>
              <w:ind w:left="223"/>
              <w:rPr>
                <w:sz w:val="21"/>
              </w:rPr>
            </w:pPr>
            <w:r>
              <w:rPr>
                <w:w w:val="100"/>
                <w:sz w:val="21"/>
              </w:rPr>
              <w:t>8</w:t>
            </w:r>
          </w:p>
        </w:tc>
        <w:tc>
          <w:tcPr>
            <w:tcW w:w="3327" w:type="dxa"/>
          </w:tcPr>
          <w:p>
            <w:pPr>
              <w:pStyle w:val="17"/>
              <w:spacing w:before="126"/>
              <w:ind w:left="107"/>
              <w:rPr>
                <w:sz w:val="21"/>
              </w:rPr>
            </w:pPr>
            <w:r>
              <w:rPr>
                <w:sz w:val="21"/>
              </w:rPr>
              <w:t>售后服务网络:/</w:t>
            </w:r>
          </w:p>
        </w:tc>
        <w:tc>
          <w:tcPr>
            <w:tcW w:w="2225" w:type="dxa"/>
          </w:tcPr>
          <w:p>
            <w:pPr>
              <w:pStyle w:val="17"/>
              <w:rPr>
                <w:rFonts w:ascii="Times New Roman"/>
                <w:sz w:val="20"/>
              </w:rPr>
            </w:pPr>
          </w:p>
        </w:tc>
        <w:tc>
          <w:tcPr>
            <w:tcW w:w="797" w:type="dxa"/>
          </w:tcPr>
          <w:p>
            <w:pPr>
              <w:pStyle w:val="17"/>
              <w:rPr>
                <w:rFonts w:ascii="Times New Roman"/>
                <w:sz w:val="20"/>
              </w:rPr>
            </w:pPr>
          </w:p>
        </w:tc>
        <w:tc>
          <w:tcPr>
            <w:tcW w:w="858" w:type="dxa"/>
          </w:tcPr>
          <w:p>
            <w:pPr>
              <w:pStyle w:val="17"/>
              <w:rPr>
                <w:rFonts w:ascii="Times New Roman"/>
                <w:sz w:val="20"/>
              </w:rPr>
            </w:pPr>
          </w:p>
        </w:tc>
        <w:tc>
          <w:tcPr>
            <w:tcW w:w="759" w:type="dxa"/>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0" w:hRule="atLeast"/>
        </w:trPr>
        <w:tc>
          <w:tcPr>
            <w:tcW w:w="552" w:type="dxa"/>
          </w:tcPr>
          <w:p>
            <w:pPr>
              <w:pStyle w:val="17"/>
              <w:spacing w:before="4"/>
              <w:rPr>
                <w:b/>
                <w:sz w:val="22"/>
              </w:rPr>
            </w:pPr>
          </w:p>
          <w:p>
            <w:pPr>
              <w:pStyle w:val="17"/>
              <w:spacing w:before="1"/>
              <w:ind w:left="223"/>
              <w:rPr>
                <w:sz w:val="21"/>
              </w:rPr>
            </w:pPr>
            <w:r>
              <w:rPr>
                <w:w w:val="100"/>
                <w:sz w:val="21"/>
              </w:rPr>
              <w:t>9</w:t>
            </w:r>
          </w:p>
        </w:tc>
        <w:tc>
          <w:tcPr>
            <w:tcW w:w="3327" w:type="dxa"/>
          </w:tcPr>
          <w:p>
            <w:pPr>
              <w:pStyle w:val="17"/>
              <w:spacing w:before="126" w:line="285" w:lineRule="auto"/>
              <w:ind w:left="107" w:right="268"/>
              <w:rPr>
                <w:sz w:val="21"/>
              </w:rPr>
            </w:pPr>
            <w:r>
              <w:rPr>
                <w:sz w:val="21"/>
              </w:rPr>
              <w:t>维修技术人员及设备方面的保证措施及收费标准的要求:/</w:t>
            </w:r>
          </w:p>
        </w:tc>
        <w:tc>
          <w:tcPr>
            <w:tcW w:w="2225" w:type="dxa"/>
          </w:tcPr>
          <w:p>
            <w:pPr>
              <w:pStyle w:val="17"/>
              <w:rPr>
                <w:rFonts w:ascii="Times New Roman"/>
                <w:sz w:val="20"/>
              </w:rPr>
            </w:pPr>
          </w:p>
        </w:tc>
        <w:tc>
          <w:tcPr>
            <w:tcW w:w="797" w:type="dxa"/>
          </w:tcPr>
          <w:p>
            <w:pPr>
              <w:pStyle w:val="17"/>
              <w:rPr>
                <w:rFonts w:ascii="Times New Roman"/>
                <w:sz w:val="20"/>
              </w:rPr>
            </w:pPr>
          </w:p>
        </w:tc>
        <w:tc>
          <w:tcPr>
            <w:tcW w:w="858" w:type="dxa"/>
          </w:tcPr>
          <w:p>
            <w:pPr>
              <w:pStyle w:val="17"/>
              <w:rPr>
                <w:rFonts w:ascii="Times New Roman"/>
                <w:sz w:val="20"/>
              </w:rPr>
            </w:pPr>
          </w:p>
        </w:tc>
        <w:tc>
          <w:tcPr>
            <w:tcW w:w="759" w:type="dxa"/>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52" w:type="dxa"/>
          </w:tcPr>
          <w:p>
            <w:pPr>
              <w:pStyle w:val="17"/>
              <w:spacing w:before="123"/>
              <w:ind w:left="170"/>
              <w:rPr>
                <w:sz w:val="21"/>
              </w:rPr>
            </w:pPr>
            <w:r>
              <w:rPr>
                <w:sz w:val="21"/>
              </w:rPr>
              <w:t>10</w:t>
            </w:r>
          </w:p>
        </w:tc>
        <w:tc>
          <w:tcPr>
            <w:tcW w:w="3327" w:type="dxa"/>
          </w:tcPr>
          <w:p>
            <w:pPr>
              <w:pStyle w:val="17"/>
              <w:spacing w:before="123"/>
              <w:ind w:left="107"/>
              <w:rPr>
                <w:sz w:val="21"/>
              </w:rPr>
            </w:pPr>
            <w:r>
              <w:rPr>
                <w:sz w:val="21"/>
              </w:rPr>
              <w:t>备品备件供应及优惠价格要求:/</w:t>
            </w:r>
          </w:p>
        </w:tc>
        <w:tc>
          <w:tcPr>
            <w:tcW w:w="2225" w:type="dxa"/>
          </w:tcPr>
          <w:p>
            <w:pPr>
              <w:pStyle w:val="17"/>
              <w:rPr>
                <w:rFonts w:ascii="Times New Roman"/>
                <w:sz w:val="20"/>
              </w:rPr>
            </w:pPr>
          </w:p>
        </w:tc>
        <w:tc>
          <w:tcPr>
            <w:tcW w:w="797" w:type="dxa"/>
          </w:tcPr>
          <w:p>
            <w:pPr>
              <w:pStyle w:val="17"/>
              <w:rPr>
                <w:rFonts w:ascii="Times New Roman"/>
                <w:sz w:val="20"/>
              </w:rPr>
            </w:pPr>
          </w:p>
        </w:tc>
        <w:tc>
          <w:tcPr>
            <w:tcW w:w="858" w:type="dxa"/>
          </w:tcPr>
          <w:p>
            <w:pPr>
              <w:pStyle w:val="17"/>
              <w:rPr>
                <w:rFonts w:ascii="Times New Roman"/>
                <w:sz w:val="20"/>
              </w:rPr>
            </w:pPr>
          </w:p>
        </w:tc>
        <w:tc>
          <w:tcPr>
            <w:tcW w:w="759" w:type="dxa"/>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552" w:type="dxa"/>
          </w:tcPr>
          <w:p>
            <w:pPr>
              <w:pStyle w:val="17"/>
              <w:spacing w:before="2"/>
              <w:rPr>
                <w:b/>
                <w:sz w:val="22"/>
              </w:rPr>
            </w:pPr>
          </w:p>
          <w:p>
            <w:pPr>
              <w:pStyle w:val="17"/>
              <w:ind w:left="170"/>
              <w:rPr>
                <w:sz w:val="21"/>
              </w:rPr>
            </w:pPr>
            <w:r>
              <w:rPr>
                <w:sz w:val="21"/>
              </w:rPr>
              <w:t>11</w:t>
            </w:r>
          </w:p>
        </w:tc>
        <w:tc>
          <w:tcPr>
            <w:tcW w:w="3327" w:type="dxa"/>
          </w:tcPr>
          <w:p>
            <w:pPr>
              <w:pStyle w:val="17"/>
              <w:spacing w:before="126" w:line="285" w:lineRule="auto"/>
              <w:ind w:left="107" w:right="478"/>
              <w:rPr>
                <w:sz w:val="21"/>
              </w:rPr>
            </w:pPr>
            <w:r>
              <w:rPr>
                <w:sz w:val="21"/>
              </w:rPr>
              <w:t>培训人员现场培训（操作维护等）:/</w:t>
            </w:r>
          </w:p>
        </w:tc>
        <w:tc>
          <w:tcPr>
            <w:tcW w:w="2225" w:type="dxa"/>
          </w:tcPr>
          <w:p>
            <w:pPr>
              <w:pStyle w:val="17"/>
              <w:rPr>
                <w:rFonts w:ascii="Times New Roman"/>
                <w:sz w:val="20"/>
              </w:rPr>
            </w:pPr>
          </w:p>
        </w:tc>
        <w:tc>
          <w:tcPr>
            <w:tcW w:w="797" w:type="dxa"/>
          </w:tcPr>
          <w:p>
            <w:pPr>
              <w:pStyle w:val="17"/>
              <w:rPr>
                <w:rFonts w:ascii="Times New Roman"/>
                <w:sz w:val="20"/>
              </w:rPr>
            </w:pPr>
          </w:p>
        </w:tc>
        <w:tc>
          <w:tcPr>
            <w:tcW w:w="858" w:type="dxa"/>
          </w:tcPr>
          <w:p>
            <w:pPr>
              <w:pStyle w:val="17"/>
              <w:rPr>
                <w:rFonts w:ascii="Times New Roman"/>
                <w:sz w:val="20"/>
              </w:rPr>
            </w:pPr>
          </w:p>
        </w:tc>
        <w:tc>
          <w:tcPr>
            <w:tcW w:w="759" w:type="dxa"/>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52" w:type="dxa"/>
          </w:tcPr>
          <w:p>
            <w:pPr>
              <w:pStyle w:val="17"/>
              <w:spacing w:before="126"/>
              <w:ind w:left="170"/>
              <w:rPr>
                <w:sz w:val="21"/>
              </w:rPr>
            </w:pPr>
            <w:r>
              <w:rPr>
                <w:sz w:val="21"/>
              </w:rPr>
              <w:t>12</w:t>
            </w:r>
          </w:p>
        </w:tc>
        <w:tc>
          <w:tcPr>
            <w:tcW w:w="3327" w:type="dxa"/>
          </w:tcPr>
          <w:p>
            <w:pPr>
              <w:pStyle w:val="17"/>
              <w:spacing w:before="126"/>
              <w:ind w:left="107"/>
              <w:rPr>
                <w:sz w:val="21"/>
              </w:rPr>
            </w:pPr>
            <w:r>
              <w:rPr>
                <w:sz w:val="21"/>
              </w:rPr>
              <w:t>系统扩展升级服务要求:/</w:t>
            </w:r>
          </w:p>
        </w:tc>
        <w:tc>
          <w:tcPr>
            <w:tcW w:w="2225" w:type="dxa"/>
          </w:tcPr>
          <w:p>
            <w:pPr>
              <w:pStyle w:val="17"/>
              <w:rPr>
                <w:rFonts w:ascii="Times New Roman"/>
                <w:sz w:val="20"/>
              </w:rPr>
            </w:pPr>
          </w:p>
        </w:tc>
        <w:tc>
          <w:tcPr>
            <w:tcW w:w="797" w:type="dxa"/>
          </w:tcPr>
          <w:p>
            <w:pPr>
              <w:pStyle w:val="17"/>
              <w:rPr>
                <w:rFonts w:ascii="Times New Roman"/>
                <w:sz w:val="20"/>
              </w:rPr>
            </w:pPr>
          </w:p>
        </w:tc>
        <w:tc>
          <w:tcPr>
            <w:tcW w:w="858" w:type="dxa"/>
          </w:tcPr>
          <w:p>
            <w:pPr>
              <w:pStyle w:val="17"/>
              <w:rPr>
                <w:rFonts w:ascii="Times New Roman"/>
                <w:sz w:val="20"/>
              </w:rPr>
            </w:pPr>
          </w:p>
        </w:tc>
        <w:tc>
          <w:tcPr>
            <w:tcW w:w="759" w:type="dxa"/>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52" w:type="dxa"/>
          </w:tcPr>
          <w:p>
            <w:pPr>
              <w:pStyle w:val="17"/>
              <w:spacing w:before="123"/>
              <w:ind w:left="170"/>
              <w:rPr>
                <w:sz w:val="21"/>
              </w:rPr>
            </w:pPr>
            <w:r>
              <w:rPr>
                <w:sz w:val="21"/>
              </w:rPr>
              <w:t>13</w:t>
            </w:r>
          </w:p>
        </w:tc>
        <w:tc>
          <w:tcPr>
            <w:tcW w:w="3327" w:type="dxa"/>
          </w:tcPr>
          <w:p>
            <w:pPr>
              <w:pStyle w:val="17"/>
              <w:spacing w:before="123"/>
              <w:ind w:left="107"/>
              <w:rPr>
                <w:sz w:val="21"/>
              </w:rPr>
            </w:pPr>
            <w:r>
              <w:rPr>
                <w:sz w:val="21"/>
              </w:rPr>
              <w:t>其他</w:t>
            </w:r>
          </w:p>
        </w:tc>
        <w:tc>
          <w:tcPr>
            <w:tcW w:w="2225" w:type="dxa"/>
          </w:tcPr>
          <w:p>
            <w:pPr>
              <w:pStyle w:val="17"/>
              <w:spacing w:before="123"/>
              <w:ind w:right="216"/>
              <w:jc w:val="right"/>
              <w:rPr>
                <w:sz w:val="21"/>
              </w:rPr>
            </w:pPr>
            <w:r>
              <w:rPr>
                <w:sz w:val="21"/>
              </w:rPr>
              <w:t>采购单位未提供需求</w:t>
            </w:r>
          </w:p>
        </w:tc>
        <w:tc>
          <w:tcPr>
            <w:tcW w:w="797" w:type="dxa"/>
          </w:tcPr>
          <w:p>
            <w:pPr>
              <w:pStyle w:val="17"/>
              <w:rPr>
                <w:rFonts w:ascii="Times New Roman"/>
                <w:sz w:val="20"/>
              </w:rPr>
            </w:pPr>
          </w:p>
        </w:tc>
        <w:tc>
          <w:tcPr>
            <w:tcW w:w="858" w:type="dxa"/>
          </w:tcPr>
          <w:p>
            <w:pPr>
              <w:pStyle w:val="17"/>
              <w:rPr>
                <w:rFonts w:ascii="Times New Roman"/>
                <w:sz w:val="20"/>
              </w:rPr>
            </w:pPr>
          </w:p>
        </w:tc>
        <w:tc>
          <w:tcPr>
            <w:tcW w:w="759" w:type="dxa"/>
          </w:tcPr>
          <w:p>
            <w:pPr>
              <w:pStyle w:val="17"/>
              <w:rPr>
                <w:rFonts w:ascii="Times New Roman"/>
                <w:sz w:val="20"/>
              </w:rPr>
            </w:pPr>
          </w:p>
        </w:tc>
      </w:tr>
    </w:tbl>
    <w:p>
      <w:pPr>
        <w:pStyle w:val="11"/>
        <w:rPr>
          <w:b/>
          <w:sz w:val="22"/>
        </w:rPr>
      </w:pPr>
    </w:p>
    <w:p>
      <w:pPr>
        <w:spacing w:before="182"/>
        <w:ind w:left="269" w:right="269" w:firstLine="0"/>
        <w:jc w:val="center"/>
        <w:rPr>
          <w:rFonts w:ascii="Calibri"/>
          <w:sz w:val="18"/>
        </w:rPr>
      </w:pPr>
      <w:r>
        <w:rPr>
          <w:rFonts w:ascii="Calibri"/>
          <w:sz w:val="18"/>
          <w:shd w:val="clear" w:color="auto" w:fill="FFFFFF"/>
        </w:rPr>
        <w:t>45</w:t>
      </w:r>
    </w:p>
    <w:p>
      <w:pPr>
        <w:spacing w:after="0"/>
        <w:jc w:val="center"/>
        <w:rPr>
          <w:rFonts w:ascii="Calibri"/>
          <w:sz w:val="18"/>
        </w:rPr>
        <w:sectPr>
          <w:pgSz w:w="11910" w:h="16840"/>
          <w:pgMar w:top="1500" w:right="0" w:bottom="280" w:left="0" w:header="720" w:footer="720" w:gutter="0"/>
          <w:cols w:space="720" w:num="1"/>
        </w:sectPr>
      </w:pPr>
    </w:p>
    <w:tbl>
      <w:tblPr>
        <w:tblStyle w:val="13"/>
        <w:tblW w:w="0" w:type="auto"/>
        <w:tblInd w:w="16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2"/>
        <w:gridCol w:w="3327"/>
        <w:gridCol w:w="2225"/>
        <w:gridCol w:w="797"/>
        <w:gridCol w:w="858"/>
        <w:gridCol w:w="7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7" w:hRule="atLeast"/>
        </w:trPr>
        <w:tc>
          <w:tcPr>
            <w:tcW w:w="552" w:type="dxa"/>
          </w:tcPr>
          <w:p>
            <w:pPr>
              <w:pStyle w:val="17"/>
              <w:rPr>
                <w:rFonts w:ascii="Times New Roman"/>
                <w:sz w:val="20"/>
              </w:rPr>
            </w:pPr>
          </w:p>
        </w:tc>
        <w:tc>
          <w:tcPr>
            <w:tcW w:w="3327" w:type="dxa"/>
          </w:tcPr>
          <w:p>
            <w:pPr>
              <w:pStyle w:val="17"/>
              <w:rPr>
                <w:rFonts w:ascii="Times New Roman"/>
                <w:sz w:val="20"/>
              </w:rPr>
            </w:pPr>
          </w:p>
        </w:tc>
        <w:tc>
          <w:tcPr>
            <w:tcW w:w="2225" w:type="dxa"/>
          </w:tcPr>
          <w:p>
            <w:pPr>
              <w:pStyle w:val="17"/>
              <w:spacing w:before="126" w:line="285" w:lineRule="auto"/>
              <w:ind w:left="107" w:right="216"/>
              <w:jc w:val="both"/>
              <w:rPr>
                <w:sz w:val="21"/>
              </w:rPr>
            </w:pPr>
            <w:r>
              <w:rPr>
                <w:sz w:val="21"/>
              </w:rPr>
              <w:t>而投标人认为需说明及补充的内容在此填列</w:t>
            </w:r>
          </w:p>
        </w:tc>
        <w:tc>
          <w:tcPr>
            <w:tcW w:w="797" w:type="dxa"/>
          </w:tcPr>
          <w:p>
            <w:pPr>
              <w:pStyle w:val="17"/>
              <w:rPr>
                <w:rFonts w:ascii="Times New Roman"/>
                <w:sz w:val="20"/>
              </w:rPr>
            </w:pPr>
          </w:p>
        </w:tc>
        <w:tc>
          <w:tcPr>
            <w:tcW w:w="858" w:type="dxa"/>
          </w:tcPr>
          <w:p>
            <w:pPr>
              <w:pStyle w:val="17"/>
              <w:rPr>
                <w:rFonts w:ascii="Times New Roman"/>
                <w:sz w:val="20"/>
              </w:rPr>
            </w:pPr>
          </w:p>
        </w:tc>
        <w:tc>
          <w:tcPr>
            <w:tcW w:w="759" w:type="dxa"/>
          </w:tcPr>
          <w:p>
            <w:pPr>
              <w:pStyle w:val="17"/>
              <w:rPr>
                <w:rFonts w:ascii="Times New Roman"/>
                <w:sz w:val="20"/>
              </w:rPr>
            </w:pPr>
          </w:p>
        </w:tc>
      </w:tr>
    </w:tbl>
    <w:p>
      <w:pPr>
        <w:pStyle w:val="11"/>
        <w:spacing w:before="10"/>
        <w:rPr>
          <w:rFonts w:ascii="Calibri"/>
        </w:rPr>
      </w:pPr>
      <w:r>
        <w:drawing>
          <wp:anchor distT="0" distB="0" distL="0" distR="0" simplePos="0" relativeHeight="251719680" behindDoc="1" locked="0" layoutInCell="1" allowOverlap="1">
            <wp:simplePos x="0" y="0"/>
            <wp:positionH relativeFrom="page">
              <wp:posOffset>0</wp:posOffset>
            </wp:positionH>
            <wp:positionV relativeFrom="page">
              <wp:posOffset>359410</wp:posOffset>
            </wp:positionV>
            <wp:extent cx="7560310" cy="10219690"/>
            <wp:effectExtent l="0" t="0" r="0" b="0"/>
            <wp:wrapNone/>
            <wp:docPr id="9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pPr>
        <w:spacing w:before="70"/>
        <w:ind w:left="1802" w:right="0" w:firstLine="0"/>
        <w:jc w:val="left"/>
        <w:rPr>
          <w:b/>
          <w:sz w:val="22"/>
        </w:rPr>
      </w:pPr>
      <w:r>
        <w:rPr>
          <w:b/>
          <w:sz w:val="22"/>
        </w:rPr>
        <w:t>填表要求：</w:t>
      </w:r>
    </w:p>
    <w:p>
      <w:pPr>
        <w:numPr>
          <w:ilvl w:val="0"/>
          <w:numId w:val="41"/>
        </w:numPr>
        <w:tabs>
          <w:tab w:val="left" w:pos="2136"/>
        </w:tabs>
        <w:spacing w:before="37"/>
        <w:ind w:left="2135" w:right="0" w:hanging="334"/>
        <w:jc w:val="left"/>
        <w:rPr>
          <w:sz w:val="22"/>
        </w:rPr>
      </w:pPr>
      <w:r>
        <w:rPr>
          <w:spacing w:val="-3"/>
          <w:sz w:val="22"/>
        </w:rPr>
        <w:t>“投标文件响应内容”一栏由投标人按照招标文件要求填写，进行响应。</w:t>
      </w:r>
    </w:p>
    <w:p>
      <w:pPr>
        <w:numPr>
          <w:ilvl w:val="0"/>
          <w:numId w:val="41"/>
        </w:numPr>
        <w:tabs>
          <w:tab w:val="left" w:pos="2136"/>
        </w:tabs>
        <w:spacing w:before="38" w:line="271" w:lineRule="auto"/>
        <w:ind w:left="1802" w:right="1849" w:firstLine="0"/>
        <w:jc w:val="left"/>
        <w:rPr>
          <w:sz w:val="22"/>
        </w:rPr>
      </w:pPr>
      <w:r>
        <w:rPr>
          <w:spacing w:val="-3"/>
          <w:sz w:val="22"/>
        </w:rPr>
        <w:t>“偏离程度”一栏根据“投标文件响应内容”与招标文件逐项对照的结果填写。偏离必须用 “正偏离、负偏离或无偏离”三个名称中的一种进行标注。</w:t>
      </w:r>
    </w:p>
    <w:p>
      <w:pPr>
        <w:numPr>
          <w:ilvl w:val="0"/>
          <w:numId w:val="41"/>
        </w:numPr>
        <w:tabs>
          <w:tab w:val="left" w:pos="2136"/>
        </w:tabs>
        <w:spacing w:before="1" w:line="271" w:lineRule="auto"/>
        <w:ind w:left="1802" w:right="4487" w:firstLine="0"/>
        <w:jc w:val="left"/>
        <w:rPr>
          <w:sz w:val="22"/>
        </w:rPr>
      </w:pPr>
      <w:r>
        <w:rPr>
          <w:spacing w:val="-4"/>
          <w:sz w:val="22"/>
        </w:rPr>
        <w:t>“偏离说明”一栏由投标人对偏离的情况做详细说明。</w:t>
      </w:r>
      <w:r>
        <w:rPr>
          <w:spacing w:val="-1"/>
          <w:sz w:val="22"/>
        </w:rPr>
        <w:t>投标人名称</w:t>
      </w:r>
      <w:r>
        <w:rPr>
          <w:sz w:val="22"/>
        </w:rPr>
        <w:t>（</w:t>
      </w:r>
      <w:r>
        <w:rPr>
          <w:spacing w:val="-3"/>
          <w:sz w:val="22"/>
        </w:rPr>
        <w:t>加盖单位公章</w:t>
      </w:r>
      <w:r>
        <w:rPr>
          <w:sz w:val="22"/>
        </w:rPr>
        <w:t>）：</w:t>
      </w:r>
    </w:p>
    <w:p>
      <w:pPr>
        <w:spacing w:before="2" w:line="271" w:lineRule="auto"/>
        <w:ind w:left="1802" w:right="3500" w:firstLine="0"/>
        <w:jc w:val="left"/>
        <w:rPr>
          <w:sz w:val="22"/>
        </w:rPr>
      </w:pPr>
      <w:r>
        <w:rPr>
          <w:sz w:val="22"/>
        </w:rPr>
        <w:t>法定代表人（或非法人组织负责人）或其授权代表人(签字或盖章)： 日期：</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9"/>
        <w:rPr>
          <w:sz w:val="25"/>
        </w:rPr>
      </w:pPr>
    </w:p>
    <w:p>
      <w:pPr>
        <w:spacing w:before="64"/>
        <w:ind w:left="269" w:right="269" w:firstLine="0"/>
        <w:jc w:val="center"/>
        <w:rPr>
          <w:rFonts w:ascii="Calibri"/>
          <w:sz w:val="18"/>
        </w:rPr>
      </w:pPr>
      <w:r>
        <w:rPr>
          <w:rFonts w:ascii="Calibri"/>
          <w:sz w:val="18"/>
          <w:shd w:val="clear" w:color="auto" w:fill="FFFFFF"/>
        </w:rPr>
        <w:t>46</w:t>
      </w:r>
    </w:p>
    <w:p>
      <w:pPr>
        <w:spacing w:after="0"/>
        <w:jc w:val="center"/>
        <w:rPr>
          <w:rFonts w:ascii="Calibri"/>
          <w:sz w:val="18"/>
        </w:rPr>
        <w:sectPr>
          <w:pgSz w:w="11910" w:h="16840"/>
          <w:pgMar w:top="1420" w:right="0" w:bottom="280" w:left="0" w:header="720" w:footer="720" w:gutter="0"/>
          <w:cols w:space="720" w:num="1"/>
        </w:sectPr>
      </w:pPr>
    </w:p>
    <w:p>
      <w:pPr>
        <w:pStyle w:val="5"/>
      </w:pPr>
      <w:r>
        <w:drawing>
          <wp:anchor distT="0" distB="0" distL="0" distR="0" simplePos="0" relativeHeight="251720704" behindDoc="1" locked="0" layoutInCell="1" allowOverlap="1">
            <wp:simplePos x="0" y="0"/>
            <wp:positionH relativeFrom="page">
              <wp:posOffset>0</wp:posOffset>
            </wp:positionH>
            <wp:positionV relativeFrom="page">
              <wp:posOffset>359410</wp:posOffset>
            </wp:positionV>
            <wp:extent cx="7560310" cy="10219690"/>
            <wp:effectExtent l="0" t="0" r="0" b="0"/>
            <wp:wrapNone/>
            <wp:docPr id="9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31" w:name="十九、投标人关联单位说明"/>
      <w:bookmarkEnd w:id="31"/>
      <w:r>
        <w:t>十九、投标人关联单位说明</w:t>
      </w:r>
    </w:p>
    <w:p>
      <w:pPr>
        <w:pStyle w:val="11"/>
        <w:spacing w:before="117"/>
        <w:ind w:left="2280"/>
      </w:pPr>
      <w:r>
        <w:t>说明：投标人应当如实披露与本单位存在下列关联关系的单位名称：</w:t>
      </w:r>
    </w:p>
    <w:p>
      <w:pPr>
        <w:pStyle w:val="16"/>
        <w:numPr>
          <w:ilvl w:val="1"/>
          <w:numId w:val="41"/>
        </w:numPr>
        <w:tabs>
          <w:tab w:val="left" w:pos="2810"/>
        </w:tabs>
        <w:spacing w:before="139" w:after="0" w:line="240" w:lineRule="auto"/>
        <w:ind w:left="2809" w:right="0" w:hanging="530"/>
        <w:jc w:val="left"/>
        <w:rPr>
          <w:sz w:val="21"/>
        </w:rPr>
      </w:pPr>
      <w:r>
        <w:rPr>
          <w:spacing w:val="-3"/>
          <w:sz w:val="21"/>
        </w:rPr>
        <w:t>与投标人单位法定代表人（或非法人组织负责人</w:t>
      </w:r>
      <w:r>
        <w:rPr>
          <w:sz w:val="21"/>
        </w:rPr>
        <w:t>）</w:t>
      </w:r>
      <w:r>
        <w:rPr>
          <w:spacing w:val="-3"/>
          <w:sz w:val="21"/>
        </w:rPr>
        <w:t>为同一人的其他单位；</w:t>
      </w:r>
    </w:p>
    <w:p>
      <w:pPr>
        <w:pStyle w:val="16"/>
        <w:numPr>
          <w:ilvl w:val="1"/>
          <w:numId w:val="41"/>
        </w:numPr>
        <w:tabs>
          <w:tab w:val="left" w:pos="2810"/>
        </w:tabs>
        <w:spacing w:before="139" w:after="0" w:line="240" w:lineRule="auto"/>
        <w:ind w:left="2809" w:right="0" w:hanging="530"/>
        <w:jc w:val="left"/>
        <w:rPr>
          <w:sz w:val="21"/>
        </w:rPr>
      </w:pPr>
      <w:r>
        <w:rPr>
          <w:spacing w:val="-3"/>
          <w:sz w:val="21"/>
        </w:rPr>
        <w:t>与投标人存在直接控股、管理关系的其他单位。</w:t>
      </w:r>
    </w:p>
    <w:p>
      <w:pPr>
        <w:pStyle w:val="11"/>
        <w:rPr>
          <w:sz w:val="20"/>
        </w:rPr>
      </w:pPr>
    </w:p>
    <w:p>
      <w:pPr>
        <w:pStyle w:val="11"/>
        <w:spacing w:before="11"/>
        <w:rPr>
          <w:sz w:val="22"/>
        </w:rPr>
      </w:pPr>
    </w:p>
    <w:p>
      <w:pPr>
        <w:pStyle w:val="11"/>
        <w:ind w:left="2280"/>
      </w:pPr>
      <w:r>
        <w:t>注：若无此情形，写“无”即可</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6"/>
        <w:rPr>
          <w:sz w:val="20"/>
        </w:rPr>
      </w:pPr>
    </w:p>
    <w:p>
      <w:pPr>
        <w:pStyle w:val="11"/>
        <w:tabs>
          <w:tab w:val="left" w:pos="5947"/>
        </w:tabs>
        <w:ind w:left="1802"/>
        <w:rPr>
          <w:rFonts w:ascii="Times New Roman" w:eastAsia="Times New Roman"/>
        </w:rPr>
      </w:pPr>
      <w:r>
        <w:rPr>
          <w:spacing w:val="-1"/>
        </w:rPr>
        <w:t>投标</w:t>
      </w:r>
      <w:r>
        <w:rPr>
          <w:spacing w:val="-3"/>
        </w:rPr>
        <w:t>人</w:t>
      </w:r>
      <w:r>
        <w:rPr>
          <w:spacing w:val="-1"/>
        </w:rPr>
        <w:t>名</w:t>
      </w:r>
      <w:r>
        <w:rPr>
          <w:spacing w:val="-3"/>
        </w:rPr>
        <w:t>称</w:t>
      </w:r>
      <w:r>
        <w:t>（</w:t>
      </w:r>
      <w:r>
        <w:rPr>
          <w:spacing w:val="-3"/>
        </w:rPr>
        <w:t>加</w:t>
      </w:r>
      <w:r>
        <w:t>盖</w:t>
      </w:r>
      <w:r>
        <w:rPr>
          <w:spacing w:val="-3"/>
        </w:rPr>
        <w:t>单</w:t>
      </w:r>
      <w:r>
        <w:t>位</w:t>
      </w:r>
      <w:r>
        <w:rPr>
          <w:spacing w:val="-3"/>
        </w:rPr>
        <w:t>公</w:t>
      </w:r>
      <w:r>
        <w:t>章）：</w:t>
      </w:r>
      <w:r>
        <w:rPr>
          <w:rFonts w:ascii="Times New Roman" w:eastAsia="Times New Roman"/>
          <w:u w:val="single"/>
        </w:rPr>
        <w:t xml:space="preserve"> </w:t>
      </w:r>
      <w:r>
        <w:rPr>
          <w:rFonts w:ascii="Times New Roman" w:eastAsia="Times New Roman"/>
          <w:u w:val="single"/>
        </w:rPr>
        <w:tab/>
      </w:r>
    </w:p>
    <w:p>
      <w:pPr>
        <w:pStyle w:val="11"/>
        <w:spacing w:before="1"/>
        <w:rPr>
          <w:rFonts w:ascii="Times New Roman"/>
          <w:sz w:val="25"/>
        </w:rPr>
      </w:pPr>
    </w:p>
    <w:p>
      <w:pPr>
        <w:pStyle w:val="11"/>
        <w:tabs>
          <w:tab w:val="left" w:pos="9308"/>
        </w:tabs>
        <w:spacing w:before="78"/>
        <w:ind w:left="1802"/>
        <w:rPr>
          <w:rFonts w:ascii="Times New Roman" w:eastAsia="Times New Roman"/>
        </w:rPr>
      </w:pPr>
      <w:r>
        <w:rPr>
          <w:spacing w:val="-1"/>
        </w:rPr>
        <w:t>法定</w:t>
      </w:r>
      <w:r>
        <w:rPr>
          <w:spacing w:val="-3"/>
        </w:rPr>
        <w:t>代</w:t>
      </w:r>
      <w:r>
        <w:rPr>
          <w:spacing w:val="-1"/>
        </w:rPr>
        <w:t>表</w:t>
      </w:r>
      <w:r>
        <w:rPr>
          <w:spacing w:val="-3"/>
        </w:rPr>
        <w:t>人</w:t>
      </w:r>
      <w:r>
        <w:rPr>
          <w:spacing w:val="-1"/>
        </w:rPr>
        <w:t>（</w:t>
      </w:r>
      <w:r>
        <w:rPr>
          <w:spacing w:val="-3"/>
        </w:rPr>
        <w:t>或</w:t>
      </w:r>
      <w:r>
        <w:rPr>
          <w:spacing w:val="-1"/>
        </w:rPr>
        <w:t>非</w:t>
      </w:r>
      <w:r>
        <w:rPr>
          <w:spacing w:val="-3"/>
        </w:rPr>
        <w:t>法</w:t>
      </w:r>
      <w:r>
        <w:t>人</w:t>
      </w:r>
      <w:r>
        <w:rPr>
          <w:spacing w:val="-3"/>
        </w:rPr>
        <w:t>组</w:t>
      </w:r>
      <w:r>
        <w:t>织负</w:t>
      </w:r>
      <w:r>
        <w:rPr>
          <w:spacing w:val="-3"/>
        </w:rPr>
        <w:t>责</w:t>
      </w:r>
      <w:r>
        <w:t>人</w:t>
      </w:r>
      <w:r>
        <w:rPr>
          <w:spacing w:val="-3"/>
        </w:rPr>
        <w:t>）</w:t>
      </w:r>
      <w:r>
        <w:t>或</w:t>
      </w:r>
      <w:r>
        <w:rPr>
          <w:spacing w:val="-3"/>
        </w:rPr>
        <w:t>其</w:t>
      </w:r>
      <w:r>
        <w:t>授</w:t>
      </w:r>
      <w:r>
        <w:rPr>
          <w:spacing w:val="-3"/>
        </w:rPr>
        <w:t>权</w:t>
      </w:r>
      <w:r>
        <w:t>代</w:t>
      </w:r>
      <w:r>
        <w:rPr>
          <w:spacing w:val="-3"/>
        </w:rPr>
        <w:t>表</w:t>
      </w:r>
      <w:r>
        <w:t>人(</w:t>
      </w:r>
      <w:r>
        <w:rPr>
          <w:spacing w:val="-3"/>
        </w:rPr>
        <w:t>签</w:t>
      </w:r>
      <w:r>
        <w:t>字</w:t>
      </w:r>
      <w:r>
        <w:rPr>
          <w:spacing w:val="-3"/>
        </w:rPr>
        <w:t>或</w:t>
      </w:r>
      <w:r>
        <w:t>盖章)：</w:t>
      </w:r>
      <w:r>
        <w:rPr>
          <w:rFonts w:ascii="Times New Roman" w:eastAsia="Times New Roman"/>
          <w:u w:val="single"/>
        </w:rPr>
        <w:t xml:space="preserve"> </w:t>
      </w:r>
      <w:r>
        <w:rPr>
          <w:rFonts w:ascii="Times New Roman" w:eastAsia="Times New Roman"/>
          <w:u w:val="single"/>
        </w:rPr>
        <w:tab/>
      </w:r>
    </w:p>
    <w:p>
      <w:pPr>
        <w:pStyle w:val="11"/>
        <w:spacing w:before="4"/>
        <w:rPr>
          <w:rFonts w:ascii="Times New Roman"/>
          <w:sz w:val="25"/>
        </w:rPr>
      </w:pPr>
    </w:p>
    <w:p>
      <w:pPr>
        <w:pStyle w:val="11"/>
        <w:tabs>
          <w:tab w:val="left" w:pos="4162"/>
        </w:tabs>
        <w:spacing w:before="79"/>
        <w:ind w:left="1802"/>
        <w:rPr>
          <w:rFonts w:ascii="Times New Roman" w:eastAsia="Times New Roman"/>
        </w:rPr>
      </w:pPr>
      <w:r>
        <w:t>日期</w:t>
      </w:r>
      <w:r>
        <w:rPr>
          <w:spacing w:val="-3"/>
        </w:rPr>
        <w:t>：</w:t>
      </w:r>
      <w:r>
        <w:rPr>
          <w:rFonts w:ascii="Times New Roman" w:eastAsia="Times New Roman"/>
          <w:u w:val="single"/>
        </w:rPr>
        <w:t xml:space="preserve"> </w:t>
      </w:r>
      <w:r>
        <w:rPr>
          <w:rFonts w:ascii="Times New Roman" w:eastAsia="Times New Roman"/>
          <w:u w:val="single"/>
        </w:rPr>
        <w:tab/>
      </w: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spacing w:before="3"/>
        <w:rPr>
          <w:rFonts w:ascii="Times New Roman"/>
          <w:sz w:val="20"/>
        </w:rPr>
      </w:pPr>
    </w:p>
    <w:p>
      <w:pPr>
        <w:spacing w:before="64"/>
        <w:ind w:left="266" w:right="269" w:firstLine="0"/>
        <w:jc w:val="center"/>
        <w:rPr>
          <w:rFonts w:ascii="Calibri"/>
          <w:sz w:val="18"/>
        </w:rPr>
      </w:pPr>
      <w:r>
        <w:rPr>
          <w:rFonts w:ascii="Calibri"/>
          <w:sz w:val="18"/>
          <w:shd w:val="clear" w:color="auto" w:fill="FFFFFF"/>
        </w:rPr>
        <w:t>47</w:t>
      </w:r>
    </w:p>
    <w:p>
      <w:pPr>
        <w:spacing w:after="0"/>
        <w:jc w:val="center"/>
        <w:rPr>
          <w:rFonts w:ascii="Calibri"/>
          <w:sz w:val="18"/>
        </w:rPr>
        <w:sectPr>
          <w:pgSz w:w="11910" w:h="16840"/>
          <w:pgMar w:top="1500" w:right="0" w:bottom="280" w:left="0" w:header="720" w:footer="720" w:gutter="0"/>
          <w:cols w:space="720" w:num="1"/>
        </w:sectPr>
      </w:pPr>
    </w:p>
    <w:p>
      <w:pPr>
        <w:pStyle w:val="5"/>
      </w:pPr>
      <w:r>
        <w:drawing>
          <wp:anchor distT="0" distB="0" distL="0" distR="0" simplePos="0" relativeHeight="251721728" behindDoc="1" locked="0" layoutInCell="1" allowOverlap="1">
            <wp:simplePos x="0" y="0"/>
            <wp:positionH relativeFrom="page">
              <wp:posOffset>0</wp:posOffset>
            </wp:positionH>
            <wp:positionV relativeFrom="page">
              <wp:posOffset>359410</wp:posOffset>
            </wp:positionV>
            <wp:extent cx="7560310" cy="10219690"/>
            <wp:effectExtent l="0" t="0" r="0" b="0"/>
            <wp:wrapNone/>
            <wp:docPr id="9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32" w:name="二十、其他符合性证明材料"/>
      <w:bookmarkEnd w:id="32"/>
      <w:r>
        <w:t>二十、其他符合性证明材料</w:t>
      </w:r>
    </w:p>
    <w:p>
      <w:pPr>
        <w:pStyle w:val="11"/>
        <w:spacing w:before="12"/>
        <w:rPr>
          <w:b/>
          <w:sz w:val="35"/>
        </w:rPr>
      </w:pPr>
    </w:p>
    <w:p>
      <w:pPr>
        <w:pStyle w:val="11"/>
        <w:spacing w:line="285" w:lineRule="auto"/>
        <w:ind w:left="1802" w:right="1690"/>
      </w:pPr>
      <w:r>
        <w:rPr>
          <w:spacing w:val="-8"/>
        </w:rPr>
        <w:t>货物主要技术指标和性能的详细说明</w:t>
      </w:r>
      <w:r>
        <w:rPr>
          <w:spacing w:val="-3"/>
        </w:rPr>
        <w:t>（</w:t>
      </w:r>
      <w:r>
        <w:rPr>
          <w:spacing w:val="-15"/>
        </w:rPr>
        <w:t>产品技术说明书、技术白皮书、产品彩页等文字资料、</w:t>
      </w:r>
      <w:r>
        <w:rPr>
          <w:spacing w:val="-7"/>
        </w:rPr>
        <w:t>图纸和数据均可</w:t>
      </w:r>
      <w:r>
        <w:t>）</w:t>
      </w:r>
      <w:r>
        <w:rPr>
          <w:spacing w:val="-3"/>
        </w:rPr>
        <w:t>，备件和专用工具清单、检测报告等（</w:t>
      </w:r>
      <w:r>
        <w:rPr>
          <w:spacing w:val="-2"/>
        </w:rPr>
        <w:t>如适用</w:t>
      </w:r>
      <w:r>
        <w:rPr>
          <w:spacing w:val="-3"/>
        </w:rPr>
        <w:t>）</w:t>
      </w:r>
      <w:r>
        <w:t>。</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8"/>
        <w:rPr>
          <w:sz w:val="15"/>
        </w:rPr>
      </w:pPr>
    </w:p>
    <w:p>
      <w:pPr>
        <w:spacing w:before="64"/>
        <w:ind w:left="269" w:right="269" w:firstLine="0"/>
        <w:jc w:val="center"/>
        <w:rPr>
          <w:rFonts w:ascii="Calibri"/>
          <w:sz w:val="18"/>
        </w:rPr>
      </w:pPr>
      <w:r>
        <w:rPr>
          <w:rFonts w:ascii="Calibri"/>
          <w:sz w:val="18"/>
          <w:shd w:val="clear" w:color="auto" w:fill="FFFFFF"/>
        </w:rPr>
        <w:t>48</w:t>
      </w:r>
    </w:p>
    <w:p>
      <w:pPr>
        <w:spacing w:after="0"/>
        <w:jc w:val="center"/>
        <w:rPr>
          <w:rFonts w:ascii="Calibri"/>
          <w:sz w:val="18"/>
        </w:rPr>
        <w:sectPr>
          <w:pgSz w:w="11910" w:h="16840"/>
          <w:pgMar w:top="1500" w:right="0" w:bottom="280" w:left="0" w:header="720" w:footer="720" w:gutter="0"/>
          <w:cols w:space="720" w:num="1"/>
        </w:sectPr>
      </w:pPr>
    </w:p>
    <w:p>
      <w:pPr>
        <w:pStyle w:val="5"/>
      </w:pPr>
      <w:r>
        <w:drawing>
          <wp:anchor distT="0" distB="0" distL="0" distR="0" simplePos="0" relativeHeight="251722752" behindDoc="1" locked="0" layoutInCell="1" allowOverlap="1">
            <wp:simplePos x="0" y="0"/>
            <wp:positionH relativeFrom="page">
              <wp:posOffset>0</wp:posOffset>
            </wp:positionH>
            <wp:positionV relativeFrom="page">
              <wp:posOffset>359410</wp:posOffset>
            </wp:positionV>
            <wp:extent cx="7560310" cy="10219690"/>
            <wp:effectExtent l="0" t="0" r="0" b="0"/>
            <wp:wrapNone/>
            <wp:docPr id="9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33" w:name="二十一、商务评审荣誉部分"/>
      <w:bookmarkEnd w:id="33"/>
      <w:r>
        <w:t>二十一、商务评审荣誉部分</w:t>
      </w: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spacing w:before="7"/>
        <w:rPr>
          <w:b/>
        </w:rPr>
      </w:pPr>
    </w:p>
    <w:p>
      <w:pPr>
        <w:spacing w:before="64"/>
        <w:ind w:left="269" w:right="269" w:firstLine="0"/>
        <w:jc w:val="center"/>
        <w:rPr>
          <w:rFonts w:ascii="Calibri"/>
          <w:sz w:val="18"/>
        </w:rPr>
      </w:pPr>
      <w:r>
        <w:rPr>
          <w:rFonts w:ascii="Calibri"/>
          <w:sz w:val="18"/>
          <w:shd w:val="clear" w:color="auto" w:fill="FFFFFF"/>
        </w:rPr>
        <w:t>49</w:t>
      </w:r>
    </w:p>
    <w:p>
      <w:pPr>
        <w:spacing w:after="0"/>
        <w:jc w:val="center"/>
        <w:rPr>
          <w:rFonts w:ascii="Calibri"/>
          <w:sz w:val="18"/>
        </w:rPr>
        <w:sectPr>
          <w:pgSz w:w="11910" w:h="16840"/>
          <w:pgMar w:top="1500" w:right="0" w:bottom="280" w:left="0" w:header="720" w:footer="720" w:gutter="0"/>
          <w:cols w:space="720" w:num="1"/>
        </w:sectPr>
      </w:pPr>
    </w:p>
    <w:p>
      <w:pPr>
        <w:pStyle w:val="5"/>
      </w:pPr>
      <w:r>
        <w:drawing>
          <wp:anchor distT="0" distB="0" distL="0" distR="0" simplePos="0" relativeHeight="251723776"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0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34" w:name="二十二、商务评审业绩部分"/>
      <w:bookmarkEnd w:id="34"/>
      <w:r>
        <w:t>二十二、商务评审业绩部分</w:t>
      </w: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spacing w:before="7"/>
        <w:rPr>
          <w:b/>
        </w:rPr>
      </w:pPr>
    </w:p>
    <w:p>
      <w:pPr>
        <w:spacing w:before="64"/>
        <w:ind w:left="269" w:right="269" w:firstLine="0"/>
        <w:jc w:val="center"/>
        <w:rPr>
          <w:rFonts w:ascii="Calibri"/>
          <w:sz w:val="18"/>
        </w:rPr>
      </w:pPr>
      <w:r>
        <w:rPr>
          <w:rFonts w:ascii="Calibri"/>
          <w:sz w:val="18"/>
          <w:shd w:val="clear" w:color="auto" w:fill="FFFFFF"/>
        </w:rPr>
        <w:t>50</w:t>
      </w:r>
    </w:p>
    <w:p>
      <w:pPr>
        <w:spacing w:after="0"/>
        <w:jc w:val="center"/>
        <w:rPr>
          <w:rFonts w:ascii="Calibri"/>
          <w:sz w:val="18"/>
        </w:rPr>
        <w:sectPr>
          <w:pgSz w:w="11910" w:h="16840"/>
          <w:pgMar w:top="1500" w:right="0" w:bottom="280" w:left="0" w:header="720" w:footer="720" w:gutter="0"/>
          <w:cols w:space="720" w:num="1"/>
        </w:sectPr>
      </w:pPr>
    </w:p>
    <w:p>
      <w:pPr>
        <w:pStyle w:val="5"/>
      </w:pPr>
      <w:r>
        <w:drawing>
          <wp:anchor distT="0" distB="0" distL="0" distR="0" simplePos="0" relativeHeight="251724800"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0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35" w:name="二十三、商务评审服务部分"/>
      <w:bookmarkEnd w:id="35"/>
      <w:r>
        <w:t>二十三、商务评审服务部分</w:t>
      </w: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spacing w:before="7"/>
        <w:rPr>
          <w:b/>
        </w:rPr>
      </w:pPr>
    </w:p>
    <w:p>
      <w:pPr>
        <w:spacing w:before="64"/>
        <w:ind w:left="273" w:right="269" w:firstLine="0"/>
        <w:jc w:val="center"/>
        <w:rPr>
          <w:rFonts w:ascii="Calibri"/>
          <w:sz w:val="18"/>
        </w:rPr>
      </w:pPr>
      <w:r>
        <w:rPr>
          <w:rFonts w:ascii="Calibri"/>
          <w:sz w:val="18"/>
          <w:shd w:val="clear" w:color="auto" w:fill="FFFFFF"/>
        </w:rPr>
        <w:t>51</w:t>
      </w:r>
    </w:p>
    <w:p>
      <w:pPr>
        <w:spacing w:after="0"/>
        <w:jc w:val="center"/>
        <w:rPr>
          <w:rFonts w:ascii="Calibri"/>
          <w:sz w:val="18"/>
        </w:rPr>
        <w:sectPr>
          <w:pgSz w:w="11910" w:h="16840"/>
          <w:pgMar w:top="1500" w:right="0" w:bottom="280" w:left="0" w:header="720" w:footer="720" w:gutter="0"/>
          <w:cols w:space="720" w:num="1"/>
        </w:sectPr>
      </w:pPr>
    </w:p>
    <w:p>
      <w:pPr>
        <w:pStyle w:val="5"/>
      </w:pPr>
      <w:r>
        <w:drawing>
          <wp:anchor distT="0" distB="0" distL="0" distR="0" simplePos="0" relativeHeight="251725824"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0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36" w:name="二十四、商务评审其他部分"/>
      <w:bookmarkEnd w:id="36"/>
      <w:r>
        <w:t>二十四、商务评审其他部分</w:t>
      </w: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rPr>
          <w:b/>
          <w:sz w:val="20"/>
        </w:rPr>
      </w:pPr>
    </w:p>
    <w:p>
      <w:pPr>
        <w:pStyle w:val="11"/>
        <w:spacing w:before="7"/>
        <w:rPr>
          <w:b/>
        </w:rPr>
      </w:pPr>
    </w:p>
    <w:p>
      <w:pPr>
        <w:spacing w:before="64"/>
        <w:ind w:left="269" w:right="269" w:firstLine="0"/>
        <w:jc w:val="center"/>
        <w:rPr>
          <w:rFonts w:ascii="Calibri"/>
          <w:sz w:val="18"/>
        </w:rPr>
      </w:pPr>
      <w:r>
        <w:rPr>
          <w:rFonts w:ascii="Calibri"/>
          <w:sz w:val="18"/>
          <w:shd w:val="clear" w:color="auto" w:fill="FFFFFF"/>
        </w:rPr>
        <w:t>52</w:t>
      </w:r>
    </w:p>
    <w:p>
      <w:pPr>
        <w:spacing w:after="0"/>
        <w:jc w:val="center"/>
        <w:rPr>
          <w:rFonts w:ascii="Calibri"/>
          <w:sz w:val="18"/>
        </w:rPr>
        <w:sectPr>
          <w:pgSz w:w="11910" w:h="16840"/>
          <w:pgMar w:top="1500" w:right="0" w:bottom="280" w:left="0" w:header="720" w:footer="720" w:gutter="0"/>
          <w:cols w:space="720" w:num="1"/>
        </w:sectPr>
      </w:pPr>
    </w:p>
    <w:p>
      <w:pPr>
        <w:pStyle w:val="5"/>
      </w:pPr>
      <w:r>
        <w:drawing>
          <wp:anchor distT="0" distB="0" distL="0" distR="0" simplePos="0" relativeHeight="251726848"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0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37" w:name="二十五、进口产品的制造厂家的授权书（如适用）"/>
      <w:bookmarkEnd w:id="37"/>
      <w:r>
        <w:t>二十五、进口产品的制造厂家的授权书（如适用）</w:t>
      </w:r>
    </w:p>
    <w:p>
      <w:pPr>
        <w:pStyle w:val="11"/>
        <w:rPr>
          <w:b/>
          <w:sz w:val="32"/>
        </w:rPr>
      </w:pPr>
    </w:p>
    <w:p>
      <w:pPr>
        <w:pStyle w:val="11"/>
        <w:spacing w:before="3"/>
        <w:rPr>
          <w:b/>
          <w:sz w:val="35"/>
        </w:rPr>
      </w:pPr>
    </w:p>
    <w:p>
      <w:pPr>
        <w:pStyle w:val="11"/>
        <w:ind w:left="1802"/>
      </w:pPr>
      <w:r>
        <w:rPr>
          <w:u w:val="single"/>
        </w:rPr>
        <w:t>（采购人或采购代理机构）：</w:t>
      </w:r>
    </w:p>
    <w:p>
      <w:pPr>
        <w:pStyle w:val="11"/>
        <w:spacing w:before="9"/>
        <w:rPr>
          <w:sz w:val="10"/>
        </w:rPr>
      </w:pPr>
    </w:p>
    <w:p>
      <w:pPr>
        <w:pStyle w:val="11"/>
        <w:spacing w:before="71"/>
        <w:ind w:left="2642"/>
      </w:pPr>
      <w:r>
        <w:rPr>
          <w:spacing w:val="-12"/>
        </w:rPr>
        <w:t>我们</w:t>
      </w:r>
      <w:r>
        <w:rPr>
          <w:spacing w:val="-1"/>
          <w:u w:val="single"/>
        </w:rPr>
        <w:t>（</w:t>
      </w:r>
      <w:r>
        <w:rPr>
          <w:spacing w:val="-3"/>
          <w:u w:val="single"/>
        </w:rPr>
        <w:t>制造商名称</w:t>
      </w:r>
      <w:r>
        <w:rPr>
          <w:spacing w:val="-22"/>
          <w:u w:val="single"/>
        </w:rPr>
        <w:t>）</w:t>
      </w:r>
      <w:r>
        <w:rPr>
          <w:spacing w:val="-11"/>
        </w:rPr>
        <w:t>是按</w:t>
      </w:r>
      <w:r>
        <w:rPr>
          <w:u w:val="single"/>
        </w:rPr>
        <w:t>（</w:t>
      </w:r>
      <w:r>
        <w:rPr>
          <w:spacing w:val="-3"/>
          <w:u w:val="single"/>
        </w:rPr>
        <w:t>国家名称</w:t>
      </w:r>
      <w:r>
        <w:rPr>
          <w:spacing w:val="-20"/>
          <w:u w:val="single"/>
        </w:rPr>
        <w:t>）</w:t>
      </w:r>
      <w:r>
        <w:rPr>
          <w:spacing w:val="-5"/>
        </w:rPr>
        <w:t>法律成立的一家制造商，主要营业地点设在</w:t>
      </w:r>
    </w:p>
    <w:p>
      <w:pPr>
        <w:pStyle w:val="11"/>
        <w:spacing w:before="9"/>
        <w:rPr>
          <w:sz w:val="10"/>
        </w:rPr>
      </w:pPr>
    </w:p>
    <w:p>
      <w:pPr>
        <w:pStyle w:val="11"/>
        <w:spacing w:before="72"/>
        <w:ind w:left="274" w:right="269"/>
        <w:jc w:val="center"/>
      </w:pPr>
      <w:r>
        <w:rPr>
          <w:u w:val="single"/>
        </w:rPr>
        <w:t>（</w:t>
      </w:r>
      <w:r>
        <w:rPr>
          <w:spacing w:val="-3"/>
          <w:u w:val="single"/>
        </w:rPr>
        <w:t>制造商地址</w:t>
      </w:r>
      <w:r>
        <w:rPr>
          <w:spacing w:val="-20"/>
          <w:u w:val="single"/>
        </w:rPr>
        <w:t>）</w:t>
      </w:r>
      <w:r>
        <w:rPr>
          <w:spacing w:val="-9"/>
        </w:rPr>
        <w:t>。兹指派按</w:t>
      </w:r>
      <w:r>
        <w:rPr>
          <w:u w:val="single"/>
        </w:rPr>
        <w:t>（</w:t>
      </w:r>
      <w:r>
        <w:rPr>
          <w:spacing w:val="-3"/>
          <w:u w:val="single"/>
        </w:rPr>
        <w:t>国家名称</w:t>
      </w:r>
      <w:r>
        <w:rPr>
          <w:spacing w:val="-20"/>
          <w:u w:val="single"/>
        </w:rPr>
        <w:t>）</w:t>
      </w:r>
      <w:r>
        <w:rPr>
          <w:spacing w:val="-6"/>
        </w:rPr>
        <w:t>的法律正式成立的，主要营业地点设在</w:t>
      </w:r>
      <w:r>
        <w:rPr>
          <w:spacing w:val="-3"/>
          <w:u w:val="single"/>
        </w:rPr>
        <w:t>（投标人地</w:t>
      </w:r>
    </w:p>
    <w:p>
      <w:pPr>
        <w:pStyle w:val="11"/>
        <w:spacing w:before="11"/>
        <w:rPr>
          <w:sz w:val="10"/>
        </w:rPr>
      </w:pPr>
    </w:p>
    <w:p>
      <w:pPr>
        <w:pStyle w:val="11"/>
        <w:spacing w:before="71"/>
        <w:ind w:left="1802"/>
      </w:pPr>
      <w:r>
        <w:rPr>
          <w:u w:val="single"/>
        </w:rPr>
        <w:t>址）</w:t>
      </w:r>
      <w:r>
        <w:t>的</w:t>
      </w:r>
      <w:r>
        <w:rPr>
          <w:u w:val="single"/>
        </w:rPr>
        <w:t>（投标人名称）</w:t>
      </w:r>
      <w:r>
        <w:t>作为我方真正的合法的代理人进行下列有效的活动：</w:t>
      </w:r>
    </w:p>
    <w:p>
      <w:pPr>
        <w:pStyle w:val="11"/>
        <w:spacing w:before="3"/>
        <w:rPr>
          <w:sz w:val="10"/>
        </w:rPr>
      </w:pPr>
    </w:p>
    <w:p>
      <w:pPr>
        <w:pStyle w:val="16"/>
        <w:numPr>
          <w:ilvl w:val="0"/>
          <w:numId w:val="42"/>
        </w:numPr>
        <w:tabs>
          <w:tab w:val="left" w:pos="2752"/>
        </w:tabs>
        <w:spacing w:before="78" w:after="0" w:line="240" w:lineRule="auto"/>
        <w:ind w:left="2751" w:right="0" w:hanging="2330"/>
        <w:jc w:val="left"/>
        <w:rPr>
          <w:sz w:val="21"/>
        </w:rPr>
      </w:pPr>
      <w:r>
        <w:rPr>
          <w:spacing w:val="-3"/>
          <w:sz w:val="21"/>
        </w:rPr>
        <w:t>代表我方办理贵方</w:t>
      </w:r>
      <w:r>
        <w:rPr>
          <w:spacing w:val="-1"/>
          <w:sz w:val="21"/>
          <w:u w:val="single"/>
        </w:rPr>
        <w:t xml:space="preserve"> </w:t>
      </w:r>
      <w:r>
        <w:rPr>
          <w:sz w:val="21"/>
          <w:u w:val="single"/>
        </w:rPr>
        <w:t>（</w:t>
      </w:r>
      <w:r>
        <w:rPr>
          <w:spacing w:val="-3"/>
          <w:sz w:val="21"/>
          <w:u w:val="single"/>
        </w:rPr>
        <w:t>项目编号、项目名称、包号</w:t>
      </w:r>
      <w:r>
        <w:rPr>
          <w:sz w:val="21"/>
          <w:u w:val="single"/>
        </w:rPr>
        <w:t>）</w:t>
      </w:r>
      <w:r>
        <w:rPr>
          <w:spacing w:val="-3"/>
          <w:sz w:val="21"/>
        </w:rPr>
        <w:t xml:space="preserve"> 投标邀请要求提供的由我方</w:t>
      </w:r>
    </w:p>
    <w:p>
      <w:pPr>
        <w:pStyle w:val="11"/>
        <w:spacing w:before="12"/>
        <w:rPr>
          <w:sz w:val="10"/>
        </w:rPr>
      </w:pPr>
    </w:p>
    <w:p>
      <w:pPr>
        <w:pStyle w:val="11"/>
        <w:spacing w:before="71"/>
        <w:ind w:left="1802"/>
      </w:pPr>
      <w:r>
        <w:t>制造的货物的有关事宜，并对我方具有约束力。</w:t>
      </w:r>
    </w:p>
    <w:p>
      <w:pPr>
        <w:pStyle w:val="11"/>
        <w:spacing w:before="4"/>
        <w:rPr>
          <w:sz w:val="16"/>
        </w:rPr>
      </w:pPr>
    </w:p>
    <w:p>
      <w:pPr>
        <w:pStyle w:val="16"/>
        <w:numPr>
          <w:ilvl w:val="0"/>
          <w:numId w:val="42"/>
        </w:numPr>
        <w:tabs>
          <w:tab w:val="left" w:pos="2752"/>
        </w:tabs>
        <w:spacing w:before="0" w:after="0" w:line="427" w:lineRule="auto"/>
        <w:ind w:left="1802" w:right="1798" w:firstLine="419"/>
        <w:jc w:val="left"/>
        <w:rPr>
          <w:sz w:val="21"/>
        </w:rPr>
      </w:pPr>
      <w:r>
        <w:rPr>
          <w:spacing w:val="-3"/>
          <w:sz w:val="21"/>
        </w:rPr>
        <w:t>作为制造商，我方保证以投标合作者来约束自己，并对该投标共同和分别承担招标文件中所规定的义务。</w:t>
      </w:r>
    </w:p>
    <w:p>
      <w:pPr>
        <w:pStyle w:val="16"/>
        <w:numPr>
          <w:ilvl w:val="0"/>
          <w:numId w:val="42"/>
        </w:numPr>
        <w:tabs>
          <w:tab w:val="left" w:pos="2752"/>
        </w:tabs>
        <w:spacing w:before="0" w:after="0" w:line="269" w:lineRule="exact"/>
        <w:ind w:left="2751" w:right="0" w:hanging="530"/>
        <w:jc w:val="left"/>
        <w:rPr>
          <w:sz w:val="21"/>
        </w:rPr>
      </w:pPr>
      <w:r>
        <w:rPr>
          <w:spacing w:val="-1"/>
          <w:sz w:val="21"/>
        </w:rPr>
        <w:t>我方兹授予</w:t>
      </w:r>
      <w:r>
        <w:rPr>
          <w:spacing w:val="-1"/>
          <w:sz w:val="21"/>
          <w:u w:val="single"/>
        </w:rPr>
        <w:t xml:space="preserve"> </w:t>
      </w:r>
      <w:r>
        <w:rPr>
          <w:sz w:val="21"/>
          <w:u w:val="single"/>
        </w:rPr>
        <w:t>（</w:t>
      </w:r>
      <w:r>
        <w:rPr>
          <w:spacing w:val="-3"/>
          <w:sz w:val="21"/>
          <w:u w:val="single"/>
        </w:rPr>
        <w:t>投标人名称</w:t>
      </w:r>
      <w:r>
        <w:rPr>
          <w:sz w:val="21"/>
          <w:u w:val="single"/>
        </w:rPr>
        <w:t>）</w:t>
      </w:r>
      <w:r>
        <w:rPr>
          <w:spacing w:val="-3"/>
          <w:sz w:val="21"/>
        </w:rPr>
        <w:t xml:space="preserve"> 全权办理和履行上述我方为完成上述各点所必须的</w:t>
      </w:r>
    </w:p>
    <w:p>
      <w:pPr>
        <w:pStyle w:val="11"/>
        <w:spacing w:before="9"/>
        <w:rPr>
          <w:sz w:val="10"/>
        </w:rPr>
      </w:pPr>
    </w:p>
    <w:p>
      <w:pPr>
        <w:pStyle w:val="11"/>
        <w:spacing w:before="71"/>
        <w:ind w:left="271" w:right="269"/>
        <w:jc w:val="center"/>
      </w:pPr>
      <w:r>
        <w:t xml:space="preserve">事宜，具有替换或撤销的全权。兹确认 </w:t>
      </w:r>
      <w:r>
        <w:rPr>
          <w:u w:val="single"/>
        </w:rPr>
        <w:t>（投标人名称）</w:t>
      </w:r>
      <w:r>
        <w:t xml:space="preserve"> 或其正式授权代表依此合法地办理</w:t>
      </w:r>
    </w:p>
    <w:p>
      <w:pPr>
        <w:pStyle w:val="11"/>
        <w:spacing w:before="9"/>
        <w:rPr>
          <w:sz w:val="10"/>
        </w:rPr>
      </w:pPr>
    </w:p>
    <w:p>
      <w:pPr>
        <w:pStyle w:val="11"/>
        <w:spacing w:before="72"/>
        <w:ind w:left="1802"/>
      </w:pPr>
      <w:r>
        <w:t>一切事宜。</w:t>
      </w:r>
    </w:p>
    <w:p>
      <w:pPr>
        <w:pStyle w:val="11"/>
        <w:spacing w:before="5"/>
        <w:rPr>
          <w:sz w:val="16"/>
        </w:rPr>
      </w:pPr>
    </w:p>
    <w:p>
      <w:pPr>
        <w:pStyle w:val="16"/>
        <w:numPr>
          <w:ilvl w:val="0"/>
          <w:numId w:val="42"/>
        </w:numPr>
        <w:tabs>
          <w:tab w:val="left" w:pos="2750"/>
          <w:tab w:val="left" w:pos="7794"/>
          <w:tab w:val="left" w:pos="8319"/>
          <w:tab w:val="left" w:pos="8949"/>
        </w:tabs>
        <w:spacing w:before="1" w:after="0" w:line="240" w:lineRule="auto"/>
        <w:ind w:left="2749" w:right="0" w:hanging="528"/>
        <w:jc w:val="left"/>
        <w:rPr>
          <w:sz w:val="21"/>
        </w:rPr>
      </w:pPr>
      <w:r>
        <w:rPr>
          <w:spacing w:val="-3"/>
          <w:sz w:val="21"/>
        </w:rPr>
        <w:t>我</w:t>
      </w:r>
      <w:r>
        <w:rPr>
          <w:sz w:val="21"/>
        </w:rPr>
        <w:t>方于</w:t>
      </w:r>
      <w:r>
        <w:rPr>
          <w:spacing w:val="3"/>
          <w:sz w:val="21"/>
          <w:u w:val="single"/>
        </w:rPr>
        <w:t xml:space="preserve"> </w:t>
      </w:r>
      <w:r>
        <w:rPr>
          <w:sz w:val="21"/>
          <w:u w:val="single"/>
        </w:rPr>
        <w:t>年</w:t>
      </w:r>
      <w:r>
        <w:rPr>
          <w:spacing w:val="4"/>
          <w:sz w:val="21"/>
          <w:u w:val="single"/>
        </w:rPr>
        <w:t xml:space="preserve"> </w:t>
      </w:r>
      <w:r>
        <w:rPr>
          <w:sz w:val="21"/>
          <w:u w:val="single"/>
        </w:rPr>
        <w:t>月</w:t>
      </w:r>
      <w:r>
        <w:rPr>
          <w:spacing w:val="8"/>
          <w:sz w:val="21"/>
          <w:u w:val="single"/>
        </w:rPr>
        <w:t xml:space="preserve"> </w:t>
      </w:r>
      <w:r>
        <w:rPr>
          <w:spacing w:val="-3"/>
          <w:sz w:val="21"/>
          <w:u w:val="single"/>
        </w:rPr>
        <w:t>日</w:t>
      </w:r>
      <w:r>
        <w:rPr>
          <w:spacing w:val="-3"/>
          <w:sz w:val="21"/>
        </w:rPr>
        <w:t>签</w:t>
      </w:r>
      <w:r>
        <w:rPr>
          <w:sz w:val="21"/>
        </w:rPr>
        <w:t>署本</w:t>
      </w:r>
      <w:r>
        <w:rPr>
          <w:spacing w:val="-3"/>
          <w:sz w:val="21"/>
        </w:rPr>
        <w:t>文件</w:t>
      </w:r>
      <w:r>
        <w:rPr>
          <w:spacing w:val="-25"/>
          <w:sz w:val="21"/>
        </w:rPr>
        <w:t>，</w:t>
      </w:r>
      <w:r>
        <w:rPr>
          <w:spacing w:val="-22"/>
          <w:sz w:val="21"/>
          <w:u w:val="single"/>
        </w:rPr>
        <w:t xml:space="preserve"> </w:t>
      </w:r>
      <w:r>
        <w:rPr>
          <w:spacing w:val="-3"/>
          <w:sz w:val="21"/>
          <w:u w:val="single"/>
        </w:rPr>
        <w:t>（</w:t>
      </w:r>
      <w:r>
        <w:rPr>
          <w:sz w:val="21"/>
          <w:u w:val="single"/>
        </w:rPr>
        <w:t>投</w:t>
      </w:r>
      <w:r>
        <w:rPr>
          <w:spacing w:val="-3"/>
          <w:sz w:val="21"/>
          <w:u w:val="single"/>
        </w:rPr>
        <w:t>标</w:t>
      </w:r>
      <w:r>
        <w:rPr>
          <w:sz w:val="21"/>
          <w:u w:val="single"/>
        </w:rPr>
        <w:t>人</w:t>
      </w:r>
      <w:r>
        <w:rPr>
          <w:spacing w:val="-3"/>
          <w:sz w:val="21"/>
          <w:u w:val="single"/>
        </w:rPr>
        <w:t>名称</w:t>
      </w:r>
      <w:r>
        <w:rPr>
          <w:spacing w:val="-24"/>
          <w:sz w:val="21"/>
          <w:u w:val="single"/>
        </w:rPr>
        <w:t>）</w:t>
      </w:r>
      <w:r>
        <w:rPr>
          <w:spacing w:val="-3"/>
          <w:sz w:val="21"/>
        </w:rPr>
        <w:t>于</w:t>
      </w:r>
      <w:r>
        <w:rPr>
          <w:spacing w:val="-3"/>
          <w:sz w:val="21"/>
          <w:u w:val="single"/>
        </w:rPr>
        <w:t xml:space="preserve"> </w:t>
      </w:r>
      <w:r>
        <w:rPr>
          <w:spacing w:val="-3"/>
          <w:sz w:val="21"/>
          <w:u w:val="single"/>
        </w:rPr>
        <w:tab/>
      </w:r>
      <w:r>
        <w:rPr>
          <w:sz w:val="21"/>
        </w:rPr>
        <w:t>年</w:t>
      </w:r>
      <w:r>
        <w:rPr>
          <w:sz w:val="21"/>
          <w:u w:val="single"/>
        </w:rPr>
        <w:t xml:space="preserve"> </w:t>
      </w:r>
      <w:r>
        <w:rPr>
          <w:sz w:val="21"/>
          <w:u w:val="single"/>
        </w:rPr>
        <w:tab/>
      </w:r>
      <w:r>
        <w:rPr>
          <w:spacing w:val="-3"/>
          <w:sz w:val="21"/>
        </w:rPr>
        <w:t>月</w:t>
      </w:r>
      <w:r>
        <w:rPr>
          <w:spacing w:val="-3"/>
          <w:sz w:val="21"/>
          <w:u w:val="single"/>
        </w:rPr>
        <w:t xml:space="preserve"> </w:t>
      </w:r>
      <w:r>
        <w:rPr>
          <w:spacing w:val="-3"/>
          <w:sz w:val="21"/>
          <w:u w:val="single"/>
        </w:rPr>
        <w:tab/>
      </w:r>
      <w:r>
        <w:rPr>
          <w:spacing w:val="-3"/>
          <w:sz w:val="21"/>
        </w:rPr>
        <w:t>日</w:t>
      </w:r>
      <w:r>
        <w:rPr>
          <w:sz w:val="21"/>
        </w:rPr>
        <w:t>接受</w:t>
      </w:r>
      <w:r>
        <w:rPr>
          <w:spacing w:val="-3"/>
          <w:sz w:val="21"/>
        </w:rPr>
        <w:t>此</w:t>
      </w:r>
      <w:r>
        <w:rPr>
          <w:sz w:val="21"/>
        </w:rPr>
        <w:t>件，</w:t>
      </w:r>
    </w:p>
    <w:p>
      <w:pPr>
        <w:pStyle w:val="11"/>
        <w:spacing w:before="8"/>
        <w:rPr>
          <w:sz w:val="10"/>
        </w:rPr>
      </w:pPr>
    </w:p>
    <w:p>
      <w:pPr>
        <w:pStyle w:val="11"/>
        <w:spacing w:before="72"/>
        <w:ind w:left="1802"/>
      </w:pPr>
      <w:r>
        <w:t>以此为证。</w:t>
      </w:r>
    </w:p>
    <w:p>
      <w:pPr>
        <w:pStyle w:val="11"/>
        <w:rPr>
          <w:sz w:val="20"/>
        </w:rPr>
      </w:pPr>
    </w:p>
    <w:p>
      <w:pPr>
        <w:pStyle w:val="11"/>
        <w:rPr>
          <w:sz w:val="20"/>
        </w:rPr>
      </w:pPr>
    </w:p>
    <w:p>
      <w:pPr>
        <w:pStyle w:val="11"/>
        <w:tabs>
          <w:tab w:val="left" w:pos="6368"/>
        </w:tabs>
        <w:spacing w:before="176"/>
        <w:ind w:left="1802"/>
        <w:rPr>
          <w:rFonts w:ascii="Times New Roman" w:eastAsia="Times New Roman"/>
        </w:rPr>
      </w:pPr>
      <w:r>
        <w:rPr>
          <w:spacing w:val="-1"/>
        </w:rPr>
        <w:t>制造</w:t>
      </w:r>
      <w:r>
        <w:rPr>
          <w:spacing w:val="-3"/>
        </w:rPr>
        <w:t>商</w:t>
      </w:r>
      <w:r>
        <w:rPr>
          <w:spacing w:val="-1"/>
        </w:rPr>
        <w:t>名</w:t>
      </w:r>
      <w:r>
        <w:rPr>
          <w:spacing w:val="-3"/>
        </w:rPr>
        <w:t>称</w:t>
      </w:r>
      <w:r>
        <w:t>（</w:t>
      </w:r>
      <w:r>
        <w:rPr>
          <w:spacing w:val="-3"/>
        </w:rPr>
        <w:t>加</w:t>
      </w:r>
      <w:r>
        <w:t>盖</w:t>
      </w:r>
      <w:r>
        <w:rPr>
          <w:spacing w:val="-3"/>
        </w:rPr>
        <w:t>单</w:t>
      </w:r>
      <w:r>
        <w:t>位</w:t>
      </w:r>
      <w:r>
        <w:rPr>
          <w:spacing w:val="-3"/>
        </w:rPr>
        <w:t>公</w:t>
      </w:r>
      <w:r>
        <w:t>章）：</w:t>
      </w:r>
      <w:r>
        <w:rPr>
          <w:rFonts w:ascii="Times New Roman" w:eastAsia="Times New Roman"/>
          <w:u w:val="single"/>
        </w:rPr>
        <w:t xml:space="preserve"> </w:t>
      </w:r>
      <w:r>
        <w:rPr>
          <w:rFonts w:ascii="Times New Roman" w:eastAsia="Times New Roman"/>
          <w:u w:val="single"/>
        </w:rPr>
        <w:tab/>
      </w:r>
    </w:p>
    <w:p>
      <w:pPr>
        <w:pStyle w:val="11"/>
        <w:spacing w:before="4"/>
        <w:rPr>
          <w:rFonts w:ascii="Times New Roman"/>
          <w:sz w:val="11"/>
        </w:rPr>
      </w:pPr>
    </w:p>
    <w:p>
      <w:pPr>
        <w:pStyle w:val="11"/>
        <w:tabs>
          <w:tab w:val="left" w:pos="6365"/>
        </w:tabs>
        <w:spacing w:before="79"/>
        <w:ind w:left="1802"/>
        <w:rPr>
          <w:rFonts w:ascii="Times New Roman" w:eastAsia="Times New Roman"/>
        </w:rPr>
      </w:pPr>
      <w:r>
        <w:t>签字</w:t>
      </w:r>
      <w:r>
        <w:rPr>
          <w:spacing w:val="-3"/>
        </w:rPr>
        <w:t>人</w:t>
      </w:r>
      <w:r>
        <w:t>职</w:t>
      </w:r>
      <w:r>
        <w:rPr>
          <w:spacing w:val="-3"/>
        </w:rPr>
        <w:t>务</w:t>
      </w:r>
      <w:r>
        <w:t>和</w:t>
      </w:r>
      <w:r>
        <w:rPr>
          <w:spacing w:val="-3"/>
        </w:rPr>
        <w:t>部</w:t>
      </w:r>
      <w:r>
        <w:t>门</w:t>
      </w:r>
      <w:r>
        <w:rPr>
          <w:spacing w:val="-3"/>
        </w:rPr>
        <w:t>：</w:t>
      </w:r>
      <w:r>
        <w:rPr>
          <w:rFonts w:ascii="Times New Roman" w:eastAsia="Times New Roman"/>
          <w:u w:val="single"/>
        </w:rPr>
        <w:t xml:space="preserve"> </w:t>
      </w:r>
      <w:r>
        <w:rPr>
          <w:rFonts w:ascii="Times New Roman" w:eastAsia="Times New Roman"/>
          <w:u w:val="single"/>
        </w:rPr>
        <w:tab/>
      </w:r>
    </w:p>
    <w:p>
      <w:pPr>
        <w:pStyle w:val="11"/>
        <w:spacing w:before="6"/>
        <w:rPr>
          <w:rFonts w:ascii="Times New Roman"/>
          <w:sz w:val="11"/>
        </w:rPr>
      </w:pPr>
    </w:p>
    <w:p>
      <w:pPr>
        <w:pStyle w:val="11"/>
        <w:tabs>
          <w:tab w:val="left" w:pos="6365"/>
        </w:tabs>
        <w:spacing w:before="78"/>
        <w:ind w:left="1802"/>
        <w:rPr>
          <w:rFonts w:ascii="Times New Roman" w:eastAsia="Times New Roman"/>
        </w:rPr>
      </w:pPr>
      <w:r>
        <w:rPr>
          <w:spacing w:val="-1"/>
        </w:rPr>
        <w:t>签</w:t>
      </w:r>
      <w:r>
        <w:t>字</w:t>
      </w:r>
      <w:r>
        <w:rPr>
          <w:spacing w:val="-3"/>
        </w:rPr>
        <w:t>人</w:t>
      </w:r>
      <w:r>
        <w:t>姓</w:t>
      </w:r>
      <w:r>
        <w:rPr>
          <w:spacing w:val="-3"/>
        </w:rPr>
        <w:t>名</w:t>
      </w:r>
      <w:r>
        <w:t>：</w:t>
      </w:r>
      <w:r>
        <w:rPr>
          <w:rFonts w:ascii="Times New Roman" w:eastAsia="Times New Roman"/>
          <w:u w:val="single"/>
        </w:rPr>
        <w:t xml:space="preserve"> </w:t>
      </w:r>
      <w:r>
        <w:rPr>
          <w:rFonts w:ascii="Times New Roman" w:eastAsia="Times New Roman"/>
          <w:u w:val="single"/>
        </w:rPr>
        <w:tab/>
      </w:r>
    </w:p>
    <w:p>
      <w:pPr>
        <w:pStyle w:val="11"/>
        <w:spacing w:before="4"/>
        <w:rPr>
          <w:rFonts w:ascii="Times New Roman"/>
          <w:sz w:val="11"/>
        </w:rPr>
      </w:pPr>
    </w:p>
    <w:p>
      <w:pPr>
        <w:pStyle w:val="11"/>
        <w:tabs>
          <w:tab w:val="left" w:pos="6365"/>
        </w:tabs>
        <w:spacing w:before="78"/>
        <w:ind w:left="1802"/>
        <w:rPr>
          <w:rFonts w:ascii="Times New Roman" w:eastAsia="Times New Roman"/>
        </w:rPr>
      </w:pPr>
      <w:r>
        <w:rPr>
          <w:spacing w:val="-1"/>
        </w:rPr>
        <w:t>签字</w:t>
      </w:r>
      <w:r>
        <w:rPr>
          <w:spacing w:val="-3"/>
        </w:rPr>
        <w:t>人</w:t>
      </w:r>
      <w:r>
        <w:rPr>
          <w:spacing w:val="-1"/>
        </w:rPr>
        <w:t>（</w:t>
      </w:r>
      <w:r>
        <w:rPr>
          <w:spacing w:val="-3"/>
        </w:rPr>
        <w:t>签</w:t>
      </w:r>
      <w:r>
        <w:rPr>
          <w:spacing w:val="-1"/>
        </w:rPr>
        <w:t>字</w:t>
      </w:r>
      <w:r>
        <w:t>）：</w:t>
      </w:r>
      <w:r>
        <w:rPr>
          <w:rFonts w:ascii="Times New Roman" w:eastAsia="Times New Roman"/>
          <w:u w:val="single"/>
        </w:rPr>
        <w:t xml:space="preserve"> </w:t>
      </w:r>
      <w:r>
        <w:rPr>
          <w:rFonts w:ascii="Times New Roman" w:eastAsia="Times New Roman"/>
          <w:u w:val="single"/>
        </w:rPr>
        <w:tab/>
      </w:r>
    </w:p>
    <w:p>
      <w:pPr>
        <w:pStyle w:val="11"/>
        <w:spacing w:before="4"/>
        <w:rPr>
          <w:rFonts w:ascii="Times New Roman"/>
          <w:sz w:val="11"/>
        </w:rPr>
      </w:pPr>
    </w:p>
    <w:p>
      <w:pPr>
        <w:pStyle w:val="11"/>
        <w:tabs>
          <w:tab w:val="left" w:pos="6365"/>
        </w:tabs>
        <w:spacing w:before="78"/>
        <w:ind w:left="1802"/>
        <w:rPr>
          <w:rFonts w:ascii="Times New Roman" w:eastAsia="Times New Roman"/>
        </w:rPr>
      </w:pPr>
      <w:r>
        <w:t>日期</w:t>
      </w:r>
      <w:r>
        <w:rPr>
          <w:spacing w:val="-3"/>
        </w:rPr>
        <w:t>：</w:t>
      </w:r>
      <w:r>
        <w:rPr>
          <w:rFonts w:ascii="Times New Roman" w:eastAsia="Times New Roman"/>
          <w:u w:val="single"/>
        </w:rPr>
        <w:t xml:space="preserve"> </w:t>
      </w:r>
      <w:r>
        <w:rPr>
          <w:rFonts w:ascii="Times New Roman" w:eastAsia="Times New Roman"/>
          <w:u w:val="single"/>
        </w:rPr>
        <w:tab/>
      </w:r>
    </w:p>
    <w:p>
      <w:pPr>
        <w:pStyle w:val="11"/>
        <w:rPr>
          <w:rFonts w:ascii="Times New Roman"/>
          <w:sz w:val="20"/>
        </w:rPr>
      </w:pPr>
    </w:p>
    <w:p>
      <w:pPr>
        <w:pStyle w:val="11"/>
        <w:rPr>
          <w:rFonts w:ascii="Times New Roman"/>
          <w:sz w:val="20"/>
        </w:rPr>
      </w:pPr>
    </w:p>
    <w:p>
      <w:pPr>
        <w:pStyle w:val="11"/>
        <w:spacing w:before="11"/>
        <w:rPr>
          <w:rFonts w:ascii="Times New Roman"/>
          <w:sz w:val="19"/>
        </w:rPr>
      </w:pPr>
    </w:p>
    <w:p>
      <w:pPr>
        <w:pStyle w:val="11"/>
        <w:spacing w:line="427" w:lineRule="auto"/>
        <w:ind w:left="1802" w:right="1695" w:firstLine="419"/>
      </w:pPr>
      <w:r>
        <w:t>（</w:t>
      </w:r>
      <w:r>
        <w:rPr>
          <w:spacing w:val="-3"/>
        </w:rPr>
        <w:t>以上格式仅供参考，投标人就以上内容自拟格式，但必须体现出制造商名称及地址、</w:t>
      </w:r>
      <w:r>
        <w:rPr>
          <w:spacing w:val="-12"/>
        </w:rPr>
        <w:t>被授权单位名称及地址，授权事项中要求明确体现出制造商同意对投标人提供其制造的货物</w:t>
      </w:r>
      <w:r>
        <w:rPr>
          <w:spacing w:val="-6"/>
        </w:rPr>
        <w:t>及相关伴随服务等内容</w:t>
      </w:r>
      <w:r>
        <w:t>）</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2"/>
        <w:rPr>
          <w:sz w:val="15"/>
        </w:rPr>
      </w:pPr>
    </w:p>
    <w:p>
      <w:pPr>
        <w:spacing w:before="64"/>
        <w:ind w:left="273" w:right="269" w:firstLine="0"/>
        <w:jc w:val="center"/>
        <w:rPr>
          <w:rFonts w:ascii="Calibri"/>
          <w:sz w:val="18"/>
        </w:rPr>
      </w:pPr>
      <w:r>
        <w:rPr>
          <w:rFonts w:ascii="Calibri"/>
          <w:sz w:val="18"/>
          <w:shd w:val="clear" w:color="auto" w:fill="FFFFFF"/>
        </w:rPr>
        <w:t>53</w:t>
      </w:r>
    </w:p>
    <w:p>
      <w:pPr>
        <w:spacing w:after="0"/>
        <w:jc w:val="center"/>
        <w:rPr>
          <w:rFonts w:ascii="Calibri"/>
          <w:sz w:val="18"/>
        </w:rPr>
        <w:sectPr>
          <w:pgSz w:w="11910" w:h="16840"/>
          <w:pgMar w:top="1500" w:right="0" w:bottom="280" w:left="0" w:header="720" w:footer="720" w:gutter="0"/>
          <w:cols w:space="720" w:num="1"/>
        </w:sectPr>
      </w:pPr>
    </w:p>
    <w:p>
      <w:pPr>
        <w:pStyle w:val="5"/>
      </w:pPr>
      <w:r>
        <w:drawing>
          <wp:anchor distT="0" distB="0" distL="0" distR="0" simplePos="0" relativeHeight="251727872"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0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38" w:name="二十六、监狱企业证明文件"/>
      <w:bookmarkEnd w:id="38"/>
      <w:r>
        <w:t>二十六、监狱企业证明文件</w:t>
      </w:r>
    </w:p>
    <w:p>
      <w:pPr>
        <w:pStyle w:val="11"/>
        <w:spacing w:before="141"/>
        <w:ind w:left="1802"/>
      </w:pPr>
      <w:r>
        <w:t>监狱企业证明文件</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7"/>
        <w:rPr>
          <w:sz w:val="29"/>
        </w:rPr>
      </w:pPr>
    </w:p>
    <w:p>
      <w:pPr>
        <w:spacing w:before="64"/>
        <w:ind w:left="269" w:right="269" w:firstLine="0"/>
        <w:jc w:val="center"/>
        <w:rPr>
          <w:rFonts w:ascii="Calibri"/>
          <w:sz w:val="18"/>
        </w:rPr>
      </w:pPr>
      <w:r>
        <w:rPr>
          <w:rFonts w:ascii="Calibri"/>
          <w:sz w:val="18"/>
          <w:shd w:val="clear" w:color="auto" w:fill="FFFFFF"/>
        </w:rPr>
        <w:t>54</w:t>
      </w:r>
    </w:p>
    <w:p>
      <w:pPr>
        <w:spacing w:after="0"/>
        <w:jc w:val="center"/>
        <w:rPr>
          <w:rFonts w:ascii="Calibri"/>
          <w:sz w:val="18"/>
        </w:rPr>
        <w:sectPr>
          <w:pgSz w:w="11910" w:h="16840"/>
          <w:pgMar w:top="1500" w:right="0" w:bottom="280" w:left="0" w:header="720" w:footer="720" w:gutter="0"/>
          <w:cols w:space="720" w:num="1"/>
        </w:sectPr>
      </w:pPr>
    </w:p>
    <w:p>
      <w:pPr>
        <w:pStyle w:val="5"/>
      </w:pPr>
      <w:r>
        <w:drawing>
          <wp:anchor distT="0" distB="0" distL="0" distR="0" simplePos="0" relativeHeight="251728896"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39" w:name="二十七、中小企业声明函"/>
      <w:bookmarkEnd w:id="39"/>
      <w:r>
        <w:t>二十七、中小企业声明函</w:t>
      </w:r>
    </w:p>
    <w:p>
      <w:pPr>
        <w:pStyle w:val="11"/>
        <w:spacing w:before="1"/>
        <w:rPr>
          <w:b/>
          <w:sz w:val="25"/>
        </w:rPr>
      </w:pPr>
    </w:p>
    <w:p>
      <w:pPr>
        <w:pStyle w:val="11"/>
        <w:spacing w:line="463" w:lineRule="auto"/>
        <w:ind w:left="1802" w:right="1796"/>
      </w:pPr>
      <w:r>
        <w:rPr>
          <w:spacing w:val="-6"/>
        </w:rPr>
        <w:t>本公司郑重声明，根据《政府采购促进中小企业发展暂行办法》</w:t>
      </w:r>
      <w:r>
        <w:rPr>
          <w:spacing w:val="-3"/>
        </w:rPr>
        <w:t>（</w:t>
      </w:r>
      <w:r>
        <w:rPr>
          <w:spacing w:val="-2"/>
        </w:rPr>
        <w:t>财库</w:t>
      </w:r>
      <w:r>
        <w:t>[2011]181</w:t>
      </w:r>
      <w:r>
        <w:rPr>
          <w:spacing w:val="-13"/>
        </w:rPr>
        <w:t xml:space="preserve"> 号）</w:t>
      </w:r>
      <w:r>
        <w:t>的规</w:t>
      </w:r>
      <w:r>
        <w:rPr>
          <w:spacing w:val="-2"/>
        </w:rPr>
        <w:t>定，本公司为</w:t>
      </w:r>
      <w:r>
        <w:rPr>
          <w:spacing w:val="-3"/>
        </w:rPr>
        <w:t>（请填写：中型、小型、微型）企业。即，本公司同时满足以下条件：</w:t>
      </w:r>
    </w:p>
    <w:p>
      <w:pPr>
        <w:pStyle w:val="16"/>
        <w:numPr>
          <w:ilvl w:val="1"/>
          <w:numId w:val="42"/>
        </w:numPr>
        <w:tabs>
          <w:tab w:val="left" w:pos="2752"/>
        </w:tabs>
        <w:spacing w:before="1" w:after="0" w:line="465" w:lineRule="auto"/>
        <w:ind w:left="1802" w:right="1796" w:firstLine="631"/>
        <w:jc w:val="left"/>
        <w:rPr>
          <w:sz w:val="21"/>
        </w:rPr>
      </w:pPr>
      <w:r>
        <w:rPr>
          <w:spacing w:val="-3"/>
          <w:sz w:val="21"/>
        </w:rPr>
        <w:t>根据《工业和信息化部、国家统计局、国家发展和改革委员会、财政部关于印发</w:t>
      </w:r>
      <w:r>
        <w:rPr>
          <w:spacing w:val="-5"/>
          <w:sz w:val="21"/>
        </w:rPr>
        <w:t>中小企业划型标准规定的通知》</w:t>
      </w:r>
      <w:r>
        <w:rPr>
          <w:sz w:val="21"/>
        </w:rPr>
        <w:t>（</w:t>
      </w:r>
      <w:r>
        <w:rPr>
          <w:spacing w:val="-3"/>
          <w:sz w:val="21"/>
        </w:rPr>
        <w:t>工信部联企业[</w:t>
      </w:r>
      <w:r>
        <w:rPr>
          <w:sz w:val="21"/>
        </w:rPr>
        <w:t>2011]300</w:t>
      </w:r>
      <w:r>
        <w:rPr>
          <w:spacing w:val="-15"/>
          <w:sz w:val="21"/>
        </w:rPr>
        <w:t xml:space="preserve"> 号</w:t>
      </w:r>
      <w:r>
        <w:rPr>
          <w:spacing w:val="-13"/>
          <w:sz w:val="21"/>
        </w:rPr>
        <w:t>）</w:t>
      </w:r>
      <w:r>
        <w:rPr>
          <w:spacing w:val="-5"/>
          <w:sz w:val="21"/>
        </w:rPr>
        <w:t>规定的划分标准，本公司为</w:t>
      </w:r>
    </w:p>
    <w:p>
      <w:pPr>
        <w:pStyle w:val="11"/>
        <w:spacing w:line="264" w:lineRule="exact"/>
        <w:ind w:left="1802"/>
      </w:pPr>
      <w:r>
        <w:t>（请填写：中型、小型、微型）企业。</w:t>
      </w:r>
    </w:p>
    <w:p>
      <w:pPr>
        <w:pStyle w:val="11"/>
        <w:spacing w:before="8"/>
        <w:rPr>
          <w:sz w:val="19"/>
        </w:rPr>
      </w:pPr>
    </w:p>
    <w:p>
      <w:pPr>
        <w:pStyle w:val="16"/>
        <w:numPr>
          <w:ilvl w:val="1"/>
          <w:numId w:val="42"/>
        </w:numPr>
        <w:tabs>
          <w:tab w:val="left" w:pos="2767"/>
        </w:tabs>
        <w:spacing w:before="0" w:after="0" w:line="463" w:lineRule="auto"/>
        <w:ind w:left="1802" w:right="1796" w:firstLine="645"/>
        <w:jc w:val="both"/>
        <w:rPr>
          <w:sz w:val="21"/>
        </w:rPr>
      </w:pPr>
      <w:r>
        <w:rPr>
          <w:spacing w:val="-5"/>
          <w:sz w:val="21"/>
        </w:rPr>
        <w:t>本公司参加单位的项目采购活动提供本企业制造的货物，由本企业承担工程、提</w:t>
      </w:r>
      <w:r>
        <w:rPr>
          <w:spacing w:val="-1"/>
          <w:sz w:val="21"/>
        </w:rPr>
        <w:t xml:space="preserve">供服务，或者提供其他 </w:t>
      </w:r>
      <w:r>
        <w:rPr>
          <w:spacing w:val="-3"/>
          <w:sz w:val="21"/>
        </w:rPr>
        <w:t>（请填写：中型、小型、微型</w:t>
      </w:r>
      <w:r>
        <w:rPr>
          <w:sz w:val="21"/>
        </w:rPr>
        <w:t>）</w:t>
      </w:r>
      <w:r>
        <w:rPr>
          <w:spacing w:val="-3"/>
          <w:sz w:val="21"/>
        </w:rPr>
        <w:t>企业制造的货物。本条所称货物不包括使用大型企业注册商标的货物。</w:t>
      </w:r>
    </w:p>
    <w:p>
      <w:pPr>
        <w:pStyle w:val="11"/>
        <w:spacing w:before="3"/>
        <w:ind w:left="2328"/>
      </w:pPr>
      <w:r>
        <w:t>本公司对上述声明的真实性负责。如有虚假，将依法承担相应责任。</w:t>
      </w:r>
    </w:p>
    <w:p>
      <w:pPr>
        <w:pStyle w:val="11"/>
        <w:rPr>
          <w:sz w:val="20"/>
        </w:rPr>
      </w:pPr>
    </w:p>
    <w:p>
      <w:pPr>
        <w:pStyle w:val="11"/>
        <w:spacing w:before="1"/>
        <w:rPr>
          <w:sz w:val="15"/>
        </w:rPr>
      </w:pPr>
    </w:p>
    <w:tbl>
      <w:tblPr>
        <w:tblStyle w:val="13"/>
        <w:tblW w:w="0" w:type="auto"/>
        <w:tblInd w:w="17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1582"/>
        <w:gridCol w:w="1589"/>
        <w:gridCol w:w="1426"/>
        <w:gridCol w:w="1428"/>
        <w:gridCol w:w="13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953" w:type="dxa"/>
          </w:tcPr>
          <w:p>
            <w:pPr>
              <w:pStyle w:val="17"/>
              <w:rPr>
                <w:sz w:val="15"/>
              </w:rPr>
            </w:pPr>
          </w:p>
          <w:p>
            <w:pPr>
              <w:pStyle w:val="17"/>
              <w:spacing w:before="1"/>
              <w:ind w:left="247" w:right="236"/>
              <w:jc w:val="center"/>
              <w:rPr>
                <w:sz w:val="21"/>
              </w:rPr>
            </w:pPr>
            <w:r>
              <w:rPr>
                <w:sz w:val="21"/>
              </w:rPr>
              <w:t>序号</w:t>
            </w:r>
          </w:p>
        </w:tc>
        <w:tc>
          <w:tcPr>
            <w:tcW w:w="1582" w:type="dxa"/>
          </w:tcPr>
          <w:p>
            <w:pPr>
              <w:pStyle w:val="17"/>
              <w:rPr>
                <w:sz w:val="15"/>
              </w:rPr>
            </w:pPr>
          </w:p>
          <w:p>
            <w:pPr>
              <w:pStyle w:val="17"/>
              <w:tabs>
                <w:tab w:val="left" w:pos="897"/>
              </w:tabs>
              <w:spacing w:before="1"/>
              <w:ind w:left="474"/>
              <w:rPr>
                <w:sz w:val="21"/>
              </w:rPr>
            </w:pPr>
            <w:r>
              <w:rPr>
                <w:sz w:val="21"/>
              </w:rPr>
              <w:t>品</w:t>
            </w:r>
            <w:r>
              <w:rPr>
                <w:sz w:val="21"/>
              </w:rPr>
              <w:tab/>
            </w:r>
            <w:r>
              <w:rPr>
                <w:sz w:val="21"/>
              </w:rPr>
              <w:t>名</w:t>
            </w:r>
          </w:p>
        </w:tc>
        <w:tc>
          <w:tcPr>
            <w:tcW w:w="1589" w:type="dxa"/>
          </w:tcPr>
          <w:p>
            <w:pPr>
              <w:pStyle w:val="17"/>
              <w:rPr>
                <w:sz w:val="15"/>
              </w:rPr>
            </w:pPr>
          </w:p>
          <w:p>
            <w:pPr>
              <w:pStyle w:val="17"/>
              <w:spacing w:before="1"/>
              <w:ind w:left="564" w:right="555"/>
              <w:jc w:val="center"/>
              <w:rPr>
                <w:sz w:val="21"/>
              </w:rPr>
            </w:pPr>
            <w:r>
              <w:rPr>
                <w:sz w:val="21"/>
              </w:rPr>
              <w:t>数量</w:t>
            </w:r>
          </w:p>
        </w:tc>
        <w:tc>
          <w:tcPr>
            <w:tcW w:w="1426" w:type="dxa"/>
          </w:tcPr>
          <w:p>
            <w:pPr>
              <w:pStyle w:val="17"/>
              <w:spacing w:before="34"/>
              <w:ind w:left="482" w:right="473"/>
              <w:jc w:val="center"/>
              <w:rPr>
                <w:sz w:val="21"/>
              </w:rPr>
            </w:pPr>
            <w:r>
              <w:rPr>
                <w:sz w:val="21"/>
              </w:rPr>
              <w:t>规格</w:t>
            </w:r>
          </w:p>
          <w:p>
            <w:pPr>
              <w:pStyle w:val="17"/>
              <w:spacing w:before="50"/>
              <w:ind w:left="482" w:right="473"/>
              <w:jc w:val="center"/>
              <w:rPr>
                <w:sz w:val="21"/>
              </w:rPr>
            </w:pPr>
            <w:r>
              <w:rPr>
                <w:sz w:val="21"/>
              </w:rPr>
              <w:t>型号</w:t>
            </w:r>
          </w:p>
        </w:tc>
        <w:tc>
          <w:tcPr>
            <w:tcW w:w="1428" w:type="dxa"/>
          </w:tcPr>
          <w:p>
            <w:pPr>
              <w:pStyle w:val="17"/>
              <w:spacing w:before="34"/>
              <w:ind w:left="481" w:right="470"/>
              <w:jc w:val="center"/>
              <w:rPr>
                <w:sz w:val="21"/>
              </w:rPr>
            </w:pPr>
            <w:r>
              <w:rPr>
                <w:sz w:val="21"/>
              </w:rPr>
              <w:t>生产</w:t>
            </w:r>
          </w:p>
          <w:p>
            <w:pPr>
              <w:pStyle w:val="17"/>
              <w:spacing w:before="50"/>
              <w:ind w:left="481" w:right="470"/>
              <w:jc w:val="center"/>
              <w:rPr>
                <w:sz w:val="21"/>
              </w:rPr>
            </w:pPr>
            <w:r>
              <w:rPr>
                <w:sz w:val="21"/>
              </w:rPr>
              <w:t>厂家</w:t>
            </w:r>
          </w:p>
        </w:tc>
        <w:tc>
          <w:tcPr>
            <w:tcW w:w="1345" w:type="dxa"/>
          </w:tcPr>
          <w:p>
            <w:pPr>
              <w:pStyle w:val="17"/>
              <w:rPr>
                <w:sz w:val="15"/>
              </w:rPr>
            </w:pPr>
          </w:p>
          <w:p>
            <w:pPr>
              <w:pStyle w:val="17"/>
              <w:spacing w:before="1"/>
              <w:ind w:left="441" w:right="432"/>
              <w:jc w:val="center"/>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53" w:type="dxa"/>
          </w:tcPr>
          <w:p>
            <w:pPr>
              <w:pStyle w:val="17"/>
              <w:spacing w:before="113"/>
              <w:ind w:left="6"/>
              <w:jc w:val="center"/>
              <w:rPr>
                <w:sz w:val="21"/>
              </w:rPr>
            </w:pPr>
            <w:r>
              <w:rPr>
                <w:w w:val="100"/>
                <w:sz w:val="21"/>
              </w:rPr>
              <w:t>1</w:t>
            </w:r>
          </w:p>
        </w:tc>
        <w:tc>
          <w:tcPr>
            <w:tcW w:w="1582" w:type="dxa"/>
          </w:tcPr>
          <w:p>
            <w:pPr>
              <w:pStyle w:val="17"/>
              <w:rPr>
                <w:rFonts w:ascii="Times New Roman"/>
                <w:sz w:val="20"/>
              </w:rPr>
            </w:pPr>
          </w:p>
        </w:tc>
        <w:tc>
          <w:tcPr>
            <w:tcW w:w="1589" w:type="dxa"/>
          </w:tcPr>
          <w:p>
            <w:pPr>
              <w:pStyle w:val="17"/>
              <w:rPr>
                <w:rFonts w:ascii="Times New Roman"/>
                <w:sz w:val="20"/>
              </w:rPr>
            </w:pPr>
          </w:p>
        </w:tc>
        <w:tc>
          <w:tcPr>
            <w:tcW w:w="1426" w:type="dxa"/>
          </w:tcPr>
          <w:p>
            <w:pPr>
              <w:pStyle w:val="17"/>
              <w:rPr>
                <w:rFonts w:ascii="Times New Roman"/>
                <w:sz w:val="20"/>
              </w:rPr>
            </w:pPr>
          </w:p>
        </w:tc>
        <w:tc>
          <w:tcPr>
            <w:tcW w:w="1428" w:type="dxa"/>
          </w:tcPr>
          <w:p>
            <w:pPr>
              <w:pStyle w:val="17"/>
              <w:rPr>
                <w:rFonts w:ascii="Times New Roman"/>
                <w:sz w:val="20"/>
              </w:rPr>
            </w:pPr>
          </w:p>
        </w:tc>
        <w:tc>
          <w:tcPr>
            <w:tcW w:w="1345"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53" w:type="dxa"/>
          </w:tcPr>
          <w:p>
            <w:pPr>
              <w:pStyle w:val="17"/>
              <w:spacing w:before="114"/>
              <w:ind w:left="6"/>
              <w:jc w:val="center"/>
              <w:rPr>
                <w:sz w:val="21"/>
              </w:rPr>
            </w:pPr>
            <w:r>
              <w:rPr>
                <w:w w:val="100"/>
                <w:sz w:val="21"/>
              </w:rPr>
              <w:t>2</w:t>
            </w:r>
          </w:p>
        </w:tc>
        <w:tc>
          <w:tcPr>
            <w:tcW w:w="1582" w:type="dxa"/>
          </w:tcPr>
          <w:p>
            <w:pPr>
              <w:pStyle w:val="17"/>
              <w:rPr>
                <w:rFonts w:ascii="Times New Roman"/>
                <w:sz w:val="20"/>
              </w:rPr>
            </w:pPr>
          </w:p>
        </w:tc>
        <w:tc>
          <w:tcPr>
            <w:tcW w:w="1589" w:type="dxa"/>
          </w:tcPr>
          <w:p>
            <w:pPr>
              <w:pStyle w:val="17"/>
              <w:rPr>
                <w:rFonts w:ascii="Times New Roman"/>
                <w:sz w:val="20"/>
              </w:rPr>
            </w:pPr>
          </w:p>
        </w:tc>
        <w:tc>
          <w:tcPr>
            <w:tcW w:w="1426" w:type="dxa"/>
          </w:tcPr>
          <w:p>
            <w:pPr>
              <w:pStyle w:val="17"/>
              <w:rPr>
                <w:rFonts w:ascii="Times New Roman"/>
                <w:sz w:val="20"/>
              </w:rPr>
            </w:pPr>
          </w:p>
        </w:tc>
        <w:tc>
          <w:tcPr>
            <w:tcW w:w="1428" w:type="dxa"/>
          </w:tcPr>
          <w:p>
            <w:pPr>
              <w:pStyle w:val="17"/>
              <w:rPr>
                <w:rFonts w:ascii="Times New Roman"/>
                <w:sz w:val="20"/>
              </w:rPr>
            </w:pPr>
          </w:p>
        </w:tc>
        <w:tc>
          <w:tcPr>
            <w:tcW w:w="1345"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53" w:type="dxa"/>
          </w:tcPr>
          <w:p>
            <w:pPr>
              <w:pStyle w:val="17"/>
              <w:spacing w:before="114"/>
              <w:ind w:left="247" w:right="236"/>
              <w:jc w:val="center"/>
              <w:rPr>
                <w:sz w:val="21"/>
              </w:rPr>
            </w:pPr>
            <w:r>
              <w:rPr>
                <w:sz w:val="21"/>
              </w:rPr>
              <w:t>……</w:t>
            </w:r>
          </w:p>
        </w:tc>
        <w:tc>
          <w:tcPr>
            <w:tcW w:w="1582" w:type="dxa"/>
          </w:tcPr>
          <w:p>
            <w:pPr>
              <w:pStyle w:val="17"/>
              <w:rPr>
                <w:rFonts w:ascii="Times New Roman"/>
                <w:sz w:val="20"/>
              </w:rPr>
            </w:pPr>
          </w:p>
        </w:tc>
        <w:tc>
          <w:tcPr>
            <w:tcW w:w="1589" w:type="dxa"/>
          </w:tcPr>
          <w:p>
            <w:pPr>
              <w:pStyle w:val="17"/>
              <w:rPr>
                <w:rFonts w:ascii="Times New Roman"/>
                <w:sz w:val="20"/>
              </w:rPr>
            </w:pPr>
          </w:p>
        </w:tc>
        <w:tc>
          <w:tcPr>
            <w:tcW w:w="1426" w:type="dxa"/>
          </w:tcPr>
          <w:p>
            <w:pPr>
              <w:pStyle w:val="17"/>
              <w:rPr>
                <w:rFonts w:ascii="Times New Roman"/>
                <w:sz w:val="20"/>
              </w:rPr>
            </w:pPr>
          </w:p>
        </w:tc>
        <w:tc>
          <w:tcPr>
            <w:tcW w:w="1428" w:type="dxa"/>
          </w:tcPr>
          <w:p>
            <w:pPr>
              <w:pStyle w:val="17"/>
              <w:rPr>
                <w:rFonts w:ascii="Times New Roman"/>
                <w:sz w:val="20"/>
              </w:rPr>
            </w:pPr>
          </w:p>
        </w:tc>
        <w:tc>
          <w:tcPr>
            <w:tcW w:w="1345"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8323" w:type="dxa"/>
            <w:gridSpan w:val="6"/>
          </w:tcPr>
          <w:p>
            <w:pPr>
              <w:pStyle w:val="17"/>
              <w:spacing w:before="3"/>
              <w:rPr>
                <w:sz w:val="15"/>
              </w:rPr>
            </w:pPr>
          </w:p>
          <w:p>
            <w:pPr>
              <w:pStyle w:val="17"/>
              <w:spacing w:line="285" w:lineRule="auto"/>
              <w:ind w:left="107" w:right="190" w:firstLine="422"/>
              <w:rPr>
                <w:sz w:val="21"/>
              </w:rPr>
            </w:pPr>
            <w:r>
              <w:rPr>
                <w:b/>
                <w:sz w:val="21"/>
              </w:rPr>
              <w:t>投标文件中所提供的以上产品为本企业生产的产品，如有虚假，我公司承担由此产生的一切后果</w:t>
            </w:r>
            <w:r>
              <w:rPr>
                <w:sz w:val="21"/>
              </w:rPr>
              <w:t>。</w:t>
            </w:r>
          </w:p>
          <w:p>
            <w:pPr>
              <w:pStyle w:val="17"/>
              <w:spacing w:line="267" w:lineRule="exact"/>
              <w:ind w:left="107"/>
              <w:rPr>
                <w:b/>
                <w:sz w:val="21"/>
              </w:rPr>
            </w:pPr>
            <w:r>
              <w:rPr>
                <w:b/>
                <w:sz w:val="21"/>
              </w:rPr>
              <w:t>（注：投标产品非投标人生产制造的，不须填写此表格）</w:t>
            </w:r>
          </w:p>
        </w:tc>
      </w:tr>
    </w:tbl>
    <w:p>
      <w:pPr>
        <w:pStyle w:val="11"/>
        <w:spacing w:before="120" w:line="700" w:lineRule="atLeast"/>
        <w:ind w:left="2280" w:right="5056" w:hanging="58"/>
      </w:pPr>
      <w:r>
        <w:t>注：投标人为非中小企业的，无需填写此声明函。投标人名称（盖单位章）：</w:t>
      </w:r>
    </w:p>
    <w:p>
      <w:pPr>
        <w:pStyle w:val="11"/>
        <w:spacing w:before="147"/>
        <w:ind w:left="2280"/>
      </w:pPr>
      <w:r>
        <w:t>日 期：</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16"/>
        </w:rPr>
      </w:pPr>
    </w:p>
    <w:p>
      <w:pPr>
        <w:spacing w:before="0"/>
        <w:ind w:left="273" w:right="269" w:firstLine="0"/>
        <w:jc w:val="center"/>
        <w:rPr>
          <w:rFonts w:ascii="Calibri"/>
          <w:sz w:val="18"/>
        </w:rPr>
      </w:pPr>
      <w:r>
        <w:rPr>
          <w:rFonts w:ascii="Calibri"/>
          <w:sz w:val="18"/>
          <w:shd w:val="clear" w:color="auto" w:fill="FFFFFF"/>
        </w:rPr>
        <w:t>55</w:t>
      </w:r>
    </w:p>
    <w:p>
      <w:pPr>
        <w:spacing w:after="0"/>
        <w:jc w:val="center"/>
        <w:rPr>
          <w:rFonts w:ascii="Calibri"/>
          <w:sz w:val="18"/>
        </w:rPr>
        <w:sectPr>
          <w:pgSz w:w="11910" w:h="16840"/>
          <w:pgMar w:top="1500" w:right="0" w:bottom="280" w:left="0" w:header="720" w:footer="720" w:gutter="0"/>
          <w:cols w:space="720" w:num="1"/>
        </w:sectPr>
      </w:pPr>
    </w:p>
    <w:p>
      <w:pPr>
        <w:pStyle w:val="5"/>
      </w:pPr>
      <w:r>
        <w:drawing>
          <wp:anchor distT="0" distB="0" distL="0" distR="0" simplePos="0" relativeHeight="251729920"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40" w:name="二十八、制造商企业（单位）类型声明函"/>
      <w:bookmarkEnd w:id="40"/>
      <w:r>
        <w:t>二十八、制造商企业（单位）类型声明函</w:t>
      </w:r>
    </w:p>
    <w:p>
      <w:pPr>
        <w:pStyle w:val="11"/>
        <w:rPr>
          <w:b/>
          <w:sz w:val="41"/>
        </w:rPr>
      </w:pPr>
    </w:p>
    <w:p>
      <w:pPr>
        <w:pStyle w:val="11"/>
        <w:tabs>
          <w:tab w:val="left" w:pos="4800"/>
          <w:tab w:val="left" w:pos="6378"/>
        </w:tabs>
        <w:spacing w:line="364" w:lineRule="auto"/>
        <w:ind w:left="1802" w:right="1793" w:firstLine="477"/>
      </w:pPr>
      <w:r>
        <w:t>本企</w:t>
      </w:r>
      <w:r>
        <w:rPr>
          <w:spacing w:val="-56"/>
        </w:rPr>
        <w:t>业</w:t>
      </w:r>
      <w:r>
        <w:t>（</w:t>
      </w:r>
      <w:r>
        <w:rPr>
          <w:spacing w:val="-3"/>
        </w:rPr>
        <w:t>单</w:t>
      </w:r>
      <w:r>
        <w:t>位</w:t>
      </w:r>
      <w:r>
        <w:rPr>
          <w:spacing w:val="-56"/>
        </w:rPr>
        <w:t>）</w:t>
      </w:r>
      <w:r>
        <w:t>作为</w:t>
      </w:r>
      <w:r>
        <w:rPr>
          <w:u w:val="single"/>
        </w:rPr>
        <w:t xml:space="preserve"> </w:t>
      </w:r>
      <w:r>
        <w:rPr>
          <w:u w:val="single"/>
        </w:rPr>
        <w:tab/>
      </w:r>
      <w:r>
        <w:t>单</w:t>
      </w:r>
      <w:r>
        <w:rPr>
          <w:spacing w:val="-3"/>
        </w:rPr>
        <w:t>位</w:t>
      </w:r>
      <w:r>
        <w:t>的</w:t>
      </w:r>
      <w:r>
        <w:rPr>
          <w:u w:val="single"/>
        </w:rPr>
        <w:t xml:space="preserve"> </w:t>
      </w:r>
      <w:r>
        <w:rPr>
          <w:u w:val="single"/>
        </w:rPr>
        <w:tab/>
      </w:r>
      <w:r>
        <w:rPr>
          <w:spacing w:val="-3"/>
        </w:rPr>
        <w:t>项</w:t>
      </w:r>
      <w:r>
        <w:t>目</w:t>
      </w:r>
      <w:r>
        <w:rPr>
          <w:spacing w:val="-3"/>
        </w:rPr>
        <w:t>的</w:t>
      </w:r>
      <w:r>
        <w:t>设备</w:t>
      </w:r>
      <w:r>
        <w:rPr>
          <w:spacing w:val="-3"/>
        </w:rPr>
        <w:t>制</w:t>
      </w:r>
      <w:r>
        <w:t>造</w:t>
      </w:r>
      <w:r>
        <w:rPr>
          <w:spacing w:val="-3"/>
        </w:rPr>
        <w:t>商</w:t>
      </w:r>
      <w:r>
        <w:rPr>
          <w:spacing w:val="-53"/>
        </w:rPr>
        <w:t>，</w:t>
      </w:r>
      <w:r>
        <w:rPr>
          <w:spacing w:val="-3"/>
        </w:rPr>
        <w:t>参</w:t>
      </w:r>
      <w:r>
        <w:t>加</w:t>
      </w:r>
      <w:r>
        <w:rPr>
          <w:spacing w:val="-3"/>
        </w:rPr>
        <w:t>政</w:t>
      </w:r>
      <w:r>
        <w:t>府</w:t>
      </w:r>
      <w:r>
        <w:rPr>
          <w:spacing w:val="-3"/>
        </w:rPr>
        <w:t>采</w:t>
      </w:r>
      <w:r>
        <w:t>购活</w:t>
      </w:r>
      <w:r>
        <w:rPr>
          <w:spacing w:val="-3"/>
        </w:rPr>
        <w:t>动</w:t>
      </w:r>
      <w:r>
        <w:t>。根</w:t>
      </w:r>
      <w:r>
        <w:rPr>
          <w:spacing w:val="-17"/>
        </w:rPr>
        <w:t>据</w:t>
      </w:r>
      <w:r>
        <w:rPr>
          <w:spacing w:val="-3"/>
        </w:rPr>
        <w:t>《</w:t>
      </w:r>
      <w:r>
        <w:t>政</w:t>
      </w:r>
      <w:r>
        <w:rPr>
          <w:spacing w:val="-3"/>
        </w:rPr>
        <w:t>府</w:t>
      </w:r>
      <w:r>
        <w:t>采</w:t>
      </w:r>
      <w:r>
        <w:rPr>
          <w:spacing w:val="-3"/>
        </w:rPr>
        <w:t>购</w:t>
      </w:r>
      <w:r>
        <w:t>促</w:t>
      </w:r>
      <w:r>
        <w:rPr>
          <w:spacing w:val="-3"/>
        </w:rPr>
        <w:t>进</w:t>
      </w:r>
      <w:r>
        <w:t>中</w:t>
      </w:r>
      <w:r>
        <w:rPr>
          <w:spacing w:val="-3"/>
        </w:rPr>
        <w:t>小</w:t>
      </w:r>
      <w:r>
        <w:t>企业</w:t>
      </w:r>
      <w:r>
        <w:rPr>
          <w:spacing w:val="-3"/>
        </w:rPr>
        <w:t>发</w:t>
      </w:r>
      <w:r>
        <w:t>展</w:t>
      </w:r>
      <w:r>
        <w:rPr>
          <w:spacing w:val="-3"/>
        </w:rPr>
        <w:t>暂</w:t>
      </w:r>
      <w:r>
        <w:t>行</w:t>
      </w:r>
      <w:r>
        <w:rPr>
          <w:spacing w:val="-3"/>
        </w:rPr>
        <w:t>办</w:t>
      </w:r>
      <w:r>
        <w:t>法</w:t>
      </w:r>
      <w:r>
        <w:rPr>
          <w:spacing w:val="-36"/>
        </w:rPr>
        <w:t>》</w:t>
      </w:r>
      <w:r>
        <w:t>（</w:t>
      </w:r>
      <w:r>
        <w:rPr>
          <w:spacing w:val="-3"/>
        </w:rPr>
        <w:t>财</w:t>
      </w:r>
      <w:r>
        <w:t>库[2011]181</w:t>
      </w:r>
      <w:r>
        <w:rPr>
          <w:spacing w:val="35"/>
        </w:rPr>
        <w:t xml:space="preserve"> </w:t>
      </w:r>
      <w:r>
        <w:rPr>
          <w:spacing w:val="-3"/>
        </w:rPr>
        <w:t>号</w:t>
      </w:r>
      <w:r>
        <w:rPr>
          <w:spacing w:val="-27"/>
        </w:rPr>
        <w:t>），</w:t>
      </w:r>
      <w:r>
        <w:t>《</w:t>
      </w:r>
      <w:r>
        <w:rPr>
          <w:spacing w:val="-3"/>
        </w:rPr>
        <w:t>工</w:t>
      </w:r>
      <w:r>
        <w:t>业和</w:t>
      </w:r>
      <w:r>
        <w:rPr>
          <w:spacing w:val="-3"/>
        </w:rPr>
        <w:t>信</w:t>
      </w:r>
      <w:r>
        <w:t>息</w:t>
      </w:r>
      <w:r>
        <w:rPr>
          <w:spacing w:val="-3"/>
        </w:rPr>
        <w:t>化</w:t>
      </w:r>
      <w:r>
        <w:t>部、国家</w:t>
      </w:r>
      <w:r>
        <w:rPr>
          <w:spacing w:val="-3"/>
        </w:rPr>
        <w:t>统</w:t>
      </w:r>
      <w:r>
        <w:t>计</w:t>
      </w:r>
      <w:r>
        <w:rPr>
          <w:spacing w:val="-3"/>
        </w:rPr>
        <w:t>局</w:t>
      </w:r>
      <w:r>
        <w:rPr>
          <w:spacing w:val="-53"/>
        </w:rPr>
        <w:t>、</w:t>
      </w:r>
      <w:r>
        <w:t>国</w:t>
      </w:r>
      <w:r>
        <w:rPr>
          <w:spacing w:val="-3"/>
        </w:rPr>
        <w:t>家</w:t>
      </w:r>
      <w:r>
        <w:t>发</w:t>
      </w:r>
      <w:r>
        <w:rPr>
          <w:spacing w:val="-3"/>
        </w:rPr>
        <w:t>展和</w:t>
      </w:r>
      <w:r>
        <w:t>改革</w:t>
      </w:r>
      <w:r>
        <w:rPr>
          <w:spacing w:val="-3"/>
        </w:rPr>
        <w:t>委</w:t>
      </w:r>
      <w:r>
        <w:t>员</w:t>
      </w:r>
      <w:r>
        <w:rPr>
          <w:spacing w:val="-3"/>
        </w:rPr>
        <w:t>会</w:t>
      </w:r>
      <w:r>
        <w:rPr>
          <w:spacing w:val="-53"/>
        </w:rPr>
        <w:t>、</w:t>
      </w:r>
      <w:r>
        <w:t>财</w:t>
      </w:r>
      <w:r>
        <w:rPr>
          <w:spacing w:val="-3"/>
        </w:rPr>
        <w:t>政</w:t>
      </w:r>
      <w:r>
        <w:t>部</w:t>
      </w:r>
      <w:r>
        <w:rPr>
          <w:spacing w:val="-3"/>
        </w:rPr>
        <w:t>关于</w:t>
      </w:r>
      <w:r>
        <w:t>印发</w:t>
      </w:r>
      <w:r>
        <w:rPr>
          <w:spacing w:val="-3"/>
        </w:rPr>
        <w:t>中</w:t>
      </w:r>
      <w:r>
        <w:t>小</w:t>
      </w:r>
      <w:r>
        <w:rPr>
          <w:spacing w:val="-3"/>
        </w:rPr>
        <w:t>企</w:t>
      </w:r>
      <w:r>
        <w:t>业</w:t>
      </w:r>
      <w:r>
        <w:rPr>
          <w:spacing w:val="-3"/>
        </w:rPr>
        <w:t>划</w:t>
      </w:r>
      <w:r>
        <w:t>型</w:t>
      </w:r>
      <w:r>
        <w:rPr>
          <w:spacing w:val="-3"/>
        </w:rPr>
        <w:t>标</w:t>
      </w:r>
      <w:r>
        <w:t>准</w:t>
      </w:r>
      <w:r>
        <w:rPr>
          <w:spacing w:val="-3"/>
        </w:rPr>
        <w:t>规</w:t>
      </w:r>
      <w:r>
        <w:t>定的</w:t>
      </w:r>
      <w:r>
        <w:rPr>
          <w:spacing w:val="-3"/>
        </w:rPr>
        <w:t>通知</w:t>
      </w:r>
      <w:r>
        <w:rPr>
          <w:spacing w:val="-104"/>
        </w:rPr>
        <w:t>》</w:t>
      </w:r>
      <w:r>
        <w:t>（工信部</w:t>
      </w:r>
      <w:r>
        <w:rPr>
          <w:spacing w:val="-3"/>
        </w:rPr>
        <w:t>联</w:t>
      </w:r>
      <w:r>
        <w:t>企</w:t>
      </w:r>
      <w:r>
        <w:rPr>
          <w:spacing w:val="-3"/>
        </w:rPr>
        <w:t>业</w:t>
      </w:r>
      <w:r>
        <w:t>[2011]300</w:t>
      </w:r>
      <w:r>
        <w:rPr>
          <w:spacing w:val="19"/>
        </w:rPr>
        <w:t xml:space="preserve"> </w:t>
      </w:r>
      <w:r>
        <w:rPr>
          <w:spacing w:val="-3"/>
        </w:rPr>
        <w:t>号</w:t>
      </w:r>
      <w:r>
        <w:t>）、</w:t>
      </w:r>
      <w:r>
        <w:rPr>
          <w:spacing w:val="-3"/>
        </w:rPr>
        <w:t>《</w:t>
      </w:r>
      <w:r>
        <w:t>财</w:t>
      </w:r>
      <w:r>
        <w:rPr>
          <w:spacing w:val="-3"/>
        </w:rPr>
        <w:t>政</w:t>
      </w:r>
      <w:r>
        <w:t>部</w:t>
      </w:r>
      <w:r>
        <w:rPr>
          <w:spacing w:val="-3"/>
        </w:rPr>
        <w:t>、</w:t>
      </w:r>
      <w:r>
        <w:t>司</w:t>
      </w:r>
      <w:r>
        <w:rPr>
          <w:spacing w:val="-3"/>
        </w:rPr>
        <w:t>法</w:t>
      </w:r>
      <w:r>
        <w:t>部</w:t>
      </w:r>
      <w:r>
        <w:rPr>
          <w:spacing w:val="-3"/>
        </w:rPr>
        <w:t>关</w:t>
      </w:r>
      <w:r>
        <w:t>于政</w:t>
      </w:r>
      <w:r>
        <w:rPr>
          <w:spacing w:val="-3"/>
        </w:rPr>
        <w:t>府</w:t>
      </w:r>
      <w:r>
        <w:t>采</w:t>
      </w:r>
      <w:r>
        <w:rPr>
          <w:spacing w:val="-3"/>
        </w:rPr>
        <w:t>购</w:t>
      </w:r>
      <w:r>
        <w:t>支</w:t>
      </w:r>
      <w:r>
        <w:rPr>
          <w:spacing w:val="-3"/>
        </w:rPr>
        <w:t>持</w:t>
      </w:r>
      <w:r>
        <w:t>监</w:t>
      </w:r>
      <w:r>
        <w:rPr>
          <w:spacing w:val="-3"/>
        </w:rPr>
        <w:t>狱</w:t>
      </w:r>
      <w:r>
        <w:t>企</w:t>
      </w:r>
      <w:r>
        <w:rPr>
          <w:spacing w:val="-3"/>
        </w:rPr>
        <w:t>业</w:t>
      </w:r>
      <w:r>
        <w:t>发展</w:t>
      </w:r>
      <w:r>
        <w:rPr>
          <w:spacing w:val="-3"/>
        </w:rPr>
        <w:t>有</w:t>
      </w:r>
      <w:r>
        <w:t>关</w:t>
      </w:r>
      <w:r>
        <w:rPr>
          <w:spacing w:val="-3"/>
        </w:rPr>
        <w:t>问</w:t>
      </w:r>
      <w:r>
        <w:t>题的通</w:t>
      </w:r>
      <w:r>
        <w:rPr>
          <w:spacing w:val="-3"/>
        </w:rPr>
        <w:t>知</w:t>
      </w:r>
      <w:r>
        <w:rPr>
          <w:spacing w:val="-27"/>
        </w:rPr>
        <w:t>》</w:t>
      </w:r>
      <w:r>
        <w:t>（</w:t>
      </w:r>
      <w:r>
        <w:rPr>
          <w:spacing w:val="-3"/>
        </w:rPr>
        <w:t>财</w:t>
      </w:r>
      <w:r>
        <w:rPr>
          <w:spacing w:val="-15"/>
        </w:rPr>
        <w:t>库</w:t>
      </w:r>
      <w:r>
        <w:t>〔2014</w:t>
      </w:r>
      <w:r>
        <w:rPr>
          <w:spacing w:val="-15"/>
        </w:rPr>
        <w:t>〕</w:t>
      </w:r>
      <w:r>
        <w:t>68</w:t>
      </w:r>
      <w:r>
        <w:rPr>
          <w:spacing w:val="17"/>
        </w:rPr>
        <w:t xml:space="preserve"> </w:t>
      </w:r>
      <w:r>
        <w:rPr>
          <w:spacing w:val="-3"/>
        </w:rPr>
        <w:t>号</w:t>
      </w:r>
      <w:r>
        <w:rPr>
          <w:spacing w:val="-13"/>
        </w:rPr>
        <w:t>）</w:t>
      </w:r>
      <w:r>
        <w:rPr>
          <w:spacing w:val="-3"/>
        </w:rPr>
        <w:t>以</w:t>
      </w:r>
      <w:r>
        <w:rPr>
          <w:spacing w:val="-13"/>
        </w:rPr>
        <w:t>及</w:t>
      </w:r>
      <w:r>
        <w:rPr>
          <w:spacing w:val="-3"/>
        </w:rPr>
        <w:t>《</w:t>
      </w:r>
      <w:r>
        <w:t>关</w:t>
      </w:r>
      <w:r>
        <w:rPr>
          <w:spacing w:val="-3"/>
        </w:rPr>
        <w:t>于</w:t>
      </w:r>
      <w:r>
        <w:t>促</w:t>
      </w:r>
      <w:r>
        <w:rPr>
          <w:spacing w:val="-3"/>
        </w:rPr>
        <w:t>进残</w:t>
      </w:r>
      <w:r>
        <w:t>疾人</w:t>
      </w:r>
      <w:r>
        <w:rPr>
          <w:spacing w:val="-3"/>
        </w:rPr>
        <w:t>就</w:t>
      </w:r>
      <w:r>
        <w:t>业</w:t>
      </w:r>
      <w:r>
        <w:rPr>
          <w:spacing w:val="-3"/>
        </w:rPr>
        <w:t>政</w:t>
      </w:r>
      <w:r>
        <w:t>府</w:t>
      </w:r>
      <w:r>
        <w:rPr>
          <w:spacing w:val="-3"/>
        </w:rPr>
        <w:t>采</w:t>
      </w:r>
      <w:r>
        <w:t>购</w:t>
      </w:r>
      <w:r>
        <w:rPr>
          <w:spacing w:val="-3"/>
        </w:rPr>
        <w:t>政</w:t>
      </w:r>
      <w:r>
        <w:t>策</w:t>
      </w:r>
      <w:r>
        <w:rPr>
          <w:spacing w:val="-3"/>
        </w:rPr>
        <w:t>的</w:t>
      </w:r>
      <w:r>
        <w:t>通</w:t>
      </w:r>
      <w:r>
        <w:rPr>
          <w:spacing w:val="-3"/>
        </w:rPr>
        <w:t>知</w:t>
      </w:r>
      <w:r>
        <w:rPr>
          <w:spacing w:val="-25"/>
        </w:rPr>
        <w:t>》</w:t>
      </w:r>
      <w:r>
        <w:rPr>
          <w:spacing w:val="-3"/>
        </w:rPr>
        <w:t>（</w:t>
      </w:r>
      <w:r>
        <w:t>财库</w:t>
      </w:r>
    </w:p>
    <w:p>
      <w:pPr>
        <w:pStyle w:val="11"/>
        <w:spacing w:line="267" w:lineRule="exact"/>
        <w:ind w:left="1802"/>
      </w:pPr>
      <w:r>
        <w:t>〔2017〕141 号）的有关规定，作出如下声明：</w:t>
      </w:r>
    </w:p>
    <w:p>
      <w:pPr>
        <w:pStyle w:val="11"/>
        <w:tabs>
          <w:tab w:val="left" w:pos="4695"/>
        </w:tabs>
        <w:spacing w:before="139"/>
        <w:ind w:left="2280"/>
      </w:pPr>
      <w:r>
        <w:t>本企</w:t>
      </w:r>
      <w:r>
        <w:rPr>
          <w:spacing w:val="-3"/>
        </w:rPr>
        <w:t>业</w:t>
      </w:r>
      <w:r>
        <w:t>（</w:t>
      </w:r>
      <w:r>
        <w:rPr>
          <w:spacing w:val="-3"/>
        </w:rPr>
        <w:t>单</w:t>
      </w:r>
      <w:r>
        <w:t>位</w:t>
      </w:r>
      <w:r>
        <w:rPr>
          <w:spacing w:val="-3"/>
        </w:rPr>
        <w:t>）</w:t>
      </w:r>
      <w:r>
        <w:t>为</w:t>
      </w:r>
      <w:r>
        <w:rPr>
          <w:u w:val="single"/>
        </w:rPr>
        <w:t xml:space="preserve"> </w:t>
      </w:r>
      <w:r>
        <w:rPr>
          <w:u w:val="single"/>
        </w:rPr>
        <w:tab/>
      </w:r>
      <w:r>
        <w:t>（请</w:t>
      </w:r>
      <w:r>
        <w:rPr>
          <w:spacing w:val="-3"/>
        </w:rPr>
        <w:t>填</w:t>
      </w:r>
      <w:r>
        <w:t>写</w:t>
      </w:r>
      <w:r>
        <w:rPr>
          <w:spacing w:val="-3"/>
        </w:rPr>
        <w:t>：</w:t>
      </w:r>
      <w:r>
        <w:t>中</w:t>
      </w:r>
      <w:r>
        <w:rPr>
          <w:spacing w:val="-3"/>
        </w:rPr>
        <w:t>型</w:t>
      </w:r>
      <w:r>
        <w:t>、</w:t>
      </w:r>
      <w:r>
        <w:rPr>
          <w:spacing w:val="-3"/>
        </w:rPr>
        <w:t>小</w:t>
      </w:r>
      <w:r>
        <w:t>型</w:t>
      </w:r>
      <w:r>
        <w:rPr>
          <w:spacing w:val="-3"/>
        </w:rPr>
        <w:t>、</w:t>
      </w:r>
      <w:r>
        <w:t>微型</w:t>
      </w:r>
      <w:r>
        <w:rPr>
          <w:spacing w:val="-3"/>
        </w:rPr>
        <w:t>）</w:t>
      </w:r>
      <w:r>
        <w:t>企</w:t>
      </w:r>
      <w:r>
        <w:rPr>
          <w:spacing w:val="-3"/>
        </w:rPr>
        <w:t>业</w:t>
      </w:r>
      <w:r>
        <w:t>。</w:t>
      </w:r>
    </w:p>
    <w:p>
      <w:pPr>
        <w:pStyle w:val="11"/>
        <w:tabs>
          <w:tab w:val="left" w:pos="4695"/>
        </w:tabs>
        <w:spacing w:before="142" w:line="364" w:lineRule="auto"/>
        <w:ind w:left="1802" w:right="1952" w:firstLine="477"/>
      </w:pPr>
      <w:r>
        <w:t>本企</w:t>
      </w:r>
      <w:r>
        <w:rPr>
          <w:spacing w:val="-3"/>
        </w:rPr>
        <w:t>业</w:t>
      </w:r>
      <w:r>
        <w:t>（</w:t>
      </w:r>
      <w:r>
        <w:rPr>
          <w:spacing w:val="-3"/>
        </w:rPr>
        <w:t>单</w:t>
      </w:r>
      <w:r>
        <w:t>位</w:t>
      </w:r>
      <w:r>
        <w:rPr>
          <w:spacing w:val="-3"/>
        </w:rPr>
        <w:t>）</w:t>
      </w:r>
      <w:r>
        <w:rPr>
          <w:spacing w:val="-3"/>
          <w:u w:val="single"/>
        </w:rPr>
        <w:t xml:space="preserve"> </w:t>
      </w:r>
      <w:r>
        <w:rPr>
          <w:spacing w:val="-3"/>
          <w:u w:val="single"/>
        </w:rPr>
        <w:tab/>
      </w:r>
      <w:r>
        <w:t>（请</w:t>
      </w:r>
      <w:r>
        <w:rPr>
          <w:spacing w:val="-3"/>
        </w:rPr>
        <w:t>填</w:t>
      </w:r>
      <w:r>
        <w:t>写</w:t>
      </w:r>
      <w:r>
        <w:rPr>
          <w:spacing w:val="-3"/>
        </w:rPr>
        <w:t>：</w:t>
      </w:r>
      <w:r>
        <w:t>是</w:t>
      </w:r>
      <w:r>
        <w:rPr>
          <w:spacing w:val="-3"/>
        </w:rPr>
        <w:t>、</w:t>
      </w:r>
      <w:r>
        <w:t>不</w:t>
      </w:r>
      <w:r>
        <w:rPr>
          <w:spacing w:val="-3"/>
        </w:rPr>
        <w:t>是</w:t>
      </w:r>
      <w:r>
        <w:t>）</w:t>
      </w:r>
      <w:r>
        <w:rPr>
          <w:spacing w:val="-3"/>
        </w:rPr>
        <w:t>监</w:t>
      </w:r>
      <w:r>
        <w:t>狱企</w:t>
      </w:r>
      <w:r>
        <w:rPr>
          <w:spacing w:val="-3"/>
        </w:rPr>
        <w:t>业</w:t>
      </w:r>
      <w:r>
        <w:t>。</w:t>
      </w:r>
      <w:r>
        <w:rPr>
          <w:spacing w:val="-3"/>
        </w:rPr>
        <w:t>后</w:t>
      </w:r>
      <w:r>
        <w:t>附</w:t>
      </w:r>
      <w:r>
        <w:rPr>
          <w:spacing w:val="-3"/>
        </w:rPr>
        <w:t>省</w:t>
      </w:r>
      <w:r>
        <w:t>级</w:t>
      </w:r>
      <w:r>
        <w:rPr>
          <w:spacing w:val="-3"/>
        </w:rPr>
        <w:t>以</w:t>
      </w:r>
      <w:r>
        <w:t>上</w:t>
      </w:r>
      <w:r>
        <w:rPr>
          <w:spacing w:val="-3"/>
        </w:rPr>
        <w:t>监</w:t>
      </w:r>
      <w:r>
        <w:t>狱管</w:t>
      </w:r>
      <w:r>
        <w:rPr>
          <w:spacing w:val="-11"/>
        </w:rPr>
        <w:t>理</w:t>
      </w:r>
      <w:r>
        <w:t>局、</w:t>
      </w:r>
      <w:r>
        <w:rPr>
          <w:spacing w:val="-3"/>
        </w:rPr>
        <w:t>戒</w:t>
      </w:r>
      <w:r>
        <w:t>毒</w:t>
      </w:r>
      <w:r>
        <w:rPr>
          <w:spacing w:val="-3"/>
        </w:rPr>
        <w:t>管</w:t>
      </w:r>
      <w:r>
        <w:t>理</w:t>
      </w:r>
      <w:r>
        <w:rPr>
          <w:spacing w:val="-3"/>
        </w:rPr>
        <w:t>局</w:t>
      </w:r>
      <w:r>
        <w:t>（</w:t>
      </w:r>
      <w:r>
        <w:rPr>
          <w:spacing w:val="-3"/>
        </w:rPr>
        <w:t>含</w:t>
      </w:r>
      <w:r>
        <w:t>新</w:t>
      </w:r>
      <w:r>
        <w:rPr>
          <w:spacing w:val="-3"/>
        </w:rPr>
        <w:t>疆</w:t>
      </w:r>
      <w:r>
        <w:t>生产</w:t>
      </w:r>
      <w:r>
        <w:rPr>
          <w:spacing w:val="-3"/>
        </w:rPr>
        <w:t>建</w:t>
      </w:r>
      <w:r>
        <w:t>设</w:t>
      </w:r>
      <w:r>
        <w:rPr>
          <w:spacing w:val="-3"/>
        </w:rPr>
        <w:t>兵</w:t>
      </w:r>
      <w:r>
        <w:t>团</w:t>
      </w:r>
      <w:r>
        <w:rPr>
          <w:spacing w:val="-3"/>
        </w:rPr>
        <w:t>）</w:t>
      </w:r>
      <w:r>
        <w:t>出</w:t>
      </w:r>
      <w:r>
        <w:rPr>
          <w:spacing w:val="-3"/>
        </w:rPr>
        <w:t>具</w:t>
      </w:r>
      <w:r>
        <w:t>的</w:t>
      </w:r>
      <w:r>
        <w:rPr>
          <w:spacing w:val="-3"/>
        </w:rPr>
        <w:t>属</w:t>
      </w:r>
      <w:r>
        <w:t>于监</w:t>
      </w:r>
      <w:r>
        <w:rPr>
          <w:spacing w:val="-3"/>
        </w:rPr>
        <w:t>狱</w:t>
      </w:r>
      <w:r>
        <w:t>企</w:t>
      </w:r>
      <w:r>
        <w:rPr>
          <w:spacing w:val="-3"/>
        </w:rPr>
        <w:t>业</w:t>
      </w:r>
      <w:r>
        <w:t>的</w:t>
      </w:r>
      <w:r>
        <w:rPr>
          <w:spacing w:val="-3"/>
        </w:rPr>
        <w:t>证</w:t>
      </w:r>
      <w:r>
        <w:t>明</w:t>
      </w:r>
      <w:r>
        <w:rPr>
          <w:spacing w:val="-3"/>
        </w:rPr>
        <w:t>文</w:t>
      </w:r>
      <w:r>
        <w:t>件。</w:t>
      </w:r>
    </w:p>
    <w:p>
      <w:pPr>
        <w:pStyle w:val="11"/>
        <w:tabs>
          <w:tab w:val="left" w:pos="4695"/>
        </w:tabs>
        <w:spacing w:line="364" w:lineRule="auto"/>
        <w:ind w:left="2280" w:right="3214"/>
      </w:pPr>
      <w:r>
        <w:t>本企</w:t>
      </w:r>
      <w:r>
        <w:rPr>
          <w:spacing w:val="-3"/>
        </w:rPr>
        <w:t>业</w:t>
      </w:r>
      <w:r>
        <w:t>（</w:t>
      </w:r>
      <w:r>
        <w:rPr>
          <w:spacing w:val="-3"/>
        </w:rPr>
        <w:t>单</w:t>
      </w:r>
      <w:r>
        <w:t>位</w:t>
      </w:r>
      <w:r>
        <w:rPr>
          <w:spacing w:val="-3"/>
        </w:rPr>
        <w:t>）</w:t>
      </w:r>
      <w:r>
        <w:rPr>
          <w:spacing w:val="-3"/>
          <w:u w:val="single"/>
        </w:rPr>
        <w:t xml:space="preserve"> </w:t>
      </w:r>
      <w:r>
        <w:rPr>
          <w:spacing w:val="-3"/>
          <w:u w:val="single"/>
        </w:rPr>
        <w:tab/>
      </w:r>
      <w:r>
        <w:t>（请</w:t>
      </w:r>
      <w:r>
        <w:rPr>
          <w:spacing w:val="-3"/>
        </w:rPr>
        <w:t>填</w:t>
      </w:r>
      <w:r>
        <w:t>写</w:t>
      </w:r>
      <w:r>
        <w:rPr>
          <w:spacing w:val="-3"/>
        </w:rPr>
        <w:t>：</w:t>
      </w:r>
      <w:r>
        <w:t>是</w:t>
      </w:r>
      <w:r>
        <w:rPr>
          <w:spacing w:val="-3"/>
        </w:rPr>
        <w:t>、</w:t>
      </w:r>
      <w:r>
        <w:t>不</w:t>
      </w:r>
      <w:r>
        <w:rPr>
          <w:spacing w:val="-3"/>
        </w:rPr>
        <w:t>是</w:t>
      </w:r>
      <w:r>
        <w:t>）</w:t>
      </w:r>
      <w:r>
        <w:rPr>
          <w:spacing w:val="-3"/>
        </w:rPr>
        <w:t>残</w:t>
      </w:r>
      <w:r>
        <w:t>疾人</w:t>
      </w:r>
      <w:r>
        <w:rPr>
          <w:spacing w:val="-3"/>
        </w:rPr>
        <w:t>福</w:t>
      </w:r>
      <w:r>
        <w:t>利</w:t>
      </w:r>
      <w:r>
        <w:rPr>
          <w:spacing w:val="-3"/>
        </w:rPr>
        <w:t>性</w:t>
      </w:r>
      <w:r>
        <w:t>单</w:t>
      </w:r>
      <w:r>
        <w:rPr>
          <w:spacing w:val="-3"/>
        </w:rPr>
        <w:t>位</w:t>
      </w:r>
      <w:r>
        <w:rPr>
          <w:spacing w:val="-11"/>
        </w:rPr>
        <w:t>。</w:t>
      </w:r>
      <w:r>
        <w:t>本次</w:t>
      </w:r>
      <w:r>
        <w:rPr>
          <w:spacing w:val="-3"/>
        </w:rPr>
        <w:t>投</w:t>
      </w:r>
      <w:r>
        <w:t>标</w:t>
      </w:r>
      <w:r>
        <w:rPr>
          <w:spacing w:val="-3"/>
        </w:rPr>
        <w:t>提</w:t>
      </w:r>
      <w:r>
        <w:t>供</w:t>
      </w:r>
      <w:r>
        <w:rPr>
          <w:spacing w:val="-3"/>
        </w:rPr>
        <w:t>的</w:t>
      </w:r>
      <w:r>
        <w:t>货</w:t>
      </w:r>
      <w:r>
        <w:rPr>
          <w:spacing w:val="-3"/>
        </w:rPr>
        <w:t>物</w:t>
      </w:r>
      <w:r>
        <w:t>（</w:t>
      </w:r>
      <w:r>
        <w:rPr>
          <w:spacing w:val="-3"/>
        </w:rPr>
        <w:t>详</w:t>
      </w:r>
      <w:r>
        <w:t>见下</w:t>
      </w:r>
      <w:r>
        <w:rPr>
          <w:spacing w:val="-3"/>
        </w:rPr>
        <w:t>表</w:t>
      </w:r>
      <w:r>
        <w:t>）</w:t>
      </w:r>
      <w:r>
        <w:rPr>
          <w:spacing w:val="-3"/>
        </w:rPr>
        <w:t>是</w:t>
      </w:r>
      <w:r>
        <w:t>本</w:t>
      </w:r>
      <w:r>
        <w:rPr>
          <w:spacing w:val="-3"/>
        </w:rPr>
        <w:t>企</w:t>
      </w:r>
      <w:r>
        <w:t>业</w:t>
      </w:r>
      <w:r>
        <w:rPr>
          <w:spacing w:val="-3"/>
        </w:rPr>
        <w:t>（</w:t>
      </w:r>
      <w:r>
        <w:t>单</w:t>
      </w:r>
      <w:r>
        <w:rPr>
          <w:spacing w:val="-3"/>
        </w:rPr>
        <w:t>位</w:t>
      </w:r>
      <w:r>
        <w:t>）制</w:t>
      </w:r>
      <w:r>
        <w:rPr>
          <w:spacing w:val="-3"/>
        </w:rPr>
        <w:t>造</w:t>
      </w:r>
      <w:r>
        <w:t>的。</w:t>
      </w:r>
    </w:p>
    <w:p>
      <w:pPr>
        <w:pStyle w:val="11"/>
        <w:spacing w:line="267" w:lineRule="exact"/>
        <w:ind w:left="2280"/>
      </w:pPr>
      <w:r>
        <w:t>本企业（单位）对上述声明的真实性负责。如有虚假，将依法承担相应责任。</w:t>
      </w:r>
    </w:p>
    <w:p>
      <w:pPr>
        <w:pStyle w:val="11"/>
        <w:rPr>
          <w:sz w:val="20"/>
        </w:rPr>
      </w:pPr>
    </w:p>
    <w:p>
      <w:pPr>
        <w:pStyle w:val="11"/>
        <w:spacing w:before="8"/>
        <w:rPr>
          <w:sz w:val="22"/>
        </w:rPr>
      </w:pPr>
    </w:p>
    <w:tbl>
      <w:tblPr>
        <w:tblStyle w:val="13"/>
        <w:tblW w:w="0" w:type="auto"/>
        <w:tblInd w:w="17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1582"/>
        <w:gridCol w:w="1586"/>
        <w:gridCol w:w="1428"/>
        <w:gridCol w:w="1428"/>
        <w:gridCol w:w="13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953" w:type="dxa"/>
          </w:tcPr>
          <w:p>
            <w:pPr>
              <w:pStyle w:val="17"/>
              <w:rPr>
                <w:sz w:val="15"/>
              </w:rPr>
            </w:pPr>
          </w:p>
          <w:p>
            <w:pPr>
              <w:pStyle w:val="17"/>
              <w:spacing w:before="1"/>
              <w:ind w:left="247" w:right="236"/>
              <w:jc w:val="center"/>
              <w:rPr>
                <w:sz w:val="21"/>
              </w:rPr>
            </w:pPr>
            <w:r>
              <w:rPr>
                <w:sz w:val="21"/>
              </w:rPr>
              <w:t>序号</w:t>
            </w:r>
          </w:p>
        </w:tc>
        <w:tc>
          <w:tcPr>
            <w:tcW w:w="1582" w:type="dxa"/>
          </w:tcPr>
          <w:p>
            <w:pPr>
              <w:pStyle w:val="17"/>
              <w:rPr>
                <w:sz w:val="15"/>
              </w:rPr>
            </w:pPr>
          </w:p>
          <w:p>
            <w:pPr>
              <w:pStyle w:val="17"/>
              <w:tabs>
                <w:tab w:val="left" w:pos="897"/>
              </w:tabs>
              <w:spacing w:before="1"/>
              <w:ind w:left="474"/>
              <w:rPr>
                <w:sz w:val="21"/>
              </w:rPr>
            </w:pPr>
            <w:r>
              <w:rPr>
                <w:sz w:val="21"/>
              </w:rPr>
              <w:t>品</w:t>
            </w:r>
            <w:r>
              <w:rPr>
                <w:sz w:val="21"/>
              </w:rPr>
              <w:tab/>
            </w:r>
            <w:r>
              <w:rPr>
                <w:sz w:val="21"/>
              </w:rPr>
              <w:t>名</w:t>
            </w:r>
          </w:p>
        </w:tc>
        <w:tc>
          <w:tcPr>
            <w:tcW w:w="1586" w:type="dxa"/>
          </w:tcPr>
          <w:p>
            <w:pPr>
              <w:pStyle w:val="17"/>
              <w:rPr>
                <w:sz w:val="15"/>
              </w:rPr>
            </w:pPr>
          </w:p>
          <w:p>
            <w:pPr>
              <w:pStyle w:val="17"/>
              <w:spacing w:before="1"/>
              <w:ind w:left="564" w:right="552"/>
              <w:jc w:val="center"/>
              <w:rPr>
                <w:sz w:val="21"/>
              </w:rPr>
            </w:pPr>
            <w:r>
              <w:rPr>
                <w:sz w:val="21"/>
              </w:rPr>
              <w:t>数量</w:t>
            </w:r>
          </w:p>
        </w:tc>
        <w:tc>
          <w:tcPr>
            <w:tcW w:w="1428" w:type="dxa"/>
          </w:tcPr>
          <w:p>
            <w:pPr>
              <w:pStyle w:val="17"/>
              <w:spacing w:before="34"/>
              <w:ind w:left="484" w:right="466"/>
              <w:jc w:val="center"/>
              <w:rPr>
                <w:sz w:val="21"/>
              </w:rPr>
            </w:pPr>
            <w:r>
              <w:rPr>
                <w:sz w:val="21"/>
              </w:rPr>
              <w:t>规格</w:t>
            </w:r>
          </w:p>
          <w:p>
            <w:pPr>
              <w:pStyle w:val="17"/>
              <w:spacing w:before="50"/>
              <w:ind w:left="484" w:right="466"/>
              <w:jc w:val="center"/>
              <w:rPr>
                <w:sz w:val="21"/>
              </w:rPr>
            </w:pPr>
            <w:r>
              <w:rPr>
                <w:sz w:val="21"/>
              </w:rPr>
              <w:t>型号</w:t>
            </w:r>
          </w:p>
        </w:tc>
        <w:tc>
          <w:tcPr>
            <w:tcW w:w="1428" w:type="dxa"/>
          </w:tcPr>
          <w:p>
            <w:pPr>
              <w:pStyle w:val="17"/>
              <w:spacing w:before="34"/>
              <w:ind w:left="483" w:right="470"/>
              <w:jc w:val="center"/>
              <w:rPr>
                <w:sz w:val="21"/>
              </w:rPr>
            </w:pPr>
            <w:r>
              <w:rPr>
                <w:sz w:val="21"/>
              </w:rPr>
              <w:t>生产</w:t>
            </w:r>
          </w:p>
          <w:p>
            <w:pPr>
              <w:pStyle w:val="17"/>
              <w:spacing w:before="50"/>
              <w:ind w:left="483" w:right="470"/>
              <w:jc w:val="center"/>
              <w:rPr>
                <w:sz w:val="21"/>
              </w:rPr>
            </w:pPr>
            <w:r>
              <w:rPr>
                <w:sz w:val="21"/>
              </w:rPr>
              <w:t>厂家</w:t>
            </w:r>
          </w:p>
        </w:tc>
        <w:tc>
          <w:tcPr>
            <w:tcW w:w="1345" w:type="dxa"/>
          </w:tcPr>
          <w:p>
            <w:pPr>
              <w:pStyle w:val="17"/>
              <w:rPr>
                <w:sz w:val="15"/>
              </w:rPr>
            </w:pPr>
          </w:p>
          <w:p>
            <w:pPr>
              <w:pStyle w:val="17"/>
              <w:spacing w:before="1"/>
              <w:ind w:left="442" w:right="431"/>
              <w:jc w:val="center"/>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53" w:type="dxa"/>
          </w:tcPr>
          <w:p>
            <w:pPr>
              <w:pStyle w:val="17"/>
              <w:spacing w:before="113"/>
              <w:ind w:left="6"/>
              <w:jc w:val="center"/>
              <w:rPr>
                <w:sz w:val="21"/>
              </w:rPr>
            </w:pPr>
            <w:r>
              <w:rPr>
                <w:w w:val="100"/>
                <w:sz w:val="21"/>
              </w:rPr>
              <w:t>1</w:t>
            </w:r>
          </w:p>
        </w:tc>
        <w:tc>
          <w:tcPr>
            <w:tcW w:w="1582" w:type="dxa"/>
          </w:tcPr>
          <w:p>
            <w:pPr>
              <w:pStyle w:val="17"/>
              <w:rPr>
                <w:rFonts w:ascii="Times New Roman"/>
                <w:sz w:val="20"/>
              </w:rPr>
            </w:pPr>
          </w:p>
        </w:tc>
        <w:tc>
          <w:tcPr>
            <w:tcW w:w="1586" w:type="dxa"/>
          </w:tcPr>
          <w:p>
            <w:pPr>
              <w:pStyle w:val="17"/>
              <w:rPr>
                <w:rFonts w:ascii="Times New Roman"/>
                <w:sz w:val="20"/>
              </w:rPr>
            </w:pPr>
          </w:p>
        </w:tc>
        <w:tc>
          <w:tcPr>
            <w:tcW w:w="1428" w:type="dxa"/>
          </w:tcPr>
          <w:p>
            <w:pPr>
              <w:pStyle w:val="17"/>
              <w:rPr>
                <w:rFonts w:ascii="Times New Roman"/>
                <w:sz w:val="20"/>
              </w:rPr>
            </w:pPr>
          </w:p>
        </w:tc>
        <w:tc>
          <w:tcPr>
            <w:tcW w:w="1428" w:type="dxa"/>
          </w:tcPr>
          <w:p>
            <w:pPr>
              <w:pStyle w:val="17"/>
              <w:rPr>
                <w:rFonts w:ascii="Times New Roman"/>
                <w:sz w:val="20"/>
              </w:rPr>
            </w:pPr>
          </w:p>
        </w:tc>
        <w:tc>
          <w:tcPr>
            <w:tcW w:w="1345"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53" w:type="dxa"/>
          </w:tcPr>
          <w:p>
            <w:pPr>
              <w:pStyle w:val="17"/>
              <w:spacing w:before="113"/>
              <w:ind w:left="6"/>
              <w:jc w:val="center"/>
              <w:rPr>
                <w:sz w:val="21"/>
              </w:rPr>
            </w:pPr>
            <w:r>
              <w:rPr>
                <w:w w:val="100"/>
                <w:sz w:val="21"/>
              </w:rPr>
              <w:t>2</w:t>
            </w:r>
          </w:p>
        </w:tc>
        <w:tc>
          <w:tcPr>
            <w:tcW w:w="1582" w:type="dxa"/>
          </w:tcPr>
          <w:p>
            <w:pPr>
              <w:pStyle w:val="17"/>
              <w:rPr>
                <w:rFonts w:ascii="Times New Roman"/>
                <w:sz w:val="20"/>
              </w:rPr>
            </w:pPr>
          </w:p>
        </w:tc>
        <w:tc>
          <w:tcPr>
            <w:tcW w:w="1586" w:type="dxa"/>
          </w:tcPr>
          <w:p>
            <w:pPr>
              <w:pStyle w:val="17"/>
              <w:rPr>
                <w:rFonts w:ascii="Times New Roman"/>
                <w:sz w:val="20"/>
              </w:rPr>
            </w:pPr>
          </w:p>
        </w:tc>
        <w:tc>
          <w:tcPr>
            <w:tcW w:w="1428" w:type="dxa"/>
          </w:tcPr>
          <w:p>
            <w:pPr>
              <w:pStyle w:val="17"/>
              <w:rPr>
                <w:rFonts w:ascii="Times New Roman"/>
                <w:sz w:val="20"/>
              </w:rPr>
            </w:pPr>
          </w:p>
        </w:tc>
        <w:tc>
          <w:tcPr>
            <w:tcW w:w="1428" w:type="dxa"/>
          </w:tcPr>
          <w:p>
            <w:pPr>
              <w:pStyle w:val="17"/>
              <w:rPr>
                <w:rFonts w:ascii="Times New Roman"/>
                <w:sz w:val="20"/>
              </w:rPr>
            </w:pPr>
          </w:p>
        </w:tc>
        <w:tc>
          <w:tcPr>
            <w:tcW w:w="1345"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53" w:type="dxa"/>
          </w:tcPr>
          <w:p>
            <w:pPr>
              <w:pStyle w:val="17"/>
              <w:spacing w:before="114"/>
              <w:ind w:left="6"/>
              <w:jc w:val="center"/>
              <w:rPr>
                <w:sz w:val="21"/>
              </w:rPr>
            </w:pPr>
            <w:r>
              <w:rPr>
                <w:w w:val="100"/>
                <w:sz w:val="21"/>
              </w:rPr>
              <w:t>3</w:t>
            </w:r>
          </w:p>
        </w:tc>
        <w:tc>
          <w:tcPr>
            <w:tcW w:w="1582" w:type="dxa"/>
          </w:tcPr>
          <w:p>
            <w:pPr>
              <w:pStyle w:val="17"/>
              <w:rPr>
                <w:rFonts w:ascii="Times New Roman"/>
                <w:sz w:val="20"/>
              </w:rPr>
            </w:pPr>
          </w:p>
        </w:tc>
        <w:tc>
          <w:tcPr>
            <w:tcW w:w="1586" w:type="dxa"/>
          </w:tcPr>
          <w:p>
            <w:pPr>
              <w:pStyle w:val="17"/>
              <w:rPr>
                <w:rFonts w:ascii="Times New Roman"/>
                <w:sz w:val="20"/>
              </w:rPr>
            </w:pPr>
          </w:p>
        </w:tc>
        <w:tc>
          <w:tcPr>
            <w:tcW w:w="1428" w:type="dxa"/>
          </w:tcPr>
          <w:p>
            <w:pPr>
              <w:pStyle w:val="17"/>
              <w:rPr>
                <w:rFonts w:ascii="Times New Roman"/>
                <w:sz w:val="20"/>
              </w:rPr>
            </w:pPr>
          </w:p>
        </w:tc>
        <w:tc>
          <w:tcPr>
            <w:tcW w:w="1428" w:type="dxa"/>
          </w:tcPr>
          <w:p>
            <w:pPr>
              <w:pStyle w:val="17"/>
              <w:rPr>
                <w:rFonts w:ascii="Times New Roman"/>
                <w:sz w:val="20"/>
              </w:rPr>
            </w:pPr>
          </w:p>
        </w:tc>
        <w:tc>
          <w:tcPr>
            <w:tcW w:w="1345"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53" w:type="dxa"/>
          </w:tcPr>
          <w:p>
            <w:pPr>
              <w:pStyle w:val="17"/>
              <w:spacing w:before="114"/>
              <w:ind w:left="247" w:right="236"/>
              <w:jc w:val="center"/>
              <w:rPr>
                <w:sz w:val="21"/>
              </w:rPr>
            </w:pPr>
            <w:r>
              <w:rPr>
                <w:sz w:val="21"/>
              </w:rPr>
              <w:t>……</w:t>
            </w:r>
          </w:p>
        </w:tc>
        <w:tc>
          <w:tcPr>
            <w:tcW w:w="1582" w:type="dxa"/>
          </w:tcPr>
          <w:p>
            <w:pPr>
              <w:pStyle w:val="17"/>
              <w:rPr>
                <w:rFonts w:ascii="Times New Roman"/>
                <w:sz w:val="20"/>
              </w:rPr>
            </w:pPr>
          </w:p>
        </w:tc>
        <w:tc>
          <w:tcPr>
            <w:tcW w:w="1586" w:type="dxa"/>
          </w:tcPr>
          <w:p>
            <w:pPr>
              <w:pStyle w:val="17"/>
              <w:rPr>
                <w:rFonts w:ascii="Times New Roman"/>
                <w:sz w:val="20"/>
              </w:rPr>
            </w:pPr>
          </w:p>
        </w:tc>
        <w:tc>
          <w:tcPr>
            <w:tcW w:w="1428" w:type="dxa"/>
          </w:tcPr>
          <w:p>
            <w:pPr>
              <w:pStyle w:val="17"/>
              <w:rPr>
                <w:rFonts w:ascii="Times New Roman"/>
                <w:sz w:val="20"/>
              </w:rPr>
            </w:pPr>
          </w:p>
        </w:tc>
        <w:tc>
          <w:tcPr>
            <w:tcW w:w="1428" w:type="dxa"/>
          </w:tcPr>
          <w:p>
            <w:pPr>
              <w:pStyle w:val="17"/>
              <w:rPr>
                <w:rFonts w:ascii="Times New Roman"/>
                <w:sz w:val="20"/>
              </w:rPr>
            </w:pPr>
          </w:p>
        </w:tc>
        <w:tc>
          <w:tcPr>
            <w:tcW w:w="1345"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8322" w:type="dxa"/>
            <w:gridSpan w:val="6"/>
          </w:tcPr>
          <w:p>
            <w:pPr>
              <w:pStyle w:val="17"/>
              <w:spacing w:before="7"/>
              <w:rPr>
                <w:sz w:val="16"/>
              </w:rPr>
            </w:pPr>
          </w:p>
          <w:p>
            <w:pPr>
              <w:pStyle w:val="17"/>
              <w:spacing w:line="285" w:lineRule="auto"/>
              <w:ind w:left="107" w:right="189" w:firstLine="422"/>
              <w:rPr>
                <w:sz w:val="21"/>
              </w:rPr>
            </w:pPr>
            <w:r>
              <w:rPr>
                <w:b/>
                <w:sz w:val="21"/>
              </w:rPr>
              <w:t>投标文件中所提供的以上产品为本企业生产的产品，如有虚假，我公司承担由此产生的一切后果</w:t>
            </w:r>
            <w:r>
              <w:rPr>
                <w:sz w:val="21"/>
              </w:rPr>
              <w:t>。</w:t>
            </w:r>
          </w:p>
        </w:tc>
      </w:tr>
    </w:tbl>
    <w:p>
      <w:pPr>
        <w:pStyle w:val="11"/>
        <w:spacing w:before="4"/>
        <w:rPr>
          <w:sz w:val="26"/>
        </w:rPr>
      </w:pPr>
    </w:p>
    <w:p>
      <w:pPr>
        <w:pStyle w:val="11"/>
        <w:spacing w:before="72"/>
        <w:ind w:left="280" w:right="269"/>
        <w:jc w:val="center"/>
      </w:pPr>
      <w:r>
        <w:t>注：投标人所投产品为其它企业生产时须提供此声明函，仅作为价格扣除条件。</w:t>
      </w:r>
    </w:p>
    <w:p>
      <w:pPr>
        <w:pStyle w:val="11"/>
        <w:rPr>
          <w:sz w:val="20"/>
        </w:rPr>
      </w:pPr>
    </w:p>
    <w:p>
      <w:pPr>
        <w:pStyle w:val="11"/>
        <w:spacing w:before="11"/>
        <w:rPr>
          <w:sz w:val="22"/>
        </w:rPr>
      </w:pPr>
    </w:p>
    <w:p>
      <w:pPr>
        <w:pStyle w:val="11"/>
        <w:tabs>
          <w:tab w:val="left" w:pos="6264"/>
        </w:tabs>
        <w:spacing w:before="1"/>
        <w:ind w:left="1802"/>
        <w:rPr>
          <w:rFonts w:ascii="Times New Roman" w:eastAsia="Times New Roman"/>
        </w:rPr>
      </w:pPr>
      <w:r>
        <w:rPr>
          <w:spacing w:val="-1"/>
        </w:rPr>
        <w:t>制造</w:t>
      </w:r>
      <w:r>
        <w:rPr>
          <w:spacing w:val="-3"/>
        </w:rPr>
        <w:t>商</w:t>
      </w:r>
      <w:r>
        <w:rPr>
          <w:spacing w:val="-1"/>
        </w:rPr>
        <w:t>名</w:t>
      </w:r>
      <w:r>
        <w:rPr>
          <w:spacing w:val="-3"/>
        </w:rPr>
        <w:t>称</w:t>
      </w:r>
      <w:r>
        <w:t>（</w:t>
      </w:r>
      <w:r>
        <w:rPr>
          <w:spacing w:val="-3"/>
        </w:rPr>
        <w:t>加</w:t>
      </w:r>
      <w:r>
        <w:t>盖</w:t>
      </w:r>
      <w:r>
        <w:rPr>
          <w:spacing w:val="-3"/>
        </w:rPr>
        <w:t>单</w:t>
      </w:r>
      <w:r>
        <w:t>位</w:t>
      </w:r>
      <w:r>
        <w:rPr>
          <w:spacing w:val="-3"/>
        </w:rPr>
        <w:t>公</w:t>
      </w:r>
      <w:r>
        <w:t>章）：</w:t>
      </w:r>
      <w:r>
        <w:rPr>
          <w:rFonts w:ascii="Times New Roman" w:eastAsia="Times New Roman"/>
          <w:u w:val="single"/>
        </w:rPr>
        <w:t xml:space="preserve"> </w:t>
      </w:r>
      <w:r>
        <w:rPr>
          <w:rFonts w:ascii="Times New Roman" w:eastAsia="Times New Roman"/>
          <w:u w:val="single"/>
        </w:rPr>
        <w:tab/>
      </w:r>
    </w:p>
    <w:p>
      <w:pPr>
        <w:pStyle w:val="11"/>
        <w:spacing w:before="1"/>
        <w:rPr>
          <w:rFonts w:ascii="Times New Roman"/>
          <w:sz w:val="17"/>
        </w:rPr>
      </w:pPr>
    </w:p>
    <w:p>
      <w:pPr>
        <w:pStyle w:val="11"/>
        <w:tabs>
          <w:tab w:val="left" w:pos="4056"/>
        </w:tabs>
        <w:spacing w:before="79"/>
        <w:ind w:left="1802"/>
        <w:rPr>
          <w:rFonts w:ascii="Times New Roman" w:eastAsia="Times New Roman"/>
        </w:rPr>
      </w:pPr>
      <w:r>
        <w:t>日</w:t>
      </w:r>
      <w:r>
        <w:rPr>
          <w:spacing w:val="3"/>
        </w:rPr>
        <w:t xml:space="preserve"> </w:t>
      </w:r>
      <w:r>
        <w:rPr>
          <w:spacing w:val="-3"/>
        </w:rPr>
        <w:t>期</w:t>
      </w:r>
      <w:r>
        <w:t>：</w:t>
      </w:r>
      <w:r>
        <w:rPr>
          <w:rFonts w:ascii="Times New Roman" w:eastAsia="Times New Roman"/>
          <w:u w:val="single"/>
        </w:rPr>
        <w:t xml:space="preserve"> </w:t>
      </w:r>
      <w:r>
        <w:rPr>
          <w:rFonts w:ascii="Times New Roman" w:eastAsia="Times New Roman"/>
          <w:u w:val="single"/>
        </w:rPr>
        <w:tab/>
      </w: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spacing w:before="3"/>
        <w:rPr>
          <w:rFonts w:ascii="Times New Roman"/>
          <w:sz w:val="19"/>
        </w:rPr>
      </w:pPr>
    </w:p>
    <w:p>
      <w:pPr>
        <w:spacing w:before="0"/>
        <w:ind w:left="269" w:right="269" w:firstLine="0"/>
        <w:jc w:val="center"/>
        <w:rPr>
          <w:rFonts w:ascii="Calibri"/>
          <w:sz w:val="18"/>
        </w:rPr>
      </w:pPr>
      <w:r>
        <w:rPr>
          <w:rFonts w:ascii="Calibri"/>
          <w:sz w:val="18"/>
          <w:shd w:val="clear" w:color="auto" w:fill="FFFFFF"/>
        </w:rPr>
        <w:t>56</w:t>
      </w:r>
    </w:p>
    <w:p>
      <w:pPr>
        <w:spacing w:after="0"/>
        <w:jc w:val="center"/>
        <w:rPr>
          <w:rFonts w:ascii="Calibri"/>
          <w:sz w:val="18"/>
        </w:rPr>
        <w:sectPr>
          <w:pgSz w:w="11910" w:h="16840"/>
          <w:pgMar w:top="1500" w:right="0" w:bottom="280" w:left="0" w:header="720" w:footer="720" w:gutter="0"/>
          <w:cols w:space="720" w:num="1"/>
        </w:sectPr>
      </w:pPr>
    </w:p>
    <w:p>
      <w:pPr>
        <w:pStyle w:val="5"/>
      </w:pPr>
      <w:r>
        <w:drawing>
          <wp:anchor distT="0" distB="0" distL="0" distR="0" simplePos="0" relativeHeight="251730944"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41" w:name="二十九、残疾人福利性单位声明函"/>
      <w:bookmarkEnd w:id="41"/>
      <w:r>
        <w:t>二十九、残疾人福利性单位声明函</w:t>
      </w:r>
    </w:p>
    <w:p>
      <w:pPr>
        <w:pStyle w:val="11"/>
        <w:spacing w:before="117" w:line="364" w:lineRule="auto"/>
        <w:ind w:left="1802" w:right="1899" w:firstLine="477"/>
        <w:jc w:val="both"/>
      </w:pPr>
      <w:r>
        <w:rPr>
          <w:spacing w:val="-7"/>
        </w:rPr>
        <w:t>本单位郑重声明，根据《财政部 民政部 中国残疾人联合会关于促进残疾人就业政府</w:t>
      </w:r>
      <w:r>
        <w:rPr>
          <w:spacing w:val="-5"/>
        </w:rPr>
        <w:t>采购政策的通知》</w:t>
      </w:r>
      <w:r>
        <w:rPr>
          <w:spacing w:val="-3"/>
        </w:rPr>
        <w:t>（</w:t>
      </w:r>
      <w:r>
        <w:rPr>
          <w:spacing w:val="-2"/>
        </w:rPr>
        <w:t>财库〔</w:t>
      </w:r>
      <w:r>
        <w:t>2017〕141</w:t>
      </w:r>
      <w:r>
        <w:rPr>
          <w:spacing w:val="14"/>
        </w:rPr>
        <w:t xml:space="preserve"> 号</w:t>
      </w:r>
      <w:r>
        <w:t>）</w:t>
      </w:r>
      <w:r>
        <w:rPr>
          <w:spacing w:val="-3"/>
        </w:rPr>
        <w:t>的规定，本单位为符合条件的残疾人福利性单位，且本单位参加单位的项目采购活动，由本单位提供（服务或货物</w:t>
      </w:r>
      <w:r>
        <w:t>）</w:t>
      </w:r>
      <w:r>
        <w:rPr>
          <w:spacing w:val="-3"/>
        </w:rPr>
        <w:t>，或者提供其他残疾人福利性单位制造的货物</w:t>
      </w:r>
      <w:r>
        <w:t>（</w:t>
      </w:r>
      <w:r>
        <w:rPr>
          <w:spacing w:val="-3"/>
        </w:rPr>
        <w:t>不包括使用非残疾人福利性单位注册商标的货物</w:t>
      </w:r>
      <w:r>
        <w:t>）。</w:t>
      </w:r>
    </w:p>
    <w:p>
      <w:pPr>
        <w:pStyle w:val="11"/>
        <w:spacing w:line="268" w:lineRule="exact"/>
        <w:ind w:left="2280"/>
      </w:pPr>
      <w:r>
        <w:t>本单位对上述声明的真实性负责。如有虚假，将依法承担相应责任。</w:t>
      </w:r>
    </w:p>
    <w:p>
      <w:pPr>
        <w:pStyle w:val="11"/>
        <w:rPr>
          <w:sz w:val="20"/>
        </w:rPr>
      </w:pPr>
    </w:p>
    <w:p>
      <w:pPr>
        <w:pStyle w:val="11"/>
        <w:rPr>
          <w:sz w:val="20"/>
        </w:rPr>
      </w:pPr>
    </w:p>
    <w:p>
      <w:pPr>
        <w:pStyle w:val="11"/>
        <w:rPr>
          <w:sz w:val="20"/>
        </w:rPr>
      </w:pPr>
    </w:p>
    <w:p>
      <w:pPr>
        <w:pStyle w:val="11"/>
        <w:spacing w:before="1"/>
        <w:rPr>
          <w:sz w:val="14"/>
        </w:rPr>
      </w:pPr>
    </w:p>
    <w:tbl>
      <w:tblPr>
        <w:tblStyle w:val="13"/>
        <w:tblW w:w="0" w:type="auto"/>
        <w:tblInd w:w="17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1582"/>
        <w:gridCol w:w="1589"/>
        <w:gridCol w:w="1426"/>
        <w:gridCol w:w="1428"/>
        <w:gridCol w:w="13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953" w:type="dxa"/>
          </w:tcPr>
          <w:p>
            <w:pPr>
              <w:pStyle w:val="17"/>
              <w:rPr>
                <w:sz w:val="15"/>
              </w:rPr>
            </w:pPr>
          </w:p>
          <w:p>
            <w:pPr>
              <w:pStyle w:val="17"/>
              <w:spacing w:before="1"/>
              <w:ind w:left="247" w:right="236"/>
              <w:jc w:val="center"/>
              <w:rPr>
                <w:sz w:val="21"/>
              </w:rPr>
            </w:pPr>
            <w:r>
              <w:rPr>
                <w:sz w:val="21"/>
              </w:rPr>
              <w:t>序号</w:t>
            </w:r>
          </w:p>
        </w:tc>
        <w:tc>
          <w:tcPr>
            <w:tcW w:w="1582" w:type="dxa"/>
          </w:tcPr>
          <w:p>
            <w:pPr>
              <w:pStyle w:val="17"/>
              <w:rPr>
                <w:sz w:val="15"/>
              </w:rPr>
            </w:pPr>
          </w:p>
          <w:p>
            <w:pPr>
              <w:pStyle w:val="17"/>
              <w:tabs>
                <w:tab w:val="left" w:pos="897"/>
              </w:tabs>
              <w:spacing w:before="1"/>
              <w:ind w:left="474"/>
              <w:rPr>
                <w:sz w:val="21"/>
              </w:rPr>
            </w:pPr>
            <w:r>
              <w:rPr>
                <w:sz w:val="21"/>
              </w:rPr>
              <w:t>品</w:t>
            </w:r>
            <w:r>
              <w:rPr>
                <w:sz w:val="21"/>
              </w:rPr>
              <w:tab/>
            </w:r>
            <w:r>
              <w:rPr>
                <w:sz w:val="21"/>
              </w:rPr>
              <w:t>名</w:t>
            </w:r>
          </w:p>
        </w:tc>
        <w:tc>
          <w:tcPr>
            <w:tcW w:w="1589" w:type="dxa"/>
          </w:tcPr>
          <w:p>
            <w:pPr>
              <w:pStyle w:val="17"/>
              <w:rPr>
                <w:sz w:val="15"/>
              </w:rPr>
            </w:pPr>
          </w:p>
          <w:p>
            <w:pPr>
              <w:pStyle w:val="17"/>
              <w:spacing w:before="1"/>
              <w:ind w:left="564" w:right="555"/>
              <w:jc w:val="center"/>
              <w:rPr>
                <w:sz w:val="21"/>
              </w:rPr>
            </w:pPr>
            <w:r>
              <w:rPr>
                <w:sz w:val="21"/>
              </w:rPr>
              <w:t>数量</w:t>
            </w:r>
          </w:p>
        </w:tc>
        <w:tc>
          <w:tcPr>
            <w:tcW w:w="1426" w:type="dxa"/>
          </w:tcPr>
          <w:p>
            <w:pPr>
              <w:pStyle w:val="17"/>
              <w:spacing w:before="34"/>
              <w:ind w:left="482" w:right="473"/>
              <w:jc w:val="center"/>
              <w:rPr>
                <w:sz w:val="21"/>
              </w:rPr>
            </w:pPr>
            <w:r>
              <w:rPr>
                <w:sz w:val="21"/>
              </w:rPr>
              <w:t>规格</w:t>
            </w:r>
          </w:p>
          <w:p>
            <w:pPr>
              <w:pStyle w:val="17"/>
              <w:spacing w:before="51"/>
              <w:ind w:left="482" w:right="473"/>
              <w:jc w:val="center"/>
              <w:rPr>
                <w:sz w:val="21"/>
              </w:rPr>
            </w:pPr>
            <w:r>
              <w:rPr>
                <w:sz w:val="21"/>
              </w:rPr>
              <w:t>型号</w:t>
            </w:r>
          </w:p>
        </w:tc>
        <w:tc>
          <w:tcPr>
            <w:tcW w:w="1428" w:type="dxa"/>
          </w:tcPr>
          <w:p>
            <w:pPr>
              <w:pStyle w:val="17"/>
              <w:spacing w:before="34"/>
              <w:ind w:left="481" w:right="470"/>
              <w:jc w:val="center"/>
              <w:rPr>
                <w:sz w:val="21"/>
              </w:rPr>
            </w:pPr>
            <w:r>
              <w:rPr>
                <w:sz w:val="21"/>
              </w:rPr>
              <w:t>生产</w:t>
            </w:r>
          </w:p>
          <w:p>
            <w:pPr>
              <w:pStyle w:val="17"/>
              <w:spacing w:before="51"/>
              <w:ind w:left="481" w:right="470"/>
              <w:jc w:val="center"/>
              <w:rPr>
                <w:sz w:val="21"/>
              </w:rPr>
            </w:pPr>
            <w:r>
              <w:rPr>
                <w:sz w:val="21"/>
              </w:rPr>
              <w:t>厂家</w:t>
            </w:r>
          </w:p>
        </w:tc>
        <w:tc>
          <w:tcPr>
            <w:tcW w:w="1345" w:type="dxa"/>
          </w:tcPr>
          <w:p>
            <w:pPr>
              <w:pStyle w:val="17"/>
              <w:rPr>
                <w:sz w:val="15"/>
              </w:rPr>
            </w:pPr>
          </w:p>
          <w:p>
            <w:pPr>
              <w:pStyle w:val="17"/>
              <w:spacing w:before="1"/>
              <w:ind w:left="441" w:right="432"/>
              <w:jc w:val="center"/>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953" w:type="dxa"/>
          </w:tcPr>
          <w:p>
            <w:pPr>
              <w:pStyle w:val="17"/>
              <w:spacing w:before="114"/>
              <w:ind w:left="6"/>
              <w:jc w:val="center"/>
              <w:rPr>
                <w:sz w:val="21"/>
              </w:rPr>
            </w:pPr>
            <w:r>
              <w:rPr>
                <w:w w:val="100"/>
                <w:sz w:val="21"/>
              </w:rPr>
              <w:t>1</w:t>
            </w:r>
          </w:p>
        </w:tc>
        <w:tc>
          <w:tcPr>
            <w:tcW w:w="1582" w:type="dxa"/>
          </w:tcPr>
          <w:p>
            <w:pPr>
              <w:pStyle w:val="17"/>
              <w:rPr>
                <w:rFonts w:ascii="Times New Roman"/>
                <w:sz w:val="20"/>
              </w:rPr>
            </w:pPr>
          </w:p>
        </w:tc>
        <w:tc>
          <w:tcPr>
            <w:tcW w:w="1589" w:type="dxa"/>
          </w:tcPr>
          <w:p>
            <w:pPr>
              <w:pStyle w:val="17"/>
              <w:rPr>
                <w:rFonts w:ascii="Times New Roman"/>
                <w:sz w:val="20"/>
              </w:rPr>
            </w:pPr>
          </w:p>
        </w:tc>
        <w:tc>
          <w:tcPr>
            <w:tcW w:w="1426" w:type="dxa"/>
          </w:tcPr>
          <w:p>
            <w:pPr>
              <w:pStyle w:val="17"/>
              <w:rPr>
                <w:rFonts w:ascii="Times New Roman"/>
                <w:sz w:val="20"/>
              </w:rPr>
            </w:pPr>
          </w:p>
        </w:tc>
        <w:tc>
          <w:tcPr>
            <w:tcW w:w="1428" w:type="dxa"/>
          </w:tcPr>
          <w:p>
            <w:pPr>
              <w:pStyle w:val="17"/>
              <w:rPr>
                <w:rFonts w:ascii="Times New Roman"/>
                <w:sz w:val="20"/>
              </w:rPr>
            </w:pPr>
          </w:p>
        </w:tc>
        <w:tc>
          <w:tcPr>
            <w:tcW w:w="1345"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53" w:type="dxa"/>
          </w:tcPr>
          <w:p>
            <w:pPr>
              <w:pStyle w:val="17"/>
              <w:spacing w:before="113"/>
              <w:ind w:left="6"/>
              <w:jc w:val="center"/>
              <w:rPr>
                <w:sz w:val="21"/>
              </w:rPr>
            </w:pPr>
            <w:r>
              <w:rPr>
                <w:w w:val="100"/>
                <w:sz w:val="21"/>
              </w:rPr>
              <w:t>2</w:t>
            </w:r>
          </w:p>
        </w:tc>
        <w:tc>
          <w:tcPr>
            <w:tcW w:w="1582" w:type="dxa"/>
          </w:tcPr>
          <w:p>
            <w:pPr>
              <w:pStyle w:val="17"/>
              <w:rPr>
                <w:rFonts w:ascii="Times New Roman"/>
                <w:sz w:val="20"/>
              </w:rPr>
            </w:pPr>
          </w:p>
        </w:tc>
        <w:tc>
          <w:tcPr>
            <w:tcW w:w="1589" w:type="dxa"/>
          </w:tcPr>
          <w:p>
            <w:pPr>
              <w:pStyle w:val="17"/>
              <w:rPr>
                <w:rFonts w:ascii="Times New Roman"/>
                <w:sz w:val="20"/>
              </w:rPr>
            </w:pPr>
          </w:p>
        </w:tc>
        <w:tc>
          <w:tcPr>
            <w:tcW w:w="1426" w:type="dxa"/>
          </w:tcPr>
          <w:p>
            <w:pPr>
              <w:pStyle w:val="17"/>
              <w:rPr>
                <w:rFonts w:ascii="Times New Roman"/>
                <w:sz w:val="20"/>
              </w:rPr>
            </w:pPr>
          </w:p>
        </w:tc>
        <w:tc>
          <w:tcPr>
            <w:tcW w:w="1428" w:type="dxa"/>
          </w:tcPr>
          <w:p>
            <w:pPr>
              <w:pStyle w:val="17"/>
              <w:rPr>
                <w:rFonts w:ascii="Times New Roman"/>
                <w:sz w:val="20"/>
              </w:rPr>
            </w:pPr>
          </w:p>
        </w:tc>
        <w:tc>
          <w:tcPr>
            <w:tcW w:w="1345"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53" w:type="dxa"/>
          </w:tcPr>
          <w:p>
            <w:pPr>
              <w:pStyle w:val="17"/>
              <w:spacing w:before="113"/>
              <w:ind w:left="6"/>
              <w:jc w:val="center"/>
              <w:rPr>
                <w:sz w:val="21"/>
              </w:rPr>
            </w:pPr>
            <w:r>
              <w:rPr>
                <w:w w:val="100"/>
                <w:sz w:val="21"/>
              </w:rPr>
              <w:t>3</w:t>
            </w:r>
          </w:p>
        </w:tc>
        <w:tc>
          <w:tcPr>
            <w:tcW w:w="1582" w:type="dxa"/>
          </w:tcPr>
          <w:p>
            <w:pPr>
              <w:pStyle w:val="17"/>
              <w:rPr>
                <w:rFonts w:ascii="Times New Roman"/>
                <w:sz w:val="20"/>
              </w:rPr>
            </w:pPr>
          </w:p>
        </w:tc>
        <w:tc>
          <w:tcPr>
            <w:tcW w:w="1589" w:type="dxa"/>
          </w:tcPr>
          <w:p>
            <w:pPr>
              <w:pStyle w:val="17"/>
              <w:rPr>
                <w:rFonts w:ascii="Times New Roman"/>
                <w:sz w:val="20"/>
              </w:rPr>
            </w:pPr>
          </w:p>
        </w:tc>
        <w:tc>
          <w:tcPr>
            <w:tcW w:w="1426" w:type="dxa"/>
          </w:tcPr>
          <w:p>
            <w:pPr>
              <w:pStyle w:val="17"/>
              <w:rPr>
                <w:rFonts w:ascii="Times New Roman"/>
                <w:sz w:val="20"/>
              </w:rPr>
            </w:pPr>
          </w:p>
        </w:tc>
        <w:tc>
          <w:tcPr>
            <w:tcW w:w="1428" w:type="dxa"/>
          </w:tcPr>
          <w:p>
            <w:pPr>
              <w:pStyle w:val="17"/>
              <w:rPr>
                <w:rFonts w:ascii="Times New Roman"/>
                <w:sz w:val="20"/>
              </w:rPr>
            </w:pPr>
          </w:p>
        </w:tc>
        <w:tc>
          <w:tcPr>
            <w:tcW w:w="1345"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6" w:hRule="atLeast"/>
        </w:trPr>
        <w:tc>
          <w:tcPr>
            <w:tcW w:w="953" w:type="dxa"/>
          </w:tcPr>
          <w:p>
            <w:pPr>
              <w:pStyle w:val="17"/>
              <w:spacing w:before="113"/>
              <w:ind w:left="247" w:right="236"/>
              <w:jc w:val="center"/>
              <w:rPr>
                <w:sz w:val="21"/>
              </w:rPr>
            </w:pPr>
            <w:r>
              <w:rPr>
                <w:sz w:val="21"/>
              </w:rPr>
              <w:t>……</w:t>
            </w:r>
          </w:p>
        </w:tc>
        <w:tc>
          <w:tcPr>
            <w:tcW w:w="1582" w:type="dxa"/>
          </w:tcPr>
          <w:p>
            <w:pPr>
              <w:pStyle w:val="17"/>
              <w:rPr>
                <w:rFonts w:ascii="Times New Roman"/>
                <w:sz w:val="20"/>
              </w:rPr>
            </w:pPr>
          </w:p>
        </w:tc>
        <w:tc>
          <w:tcPr>
            <w:tcW w:w="1589" w:type="dxa"/>
          </w:tcPr>
          <w:p>
            <w:pPr>
              <w:pStyle w:val="17"/>
              <w:rPr>
                <w:rFonts w:ascii="Times New Roman"/>
                <w:sz w:val="20"/>
              </w:rPr>
            </w:pPr>
          </w:p>
        </w:tc>
        <w:tc>
          <w:tcPr>
            <w:tcW w:w="1426" w:type="dxa"/>
          </w:tcPr>
          <w:p>
            <w:pPr>
              <w:pStyle w:val="17"/>
              <w:rPr>
                <w:rFonts w:ascii="Times New Roman"/>
                <w:sz w:val="20"/>
              </w:rPr>
            </w:pPr>
          </w:p>
        </w:tc>
        <w:tc>
          <w:tcPr>
            <w:tcW w:w="1428" w:type="dxa"/>
          </w:tcPr>
          <w:p>
            <w:pPr>
              <w:pStyle w:val="17"/>
              <w:rPr>
                <w:rFonts w:ascii="Times New Roman"/>
                <w:sz w:val="20"/>
              </w:rPr>
            </w:pPr>
          </w:p>
        </w:tc>
        <w:tc>
          <w:tcPr>
            <w:tcW w:w="1345" w:type="dxa"/>
          </w:tcPr>
          <w:p>
            <w:pPr>
              <w:pStyle w:val="1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8323" w:type="dxa"/>
            <w:gridSpan w:val="6"/>
          </w:tcPr>
          <w:p>
            <w:pPr>
              <w:pStyle w:val="17"/>
              <w:spacing w:before="9"/>
              <w:rPr>
                <w:sz w:val="16"/>
              </w:rPr>
            </w:pPr>
          </w:p>
          <w:p>
            <w:pPr>
              <w:pStyle w:val="17"/>
              <w:spacing w:line="283" w:lineRule="auto"/>
              <w:ind w:left="107" w:right="190" w:firstLine="422"/>
              <w:rPr>
                <w:sz w:val="21"/>
              </w:rPr>
            </w:pPr>
            <w:r>
              <w:rPr>
                <w:b/>
                <w:sz w:val="21"/>
              </w:rPr>
              <w:t>投标文件中所提供投标的以上伴随产品为我单位生产的产品，如有虚假，我单位承担由此产生的一切后果</w:t>
            </w:r>
            <w:r>
              <w:rPr>
                <w:sz w:val="21"/>
              </w:rPr>
              <w:t>。</w:t>
            </w:r>
          </w:p>
        </w:tc>
      </w:tr>
    </w:tbl>
    <w:p>
      <w:pPr>
        <w:pStyle w:val="11"/>
        <w:rPr>
          <w:sz w:val="20"/>
        </w:rPr>
      </w:pPr>
    </w:p>
    <w:p>
      <w:pPr>
        <w:pStyle w:val="11"/>
        <w:spacing w:before="153"/>
        <w:ind w:left="2280"/>
      </w:pPr>
      <w:r>
        <w:t>注：1、供应商为非残疾人福利性单位的，无需填写此声明函。</w:t>
      </w:r>
    </w:p>
    <w:p>
      <w:pPr>
        <w:pStyle w:val="11"/>
        <w:spacing w:before="141"/>
        <w:ind w:left="2702"/>
      </w:pPr>
      <w:r>
        <w:t>2、仅为本项目提供服务，未提供服务所伴随产品的，此表格可不填写。</w:t>
      </w:r>
    </w:p>
    <w:p>
      <w:pPr>
        <w:pStyle w:val="11"/>
        <w:spacing w:before="139"/>
        <w:ind w:left="2702"/>
      </w:pPr>
      <w:r>
        <w:t>3、如为本项目提供本单位伴随产品的，请填写此表格。</w:t>
      </w:r>
    </w:p>
    <w:p>
      <w:pPr>
        <w:pStyle w:val="11"/>
        <w:spacing w:before="139" w:line="364" w:lineRule="auto"/>
        <w:ind w:left="1802" w:right="1952" w:firstLine="899"/>
      </w:pPr>
      <w:r>
        <w:t>4、如为本项目提供的伴随产品是其他单位生产的，无需填写此表格，但需生产单位按此格式出具此声明。</w:t>
      </w:r>
    </w:p>
    <w:p>
      <w:pPr>
        <w:pStyle w:val="11"/>
        <w:rPr>
          <w:sz w:val="20"/>
        </w:rPr>
      </w:pPr>
    </w:p>
    <w:p>
      <w:pPr>
        <w:pStyle w:val="11"/>
        <w:rPr>
          <w:sz w:val="20"/>
        </w:rPr>
      </w:pPr>
    </w:p>
    <w:p>
      <w:pPr>
        <w:pStyle w:val="11"/>
        <w:rPr>
          <w:sz w:val="20"/>
        </w:rPr>
      </w:pPr>
    </w:p>
    <w:p>
      <w:pPr>
        <w:pStyle w:val="11"/>
        <w:rPr>
          <w:sz w:val="20"/>
        </w:rPr>
      </w:pPr>
    </w:p>
    <w:p>
      <w:pPr>
        <w:pStyle w:val="11"/>
        <w:spacing w:before="8"/>
        <w:rPr>
          <w:sz w:val="15"/>
        </w:rPr>
      </w:pPr>
    </w:p>
    <w:p>
      <w:pPr>
        <w:pStyle w:val="11"/>
        <w:spacing w:line="364" w:lineRule="auto"/>
        <w:ind w:left="2280" w:right="7101"/>
      </w:pPr>
      <w:r>
        <w:t>投标人名称（单位公章）： 日 期：</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8"/>
        </w:rPr>
      </w:pPr>
    </w:p>
    <w:p>
      <w:pPr>
        <w:spacing w:before="64"/>
        <w:ind w:left="266" w:right="269" w:firstLine="0"/>
        <w:jc w:val="center"/>
        <w:rPr>
          <w:rFonts w:ascii="Calibri"/>
          <w:sz w:val="18"/>
        </w:rPr>
      </w:pPr>
      <w:r>
        <w:rPr>
          <w:rFonts w:ascii="Calibri"/>
          <w:sz w:val="18"/>
          <w:shd w:val="clear" w:color="auto" w:fill="FFFFFF"/>
        </w:rPr>
        <w:t>57</w:t>
      </w:r>
    </w:p>
    <w:p>
      <w:pPr>
        <w:spacing w:after="0"/>
        <w:jc w:val="center"/>
        <w:rPr>
          <w:rFonts w:ascii="Calibri"/>
          <w:sz w:val="18"/>
        </w:rPr>
        <w:sectPr>
          <w:pgSz w:w="11910" w:h="16840"/>
          <w:pgMar w:top="1500" w:right="0" w:bottom="280" w:left="0" w:header="720" w:footer="720" w:gutter="0"/>
          <w:cols w:space="720" w:num="1"/>
        </w:sectPr>
      </w:pPr>
    </w:p>
    <w:p>
      <w:pPr>
        <w:pStyle w:val="2"/>
        <w:ind w:left="269"/>
      </w:pPr>
      <w:r>
        <w:drawing>
          <wp:anchor distT="0" distB="0" distL="0" distR="0" simplePos="0" relativeHeight="251731968"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42" w:name="_bookmark3"/>
      <w:bookmarkEnd w:id="42"/>
      <w:bookmarkStart w:id="43" w:name="第三章 货物需求"/>
      <w:bookmarkEnd w:id="43"/>
      <w:r>
        <w:rPr>
          <w:shd w:val="clear" w:color="auto" w:fill="FFFFFF"/>
        </w:rPr>
        <w:t>第三章 货物需求</w:t>
      </w:r>
    </w:p>
    <w:p>
      <w:pPr>
        <w:pStyle w:val="5"/>
        <w:spacing w:before="271"/>
        <w:ind w:left="265" w:right="269"/>
        <w:jc w:val="center"/>
      </w:pPr>
      <w:r>
        <w:t>货物技术需求一览表</w:t>
      </w:r>
    </w:p>
    <w:p>
      <w:pPr>
        <w:pStyle w:val="11"/>
        <w:spacing w:before="5"/>
        <w:rPr>
          <w:b/>
          <w:sz w:val="35"/>
        </w:rPr>
      </w:pPr>
    </w:p>
    <w:p>
      <w:pPr>
        <w:tabs>
          <w:tab w:val="left" w:pos="4791"/>
        </w:tabs>
        <w:spacing w:before="0" w:line="268" w:lineRule="auto"/>
        <w:ind w:left="1802" w:right="1813" w:firstLine="0"/>
        <w:jc w:val="left"/>
        <w:rPr>
          <w:b/>
          <w:sz w:val="22"/>
        </w:rPr>
      </w:pPr>
      <w:r>
        <w:rPr>
          <w:b/>
          <w:sz w:val="22"/>
        </w:rPr>
        <w:t>项目编号：LNHY(AS)2021041</w:t>
      </w:r>
      <w:r>
        <w:rPr>
          <w:b/>
          <w:sz w:val="22"/>
        </w:rPr>
        <w:tab/>
      </w:r>
      <w:r>
        <w:rPr>
          <w:b/>
          <w:sz w:val="22"/>
        </w:rPr>
        <w:t>项目名称：鞍山市水务集团有限公司聚合氯化铝公开</w:t>
      </w:r>
      <w:r>
        <w:rPr>
          <w:b/>
          <w:spacing w:val="-17"/>
          <w:sz w:val="22"/>
        </w:rPr>
        <w:t>招</w:t>
      </w:r>
      <w:r>
        <w:rPr>
          <w:b/>
          <w:sz w:val="22"/>
        </w:rPr>
        <w:t>标采购项目</w:t>
      </w:r>
      <w:r>
        <w:rPr>
          <w:b/>
          <w:spacing w:val="-2"/>
          <w:sz w:val="22"/>
        </w:rPr>
        <w:t xml:space="preserve"> </w:t>
      </w:r>
      <w:r>
        <w:rPr>
          <w:b/>
          <w:sz w:val="22"/>
        </w:rPr>
        <w:t>包号：LNHY(AS)2021041-1</w:t>
      </w:r>
    </w:p>
    <w:tbl>
      <w:tblPr>
        <w:tblStyle w:val="13"/>
        <w:tblW w:w="0" w:type="auto"/>
        <w:tblInd w:w="16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419"/>
        <w:gridCol w:w="1418"/>
        <w:gridCol w:w="49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710" w:type="dxa"/>
          </w:tcPr>
          <w:p>
            <w:pPr>
              <w:pStyle w:val="17"/>
              <w:rPr>
                <w:b/>
                <w:sz w:val="20"/>
              </w:rPr>
            </w:pPr>
          </w:p>
          <w:p>
            <w:pPr>
              <w:pStyle w:val="17"/>
              <w:rPr>
                <w:b/>
                <w:sz w:val="20"/>
              </w:rPr>
            </w:pPr>
          </w:p>
          <w:p>
            <w:pPr>
              <w:pStyle w:val="17"/>
              <w:spacing w:before="8"/>
              <w:rPr>
                <w:b/>
                <w:sz w:val="18"/>
              </w:rPr>
            </w:pPr>
          </w:p>
          <w:p>
            <w:pPr>
              <w:pStyle w:val="17"/>
              <w:ind w:left="125" w:right="120"/>
              <w:jc w:val="center"/>
              <w:rPr>
                <w:sz w:val="21"/>
              </w:rPr>
            </w:pPr>
            <w:r>
              <w:rPr>
                <w:sz w:val="21"/>
              </w:rPr>
              <w:t>序号</w:t>
            </w:r>
          </w:p>
        </w:tc>
        <w:tc>
          <w:tcPr>
            <w:tcW w:w="1419" w:type="dxa"/>
          </w:tcPr>
          <w:p>
            <w:pPr>
              <w:pStyle w:val="17"/>
              <w:rPr>
                <w:b/>
                <w:sz w:val="20"/>
              </w:rPr>
            </w:pPr>
          </w:p>
          <w:p>
            <w:pPr>
              <w:pStyle w:val="17"/>
              <w:rPr>
                <w:b/>
                <w:sz w:val="20"/>
              </w:rPr>
            </w:pPr>
          </w:p>
          <w:p>
            <w:pPr>
              <w:pStyle w:val="17"/>
              <w:spacing w:before="8"/>
              <w:rPr>
                <w:b/>
                <w:sz w:val="18"/>
              </w:rPr>
            </w:pPr>
          </w:p>
          <w:p>
            <w:pPr>
              <w:pStyle w:val="17"/>
              <w:ind w:right="281"/>
              <w:jc w:val="right"/>
              <w:rPr>
                <w:sz w:val="21"/>
              </w:rPr>
            </w:pPr>
            <w:r>
              <w:rPr>
                <w:sz w:val="21"/>
              </w:rPr>
              <w:t>产品名称</w:t>
            </w:r>
          </w:p>
        </w:tc>
        <w:tc>
          <w:tcPr>
            <w:tcW w:w="1418" w:type="dxa"/>
          </w:tcPr>
          <w:p>
            <w:pPr>
              <w:pStyle w:val="17"/>
              <w:rPr>
                <w:b/>
                <w:sz w:val="20"/>
              </w:rPr>
            </w:pPr>
          </w:p>
          <w:p>
            <w:pPr>
              <w:pStyle w:val="17"/>
              <w:rPr>
                <w:b/>
                <w:sz w:val="20"/>
              </w:rPr>
            </w:pPr>
          </w:p>
          <w:p>
            <w:pPr>
              <w:pStyle w:val="17"/>
              <w:spacing w:before="8"/>
              <w:rPr>
                <w:b/>
                <w:sz w:val="18"/>
              </w:rPr>
            </w:pPr>
          </w:p>
          <w:p>
            <w:pPr>
              <w:pStyle w:val="17"/>
              <w:ind w:left="480" w:right="472"/>
              <w:jc w:val="center"/>
              <w:rPr>
                <w:sz w:val="21"/>
              </w:rPr>
            </w:pPr>
            <w:r>
              <w:rPr>
                <w:sz w:val="21"/>
              </w:rPr>
              <w:t>数量</w:t>
            </w:r>
          </w:p>
        </w:tc>
        <w:tc>
          <w:tcPr>
            <w:tcW w:w="4969" w:type="dxa"/>
          </w:tcPr>
          <w:p>
            <w:pPr>
              <w:pStyle w:val="17"/>
              <w:spacing w:before="113" w:line="285" w:lineRule="auto"/>
              <w:ind w:left="168" w:right="153"/>
              <w:jc w:val="center"/>
              <w:rPr>
                <w:b/>
                <w:sz w:val="21"/>
              </w:rPr>
            </w:pPr>
            <w:r>
              <w:rPr>
                <w:b/>
                <w:sz w:val="21"/>
              </w:rPr>
              <w:t>招标文件要求（用途、性能、项目要求、技术参数等）</w:t>
            </w:r>
          </w:p>
          <w:p>
            <w:pPr>
              <w:pStyle w:val="17"/>
              <w:spacing w:line="267" w:lineRule="exact"/>
              <w:ind w:left="164" w:right="153"/>
              <w:jc w:val="center"/>
              <w:rPr>
                <w:b/>
                <w:sz w:val="21"/>
              </w:rPr>
            </w:pPr>
            <w:r>
              <w:rPr>
                <w:b/>
                <w:sz w:val="21"/>
              </w:rPr>
              <w:t>（重要提示：实质性要求及重要指标用★标注</w:t>
            </w:r>
          </w:p>
          <w:p>
            <w:pPr>
              <w:pStyle w:val="17"/>
              <w:spacing w:before="50" w:line="285" w:lineRule="auto"/>
              <w:ind w:left="168" w:right="153"/>
              <w:jc w:val="center"/>
              <w:rPr>
                <w:b/>
                <w:sz w:val="21"/>
              </w:rPr>
            </w:pPr>
            <w:r>
              <w:rPr>
                <w:b/>
                <w:sz w:val="21"/>
              </w:rPr>
              <w:t>（“★”必须标注在序号前），★标注项不得负偏离，如果负偏离，则投标文件无效。）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1" w:hRule="atLeast"/>
        </w:trPr>
        <w:tc>
          <w:tcPr>
            <w:tcW w:w="710" w:type="dxa"/>
          </w:tcPr>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spacing w:before="6"/>
              <w:rPr>
                <w:b/>
                <w:sz w:val="17"/>
              </w:rPr>
            </w:pPr>
          </w:p>
          <w:p>
            <w:pPr>
              <w:pStyle w:val="17"/>
              <w:ind w:left="5"/>
              <w:jc w:val="center"/>
              <w:rPr>
                <w:sz w:val="21"/>
              </w:rPr>
            </w:pPr>
            <w:r>
              <w:rPr>
                <w:w w:val="100"/>
                <w:sz w:val="21"/>
              </w:rPr>
              <w:t>1</w:t>
            </w:r>
          </w:p>
        </w:tc>
        <w:tc>
          <w:tcPr>
            <w:tcW w:w="1419" w:type="dxa"/>
          </w:tcPr>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spacing w:before="6"/>
              <w:rPr>
                <w:b/>
                <w:sz w:val="17"/>
              </w:rPr>
            </w:pPr>
          </w:p>
          <w:p>
            <w:pPr>
              <w:pStyle w:val="17"/>
              <w:ind w:right="250"/>
              <w:jc w:val="right"/>
              <w:rPr>
                <w:sz w:val="21"/>
              </w:rPr>
            </w:pPr>
            <w:r>
              <w:rPr>
                <w:sz w:val="21"/>
              </w:rPr>
              <w:t>聚合氯化铝</w:t>
            </w:r>
          </w:p>
        </w:tc>
        <w:tc>
          <w:tcPr>
            <w:tcW w:w="1418" w:type="dxa"/>
          </w:tcPr>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spacing w:before="6"/>
              <w:rPr>
                <w:b/>
                <w:sz w:val="17"/>
              </w:rPr>
            </w:pPr>
          </w:p>
          <w:p>
            <w:pPr>
              <w:pStyle w:val="17"/>
              <w:ind w:left="108"/>
              <w:rPr>
                <w:sz w:val="21"/>
              </w:rPr>
            </w:pPr>
            <w:r>
              <w:rPr>
                <w:sz w:val="21"/>
              </w:rPr>
              <w:t>1 种</w:t>
            </w:r>
          </w:p>
        </w:tc>
        <w:tc>
          <w:tcPr>
            <w:tcW w:w="4969" w:type="dxa"/>
          </w:tcPr>
          <w:p>
            <w:pPr>
              <w:pStyle w:val="17"/>
              <w:spacing w:before="113" w:line="285" w:lineRule="auto"/>
              <w:ind w:left="111" w:right="2224"/>
              <w:rPr>
                <w:sz w:val="21"/>
              </w:rPr>
            </w:pPr>
            <w:r>
              <w:rPr>
                <w:sz w:val="21"/>
              </w:rPr>
              <w:t>★1、固体、颗粒状、净水级2、技术要求</w:t>
            </w:r>
          </w:p>
          <w:p>
            <w:pPr>
              <w:pStyle w:val="17"/>
              <w:spacing w:line="267" w:lineRule="exact"/>
              <w:ind w:left="111"/>
              <w:rPr>
                <w:sz w:val="21"/>
              </w:rPr>
            </w:pPr>
            <w:r>
              <w:rPr>
                <w:sz w:val="21"/>
              </w:rPr>
              <w:t>（1）氧化铝（Al2O3）的质量分数/%≥29.0</w:t>
            </w:r>
          </w:p>
          <w:p>
            <w:pPr>
              <w:pStyle w:val="17"/>
              <w:spacing w:before="50"/>
              <w:ind w:left="111"/>
              <w:rPr>
                <w:sz w:val="21"/>
              </w:rPr>
            </w:pPr>
            <w:r>
              <w:rPr>
                <w:sz w:val="21"/>
              </w:rPr>
              <w:t>（2）盐基度/% 45.0-90.0</w:t>
            </w:r>
          </w:p>
          <w:p>
            <w:pPr>
              <w:pStyle w:val="17"/>
              <w:spacing w:before="50"/>
              <w:ind w:left="111"/>
              <w:rPr>
                <w:sz w:val="21"/>
              </w:rPr>
            </w:pPr>
            <w:r>
              <w:rPr>
                <w:sz w:val="21"/>
              </w:rPr>
              <w:t>（3）不溶物的质量分数/% ≤0.1</w:t>
            </w:r>
          </w:p>
          <w:p>
            <w:pPr>
              <w:pStyle w:val="17"/>
              <w:spacing w:before="50"/>
              <w:ind w:left="111"/>
              <w:rPr>
                <w:sz w:val="21"/>
              </w:rPr>
            </w:pPr>
            <w:r>
              <w:rPr>
                <w:sz w:val="21"/>
              </w:rPr>
              <w:t>（4）pH 值（10g/L 水溶液）3.5-5.0</w:t>
            </w:r>
          </w:p>
          <w:p>
            <w:pPr>
              <w:pStyle w:val="17"/>
              <w:spacing w:before="51"/>
              <w:ind w:left="111"/>
              <w:rPr>
                <w:sz w:val="21"/>
              </w:rPr>
            </w:pPr>
            <w:r>
              <w:rPr>
                <w:sz w:val="21"/>
              </w:rPr>
              <w:t>（5）铁（Fe）的质量分数/% ≤0.2</w:t>
            </w:r>
          </w:p>
          <w:p>
            <w:pPr>
              <w:pStyle w:val="17"/>
              <w:spacing w:before="50"/>
              <w:ind w:left="111"/>
              <w:rPr>
                <w:sz w:val="21"/>
              </w:rPr>
            </w:pPr>
            <w:r>
              <w:rPr>
                <w:sz w:val="21"/>
              </w:rPr>
              <w:t>（6）砷（As）</w:t>
            </w:r>
            <w:r>
              <w:rPr>
                <w:spacing w:val="-3"/>
                <w:sz w:val="21"/>
              </w:rPr>
              <w:t>的质量分数</w:t>
            </w:r>
            <w:r>
              <w:rPr>
                <w:sz w:val="21"/>
              </w:rPr>
              <w:t>/%</w:t>
            </w:r>
            <w:r>
              <w:rPr>
                <w:spacing w:val="2"/>
                <w:sz w:val="21"/>
              </w:rPr>
              <w:t xml:space="preserve"> ≤</w:t>
            </w:r>
            <w:r>
              <w:rPr>
                <w:sz w:val="21"/>
              </w:rPr>
              <w:t>0.0001</w:t>
            </w:r>
          </w:p>
          <w:p>
            <w:pPr>
              <w:pStyle w:val="17"/>
              <w:spacing w:before="47"/>
              <w:ind w:left="111"/>
              <w:rPr>
                <w:sz w:val="21"/>
              </w:rPr>
            </w:pPr>
            <w:r>
              <w:rPr>
                <w:sz w:val="21"/>
              </w:rPr>
              <w:t>（7）铅（Pb）</w:t>
            </w:r>
            <w:r>
              <w:rPr>
                <w:spacing w:val="-3"/>
                <w:sz w:val="21"/>
              </w:rPr>
              <w:t>的质量分数</w:t>
            </w:r>
            <w:r>
              <w:rPr>
                <w:sz w:val="21"/>
              </w:rPr>
              <w:t>/%</w:t>
            </w:r>
            <w:r>
              <w:rPr>
                <w:spacing w:val="2"/>
                <w:sz w:val="21"/>
              </w:rPr>
              <w:t xml:space="preserve"> ≤</w:t>
            </w:r>
            <w:r>
              <w:rPr>
                <w:sz w:val="21"/>
              </w:rPr>
              <w:t>0.0005</w:t>
            </w:r>
          </w:p>
          <w:p>
            <w:pPr>
              <w:pStyle w:val="17"/>
              <w:spacing w:before="51"/>
              <w:ind w:left="111"/>
              <w:rPr>
                <w:sz w:val="21"/>
              </w:rPr>
            </w:pPr>
            <w:r>
              <w:rPr>
                <w:sz w:val="21"/>
              </w:rPr>
              <w:t>（8）镉（Cd）</w:t>
            </w:r>
            <w:r>
              <w:rPr>
                <w:spacing w:val="-3"/>
                <w:sz w:val="21"/>
              </w:rPr>
              <w:t>的质量分数</w:t>
            </w:r>
            <w:r>
              <w:rPr>
                <w:sz w:val="21"/>
              </w:rPr>
              <w:t>/%</w:t>
            </w:r>
            <w:r>
              <w:rPr>
                <w:spacing w:val="2"/>
                <w:sz w:val="21"/>
              </w:rPr>
              <w:t xml:space="preserve"> ≤</w:t>
            </w:r>
            <w:r>
              <w:rPr>
                <w:sz w:val="21"/>
              </w:rPr>
              <w:t>0.0001</w:t>
            </w:r>
          </w:p>
          <w:p>
            <w:pPr>
              <w:pStyle w:val="17"/>
              <w:spacing w:before="50"/>
              <w:ind w:left="111"/>
              <w:rPr>
                <w:sz w:val="21"/>
              </w:rPr>
            </w:pPr>
            <w:r>
              <w:rPr>
                <w:sz w:val="21"/>
              </w:rPr>
              <w:t>（9）汞（Hg）</w:t>
            </w:r>
            <w:r>
              <w:rPr>
                <w:spacing w:val="-3"/>
                <w:sz w:val="21"/>
              </w:rPr>
              <w:t>的质量分数</w:t>
            </w:r>
            <w:r>
              <w:rPr>
                <w:sz w:val="21"/>
              </w:rPr>
              <w:t>/%</w:t>
            </w:r>
            <w:r>
              <w:rPr>
                <w:spacing w:val="2"/>
                <w:sz w:val="21"/>
              </w:rPr>
              <w:t xml:space="preserve"> ≤</w:t>
            </w:r>
            <w:r>
              <w:rPr>
                <w:sz w:val="21"/>
              </w:rPr>
              <w:t>0.00001</w:t>
            </w:r>
          </w:p>
          <w:p>
            <w:pPr>
              <w:pStyle w:val="17"/>
              <w:spacing w:before="50"/>
              <w:ind w:left="111"/>
              <w:rPr>
                <w:sz w:val="21"/>
              </w:rPr>
            </w:pPr>
            <w:r>
              <w:rPr>
                <w:sz w:val="21"/>
              </w:rPr>
              <w:t>（10）铬（Cr）</w:t>
            </w:r>
            <w:r>
              <w:rPr>
                <w:spacing w:val="-3"/>
                <w:sz w:val="21"/>
              </w:rPr>
              <w:t>的质量分数</w:t>
            </w:r>
            <w:r>
              <w:rPr>
                <w:sz w:val="21"/>
              </w:rPr>
              <w:t>/%</w:t>
            </w:r>
            <w:r>
              <w:rPr>
                <w:spacing w:val="5"/>
                <w:sz w:val="21"/>
              </w:rPr>
              <w:t xml:space="preserve"> </w:t>
            </w:r>
            <w:r>
              <w:rPr>
                <w:sz w:val="21"/>
              </w:rPr>
              <w:t>≤0.0005</w:t>
            </w:r>
          </w:p>
          <w:p>
            <w:pPr>
              <w:pStyle w:val="17"/>
              <w:spacing w:before="50"/>
              <w:ind w:left="111"/>
              <w:rPr>
                <w:sz w:val="21"/>
              </w:rPr>
            </w:pPr>
            <w:r>
              <w:rPr>
                <w:sz w:val="21"/>
              </w:rPr>
              <w:t>注：表中所列产品的不溶物、铁、砷、铅、镉、</w:t>
            </w:r>
          </w:p>
          <w:p>
            <w:pPr>
              <w:pStyle w:val="17"/>
              <w:spacing w:before="51" w:line="285" w:lineRule="auto"/>
              <w:ind w:left="111" w:right="95"/>
              <w:jc w:val="both"/>
              <w:rPr>
                <w:sz w:val="21"/>
              </w:rPr>
            </w:pPr>
            <w:r>
              <w:rPr>
                <w:spacing w:val="-8"/>
                <w:sz w:val="21"/>
              </w:rPr>
              <w:t xml:space="preserve">汞、铬的质量分数均按 </w:t>
            </w:r>
            <w:r>
              <w:rPr>
                <w:sz w:val="21"/>
              </w:rPr>
              <w:t>Al2O3</w:t>
            </w:r>
            <w:r>
              <w:rPr>
                <w:spacing w:val="-23"/>
                <w:sz w:val="21"/>
              </w:rPr>
              <w:t xml:space="preserve"> 含量为 </w:t>
            </w:r>
            <w:r>
              <w:rPr>
                <w:sz w:val="21"/>
              </w:rPr>
              <w:t>10</w:t>
            </w:r>
            <w:r>
              <w:rPr>
                <w:spacing w:val="-4"/>
                <w:sz w:val="21"/>
              </w:rPr>
              <w:t>%计，含量大</w:t>
            </w:r>
            <w:r>
              <w:rPr>
                <w:spacing w:val="-30"/>
                <w:sz w:val="21"/>
              </w:rPr>
              <w:t xml:space="preserve">于 </w:t>
            </w:r>
            <w:r>
              <w:rPr>
                <w:sz w:val="21"/>
              </w:rPr>
              <w:t>10%</w:t>
            </w:r>
            <w:r>
              <w:rPr>
                <w:spacing w:val="-8"/>
                <w:sz w:val="21"/>
              </w:rPr>
              <w:t xml:space="preserve">时，应按实际含量折算成 </w:t>
            </w:r>
            <w:r>
              <w:rPr>
                <w:sz w:val="21"/>
              </w:rPr>
              <w:t>Al2O3</w:t>
            </w:r>
            <w:r>
              <w:rPr>
                <w:spacing w:val="-19"/>
                <w:sz w:val="21"/>
              </w:rPr>
              <w:t xml:space="preserve"> 为 </w:t>
            </w:r>
            <w:r>
              <w:rPr>
                <w:sz w:val="21"/>
              </w:rPr>
              <w:t>10</w:t>
            </w:r>
            <w:r>
              <w:rPr>
                <w:spacing w:val="-3"/>
                <w:sz w:val="21"/>
              </w:rPr>
              <w:t>%产品比例，计算出相应的质量分数。</w:t>
            </w:r>
          </w:p>
          <w:p>
            <w:pPr>
              <w:pStyle w:val="17"/>
              <w:spacing w:line="285" w:lineRule="auto"/>
              <w:ind w:left="111" w:right="122"/>
              <w:rPr>
                <w:sz w:val="21"/>
              </w:rPr>
            </w:pPr>
            <w:r>
              <w:rPr>
                <w:sz w:val="21"/>
              </w:rPr>
              <w:t>★3、如果国家提出新标准必须按照新标准改变技术要求</w:t>
            </w:r>
          </w:p>
          <w:p>
            <w:pPr>
              <w:pStyle w:val="17"/>
              <w:spacing w:line="285" w:lineRule="auto"/>
              <w:ind w:left="111" w:right="93"/>
              <w:rPr>
                <w:sz w:val="21"/>
              </w:rPr>
            </w:pPr>
            <w:r>
              <w:rPr>
                <w:sz w:val="21"/>
              </w:rPr>
              <w:t>★4</w:t>
            </w:r>
            <w:r>
              <w:rPr>
                <w:spacing w:val="-3"/>
                <w:sz w:val="21"/>
              </w:rPr>
              <w:t xml:space="preserve">、各供应商所报的单价不可超过最高限制单价， </w:t>
            </w:r>
            <w:r>
              <w:rPr>
                <w:spacing w:val="-2"/>
                <w:sz w:val="21"/>
              </w:rPr>
              <w:t>数量不限，但所报单价乘以数量后的总价必须为</w:t>
            </w:r>
            <w:r>
              <w:rPr>
                <w:spacing w:val="-4"/>
                <w:sz w:val="21"/>
              </w:rPr>
              <w:t xml:space="preserve">280 </w:t>
            </w:r>
            <w:r>
              <w:rPr>
                <w:spacing w:val="-3"/>
                <w:sz w:val="21"/>
              </w:rPr>
              <w:t>万元，报价包括：项目所产生的人工费、材料费、运费、检测费、机械费、设备费、管理费、利润、</w:t>
            </w:r>
            <w:r>
              <w:rPr>
                <w:spacing w:val="-6"/>
                <w:sz w:val="21"/>
              </w:rPr>
              <w:t>税金、培训专利技术和特殊工艺、质检</w:t>
            </w:r>
            <w:r>
              <w:rPr>
                <w:sz w:val="21"/>
              </w:rPr>
              <w:t>（</w:t>
            </w:r>
            <w:r>
              <w:rPr>
                <w:spacing w:val="-2"/>
                <w:sz w:val="21"/>
              </w:rPr>
              <w:t>自检</w:t>
            </w:r>
            <w:r>
              <w:rPr>
                <w:spacing w:val="-41"/>
                <w:sz w:val="21"/>
              </w:rPr>
              <w:t>）</w:t>
            </w:r>
            <w:r>
              <w:rPr>
                <w:spacing w:val="-6"/>
                <w:sz w:val="21"/>
              </w:rPr>
              <w:t>、维</w:t>
            </w:r>
            <w:r>
              <w:rPr>
                <w:spacing w:val="-3"/>
                <w:sz w:val="21"/>
              </w:rPr>
              <w:t>护、缺陷修复、政策性文件规定费用及合同包含的所有责任、义务和风险等完成项目必须发生的全部费用。</w:t>
            </w:r>
          </w:p>
          <w:p>
            <w:pPr>
              <w:pStyle w:val="17"/>
              <w:spacing w:line="285" w:lineRule="auto"/>
              <w:ind w:left="111" w:right="122"/>
              <w:rPr>
                <w:sz w:val="21"/>
              </w:rPr>
            </w:pPr>
            <w:r>
              <w:rPr>
                <w:sz w:val="21"/>
              </w:rPr>
              <w:t>★5、采购人有权要求拟中标人不定期对药品进行抽检并提供药品检验报告，如因药品质量不达标、送货不及时或技术服务未达到采购需求标准等原因造</w:t>
            </w:r>
          </w:p>
        </w:tc>
      </w:tr>
    </w:tbl>
    <w:p>
      <w:pPr>
        <w:pStyle w:val="11"/>
        <w:rPr>
          <w:b/>
          <w:sz w:val="22"/>
        </w:rPr>
      </w:pPr>
    </w:p>
    <w:p>
      <w:pPr>
        <w:spacing w:before="158"/>
        <w:ind w:left="269" w:right="269" w:firstLine="0"/>
        <w:jc w:val="center"/>
        <w:rPr>
          <w:rFonts w:ascii="Calibri"/>
          <w:sz w:val="18"/>
        </w:rPr>
      </w:pPr>
      <w:r>
        <w:rPr>
          <w:rFonts w:ascii="Calibri"/>
          <w:sz w:val="18"/>
          <w:shd w:val="clear" w:color="auto" w:fill="FFFFFF"/>
        </w:rPr>
        <w:t>58</w:t>
      </w:r>
    </w:p>
    <w:p>
      <w:pPr>
        <w:spacing w:after="0"/>
        <w:jc w:val="center"/>
        <w:rPr>
          <w:rFonts w:ascii="Calibri"/>
          <w:sz w:val="18"/>
        </w:rPr>
        <w:sectPr>
          <w:pgSz w:w="11910" w:h="16840"/>
          <w:pgMar w:top="1560" w:right="0" w:bottom="280" w:left="0" w:header="720" w:footer="720" w:gutter="0"/>
          <w:cols w:space="720" w:num="1"/>
        </w:sectPr>
      </w:pPr>
    </w:p>
    <w:tbl>
      <w:tblPr>
        <w:tblStyle w:val="13"/>
        <w:tblW w:w="0" w:type="auto"/>
        <w:tblInd w:w="16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419"/>
        <w:gridCol w:w="1418"/>
        <w:gridCol w:w="49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7" w:hRule="atLeast"/>
        </w:trPr>
        <w:tc>
          <w:tcPr>
            <w:tcW w:w="710" w:type="dxa"/>
          </w:tcPr>
          <w:p>
            <w:pPr>
              <w:pStyle w:val="17"/>
              <w:rPr>
                <w:rFonts w:ascii="Times New Roman"/>
                <w:sz w:val="20"/>
              </w:rPr>
            </w:pPr>
          </w:p>
        </w:tc>
        <w:tc>
          <w:tcPr>
            <w:tcW w:w="1419" w:type="dxa"/>
          </w:tcPr>
          <w:p>
            <w:pPr>
              <w:pStyle w:val="17"/>
              <w:rPr>
                <w:rFonts w:ascii="Times New Roman"/>
                <w:sz w:val="20"/>
              </w:rPr>
            </w:pPr>
          </w:p>
        </w:tc>
        <w:tc>
          <w:tcPr>
            <w:tcW w:w="1418" w:type="dxa"/>
          </w:tcPr>
          <w:p>
            <w:pPr>
              <w:pStyle w:val="17"/>
              <w:rPr>
                <w:rFonts w:ascii="Times New Roman"/>
                <w:sz w:val="20"/>
              </w:rPr>
            </w:pPr>
          </w:p>
        </w:tc>
        <w:tc>
          <w:tcPr>
            <w:tcW w:w="4969" w:type="dxa"/>
          </w:tcPr>
          <w:p>
            <w:pPr>
              <w:pStyle w:val="17"/>
              <w:spacing w:before="126" w:line="285" w:lineRule="auto"/>
              <w:ind w:left="111" w:right="225"/>
              <w:jc w:val="both"/>
              <w:rPr>
                <w:sz w:val="21"/>
              </w:rPr>
            </w:pPr>
            <w:r>
              <w:rPr>
                <w:sz w:val="21"/>
              </w:rPr>
              <w:t>成采购人蒙受经济损失的由拟中标人承担其经济损失及法律责任，采购人有权追究其违约责任并解除采购合同。</w:t>
            </w:r>
          </w:p>
        </w:tc>
      </w:tr>
    </w:tbl>
    <w:p>
      <w:pPr>
        <w:pStyle w:val="11"/>
        <w:rPr>
          <w:rFonts w:ascii="Calibri"/>
          <w:sz w:val="20"/>
        </w:rPr>
      </w:pPr>
      <w:r>
        <w:drawing>
          <wp:anchor distT="0" distB="0" distL="0" distR="0" simplePos="0" relativeHeight="251732992"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pPr>
        <w:pStyle w:val="5"/>
        <w:spacing w:before="187"/>
        <w:ind w:left="265" w:right="269"/>
        <w:jc w:val="center"/>
      </w:pPr>
      <w:r>
        <w:t>货物商务需求一览表</w:t>
      </w:r>
    </w:p>
    <w:p>
      <w:pPr>
        <w:pStyle w:val="11"/>
        <w:spacing w:before="4"/>
        <w:rPr>
          <w:b/>
          <w:sz w:val="35"/>
        </w:rPr>
      </w:pPr>
    </w:p>
    <w:p>
      <w:pPr>
        <w:tabs>
          <w:tab w:val="left" w:pos="4791"/>
        </w:tabs>
        <w:spacing w:before="1" w:line="271" w:lineRule="auto"/>
        <w:ind w:left="1802" w:right="1813" w:firstLine="0"/>
        <w:jc w:val="left"/>
        <w:rPr>
          <w:b/>
          <w:sz w:val="22"/>
        </w:rPr>
      </w:pPr>
      <w:r>
        <w:rPr>
          <w:b/>
          <w:sz w:val="22"/>
        </w:rPr>
        <w:t>项目编号：LNHY(AS)2021041</w:t>
      </w:r>
      <w:r>
        <w:rPr>
          <w:b/>
          <w:sz w:val="22"/>
        </w:rPr>
        <w:tab/>
      </w:r>
      <w:r>
        <w:rPr>
          <w:b/>
          <w:sz w:val="22"/>
        </w:rPr>
        <w:t>项目名称：鞍山市水务集团有限公司聚合氯化铝公开</w:t>
      </w:r>
      <w:r>
        <w:rPr>
          <w:b/>
          <w:spacing w:val="-17"/>
          <w:sz w:val="22"/>
        </w:rPr>
        <w:t>招</w:t>
      </w:r>
      <w:r>
        <w:rPr>
          <w:b/>
          <w:sz w:val="22"/>
        </w:rPr>
        <w:t>标采购项目</w:t>
      </w:r>
      <w:r>
        <w:rPr>
          <w:b/>
          <w:spacing w:val="-2"/>
          <w:sz w:val="22"/>
        </w:rPr>
        <w:t xml:space="preserve"> </w:t>
      </w:r>
      <w:r>
        <w:rPr>
          <w:b/>
          <w:sz w:val="22"/>
        </w:rPr>
        <w:t>包号：LNHY(AS)2021041-1</w:t>
      </w:r>
    </w:p>
    <w:tbl>
      <w:tblPr>
        <w:tblStyle w:val="13"/>
        <w:tblW w:w="0" w:type="auto"/>
        <w:tblInd w:w="16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76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7" w:hRule="atLeast"/>
        </w:trPr>
        <w:tc>
          <w:tcPr>
            <w:tcW w:w="852" w:type="dxa"/>
          </w:tcPr>
          <w:p>
            <w:pPr>
              <w:pStyle w:val="17"/>
              <w:rPr>
                <w:b/>
                <w:sz w:val="20"/>
              </w:rPr>
            </w:pPr>
          </w:p>
          <w:p>
            <w:pPr>
              <w:pStyle w:val="17"/>
              <w:spacing w:before="170"/>
              <w:ind w:left="197" w:right="190"/>
              <w:jc w:val="center"/>
              <w:rPr>
                <w:sz w:val="21"/>
              </w:rPr>
            </w:pPr>
            <w:r>
              <w:rPr>
                <w:sz w:val="21"/>
              </w:rPr>
              <w:t>序号</w:t>
            </w:r>
          </w:p>
        </w:tc>
        <w:tc>
          <w:tcPr>
            <w:tcW w:w="7665" w:type="dxa"/>
          </w:tcPr>
          <w:p>
            <w:pPr>
              <w:pStyle w:val="17"/>
              <w:spacing w:before="107"/>
              <w:ind w:left="107"/>
              <w:rPr>
                <w:b/>
                <w:sz w:val="21"/>
              </w:rPr>
            </w:pPr>
            <w:r>
              <w:rPr>
                <w:b/>
                <w:sz w:val="21"/>
              </w:rPr>
              <w:t>招标文件的商务条款</w:t>
            </w:r>
          </w:p>
          <w:p>
            <w:pPr>
              <w:pStyle w:val="17"/>
              <w:spacing w:before="50" w:line="285" w:lineRule="auto"/>
              <w:ind w:left="107" w:right="171"/>
              <w:rPr>
                <w:b/>
                <w:sz w:val="21"/>
              </w:rPr>
            </w:pPr>
            <w:r>
              <w:rPr>
                <w:b/>
                <w:sz w:val="21"/>
              </w:rPr>
              <w:t>（实质性要求及重要指标用★标注，★标注项不得负偏离，如果负偏离，则投标文件无效）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52" w:type="dxa"/>
          </w:tcPr>
          <w:p>
            <w:pPr>
              <w:pStyle w:val="17"/>
              <w:spacing w:before="109"/>
              <w:ind w:left="2"/>
              <w:jc w:val="center"/>
              <w:rPr>
                <w:sz w:val="21"/>
              </w:rPr>
            </w:pPr>
            <w:r>
              <w:rPr>
                <w:w w:val="100"/>
                <w:sz w:val="21"/>
              </w:rPr>
              <w:t>1</w:t>
            </w:r>
          </w:p>
        </w:tc>
        <w:tc>
          <w:tcPr>
            <w:tcW w:w="7665" w:type="dxa"/>
          </w:tcPr>
          <w:p>
            <w:pPr>
              <w:pStyle w:val="17"/>
              <w:spacing w:before="109"/>
              <w:ind w:left="107"/>
              <w:rPr>
                <w:sz w:val="21"/>
              </w:rPr>
            </w:pPr>
            <w:r>
              <w:rPr>
                <w:sz w:val="21"/>
              </w:rPr>
              <w:t>★交货/交付时间:供应商产品中标数量按甲方需求配送完为止。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852" w:type="dxa"/>
          </w:tcPr>
          <w:p>
            <w:pPr>
              <w:pStyle w:val="17"/>
              <w:spacing w:before="109"/>
              <w:ind w:left="2"/>
              <w:jc w:val="center"/>
              <w:rPr>
                <w:sz w:val="21"/>
              </w:rPr>
            </w:pPr>
            <w:r>
              <w:rPr>
                <w:w w:val="100"/>
                <w:sz w:val="21"/>
              </w:rPr>
              <w:t>2</w:t>
            </w:r>
          </w:p>
        </w:tc>
        <w:tc>
          <w:tcPr>
            <w:tcW w:w="7665" w:type="dxa"/>
          </w:tcPr>
          <w:p>
            <w:pPr>
              <w:pStyle w:val="17"/>
              <w:spacing w:before="109"/>
              <w:ind w:left="107"/>
              <w:rPr>
                <w:sz w:val="21"/>
              </w:rPr>
            </w:pPr>
            <w:r>
              <w:rPr>
                <w:sz w:val="21"/>
              </w:rPr>
              <w:t>★交货/交付地点:采购人指定地点并配送到加药点。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52" w:type="dxa"/>
          </w:tcPr>
          <w:p>
            <w:pPr>
              <w:pStyle w:val="17"/>
              <w:spacing w:before="107"/>
              <w:ind w:left="2"/>
              <w:jc w:val="center"/>
              <w:rPr>
                <w:sz w:val="21"/>
              </w:rPr>
            </w:pPr>
            <w:r>
              <w:rPr>
                <w:w w:val="100"/>
                <w:sz w:val="21"/>
              </w:rPr>
              <w:t>3</w:t>
            </w:r>
          </w:p>
        </w:tc>
        <w:tc>
          <w:tcPr>
            <w:tcW w:w="7665" w:type="dxa"/>
          </w:tcPr>
          <w:p>
            <w:pPr>
              <w:pStyle w:val="17"/>
              <w:spacing w:before="107"/>
              <w:ind w:left="107"/>
              <w:rPr>
                <w:sz w:val="21"/>
              </w:rPr>
            </w:pPr>
            <w:r>
              <w:rPr>
                <w:sz w:val="21"/>
              </w:rPr>
              <w:t>★付款方式及条件:产品使用经检验合格，按季度结算。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852" w:type="dxa"/>
          </w:tcPr>
          <w:p>
            <w:pPr>
              <w:pStyle w:val="17"/>
              <w:spacing w:before="11"/>
              <w:rPr>
                <w:b/>
                <w:sz w:val="20"/>
              </w:rPr>
            </w:pPr>
          </w:p>
          <w:p>
            <w:pPr>
              <w:pStyle w:val="17"/>
              <w:ind w:left="2"/>
              <w:jc w:val="center"/>
              <w:rPr>
                <w:sz w:val="21"/>
              </w:rPr>
            </w:pPr>
            <w:r>
              <w:rPr>
                <w:w w:val="100"/>
                <w:sz w:val="21"/>
              </w:rPr>
              <w:t>4</w:t>
            </w:r>
          </w:p>
        </w:tc>
        <w:tc>
          <w:tcPr>
            <w:tcW w:w="7665" w:type="dxa"/>
          </w:tcPr>
          <w:p>
            <w:pPr>
              <w:pStyle w:val="17"/>
              <w:spacing w:before="109" w:line="285" w:lineRule="auto"/>
              <w:ind w:left="107" w:right="300"/>
              <w:rPr>
                <w:sz w:val="21"/>
              </w:rPr>
            </w:pPr>
            <w:r>
              <w:rPr>
                <w:sz w:val="21"/>
              </w:rPr>
              <w:t>★验收标准及方法:按国家有关标准执行，本项目的履约验收工作由采购人依法组织实施。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52" w:type="dxa"/>
          </w:tcPr>
          <w:p>
            <w:pPr>
              <w:pStyle w:val="17"/>
              <w:spacing w:before="109"/>
              <w:ind w:left="2"/>
              <w:jc w:val="center"/>
              <w:rPr>
                <w:sz w:val="21"/>
              </w:rPr>
            </w:pPr>
            <w:r>
              <w:rPr>
                <w:w w:val="100"/>
                <w:sz w:val="21"/>
              </w:rPr>
              <w:t>5</w:t>
            </w:r>
          </w:p>
        </w:tc>
        <w:tc>
          <w:tcPr>
            <w:tcW w:w="7665" w:type="dxa"/>
          </w:tcPr>
          <w:p>
            <w:pPr>
              <w:pStyle w:val="17"/>
              <w:spacing w:before="109"/>
              <w:ind w:left="107"/>
              <w:rPr>
                <w:sz w:val="21"/>
              </w:rPr>
            </w:pPr>
            <w:r>
              <w:rPr>
                <w:sz w:val="21"/>
              </w:rPr>
              <w:t>★质量保证期:（1）年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852" w:type="dxa"/>
          </w:tcPr>
          <w:p>
            <w:pPr>
              <w:pStyle w:val="17"/>
              <w:rPr>
                <w:b/>
                <w:sz w:val="20"/>
              </w:rPr>
            </w:pPr>
          </w:p>
          <w:p>
            <w:pPr>
              <w:pStyle w:val="17"/>
              <w:spacing w:before="173"/>
              <w:ind w:left="2"/>
              <w:jc w:val="center"/>
              <w:rPr>
                <w:sz w:val="21"/>
              </w:rPr>
            </w:pPr>
            <w:r>
              <w:rPr>
                <w:w w:val="100"/>
                <w:sz w:val="21"/>
              </w:rPr>
              <w:t>6</w:t>
            </w:r>
          </w:p>
        </w:tc>
        <w:tc>
          <w:tcPr>
            <w:tcW w:w="7665" w:type="dxa"/>
          </w:tcPr>
          <w:p>
            <w:pPr>
              <w:pStyle w:val="17"/>
              <w:spacing w:before="110" w:line="285" w:lineRule="auto"/>
              <w:ind w:left="107" w:right="3976"/>
              <w:rPr>
                <w:sz w:val="21"/>
              </w:rPr>
            </w:pPr>
            <w:r>
              <w:rPr>
                <w:sz w:val="21"/>
              </w:rPr>
              <w:t>★保修期内上门免费服务，终身维修， 提供配件：（ 1）年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852" w:type="dxa"/>
          </w:tcPr>
          <w:p>
            <w:pPr>
              <w:pStyle w:val="17"/>
              <w:spacing w:before="11"/>
              <w:rPr>
                <w:b/>
                <w:sz w:val="20"/>
              </w:rPr>
            </w:pPr>
          </w:p>
          <w:p>
            <w:pPr>
              <w:pStyle w:val="17"/>
              <w:ind w:left="2"/>
              <w:jc w:val="center"/>
              <w:rPr>
                <w:sz w:val="21"/>
              </w:rPr>
            </w:pPr>
            <w:r>
              <w:rPr>
                <w:w w:val="100"/>
                <w:sz w:val="21"/>
              </w:rPr>
              <w:t>7</w:t>
            </w:r>
          </w:p>
        </w:tc>
        <w:tc>
          <w:tcPr>
            <w:tcW w:w="7665" w:type="dxa"/>
          </w:tcPr>
          <w:p>
            <w:pPr>
              <w:pStyle w:val="17"/>
              <w:spacing w:before="107"/>
              <w:ind w:left="107"/>
              <w:rPr>
                <w:sz w:val="21"/>
              </w:rPr>
            </w:pPr>
            <w:r>
              <w:rPr>
                <w:sz w:val="21"/>
              </w:rPr>
              <w:t>★热线支持:提供 7*24 小时服务热线</w:t>
            </w:r>
          </w:p>
          <w:p>
            <w:pPr>
              <w:pStyle w:val="17"/>
              <w:spacing w:before="50"/>
              <w:ind w:left="107"/>
              <w:rPr>
                <w:sz w:val="21"/>
              </w:rPr>
            </w:pPr>
            <w:r>
              <w:rPr>
                <w:sz w:val="21"/>
              </w:rPr>
              <w:t>现场支持：（1）小时内响应，（2）小时内到达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52" w:type="dxa"/>
          </w:tcPr>
          <w:p>
            <w:pPr>
              <w:pStyle w:val="17"/>
              <w:spacing w:before="109"/>
              <w:ind w:left="2"/>
              <w:jc w:val="center"/>
              <w:rPr>
                <w:sz w:val="21"/>
              </w:rPr>
            </w:pPr>
            <w:r>
              <w:rPr>
                <w:w w:val="100"/>
                <w:sz w:val="21"/>
              </w:rPr>
              <w:t>8</w:t>
            </w:r>
          </w:p>
        </w:tc>
        <w:tc>
          <w:tcPr>
            <w:tcW w:w="7665" w:type="dxa"/>
          </w:tcPr>
          <w:p>
            <w:pPr>
              <w:pStyle w:val="17"/>
              <w:spacing w:before="109"/>
              <w:ind w:left="107"/>
              <w:rPr>
                <w:sz w:val="21"/>
              </w:rPr>
            </w:pPr>
            <w:r>
              <w:rPr>
                <w:sz w:val="21"/>
              </w:rPr>
              <w:t>售后服务网络:/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852" w:type="dxa"/>
          </w:tcPr>
          <w:p>
            <w:pPr>
              <w:pStyle w:val="17"/>
              <w:spacing w:before="109"/>
              <w:ind w:left="2"/>
              <w:jc w:val="center"/>
              <w:rPr>
                <w:sz w:val="21"/>
              </w:rPr>
            </w:pPr>
            <w:r>
              <w:rPr>
                <w:w w:val="100"/>
                <w:sz w:val="21"/>
              </w:rPr>
              <w:t>9</w:t>
            </w:r>
          </w:p>
        </w:tc>
        <w:tc>
          <w:tcPr>
            <w:tcW w:w="7665" w:type="dxa"/>
          </w:tcPr>
          <w:p>
            <w:pPr>
              <w:pStyle w:val="17"/>
              <w:spacing w:before="109"/>
              <w:ind w:left="107"/>
              <w:rPr>
                <w:sz w:val="21"/>
              </w:rPr>
            </w:pPr>
            <w:r>
              <w:rPr>
                <w:sz w:val="21"/>
              </w:rPr>
              <w:t>维修技术人员及设备方面的保证措施及收费标准的要求:/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52" w:type="dxa"/>
          </w:tcPr>
          <w:p>
            <w:pPr>
              <w:pStyle w:val="17"/>
              <w:spacing w:before="107"/>
              <w:ind w:left="192" w:right="190"/>
              <w:jc w:val="center"/>
              <w:rPr>
                <w:sz w:val="21"/>
              </w:rPr>
            </w:pPr>
            <w:r>
              <w:rPr>
                <w:sz w:val="21"/>
              </w:rPr>
              <w:t>10</w:t>
            </w:r>
          </w:p>
        </w:tc>
        <w:tc>
          <w:tcPr>
            <w:tcW w:w="7665" w:type="dxa"/>
          </w:tcPr>
          <w:p>
            <w:pPr>
              <w:pStyle w:val="17"/>
              <w:spacing w:before="107"/>
              <w:ind w:left="107"/>
              <w:rPr>
                <w:sz w:val="21"/>
              </w:rPr>
            </w:pPr>
            <w:r>
              <w:rPr>
                <w:sz w:val="21"/>
              </w:rPr>
              <w:t>备品备件供应及优惠价格要求:/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52" w:type="dxa"/>
          </w:tcPr>
          <w:p>
            <w:pPr>
              <w:pStyle w:val="17"/>
              <w:spacing w:before="110"/>
              <w:ind w:left="192" w:right="190"/>
              <w:jc w:val="center"/>
              <w:rPr>
                <w:sz w:val="21"/>
              </w:rPr>
            </w:pPr>
            <w:r>
              <w:rPr>
                <w:sz w:val="21"/>
              </w:rPr>
              <w:t>11</w:t>
            </w:r>
          </w:p>
        </w:tc>
        <w:tc>
          <w:tcPr>
            <w:tcW w:w="7665" w:type="dxa"/>
          </w:tcPr>
          <w:p>
            <w:pPr>
              <w:pStyle w:val="17"/>
              <w:spacing w:before="110"/>
              <w:ind w:left="107"/>
              <w:rPr>
                <w:sz w:val="21"/>
              </w:rPr>
            </w:pPr>
            <w:r>
              <w:rPr>
                <w:sz w:val="21"/>
              </w:rPr>
              <w:t>培训人员现场培训（操作维护等）:/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852" w:type="dxa"/>
          </w:tcPr>
          <w:p>
            <w:pPr>
              <w:pStyle w:val="17"/>
              <w:spacing w:before="109"/>
              <w:ind w:left="192" w:right="190"/>
              <w:jc w:val="center"/>
              <w:rPr>
                <w:sz w:val="21"/>
              </w:rPr>
            </w:pPr>
            <w:r>
              <w:rPr>
                <w:sz w:val="21"/>
              </w:rPr>
              <w:t>12</w:t>
            </w:r>
          </w:p>
        </w:tc>
        <w:tc>
          <w:tcPr>
            <w:tcW w:w="7665" w:type="dxa"/>
          </w:tcPr>
          <w:p>
            <w:pPr>
              <w:pStyle w:val="17"/>
              <w:spacing w:before="109"/>
              <w:ind w:left="107"/>
              <w:rPr>
                <w:sz w:val="21"/>
              </w:rPr>
            </w:pPr>
            <w:r>
              <w:rPr>
                <w:sz w:val="21"/>
              </w:rPr>
              <w:t>系统扩展升级服务要求:/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52" w:type="dxa"/>
          </w:tcPr>
          <w:p>
            <w:pPr>
              <w:pStyle w:val="17"/>
              <w:spacing w:before="107"/>
              <w:ind w:left="192" w:right="190"/>
              <w:jc w:val="center"/>
              <w:rPr>
                <w:sz w:val="21"/>
              </w:rPr>
            </w:pPr>
            <w:r>
              <w:rPr>
                <w:sz w:val="21"/>
              </w:rPr>
              <w:t>13</w:t>
            </w:r>
          </w:p>
        </w:tc>
        <w:tc>
          <w:tcPr>
            <w:tcW w:w="7665" w:type="dxa"/>
          </w:tcPr>
          <w:p>
            <w:pPr>
              <w:pStyle w:val="17"/>
              <w:spacing w:before="107"/>
              <w:ind w:left="107"/>
              <w:rPr>
                <w:sz w:val="21"/>
              </w:rPr>
            </w:pPr>
            <w:r>
              <w:rPr>
                <w:sz w:val="21"/>
              </w:rPr>
              <w:t>其他</w:t>
            </w:r>
          </w:p>
        </w:tc>
      </w:tr>
    </w:tbl>
    <w:p>
      <w:pPr>
        <w:pStyle w:val="11"/>
        <w:rPr>
          <w:b/>
          <w:sz w:val="22"/>
        </w:rPr>
      </w:pPr>
    </w:p>
    <w:p>
      <w:pPr>
        <w:pStyle w:val="11"/>
        <w:rPr>
          <w:b/>
          <w:sz w:val="22"/>
        </w:rPr>
      </w:pPr>
    </w:p>
    <w:p>
      <w:pPr>
        <w:pStyle w:val="11"/>
        <w:rPr>
          <w:b/>
          <w:sz w:val="22"/>
        </w:rPr>
      </w:pPr>
    </w:p>
    <w:p>
      <w:pPr>
        <w:pStyle w:val="11"/>
        <w:rPr>
          <w:b/>
          <w:sz w:val="22"/>
        </w:rPr>
      </w:pPr>
    </w:p>
    <w:p>
      <w:pPr>
        <w:pStyle w:val="11"/>
        <w:rPr>
          <w:b/>
          <w:sz w:val="22"/>
        </w:rPr>
      </w:pPr>
    </w:p>
    <w:p>
      <w:pPr>
        <w:pStyle w:val="11"/>
        <w:rPr>
          <w:b/>
          <w:sz w:val="22"/>
        </w:rPr>
      </w:pPr>
    </w:p>
    <w:p>
      <w:pPr>
        <w:spacing w:before="141"/>
        <w:ind w:left="269" w:right="269" w:firstLine="0"/>
        <w:jc w:val="center"/>
        <w:rPr>
          <w:rFonts w:ascii="Calibri"/>
          <w:sz w:val="18"/>
        </w:rPr>
      </w:pPr>
      <w:r>
        <w:rPr>
          <w:rFonts w:ascii="Calibri"/>
          <w:sz w:val="18"/>
          <w:shd w:val="clear" w:color="auto" w:fill="FFFFFF"/>
        </w:rPr>
        <w:t>59</w:t>
      </w:r>
    </w:p>
    <w:p>
      <w:pPr>
        <w:spacing w:after="0"/>
        <w:jc w:val="center"/>
        <w:rPr>
          <w:rFonts w:ascii="Calibri"/>
          <w:sz w:val="18"/>
        </w:rPr>
        <w:sectPr>
          <w:pgSz w:w="11910" w:h="16840"/>
          <w:pgMar w:top="1420" w:right="0" w:bottom="280" w:left="0" w:header="720" w:footer="720" w:gutter="0"/>
          <w:cols w:space="720" w:num="1"/>
        </w:sectPr>
      </w:pPr>
    </w:p>
    <w:p>
      <w:pPr>
        <w:pStyle w:val="2"/>
      </w:pPr>
      <w:r>
        <w:drawing>
          <wp:anchor distT="0" distB="0" distL="0" distR="0" simplePos="0" relativeHeight="251734016"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44" w:name="_bookmark4"/>
      <w:bookmarkEnd w:id="44"/>
      <w:bookmarkStart w:id="45" w:name="第四章 评标方法"/>
      <w:bookmarkEnd w:id="45"/>
      <w:r>
        <w:rPr>
          <w:shd w:val="clear" w:color="auto" w:fill="FFFFFF"/>
        </w:rPr>
        <w:t>第四章 评标方法</w:t>
      </w:r>
    </w:p>
    <w:p>
      <w:pPr>
        <w:pStyle w:val="11"/>
        <w:spacing w:before="161" w:line="364" w:lineRule="auto"/>
        <w:ind w:left="1802" w:right="1796" w:firstLine="419"/>
      </w:pPr>
      <w:r>
        <w:rPr>
          <w:spacing w:val="-7"/>
          <w:shd w:val="clear" w:color="auto" w:fill="FFFFFF"/>
        </w:rPr>
        <w:t>本项目将按照招标文件第一章投标人须知中“五 开标及评标”、“六 确定中标”及本</w:t>
      </w:r>
      <w:r>
        <w:rPr>
          <w:spacing w:val="-5"/>
        </w:rPr>
        <w:t>章的规定评标。</w:t>
      </w:r>
    </w:p>
    <w:p>
      <w:pPr>
        <w:spacing w:before="0" w:line="267" w:lineRule="exact"/>
        <w:ind w:left="2225" w:right="0" w:firstLine="0"/>
        <w:jc w:val="left"/>
        <w:rPr>
          <w:b/>
          <w:sz w:val="21"/>
        </w:rPr>
      </w:pPr>
      <w:r>
        <w:rPr>
          <w:b/>
          <w:sz w:val="21"/>
        </w:rPr>
        <w:t>一、评标方法</w:t>
      </w:r>
    </w:p>
    <w:p>
      <w:pPr>
        <w:spacing w:before="138" w:line="367" w:lineRule="auto"/>
        <w:ind w:left="2225" w:right="5778" w:hanging="3"/>
        <w:jc w:val="left"/>
        <w:rPr>
          <w:b/>
          <w:sz w:val="21"/>
        </w:rPr>
      </w:pPr>
      <w:r>
        <w:rPr>
          <w:sz w:val="21"/>
        </w:rPr>
        <w:t>本项目采用</w:t>
      </w:r>
      <w:r>
        <w:rPr>
          <w:color w:val="000080"/>
          <w:sz w:val="20"/>
        </w:rPr>
        <w:t>公开招标综合评分法</w:t>
      </w:r>
      <w:r>
        <w:rPr>
          <w:sz w:val="21"/>
        </w:rPr>
        <w:t>进行评标。</w:t>
      </w:r>
      <w:r>
        <w:rPr>
          <w:b/>
          <w:sz w:val="21"/>
        </w:rPr>
        <w:t>二、评标原则及程序</w:t>
      </w:r>
    </w:p>
    <w:p>
      <w:pPr>
        <w:spacing w:before="0" w:line="264" w:lineRule="exact"/>
        <w:ind w:left="2225" w:right="0" w:firstLine="0"/>
        <w:jc w:val="left"/>
        <w:rPr>
          <w:b/>
          <w:sz w:val="21"/>
        </w:rPr>
      </w:pPr>
      <w:r>
        <w:rPr>
          <w:b/>
          <w:sz w:val="21"/>
          <w:shd w:val="clear" w:color="auto" w:fill="FFFFFF"/>
        </w:rPr>
        <w:t>（一）评标原则</w:t>
      </w:r>
    </w:p>
    <w:p>
      <w:pPr>
        <w:pStyle w:val="11"/>
        <w:spacing w:before="139" w:line="364" w:lineRule="auto"/>
        <w:ind w:left="1802" w:right="1796" w:firstLine="419"/>
        <w:jc w:val="both"/>
      </w:pPr>
      <w:r>
        <w:rPr>
          <w:spacing w:val="-9"/>
        </w:rPr>
        <w:t>评标委员会应当按照客观、公正、审慎的原则，根据采购文件规定的评审程序、评审方</w:t>
      </w:r>
      <w:r>
        <w:rPr>
          <w:spacing w:val="-11"/>
        </w:rPr>
        <w:t>法和评审标准进行独立评审。采购文件内容违反国家有关强制性规定的，评标委员会应当停</w:t>
      </w:r>
      <w:r>
        <w:rPr>
          <w:spacing w:val="-6"/>
          <w:shd w:val="clear" w:color="auto" w:fill="FFFFFF"/>
        </w:rPr>
        <w:t>止评审并向采购人或者采购代理机构说明情况。</w:t>
      </w:r>
    </w:p>
    <w:p>
      <w:pPr>
        <w:spacing w:before="1"/>
        <w:ind w:left="2225" w:right="0" w:firstLine="0"/>
        <w:jc w:val="left"/>
        <w:rPr>
          <w:b/>
          <w:sz w:val="21"/>
        </w:rPr>
      </w:pPr>
      <w:r>
        <w:rPr>
          <w:b/>
          <w:sz w:val="21"/>
        </w:rPr>
        <w:t>（二）评标程序</w:t>
      </w:r>
    </w:p>
    <w:p>
      <w:pPr>
        <w:spacing w:before="138"/>
        <w:ind w:left="2225" w:right="0" w:firstLine="0"/>
        <w:jc w:val="left"/>
        <w:rPr>
          <w:b/>
          <w:sz w:val="21"/>
        </w:rPr>
      </w:pPr>
      <w:r>
        <w:rPr>
          <w:b/>
          <w:sz w:val="21"/>
        </w:rPr>
        <w:t>★1、资格审查</w:t>
      </w:r>
    </w:p>
    <w:p>
      <w:pPr>
        <w:pStyle w:val="11"/>
        <w:spacing w:before="139"/>
        <w:ind w:left="2222"/>
        <w:jc w:val="both"/>
      </w:pPr>
      <w:r>
        <w:t>1.1 详见投标人须知 22 条。资格审查表详见本章附件 1。</w:t>
      </w:r>
    </w:p>
    <w:p>
      <w:pPr>
        <w:spacing w:before="139"/>
        <w:ind w:left="2225" w:right="0" w:firstLine="0"/>
        <w:jc w:val="left"/>
        <w:rPr>
          <w:b/>
          <w:sz w:val="21"/>
        </w:rPr>
      </w:pPr>
      <w:r>
        <w:rPr>
          <w:b/>
          <w:sz w:val="21"/>
        </w:rPr>
        <w:t>★2、符合性审查</w:t>
      </w:r>
    </w:p>
    <w:p>
      <w:pPr>
        <w:pStyle w:val="11"/>
        <w:spacing w:before="142" w:line="364" w:lineRule="auto"/>
        <w:ind w:left="2225" w:right="4218" w:hanging="3"/>
        <w:rPr>
          <w:b/>
        </w:rPr>
      </w:pPr>
      <w:r>
        <w:t>2.1</w:t>
      </w:r>
      <w:r>
        <w:rPr>
          <w:spacing w:val="-14"/>
        </w:rPr>
        <w:t xml:space="preserve"> 详见投标人须知 </w:t>
      </w:r>
      <w:r>
        <w:t>23</w:t>
      </w:r>
      <w:r>
        <w:rPr>
          <w:spacing w:val="-11"/>
        </w:rPr>
        <w:t xml:space="preserve"> 条。符合性审查表详见本章附件 </w:t>
      </w:r>
      <w:r>
        <w:rPr>
          <w:spacing w:val="-3"/>
        </w:rPr>
        <w:t>2</w:t>
      </w:r>
      <w:r>
        <w:t>。</w:t>
      </w:r>
      <w:r>
        <w:rPr>
          <w:b/>
          <w:shd w:val="clear" w:color="auto" w:fill="FFFFFF"/>
        </w:rPr>
        <w:t>3、样品及演示</w:t>
      </w:r>
    </w:p>
    <w:p>
      <w:pPr>
        <w:pStyle w:val="11"/>
        <w:spacing w:line="364" w:lineRule="auto"/>
        <w:ind w:left="1802" w:right="1796" w:firstLine="419"/>
        <w:jc w:val="both"/>
      </w:pPr>
      <w:r>
        <w:t>3.1</w:t>
      </w:r>
      <w:r>
        <w:rPr>
          <w:spacing w:val="-15"/>
        </w:rPr>
        <w:t xml:space="preserve"> 投标人须知表 </w:t>
      </w:r>
      <w:r>
        <w:t>11.3</w:t>
      </w:r>
      <w:r>
        <w:rPr>
          <w:spacing w:val="-13"/>
        </w:rPr>
        <w:t xml:space="preserve"> 条中要求投标人提供样品或演示的，按照投标人须知表 </w:t>
      </w:r>
      <w:r>
        <w:t>25.1</w:t>
      </w:r>
      <w:r>
        <w:rPr>
          <w:spacing w:val="-23"/>
        </w:rPr>
        <w:t xml:space="preserve"> 条</w:t>
      </w:r>
      <w:r>
        <w:rPr>
          <w:spacing w:val="-8"/>
        </w:rPr>
        <w:t>中确定的评审方法以及评审标准进行评审。(样品或演示属于符合性审查的，按照投标人须</w:t>
      </w:r>
      <w:r>
        <w:rPr>
          <w:spacing w:val="-31"/>
        </w:rPr>
        <w:t xml:space="preserve">知 </w:t>
      </w:r>
      <w:r>
        <w:t>22</w:t>
      </w:r>
      <w:r>
        <w:rPr>
          <w:spacing w:val="-11"/>
        </w:rPr>
        <w:t xml:space="preserve"> 条规定执行</w:t>
      </w:r>
      <w:r>
        <w:t>）</w:t>
      </w:r>
    </w:p>
    <w:p>
      <w:pPr>
        <w:spacing w:before="0"/>
        <w:ind w:left="2225" w:right="0" w:firstLine="0"/>
        <w:jc w:val="left"/>
        <w:rPr>
          <w:b/>
          <w:sz w:val="21"/>
        </w:rPr>
      </w:pPr>
      <w:r>
        <w:rPr>
          <w:b/>
          <w:sz w:val="21"/>
        </w:rPr>
        <w:t>★4、同一品牌产品</w:t>
      </w:r>
    </w:p>
    <w:p>
      <w:pPr>
        <w:pStyle w:val="16"/>
        <w:numPr>
          <w:ilvl w:val="1"/>
          <w:numId w:val="43"/>
        </w:numPr>
        <w:tabs>
          <w:tab w:val="left" w:pos="2602"/>
        </w:tabs>
        <w:spacing w:before="137" w:after="0" w:line="364" w:lineRule="auto"/>
        <w:ind w:left="1802" w:right="1798" w:firstLine="419"/>
        <w:jc w:val="left"/>
        <w:rPr>
          <w:sz w:val="21"/>
        </w:rPr>
      </w:pPr>
      <w:r>
        <w:rPr>
          <w:spacing w:val="-5"/>
          <w:sz w:val="21"/>
        </w:rPr>
        <w:t xml:space="preserve">通过资格审查、符合性审查的不同品牌投标人不足 </w:t>
      </w:r>
      <w:r>
        <w:rPr>
          <w:sz w:val="21"/>
        </w:rPr>
        <w:t>3</w:t>
      </w:r>
      <w:r>
        <w:rPr>
          <w:spacing w:val="-10"/>
          <w:sz w:val="21"/>
        </w:rPr>
        <w:t xml:space="preserve"> 家的，按照投标人须知 </w:t>
      </w:r>
      <w:r>
        <w:rPr>
          <w:sz w:val="21"/>
        </w:rPr>
        <w:t>28</w:t>
      </w:r>
      <w:r>
        <w:rPr>
          <w:spacing w:val="-17"/>
          <w:sz w:val="21"/>
        </w:rPr>
        <w:t xml:space="preserve"> 条第（1）</w:t>
      </w:r>
      <w:r>
        <w:rPr>
          <w:spacing w:val="-3"/>
          <w:sz w:val="21"/>
        </w:rPr>
        <w:t>款执行。</w:t>
      </w:r>
    </w:p>
    <w:p>
      <w:pPr>
        <w:pStyle w:val="16"/>
        <w:numPr>
          <w:ilvl w:val="1"/>
          <w:numId w:val="43"/>
        </w:numPr>
        <w:tabs>
          <w:tab w:val="left" w:pos="2593"/>
        </w:tabs>
        <w:spacing w:before="0" w:after="0" w:line="267" w:lineRule="exact"/>
        <w:ind w:left="2592" w:right="0" w:hanging="371"/>
        <w:jc w:val="left"/>
        <w:rPr>
          <w:sz w:val="21"/>
        </w:rPr>
      </w:pPr>
      <w:r>
        <w:rPr>
          <w:spacing w:val="-11"/>
          <w:sz w:val="21"/>
        </w:rPr>
        <w:t>提供相同品牌产品且通过资格审查、符合性审查的不同投标人，按一家投标人计算。</w:t>
      </w:r>
    </w:p>
    <w:p>
      <w:pPr>
        <w:pStyle w:val="16"/>
        <w:numPr>
          <w:ilvl w:val="1"/>
          <w:numId w:val="43"/>
        </w:numPr>
        <w:tabs>
          <w:tab w:val="left" w:pos="2593"/>
        </w:tabs>
        <w:spacing w:before="141" w:after="0" w:line="240" w:lineRule="auto"/>
        <w:ind w:left="2592" w:right="0" w:hanging="371"/>
        <w:jc w:val="both"/>
        <w:rPr>
          <w:sz w:val="21"/>
        </w:rPr>
      </w:pPr>
      <w:r>
        <w:rPr>
          <w:spacing w:val="-12"/>
          <w:sz w:val="21"/>
        </w:rPr>
        <w:t>如一个分包内只有一种产品，不同投标人所投产品为同一品牌的，按如下方式处理：</w:t>
      </w:r>
    </w:p>
    <w:p>
      <w:pPr>
        <w:pStyle w:val="16"/>
        <w:numPr>
          <w:ilvl w:val="0"/>
          <w:numId w:val="44"/>
        </w:numPr>
        <w:tabs>
          <w:tab w:val="left" w:pos="2752"/>
        </w:tabs>
        <w:spacing w:before="139" w:after="0" w:line="364" w:lineRule="auto"/>
        <w:ind w:left="1802" w:right="1798" w:firstLine="419"/>
        <w:jc w:val="both"/>
        <w:rPr>
          <w:sz w:val="21"/>
        </w:rPr>
      </w:pPr>
      <w:r>
        <w:rPr>
          <w:spacing w:val="-3"/>
          <w:sz w:val="21"/>
          <w:shd w:val="clear" w:color="auto" w:fill="FFFFFF"/>
        </w:rPr>
        <w:t>如本项目使用最低评标价法，提供相同品牌产品的不同投标人以其中通过资格审</w:t>
      </w:r>
      <w:r>
        <w:rPr>
          <w:spacing w:val="-212"/>
          <w:sz w:val="21"/>
          <w:shd w:val="clear" w:color="auto" w:fill="FFFFFF"/>
        </w:rPr>
        <w:t>查</w:t>
      </w:r>
      <w:r>
        <w:rPr>
          <w:spacing w:val="-10"/>
          <w:sz w:val="21"/>
          <w:shd w:val="clear" w:color="auto" w:fill="FFFFFF"/>
        </w:rPr>
        <w:t xml:space="preserve">、符合性审查且报价最低的参加比较及评价；报价相同的，按本章第 </w:t>
      </w:r>
      <w:r>
        <w:rPr>
          <w:sz w:val="21"/>
          <w:shd w:val="clear" w:color="auto" w:fill="FFFFFF"/>
        </w:rPr>
        <w:t>8</w:t>
      </w:r>
      <w:r>
        <w:rPr>
          <w:spacing w:val="-9"/>
          <w:sz w:val="21"/>
          <w:shd w:val="clear" w:color="auto" w:fill="FFFFFF"/>
        </w:rPr>
        <w:t xml:space="preserve"> 条“推荐中标候选人</w:t>
      </w:r>
      <w:r>
        <w:rPr>
          <w:spacing w:val="-212"/>
          <w:sz w:val="21"/>
          <w:shd w:val="clear" w:color="auto" w:fill="FFFFFF"/>
        </w:rPr>
        <w:t>的</w:t>
      </w:r>
      <w:r>
        <w:rPr>
          <w:spacing w:val="-3"/>
          <w:sz w:val="21"/>
          <w:shd w:val="clear" w:color="auto" w:fill="FFFFFF"/>
        </w:rPr>
        <w:t>原则”规定执行；未规定的采取随机抽取方式确定，其他</w:t>
      </w:r>
      <w:r>
        <w:rPr>
          <w:b/>
          <w:sz w:val="21"/>
          <w:shd w:val="clear" w:color="auto" w:fill="FFFFFF"/>
        </w:rPr>
        <w:t>投标无效</w:t>
      </w:r>
      <w:r>
        <w:rPr>
          <w:sz w:val="21"/>
          <w:shd w:val="clear" w:color="auto" w:fill="FFFFFF"/>
        </w:rPr>
        <w:t>。</w:t>
      </w:r>
    </w:p>
    <w:p>
      <w:pPr>
        <w:pStyle w:val="16"/>
        <w:numPr>
          <w:ilvl w:val="0"/>
          <w:numId w:val="44"/>
        </w:numPr>
        <w:tabs>
          <w:tab w:val="left" w:pos="2752"/>
        </w:tabs>
        <w:spacing w:before="0" w:after="0" w:line="364" w:lineRule="auto"/>
        <w:ind w:left="1802" w:right="1690" w:firstLine="419"/>
        <w:jc w:val="left"/>
        <w:rPr>
          <w:sz w:val="21"/>
        </w:rPr>
      </w:pPr>
      <w:r>
        <w:rPr>
          <w:spacing w:val="-8"/>
          <w:sz w:val="21"/>
          <w:shd w:val="clear" w:color="auto" w:fill="FFFFFF"/>
        </w:rPr>
        <w:t xml:space="preserve">如本项目使用综合评分法，评审后得分最高的同品牌投标人获得中标人推荐资格 </w:t>
      </w:r>
      <w:r>
        <w:rPr>
          <w:spacing w:val="-38"/>
          <w:sz w:val="21"/>
          <w:shd w:val="clear" w:color="auto" w:fill="FFFFFF"/>
        </w:rPr>
        <w:t xml:space="preserve">；评审得分相同的，按本章第 </w:t>
      </w:r>
      <w:r>
        <w:rPr>
          <w:sz w:val="21"/>
          <w:shd w:val="clear" w:color="auto" w:fill="FFFFFF"/>
        </w:rPr>
        <w:t>8</w:t>
      </w:r>
      <w:r>
        <w:rPr>
          <w:spacing w:val="-13"/>
          <w:sz w:val="21"/>
          <w:shd w:val="clear" w:color="auto" w:fill="FFFFFF"/>
        </w:rPr>
        <w:t xml:space="preserve"> 条“推荐中标候选人的原则”规定执行；未规定的采取随机抽取</w:t>
      </w:r>
      <w:r>
        <w:rPr>
          <w:spacing w:val="-5"/>
          <w:sz w:val="21"/>
          <w:shd w:val="clear" w:color="auto" w:fill="FFFFFF"/>
        </w:rPr>
        <w:t>方式确定，其他同品牌投标人不作为中标候选人。</w:t>
      </w:r>
    </w:p>
    <w:p>
      <w:pPr>
        <w:pStyle w:val="16"/>
        <w:numPr>
          <w:ilvl w:val="1"/>
          <w:numId w:val="43"/>
        </w:numPr>
        <w:tabs>
          <w:tab w:val="left" w:pos="2593"/>
        </w:tabs>
        <w:spacing w:before="0" w:after="0" w:line="269" w:lineRule="exact"/>
        <w:ind w:left="2592" w:right="0" w:hanging="371"/>
        <w:jc w:val="left"/>
        <w:rPr>
          <w:sz w:val="21"/>
        </w:rPr>
      </w:pPr>
      <w:r>
        <w:rPr>
          <w:spacing w:val="-7"/>
          <w:sz w:val="21"/>
          <w:shd w:val="clear" w:color="auto" w:fill="FFFFFF"/>
        </w:rPr>
        <w:t>如一个分包内包含多种产品的，采购人或采购代理机构将在招标文件中载明核心产</w:t>
      </w:r>
    </w:p>
    <w:p>
      <w:pPr>
        <w:pStyle w:val="11"/>
        <w:spacing w:before="136"/>
        <w:ind w:left="1802"/>
      </w:pPr>
      <w:r>
        <w:t>品，多家投标人提供的核心产品品牌相同的，按本章第 4.3 条规定处理。</w:t>
      </w:r>
    </w:p>
    <w:p>
      <w:pPr>
        <w:spacing w:before="139"/>
        <w:ind w:left="2225" w:right="0" w:firstLine="0"/>
        <w:jc w:val="left"/>
        <w:rPr>
          <w:b/>
          <w:sz w:val="21"/>
        </w:rPr>
      </w:pPr>
      <w:r>
        <w:rPr>
          <w:b/>
          <w:sz w:val="21"/>
        </w:rPr>
        <w:t>★5、比较及评价</w:t>
      </w:r>
    </w:p>
    <w:p>
      <w:pPr>
        <w:pStyle w:val="11"/>
        <w:spacing w:before="3"/>
        <w:rPr>
          <w:b/>
          <w:sz w:val="24"/>
        </w:rPr>
      </w:pPr>
    </w:p>
    <w:p>
      <w:pPr>
        <w:spacing w:before="64"/>
        <w:ind w:left="269" w:right="269" w:firstLine="0"/>
        <w:jc w:val="center"/>
        <w:rPr>
          <w:rFonts w:ascii="Calibri"/>
          <w:sz w:val="18"/>
        </w:rPr>
      </w:pPr>
      <w:r>
        <w:rPr>
          <w:rFonts w:ascii="Calibri"/>
          <w:sz w:val="18"/>
          <w:shd w:val="clear" w:color="auto" w:fill="FFFFFF"/>
        </w:rPr>
        <w:t>60</w:t>
      </w:r>
    </w:p>
    <w:p>
      <w:pPr>
        <w:spacing w:after="0"/>
        <w:jc w:val="center"/>
        <w:rPr>
          <w:rFonts w:ascii="Calibri"/>
          <w:sz w:val="18"/>
        </w:rPr>
        <w:sectPr>
          <w:pgSz w:w="11910" w:h="16840"/>
          <w:pgMar w:top="1560" w:right="0" w:bottom="280" w:left="0" w:header="720" w:footer="720" w:gutter="0"/>
          <w:cols w:space="720" w:num="1"/>
        </w:sectPr>
      </w:pPr>
    </w:p>
    <w:p>
      <w:pPr>
        <w:pStyle w:val="11"/>
        <w:spacing w:before="43" w:line="364" w:lineRule="auto"/>
        <w:ind w:left="2222" w:right="3536"/>
        <w:jc w:val="both"/>
      </w:pPr>
      <w:r>
        <w:drawing>
          <wp:anchor distT="0" distB="0" distL="0" distR="0" simplePos="0" relativeHeight="251735040"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t>5.1</w:t>
      </w:r>
      <w:r>
        <w:rPr>
          <w:spacing w:val="-4"/>
        </w:rPr>
        <w:t xml:space="preserve"> 评标委员会对通过符合性审查的投标文件进行比较和评价。</w:t>
      </w:r>
      <w:r>
        <w:rPr>
          <w:shd w:val="clear" w:color="auto" w:fill="FFFFFF"/>
        </w:rPr>
        <w:t>5.2</w:t>
      </w:r>
      <w:r>
        <w:rPr>
          <w:spacing w:val="-43"/>
          <w:shd w:val="clear" w:color="auto" w:fill="FFFFFF"/>
        </w:rPr>
        <w:t xml:space="preserve"> </w:t>
      </w:r>
      <w:r>
        <w:rPr>
          <w:spacing w:val="-5"/>
          <w:shd w:val="clear" w:color="auto" w:fill="FFFFFF"/>
        </w:rPr>
        <w:t xml:space="preserve">在评标期间，对投标文件的澄清按投标人须知 </w:t>
      </w:r>
      <w:r>
        <w:rPr>
          <w:shd w:val="clear" w:color="auto" w:fill="FFFFFF"/>
        </w:rPr>
        <w:t>24</w:t>
      </w:r>
      <w:r>
        <w:rPr>
          <w:spacing w:val="-9"/>
          <w:shd w:val="clear" w:color="auto" w:fill="FFFFFF"/>
        </w:rPr>
        <w:t xml:space="preserve"> 条内容执行。</w:t>
      </w:r>
    </w:p>
    <w:p>
      <w:pPr>
        <w:pStyle w:val="11"/>
        <w:spacing w:line="364" w:lineRule="auto"/>
        <w:ind w:left="1802" w:right="1796" w:firstLine="419"/>
        <w:jc w:val="both"/>
      </w:pPr>
      <w:r>
        <w:rPr>
          <w:shd w:val="clear" w:color="auto" w:fill="FFFFFF"/>
        </w:rPr>
        <w:t>5.3</w:t>
      </w:r>
      <w:r>
        <w:rPr>
          <w:spacing w:val="-8"/>
          <w:shd w:val="clear" w:color="auto" w:fill="FFFFFF"/>
        </w:rPr>
        <w:t xml:space="preserve"> 评标委员会认为投标人的报价明显低于其他通过符合性审查的投标人报价，有可能</w:t>
      </w:r>
      <w:r>
        <w:rPr>
          <w:spacing w:val="-10"/>
        </w:rPr>
        <w:t>影响产品质量或者不能诚信履约的，评标委员会应当要求其在评标现场合理的时间</w:t>
      </w:r>
      <w:r>
        <w:t>（</w:t>
      </w:r>
      <w:r>
        <w:rPr>
          <w:spacing w:val="-3"/>
        </w:rPr>
        <w:t>接到通</w:t>
      </w:r>
      <w:r>
        <w:rPr>
          <w:spacing w:val="-2"/>
        </w:rPr>
        <w:t>知后小时</w:t>
      </w:r>
      <w:r>
        <w:rPr>
          <w:spacing w:val="-25"/>
        </w:rPr>
        <w:t>）</w:t>
      </w:r>
      <w:r>
        <w:rPr>
          <w:spacing w:val="-8"/>
        </w:rPr>
        <w:t>内提供书面说明，并提交相关证明材料，投标人不能证明其报价合理性的，评标</w:t>
      </w:r>
      <w:r>
        <w:rPr>
          <w:spacing w:val="-5"/>
        </w:rPr>
        <w:t>委员会应当将其投标作为</w:t>
      </w:r>
      <w:r>
        <w:rPr>
          <w:b/>
        </w:rPr>
        <w:t>无效投标处理</w:t>
      </w:r>
      <w:r>
        <w:t>。</w:t>
      </w:r>
    </w:p>
    <w:p>
      <w:pPr>
        <w:pStyle w:val="11"/>
        <w:spacing w:line="367" w:lineRule="auto"/>
        <w:ind w:left="1802" w:right="1796" w:firstLine="419"/>
      </w:pPr>
      <w:r>
        <w:rPr>
          <w:spacing w:val="-8"/>
        </w:rPr>
        <w:t>投标人的书面说明材料包含货物本身成本、人工费用、运输、税收等，以及报价不会影</w:t>
      </w:r>
      <w:r>
        <w:rPr>
          <w:spacing w:val="-5"/>
          <w:shd w:val="clear" w:color="auto" w:fill="FFFFFF"/>
        </w:rPr>
        <w:t>响产品质量或诚信履约能力的说明等。</w:t>
      </w:r>
    </w:p>
    <w:p>
      <w:pPr>
        <w:pStyle w:val="11"/>
        <w:spacing w:line="364" w:lineRule="auto"/>
        <w:ind w:left="1802" w:right="1796" w:firstLine="419"/>
      </w:pPr>
      <w:r>
        <w:rPr>
          <w:spacing w:val="-8"/>
        </w:rPr>
        <w:t>投标人的书面说明应当签字确认或者加盖公章，否则无效。书面说明的签字确认，由其</w:t>
      </w:r>
      <w:r>
        <w:rPr>
          <w:spacing w:val="-6"/>
          <w:shd w:val="clear" w:color="auto" w:fill="FFFFFF"/>
        </w:rPr>
        <w:t>法定代表人</w:t>
      </w:r>
      <w:r>
        <w:rPr>
          <w:shd w:val="clear" w:color="auto" w:fill="FFFFFF"/>
        </w:rPr>
        <w:t>（</w:t>
      </w:r>
      <w:r>
        <w:rPr>
          <w:spacing w:val="-3"/>
          <w:shd w:val="clear" w:color="auto" w:fill="FFFFFF"/>
        </w:rPr>
        <w:t>非法人单位负责人或自然人本人</w:t>
      </w:r>
      <w:r>
        <w:rPr>
          <w:shd w:val="clear" w:color="auto" w:fill="FFFFFF"/>
        </w:rPr>
        <w:t>）</w:t>
      </w:r>
      <w:r>
        <w:rPr>
          <w:spacing w:val="-3"/>
          <w:shd w:val="clear" w:color="auto" w:fill="FFFFFF"/>
        </w:rPr>
        <w:t>或者其授权代表签字确认。</w:t>
      </w:r>
    </w:p>
    <w:p>
      <w:pPr>
        <w:pStyle w:val="11"/>
        <w:spacing w:line="364" w:lineRule="auto"/>
        <w:ind w:left="1802" w:right="1796" w:firstLine="419"/>
        <w:jc w:val="both"/>
      </w:pPr>
      <w:r>
        <w:rPr>
          <w:spacing w:val="-9"/>
          <w:shd w:val="clear" w:color="auto" w:fill="FFFFFF"/>
        </w:rPr>
        <w:t>投标人提供书面说明后，评标委员会应当结合采购项目采购需求、专业实际情况、供应</w:t>
      </w:r>
      <w:r>
        <w:rPr>
          <w:spacing w:val="-205"/>
          <w:shd w:val="clear" w:color="auto" w:fill="FFFFFF"/>
        </w:rPr>
        <w:t>商财</w:t>
      </w:r>
      <w:r>
        <w:rPr>
          <w:spacing w:val="-11"/>
          <w:shd w:val="clear" w:color="auto" w:fill="FFFFFF"/>
        </w:rPr>
        <w:t>务状况报告、与其他投标人比较情况等就投标人的书面说明进行审查评价。投标人如有</w:t>
      </w:r>
      <w:r>
        <w:rPr>
          <w:spacing w:val="-11"/>
        </w:rPr>
        <w:t xml:space="preserve">   </w:t>
      </w:r>
      <w:r>
        <w:rPr>
          <w:spacing w:val="-6"/>
        </w:rPr>
        <w:t>下列情况的，评标委员会应当将其投标文件作为无效处理：</w:t>
      </w:r>
    </w:p>
    <w:p>
      <w:pPr>
        <w:pStyle w:val="16"/>
        <w:numPr>
          <w:ilvl w:val="0"/>
          <w:numId w:val="45"/>
        </w:numPr>
        <w:tabs>
          <w:tab w:val="left" w:pos="2752"/>
        </w:tabs>
        <w:spacing w:before="0" w:after="0" w:line="269" w:lineRule="exact"/>
        <w:ind w:left="2751" w:right="0" w:hanging="530"/>
        <w:jc w:val="left"/>
        <w:rPr>
          <w:sz w:val="21"/>
        </w:rPr>
      </w:pPr>
      <w:r>
        <w:rPr>
          <w:spacing w:val="-3"/>
          <w:sz w:val="21"/>
        </w:rPr>
        <w:t>拒绝或者变相拒绝提供有效书面说明；</w:t>
      </w:r>
    </w:p>
    <w:p>
      <w:pPr>
        <w:pStyle w:val="16"/>
        <w:numPr>
          <w:ilvl w:val="0"/>
          <w:numId w:val="45"/>
        </w:numPr>
        <w:tabs>
          <w:tab w:val="left" w:pos="2752"/>
        </w:tabs>
        <w:spacing w:before="129" w:after="0" w:line="240" w:lineRule="auto"/>
        <w:ind w:left="2751" w:right="0" w:hanging="530"/>
        <w:jc w:val="left"/>
        <w:rPr>
          <w:sz w:val="21"/>
        </w:rPr>
      </w:pPr>
      <w:r>
        <w:rPr>
          <w:spacing w:val="-3"/>
          <w:sz w:val="21"/>
        </w:rPr>
        <w:t>书面说明不能证明其报价合理性的；</w:t>
      </w:r>
    </w:p>
    <w:p>
      <w:pPr>
        <w:pStyle w:val="16"/>
        <w:numPr>
          <w:ilvl w:val="0"/>
          <w:numId w:val="45"/>
        </w:numPr>
        <w:tabs>
          <w:tab w:val="left" w:pos="2752"/>
        </w:tabs>
        <w:spacing w:before="139" w:after="0" w:line="240" w:lineRule="auto"/>
        <w:ind w:left="2751" w:right="0" w:hanging="530"/>
        <w:jc w:val="left"/>
        <w:rPr>
          <w:sz w:val="21"/>
        </w:rPr>
      </w:pPr>
      <w:r>
        <w:rPr>
          <w:spacing w:val="-3"/>
          <w:sz w:val="21"/>
        </w:rPr>
        <w:t>未在规定时间内递交有效书面说明书的。</w:t>
      </w:r>
    </w:p>
    <w:p>
      <w:pPr>
        <w:pStyle w:val="11"/>
        <w:rPr>
          <w:sz w:val="20"/>
        </w:rPr>
      </w:pPr>
    </w:p>
    <w:p>
      <w:pPr>
        <w:pStyle w:val="11"/>
        <w:spacing w:before="10"/>
        <w:rPr>
          <w:sz w:val="15"/>
        </w:rPr>
      </w:pPr>
    </w:p>
    <w:p>
      <w:pPr>
        <w:spacing w:before="0"/>
        <w:ind w:left="2225" w:right="0" w:firstLine="0"/>
        <w:jc w:val="left"/>
        <w:rPr>
          <w:b/>
          <w:sz w:val="21"/>
        </w:rPr>
      </w:pPr>
      <w:r>
        <w:rPr>
          <w:b/>
          <w:sz w:val="21"/>
        </w:rPr>
        <w:t>★6、需落实的政府采购政策性规定：</w:t>
      </w:r>
    </w:p>
    <w:p>
      <w:pPr>
        <w:numPr>
          <w:ilvl w:val="1"/>
          <w:numId w:val="46"/>
        </w:numPr>
        <w:tabs>
          <w:tab w:val="left" w:pos="2595"/>
        </w:tabs>
        <w:spacing w:before="141"/>
        <w:ind w:left="2594" w:right="0" w:hanging="370"/>
        <w:jc w:val="left"/>
        <w:rPr>
          <w:b/>
          <w:sz w:val="21"/>
        </w:rPr>
      </w:pPr>
      <w:r>
        <w:rPr>
          <w:b/>
          <w:sz w:val="21"/>
          <w:shd w:val="clear" w:color="auto" w:fill="FFFFFF"/>
        </w:rPr>
        <w:t>对于中小微企业（</w:t>
      </w:r>
      <w:r>
        <w:rPr>
          <w:b/>
          <w:spacing w:val="-2"/>
          <w:sz w:val="21"/>
          <w:shd w:val="clear" w:color="auto" w:fill="FFFFFF"/>
        </w:rPr>
        <w:t>含监狱企业</w:t>
      </w:r>
      <w:r>
        <w:rPr>
          <w:b/>
          <w:sz w:val="21"/>
          <w:shd w:val="clear" w:color="auto" w:fill="FFFFFF"/>
        </w:rPr>
        <w:t>）</w:t>
      </w:r>
      <w:r>
        <w:rPr>
          <w:b/>
          <w:spacing w:val="-1"/>
          <w:sz w:val="21"/>
          <w:shd w:val="clear" w:color="auto" w:fill="FFFFFF"/>
        </w:rPr>
        <w:t>的相关规定</w:t>
      </w:r>
    </w:p>
    <w:p>
      <w:pPr>
        <w:pStyle w:val="11"/>
        <w:spacing w:before="139"/>
        <w:ind w:left="2222"/>
      </w:pPr>
      <w:r>
        <w:rPr>
          <w:shd w:val="clear" w:color="auto" w:fill="FFFFFF"/>
        </w:rPr>
        <w:t>对于非专门面向中小企业的项目，在满足价格扣除条件且在投标文件中按要求提交了</w:t>
      </w:r>
    </w:p>
    <w:p>
      <w:pPr>
        <w:pStyle w:val="11"/>
        <w:spacing w:before="139" w:line="364" w:lineRule="auto"/>
        <w:ind w:left="1802" w:right="1795"/>
        <w:jc w:val="both"/>
      </w:pPr>
      <w:r>
        <w:rPr>
          <w:spacing w:val="-9"/>
          <w:shd w:val="clear" w:color="auto" w:fill="FFFFFF"/>
        </w:rPr>
        <w:t>《中小企业声明函》、《制造商企业</w:t>
      </w:r>
      <w:r>
        <w:rPr>
          <w:shd w:val="clear" w:color="auto" w:fill="FFFFFF"/>
        </w:rPr>
        <w:t>（</w:t>
      </w:r>
      <w:r>
        <w:rPr>
          <w:spacing w:val="-2"/>
          <w:shd w:val="clear" w:color="auto" w:fill="FFFFFF"/>
        </w:rPr>
        <w:t>单位</w:t>
      </w:r>
      <w:r>
        <w:rPr>
          <w:spacing w:val="-17"/>
          <w:shd w:val="clear" w:color="auto" w:fill="FFFFFF"/>
        </w:rPr>
        <w:t>）</w:t>
      </w:r>
      <w:r>
        <w:rPr>
          <w:spacing w:val="-8"/>
          <w:shd w:val="clear" w:color="auto" w:fill="FFFFFF"/>
        </w:rPr>
        <w:t>类型声明函》</w:t>
      </w:r>
      <w:r>
        <w:rPr>
          <w:spacing w:val="-3"/>
          <w:shd w:val="clear" w:color="auto" w:fill="FFFFFF"/>
        </w:rPr>
        <w:t>（投标人所投产品为其它企业生</w:t>
      </w:r>
      <w:r>
        <w:rPr>
          <w:spacing w:val="-5"/>
        </w:rPr>
        <w:t>产时须提供此声明函，仅作为价格扣除条件</w:t>
      </w:r>
      <w:r>
        <w:rPr>
          <w:spacing w:val="-21"/>
        </w:rPr>
        <w:t>）</w:t>
      </w:r>
      <w:r>
        <w:rPr>
          <w:spacing w:val="-8"/>
        </w:rPr>
        <w:t>，或省级以上监狱管理局、戒毒管理局</w:t>
      </w:r>
      <w:r>
        <w:t>（</w:t>
      </w:r>
      <w:r>
        <w:rPr>
          <w:spacing w:val="-2"/>
        </w:rPr>
        <w:t>含新</w:t>
      </w:r>
      <w:r>
        <w:rPr>
          <w:spacing w:val="-3"/>
        </w:rPr>
        <w:t>疆生产建设兵团</w:t>
      </w:r>
      <w:r>
        <w:rPr>
          <w:spacing w:val="-34"/>
        </w:rPr>
        <w:t>）</w:t>
      </w:r>
      <w:r>
        <w:rPr>
          <w:spacing w:val="-6"/>
        </w:rPr>
        <w:t>出具的属于监狱企业的证明文件的投标人，对投标报价给予价格扣除，用</w:t>
      </w:r>
      <w:r>
        <w:rPr>
          <w:spacing w:val="-4"/>
        </w:rPr>
        <w:t>扣除后的价格参与评审。投标报价扣除比例如下：</w:t>
      </w:r>
    </w:p>
    <w:p>
      <w:pPr>
        <w:pStyle w:val="16"/>
        <w:numPr>
          <w:ilvl w:val="0"/>
          <w:numId w:val="47"/>
        </w:numPr>
        <w:tabs>
          <w:tab w:val="left" w:pos="2543"/>
        </w:tabs>
        <w:spacing w:before="0" w:after="0" w:line="268" w:lineRule="exact"/>
        <w:ind w:left="2543" w:right="0" w:hanging="529"/>
        <w:jc w:val="left"/>
        <w:rPr>
          <w:sz w:val="21"/>
        </w:rPr>
      </w:pPr>
      <w:r>
        <w:rPr>
          <w:spacing w:val="-3"/>
          <w:sz w:val="21"/>
        </w:rPr>
        <w:t>非联合体投标</w:t>
      </w:r>
    </w:p>
    <w:p>
      <w:pPr>
        <w:pStyle w:val="11"/>
        <w:tabs>
          <w:tab w:val="left" w:pos="2539"/>
        </w:tabs>
        <w:spacing w:before="139"/>
        <w:ind w:left="1802"/>
        <w:jc w:val="both"/>
      </w:pPr>
      <w:r>
        <w:rPr>
          <w:rFonts w:ascii="Times New Roman" w:eastAsia="Times New Roman"/>
          <w:w w:val="100"/>
          <w:shd w:val="clear" w:color="auto" w:fill="FFFFFF"/>
        </w:rPr>
        <w:t xml:space="preserve"> </w:t>
      </w:r>
      <w:r>
        <w:rPr>
          <w:rFonts w:ascii="Times New Roman" w:eastAsia="Times New Roman"/>
          <w:shd w:val="clear" w:color="auto" w:fill="FFFFFF"/>
        </w:rPr>
        <w:tab/>
      </w:r>
      <w:r>
        <w:rPr>
          <w:spacing w:val="-6"/>
          <w:shd w:val="clear" w:color="auto" w:fill="FFFFFF"/>
        </w:rPr>
        <w:t xml:space="preserve">小型和微型企业相应产品投标报价的 </w:t>
      </w:r>
      <w:r>
        <w:rPr>
          <w:shd w:val="clear" w:color="auto" w:fill="FFFFFF"/>
        </w:rPr>
        <w:t>10%（6%-10%）</w:t>
      </w:r>
    </w:p>
    <w:p>
      <w:pPr>
        <w:pStyle w:val="16"/>
        <w:numPr>
          <w:ilvl w:val="0"/>
          <w:numId w:val="47"/>
        </w:numPr>
        <w:tabs>
          <w:tab w:val="left" w:pos="2543"/>
        </w:tabs>
        <w:spacing w:before="139" w:after="0" w:line="240" w:lineRule="auto"/>
        <w:ind w:left="2543" w:right="0" w:hanging="529"/>
        <w:jc w:val="left"/>
        <w:rPr>
          <w:sz w:val="21"/>
        </w:rPr>
      </w:pPr>
      <w:r>
        <w:rPr>
          <w:spacing w:val="-3"/>
          <w:sz w:val="21"/>
          <w:shd w:val="clear" w:color="auto" w:fill="FFFFFF"/>
        </w:rPr>
        <w:t>联合体投标</w:t>
      </w:r>
    </w:p>
    <w:p>
      <w:pPr>
        <w:pStyle w:val="11"/>
        <w:spacing w:before="142" w:line="364" w:lineRule="auto"/>
        <w:ind w:left="2014" w:right="1796" w:firstLine="211"/>
        <w:jc w:val="both"/>
      </w:pPr>
      <w:r>
        <w:rPr>
          <w:spacing w:val="-9"/>
        </w:rPr>
        <w:t>大中型企业和其他自然人、法人或者其他组织与小型、微型企业组成联合体共同参加非</w:t>
      </w:r>
      <w:r>
        <w:rPr>
          <w:spacing w:val="-9"/>
          <w:shd w:val="clear" w:color="auto" w:fill="FFFFFF"/>
        </w:rPr>
        <w:t>专门面向中小企业的政府采购活动的，联合体报价协议中约定，小型、微型企业的协议合</w:t>
      </w:r>
      <w:r>
        <w:rPr>
          <w:spacing w:val="-5"/>
        </w:rPr>
        <w:t xml:space="preserve">同金额占到联合体报价协议合同总金额 </w:t>
      </w:r>
      <w:r>
        <w:t>30</w:t>
      </w:r>
      <w:r>
        <w:rPr>
          <w:spacing w:val="-3"/>
        </w:rPr>
        <w:t>%以上的，投标报价扣除</w:t>
      </w:r>
      <w:r>
        <w:t>（2%-3%）。</w:t>
      </w:r>
    </w:p>
    <w:p>
      <w:pPr>
        <w:pStyle w:val="11"/>
        <w:spacing w:line="364" w:lineRule="auto"/>
        <w:ind w:left="1802" w:right="1695" w:firstLine="419"/>
      </w:pPr>
      <w:r>
        <w:rPr>
          <w:spacing w:val="-3"/>
        </w:rPr>
        <w:t>联合体各方均为小型、微型企业的，联合体视同为小型、微型企业，按本款第</w:t>
      </w:r>
      <w:r>
        <w:t>（1）条</w:t>
      </w:r>
      <w:r>
        <w:rPr>
          <w:spacing w:val="-3"/>
        </w:rPr>
        <w:t>规定享受扶持政策。组成联合体的大中型企业和其他自然人、法人或者其他组织，与小型、微型企业之间不得存在投资关系。</w:t>
      </w:r>
    </w:p>
    <w:p>
      <w:pPr>
        <w:numPr>
          <w:ilvl w:val="1"/>
          <w:numId w:val="46"/>
        </w:numPr>
        <w:tabs>
          <w:tab w:val="left" w:pos="2701"/>
        </w:tabs>
        <w:spacing w:before="0" w:line="268" w:lineRule="exact"/>
        <w:ind w:left="2700" w:right="0" w:hanging="371"/>
        <w:jc w:val="left"/>
        <w:rPr>
          <w:b/>
          <w:sz w:val="21"/>
        </w:rPr>
      </w:pPr>
      <w:r>
        <w:rPr>
          <w:b/>
          <w:spacing w:val="-2"/>
          <w:sz w:val="21"/>
        </w:rPr>
        <w:t>对于促进残疾人就业政府采购政策的相关规定</w:t>
      </w:r>
    </w:p>
    <w:p>
      <w:pPr>
        <w:pStyle w:val="11"/>
        <w:rPr>
          <w:b/>
          <w:sz w:val="20"/>
        </w:rPr>
      </w:pPr>
    </w:p>
    <w:p>
      <w:pPr>
        <w:pStyle w:val="11"/>
        <w:spacing w:before="8"/>
        <w:rPr>
          <w:b/>
          <w:sz w:val="15"/>
        </w:rPr>
      </w:pPr>
    </w:p>
    <w:p>
      <w:pPr>
        <w:spacing w:before="64"/>
        <w:ind w:left="269" w:right="269" w:firstLine="0"/>
        <w:jc w:val="center"/>
        <w:rPr>
          <w:rFonts w:ascii="Calibri"/>
          <w:sz w:val="18"/>
        </w:rPr>
      </w:pPr>
      <w:r>
        <w:rPr>
          <w:rFonts w:ascii="Calibri"/>
          <w:sz w:val="18"/>
          <w:shd w:val="clear" w:color="auto" w:fill="FFFFFF"/>
        </w:rPr>
        <w:t>61</w:t>
      </w:r>
    </w:p>
    <w:p>
      <w:pPr>
        <w:spacing w:after="0"/>
        <w:jc w:val="center"/>
        <w:rPr>
          <w:rFonts w:ascii="Calibri"/>
          <w:sz w:val="18"/>
        </w:rPr>
        <w:sectPr>
          <w:pgSz w:w="11910" w:h="16840"/>
          <w:pgMar w:top="1380" w:right="0" w:bottom="280" w:left="0" w:header="720" w:footer="720" w:gutter="0"/>
          <w:cols w:space="720" w:num="1"/>
        </w:sectPr>
      </w:pPr>
    </w:p>
    <w:p>
      <w:pPr>
        <w:pStyle w:val="16"/>
        <w:numPr>
          <w:ilvl w:val="1"/>
          <w:numId w:val="47"/>
        </w:numPr>
        <w:tabs>
          <w:tab w:val="left" w:pos="2752"/>
        </w:tabs>
        <w:spacing w:before="43" w:after="0" w:line="364" w:lineRule="auto"/>
        <w:ind w:left="1802" w:right="1800" w:firstLine="419"/>
        <w:jc w:val="left"/>
        <w:rPr>
          <w:sz w:val="19"/>
        </w:rPr>
      </w:pPr>
      <w:r>
        <w:drawing>
          <wp:anchor distT="0" distB="0" distL="0" distR="0" simplePos="0" relativeHeight="251736064"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pacing w:val="-3"/>
          <w:sz w:val="21"/>
        </w:rPr>
        <w:t>残疾人福利性单位视同小型、微型企业，对残疾人福利性单位的产品、服务价格</w:t>
      </w:r>
      <w:r>
        <w:rPr>
          <w:sz w:val="21"/>
        </w:rPr>
        <w:t>给予（6%-10%）</w:t>
      </w:r>
      <w:r>
        <w:rPr>
          <w:spacing w:val="-3"/>
          <w:sz w:val="21"/>
        </w:rPr>
        <w:t>的价格扣除，用扣除后的价格参与评审。</w:t>
      </w:r>
    </w:p>
    <w:p>
      <w:pPr>
        <w:pStyle w:val="16"/>
        <w:numPr>
          <w:ilvl w:val="1"/>
          <w:numId w:val="47"/>
        </w:numPr>
        <w:tabs>
          <w:tab w:val="left" w:pos="2750"/>
        </w:tabs>
        <w:spacing w:before="0" w:after="0" w:line="364" w:lineRule="auto"/>
        <w:ind w:left="1802" w:right="1796" w:firstLine="419"/>
        <w:jc w:val="both"/>
        <w:rPr>
          <w:sz w:val="19"/>
        </w:rPr>
      </w:pPr>
      <w:r>
        <w:rPr>
          <w:spacing w:val="-9"/>
          <w:sz w:val="21"/>
          <w:shd w:val="clear" w:color="auto" w:fill="FFFFFF"/>
        </w:rPr>
        <w:t>投标文件中必须提供《残疾人福利性单位声明函》</w:t>
      </w:r>
      <w:r>
        <w:rPr>
          <w:spacing w:val="-3"/>
          <w:sz w:val="21"/>
          <w:shd w:val="clear" w:color="auto" w:fill="FFFFFF"/>
        </w:rPr>
        <w:t>（</w:t>
      </w:r>
      <w:r>
        <w:rPr>
          <w:sz w:val="21"/>
          <w:shd w:val="clear" w:color="auto" w:fill="FFFFFF"/>
        </w:rPr>
        <w:t>详见第二章 投标文件内容及</w:t>
      </w:r>
      <w:r>
        <w:rPr>
          <w:spacing w:val="-2"/>
          <w:sz w:val="21"/>
        </w:rPr>
        <w:t>格式</w:t>
      </w:r>
      <w:r>
        <w:rPr>
          <w:spacing w:val="-21"/>
          <w:sz w:val="21"/>
        </w:rPr>
        <w:t>）</w:t>
      </w:r>
      <w:r>
        <w:rPr>
          <w:spacing w:val="-10"/>
          <w:sz w:val="21"/>
        </w:rPr>
        <w:t>，否则不予享受该政策性优惠，并对声明的真实性负责，如《残疾人福利性单位声</w:t>
      </w:r>
      <w:r>
        <w:rPr>
          <w:spacing w:val="-7"/>
          <w:sz w:val="21"/>
        </w:rPr>
        <w:t>明函》与事实不符的，将依照《政府采购法》第七十七条第一款的规定追究法律责任。</w:t>
      </w:r>
    </w:p>
    <w:p>
      <w:pPr>
        <w:numPr>
          <w:ilvl w:val="1"/>
          <w:numId w:val="47"/>
        </w:numPr>
        <w:tabs>
          <w:tab w:val="left" w:pos="2755"/>
        </w:tabs>
        <w:spacing w:before="0" w:line="269" w:lineRule="exact"/>
        <w:ind w:left="2754" w:right="0" w:hanging="530"/>
        <w:jc w:val="left"/>
        <w:rPr>
          <w:b/>
          <w:sz w:val="19"/>
        </w:rPr>
      </w:pPr>
      <w:r>
        <w:rPr>
          <w:b/>
          <w:spacing w:val="-3"/>
          <w:sz w:val="21"/>
        </w:rPr>
        <w:t>残疾人福利性单位属于小型、微型企业的，不重复享受政策。</w:t>
      </w:r>
    </w:p>
    <w:p>
      <w:pPr>
        <w:numPr>
          <w:ilvl w:val="1"/>
          <w:numId w:val="46"/>
        </w:numPr>
        <w:tabs>
          <w:tab w:val="left" w:pos="2595"/>
        </w:tabs>
        <w:spacing w:before="137"/>
        <w:ind w:left="2594" w:right="0" w:hanging="370"/>
        <w:jc w:val="both"/>
        <w:rPr>
          <w:b/>
          <w:sz w:val="21"/>
        </w:rPr>
      </w:pPr>
      <w:r>
        <w:rPr>
          <w:b/>
          <w:spacing w:val="-1"/>
          <w:sz w:val="21"/>
        </w:rPr>
        <w:t>对于节能产品、环境标志产品的相关规定</w:t>
      </w:r>
    </w:p>
    <w:p>
      <w:pPr>
        <w:pStyle w:val="16"/>
        <w:numPr>
          <w:ilvl w:val="0"/>
          <w:numId w:val="48"/>
        </w:numPr>
        <w:tabs>
          <w:tab w:val="left" w:pos="2752"/>
        </w:tabs>
        <w:spacing w:before="141" w:after="0" w:line="364" w:lineRule="auto"/>
        <w:ind w:left="1802" w:right="1796" w:firstLine="419"/>
        <w:jc w:val="both"/>
        <w:rPr>
          <w:sz w:val="21"/>
        </w:rPr>
      </w:pPr>
      <w:r>
        <w:rPr>
          <w:spacing w:val="-3"/>
          <w:sz w:val="21"/>
          <w:shd w:val="clear" w:color="auto" w:fill="FFFFFF"/>
        </w:rPr>
        <w:t>节能产品或环境标志产品，依据品目清单和认证证书实施政府优先采购。供应商</w:t>
      </w:r>
      <w:r>
        <w:rPr>
          <w:spacing w:val="-203"/>
          <w:sz w:val="21"/>
          <w:shd w:val="clear" w:color="auto" w:fill="FFFFFF"/>
        </w:rPr>
        <w:t>应能</w:t>
      </w:r>
      <w:r>
        <w:rPr>
          <w:spacing w:val="-9"/>
          <w:sz w:val="21"/>
          <w:shd w:val="clear" w:color="auto" w:fill="FFFFFF"/>
        </w:rPr>
        <w:t>够提供国家确定的认证机构出具的、处于有效期之内的节能产品、环境标志产品认证证</w:t>
      </w:r>
      <w:r>
        <w:rPr>
          <w:spacing w:val="-9"/>
          <w:sz w:val="21"/>
        </w:rPr>
        <w:t xml:space="preserve">   </w:t>
      </w:r>
      <w:r>
        <w:rPr>
          <w:spacing w:val="-5"/>
          <w:sz w:val="21"/>
        </w:rPr>
        <w:t>书，方可对获得证书的产品优先推荐。</w:t>
      </w:r>
    </w:p>
    <w:p>
      <w:pPr>
        <w:pStyle w:val="11"/>
        <w:spacing w:line="267" w:lineRule="exact"/>
        <w:ind w:left="2222"/>
      </w:pPr>
      <w:r>
        <w:t>采用综合评分法评标的项目，对清单中产品给予相应的加分。（详见评分细则）</w:t>
      </w:r>
    </w:p>
    <w:p>
      <w:pPr>
        <w:pStyle w:val="16"/>
        <w:numPr>
          <w:ilvl w:val="0"/>
          <w:numId w:val="48"/>
        </w:numPr>
        <w:tabs>
          <w:tab w:val="left" w:pos="2752"/>
        </w:tabs>
        <w:spacing w:before="139" w:after="0" w:line="367" w:lineRule="auto"/>
        <w:ind w:left="1802" w:right="1690" w:firstLine="419"/>
        <w:jc w:val="left"/>
        <w:rPr>
          <w:sz w:val="21"/>
        </w:rPr>
      </w:pPr>
      <w:r>
        <w:rPr>
          <w:spacing w:val="-6"/>
          <w:sz w:val="21"/>
          <w:shd w:val="clear" w:color="auto" w:fill="FFFFFF"/>
        </w:rPr>
        <w:t>供应商应同时提供品目清单网络截图，并以明确标注所报产品信息和位置的方式 ，</w:t>
      </w:r>
      <w:r>
        <w:rPr>
          <w:spacing w:val="-4"/>
          <w:sz w:val="21"/>
        </w:rPr>
        <w:t>用以方便评审。</w:t>
      </w:r>
    </w:p>
    <w:p>
      <w:pPr>
        <w:pStyle w:val="16"/>
        <w:numPr>
          <w:ilvl w:val="0"/>
          <w:numId w:val="48"/>
        </w:numPr>
        <w:tabs>
          <w:tab w:val="left" w:pos="2750"/>
        </w:tabs>
        <w:spacing w:before="0" w:after="0" w:line="364" w:lineRule="auto"/>
        <w:ind w:left="1802" w:right="1820" w:firstLine="419"/>
        <w:jc w:val="left"/>
        <w:rPr>
          <w:sz w:val="21"/>
        </w:rPr>
      </w:pPr>
      <w:r>
        <w:rPr>
          <w:spacing w:val="-6"/>
          <w:sz w:val="21"/>
          <w:shd w:val="clear" w:color="auto" w:fill="FFFFFF"/>
        </w:rPr>
        <w:t>认证机构和获证产品信息发布媒体：详见中国政府采购网</w:t>
      </w:r>
      <w:r>
        <w:rPr>
          <w:spacing w:val="-3"/>
          <w:sz w:val="21"/>
          <w:shd w:val="clear" w:color="auto" w:fill="FFFFFF"/>
        </w:rPr>
        <w:t>（</w:t>
      </w:r>
      <w:r>
        <w:fldChar w:fldCharType="begin"/>
      </w:r>
      <w:r>
        <w:instrText xml:space="preserve"> HYPERLINK "http://www.ccgp.gov.cn/" \h </w:instrText>
      </w:r>
      <w:r>
        <w:fldChar w:fldCharType="separate"/>
      </w:r>
      <w:r>
        <w:rPr>
          <w:spacing w:val="-3"/>
          <w:sz w:val="21"/>
          <w:shd w:val="clear" w:color="auto" w:fill="FFFFFF"/>
        </w:rPr>
        <w:t>www.ccgp.gov.cn</w:t>
      </w:r>
      <w:r>
        <w:rPr>
          <w:spacing w:val="-3"/>
          <w:sz w:val="21"/>
          <w:shd w:val="clear" w:color="auto" w:fill="FFFFFF"/>
        </w:rPr>
        <w:fldChar w:fldCharType="end"/>
      </w:r>
      <w:r>
        <w:rPr>
          <w:spacing w:val="-3"/>
          <w:sz w:val="21"/>
          <w:shd w:val="clear" w:color="auto" w:fill="FFFFFF"/>
        </w:rPr>
        <w:t xml:space="preserve">） </w:t>
      </w:r>
      <w:r>
        <w:rPr>
          <w:spacing w:val="-24"/>
          <w:sz w:val="21"/>
          <w:shd w:val="clear" w:color="auto" w:fill="FFFFFF"/>
        </w:rPr>
        <w:t>建</w:t>
      </w:r>
      <w:r>
        <w:rPr>
          <w:spacing w:val="-3"/>
          <w:sz w:val="21"/>
        </w:rPr>
        <w:t>立的与认证结果信息发布平台的链接。</w:t>
      </w:r>
    </w:p>
    <w:p>
      <w:pPr>
        <w:numPr>
          <w:ilvl w:val="1"/>
          <w:numId w:val="46"/>
        </w:numPr>
        <w:tabs>
          <w:tab w:val="left" w:pos="2595"/>
        </w:tabs>
        <w:spacing w:before="0" w:line="267" w:lineRule="exact"/>
        <w:ind w:left="2594" w:right="0" w:hanging="370"/>
        <w:jc w:val="left"/>
        <w:rPr>
          <w:b/>
          <w:sz w:val="21"/>
        </w:rPr>
      </w:pPr>
      <w:r>
        <w:rPr>
          <w:b/>
          <w:spacing w:val="-1"/>
          <w:sz w:val="21"/>
        </w:rPr>
        <w:t>对于贫困地区农副产品的相关规定</w:t>
      </w:r>
    </w:p>
    <w:p>
      <w:pPr>
        <w:pStyle w:val="11"/>
        <w:spacing w:before="2"/>
        <w:rPr>
          <w:b/>
          <w:sz w:val="13"/>
        </w:rPr>
      </w:pPr>
    </w:p>
    <w:p>
      <w:pPr>
        <w:pStyle w:val="11"/>
        <w:spacing w:before="71"/>
        <w:ind w:left="2222"/>
      </w:pPr>
      <w:r>
        <w:rPr>
          <w:shd w:val="clear" w:color="auto" w:fill="FFFFFF"/>
        </w:rPr>
        <w:t>对于非专门面向贫困地区采购农副产品的项目，在满足价格扣除条件且在响应文件中按</w:t>
      </w:r>
    </w:p>
    <w:p>
      <w:pPr>
        <w:pStyle w:val="11"/>
        <w:spacing w:before="11"/>
        <w:rPr>
          <w:sz w:val="10"/>
        </w:rPr>
      </w:pPr>
    </w:p>
    <w:p>
      <w:pPr>
        <w:pStyle w:val="11"/>
        <w:spacing w:before="72" w:line="427" w:lineRule="auto"/>
        <w:ind w:left="1802" w:right="1798"/>
        <w:rPr>
          <w:rFonts w:hint="eastAsia" w:ascii="宋体" w:eastAsia="宋体"/>
        </w:rPr>
      </w:pPr>
      <w:r>
        <w:rPr>
          <w:spacing w:val="-10"/>
          <w:shd w:val="clear" w:color="auto" w:fill="FFFFFF"/>
        </w:rPr>
        <w:t>要求提交了《贫困地区农副产品声明函》的供应商，对响应报价给予价格扣除，用扣除后的</w:t>
      </w:r>
      <w:r>
        <w:rPr>
          <w:spacing w:val="-5"/>
        </w:rPr>
        <w:t>价格参与评审。响应报价扣除比例为相应产品报价的</w:t>
      </w:r>
      <w:r>
        <w:rPr>
          <w:rFonts w:hint="eastAsia" w:ascii="宋体" w:eastAsia="宋体"/>
        </w:rPr>
        <w:t>。</w:t>
      </w:r>
    </w:p>
    <w:p>
      <w:pPr>
        <w:numPr>
          <w:ilvl w:val="1"/>
          <w:numId w:val="46"/>
        </w:numPr>
        <w:tabs>
          <w:tab w:val="left" w:pos="2648"/>
        </w:tabs>
        <w:spacing w:before="0"/>
        <w:ind w:left="2647" w:right="0" w:hanging="423"/>
        <w:jc w:val="left"/>
        <w:rPr>
          <w:b/>
          <w:sz w:val="21"/>
        </w:rPr>
      </w:pPr>
      <w:r>
        <w:rPr>
          <w:b/>
          <w:spacing w:val="-3"/>
          <w:sz w:val="21"/>
        </w:rPr>
        <w:t>对于列入《辽宁省创新产品和服务目录》内的产品、服务的相关规定</w:t>
      </w:r>
    </w:p>
    <w:p>
      <w:pPr>
        <w:pStyle w:val="11"/>
        <w:spacing w:before="4"/>
        <w:rPr>
          <w:b/>
          <w:sz w:val="16"/>
        </w:rPr>
      </w:pPr>
    </w:p>
    <w:p>
      <w:pPr>
        <w:pStyle w:val="11"/>
        <w:ind w:left="691" w:right="269"/>
        <w:jc w:val="center"/>
      </w:pPr>
      <w:r>
        <w:t>采用综合评分法评标的：对列入《辽宁省创新产品和服务目录》内的投标产品、服务给</w:t>
      </w:r>
    </w:p>
    <w:p>
      <w:pPr>
        <w:pStyle w:val="11"/>
        <w:spacing w:before="8"/>
        <w:rPr>
          <w:sz w:val="10"/>
        </w:rPr>
      </w:pPr>
    </w:p>
    <w:p>
      <w:pPr>
        <w:pStyle w:val="11"/>
        <w:spacing w:before="72"/>
        <w:ind w:left="1802"/>
      </w:pPr>
      <w:r>
        <w:rPr>
          <w:shd w:val="clear" w:color="auto" w:fill="FFFFFF"/>
        </w:rPr>
        <w:t>予（6%-8%）的加分（详见评分细则）。</w:t>
      </w:r>
    </w:p>
    <w:p>
      <w:pPr>
        <w:pStyle w:val="11"/>
        <w:rPr>
          <w:sz w:val="20"/>
        </w:rPr>
      </w:pPr>
    </w:p>
    <w:p>
      <w:pPr>
        <w:pStyle w:val="11"/>
        <w:rPr>
          <w:sz w:val="20"/>
        </w:rPr>
      </w:pPr>
    </w:p>
    <w:p>
      <w:pPr>
        <w:pStyle w:val="11"/>
        <w:rPr>
          <w:sz w:val="20"/>
        </w:rPr>
      </w:pPr>
    </w:p>
    <w:p>
      <w:pPr>
        <w:pStyle w:val="11"/>
        <w:spacing w:before="10"/>
        <w:rPr>
          <w:sz w:val="22"/>
        </w:rPr>
      </w:pPr>
    </w:p>
    <w:p>
      <w:pPr>
        <w:spacing w:before="0"/>
        <w:ind w:left="2225" w:right="0" w:firstLine="0"/>
        <w:jc w:val="left"/>
        <w:rPr>
          <w:b/>
          <w:sz w:val="21"/>
        </w:rPr>
      </w:pPr>
      <w:r>
        <w:rPr>
          <w:b/>
          <w:sz w:val="21"/>
        </w:rPr>
        <w:t>★7、投标无效情况详见投标人须知。</w:t>
      </w:r>
    </w:p>
    <w:p>
      <w:pPr>
        <w:spacing w:before="141"/>
        <w:ind w:left="2225" w:right="0" w:firstLine="0"/>
        <w:jc w:val="left"/>
        <w:rPr>
          <w:b/>
          <w:sz w:val="21"/>
        </w:rPr>
      </w:pPr>
      <w:r>
        <w:rPr>
          <w:b/>
          <w:sz w:val="21"/>
        </w:rPr>
        <w:t>★8、推荐中标候选人的原则</w:t>
      </w:r>
    </w:p>
    <w:p>
      <w:pPr>
        <w:pStyle w:val="11"/>
        <w:spacing w:before="140"/>
        <w:ind w:left="2222"/>
      </w:pPr>
      <w:r>
        <w:rPr>
          <w:shd w:val="clear" w:color="auto" w:fill="FFFFFF"/>
        </w:rPr>
        <w:t>详见第一章投标人须知第 29 条，报价相同的处理办法如下：</w:t>
      </w:r>
    </w:p>
    <w:p>
      <w:pPr>
        <w:pStyle w:val="16"/>
        <w:numPr>
          <w:ilvl w:val="0"/>
          <w:numId w:val="49"/>
        </w:numPr>
        <w:tabs>
          <w:tab w:val="left" w:pos="2752"/>
        </w:tabs>
        <w:spacing w:before="139" w:after="0" w:line="240" w:lineRule="auto"/>
        <w:ind w:left="2751" w:right="0" w:hanging="530"/>
        <w:jc w:val="left"/>
        <w:rPr>
          <w:sz w:val="21"/>
        </w:rPr>
      </w:pPr>
      <w:r>
        <w:rPr>
          <w:spacing w:val="-3"/>
          <w:sz w:val="21"/>
        </w:rPr>
        <w:t>采用最低评标价法的：</w:t>
      </w:r>
    </w:p>
    <w:p>
      <w:pPr>
        <w:pStyle w:val="11"/>
        <w:spacing w:before="139" w:line="364" w:lineRule="auto"/>
        <w:ind w:left="2222" w:right="4424"/>
      </w:pPr>
      <w:r>
        <w:rPr>
          <w:spacing w:val="-3"/>
          <w:shd w:val="clear" w:color="auto" w:fill="FFFFFF"/>
        </w:rPr>
        <w:t>扣除后的投标报价相同时，按投标报价由低至高排序；</w:t>
      </w:r>
      <w:r>
        <w:rPr>
          <w:spacing w:val="-3"/>
        </w:rPr>
        <w:t xml:space="preserve"> 按前款不能区分的，优先采购节能产品、环境标志产品； 按前款不能区分的，按技术指标优劣排序；</w:t>
      </w:r>
    </w:p>
    <w:p>
      <w:pPr>
        <w:pStyle w:val="11"/>
        <w:spacing w:line="268" w:lineRule="exact"/>
        <w:ind w:left="2222"/>
      </w:pPr>
      <w:r>
        <w:t>其他情况，由评标委员会集体研究处理。</w:t>
      </w:r>
    </w:p>
    <w:p>
      <w:pPr>
        <w:pStyle w:val="16"/>
        <w:numPr>
          <w:ilvl w:val="0"/>
          <w:numId w:val="49"/>
        </w:numPr>
        <w:tabs>
          <w:tab w:val="left" w:pos="2752"/>
        </w:tabs>
        <w:spacing w:before="139" w:after="0" w:line="240" w:lineRule="auto"/>
        <w:ind w:left="2751" w:right="0" w:hanging="530"/>
        <w:jc w:val="left"/>
        <w:rPr>
          <w:sz w:val="21"/>
        </w:rPr>
      </w:pPr>
      <w:r>
        <w:rPr>
          <w:spacing w:val="-3"/>
          <w:sz w:val="21"/>
          <w:shd w:val="clear" w:color="auto" w:fill="FFFFFF"/>
        </w:rPr>
        <w:t>采用综合评分法的：</w:t>
      </w:r>
    </w:p>
    <w:p>
      <w:pPr>
        <w:pStyle w:val="11"/>
        <w:spacing w:before="1"/>
        <w:rPr>
          <w:sz w:val="17"/>
        </w:rPr>
      </w:pPr>
    </w:p>
    <w:p>
      <w:pPr>
        <w:spacing w:before="64"/>
        <w:ind w:left="269" w:right="269" w:firstLine="0"/>
        <w:jc w:val="center"/>
        <w:rPr>
          <w:rFonts w:ascii="Calibri"/>
          <w:sz w:val="18"/>
        </w:rPr>
      </w:pPr>
      <w:r>
        <w:rPr>
          <w:rFonts w:ascii="Calibri"/>
          <w:sz w:val="18"/>
          <w:shd w:val="clear" w:color="auto" w:fill="FFFFFF"/>
        </w:rPr>
        <w:t>62</w:t>
      </w:r>
    </w:p>
    <w:p>
      <w:pPr>
        <w:spacing w:after="0"/>
        <w:jc w:val="center"/>
        <w:rPr>
          <w:rFonts w:ascii="Calibri"/>
          <w:sz w:val="18"/>
        </w:rPr>
        <w:sectPr>
          <w:pgSz w:w="11910" w:h="16840"/>
          <w:pgMar w:top="1380" w:right="0" w:bottom="280" w:left="0" w:header="720" w:footer="720" w:gutter="0"/>
          <w:cols w:space="720" w:num="1"/>
        </w:sectPr>
      </w:pPr>
    </w:p>
    <w:p>
      <w:pPr>
        <w:pStyle w:val="11"/>
        <w:spacing w:before="43" w:line="364" w:lineRule="auto"/>
        <w:ind w:left="2222" w:right="4636"/>
      </w:pPr>
      <w:r>
        <w:drawing>
          <wp:anchor distT="0" distB="0" distL="0" distR="0" simplePos="0" relativeHeight="251737088"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pacing w:val="-4"/>
        </w:rPr>
        <w:t xml:space="preserve">得分相同的，按扣除后的投标报价由低到高顺序排列； </w:t>
      </w:r>
      <w:r>
        <w:rPr>
          <w:spacing w:val="-3"/>
        </w:rPr>
        <w:t>按前款不能区分的，按投标报价由低至高顺序排序；</w:t>
      </w:r>
      <w:r>
        <w:rPr>
          <w:spacing w:val="-3"/>
          <w:shd w:val="clear" w:color="auto" w:fill="FFFFFF"/>
        </w:rPr>
        <w:t xml:space="preserve"> </w:t>
      </w:r>
      <w:r>
        <w:rPr>
          <w:spacing w:val="-4"/>
          <w:shd w:val="clear" w:color="auto" w:fill="FFFFFF"/>
        </w:rPr>
        <w:t>按前款不能区分的，优先采购节能产品、环保产品；按</w:t>
      </w:r>
      <w:r>
        <w:rPr>
          <w:spacing w:val="-192"/>
          <w:shd w:val="clear" w:color="auto" w:fill="FFFFFF"/>
        </w:rPr>
        <w:t>前</w:t>
      </w:r>
      <w:r>
        <w:rPr>
          <w:spacing w:val="-3"/>
          <w:shd w:val="clear" w:color="auto" w:fill="FFFFFF"/>
        </w:rPr>
        <w:t>款不能区分的，按技术指标优劣排序；</w:t>
      </w:r>
    </w:p>
    <w:p>
      <w:pPr>
        <w:spacing w:before="0" w:line="364" w:lineRule="auto"/>
        <w:ind w:left="2225" w:right="5896" w:hanging="3"/>
        <w:jc w:val="left"/>
        <w:rPr>
          <w:b/>
          <w:sz w:val="21"/>
        </w:rPr>
      </w:pPr>
      <w:r>
        <w:rPr>
          <w:sz w:val="21"/>
          <w:shd w:val="clear" w:color="auto" w:fill="FFFFFF"/>
        </w:rPr>
        <w:t>其他情况，由评标委员会集体研究处理。</w:t>
      </w:r>
      <w:r>
        <w:rPr>
          <w:b/>
          <w:sz w:val="21"/>
        </w:rPr>
        <w:t>三、确定中标人</w:t>
      </w:r>
    </w:p>
    <w:p>
      <w:pPr>
        <w:pStyle w:val="11"/>
        <w:spacing w:line="367" w:lineRule="auto"/>
        <w:ind w:left="1802" w:right="1796" w:firstLine="419"/>
      </w:pPr>
      <w:r>
        <w:rPr>
          <w:spacing w:val="-6"/>
        </w:rPr>
        <w:t>评标委员会根据全体评标委员会成员签字的原始评标记录和评标结果编写评标报告，并</w:t>
      </w:r>
      <w:r>
        <w:rPr>
          <w:spacing w:val="-4"/>
        </w:rPr>
        <w:t>向采购人提交书面评标报告。</w:t>
      </w:r>
    </w:p>
    <w:p>
      <w:pPr>
        <w:pStyle w:val="11"/>
        <w:spacing w:line="364" w:lineRule="auto"/>
        <w:ind w:left="1802" w:right="1796" w:firstLine="419"/>
      </w:pPr>
      <w:r>
        <w:rPr>
          <w:spacing w:val="-7"/>
        </w:rPr>
        <w:t>采购人按照评标报告确定的中标候选人名单按顺序确定中标人，或由采购人委托评标委</w:t>
      </w:r>
      <w:r>
        <w:rPr>
          <w:spacing w:val="-5"/>
        </w:rPr>
        <w:t xml:space="preserve">员会按照第一章投标人须知第 </w:t>
      </w:r>
      <w:r>
        <w:t>31</w:t>
      </w:r>
      <w:r>
        <w:rPr>
          <w:spacing w:val="-3"/>
        </w:rPr>
        <w:t xml:space="preserve"> 条规定的方式确定中标人。</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7"/>
        <w:rPr>
          <w:sz w:val="22"/>
        </w:rPr>
      </w:pPr>
    </w:p>
    <w:p>
      <w:pPr>
        <w:spacing w:before="64"/>
        <w:ind w:left="269" w:right="269" w:firstLine="0"/>
        <w:jc w:val="center"/>
        <w:rPr>
          <w:rFonts w:ascii="Calibri"/>
          <w:sz w:val="18"/>
        </w:rPr>
      </w:pPr>
      <w:r>
        <w:rPr>
          <w:rFonts w:ascii="Calibri"/>
          <w:sz w:val="18"/>
          <w:shd w:val="clear" w:color="auto" w:fill="FFFFFF"/>
        </w:rPr>
        <w:t>63</w:t>
      </w:r>
    </w:p>
    <w:p>
      <w:pPr>
        <w:spacing w:after="0"/>
        <w:jc w:val="center"/>
        <w:rPr>
          <w:rFonts w:ascii="Calibri"/>
          <w:sz w:val="18"/>
        </w:rPr>
        <w:sectPr>
          <w:pgSz w:w="11910" w:h="16840"/>
          <w:pgMar w:top="1380" w:right="0" w:bottom="280" w:left="0" w:header="720" w:footer="720" w:gutter="0"/>
          <w:cols w:space="720" w:num="1"/>
        </w:sectPr>
      </w:pPr>
    </w:p>
    <w:p>
      <w:pPr>
        <w:pStyle w:val="11"/>
        <w:spacing w:before="12"/>
        <w:rPr>
          <w:rFonts w:ascii="Calibri"/>
          <w:sz w:val="13"/>
        </w:rPr>
      </w:pPr>
      <w:r>
        <w:drawing>
          <wp:anchor distT="0" distB="0" distL="0" distR="0" simplePos="0" relativeHeight="251738112"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pPr>
        <w:pStyle w:val="6"/>
        <w:tabs>
          <w:tab w:val="left" w:pos="5724"/>
        </w:tabs>
        <w:rPr>
          <w:rFonts w:hint="eastAsia" w:ascii="仿宋" w:eastAsia="仿宋"/>
        </w:rPr>
      </w:pPr>
      <w:bookmarkStart w:id="46" w:name="附件1                   资格审查表"/>
      <w:bookmarkEnd w:id="46"/>
      <w:r>
        <w:rPr>
          <w:rFonts w:hint="eastAsia" w:ascii="仿宋" w:eastAsia="仿宋"/>
        </w:rPr>
        <w:t>附件</w:t>
      </w:r>
      <w:r>
        <w:rPr>
          <w:rFonts w:hint="eastAsia" w:ascii="仿宋" w:eastAsia="仿宋"/>
          <w:spacing w:val="-79"/>
        </w:rPr>
        <w:t xml:space="preserve"> </w:t>
      </w:r>
      <w:r>
        <w:rPr>
          <w:rFonts w:hint="eastAsia" w:ascii="仿宋" w:eastAsia="仿宋"/>
        </w:rPr>
        <w:t>1</w:t>
      </w:r>
      <w:r>
        <w:rPr>
          <w:rFonts w:hint="eastAsia" w:ascii="仿宋" w:eastAsia="仿宋"/>
        </w:rPr>
        <w:tab/>
      </w:r>
      <w:r>
        <w:rPr>
          <w:rFonts w:hint="eastAsia" w:ascii="仿宋" w:eastAsia="仿宋"/>
        </w:rPr>
        <w:t>资格审查表</w:t>
      </w:r>
    </w:p>
    <w:p>
      <w:pPr>
        <w:pStyle w:val="11"/>
        <w:spacing w:before="5"/>
        <w:rPr>
          <w:sz w:val="25"/>
        </w:rPr>
      </w:pPr>
    </w:p>
    <w:tbl>
      <w:tblPr>
        <w:tblStyle w:val="13"/>
        <w:tblW w:w="0" w:type="auto"/>
        <w:tblInd w:w="16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2"/>
        <w:gridCol w:w="3442"/>
        <w:gridCol w:w="1891"/>
        <w:gridCol w:w="861"/>
        <w:gridCol w:w="859"/>
        <w:gridCol w:w="8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02" w:type="dxa"/>
            <w:vMerge w:val="restart"/>
          </w:tcPr>
          <w:p>
            <w:pPr>
              <w:pStyle w:val="17"/>
              <w:spacing w:before="11"/>
              <w:rPr>
                <w:sz w:val="17"/>
              </w:rPr>
            </w:pPr>
          </w:p>
          <w:p>
            <w:pPr>
              <w:pStyle w:val="17"/>
              <w:spacing w:line="283" w:lineRule="auto"/>
              <w:ind w:left="194" w:right="189"/>
              <w:rPr>
                <w:b/>
                <w:sz w:val="21"/>
              </w:rPr>
            </w:pPr>
            <w:r>
              <w:rPr>
                <w:b/>
                <w:sz w:val="21"/>
              </w:rPr>
              <w:t>序号</w:t>
            </w:r>
          </w:p>
        </w:tc>
        <w:tc>
          <w:tcPr>
            <w:tcW w:w="3442" w:type="dxa"/>
            <w:vMerge w:val="restart"/>
          </w:tcPr>
          <w:p>
            <w:pPr>
              <w:pStyle w:val="17"/>
              <w:rPr>
                <w:sz w:val="20"/>
              </w:rPr>
            </w:pPr>
          </w:p>
          <w:p>
            <w:pPr>
              <w:pStyle w:val="17"/>
              <w:spacing w:before="131"/>
              <w:ind w:left="1281" w:right="1272"/>
              <w:jc w:val="center"/>
              <w:rPr>
                <w:b/>
                <w:sz w:val="21"/>
              </w:rPr>
            </w:pPr>
            <w:r>
              <w:rPr>
                <w:b/>
                <w:sz w:val="21"/>
              </w:rPr>
              <w:t>审查项目</w:t>
            </w:r>
          </w:p>
        </w:tc>
        <w:tc>
          <w:tcPr>
            <w:tcW w:w="1891" w:type="dxa"/>
            <w:vMerge w:val="restart"/>
          </w:tcPr>
          <w:p>
            <w:pPr>
              <w:pStyle w:val="17"/>
              <w:rPr>
                <w:sz w:val="20"/>
              </w:rPr>
            </w:pPr>
          </w:p>
          <w:p>
            <w:pPr>
              <w:pStyle w:val="17"/>
              <w:spacing w:before="131"/>
              <w:ind w:left="523"/>
              <w:rPr>
                <w:b/>
                <w:sz w:val="21"/>
              </w:rPr>
            </w:pPr>
            <w:r>
              <w:rPr>
                <w:b/>
                <w:sz w:val="21"/>
              </w:rPr>
              <w:t>审查标准</w:t>
            </w:r>
          </w:p>
        </w:tc>
        <w:tc>
          <w:tcPr>
            <w:tcW w:w="2578" w:type="dxa"/>
            <w:gridSpan w:val="3"/>
          </w:tcPr>
          <w:p>
            <w:pPr>
              <w:pStyle w:val="17"/>
              <w:spacing w:before="126"/>
              <w:ind w:left="766"/>
              <w:rPr>
                <w:b/>
                <w:sz w:val="21"/>
              </w:rPr>
            </w:pPr>
            <w:r>
              <w:rPr>
                <w:b/>
                <w:sz w:val="21"/>
              </w:rPr>
              <w:t>投标人名称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0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1891" w:type="dxa"/>
            <w:vMerge w:val="continue"/>
            <w:tcBorders>
              <w:top w:val="nil"/>
            </w:tcBorders>
          </w:tcPr>
          <w:p>
            <w:pPr>
              <w:rPr>
                <w:sz w:val="2"/>
                <w:szCs w:val="2"/>
              </w:rPr>
            </w:pPr>
          </w:p>
        </w:tc>
        <w:tc>
          <w:tcPr>
            <w:tcW w:w="861" w:type="dxa"/>
          </w:tcPr>
          <w:p>
            <w:pPr>
              <w:pStyle w:val="17"/>
              <w:rPr>
                <w:rFonts w:ascii="Times New Roman"/>
                <w:sz w:val="20"/>
              </w:rPr>
            </w:pPr>
          </w:p>
        </w:tc>
        <w:tc>
          <w:tcPr>
            <w:tcW w:w="859" w:type="dxa"/>
          </w:tcPr>
          <w:p>
            <w:pPr>
              <w:pStyle w:val="17"/>
              <w:rPr>
                <w:rFonts w:ascii="Times New Roman"/>
                <w:sz w:val="20"/>
              </w:rPr>
            </w:pPr>
          </w:p>
        </w:tc>
        <w:tc>
          <w:tcPr>
            <w:tcW w:w="858" w:type="dxa"/>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602" w:type="dxa"/>
          </w:tcPr>
          <w:p>
            <w:pPr>
              <w:pStyle w:val="17"/>
              <w:rPr>
                <w:sz w:val="20"/>
              </w:rPr>
            </w:pPr>
          </w:p>
          <w:p>
            <w:pPr>
              <w:pStyle w:val="17"/>
              <w:spacing w:before="7"/>
              <w:rPr>
                <w:sz w:val="14"/>
              </w:rPr>
            </w:pPr>
          </w:p>
          <w:p>
            <w:pPr>
              <w:pStyle w:val="17"/>
              <w:ind w:left="2"/>
              <w:jc w:val="center"/>
              <w:rPr>
                <w:sz w:val="21"/>
              </w:rPr>
            </w:pPr>
            <w:r>
              <w:rPr>
                <w:w w:val="100"/>
                <w:sz w:val="21"/>
              </w:rPr>
              <w:t>1</w:t>
            </w:r>
          </w:p>
        </w:tc>
        <w:tc>
          <w:tcPr>
            <w:tcW w:w="3442" w:type="dxa"/>
          </w:tcPr>
          <w:p>
            <w:pPr>
              <w:pStyle w:val="17"/>
              <w:spacing w:before="123" w:line="285" w:lineRule="auto"/>
              <w:ind w:left="110" w:right="170"/>
              <w:jc w:val="both"/>
              <w:rPr>
                <w:sz w:val="21"/>
              </w:rPr>
            </w:pPr>
            <w:r>
              <w:rPr>
                <w:sz w:val="21"/>
              </w:rPr>
              <w:t>营业执照或事业单位法人证书或执业许可证等证明文件或自然人的身份证明</w:t>
            </w:r>
          </w:p>
        </w:tc>
        <w:tc>
          <w:tcPr>
            <w:tcW w:w="1891" w:type="dxa"/>
          </w:tcPr>
          <w:p>
            <w:pPr>
              <w:pStyle w:val="17"/>
              <w:spacing w:before="2"/>
              <w:rPr>
                <w:sz w:val="22"/>
              </w:rPr>
            </w:pPr>
          </w:p>
          <w:p>
            <w:pPr>
              <w:pStyle w:val="17"/>
              <w:ind w:left="108"/>
              <w:rPr>
                <w:sz w:val="21"/>
              </w:rPr>
            </w:pPr>
            <w:r>
              <w:rPr>
                <w:sz w:val="21"/>
              </w:rPr>
              <w:t>1、按要求提供</w:t>
            </w:r>
          </w:p>
          <w:p>
            <w:pPr>
              <w:pStyle w:val="17"/>
              <w:spacing w:before="50"/>
              <w:ind w:left="108"/>
              <w:rPr>
                <w:sz w:val="21"/>
              </w:rPr>
            </w:pPr>
            <w:r>
              <w:rPr>
                <w:sz w:val="21"/>
              </w:rPr>
              <w:t>2、合法有效</w:t>
            </w:r>
          </w:p>
        </w:tc>
        <w:tc>
          <w:tcPr>
            <w:tcW w:w="861" w:type="dxa"/>
          </w:tcPr>
          <w:p>
            <w:pPr>
              <w:pStyle w:val="17"/>
              <w:rPr>
                <w:rFonts w:ascii="Times New Roman"/>
                <w:sz w:val="20"/>
              </w:rPr>
            </w:pPr>
          </w:p>
        </w:tc>
        <w:tc>
          <w:tcPr>
            <w:tcW w:w="859" w:type="dxa"/>
          </w:tcPr>
          <w:p>
            <w:pPr>
              <w:pStyle w:val="17"/>
              <w:rPr>
                <w:rFonts w:ascii="Times New Roman"/>
                <w:sz w:val="20"/>
              </w:rPr>
            </w:pPr>
          </w:p>
        </w:tc>
        <w:tc>
          <w:tcPr>
            <w:tcW w:w="858" w:type="dxa"/>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7" w:hRule="atLeast"/>
        </w:trPr>
        <w:tc>
          <w:tcPr>
            <w:tcW w:w="602" w:type="dxa"/>
          </w:tcPr>
          <w:p>
            <w:pPr>
              <w:pStyle w:val="17"/>
              <w:rPr>
                <w:sz w:val="20"/>
              </w:rPr>
            </w:pPr>
          </w:p>
          <w:p>
            <w:pPr>
              <w:pStyle w:val="17"/>
              <w:spacing w:before="10"/>
              <w:rPr>
                <w:sz w:val="14"/>
              </w:rPr>
            </w:pPr>
          </w:p>
          <w:p>
            <w:pPr>
              <w:pStyle w:val="17"/>
              <w:ind w:left="2"/>
              <w:jc w:val="center"/>
              <w:rPr>
                <w:sz w:val="21"/>
              </w:rPr>
            </w:pPr>
            <w:r>
              <w:rPr>
                <w:w w:val="100"/>
                <w:sz w:val="21"/>
              </w:rPr>
              <w:t>2</w:t>
            </w:r>
          </w:p>
        </w:tc>
        <w:tc>
          <w:tcPr>
            <w:tcW w:w="3442" w:type="dxa"/>
          </w:tcPr>
          <w:p>
            <w:pPr>
              <w:pStyle w:val="17"/>
              <w:spacing w:before="2"/>
              <w:rPr>
                <w:sz w:val="22"/>
              </w:rPr>
            </w:pPr>
          </w:p>
          <w:p>
            <w:pPr>
              <w:pStyle w:val="17"/>
              <w:spacing w:line="285" w:lineRule="auto"/>
              <w:ind w:left="110" w:right="-15"/>
              <w:rPr>
                <w:sz w:val="21"/>
              </w:rPr>
            </w:pPr>
            <w:r>
              <w:rPr>
                <w:spacing w:val="-8"/>
                <w:sz w:val="21"/>
              </w:rPr>
              <w:t>法定代表人</w:t>
            </w:r>
            <w:r>
              <w:rPr>
                <w:spacing w:val="-3"/>
                <w:sz w:val="21"/>
              </w:rPr>
              <w:t>（或非法人组织负责人</w:t>
            </w:r>
            <w:r>
              <w:rPr>
                <w:sz w:val="21"/>
              </w:rPr>
              <w:t xml:space="preserve">） </w:t>
            </w:r>
            <w:r>
              <w:rPr>
                <w:spacing w:val="-1"/>
                <w:sz w:val="21"/>
              </w:rPr>
              <w:t>身份证明书</w:t>
            </w:r>
          </w:p>
        </w:tc>
        <w:tc>
          <w:tcPr>
            <w:tcW w:w="1891" w:type="dxa"/>
          </w:tcPr>
          <w:p>
            <w:pPr>
              <w:pStyle w:val="17"/>
              <w:spacing w:before="126" w:line="285" w:lineRule="auto"/>
              <w:ind w:left="108" w:right="198"/>
              <w:rPr>
                <w:sz w:val="21"/>
              </w:rPr>
            </w:pPr>
            <w:r>
              <w:rPr>
                <w:sz w:val="21"/>
              </w:rPr>
              <w:t>1、按给定格式填写</w:t>
            </w:r>
          </w:p>
          <w:p>
            <w:pPr>
              <w:pStyle w:val="17"/>
              <w:spacing w:line="265" w:lineRule="exact"/>
              <w:ind w:left="108"/>
              <w:rPr>
                <w:sz w:val="21"/>
              </w:rPr>
            </w:pPr>
            <w:r>
              <w:rPr>
                <w:sz w:val="21"/>
              </w:rPr>
              <w:t>2、按规定签章</w:t>
            </w:r>
          </w:p>
        </w:tc>
        <w:tc>
          <w:tcPr>
            <w:tcW w:w="861" w:type="dxa"/>
          </w:tcPr>
          <w:p>
            <w:pPr>
              <w:pStyle w:val="17"/>
              <w:rPr>
                <w:rFonts w:ascii="Times New Roman"/>
                <w:sz w:val="20"/>
              </w:rPr>
            </w:pPr>
          </w:p>
        </w:tc>
        <w:tc>
          <w:tcPr>
            <w:tcW w:w="859" w:type="dxa"/>
          </w:tcPr>
          <w:p>
            <w:pPr>
              <w:pStyle w:val="17"/>
              <w:rPr>
                <w:rFonts w:ascii="Times New Roman"/>
                <w:sz w:val="20"/>
              </w:rPr>
            </w:pPr>
          </w:p>
        </w:tc>
        <w:tc>
          <w:tcPr>
            <w:tcW w:w="858" w:type="dxa"/>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602" w:type="dxa"/>
          </w:tcPr>
          <w:p>
            <w:pPr>
              <w:pStyle w:val="17"/>
              <w:rPr>
                <w:sz w:val="20"/>
              </w:rPr>
            </w:pPr>
          </w:p>
          <w:p>
            <w:pPr>
              <w:pStyle w:val="17"/>
              <w:spacing w:before="9"/>
              <w:rPr>
                <w:sz w:val="14"/>
              </w:rPr>
            </w:pPr>
          </w:p>
          <w:p>
            <w:pPr>
              <w:pStyle w:val="17"/>
              <w:ind w:left="2"/>
              <w:jc w:val="center"/>
              <w:rPr>
                <w:sz w:val="21"/>
              </w:rPr>
            </w:pPr>
            <w:r>
              <w:rPr>
                <w:w w:val="100"/>
                <w:sz w:val="21"/>
              </w:rPr>
              <w:t>3</w:t>
            </w:r>
          </w:p>
        </w:tc>
        <w:tc>
          <w:tcPr>
            <w:tcW w:w="3442" w:type="dxa"/>
          </w:tcPr>
          <w:p>
            <w:pPr>
              <w:pStyle w:val="17"/>
              <w:spacing w:before="126" w:line="285" w:lineRule="auto"/>
              <w:ind w:left="110" w:right="-15"/>
              <w:rPr>
                <w:sz w:val="21"/>
              </w:rPr>
            </w:pPr>
            <w:r>
              <w:rPr>
                <w:spacing w:val="-8"/>
                <w:sz w:val="21"/>
              </w:rPr>
              <w:t>法定代表人</w:t>
            </w:r>
            <w:r>
              <w:rPr>
                <w:spacing w:val="-3"/>
                <w:sz w:val="21"/>
              </w:rPr>
              <w:t>（或非法人组织负责人</w:t>
            </w:r>
            <w:r>
              <w:rPr>
                <w:sz w:val="21"/>
              </w:rPr>
              <w:t xml:space="preserve">） </w:t>
            </w:r>
            <w:r>
              <w:rPr>
                <w:spacing w:val="-2"/>
                <w:sz w:val="21"/>
              </w:rPr>
              <w:t>授权委托书</w:t>
            </w:r>
            <w:r>
              <w:rPr>
                <w:sz w:val="21"/>
              </w:rPr>
              <w:t>（</w:t>
            </w:r>
            <w:r>
              <w:rPr>
                <w:spacing w:val="-3"/>
                <w:sz w:val="21"/>
              </w:rPr>
              <w:t>授权委托人参加投标的</w:t>
            </w:r>
            <w:r>
              <w:rPr>
                <w:spacing w:val="-2"/>
                <w:sz w:val="21"/>
              </w:rPr>
              <w:t>须提供</w:t>
            </w:r>
            <w:r>
              <w:rPr>
                <w:sz w:val="21"/>
              </w:rPr>
              <w:t>）</w:t>
            </w:r>
          </w:p>
        </w:tc>
        <w:tc>
          <w:tcPr>
            <w:tcW w:w="1891" w:type="dxa"/>
          </w:tcPr>
          <w:p>
            <w:pPr>
              <w:pStyle w:val="17"/>
              <w:spacing w:before="126" w:line="285" w:lineRule="auto"/>
              <w:ind w:left="108" w:right="198"/>
              <w:rPr>
                <w:sz w:val="21"/>
              </w:rPr>
            </w:pPr>
            <w:r>
              <w:rPr>
                <w:sz w:val="21"/>
              </w:rPr>
              <w:t>1、按给定格式填写</w:t>
            </w:r>
          </w:p>
          <w:p>
            <w:pPr>
              <w:pStyle w:val="17"/>
              <w:spacing w:line="267" w:lineRule="exact"/>
              <w:ind w:left="108"/>
              <w:rPr>
                <w:sz w:val="21"/>
              </w:rPr>
            </w:pPr>
            <w:r>
              <w:rPr>
                <w:sz w:val="21"/>
              </w:rPr>
              <w:t>2、按规定签章</w:t>
            </w:r>
          </w:p>
        </w:tc>
        <w:tc>
          <w:tcPr>
            <w:tcW w:w="861" w:type="dxa"/>
          </w:tcPr>
          <w:p>
            <w:pPr>
              <w:pStyle w:val="17"/>
              <w:rPr>
                <w:rFonts w:ascii="Times New Roman"/>
                <w:sz w:val="20"/>
              </w:rPr>
            </w:pPr>
          </w:p>
        </w:tc>
        <w:tc>
          <w:tcPr>
            <w:tcW w:w="859" w:type="dxa"/>
          </w:tcPr>
          <w:p>
            <w:pPr>
              <w:pStyle w:val="17"/>
              <w:rPr>
                <w:rFonts w:ascii="Times New Roman"/>
                <w:sz w:val="20"/>
              </w:rPr>
            </w:pPr>
          </w:p>
        </w:tc>
        <w:tc>
          <w:tcPr>
            <w:tcW w:w="858" w:type="dxa"/>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602" w:type="dxa"/>
          </w:tcPr>
          <w:p>
            <w:pPr>
              <w:pStyle w:val="17"/>
              <w:spacing w:before="2"/>
              <w:rPr>
                <w:sz w:val="22"/>
              </w:rPr>
            </w:pPr>
          </w:p>
          <w:p>
            <w:pPr>
              <w:pStyle w:val="17"/>
              <w:ind w:left="2"/>
              <w:jc w:val="center"/>
              <w:rPr>
                <w:sz w:val="21"/>
              </w:rPr>
            </w:pPr>
            <w:r>
              <w:rPr>
                <w:w w:val="100"/>
                <w:sz w:val="21"/>
              </w:rPr>
              <w:t>4</w:t>
            </w:r>
          </w:p>
        </w:tc>
        <w:tc>
          <w:tcPr>
            <w:tcW w:w="3442" w:type="dxa"/>
          </w:tcPr>
          <w:p>
            <w:pPr>
              <w:pStyle w:val="17"/>
              <w:spacing w:before="126" w:line="285" w:lineRule="auto"/>
              <w:ind w:left="110" w:right="170"/>
              <w:rPr>
                <w:sz w:val="21"/>
              </w:rPr>
            </w:pPr>
            <w:r>
              <w:rPr>
                <w:sz w:val="21"/>
              </w:rPr>
              <w:t>具有良好的商业信誉和健全的财务会计制度的证明文件</w:t>
            </w:r>
          </w:p>
        </w:tc>
        <w:tc>
          <w:tcPr>
            <w:tcW w:w="1891" w:type="dxa"/>
          </w:tcPr>
          <w:p>
            <w:pPr>
              <w:pStyle w:val="17"/>
              <w:spacing w:before="126"/>
              <w:ind w:left="108"/>
              <w:rPr>
                <w:sz w:val="21"/>
              </w:rPr>
            </w:pPr>
            <w:r>
              <w:rPr>
                <w:sz w:val="21"/>
              </w:rPr>
              <w:t>1、按要求提供</w:t>
            </w:r>
          </w:p>
          <w:p>
            <w:pPr>
              <w:pStyle w:val="17"/>
              <w:spacing w:before="50"/>
              <w:ind w:left="108"/>
              <w:rPr>
                <w:sz w:val="21"/>
              </w:rPr>
            </w:pPr>
            <w:r>
              <w:rPr>
                <w:sz w:val="21"/>
              </w:rPr>
              <w:t>2、合法有效</w:t>
            </w:r>
          </w:p>
        </w:tc>
        <w:tc>
          <w:tcPr>
            <w:tcW w:w="861" w:type="dxa"/>
          </w:tcPr>
          <w:p>
            <w:pPr>
              <w:pStyle w:val="17"/>
              <w:rPr>
                <w:rFonts w:ascii="Times New Roman"/>
                <w:sz w:val="20"/>
              </w:rPr>
            </w:pPr>
          </w:p>
        </w:tc>
        <w:tc>
          <w:tcPr>
            <w:tcW w:w="859" w:type="dxa"/>
          </w:tcPr>
          <w:p>
            <w:pPr>
              <w:pStyle w:val="17"/>
              <w:rPr>
                <w:rFonts w:ascii="Times New Roman"/>
                <w:sz w:val="20"/>
              </w:rPr>
            </w:pPr>
          </w:p>
        </w:tc>
        <w:tc>
          <w:tcPr>
            <w:tcW w:w="858" w:type="dxa"/>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602" w:type="dxa"/>
          </w:tcPr>
          <w:p>
            <w:pPr>
              <w:pStyle w:val="17"/>
              <w:spacing w:before="4"/>
              <w:rPr>
                <w:sz w:val="22"/>
              </w:rPr>
            </w:pPr>
          </w:p>
          <w:p>
            <w:pPr>
              <w:pStyle w:val="17"/>
              <w:spacing w:before="1"/>
              <w:ind w:left="2"/>
              <w:jc w:val="center"/>
              <w:rPr>
                <w:sz w:val="21"/>
              </w:rPr>
            </w:pPr>
            <w:r>
              <w:rPr>
                <w:w w:val="100"/>
                <w:sz w:val="21"/>
              </w:rPr>
              <w:t>5</w:t>
            </w:r>
          </w:p>
        </w:tc>
        <w:tc>
          <w:tcPr>
            <w:tcW w:w="3442" w:type="dxa"/>
          </w:tcPr>
          <w:p>
            <w:pPr>
              <w:pStyle w:val="17"/>
              <w:spacing w:before="126" w:line="285" w:lineRule="auto"/>
              <w:ind w:left="110" w:right="170"/>
              <w:rPr>
                <w:sz w:val="21"/>
              </w:rPr>
            </w:pPr>
            <w:r>
              <w:rPr>
                <w:sz w:val="21"/>
              </w:rPr>
              <w:t>开标时间前六个月内任一个月的依法缴纳税收的缴款凭据</w:t>
            </w:r>
          </w:p>
        </w:tc>
        <w:tc>
          <w:tcPr>
            <w:tcW w:w="1891" w:type="dxa"/>
          </w:tcPr>
          <w:p>
            <w:pPr>
              <w:pStyle w:val="17"/>
              <w:spacing w:before="126"/>
              <w:ind w:left="108"/>
              <w:rPr>
                <w:sz w:val="21"/>
              </w:rPr>
            </w:pPr>
            <w:r>
              <w:rPr>
                <w:sz w:val="21"/>
              </w:rPr>
              <w:t>1、按要求提供</w:t>
            </w:r>
          </w:p>
          <w:p>
            <w:pPr>
              <w:pStyle w:val="17"/>
              <w:spacing w:before="50"/>
              <w:ind w:left="108"/>
              <w:rPr>
                <w:sz w:val="21"/>
              </w:rPr>
            </w:pPr>
            <w:r>
              <w:rPr>
                <w:sz w:val="21"/>
              </w:rPr>
              <w:t>2、合法有效</w:t>
            </w:r>
          </w:p>
        </w:tc>
        <w:tc>
          <w:tcPr>
            <w:tcW w:w="861" w:type="dxa"/>
          </w:tcPr>
          <w:p>
            <w:pPr>
              <w:pStyle w:val="17"/>
              <w:rPr>
                <w:rFonts w:ascii="Times New Roman"/>
                <w:sz w:val="20"/>
              </w:rPr>
            </w:pPr>
          </w:p>
        </w:tc>
        <w:tc>
          <w:tcPr>
            <w:tcW w:w="859" w:type="dxa"/>
          </w:tcPr>
          <w:p>
            <w:pPr>
              <w:pStyle w:val="17"/>
              <w:rPr>
                <w:rFonts w:ascii="Times New Roman"/>
                <w:sz w:val="20"/>
              </w:rPr>
            </w:pPr>
          </w:p>
        </w:tc>
        <w:tc>
          <w:tcPr>
            <w:tcW w:w="858" w:type="dxa"/>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602" w:type="dxa"/>
          </w:tcPr>
          <w:p>
            <w:pPr>
              <w:pStyle w:val="17"/>
              <w:spacing w:before="2"/>
              <w:rPr>
                <w:sz w:val="22"/>
              </w:rPr>
            </w:pPr>
          </w:p>
          <w:p>
            <w:pPr>
              <w:pStyle w:val="17"/>
              <w:spacing w:before="1"/>
              <w:ind w:left="2"/>
              <w:jc w:val="center"/>
              <w:rPr>
                <w:sz w:val="21"/>
              </w:rPr>
            </w:pPr>
            <w:r>
              <w:rPr>
                <w:w w:val="100"/>
                <w:sz w:val="21"/>
              </w:rPr>
              <w:t>6</w:t>
            </w:r>
          </w:p>
        </w:tc>
        <w:tc>
          <w:tcPr>
            <w:tcW w:w="3442" w:type="dxa"/>
          </w:tcPr>
          <w:p>
            <w:pPr>
              <w:pStyle w:val="17"/>
              <w:spacing w:before="124" w:line="285" w:lineRule="auto"/>
              <w:ind w:left="110" w:right="170"/>
              <w:rPr>
                <w:sz w:val="21"/>
              </w:rPr>
            </w:pPr>
            <w:r>
              <w:rPr>
                <w:sz w:val="21"/>
              </w:rPr>
              <w:t>开标时间前六个月内任一个月的依法缴纳社会保障资金的缴款凭据</w:t>
            </w:r>
          </w:p>
        </w:tc>
        <w:tc>
          <w:tcPr>
            <w:tcW w:w="1891" w:type="dxa"/>
          </w:tcPr>
          <w:p>
            <w:pPr>
              <w:pStyle w:val="17"/>
              <w:spacing w:before="124"/>
              <w:ind w:left="108"/>
              <w:rPr>
                <w:sz w:val="21"/>
              </w:rPr>
            </w:pPr>
            <w:r>
              <w:rPr>
                <w:sz w:val="21"/>
              </w:rPr>
              <w:t>1、按要求提供</w:t>
            </w:r>
          </w:p>
          <w:p>
            <w:pPr>
              <w:pStyle w:val="17"/>
              <w:spacing w:before="50"/>
              <w:ind w:left="108"/>
              <w:rPr>
                <w:sz w:val="21"/>
              </w:rPr>
            </w:pPr>
            <w:r>
              <w:rPr>
                <w:sz w:val="21"/>
              </w:rPr>
              <w:t>2、合法有效</w:t>
            </w:r>
          </w:p>
        </w:tc>
        <w:tc>
          <w:tcPr>
            <w:tcW w:w="861" w:type="dxa"/>
          </w:tcPr>
          <w:p>
            <w:pPr>
              <w:pStyle w:val="17"/>
              <w:rPr>
                <w:rFonts w:ascii="Times New Roman"/>
                <w:sz w:val="20"/>
              </w:rPr>
            </w:pPr>
          </w:p>
        </w:tc>
        <w:tc>
          <w:tcPr>
            <w:tcW w:w="859" w:type="dxa"/>
          </w:tcPr>
          <w:p>
            <w:pPr>
              <w:pStyle w:val="17"/>
              <w:rPr>
                <w:rFonts w:ascii="Times New Roman"/>
                <w:sz w:val="20"/>
              </w:rPr>
            </w:pPr>
          </w:p>
        </w:tc>
        <w:tc>
          <w:tcPr>
            <w:tcW w:w="858" w:type="dxa"/>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602" w:type="dxa"/>
          </w:tcPr>
          <w:p>
            <w:pPr>
              <w:pStyle w:val="17"/>
              <w:spacing w:before="2"/>
              <w:rPr>
                <w:sz w:val="22"/>
              </w:rPr>
            </w:pPr>
          </w:p>
          <w:p>
            <w:pPr>
              <w:pStyle w:val="17"/>
              <w:ind w:left="2"/>
              <w:jc w:val="center"/>
              <w:rPr>
                <w:sz w:val="21"/>
              </w:rPr>
            </w:pPr>
            <w:r>
              <w:rPr>
                <w:w w:val="100"/>
                <w:sz w:val="21"/>
              </w:rPr>
              <w:t>7</w:t>
            </w:r>
          </w:p>
        </w:tc>
        <w:tc>
          <w:tcPr>
            <w:tcW w:w="3442" w:type="dxa"/>
          </w:tcPr>
          <w:p>
            <w:pPr>
              <w:pStyle w:val="17"/>
              <w:spacing w:before="126" w:line="285" w:lineRule="auto"/>
              <w:ind w:left="110" w:right="170"/>
              <w:rPr>
                <w:sz w:val="21"/>
              </w:rPr>
            </w:pPr>
            <w:r>
              <w:rPr>
                <w:sz w:val="21"/>
              </w:rPr>
              <w:t>具备履行合同所必需的设备和专业技术能力声明函</w:t>
            </w:r>
          </w:p>
        </w:tc>
        <w:tc>
          <w:tcPr>
            <w:tcW w:w="1891" w:type="dxa"/>
          </w:tcPr>
          <w:p>
            <w:pPr>
              <w:pStyle w:val="17"/>
              <w:spacing w:before="126"/>
              <w:ind w:left="108"/>
              <w:rPr>
                <w:sz w:val="21"/>
              </w:rPr>
            </w:pPr>
            <w:r>
              <w:rPr>
                <w:sz w:val="21"/>
              </w:rPr>
              <w:t>1、信息完整</w:t>
            </w:r>
          </w:p>
          <w:p>
            <w:pPr>
              <w:pStyle w:val="17"/>
              <w:spacing w:before="50"/>
              <w:ind w:left="108"/>
              <w:rPr>
                <w:sz w:val="21"/>
              </w:rPr>
            </w:pPr>
            <w:r>
              <w:rPr>
                <w:sz w:val="21"/>
              </w:rPr>
              <w:t>2、按规定签章</w:t>
            </w:r>
          </w:p>
        </w:tc>
        <w:tc>
          <w:tcPr>
            <w:tcW w:w="861" w:type="dxa"/>
          </w:tcPr>
          <w:p>
            <w:pPr>
              <w:pStyle w:val="17"/>
              <w:rPr>
                <w:rFonts w:ascii="Times New Roman"/>
                <w:sz w:val="20"/>
              </w:rPr>
            </w:pPr>
          </w:p>
        </w:tc>
        <w:tc>
          <w:tcPr>
            <w:tcW w:w="859" w:type="dxa"/>
          </w:tcPr>
          <w:p>
            <w:pPr>
              <w:pStyle w:val="17"/>
              <w:rPr>
                <w:rFonts w:ascii="Times New Roman"/>
                <w:sz w:val="20"/>
              </w:rPr>
            </w:pPr>
          </w:p>
        </w:tc>
        <w:tc>
          <w:tcPr>
            <w:tcW w:w="858" w:type="dxa"/>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602" w:type="dxa"/>
          </w:tcPr>
          <w:p>
            <w:pPr>
              <w:pStyle w:val="17"/>
              <w:rPr>
                <w:sz w:val="20"/>
              </w:rPr>
            </w:pPr>
          </w:p>
          <w:p>
            <w:pPr>
              <w:pStyle w:val="17"/>
              <w:spacing w:before="9"/>
              <w:rPr>
                <w:sz w:val="14"/>
              </w:rPr>
            </w:pPr>
          </w:p>
          <w:p>
            <w:pPr>
              <w:pStyle w:val="17"/>
              <w:ind w:left="2"/>
              <w:jc w:val="center"/>
              <w:rPr>
                <w:sz w:val="21"/>
              </w:rPr>
            </w:pPr>
            <w:r>
              <w:rPr>
                <w:w w:val="100"/>
                <w:sz w:val="21"/>
              </w:rPr>
              <w:t>8</w:t>
            </w:r>
          </w:p>
        </w:tc>
        <w:tc>
          <w:tcPr>
            <w:tcW w:w="3442" w:type="dxa"/>
          </w:tcPr>
          <w:p>
            <w:pPr>
              <w:pStyle w:val="17"/>
              <w:spacing w:before="126" w:line="285" w:lineRule="auto"/>
              <w:ind w:left="110" w:right="170"/>
              <w:jc w:val="both"/>
              <w:rPr>
                <w:sz w:val="21"/>
              </w:rPr>
            </w:pPr>
            <w:r>
              <w:rPr>
                <w:spacing w:val="-8"/>
                <w:sz w:val="21"/>
              </w:rPr>
              <w:t xml:space="preserve">参加政府采购活动前 </w:t>
            </w:r>
            <w:r>
              <w:rPr>
                <w:sz w:val="21"/>
              </w:rPr>
              <w:t>3</w:t>
            </w:r>
            <w:r>
              <w:rPr>
                <w:spacing w:val="-12"/>
                <w:sz w:val="21"/>
              </w:rPr>
              <w:t xml:space="preserve"> 年内在经营</w:t>
            </w:r>
            <w:r>
              <w:rPr>
                <w:spacing w:val="-4"/>
                <w:sz w:val="21"/>
              </w:rPr>
              <w:t>活动中没有重大违法记录的书面声</w:t>
            </w:r>
            <w:r>
              <w:rPr>
                <w:sz w:val="21"/>
              </w:rPr>
              <w:t>明</w:t>
            </w:r>
          </w:p>
        </w:tc>
        <w:tc>
          <w:tcPr>
            <w:tcW w:w="1891" w:type="dxa"/>
          </w:tcPr>
          <w:p>
            <w:pPr>
              <w:pStyle w:val="17"/>
              <w:spacing w:before="126" w:line="285" w:lineRule="auto"/>
              <w:ind w:left="108" w:right="198"/>
              <w:rPr>
                <w:sz w:val="21"/>
              </w:rPr>
            </w:pPr>
            <w:r>
              <w:rPr>
                <w:sz w:val="21"/>
              </w:rPr>
              <w:t>1、按给定格式填写</w:t>
            </w:r>
          </w:p>
          <w:p>
            <w:pPr>
              <w:pStyle w:val="17"/>
              <w:spacing w:line="267" w:lineRule="exact"/>
              <w:ind w:left="108"/>
              <w:rPr>
                <w:sz w:val="21"/>
              </w:rPr>
            </w:pPr>
            <w:r>
              <w:rPr>
                <w:sz w:val="21"/>
              </w:rPr>
              <w:t>2、按规定签章</w:t>
            </w:r>
          </w:p>
        </w:tc>
        <w:tc>
          <w:tcPr>
            <w:tcW w:w="861" w:type="dxa"/>
          </w:tcPr>
          <w:p>
            <w:pPr>
              <w:pStyle w:val="17"/>
              <w:rPr>
                <w:rFonts w:ascii="Times New Roman"/>
                <w:sz w:val="20"/>
              </w:rPr>
            </w:pPr>
          </w:p>
        </w:tc>
        <w:tc>
          <w:tcPr>
            <w:tcW w:w="859" w:type="dxa"/>
          </w:tcPr>
          <w:p>
            <w:pPr>
              <w:pStyle w:val="17"/>
              <w:rPr>
                <w:rFonts w:ascii="Times New Roman"/>
                <w:sz w:val="20"/>
              </w:rPr>
            </w:pPr>
          </w:p>
        </w:tc>
        <w:tc>
          <w:tcPr>
            <w:tcW w:w="858" w:type="dxa"/>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602" w:type="dxa"/>
            <w:tcBorders>
              <w:bottom w:val="single" w:color="000000" w:sz="4" w:space="0"/>
            </w:tcBorders>
          </w:tcPr>
          <w:p>
            <w:pPr>
              <w:pStyle w:val="17"/>
              <w:spacing w:before="4"/>
              <w:rPr>
                <w:sz w:val="22"/>
              </w:rPr>
            </w:pPr>
          </w:p>
          <w:p>
            <w:pPr>
              <w:pStyle w:val="17"/>
              <w:spacing w:before="1"/>
              <w:ind w:left="2"/>
              <w:jc w:val="center"/>
              <w:rPr>
                <w:sz w:val="21"/>
              </w:rPr>
            </w:pPr>
            <w:r>
              <w:rPr>
                <w:w w:val="100"/>
                <w:sz w:val="21"/>
              </w:rPr>
              <w:t>9</w:t>
            </w:r>
          </w:p>
        </w:tc>
        <w:tc>
          <w:tcPr>
            <w:tcW w:w="3442" w:type="dxa"/>
            <w:tcBorders>
              <w:bottom w:val="single" w:color="000000" w:sz="4" w:space="0"/>
            </w:tcBorders>
          </w:tcPr>
          <w:p>
            <w:pPr>
              <w:pStyle w:val="17"/>
              <w:spacing w:before="126" w:line="285" w:lineRule="auto"/>
              <w:ind w:left="110" w:right="170"/>
              <w:rPr>
                <w:sz w:val="21"/>
              </w:rPr>
            </w:pPr>
            <w:r>
              <w:rPr>
                <w:sz w:val="21"/>
              </w:rPr>
              <w:t>其它资格证明文件（如适用，按投标人须知表 1.3.4 要求描述）</w:t>
            </w:r>
          </w:p>
        </w:tc>
        <w:tc>
          <w:tcPr>
            <w:tcW w:w="1891" w:type="dxa"/>
            <w:tcBorders>
              <w:bottom w:val="single" w:color="000000" w:sz="4" w:space="0"/>
            </w:tcBorders>
          </w:tcPr>
          <w:p>
            <w:pPr>
              <w:pStyle w:val="17"/>
              <w:spacing w:before="126"/>
              <w:ind w:left="108"/>
              <w:rPr>
                <w:sz w:val="21"/>
              </w:rPr>
            </w:pPr>
            <w:r>
              <w:rPr>
                <w:sz w:val="21"/>
              </w:rPr>
              <w:t>1、按要求提供</w:t>
            </w:r>
          </w:p>
          <w:p>
            <w:pPr>
              <w:pStyle w:val="17"/>
              <w:spacing w:before="50"/>
              <w:ind w:left="108"/>
              <w:rPr>
                <w:sz w:val="21"/>
              </w:rPr>
            </w:pPr>
            <w:r>
              <w:rPr>
                <w:sz w:val="21"/>
              </w:rPr>
              <w:t>2、合法有效</w:t>
            </w:r>
          </w:p>
        </w:tc>
        <w:tc>
          <w:tcPr>
            <w:tcW w:w="861" w:type="dxa"/>
            <w:tcBorders>
              <w:bottom w:val="single" w:color="000000" w:sz="4" w:space="0"/>
            </w:tcBorders>
          </w:tcPr>
          <w:p>
            <w:pPr>
              <w:pStyle w:val="17"/>
              <w:rPr>
                <w:rFonts w:ascii="Times New Roman"/>
                <w:sz w:val="20"/>
              </w:rPr>
            </w:pPr>
          </w:p>
        </w:tc>
        <w:tc>
          <w:tcPr>
            <w:tcW w:w="859" w:type="dxa"/>
            <w:tcBorders>
              <w:bottom w:val="single" w:color="000000" w:sz="4" w:space="0"/>
            </w:tcBorders>
          </w:tcPr>
          <w:p>
            <w:pPr>
              <w:pStyle w:val="17"/>
              <w:rPr>
                <w:rFonts w:ascii="Times New Roman"/>
                <w:sz w:val="20"/>
              </w:rPr>
            </w:pPr>
          </w:p>
        </w:tc>
        <w:tc>
          <w:tcPr>
            <w:tcW w:w="858" w:type="dxa"/>
            <w:tcBorders>
              <w:bottom w:val="single" w:color="000000" w:sz="4" w:space="0"/>
            </w:tcBorders>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3" w:hRule="atLeast"/>
        </w:trPr>
        <w:tc>
          <w:tcPr>
            <w:tcW w:w="602" w:type="dxa"/>
            <w:tcBorders>
              <w:top w:val="single" w:color="000000" w:sz="4" w:space="0"/>
            </w:tcBorders>
          </w:tcPr>
          <w:p>
            <w:pPr>
              <w:pStyle w:val="17"/>
              <w:rPr>
                <w:sz w:val="20"/>
              </w:rPr>
            </w:pPr>
          </w:p>
          <w:p>
            <w:pPr>
              <w:pStyle w:val="17"/>
              <w:spacing w:before="11"/>
              <w:rPr>
                <w:sz w:val="26"/>
              </w:rPr>
            </w:pPr>
          </w:p>
          <w:p>
            <w:pPr>
              <w:pStyle w:val="17"/>
              <w:spacing w:before="1"/>
              <w:ind w:left="174" w:right="172"/>
              <w:jc w:val="center"/>
              <w:rPr>
                <w:sz w:val="21"/>
              </w:rPr>
            </w:pPr>
            <w:r>
              <w:rPr>
                <w:sz w:val="21"/>
              </w:rPr>
              <w:t>10</w:t>
            </w:r>
          </w:p>
        </w:tc>
        <w:tc>
          <w:tcPr>
            <w:tcW w:w="3442" w:type="dxa"/>
            <w:tcBorders>
              <w:top w:val="single" w:color="000000" w:sz="4" w:space="0"/>
            </w:tcBorders>
          </w:tcPr>
          <w:p>
            <w:pPr>
              <w:pStyle w:val="17"/>
              <w:spacing w:before="121" w:line="285" w:lineRule="auto"/>
              <w:ind w:left="110" w:right="95"/>
              <w:rPr>
                <w:sz w:val="21"/>
              </w:rPr>
            </w:pPr>
            <w:r>
              <w:rPr>
                <w:spacing w:val="-1"/>
                <w:sz w:val="21"/>
              </w:rPr>
              <w:t>信用记录</w:t>
            </w:r>
            <w:r>
              <w:rPr>
                <w:spacing w:val="-3"/>
                <w:sz w:val="21"/>
              </w:rPr>
              <w:t>（采购人或采购代理机构将按照招标文件规定的审查期间内进行查询</w:t>
            </w:r>
            <w:r>
              <w:rPr>
                <w:spacing w:val="-68"/>
                <w:sz w:val="21"/>
              </w:rPr>
              <w:t>）</w:t>
            </w:r>
            <w:r>
              <w:rPr>
                <w:spacing w:val="-11"/>
                <w:sz w:val="21"/>
              </w:rPr>
              <w:t>联合体各方均需查询</w:t>
            </w:r>
            <w:r>
              <w:rPr>
                <w:sz w:val="21"/>
              </w:rPr>
              <w:t>（</w:t>
            </w:r>
            <w:r>
              <w:rPr>
                <w:spacing w:val="-12"/>
                <w:sz w:val="21"/>
              </w:rPr>
              <w:t>如</w:t>
            </w:r>
            <w:r>
              <w:rPr>
                <w:sz w:val="21"/>
              </w:rPr>
              <w:t>适用）</w:t>
            </w:r>
          </w:p>
        </w:tc>
        <w:tc>
          <w:tcPr>
            <w:tcW w:w="1891" w:type="dxa"/>
            <w:tcBorders>
              <w:top w:val="single" w:color="000000" w:sz="4" w:space="0"/>
            </w:tcBorders>
          </w:tcPr>
          <w:p>
            <w:pPr>
              <w:pStyle w:val="17"/>
              <w:rPr>
                <w:sz w:val="22"/>
              </w:rPr>
            </w:pPr>
          </w:p>
          <w:p>
            <w:pPr>
              <w:pStyle w:val="17"/>
              <w:ind w:left="108"/>
              <w:rPr>
                <w:sz w:val="21"/>
              </w:rPr>
            </w:pPr>
            <w:r>
              <w:rPr>
                <w:sz w:val="21"/>
              </w:rPr>
              <w:t>无投标须知</w:t>
            </w:r>
          </w:p>
          <w:p>
            <w:pPr>
              <w:pStyle w:val="17"/>
              <w:spacing w:before="50" w:line="285" w:lineRule="auto"/>
              <w:ind w:left="108" w:right="187"/>
              <w:rPr>
                <w:sz w:val="21"/>
              </w:rPr>
            </w:pPr>
            <w:r>
              <w:rPr>
                <w:sz w:val="21"/>
              </w:rPr>
              <w:t>22.2.1 所述的不良记录</w:t>
            </w:r>
          </w:p>
        </w:tc>
        <w:tc>
          <w:tcPr>
            <w:tcW w:w="861" w:type="dxa"/>
            <w:tcBorders>
              <w:top w:val="single" w:color="000000" w:sz="4" w:space="0"/>
            </w:tcBorders>
          </w:tcPr>
          <w:p>
            <w:pPr>
              <w:pStyle w:val="17"/>
              <w:rPr>
                <w:rFonts w:ascii="Times New Roman"/>
                <w:sz w:val="20"/>
              </w:rPr>
            </w:pPr>
          </w:p>
        </w:tc>
        <w:tc>
          <w:tcPr>
            <w:tcW w:w="859" w:type="dxa"/>
            <w:tcBorders>
              <w:top w:val="single" w:color="000000" w:sz="4" w:space="0"/>
            </w:tcBorders>
          </w:tcPr>
          <w:p>
            <w:pPr>
              <w:pStyle w:val="17"/>
              <w:rPr>
                <w:rFonts w:ascii="Times New Roman"/>
                <w:sz w:val="20"/>
              </w:rPr>
            </w:pPr>
          </w:p>
        </w:tc>
        <w:tc>
          <w:tcPr>
            <w:tcW w:w="858" w:type="dxa"/>
            <w:tcBorders>
              <w:top w:val="single" w:color="000000" w:sz="4" w:space="0"/>
            </w:tcBorders>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02" w:type="dxa"/>
          </w:tcPr>
          <w:p>
            <w:pPr>
              <w:pStyle w:val="17"/>
              <w:rPr>
                <w:rFonts w:ascii="Times New Roman"/>
                <w:sz w:val="20"/>
              </w:rPr>
            </w:pPr>
          </w:p>
        </w:tc>
        <w:tc>
          <w:tcPr>
            <w:tcW w:w="3442" w:type="dxa"/>
          </w:tcPr>
          <w:p>
            <w:pPr>
              <w:pStyle w:val="17"/>
              <w:spacing w:before="123"/>
              <w:ind w:left="1281" w:right="1270"/>
              <w:jc w:val="center"/>
              <w:rPr>
                <w:sz w:val="21"/>
              </w:rPr>
            </w:pPr>
            <w:r>
              <w:rPr>
                <w:sz w:val="21"/>
              </w:rPr>
              <w:t>结论</w:t>
            </w:r>
          </w:p>
        </w:tc>
        <w:tc>
          <w:tcPr>
            <w:tcW w:w="1891" w:type="dxa"/>
          </w:tcPr>
          <w:p>
            <w:pPr>
              <w:pStyle w:val="17"/>
              <w:rPr>
                <w:rFonts w:ascii="Times New Roman"/>
                <w:sz w:val="20"/>
              </w:rPr>
            </w:pPr>
          </w:p>
        </w:tc>
        <w:tc>
          <w:tcPr>
            <w:tcW w:w="861" w:type="dxa"/>
          </w:tcPr>
          <w:p>
            <w:pPr>
              <w:pStyle w:val="17"/>
              <w:rPr>
                <w:rFonts w:ascii="Times New Roman"/>
                <w:sz w:val="20"/>
              </w:rPr>
            </w:pPr>
          </w:p>
        </w:tc>
        <w:tc>
          <w:tcPr>
            <w:tcW w:w="859" w:type="dxa"/>
          </w:tcPr>
          <w:p>
            <w:pPr>
              <w:pStyle w:val="17"/>
              <w:rPr>
                <w:rFonts w:ascii="Times New Roman"/>
                <w:sz w:val="20"/>
              </w:rPr>
            </w:pPr>
          </w:p>
        </w:tc>
        <w:tc>
          <w:tcPr>
            <w:tcW w:w="858" w:type="dxa"/>
          </w:tcPr>
          <w:p>
            <w:pPr>
              <w:pStyle w:val="17"/>
              <w:rPr>
                <w:rFonts w:ascii="Times New Roman"/>
                <w:sz w:val="20"/>
              </w:rPr>
            </w:pPr>
          </w:p>
        </w:tc>
      </w:tr>
    </w:tbl>
    <w:p>
      <w:pPr>
        <w:pStyle w:val="11"/>
        <w:rPr>
          <w:sz w:val="32"/>
        </w:rPr>
      </w:pPr>
    </w:p>
    <w:p>
      <w:pPr>
        <w:pStyle w:val="11"/>
        <w:rPr>
          <w:sz w:val="32"/>
        </w:rPr>
      </w:pPr>
    </w:p>
    <w:p>
      <w:pPr>
        <w:pStyle w:val="11"/>
        <w:spacing w:before="5"/>
        <w:rPr>
          <w:sz w:val="25"/>
        </w:rPr>
      </w:pPr>
    </w:p>
    <w:p>
      <w:pPr>
        <w:spacing w:before="1"/>
        <w:ind w:left="269" w:right="269" w:firstLine="0"/>
        <w:jc w:val="center"/>
        <w:rPr>
          <w:rFonts w:ascii="Calibri"/>
          <w:sz w:val="18"/>
        </w:rPr>
      </w:pPr>
      <w:r>
        <w:rPr>
          <w:rFonts w:ascii="Calibri"/>
          <w:sz w:val="18"/>
          <w:shd w:val="clear" w:color="auto" w:fill="FFFFFF"/>
        </w:rPr>
        <w:t>64</w:t>
      </w:r>
    </w:p>
    <w:p>
      <w:pPr>
        <w:spacing w:after="0"/>
        <w:jc w:val="center"/>
        <w:rPr>
          <w:rFonts w:ascii="Calibri"/>
          <w:sz w:val="18"/>
        </w:rPr>
        <w:sectPr>
          <w:pgSz w:w="11910" w:h="16840"/>
          <w:pgMar w:top="1580" w:right="0" w:bottom="280" w:left="0" w:header="720" w:footer="720" w:gutter="0"/>
          <w:cols w:space="720" w:num="1"/>
        </w:sectPr>
      </w:pPr>
    </w:p>
    <w:p>
      <w:pPr>
        <w:spacing w:before="63" w:line="364" w:lineRule="auto"/>
        <w:ind w:left="2858" w:right="5306" w:hanging="1056"/>
        <w:jc w:val="left"/>
        <w:rPr>
          <w:b/>
          <w:sz w:val="21"/>
        </w:rPr>
      </w:pPr>
      <w:r>
        <w:drawing>
          <wp:anchor distT="0" distB="0" distL="0" distR="0" simplePos="0" relativeHeight="251739136"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b/>
          <w:sz w:val="21"/>
          <w:shd w:val="clear" w:color="auto" w:fill="FFFFFF"/>
        </w:rPr>
        <w:t>填表说明：1、每项审查内容中填写“</w:t>
      </w:r>
      <w:r>
        <w:rPr>
          <w:rFonts w:ascii="Arial" w:hAnsi="Arial" w:eastAsia="Arial"/>
          <w:b/>
          <w:sz w:val="21"/>
          <w:shd w:val="clear" w:color="auto" w:fill="FFFFFF"/>
        </w:rPr>
        <w:t>√</w:t>
      </w:r>
      <w:r>
        <w:rPr>
          <w:b/>
          <w:sz w:val="21"/>
          <w:shd w:val="clear" w:color="auto" w:fill="FFFFFF"/>
        </w:rPr>
        <w:t>”或“</w:t>
      </w:r>
      <w:r>
        <w:rPr>
          <w:rFonts w:ascii="Arial" w:hAnsi="Arial" w:eastAsia="Arial"/>
          <w:b/>
          <w:sz w:val="21"/>
          <w:shd w:val="clear" w:color="auto" w:fill="FFFFFF"/>
        </w:rPr>
        <w:t>×</w:t>
      </w:r>
      <w:r>
        <w:rPr>
          <w:b/>
          <w:sz w:val="21"/>
          <w:shd w:val="clear" w:color="auto" w:fill="FFFFFF"/>
        </w:rPr>
        <w:t>”</w:t>
      </w:r>
      <w:r>
        <w:rPr>
          <w:b/>
          <w:sz w:val="21"/>
        </w:rPr>
        <w:t xml:space="preserve"> 2、审查结论填写“通过”或“不通过”</w:t>
      </w:r>
    </w:p>
    <w:p>
      <w:pPr>
        <w:pStyle w:val="11"/>
        <w:rPr>
          <w:b/>
          <w:sz w:val="20"/>
        </w:rPr>
      </w:pPr>
    </w:p>
    <w:p>
      <w:pPr>
        <w:spacing w:before="152"/>
        <w:ind w:left="1802" w:right="0" w:firstLine="0"/>
        <w:jc w:val="left"/>
        <w:rPr>
          <w:b/>
          <w:sz w:val="21"/>
        </w:rPr>
      </w:pPr>
      <w:r>
        <w:rPr>
          <w:b/>
          <w:sz w:val="21"/>
        </w:rPr>
        <w:t>审查人签字：</w:t>
      </w:r>
    </w:p>
    <w:p>
      <w:pPr>
        <w:pStyle w:val="11"/>
        <w:spacing w:before="5"/>
        <w:rPr>
          <w:b/>
          <w:sz w:val="15"/>
        </w:rPr>
      </w:pPr>
    </w:p>
    <w:p>
      <w:pPr>
        <w:tabs>
          <w:tab w:val="left" w:pos="5062"/>
          <w:tab w:val="left" w:pos="6012"/>
          <w:tab w:val="left" w:pos="6541"/>
          <w:tab w:val="left" w:pos="7067"/>
        </w:tabs>
        <w:spacing w:before="79"/>
        <w:ind w:left="2" w:right="0" w:firstLine="0"/>
        <w:jc w:val="center"/>
        <w:rPr>
          <w:b/>
          <w:sz w:val="21"/>
        </w:rPr>
      </w:pPr>
      <w:r>
        <w:rPr>
          <w:rFonts w:ascii="Times New Roman" w:eastAsia="Times New Roman"/>
          <w:b/>
          <w:w w:val="100"/>
          <w:sz w:val="21"/>
          <w:shd w:val="clear" w:color="auto" w:fill="FFFFFF"/>
        </w:rPr>
        <w:t xml:space="preserve"> </w:t>
      </w:r>
      <w:r>
        <w:rPr>
          <w:rFonts w:ascii="Times New Roman" w:eastAsia="Times New Roman"/>
          <w:b/>
          <w:sz w:val="21"/>
          <w:shd w:val="clear" w:color="auto" w:fill="FFFFFF"/>
        </w:rPr>
        <w:tab/>
      </w:r>
      <w:r>
        <w:rPr>
          <w:b/>
          <w:sz w:val="21"/>
          <w:shd w:val="clear" w:color="auto" w:fill="FFFFFF"/>
        </w:rPr>
        <w:t>日期：</w:t>
      </w:r>
      <w:r>
        <w:rPr>
          <w:b/>
          <w:sz w:val="21"/>
          <w:shd w:val="clear" w:color="auto" w:fill="FFFFFF"/>
        </w:rPr>
        <w:tab/>
      </w:r>
      <w:r>
        <w:rPr>
          <w:b/>
          <w:sz w:val="21"/>
          <w:shd w:val="clear" w:color="auto" w:fill="FFFFFF"/>
        </w:rPr>
        <w:t>年</w:t>
      </w:r>
      <w:r>
        <w:rPr>
          <w:b/>
          <w:sz w:val="21"/>
          <w:shd w:val="clear" w:color="auto" w:fill="FFFFFF"/>
        </w:rPr>
        <w:tab/>
      </w:r>
      <w:r>
        <w:rPr>
          <w:b/>
          <w:sz w:val="21"/>
          <w:shd w:val="clear" w:color="auto" w:fill="FFFFFF"/>
        </w:rPr>
        <w:t>月</w:t>
      </w:r>
      <w:r>
        <w:rPr>
          <w:b/>
          <w:sz w:val="21"/>
          <w:shd w:val="clear" w:color="auto" w:fill="FFFFFF"/>
        </w:rPr>
        <w:tab/>
      </w:r>
      <w:r>
        <w:rPr>
          <w:b/>
          <w:sz w:val="21"/>
          <w:shd w:val="clear" w:color="auto" w:fill="FFFFFF"/>
        </w:rPr>
        <w:t>日</w:t>
      </w:r>
    </w:p>
    <w:p>
      <w:pPr>
        <w:pStyle w:val="11"/>
        <w:spacing w:before="4"/>
        <w:rPr>
          <w:b/>
        </w:rPr>
      </w:pPr>
    </w:p>
    <w:p>
      <w:pPr>
        <w:pStyle w:val="6"/>
        <w:tabs>
          <w:tab w:val="left" w:pos="5564"/>
        </w:tabs>
        <w:spacing w:before="0"/>
        <w:rPr>
          <w:rFonts w:hint="eastAsia" w:ascii="仿宋" w:eastAsia="仿宋"/>
        </w:rPr>
      </w:pPr>
      <w:bookmarkStart w:id="47" w:name="附件2                  符合性审查表"/>
      <w:bookmarkEnd w:id="47"/>
      <w:r>
        <w:rPr>
          <w:rFonts w:hint="eastAsia" w:ascii="仿宋" w:eastAsia="仿宋"/>
        </w:rPr>
        <w:t>附件</w:t>
      </w:r>
      <w:r>
        <w:rPr>
          <w:rFonts w:hint="eastAsia" w:ascii="仿宋" w:eastAsia="仿宋"/>
          <w:spacing w:val="-79"/>
        </w:rPr>
        <w:t xml:space="preserve"> </w:t>
      </w:r>
      <w:r>
        <w:rPr>
          <w:rFonts w:hint="eastAsia" w:ascii="仿宋" w:eastAsia="仿宋"/>
        </w:rPr>
        <w:t>2</w:t>
      </w:r>
      <w:r>
        <w:rPr>
          <w:rFonts w:hint="eastAsia" w:ascii="仿宋" w:eastAsia="仿宋"/>
        </w:rPr>
        <w:tab/>
      </w:r>
      <w:r>
        <w:rPr>
          <w:rFonts w:hint="eastAsia" w:ascii="仿宋" w:eastAsia="仿宋"/>
        </w:rPr>
        <w:t>符合性审查表</w:t>
      </w:r>
    </w:p>
    <w:p>
      <w:pPr>
        <w:pStyle w:val="11"/>
        <w:spacing w:before="3"/>
        <w:rPr>
          <w:sz w:val="25"/>
        </w:rPr>
      </w:pPr>
    </w:p>
    <w:tbl>
      <w:tblPr>
        <w:tblStyle w:val="13"/>
        <w:tblW w:w="0" w:type="auto"/>
        <w:tblInd w:w="16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2"/>
        <w:gridCol w:w="3442"/>
        <w:gridCol w:w="1891"/>
        <w:gridCol w:w="861"/>
        <w:gridCol w:w="859"/>
        <w:gridCol w:w="8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02" w:type="dxa"/>
            <w:vMerge w:val="restart"/>
          </w:tcPr>
          <w:p>
            <w:pPr>
              <w:pStyle w:val="17"/>
              <w:spacing w:before="11"/>
              <w:rPr>
                <w:sz w:val="17"/>
              </w:rPr>
            </w:pPr>
          </w:p>
          <w:p>
            <w:pPr>
              <w:pStyle w:val="17"/>
              <w:spacing w:line="285" w:lineRule="auto"/>
              <w:ind w:left="194" w:right="189"/>
              <w:rPr>
                <w:b/>
                <w:sz w:val="21"/>
              </w:rPr>
            </w:pPr>
            <w:r>
              <w:rPr>
                <w:b/>
                <w:sz w:val="21"/>
              </w:rPr>
              <w:t>序号</w:t>
            </w:r>
          </w:p>
        </w:tc>
        <w:tc>
          <w:tcPr>
            <w:tcW w:w="3442" w:type="dxa"/>
            <w:vMerge w:val="restart"/>
          </w:tcPr>
          <w:p>
            <w:pPr>
              <w:pStyle w:val="17"/>
              <w:rPr>
                <w:sz w:val="20"/>
              </w:rPr>
            </w:pPr>
          </w:p>
          <w:p>
            <w:pPr>
              <w:pStyle w:val="17"/>
              <w:spacing w:before="131"/>
              <w:ind w:left="1281" w:right="1272"/>
              <w:jc w:val="center"/>
              <w:rPr>
                <w:b/>
                <w:sz w:val="21"/>
              </w:rPr>
            </w:pPr>
            <w:r>
              <w:rPr>
                <w:b/>
                <w:sz w:val="21"/>
              </w:rPr>
              <w:t>审查项目</w:t>
            </w:r>
          </w:p>
        </w:tc>
        <w:tc>
          <w:tcPr>
            <w:tcW w:w="1891" w:type="dxa"/>
            <w:vMerge w:val="restart"/>
          </w:tcPr>
          <w:p>
            <w:pPr>
              <w:pStyle w:val="17"/>
              <w:rPr>
                <w:sz w:val="20"/>
              </w:rPr>
            </w:pPr>
          </w:p>
          <w:p>
            <w:pPr>
              <w:pStyle w:val="17"/>
              <w:spacing w:before="131"/>
              <w:ind w:left="523"/>
              <w:rPr>
                <w:b/>
                <w:sz w:val="21"/>
              </w:rPr>
            </w:pPr>
            <w:r>
              <w:rPr>
                <w:b/>
                <w:sz w:val="21"/>
              </w:rPr>
              <w:t>审查标准</w:t>
            </w:r>
          </w:p>
        </w:tc>
        <w:tc>
          <w:tcPr>
            <w:tcW w:w="2578" w:type="dxa"/>
            <w:gridSpan w:val="3"/>
          </w:tcPr>
          <w:p>
            <w:pPr>
              <w:pStyle w:val="17"/>
              <w:spacing w:before="126"/>
              <w:ind w:left="766"/>
              <w:rPr>
                <w:b/>
                <w:sz w:val="21"/>
              </w:rPr>
            </w:pPr>
            <w:r>
              <w:rPr>
                <w:b/>
                <w:sz w:val="21"/>
              </w:rPr>
              <w:t>投标人名称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0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1891" w:type="dxa"/>
            <w:vMerge w:val="continue"/>
            <w:tcBorders>
              <w:top w:val="nil"/>
            </w:tcBorders>
          </w:tcPr>
          <w:p>
            <w:pPr>
              <w:rPr>
                <w:sz w:val="2"/>
                <w:szCs w:val="2"/>
              </w:rPr>
            </w:pPr>
          </w:p>
        </w:tc>
        <w:tc>
          <w:tcPr>
            <w:tcW w:w="861" w:type="dxa"/>
          </w:tcPr>
          <w:p>
            <w:pPr>
              <w:pStyle w:val="17"/>
              <w:rPr>
                <w:rFonts w:ascii="Times New Roman"/>
                <w:sz w:val="20"/>
              </w:rPr>
            </w:pPr>
          </w:p>
        </w:tc>
        <w:tc>
          <w:tcPr>
            <w:tcW w:w="859" w:type="dxa"/>
          </w:tcPr>
          <w:p>
            <w:pPr>
              <w:pStyle w:val="17"/>
              <w:rPr>
                <w:rFonts w:ascii="Times New Roman"/>
                <w:sz w:val="20"/>
              </w:rPr>
            </w:pPr>
          </w:p>
        </w:tc>
        <w:tc>
          <w:tcPr>
            <w:tcW w:w="858" w:type="dxa"/>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602" w:type="dxa"/>
          </w:tcPr>
          <w:p>
            <w:pPr>
              <w:pStyle w:val="17"/>
              <w:rPr>
                <w:sz w:val="20"/>
              </w:rPr>
            </w:pPr>
          </w:p>
          <w:p>
            <w:pPr>
              <w:pStyle w:val="17"/>
              <w:rPr>
                <w:sz w:val="20"/>
              </w:rPr>
            </w:pPr>
          </w:p>
          <w:p>
            <w:pPr>
              <w:pStyle w:val="17"/>
              <w:spacing w:before="8"/>
              <w:rPr>
                <w:sz w:val="19"/>
              </w:rPr>
            </w:pPr>
          </w:p>
          <w:p>
            <w:pPr>
              <w:pStyle w:val="17"/>
              <w:ind w:left="2"/>
              <w:jc w:val="center"/>
              <w:rPr>
                <w:sz w:val="21"/>
              </w:rPr>
            </w:pPr>
            <w:r>
              <w:rPr>
                <w:w w:val="100"/>
                <w:sz w:val="21"/>
              </w:rPr>
              <w:t>1</w:t>
            </w:r>
          </w:p>
        </w:tc>
        <w:tc>
          <w:tcPr>
            <w:tcW w:w="3442" w:type="dxa"/>
          </w:tcPr>
          <w:p>
            <w:pPr>
              <w:pStyle w:val="17"/>
              <w:rPr>
                <w:sz w:val="20"/>
              </w:rPr>
            </w:pPr>
          </w:p>
          <w:p>
            <w:pPr>
              <w:pStyle w:val="17"/>
              <w:rPr>
                <w:sz w:val="20"/>
              </w:rPr>
            </w:pPr>
          </w:p>
          <w:p>
            <w:pPr>
              <w:pStyle w:val="17"/>
              <w:spacing w:before="8"/>
              <w:rPr>
                <w:sz w:val="19"/>
              </w:rPr>
            </w:pPr>
          </w:p>
          <w:p>
            <w:pPr>
              <w:pStyle w:val="17"/>
              <w:ind w:left="110"/>
              <w:rPr>
                <w:sz w:val="21"/>
              </w:rPr>
            </w:pPr>
            <w:r>
              <w:rPr>
                <w:sz w:val="21"/>
              </w:rPr>
              <w:t>投标函</w:t>
            </w:r>
          </w:p>
        </w:tc>
        <w:tc>
          <w:tcPr>
            <w:tcW w:w="1891" w:type="dxa"/>
          </w:tcPr>
          <w:p>
            <w:pPr>
              <w:pStyle w:val="17"/>
              <w:spacing w:before="126" w:line="285" w:lineRule="auto"/>
              <w:ind w:left="108" w:right="198"/>
              <w:rPr>
                <w:sz w:val="21"/>
              </w:rPr>
            </w:pPr>
            <w:r>
              <w:rPr>
                <w:sz w:val="21"/>
              </w:rPr>
              <w:t>1、按给定格式填写</w:t>
            </w:r>
          </w:p>
          <w:p>
            <w:pPr>
              <w:pStyle w:val="17"/>
              <w:spacing w:line="285" w:lineRule="auto"/>
              <w:ind w:left="108" w:right="198"/>
              <w:rPr>
                <w:sz w:val="21"/>
              </w:rPr>
            </w:pPr>
            <w:r>
              <w:rPr>
                <w:sz w:val="21"/>
              </w:rPr>
              <w:t>2、响应招标文件实质性要求</w:t>
            </w:r>
          </w:p>
          <w:p>
            <w:pPr>
              <w:pStyle w:val="17"/>
              <w:spacing w:line="265" w:lineRule="exact"/>
              <w:ind w:left="108"/>
              <w:rPr>
                <w:sz w:val="21"/>
              </w:rPr>
            </w:pPr>
            <w:r>
              <w:rPr>
                <w:sz w:val="21"/>
              </w:rPr>
              <w:t>3、按规定签章</w:t>
            </w:r>
          </w:p>
        </w:tc>
        <w:tc>
          <w:tcPr>
            <w:tcW w:w="861" w:type="dxa"/>
          </w:tcPr>
          <w:p>
            <w:pPr>
              <w:pStyle w:val="17"/>
              <w:rPr>
                <w:rFonts w:ascii="Times New Roman"/>
                <w:sz w:val="20"/>
              </w:rPr>
            </w:pPr>
          </w:p>
        </w:tc>
        <w:tc>
          <w:tcPr>
            <w:tcW w:w="859" w:type="dxa"/>
          </w:tcPr>
          <w:p>
            <w:pPr>
              <w:pStyle w:val="17"/>
              <w:rPr>
                <w:rFonts w:ascii="Times New Roman"/>
                <w:sz w:val="20"/>
              </w:rPr>
            </w:pPr>
          </w:p>
        </w:tc>
        <w:tc>
          <w:tcPr>
            <w:tcW w:w="858" w:type="dxa"/>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602" w:type="dxa"/>
          </w:tcPr>
          <w:p>
            <w:pPr>
              <w:pStyle w:val="17"/>
              <w:rPr>
                <w:sz w:val="20"/>
              </w:rPr>
            </w:pPr>
          </w:p>
          <w:p>
            <w:pPr>
              <w:pStyle w:val="17"/>
              <w:rPr>
                <w:sz w:val="20"/>
              </w:rPr>
            </w:pPr>
          </w:p>
          <w:p>
            <w:pPr>
              <w:pStyle w:val="17"/>
              <w:spacing w:before="8"/>
              <w:rPr>
                <w:sz w:val="19"/>
              </w:rPr>
            </w:pPr>
          </w:p>
          <w:p>
            <w:pPr>
              <w:pStyle w:val="17"/>
              <w:ind w:left="2"/>
              <w:jc w:val="center"/>
              <w:rPr>
                <w:sz w:val="21"/>
              </w:rPr>
            </w:pPr>
            <w:r>
              <w:rPr>
                <w:w w:val="100"/>
                <w:sz w:val="21"/>
              </w:rPr>
              <w:t>2</w:t>
            </w:r>
          </w:p>
        </w:tc>
        <w:tc>
          <w:tcPr>
            <w:tcW w:w="3442" w:type="dxa"/>
          </w:tcPr>
          <w:p>
            <w:pPr>
              <w:pStyle w:val="17"/>
              <w:rPr>
                <w:sz w:val="20"/>
              </w:rPr>
            </w:pPr>
          </w:p>
          <w:p>
            <w:pPr>
              <w:pStyle w:val="17"/>
              <w:rPr>
                <w:sz w:val="20"/>
              </w:rPr>
            </w:pPr>
          </w:p>
          <w:p>
            <w:pPr>
              <w:pStyle w:val="17"/>
              <w:spacing w:before="8"/>
              <w:rPr>
                <w:sz w:val="19"/>
              </w:rPr>
            </w:pPr>
          </w:p>
          <w:p>
            <w:pPr>
              <w:pStyle w:val="17"/>
              <w:ind w:left="110"/>
              <w:rPr>
                <w:sz w:val="21"/>
              </w:rPr>
            </w:pPr>
            <w:r>
              <w:rPr>
                <w:sz w:val="21"/>
              </w:rPr>
              <w:t>开标一览表</w:t>
            </w:r>
          </w:p>
        </w:tc>
        <w:tc>
          <w:tcPr>
            <w:tcW w:w="1891" w:type="dxa"/>
          </w:tcPr>
          <w:p>
            <w:pPr>
              <w:pStyle w:val="17"/>
              <w:spacing w:before="126" w:line="285" w:lineRule="auto"/>
              <w:ind w:left="108" w:right="198"/>
              <w:rPr>
                <w:sz w:val="21"/>
              </w:rPr>
            </w:pPr>
            <w:r>
              <w:rPr>
                <w:sz w:val="21"/>
              </w:rPr>
              <w:t>1、按给定格式填写</w:t>
            </w:r>
          </w:p>
          <w:p>
            <w:pPr>
              <w:pStyle w:val="17"/>
              <w:spacing w:line="285" w:lineRule="auto"/>
              <w:ind w:left="108" w:right="198"/>
              <w:rPr>
                <w:sz w:val="21"/>
              </w:rPr>
            </w:pPr>
            <w:r>
              <w:rPr>
                <w:sz w:val="21"/>
              </w:rPr>
              <w:t>2、响应招标文件实质性要求</w:t>
            </w:r>
          </w:p>
          <w:p>
            <w:pPr>
              <w:pStyle w:val="17"/>
              <w:spacing w:line="265" w:lineRule="exact"/>
              <w:ind w:left="108"/>
              <w:rPr>
                <w:sz w:val="21"/>
              </w:rPr>
            </w:pPr>
            <w:r>
              <w:rPr>
                <w:sz w:val="21"/>
              </w:rPr>
              <w:t>3、按规定签章</w:t>
            </w:r>
          </w:p>
        </w:tc>
        <w:tc>
          <w:tcPr>
            <w:tcW w:w="861" w:type="dxa"/>
          </w:tcPr>
          <w:p>
            <w:pPr>
              <w:pStyle w:val="17"/>
              <w:rPr>
                <w:rFonts w:ascii="Times New Roman"/>
                <w:sz w:val="20"/>
              </w:rPr>
            </w:pPr>
          </w:p>
        </w:tc>
        <w:tc>
          <w:tcPr>
            <w:tcW w:w="859" w:type="dxa"/>
          </w:tcPr>
          <w:p>
            <w:pPr>
              <w:pStyle w:val="17"/>
              <w:rPr>
                <w:rFonts w:ascii="Times New Roman"/>
                <w:sz w:val="20"/>
              </w:rPr>
            </w:pPr>
          </w:p>
        </w:tc>
        <w:tc>
          <w:tcPr>
            <w:tcW w:w="858" w:type="dxa"/>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602" w:type="dxa"/>
          </w:tcPr>
          <w:p>
            <w:pPr>
              <w:pStyle w:val="17"/>
              <w:rPr>
                <w:sz w:val="20"/>
              </w:rPr>
            </w:pPr>
          </w:p>
          <w:p>
            <w:pPr>
              <w:pStyle w:val="17"/>
              <w:rPr>
                <w:sz w:val="20"/>
              </w:rPr>
            </w:pPr>
          </w:p>
          <w:p>
            <w:pPr>
              <w:pStyle w:val="17"/>
              <w:spacing w:before="8"/>
              <w:rPr>
                <w:sz w:val="19"/>
              </w:rPr>
            </w:pPr>
          </w:p>
          <w:p>
            <w:pPr>
              <w:pStyle w:val="17"/>
              <w:ind w:left="2"/>
              <w:jc w:val="center"/>
              <w:rPr>
                <w:sz w:val="21"/>
              </w:rPr>
            </w:pPr>
            <w:r>
              <w:rPr>
                <w:w w:val="100"/>
                <w:sz w:val="21"/>
              </w:rPr>
              <w:t>3</w:t>
            </w:r>
          </w:p>
        </w:tc>
        <w:tc>
          <w:tcPr>
            <w:tcW w:w="3442" w:type="dxa"/>
          </w:tcPr>
          <w:p>
            <w:pPr>
              <w:pStyle w:val="17"/>
              <w:rPr>
                <w:sz w:val="20"/>
              </w:rPr>
            </w:pPr>
          </w:p>
          <w:p>
            <w:pPr>
              <w:pStyle w:val="17"/>
              <w:rPr>
                <w:sz w:val="20"/>
              </w:rPr>
            </w:pPr>
          </w:p>
          <w:p>
            <w:pPr>
              <w:pStyle w:val="17"/>
              <w:spacing w:before="8"/>
              <w:rPr>
                <w:sz w:val="19"/>
              </w:rPr>
            </w:pPr>
          </w:p>
          <w:p>
            <w:pPr>
              <w:pStyle w:val="17"/>
              <w:ind w:left="110"/>
              <w:rPr>
                <w:sz w:val="21"/>
              </w:rPr>
            </w:pPr>
            <w:r>
              <w:rPr>
                <w:sz w:val="21"/>
              </w:rPr>
              <w:t>分项报价表/服务价格明细表</w:t>
            </w:r>
          </w:p>
        </w:tc>
        <w:tc>
          <w:tcPr>
            <w:tcW w:w="1891" w:type="dxa"/>
          </w:tcPr>
          <w:p>
            <w:pPr>
              <w:pStyle w:val="17"/>
              <w:spacing w:before="126" w:line="285" w:lineRule="auto"/>
              <w:ind w:left="108" w:right="198"/>
              <w:rPr>
                <w:sz w:val="21"/>
              </w:rPr>
            </w:pPr>
            <w:r>
              <w:rPr>
                <w:sz w:val="21"/>
              </w:rPr>
              <w:t>1、按给定格式填写</w:t>
            </w:r>
          </w:p>
          <w:p>
            <w:pPr>
              <w:pStyle w:val="17"/>
              <w:spacing w:line="285" w:lineRule="auto"/>
              <w:ind w:left="108" w:right="198"/>
              <w:rPr>
                <w:sz w:val="21"/>
              </w:rPr>
            </w:pPr>
            <w:r>
              <w:rPr>
                <w:sz w:val="21"/>
              </w:rPr>
              <w:t>2、响应招标文件实质性要求</w:t>
            </w:r>
          </w:p>
          <w:p>
            <w:pPr>
              <w:pStyle w:val="17"/>
              <w:spacing w:line="265" w:lineRule="exact"/>
              <w:ind w:left="108"/>
              <w:rPr>
                <w:sz w:val="21"/>
              </w:rPr>
            </w:pPr>
            <w:r>
              <w:rPr>
                <w:sz w:val="21"/>
              </w:rPr>
              <w:t>3、按规定签章</w:t>
            </w:r>
          </w:p>
        </w:tc>
        <w:tc>
          <w:tcPr>
            <w:tcW w:w="861" w:type="dxa"/>
          </w:tcPr>
          <w:p>
            <w:pPr>
              <w:pStyle w:val="17"/>
              <w:rPr>
                <w:rFonts w:ascii="Times New Roman"/>
                <w:sz w:val="20"/>
              </w:rPr>
            </w:pPr>
          </w:p>
        </w:tc>
        <w:tc>
          <w:tcPr>
            <w:tcW w:w="859" w:type="dxa"/>
          </w:tcPr>
          <w:p>
            <w:pPr>
              <w:pStyle w:val="17"/>
              <w:rPr>
                <w:rFonts w:ascii="Times New Roman"/>
                <w:sz w:val="20"/>
              </w:rPr>
            </w:pPr>
          </w:p>
        </w:tc>
        <w:tc>
          <w:tcPr>
            <w:tcW w:w="858" w:type="dxa"/>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602" w:type="dxa"/>
          </w:tcPr>
          <w:p>
            <w:pPr>
              <w:pStyle w:val="17"/>
              <w:rPr>
                <w:sz w:val="20"/>
              </w:rPr>
            </w:pPr>
          </w:p>
          <w:p>
            <w:pPr>
              <w:pStyle w:val="17"/>
              <w:rPr>
                <w:sz w:val="20"/>
              </w:rPr>
            </w:pPr>
          </w:p>
          <w:p>
            <w:pPr>
              <w:pStyle w:val="17"/>
              <w:spacing w:before="8"/>
              <w:rPr>
                <w:sz w:val="19"/>
              </w:rPr>
            </w:pPr>
          </w:p>
          <w:p>
            <w:pPr>
              <w:pStyle w:val="17"/>
              <w:ind w:left="2"/>
              <w:jc w:val="center"/>
              <w:rPr>
                <w:sz w:val="21"/>
              </w:rPr>
            </w:pPr>
            <w:r>
              <w:rPr>
                <w:w w:val="100"/>
                <w:sz w:val="21"/>
              </w:rPr>
              <w:t>4</w:t>
            </w:r>
          </w:p>
        </w:tc>
        <w:tc>
          <w:tcPr>
            <w:tcW w:w="3442" w:type="dxa"/>
          </w:tcPr>
          <w:p>
            <w:pPr>
              <w:pStyle w:val="17"/>
              <w:rPr>
                <w:sz w:val="20"/>
              </w:rPr>
            </w:pPr>
          </w:p>
          <w:p>
            <w:pPr>
              <w:pStyle w:val="17"/>
              <w:rPr>
                <w:sz w:val="20"/>
              </w:rPr>
            </w:pPr>
          </w:p>
          <w:p>
            <w:pPr>
              <w:pStyle w:val="17"/>
              <w:spacing w:before="8"/>
              <w:rPr>
                <w:sz w:val="19"/>
              </w:rPr>
            </w:pPr>
          </w:p>
          <w:p>
            <w:pPr>
              <w:pStyle w:val="17"/>
              <w:ind w:left="110"/>
              <w:rPr>
                <w:sz w:val="21"/>
              </w:rPr>
            </w:pPr>
            <w:r>
              <w:rPr>
                <w:sz w:val="21"/>
              </w:rPr>
              <w:t>技术规格偏离表/服务需求响应表</w:t>
            </w:r>
          </w:p>
        </w:tc>
        <w:tc>
          <w:tcPr>
            <w:tcW w:w="1891" w:type="dxa"/>
          </w:tcPr>
          <w:p>
            <w:pPr>
              <w:pStyle w:val="17"/>
              <w:spacing w:before="126" w:line="285" w:lineRule="auto"/>
              <w:ind w:left="108" w:right="198"/>
              <w:rPr>
                <w:sz w:val="21"/>
              </w:rPr>
            </w:pPr>
            <w:r>
              <w:rPr>
                <w:sz w:val="21"/>
              </w:rPr>
              <w:t>1、按给定格式及填表要求填写</w:t>
            </w:r>
          </w:p>
          <w:p>
            <w:pPr>
              <w:pStyle w:val="17"/>
              <w:spacing w:line="285" w:lineRule="auto"/>
              <w:ind w:left="108" w:right="198"/>
              <w:rPr>
                <w:sz w:val="21"/>
              </w:rPr>
            </w:pPr>
            <w:r>
              <w:rPr>
                <w:sz w:val="21"/>
              </w:rPr>
              <w:t>2、响应招标文件实质性要求</w:t>
            </w:r>
          </w:p>
          <w:p>
            <w:pPr>
              <w:pStyle w:val="17"/>
              <w:spacing w:line="265" w:lineRule="exact"/>
              <w:ind w:left="108"/>
              <w:rPr>
                <w:sz w:val="21"/>
              </w:rPr>
            </w:pPr>
            <w:r>
              <w:rPr>
                <w:sz w:val="21"/>
              </w:rPr>
              <w:t>3、按规定签章</w:t>
            </w:r>
          </w:p>
        </w:tc>
        <w:tc>
          <w:tcPr>
            <w:tcW w:w="861" w:type="dxa"/>
          </w:tcPr>
          <w:p>
            <w:pPr>
              <w:pStyle w:val="17"/>
              <w:rPr>
                <w:rFonts w:ascii="Times New Roman"/>
                <w:sz w:val="20"/>
              </w:rPr>
            </w:pPr>
          </w:p>
        </w:tc>
        <w:tc>
          <w:tcPr>
            <w:tcW w:w="859" w:type="dxa"/>
          </w:tcPr>
          <w:p>
            <w:pPr>
              <w:pStyle w:val="17"/>
              <w:rPr>
                <w:rFonts w:ascii="Times New Roman"/>
                <w:sz w:val="20"/>
              </w:rPr>
            </w:pPr>
          </w:p>
        </w:tc>
        <w:tc>
          <w:tcPr>
            <w:tcW w:w="858" w:type="dxa"/>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602" w:type="dxa"/>
          </w:tcPr>
          <w:p>
            <w:pPr>
              <w:pStyle w:val="17"/>
              <w:rPr>
                <w:sz w:val="20"/>
              </w:rPr>
            </w:pPr>
          </w:p>
          <w:p>
            <w:pPr>
              <w:pStyle w:val="17"/>
              <w:rPr>
                <w:sz w:val="20"/>
              </w:rPr>
            </w:pPr>
          </w:p>
          <w:p>
            <w:pPr>
              <w:pStyle w:val="17"/>
              <w:spacing w:before="8"/>
              <w:rPr>
                <w:sz w:val="19"/>
              </w:rPr>
            </w:pPr>
          </w:p>
          <w:p>
            <w:pPr>
              <w:pStyle w:val="17"/>
              <w:ind w:left="2"/>
              <w:jc w:val="center"/>
              <w:rPr>
                <w:sz w:val="21"/>
              </w:rPr>
            </w:pPr>
            <w:r>
              <w:rPr>
                <w:w w:val="100"/>
                <w:sz w:val="21"/>
              </w:rPr>
              <w:t>5</w:t>
            </w:r>
          </w:p>
        </w:tc>
        <w:tc>
          <w:tcPr>
            <w:tcW w:w="3442" w:type="dxa"/>
          </w:tcPr>
          <w:p>
            <w:pPr>
              <w:pStyle w:val="17"/>
              <w:rPr>
                <w:sz w:val="20"/>
              </w:rPr>
            </w:pPr>
          </w:p>
          <w:p>
            <w:pPr>
              <w:pStyle w:val="17"/>
              <w:rPr>
                <w:sz w:val="20"/>
              </w:rPr>
            </w:pPr>
          </w:p>
          <w:p>
            <w:pPr>
              <w:pStyle w:val="17"/>
              <w:spacing w:before="8"/>
              <w:rPr>
                <w:sz w:val="19"/>
              </w:rPr>
            </w:pPr>
          </w:p>
          <w:p>
            <w:pPr>
              <w:pStyle w:val="17"/>
              <w:ind w:left="110"/>
              <w:rPr>
                <w:sz w:val="21"/>
              </w:rPr>
            </w:pPr>
            <w:r>
              <w:rPr>
                <w:sz w:val="21"/>
              </w:rPr>
              <w:t>商务条款偏离表</w:t>
            </w:r>
          </w:p>
        </w:tc>
        <w:tc>
          <w:tcPr>
            <w:tcW w:w="1891" w:type="dxa"/>
          </w:tcPr>
          <w:p>
            <w:pPr>
              <w:pStyle w:val="17"/>
              <w:spacing w:before="126" w:line="285" w:lineRule="auto"/>
              <w:ind w:left="108" w:right="198"/>
              <w:rPr>
                <w:sz w:val="21"/>
              </w:rPr>
            </w:pPr>
            <w:r>
              <w:rPr>
                <w:sz w:val="21"/>
              </w:rPr>
              <w:t>1、按给定格式及填表要求填写</w:t>
            </w:r>
          </w:p>
          <w:p>
            <w:pPr>
              <w:pStyle w:val="17"/>
              <w:spacing w:line="285" w:lineRule="auto"/>
              <w:ind w:left="108" w:right="198"/>
              <w:rPr>
                <w:sz w:val="21"/>
              </w:rPr>
            </w:pPr>
            <w:r>
              <w:rPr>
                <w:sz w:val="21"/>
              </w:rPr>
              <w:t>2、响应招标文件实质性要求</w:t>
            </w:r>
          </w:p>
          <w:p>
            <w:pPr>
              <w:pStyle w:val="17"/>
              <w:spacing w:line="265" w:lineRule="exact"/>
              <w:ind w:left="108"/>
              <w:rPr>
                <w:sz w:val="21"/>
              </w:rPr>
            </w:pPr>
            <w:r>
              <w:rPr>
                <w:sz w:val="21"/>
              </w:rPr>
              <w:t>3、按规定签章</w:t>
            </w:r>
          </w:p>
        </w:tc>
        <w:tc>
          <w:tcPr>
            <w:tcW w:w="861" w:type="dxa"/>
          </w:tcPr>
          <w:p>
            <w:pPr>
              <w:pStyle w:val="17"/>
              <w:rPr>
                <w:rFonts w:ascii="Times New Roman"/>
                <w:sz w:val="20"/>
              </w:rPr>
            </w:pPr>
          </w:p>
        </w:tc>
        <w:tc>
          <w:tcPr>
            <w:tcW w:w="859" w:type="dxa"/>
          </w:tcPr>
          <w:p>
            <w:pPr>
              <w:pStyle w:val="17"/>
              <w:rPr>
                <w:rFonts w:ascii="Times New Roman"/>
                <w:sz w:val="20"/>
              </w:rPr>
            </w:pPr>
          </w:p>
        </w:tc>
        <w:tc>
          <w:tcPr>
            <w:tcW w:w="858" w:type="dxa"/>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602" w:type="dxa"/>
          </w:tcPr>
          <w:p>
            <w:pPr>
              <w:pStyle w:val="17"/>
              <w:spacing w:before="2"/>
              <w:rPr>
                <w:sz w:val="22"/>
              </w:rPr>
            </w:pPr>
          </w:p>
          <w:p>
            <w:pPr>
              <w:pStyle w:val="17"/>
              <w:ind w:left="2"/>
              <w:jc w:val="center"/>
              <w:rPr>
                <w:sz w:val="21"/>
              </w:rPr>
            </w:pPr>
            <w:r>
              <w:rPr>
                <w:w w:val="100"/>
                <w:sz w:val="21"/>
              </w:rPr>
              <w:t>6</w:t>
            </w:r>
          </w:p>
        </w:tc>
        <w:tc>
          <w:tcPr>
            <w:tcW w:w="3442" w:type="dxa"/>
          </w:tcPr>
          <w:p>
            <w:pPr>
              <w:pStyle w:val="17"/>
              <w:spacing w:before="2"/>
              <w:rPr>
                <w:sz w:val="22"/>
              </w:rPr>
            </w:pPr>
          </w:p>
          <w:p>
            <w:pPr>
              <w:pStyle w:val="17"/>
              <w:ind w:left="110"/>
              <w:rPr>
                <w:sz w:val="21"/>
              </w:rPr>
            </w:pPr>
            <w:r>
              <w:rPr>
                <w:sz w:val="21"/>
              </w:rPr>
              <w:t>投标人关联单位说明</w:t>
            </w:r>
          </w:p>
        </w:tc>
        <w:tc>
          <w:tcPr>
            <w:tcW w:w="1891" w:type="dxa"/>
          </w:tcPr>
          <w:p>
            <w:pPr>
              <w:pStyle w:val="17"/>
              <w:spacing w:before="126" w:line="285" w:lineRule="auto"/>
              <w:ind w:left="108" w:right="97"/>
              <w:rPr>
                <w:sz w:val="21"/>
              </w:rPr>
            </w:pPr>
            <w:r>
              <w:rPr>
                <w:spacing w:val="-10"/>
                <w:sz w:val="21"/>
              </w:rPr>
              <w:t xml:space="preserve">无投标须知 </w:t>
            </w:r>
            <w:r>
              <w:rPr>
                <w:sz w:val="21"/>
              </w:rPr>
              <w:t>1.5</w:t>
            </w:r>
            <w:r>
              <w:rPr>
                <w:spacing w:val="-35"/>
                <w:sz w:val="21"/>
              </w:rPr>
              <w:t xml:space="preserve"> 所</w:t>
            </w:r>
            <w:r>
              <w:rPr>
                <w:sz w:val="21"/>
              </w:rPr>
              <w:t>述情形</w:t>
            </w:r>
          </w:p>
        </w:tc>
        <w:tc>
          <w:tcPr>
            <w:tcW w:w="861" w:type="dxa"/>
          </w:tcPr>
          <w:p>
            <w:pPr>
              <w:pStyle w:val="17"/>
              <w:rPr>
                <w:rFonts w:ascii="Times New Roman"/>
                <w:sz w:val="20"/>
              </w:rPr>
            </w:pPr>
          </w:p>
        </w:tc>
        <w:tc>
          <w:tcPr>
            <w:tcW w:w="859" w:type="dxa"/>
          </w:tcPr>
          <w:p>
            <w:pPr>
              <w:pStyle w:val="17"/>
              <w:rPr>
                <w:rFonts w:ascii="Times New Roman"/>
                <w:sz w:val="20"/>
              </w:rPr>
            </w:pPr>
          </w:p>
        </w:tc>
        <w:tc>
          <w:tcPr>
            <w:tcW w:w="858" w:type="dxa"/>
          </w:tcPr>
          <w:p>
            <w:pPr>
              <w:pStyle w:val="17"/>
              <w:rPr>
                <w:rFonts w:ascii="Times New Roman"/>
                <w:sz w:val="20"/>
              </w:rPr>
            </w:pPr>
          </w:p>
        </w:tc>
      </w:tr>
    </w:tbl>
    <w:p>
      <w:pPr>
        <w:spacing w:before="241"/>
        <w:ind w:left="269" w:right="269" w:firstLine="0"/>
        <w:jc w:val="center"/>
        <w:rPr>
          <w:rFonts w:ascii="Calibri"/>
          <w:sz w:val="18"/>
        </w:rPr>
      </w:pPr>
      <w:r>
        <w:rPr>
          <w:rFonts w:ascii="Calibri"/>
          <w:sz w:val="18"/>
          <w:shd w:val="clear" w:color="auto" w:fill="FFFFFF"/>
        </w:rPr>
        <w:t>65</w:t>
      </w:r>
    </w:p>
    <w:p>
      <w:pPr>
        <w:spacing w:after="0"/>
        <w:jc w:val="center"/>
        <w:rPr>
          <w:rFonts w:ascii="Calibri"/>
          <w:sz w:val="18"/>
        </w:rPr>
        <w:sectPr>
          <w:pgSz w:w="11910" w:h="16840"/>
          <w:pgMar w:top="1360" w:right="0" w:bottom="280" w:left="0" w:header="720" w:footer="720" w:gutter="0"/>
          <w:cols w:space="720" w:num="1"/>
        </w:sectPr>
      </w:pPr>
    </w:p>
    <w:tbl>
      <w:tblPr>
        <w:tblStyle w:val="13"/>
        <w:tblW w:w="0" w:type="auto"/>
        <w:tblInd w:w="16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2"/>
        <w:gridCol w:w="3442"/>
        <w:gridCol w:w="1891"/>
        <w:gridCol w:w="861"/>
        <w:gridCol w:w="859"/>
        <w:gridCol w:w="8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602" w:type="dxa"/>
          </w:tcPr>
          <w:p>
            <w:pPr>
              <w:pStyle w:val="17"/>
              <w:spacing w:before="3"/>
              <w:rPr>
                <w:rFonts w:ascii="Calibri"/>
                <w:sz w:val="23"/>
              </w:rPr>
            </w:pPr>
          </w:p>
          <w:p>
            <w:pPr>
              <w:pStyle w:val="17"/>
              <w:spacing w:before="1"/>
              <w:ind w:left="2"/>
              <w:jc w:val="center"/>
              <w:rPr>
                <w:sz w:val="21"/>
              </w:rPr>
            </w:pPr>
            <w:r>
              <w:rPr>
                <w:w w:val="100"/>
                <w:sz w:val="21"/>
              </w:rPr>
              <w:t>7</w:t>
            </w:r>
          </w:p>
        </w:tc>
        <w:tc>
          <w:tcPr>
            <w:tcW w:w="3442" w:type="dxa"/>
          </w:tcPr>
          <w:p>
            <w:pPr>
              <w:pStyle w:val="17"/>
              <w:spacing w:before="3"/>
              <w:rPr>
                <w:rFonts w:ascii="Calibri"/>
                <w:sz w:val="23"/>
              </w:rPr>
            </w:pPr>
          </w:p>
          <w:p>
            <w:pPr>
              <w:pStyle w:val="17"/>
              <w:spacing w:before="1"/>
              <w:ind w:left="110"/>
              <w:rPr>
                <w:sz w:val="21"/>
              </w:rPr>
            </w:pPr>
            <w:r>
              <w:rPr>
                <w:sz w:val="21"/>
              </w:rPr>
              <w:t>其他符合性证明材料</w:t>
            </w:r>
          </w:p>
        </w:tc>
        <w:tc>
          <w:tcPr>
            <w:tcW w:w="1891" w:type="dxa"/>
          </w:tcPr>
          <w:p>
            <w:pPr>
              <w:pStyle w:val="17"/>
              <w:spacing w:before="126" w:line="285" w:lineRule="auto"/>
              <w:ind w:left="108" w:right="301"/>
              <w:rPr>
                <w:sz w:val="21"/>
              </w:rPr>
            </w:pPr>
            <w:r>
              <w:rPr>
                <w:sz w:val="21"/>
              </w:rPr>
              <w:t>响应招标文件实质性要求</w:t>
            </w:r>
          </w:p>
        </w:tc>
        <w:tc>
          <w:tcPr>
            <w:tcW w:w="861" w:type="dxa"/>
          </w:tcPr>
          <w:p>
            <w:pPr>
              <w:pStyle w:val="17"/>
              <w:rPr>
                <w:rFonts w:ascii="Times New Roman"/>
                <w:sz w:val="20"/>
              </w:rPr>
            </w:pPr>
          </w:p>
        </w:tc>
        <w:tc>
          <w:tcPr>
            <w:tcW w:w="859" w:type="dxa"/>
          </w:tcPr>
          <w:p>
            <w:pPr>
              <w:pStyle w:val="17"/>
              <w:rPr>
                <w:rFonts w:ascii="Times New Roman"/>
                <w:sz w:val="20"/>
              </w:rPr>
            </w:pPr>
          </w:p>
        </w:tc>
        <w:tc>
          <w:tcPr>
            <w:tcW w:w="858" w:type="dxa"/>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5" w:hRule="atLeast"/>
        </w:trPr>
        <w:tc>
          <w:tcPr>
            <w:tcW w:w="602" w:type="dxa"/>
          </w:tcPr>
          <w:p>
            <w:pPr>
              <w:pStyle w:val="17"/>
              <w:rPr>
                <w:rFonts w:ascii="Calibri"/>
                <w:sz w:val="20"/>
              </w:rPr>
            </w:pPr>
          </w:p>
          <w:p>
            <w:pPr>
              <w:pStyle w:val="17"/>
              <w:spacing w:before="5"/>
              <w:rPr>
                <w:rFonts w:ascii="Calibri"/>
                <w:sz w:val="29"/>
              </w:rPr>
            </w:pPr>
          </w:p>
          <w:p>
            <w:pPr>
              <w:pStyle w:val="17"/>
              <w:ind w:left="2"/>
              <w:jc w:val="center"/>
              <w:rPr>
                <w:sz w:val="21"/>
              </w:rPr>
            </w:pPr>
            <w:r>
              <w:rPr>
                <w:w w:val="100"/>
                <w:sz w:val="21"/>
              </w:rPr>
              <w:t>8</w:t>
            </w:r>
          </w:p>
        </w:tc>
        <w:tc>
          <w:tcPr>
            <w:tcW w:w="3442" w:type="dxa"/>
          </w:tcPr>
          <w:p>
            <w:pPr>
              <w:pStyle w:val="17"/>
              <w:rPr>
                <w:rFonts w:ascii="Calibri"/>
                <w:sz w:val="20"/>
              </w:rPr>
            </w:pPr>
          </w:p>
          <w:p>
            <w:pPr>
              <w:pStyle w:val="17"/>
              <w:spacing w:before="5"/>
              <w:rPr>
                <w:rFonts w:ascii="Calibri"/>
                <w:sz w:val="29"/>
              </w:rPr>
            </w:pPr>
          </w:p>
          <w:p>
            <w:pPr>
              <w:pStyle w:val="17"/>
              <w:ind w:left="110"/>
              <w:rPr>
                <w:sz w:val="21"/>
              </w:rPr>
            </w:pPr>
            <w:r>
              <w:rPr>
                <w:sz w:val="21"/>
              </w:rPr>
              <w:t>投标报价</w:t>
            </w:r>
          </w:p>
        </w:tc>
        <w:tc>
          <w:tcPr>
            <w:tcW w:w="1891" w:type="dxa"/>
          </w:tcPr>
          <w:p>
            <w:pPr>
              <w:pStyle w:val="17"/>
              <w:spacing w:before="126" w:line="285" w:lineRule="auto"/>
              <w:ind w:left="108" w:right="198"/>
              <w:rPr>
                <w:sz w:val="21"/>
              </w:rPr>
            </w:pPr>
            <w:r>
              <w:rPr>
                <w:sz w:val="21"/>
              </w:rPr>
              <w:t>1、响应招标文件实质性要求</w:t>
            </w:r>
          </w:p>
          <w:p>
            <w:pPr>
              <w:pStyle w:val="17"/>
              <w:spacing w:line="267" w:lineRule="exact"/>
              <w:ind w:left="108"/>
              <w:rPr>
                <w:sz w:val="21"/>
              </w:rPr>
            </w:pPr>
            <w:r>
              <w:rPr>
                <w:sz w:val="21"/>
              </w:rPr>
              <w:t>2、无投标须知</w:t>
            </w:r>
          </w:p>
          <w:p>
            <w:pPr>
              <w:pStyle w:val="17"/>
              <w:spacing w:before="50"/>
              <w:ind w:left="108"/>
              <w:rPr>
                <w:sz w:val="21"/>
              </w:rPr>
            </w:pPr>
            <w:r>
              <w:rPr>
                <w:sz w:val="21"/>
              </w:rPr>
              <w:t>26.2 所述情形</w:t>
            </w:r>
          </w:p>
        </w:tc>
        <w:tc>
          <w:tcPr>
            <w:tcW w:w="861" w:type="dxa"/>
          </w:tcPr>
          <w:p>
            <w:pPr>
              <w:pStyle w:val="17"/>
              <w:rPr>
                <w:rFonts w:ascii="Times New Roman"/>
                <w:sz w:val="20"/>
              </w:rPr>
            </w:pPr>
          </w:p>
        </w:tc>
        <w:tc>
          <w:tcPr>
            <w:tcW w:w="859" w:type="dxa"/>
          </w:tcPr>
          <w:p>
            <w:pPr>
              <w:pStyle w:val="17"/>
              <w:rPr>
                <w:rFonts w:ascii="Times New Roman"/>
                <w:sz w:val="20"/>
              </w:rPr>
            </w:pPr>
          </w:p>
        </w:tc>
        <w:tc>
          <w:tcPr>
            <w:tcW w:w="858" w:type="dxa"/>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02" w:type="dxa"/>
          </w:tcPr>
          <w:p>
            <w:pPr>
              <w:pStyle w:val="17"/>
              <w:rPr>
                <w:rFonts w:ascii="Times New Roman"/>
                <w:sz w:val="20"/>
              </w:rPr>
            </w:pPr>
          </w:p>
        </w:tc>
        <w:tc>
          <w:tcPr>
            <w:tcW w:w="3442" w:type="dxa"/>
          </w:tcPr>
          <w:p>
            <w:pPr>
              <w:pStyle w:val="17"/>
              <w:spacing w:before="126"/>
              <w:ind w:left="1281" w:right="1270"/>
              <w:jc w:val="center"/>
              <w:rPr>
                <w:sz w:val="21"/>
              </w:rPr>
            </w:pPr>
            <w:r>
              <w:rPr>
                <w:sz w:val="21"/>
              </w:rPr>
              <w:t>结论</w:t>
            </w:r>
          </w:p>
        </w:tc>
        <w:tc>
          <w:tcPr>
            <w:tcW w:w="1891" w:type="dxa"/>
          </w:tcPr>
          <w:p>
            <w:pPr>
              <w:pStyle w:val="17"/>
              <w:rPr>
                <w:rFonts w:ascii="Times New Roman"/>
                <w:sz w:val="20"/>
              </w:rPr>
            </w:pPr>
          </w:p>
        </w:tc>
        <w:tc>
          <w:tcPr>
            <w:tcW w:w="861" w:type="dxa"/>
          </w:tcPr>
          <w:p>
            <w:pPr>
              <w:pStyle w:val="17"/>
              <w:rPr>
                <w:rFonts w:ascii="Times New Roman"/>
                <w:sz w:val="20"/>
              </w:rPr>
            </w:pPr>
          </w:p>
        </w:tc>
        <w:tc>
          <w:tcPr>
            <w:tcW w:w="859" w:type="dxa"/>
          </w:tcPr>
          <w:p>
            <w:pPr>
              <w:pStyle w:val="17"/>
              <w:rPr>
                <w:rFonts w:ascii="Times New Roman"/>
                <w:sz w:val="20"/>
              </w:rPr>
            </w:pPr>
          </w:p>
        </w:tc>
        <w:tc>
          <w:tcPr>
            <w:tcW w:w="858" w:type="dxa"/>
          </w:tcPr>
          <w:p>
            <w:pPr>
              <w:pStyle w:val="17"/>
              <w:rPr>
                <w:rFonts w:ascii="Times New Roman"/>
                <w:sz w:val="20"/>
              </w:rPr>
            </w:pPr>
          </w:p>
        </w:tc>
      </w:tr>
    </w:tbl>
    <w:p>
      <w:pPr>
        <w:pStyle w:val="11"/>
        <w:spacing w:before="4"/>
        <w:rPr>
          <w:rFonts w:ascii="Calibri"/>
          <w:sz w:val="22"/>
        </w:rPr>
      </w:pPr>
      <w:r>
        <w:drawing>
          <wp:anchor distT="0" distB="0" distL="0" distR="0" simplePos="0" relativeHeight="251740160"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3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pPr>
        <w:spacing w:before="72"/>
        <w:ind w:left="1802" w:right="0" w:firstLine="0"/>
        <w:jc w:val="left"/>
        <w:rPr>
          <w:b/>
          <w:sz w:val="21"/>
        </w:rPr>
      </w:pPr>
      <w:r>
        <w:rPr>
          <w:b/>
          <w:sz w:val="21"/>
          <w:shd w:val="clear" w:color="auto" w:fill="FFFFFF"/>
        </w:rPr>
        <w:t>注：</w:t>
      </w:r>
    </w:p>
    <w:p>
      <w:pPr>
        <w:pStyle w:val="11"/>
        <w:spacing w:before="50"/>
        <w:ind w:left="1802"/>
      </w:pPr>
      <w:r>
        <w:rPr>
          <w:shd w:val="clear" w:color="auto" w:fill="FFFFFF"/>
        </w:rPr>
        <w:t>1、进口产品的制造厂家的授权书（可视具体情况调整至符合性证明材料及符合性审查表中）</w:t>
      </w:r>
    </w:p>
    <w:p>
      <w:pPr>
        <w:pStyle w:val="11"/>
        <w:spacing w:before="48" w:line="285" w:lineRule="auto"/>
        <w:ind w:left="1802" w:right="1800"/>
      </w:pPr>
      <w:r>
        <w:t>2、《辽宁省创新产品和服务目录》内产品、服务证明材料（可视具体情况调整至符合性证明材料及符合性审查表中）</w:t>
      </w:r>
    </w:p>
    <w:p>
      <w:pPr>
        <w:spacing w:before="0" w:line="243" w:lineRule="exact"/>
        <w:ind w:left="1802" w:right="0" w:firstLine="0"/>
        <w:jc w:val="left"/>
        <w:rPr>
          <w:b/>
          <w:sz w:val="21"/>
        </w:rPr>
      </w:pPr>
      <w:r>
        <w:rPr>
          <w:b/>
          <w:spacing w:val="-1"/>
          <w:sz w:val="21"/>
        </w:rPr>
        <w:t>填表说明：</w:t>
      </w:r>
      <w:r>
        <w:rPr>
          <w:b/>
          <w:sz w:val="21"/>
        </w:rPr>
        <w:t>1</w:t>
      </w:r>
      <w:r>
        <w:rPr>
          <w:b/>
          <w:spacing w:val="-3"/>
          <w:sz w:val="21"/>
        </w:rPr>
        <w:t>、每项审查内容中填写“有”或“无”</w:t>
      </w:r>
    </w:p>
    <w:p>
      <w:pPr>
        <w:tabs>
          <w:tab w:val="left" w:pos="2858"/>
        </w:tabs>
        <w:spacing w:before="141"/>
        <w:ind w:left="1802" w:right="0" w:firstLine="0"/>
        <w:jc w:val="left"/>
        <w:rPr>
          <w:b/>
          <w:sz w:val="21"/>
        </w:rPr>
      </w:pPr>
      <w:r>
        <w:rPr>
          <w:b/>
          <w:w w:val="99"/>
          <w:sz w:val="21"/>
          <w:shd w:val="clear" w:color="auto" w:fill="FFFFFF"/>
        </w:rPr>
        <w:t xml:space="preserve"> </w:t>
      </w:r>
      <w:r>
        <w:rPr>
          <w:b/>
          <w:sz w:val="21"/>
          <w:shd w:val="clear" w:color="auto" w:fill="FFFFFF"/>
        </w:rPr>
        <w:tab/>
      </w:r>
      <w:r>
        <w:rPr>
          <w:b/>
          <w:sz w:val="21"/>
          <w:shd w:val="clear" w:color="auto" w:fill="FFFFFF"/>
        </w:rPr>
        <w:t>2</w:t>
      </w:r>
      <w:r>
        <w:rPr>
          <w:b/>
          <w:spacing w:val="-3"/>
          <w:sz w:val="21"/>
          <w:shd w:val="clear" w:color="auto" w:fill="FFFFFF"/>
        </w:rPr>
        <w:t>、审查结论填写“通过”或“不通过”</w:t>
      </w:r>
    </w:p>
    <w:p>
      <w:pPr>
        <w:pStyle w:val="11"/>
        <w:spacing w:before="6"/>
        <w:rPr>
          <w:b/>
          <w:sz w:val="26"/>
        </w:rPr>
      </w:pPr>
    </w:p>
    <w:p>
      <w:pPr>
        <w:spacing w:before="71"/>
        <w:ind w:left="1802" w:right="0" w:firstLine="0"/>
        <w:jc w:val="left"/>
        <w:rPr>
          <w:b/>
          <w:sz w:val="21"/>
        </w:rPr>
      </w:pPr>
      <w:r>
        <w:rPr>
          <w:b/>
          <w:sz w:val="21"/>
        </w:rPr>
        <w:t>审查人签字：</w:t>
      </w:r>
    </w:p>
    <w:p>
      <w:pPr>
        <w:tabs>
          <w:tab w:val="left" w:pos="8658"/>
          <w:tab w:val="left" w:pos="9186"/>
          <w:tab w:val="left" w:pos="9712"/>
        </w:tabs>
        <w:spacing w:before="5"/>
        <w:ind w:left="7707" w:right="0" w:firstLine="0"/>
        <w:jc w:val="left"/>
        <w:rPr>
          <w:b/>
          <w:sz w:val="21"/>
        </w:rPr>
      </w:pPr>
      <w:r>
        <w:rPr>
          <w:b/>
          <w:sz w:val="21"/>
        </w:rPr>
        <w:t>日期：</w:t>
      </w:r>
      <w:r>
        <w:rPr>
          <w:b/>
          <w:sz w:val="21"/>
        </w:rPr>
        <w:tab/>
      </w:r>
      <w:r>
        <w:rPr>
          <w:b/>
          <w:sz w:val="21"/>
        </w:rPr>
        <w:t>年</w:t>
      </w:r>
      <w:r>
        <w:rPr>
          <w:b/>
          <w:sz w:val="21"/>
        </w:rPr>
        <w:tab/>
      </w:r>
      <w:r>
        <w:rPr>
          <w:b/>
          <w:sz w:val="21"/>
        </w:rPr>
        <w:t>月</w:t>
      </w:r>
      <w:r>
        <w:rPr>
          <w:b/>
          <w:sz w:val="21"/>
        </w:rPr>
        <w:tab/>
      </w:r>
      <w:r>
        <w:rPr>
          <w:b/>
          <w:sz w:val="21"/>
        </w:rPr>
        <w:t>日</w:t>
      </w:r>
    </w:p>
    <w:p>
      <w:pPr>
        <w:pStyle w:val="11"/>
        <w:spacing w:before="12"/>
        <w:rPr>
          <w:b/>
        </w:rPr>
      </w:pPr>
      <w:r>
        <w:pict>
          <v:group id="_x0000_s1183" o:spid="_x0000_s1183" o:spt="203" style="position:absolute;left:0pt;margin-left:90.1pt;margin-top:16pt;height:46pt;width:270.8pt;mso-position-horizontal-relative:page;mso-wrap-distance-bottom:0pt;mso-wrap-distance-top:0pt;z-index:-251545600;mso-width-relative:page;mso-height-relative:page;" coordorigin="1803,320" coordsize="5416,920">
            <o:lock v:ext="edit"/>
            <v:rect id="_x0000_s1184" o:spid="_x0000_s1184" o:spt="1" style="position:absolute;left:1802;top:320;height:416;width:5363;" fillcolor="#FFFFFF" filled="t" stroked="f" coordsize="21600,21600">
              <v:path/>
              <v:fill on="t" focussize="0,0"/>
              <v:stroke on="f"/>
              <v:imagedata o:title=""/>
              <o:lock v:ext="edit"/>
            </v:rect>
            <v:shape id="_x0000_s1185" o:spid="_x0000_s1185" o:spt="202" type="#_x0000_t202" style="position:absolute;left:4688;top:735;height:504;width:2530;" fillcolor="#FFFFFF" filled="t" stroked="f" coordsize="21600,21600">
              <v:path/>
              <v:fill on="t" focussize="0,0"/>
              <v:stroke on="f" joinstyle="miter"/>
              <v:imagedata o:title=""/>
              <o:lock v:ext="edit"/>
              <v:textbox inset="0mm,0mm,0mm,0mm">
                <w:txbxContent>
                  <w:p>
                    <w:pPr>
                      <w:spacing w:before="140"/>
                      <w:ind w:left="0" w:right="0" w:firstLine="0"/>
                      <w:jc w:val="left"/>
                      <w:rPr>
                        <w:b/>
                        <w:sz w:val="28"/>
                      </w:rPr>
                    </w:pPr>
                    <w:bookmarkStart w:id="52" w:name="附件3                    评分细则"/>
                    <w:bookmarkEnd w:id="52"/>
                    <w:r>
                      <w:rPr>
                        <w:b/>
                        <w:sz w:val="28"/>
                      </w:rPr>
                      <w:t>（综合评分法适用）</w:t>
                    </w:r>
                  </w:p>
                </w:txbxContent>
              </v:textbox>
            </v:shape>
            <v:shape id="_x0000_s1186" o:spid="_x0000_s1186" o:spt="202" type="#_x0000_t202" style="position:absolute;left:5885;top:365;height:320;width:1300;"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z w:val="32"/>
                      </w:rPr>
                      <w:t>评分细则</w:t>
                    </w:r>
                  </w:p>
                </w:txbxContent>
              </v:textbox>
            </v:shape>
            <v:shape id="_x0000_s1187" o:spid="_x0000_s1187" o:spt="202" type="#_x0000_t202" style="position:absolute;left:1802;top:365;height:320;width:902;" filled="f" stroked="f" coordsize="21600,21600">
              <v:path/>
              <v:fill on="f" focussize="0,0"/>
              <v:stroke on="f" joinstyle="miter"/>
              <v:imagedata o:title=""/>
              <o:lock v:ext="edit"/>
              <v:textbox inset="0mm,0mm,0mm,0mm">
                <w:txbxContent>
                  <w:p>
                    <w:pPr>
                      <w:spacing w:before="0" w:line="319" w:lineRule="exact"/>
                      <w:ind w:left="0" w:right="0" w:firstLine="0"/>
                      <w:jc w:val="left"/>
                      <w:rPr>
                        <w:sz w:val="32"/>
                      </w:rPr>
                    </w:pPr>
                    <w:r>
                      <w:rPr>
                        <w:spacing w:val="-27"/>
                        <w:sz w:val="32"/>
                      </w:rPr>
                      <w:t xml:space="preserve">附件 </w:t>
                    </w:r>
                    <w:r>
                      <w:rPr>
                        <w:sz w:val="32"/>
                      </w:rPr>
                      <w:t>3</w:t>
                    </w:r>
                  </w:p>
                </w:txbxContent>
              </v:textbox>
            </v:shape>
            <w10:wrap type="topAndBottom"/>
          </v:group>
        </w:pict>
      </w:r>
    </w:p>
    <w:p>
      <w:pPr>
        <w:spacing w:before="131"/>
        <w:ind w:left="1802" w:right="0" w:firstLine="0"/>
        <w:jc w:val="left"/>
        <w:rPr>
          <w:b/>
          <w:sz w:val="21"/>
        </w:rPr>
      </w:pPr>
      <w:r>
        <w:rPr>
          <w:b/>
          <w:sz w:val="21"/>
        </w:rPr>
        <w:t>（一） 基本评分标准</w:t>
      </w:r>
    </w:p>
    <w:p>
      <w:pPr>
        <w:pStyle w:val="11"/>
        <w:spacing w:before="11"/>
        <w:rPr>
          <w:b/>
          <w:sz w:val="26"/>
        </w:rPr>
      </w:pPr>
    </w:p>
    <w:tbl>
      <w:tblPr>
        <w:tblStyle w:val="13"/>
        <w:tblW w:w="0" w:type="auto"/>
        <w:tblInd w:w="16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7"/>
        <w:gridCol w:w="1450"/>
        <w:gridCol w:w="4635"/>
        <w:gridCol w:w="9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516" w:type="dxa"/>
            <w:gridSpan w:val="4"/>
          </w:tcPr>
          <w:p>
            <w:pPr>
              <w:pStyle w:val="17"/>
              <w:spacing w:before="123"/>
              <w:ind w:left="107"/>
              <w:rPr>
                <w:b/>
                <w:sz w:val="21"/>
              </w:rPr>
            </w:pPr>
            <w:r>
              <w:rPr>
                <w:b/>
                <w:sz w:val="21"/>
              </w:rPr>
              <w:t>包号：LNHY(AS)2021041-1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447" w:type="dxa"/>
          </w:tcPr>
          <w:p>
            <w:pPr>
              <w:pStyle w:val="17"/>
              <w:spacing w:before="126"/>
              <w:ind w:left="280" w:right="278"/>
              <w:jc w:val="center"/>
              <w:rPr>
                <w:b/>
                <w:sz w:val="21"/>
              </w:rPr>
            </w:pPr>
            <w:r>
              <w:rPr>
                <w:b/>
                <w:sz w:val="21"/>
              </w:rPr>
              <w:t>项目</w:t>
            </w:r>
          </w:p>
        </w:tc>
        <w:tc>
          <w:tcPr>
            <w:tcW w:w="1450" w:type="dxa"/>
          </w:tcPr>
          <w:p>
            <w:pPr>
              <w:pStyle w:val="17"/>
              <w:spacing w:before="126"/>
              <w:ind w:left="181" w:right="172"/>
              <w:jc w:val="center"/>
              <w:rPr>
                <w:b/>
                <w:sz w:val="21"/>
              </w:rPr>
            </w:pPr>
            <w:r>
              <w:rPr>
                <w:b/>
                <w:sz w:val="21"/>
              </w:rPr>
              <w:t>分项名称</w:t>
            </w:r>
          </w:p>
        </w:tc>
        <w:tc>
          <w:tcPr>
            <w:tcW w:w="4635" w:type="dxa"/>
          </w:tcPr>
          <w:p>
            <w:pPr>
              <w:pStyle w:val="17"/>
              <w:spacing w:before="126"/>
              <w:ind w:left="40" w:right="32"/>
              <w:jc w:val="center"/>
              <w:rPr>
                <w:b/>
                <w:sz w:val="21"/>
              </w:rPr>
            </w:pPr>
            <w:r>
              <w:rPr>
                <w:b/>
                <w:sz w:val="21"/>
              </w:rPr>
              <w:t>评分标准</w:t>
            </w:r>
          </w:p>
        </w:tc>
        <w:tc>
          <w:tcPr>
            <w:tcW w:w="984" w:type="dxa"/>
          </w:tcPr>
          <w:p>
            <w:pPr>
              <w:pStyle w:val="17"/>
              <w:spacing w:before="126"/>
              <w:ind w:left="210" w:right="204"/>
              <w:jc w:val="center"/>
              <w:rPr>
                <w:b/>
                <w:sz w:val="21"/>
              </w:rPr>
            </w:pPr>
            <w:r>
              <w:rPr>
                <w:b/>
                <w:sz w:val="21"/>
              </w:rPr>
              <w:t>满分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1447" w:type="dxa"/>
          </w:tcPr>
          <w:p>
            <w:pPr>
              <w:pStyle w:val="17"/>
              <w:spacing w:before="4"/>
              <w:rPr>
                <w:b/>
                <w:sz w:val="22"/>
              </w:rPr>
            </w:pPr>
          </w:p>
          <w:p>
            <w:pPr>
              <w:pStyle w:val="17"/>
              <w:spacing w:before="1"/>
              <w:ind w:left="283" w:right="278"/>
              <w:jc w:val="center"/>
              <w:rPr>
                <w:sz w:val="21"/>
              </w:rPr>
            </w:pPr>
            <w:r>
              <w:rPr>
                <w:sz w:val="21"/>
              </w:rPr>
              <w:t>价格部分</w:t>
            </w:r>
          </w:p>
        </w:tc>
        <w:tc>
          <w:tcPr>
            <w:tcW w:w="1450" w:type="dxa"/>
          </w:tcPr>
          <w:p>
            <w:pPr>
              <w:pStyle w:val="17"/>
              <w:spacing w:before="4"/>
              <w:rPr>
                <w:b/>
                <w:sz w:val="22"/>
              </w:rPr>
            </w:pPr>
          </w:p>
          <w:p>
            <w:pPr>
              <w:pStyle w:val="17"/>
              <w:spacing w:before="1"/>
              <w:ind w:left="181" w:right="174"/>
              <w:jc w:val="center"/>
              <w:rPr>
                <w:sz w:val="21"/>
              </w:rPr>
            </w:pPr>
            <w:r>
              <w:rPr>
                <w:sz w:val="21"/>
              </w:rPr>
              <w:t>报价得分</w:t>
            </w:r>
          </w:p>
        </w:tc>
        <w:tc>
          <w:tcPr>
            <w:tcW w:w="4635" w:type="dxa"/>
          </w:tcPr>
          <w:p>
            <w:pPr>
              <w:pStyle w:val="17"/>
              <w:spacing w:before="126" w:line="285" w:lineRule="auto"/>
              <w:ind w:left="845" w:right="155" w:hanging="682"/>
              <w:rPr>
                <w:sz w:val="21"/>
              </w:rPr>
            </w:pPr>
            <w:r>
              <w:rPr>
                <w:sz w:val="21"/>
              </w:rPr>
              <w:t>报价得分＝（所有有效投标供应商的最低报价/ 投标供应商的报价）×价格权重</w:t>
            </w:r>
          </w:p>
        </w:tc>
        <w:tc>
          <w:tcPr>
            <w:tcW w:w="984" w:type="dxa"/>
          </w:tcPr>
          <w:p>
            <w:pPr>
              <w:pStyle w:val="17"/>
              <w:spacing w:before="4"/>
              <w:rPr>
                <w:b/>
                <w:sz w:val="22"/>
              </w:rPr>
            </w:pPr>
          </w:p>
          <w:p>
            <w:pPr>
              <w:pStyle w:val="17"/>
              <w:spacing w:before="1"/>
              <w:ind w:left="210" w:right="204"/>
              <w:jc w:val="center"/>
              <w:rPr>
                <w:sz w:val="21"/>
              </w:rPr>
            </w:pPr>
            <w:r>
              <w:rPr>
                <w:sz w:val="21"/>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1447" w:type="dxa"/>
            <w:vMerge w:val="restart"/>
          </w:tcPr>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spacing w:before="10"/>
              <w:rPr>
                <w:b/>
                <w:sz w:val="17"/>
              </w:rPr>
            </w:pPr>
          </w:p>
          <w:p>
            <w:pPr>
              <w:pStyle w:val="17"/>
              <w:ind w:left="302"/>
              <w:rPr>
                <w:sz w:val="21"/>
              </w:rPr>
            </w:pPr>
            <w:r>
              <w:rPr>
                <w:sz w:val="21"/>
              </w:rPr>
              <w:t>技术部分</w:t>
            </w:r>
          </w:p>
        </w:tc>
        <w:tc>
          <w:tcPr>
            <w:tcW w:w="1450" w:type="dxa"/>
          </w:tcPr>
          <w:p>
            <w:pPr>
              <w:pStyle w:val="17"/>
              <w:spacing w:before="2"/>
              <w:rPr>
                <w:b/>
                <w:sz w:val="22"/>
              </w:rPr>
            </w:pPr>
          </w:p>
          <w:p>
            <w:pPr>
              <w:pStyle w:val="17"/>
              <w:ind w:left="181" w:right="174"/>
              <w:jc w:val="center"/>
              <w:rPr>
                <w:sz w:val="21"/>
              </w:rPr>
            </w:pPr>
            <w:r>
              <w:rPr>
                <w:sz w:val="21"/>
              </w:rPr>
              <w:t>技术指标 1</w:t>
            </w:r>
          </w:p>
        </w:tc>
        <w:tc>
          <w:tcPr>
            <w:tcW w:w="4635" w:type="dxa"/>
          </w:tcPr>
          <w:p>
            <w:pPr>
              <w:pStyle w:val="17"/>
              <w:spacing w:before="123"/>
              <w:ind w:left="42" w:right="32"/>
              <w:jc w:val="center"/>
              <w:rPr>
                <w:sz w:val="21"/>
              </w:rPr>
            </w:pPr>
            <w:r>
              <w:rPr>
                <w:sz w:val="21"/>
              </w:rPr>
              <w:t>所投产品满足所有技术指标10 项得5 分，每不满</w:t>
            </w:r>
          </w:p>
          <w:p>
            <w:pPr>
              <w:pStyle w:val="17"/>
              <w:spacing w:before="50"/>
              <w:ind w:left="39" w:right="32"/>
              <w:jc w:val="center"/>
              <w:rPr>
                <w:sz w:val="21"/>
              </w:rPr>
            </w:pPr>
            <w:r>
              <w:rPr>
                <w:sz w:val="21"/>
              </w:rPr>
              <w:t>足一项扣 1 分。</w:t>
            </w:r>
          </w:p>
        </w:tc>
        <w:tc>
          <w:tcPr>
            <w:tcW w:w="984" w:type="dxa"/>
          </w:tcPr>
          <w:p>
            <w:pPr>
              <w:pStyle w:val="17"/>
              <w:spacing w:before="2"/>
              <w:rPr>
                <w:b/>
                <w:sz w:val="22"/>
              </w:rPr>
            </w:pPr>
          </w:p>
          <w:p>
            <w:pPr>
              <w:pStyle w:val="17"/>
              <w:ind w:left="210" w:right="204"/>
              <w:jc w:val="center"/>
              <w:rPr>
                <w:sz w:val="21"/>
              </w:rPr>
            </w:pPr>
            <w:r>
              <w:rPr>
                <w:sz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76" w:hRule="atLeast"/>
        </w:trPr>
        <w:tc>
          <w:tcPr>
            <w:tcW w:w="1447" w:type="dxa"/>
            <w:vMerge w:val="continue"/>
            <w:tcBorders>
              <w:top w:val="nil"/>
            </w:tcBorders>
          </w:tcPr>
          <w:p>
            <w:pPr>
              <w:rPr>
                <w:sz w:val="2"/>
                <w:szCs w:val="2"/>
              </w:rPr>
            </w:pPr>
          </w:p>
        </w:tc>
        <w:tc>
          <w:tcPr>
            <w:tcW w:w="1450" w:type="dxa"/>
          </w:tcPr>
          <w:p>
            <w:pPr>
              <w:pStyle w:val="17"/>
              <w:rPr>
                <w:b/>
                <w:sz w:val="20"/>
              </w:rPr>
            </w:pPr>
          </w:p>
          <w:p>
            <w:pPr>
              <w:pStyle w:val="17"/>
              <w:spacing w:before="1"/>
              <w:rPr>
                <w:b/>
                <w:sz w:val="27"/>
              </w:rPr>
            </w:pPr>
          </w:p>
          <w:p>
            <w:pPr>
              <w:pStyle w:val="17"/>
              <w:spacing w:before="1"/>
              <w:ind w:left="181" w:right="174"/>
              <w:jc w:val="center"/>
              <w:rPr>
                <w:sz w:val="21"/>
              </w:rPr>
            </w:pPr>
            <w:r>
              <w:rPr>
                <w:sz w:val="21"/>
              </w:rPr>
              <w:t>技术指标 2</w:t>
            </w:r>
          </w:p>
        </w:tc>
        <w:tc>
          <w:tcPr>
            <w:tcW w:w="4635" w:type="dxa"/>
          </w:tcPr>
          <w:p>
            <w:pPr>
              <w:pStyle w:val="17"/>
              <w:spacing w:before="126"/>
              <w:ind w:left="37" w:right="32"/>
              <w:jc w:val="center"/>
              <w:rPr>
                <w:sz w:val="21"/>
              </w:rPr>
            </w:pPr>
            <w:r>
              <w:rPr>
                <w:sz w:val="21"/>
              </w:rPr>
              <w:t>所投产品氧化铝（Al2O3）的质量分数/%，数据</w:t>
            </w:r>
          </w:p>
          <w:p>
            <w:pPr>
              <w:pStyle w:val="17"/>
              <w:spacing w:before="50"/>
              <w:ind w:left="37" w:right="32"/>
              <w:jc w:val="center"/>
              <w:rPr>
                <w:sz w:val="21"/>
              </w:rPr>
            </w:pPr>
            <w:r>
              <w:rPr>
                <w:sz w:val="21"/>
              </w:rPr>
              <w:t>≥30 得 2 分，数据≥31 得 5 分。</w:t>
            </w:r>
          </w:p>
          <w:p>
            <w:pPr>
              <w:pStyle w:val="17"/>
              <w:spacing w:before="48" w:line="285" w:lineRule="auto"/>
              <w:ind w:left="110" w:right="103"/>
              <w:jc w:val="center"/>
              <w:rPr>
                <w:sz w:val="21"/>
              </w:rPr>
            </w:pPr>
            <w:r>
              <w:rPr>
                <w:sz w:val="21"/>
              </w:rPr>
              <w:t>（需提供所投产品第三方产品检测报告复印件， 未提供者不得分）</w:t>
            </w:r>
          </w:p>
        </w:tc>
        <w:tc>
          <w:tcPr>
            <w:tcW w:w="984" w:type="dxa"/>
          </w:tcPr>
          <w:p>
            <w:pPr>
              <w:pStyle w:val="17"/>
              <w:rPr>
                <w:b/>
                <w:sz w:val="20"/>
              </w:rPr>
            </w:pPr>
          </w:p>
          <w:p>
            <w:pPr>
              <w:pStyle w:val="17"/>
              <w:spacing w:before="1"/>
              <w:rPr>
                <w:b/>
                <w:sz w:val="27"/>
              </w:rPr>
            </w:pPr>
          </w:p>
          <w:p>
            <w:pPr>
              <w:pStyle w:val="17"/>
              <w:spacing w:before="1"/>
              <w:ind w:left="210" w:right="204"/>
              <w:jc w:val="center"/>
              <w:rPr>
                <w:sz w:val="21"/>
              </w:rPr>
            </w:pPr>
            <w:r>
              <w:rPr>
                <w:sz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5" w:hRule="atLeast"/>
        </w:trPr>
        <w:tc>
          <w:tcPr>
            <w:tcW w:w="1447" w:type="dxa"/>
            <w:vMerge w:val="continue"/>
            <w:tcBorders>
              <w:top w:val="nil"/>
            </w:tcBorders>
          </w:tcPr>
          <w:p>
            <w:pPr>
              <w:rPr>
                <w:sz w:val="2"/>
                <w:szCs w:val="2"/>
              </w:rPr>
            </w:pPr>
          </w:p>
        </w:tc>
        <w:tc>
          <w:tcPr>
            <w:tcW w:w="1450" w:type="dxa"/>
          </w:tcPr>
          <w:p>
            <w:pPr>
              <w:pStyle w:val="17"/>
              <w:rPr>
                <w:b/>
                <w:sz w:val="20"/>
              </w:rPr>
            </w:pPr>
          </w:p>
          <w:p>
            <w:pPr>
              <w:pStyle w:val="17"/>
              <w:spacing w:before="1"/>
              <w:rPr>
                <w:b/>
                <w:sz w:val="27"/>
              </w:rPr>
            </w:pPr>
          </w:p>
          <w:p>
            <w:pPr>
              <w:pStyle w:val="17"/>
              <w:ind w:left="181" w:right="174"/>
              <w:jc w:val="center"/>
              <w:rPr>
                <w:sz w:val="21"/>
              </w:rPr>
            </w:pPr>
            <w:r>
              <w:rPr>
                <w:sz w:val="21"/>
              </w:rPr>
              <w:t>生产设备</w:t>
            </w:r>
          </w:p>
        </w:tc>
        <w:tc>
          <w:tcPr>
            <w:tcW w:w="4635" w:type="dxa"/>
          </w:tcPr>
          <w:p>
            <w:pPr>
              <w:pStyle w:val="17"/>
              <w:spacing w:before="126" w:line="285" w:lineRule="auto"/>
              <w:ind w:left="216" w:right="206"/>
              <w:jc w:val="center"/>
              <w:rPr>
                <w:sz w:val="21"/>
              </w:rPr>
            </w:pPr>
            <w:r>
              <w:rPr>
                <w:sz w:val="21"/>
              </w:rPr>
              <w:t>所投产品生产、检验设备技术的先进性和可靠性，得 5 分；</w:t>
            </w:r>
          </w:p>
          <w:p>
            <w:pPr>
              <w:pStyle w:val="17"/>
              <w:spacing w:line="283" w:lineRule="auto"/>
              <w:ind w:left="110" w:right="103"/>
              <w:jc w:val="center"/>
              <w:rPr>
                <w:sz w:val="21"/>
              </w:rPr>
            </w:pPr>
            <w:r>
              <w:rPr>
                <w:sz w:val="21"/>
              </w:rPr>
              <w:t>所投产品生产、检验设备技术的较为先进性和可靠性，得 3 分；</w:t>
            </w:r>
          </w:p>
        </w:tc>
        <w:tc>
          <w:tcPr>
            <w:tcW w:w="984" w:type="dxa"/>
          </w:tcPr>
          <w:p>
            <w:pPr>
              <w:pStyle w:val="17"/>
              <w:rPr>
                <w:b/>
                <w:sz w:val="20"/>
              </w:rPr>
            </w:pPr>
          </w:p>
          <w:p>
            <w:pPr>
              <w:pStyle w:val="17"/>
              <w:spacing w:before="1"/>
              <w:rPr>
                <w:b/>
                <w:sz w:val="27"/>
              </w:rPr>
            </w:pPr>
          </w:p>
          <w:p>
            <w:pPr>
              <w:pStyle w:val="17"/>
              <w:ind w:left="210" w:right="204"/>
              <w:jc w:val="center"/>
              <w:rPr>
                <w:sz w:val="21"/>
              </w:rPr>
            </w:pPr>
            <w:r>
              <w:rPr>
                <w:sz w:val="21"/>
              </w:rPr>
              <w:t>5.0</w:t>
            </w:r>
          </w:p>
        </w:tc>
      </w:tr>
    </w:tbl>
    <w:p>
      <w:pPr>
        <w:pStyle w:val="11"/>
        <w:rPr>
          <w:b/>
          <w:sz w:val="20"/>
        </w:rPr>
      </w:pPr>
    </w:p>
    <w:p>
      <w:pPr>
        <w:spacing w:before="136"/>
        <w:ind w:left="269" w:right="269" w:firstLine="0"/>
        <w:jc w:val="center"/>
        <w:rPr>
          <w:rFonts w:ascii="Calibri"/>
          <w:sz w:val="18"/>
        </w:rPr>
      </w:pPr>
      <w:r>
        <w:rPr>
          <w:rFonts w:ascii="Calibri"/>
          <w:sz w:val="18"/>
          <w:shd w:val="clear" w:color="auto" w:fill="FFFFFF"/>
        </w:rPr>
        <w:t>66</w:t>
      </w:r>
    </w:p>
    <w:p>
      <w:pPr>
        <w:spacing w:after="0"/>
        <w:jc w:val="center"/>
        <w:rPr>
          <w:rFonts w:ascii="Calibri"/>
          <w:sz w:val="18"/>
        </w:rPr>
        <w:sectPr>
          <w:pgSz w:w="11910" w:h="16840"/>
          <w:pgMar w:top="1420" w:right="0" w:bottom="280" w:left="0" w:header="720" w:footer="720" w:gutter="0"/>
          <w:cols w:space="720" w:num="1"/>
        </w:sectPr>
      </w:pPr>
    </w:p>
    <w:tbl>
      <w:tblPr>
        <w:tblStyle w:val="13"/>
        <w:tblW w:w="0" w:type="auto"/>
        <w:tblInd w:w="16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7"/>
        <w:gridCol w:w="1450"/>
        <w:gridCol w:w="4635"/>
        <w:gridCol w:w="9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6" w:hRule="atLeast"/>
        </w:trPr>
        <w:tc>
          <w:tcPr>
            <w:tcW w:w="1447" w:type="dxa"/>
            <w:vMerge w:val="restart"/>
          </w:tcPr>
          <w:p>
            <w:pPr>
              <w:pStyle w:val="17"/>
              <w:rPr>
                <w:rFonts w:ascii="Times New Roman"/>
                <w:sz w:val="20"/>
              </w:rPr>
            </w:pPr>
          </w:p>
        </w:tc>
        <w:tc>
          <w:tcPr>
            <w:tcW w:w="1450" w:type="dxa"/>
          </w:tcPr>
          <w:p>
            <w:pPr>
              <w:pStyle w:val="17"/>
              <w:rPr>
                <w:rFonts w:ascii="Times New Roman"/>
                <w:sz w:val="20"/>
              </w:rPr>
            </w:pPr>
          </w:p>
        </w:tc>
        <w:tc>
          <w:tcPr>
            <w:tcW w:w="4635" w:type="dxa"/>
          </w:tcPr>
          <w:p>
            <w:pPr>
              <w:pStyle w:val="17"/>
              <w:spacing w:before="126" w:line="285" w:lineRule="auto"/>
              <w:ind w:left="110" w:right="103"/>
              <w:jc w:val="center"/>
              <w:rPr>
                <w:sz w:val="21"/>
              </w:rPr>
            </w:pPr>
            <w:r>
              <w:rPr>
                <w:sz w:val="21"/>
              </w:rPr>
              <w:t>所投产品生产、检验设备技术的先进性和可靠性一般，得 1 分；</w:t>
            </w:r>
          </w:p>
          <w:p>
            <w:pPr>
              <w:pStyle w:val="17"/>
              <w:spacing w:line="283" w:lineRule="auto"/>
              <w:ind w:left="110" w:right="103"/>
              <w:jc w:val="center"/>
              <w:rPr>
                <w:sz w:val="21"/>
              </w:rPr>
            </w:pPr>
            <w:r>
              <w:rPr>
                <w:sz w:val="21"/>
              </w:rPr>
              <w:t>（需提供生产、检验设备清单和购置发票，未提供者不得分）</w:t>
            </w:r>
          </w:p>
        </w:tc>
        <w:tc>
          <w:tcPr>
            <w:tcW w:w="984" w:type="dxa"/>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3" w:hRule="atLeast"/>
        </w:trPr>
        <w:tc>
          <w:tcPr>
            <w:tcW w:w="1447" w:type="dxa"/>
            <w:vMerge w:val="continue"/>
            <w:tcBorders>
              <w:top w:val="nil"/>
            </w:tcBorders>
          </w:tcPr>
          <w:p>
            <w:pPr>
              <w:rPr>
                <w:sz w:val="2"/>
                <w:szCs w:val="2"/>
              </w:rPr>
            </w:pPr>
          </w:p>
        </w:tc>
        <w:tc>
          <w:tcPr>
            <w:tcW w:w="1450" w:type="dxa"/>
          </w:tcPr>
          <w:p>
            <w:pPr>
              <w:pStyle w:val="17"/>
              <w:rPr>
                <w:rFonts w:ascii="Calibri"/>
                <w:sz w:val="20"/>
              </w:rPr>
            </w:pPr>
          </w:p>
          <w:p>
            <w:pPr>
              <w:pStyle w:val="17"/>
              <w:rPr>
                <w:rFonts w:ascii="Calibri"/>
                <w:sz w:val="20"/>
              </w:rPr>
            </w:pPr>
          </w:p>
          <w:p>
            <w:pPr>
              <w:pStyle w:val="17"/>
              <w:rPr>
                <w:rFonts w:ascii="Calibri"/>
                <w:sz w:val="20"/>
              </w:rPr>
            </w:pPr>
          </w:p>
          <w:p>
            <w:pPr>
              <w:pStyle w:val="17"/>
              <w:rPr>
                <w:rFonts w:ascii="Calibri"/>
                <w:sz w:val="20"/>
              </w:rPr>
            </w:pPr>
          </w:p>
          <w:p>
            <w:pPr>
              <w:pStyle w:val="17"/>
              <w:spacing w:before="8"/>
              <w:rPr>
                <w:rFonts w:ascii="Calibri"/>
                <w:sz w:val="21"/>
              </w:rPr>
            </w:pPr>
          </w:p>
          <w:p>
            <w:pPr>
              <w:pStyle w:val="17"/>
              <w:spacing w:before="1"/>
              <w:ind w:left="181" w:right="174"/>
              <w:jc w:val="center"/>
              <w:rPr>
                <w:sz w:val="21"/>
              </w:rPr>
            </w:pPr>
            <w:r>
              <w:rPr>
                <w:sz w:val="21"/>
              </w:rPr>
              <w:t>售后承诺 1</w:t>
            </w:r>
          </w:p>
        </w:tc>
        <w:tc>
          <w:tcPr>
            <w:tcW w:w="4635" w:type="dxa"/>
          </w:tcPr>
          <w:p>
            <w:pPr>
              <w:pStyle w:val="17"/>
              <w:spacing w:before="126" w:line="285" w:lineRule="auto"/>
              <w:ind w:left="110" w:right="103"/>
              <w:jc w:val="center"/>
              <w:rPr>
                <w:sz w:val="21"/>
              </w:rPr>
            </w:pPr>
            <w:r>
              <w:rPr>
                <w:sz w:val="21"/>
              </w:rPr>
              <w:t>投标人售后服务措施科学合理、切实可行、响应时间合理、及时，得 5 分；</w:t>
            </w:r>
          </w:p>
          <w:p>
            <w:pPr>
              <w:pStyle w:val="17"/>
              <w:spacing w:line="285" w:lineRule="auto"/>
              <w:ind w:left="110" w:right="103"/>
              <w:jc w:val="center"/>
              <w:rPr>
                <w:sz w:val="21"/>
              </w:rPr>
            </w:pPr>
            <w:r>
              <w:rPr>
                <w:sz w:val="21"/>
              </w:rPr>
              <w:t>投标人售后服务措施比较科学合理、切实可行、响应时间比较合理，得 3 分；</w:t>
            </w:r>
          </w:p>
          <w:p>
            <w:pPr>
              <w:pStyle w:val="17"/>
              <w:spacing w:line="285" w:lineRule="auto"/>
              <w:ind w:left="110" w:right="103"/>
              <w:jc w:val="center"/>
              <w:rPr>
                <w:sz w:val="21"/>
              </w:rPr>
            </w:pPr>
            <w:r>
              <w:rPr>
                <w:spacing w:val="-4"/>
                <w:sz w:val="21"/>
              </w:rPr>
              <w:t>投标人售后服务措施合理可行性一般、响应时间</w:t>
            </w:r>
            <w:r>
              <w:rPr>
                <w:spacing w:val="-12"/>
                <w:sz w:val="21"/>
              </w:rPr>
              <w:t xml:space="preserve">一般，得 </w:t>
            </w:r>
            <w:r>
              <w:rPr>
                <w:sz w:val="21"/>
              </w:rPr>
              <w:t>1</w:t>
            </w:r>
            <w:r>
              <w:rPr>
                <w:spacing w:val="-19"/>
                <w:sz w:val="21"/>
              </w:rPr>
              <w:t xml:space="preserve"> 分；</w:t>
            </w:r>
          </w:p>
          <w:p>
            <w:pPr>
              <w:pStyle w:val="17"/>
              <w:spacing w:line="267" w:lineRule="exact"/>
              <w:ind w:left="39" w:right="32"/>
              <w:jc w:val="center"/>
              <w:rPr>
                <w:sz w:val="21"/>
              </w:rPr>
            </w:pPr>
            <w:r>
              <w:rPr>
                <w:spacing w:val="-2"/>
                <w:sz w:val="21"/>
              </w:rPr>
              <w:t>不提供不得分。</w:t>
            </w:r>
          </w:p>
          <w:p>
            <w:pPr>
              <w:pStyle w:val="17"/>
              <w:spacing w:before="44"/>
              <w:ind w:left="39" w:right="32"/>
              <w:jc w:val="center"/>
              <w:rPr>
                <w:sz w:val="21"/>
              </w:rPr>
            </w:pPr>
            <w:r>
              <w:rPr>
                <w:sz w:val="21"/>
              </w:rPr>
              <w:t>（提供售后服务承诺）</w:t>
            </w:r>
          </w:p>
        </w:tc>
        <w:tc>
          <w:tcPr>
            <w:tcW w:w="984" w:type="dxa"/>
          </w:tcPr>
          <w:p>
            <w:pPr>
              <w:pStyle w:val="17"/>
              <w:rPr>
                <w:rFonts w:ascii="Calibri"/>
                <w:sz w:val="20"/>
              </w:rPr>
            </w:pPr>
          </w:p>
          <w:p>
            <w:pPr>
              <w:pStyle w:val="17"/>
              <w:rPr>
                <w:rFonts w:ascii="Calibri"/>
                <w:sz w:val="20"/>
              </w:rPr>
            </w:pPr>
          </w:p>
          <w:p>
            <w:pPr>
              <w:pStyle w:val="17"/>
              <w:rPr>
                <w:rFonts w:ascii="Calibri"/>
                <w:sz w:val="20"/>
              </w:rPr>
            </w:pPr>
          </w:p>
          <w:p>
            <w:pPr>
              <w:pStyle w:val="17"/>
              <w:rPr>
                <w:rFonts w:ascii="Calibri"/>
                <w:sz w:val="20"/>
              </w:rPr>
            </w:pPr>
          </w:p>
          <w:p>
            <w:pPr>
              <w:pStyle w:val="17"/>
              <w:spacing w:before="8"/>
              <w:rPr>
                <w:rFonts w:ascii="Calibri"/>
                <w:sz w:val="21"/>
              </w:rPr>
            </w:pPr>
          </w:p>
          <w:p>
            <w:pPr>
              <w:pStyle w:val="17"/>
              <w:spacing w:before="1"/>
              <w:ind w:left="210" w:right="204"/>
              <w:jc w:val="center"/>
              <w:rPr>
                <w:sz w:val="21"/>
              </w:rPr>
            </w:pPr>
            <w:r>
              <w:rPr>
                <w:sz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1447" w:type="dxa"/>
            <w:vMerge w:val="continue"/>
            <w:tcBorders>
              <w:top w:val="nil"/>
            </w:tcBorders>
          </w:tcPr>
          <w:p>
            <w:pPr>
              <w:rPr>
                <w:sz w:val="2"/>
                <w:szCs w:val="2"/>
              </w:rPr>
            </w:pPr>
          </w:p>
        </w:tc>
        <w:tc>
          <w:tcPr>
            <w:tcW w:w="1450" w:type="dxa"/>
          </w:tcPr>
          <w:p>
            <w:pPr>
              <w:pStyle w:val="17"/>
              <w:rPr>
                <w:rFonts w:ascii="Calibri"/>
                <w:sz w:val="20"/>
              </w:rPr>
            </w:pPr>
          </w:p>
          <w:p>
            <w:pPr>
              <w:pStyle w:val="17"/>
              <w:spacing w:before="3"/>
              <w:rPr>
                <w:rFonts w:ascii="Calibri"/>
                <w:sz w:val="16"/>
              </w:rPr>
            </w:pPr>
          </w:p>
          <w:p>
            <w:pPr>
              <w:pStyle w:val="17"/>
              <w:ind w:left="181" w:right="174"/>
              <w:jc w:val="center"/>
              <w:rPr>
                <w:sz w:val="21"/>
              </w:rPr>
            </w:pPr>
            <w:r>
              <w:rPr>
                <w:sz w:val="21"/>
              </w:rPr>
              <w:t>售后承诺 2</w:t>
            </w:r>
          </w:p>
        </w:tc>
        <w:tc>
          <w:tcPr>
            <w:tcW w:w="4635" w:type="dxa"/>
          </w:tcPr>
          <w:p>
            <w:pPr>
              <w:pStyle w:val="17"/>
              <w:spacing w:before="126"/>
              <w:ind w:left="37" w:right="32"/>
              <w:jc w:val="center"/>
              <w:rPr>
                <w:sz w:val="21"/>
              </w:rPr>
            </w:pPr>
            <w:r>
              <w:rPr>
                <w:spacing w:val="-6"/>
                <w:sz w:val="21"/>
              </w:rPr>
              <w:t xml:space="preserve">承诺所投产品现场投加指导一年不低于 </w:t>
            </w:r>
            <w:r>
              <w:rPr>
                <w:sz w:val="21"/>
              </w:rPr>
              <w:t>4</w:t>
            </w:r>
            <w:r>
              <w:rPr>
                <w:spacing w:val="-25"/>
                <w:sz w:val="21"/>
              </w:rPr>
              <w:t xml:space="preserve"> 次得 </w:t>
            </w:r>
            <w:r>
              <w:rPr>
                <w:sz w:val="21"/>
              </w:rPr>
              <w:t>5</w:t>
            </w:r>
          </w:p>
          <w:p>
            <w:pPr>
              <w:pStyle w:val="17"/>
              <w:spacing w:before="47"/>
              <w:ind w:left="34" w:right="32"/>
              <w:jc w:val="center"/>
              <w:rPr>
                <w:sz w:val="21"/>
              </w:rPr>
            </w:pPr>
            <w:r>
              <w:rPr>
                <w:spacing w:val="-9"/>
                <w:sz w:val="21"/>
              </w:rPr>
              <w:t xml:space="preserve">分，一年不低于 </w:t>
            </w:r>
            <w:r>
              <w:rPr>
                <w:sz w:val="21"/>
              </w:rPr>
              <w:t>3</w:t>
            </w:r>
            <w:r>
              <w:rPr>
                <w:spacing w:val="-26"/>
                <w:sz w:val="21"/>
              </w:rPr>
              <w:t xml:space="preserve"> 次得 </w:t>
            </w:r>
            <w:r>
              <w:rPr>
                <w:sz w:val="21"/>
              </w:rPr>
              <w:t>3</w:t>
            </w:r>
            <w:r>
              <w:rPr>
                <w:spacing w:val="-14"/>
                <w:sz w:val="21"/>
              </w:rPr>
              <w:t xml:space="preserve"> 分，一年不低于 </w:t>
            </w:r>
            <w:r>
              <w:rPr>
                <w:sz w:val="21"/>
              </w:rPr>
              <w:t>2</w:t>
            </w:r>
            <w:r>
              <w:rPr>
                <w:spacing w:val="-19"/>
                <w:sz w:val="21"/>
              </w:rPr>
              <w:t xml:space="preserve"> 次得</w:t>
            </w:r>
          </w:p>
          <w:p>
            <w:pPr>
              <w:pStyle w:val="17"/>
              <w:spacing w:before="50"/>
              <w:ind w:left="37" w:right="32"/>
              <w:jc w:val="center"/>
              <w:rPr>
                <w:sz w:val="21"/>
              </w:rPr>
            </w:pPr>
            <w:r>
              <w:rPr>
                <w:sz w:val="21"/>
              </w:rPr>
              <w:t>1 分，再低不得分。（提供售后承诺函）</w:t>
            </w:r>
          </w:p>
        </w:tc>
        <w:tc>
          <w:tcPr>
            <w:tcW w:w="984" w:type="dxa"/>
          </w:tcPr>
          <w:p>
            <w:pPr>
              <w:pStyle w:val="17"/>
              <w:rPr>
                <w:rFonts w:ascii="Calibri"/>
                <w:sz w:val="20"/>
              </w:rPr>
            </w:pPr>
          </w:p>
          <w:p>
            <w:pPr>
              <w:pStyle w:val="17"/>
              <w:spacing w:before="3"/>
              <w:rPr>
                <w:rFonts w:ascii="Calibri"/>
                <w:sz w:val="16"/>
              </w:rPr>
            </w:pPr>
          </w:p>
          <w:p>
            <w:pPr>
              <w:pStyle w:val="17"/>
              <w:ind w:left="210" w:right="204"/>
              <w:jc w:val="center"/>
              <w:rPr>
                <w:sz w:val="21"/>
              </w:rPr>
            </w:pPr>
            <w:r>
              <w:rPr>
                <w:sz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3" w:hRule="atLeast"/>
        </w:trPr>
        <w:tc>
          <w:tcPr>
            <w:tcW w:w="1447" w:type="dxa"/>
            <w:vMerge w:val="continue"/>
            <w:tcBorders>
              <w:top w:val="nil"/>
            </w:tcBorders>
          </w:tcPr>
          <w:p>
            <w:pPr>
              <w:rPr>
                <w:sz w:val="2"/>
                <w:szCs w:val="2"/>
              </w:rPr>
            </w:pPr>
          </w:p>
        </w:tc>
        <w:tc>
          <w:tcPr>
            <w:tcW w:w="1450" w:type="dxa"/>
          </w:tcPr>
          <w:p>
            <w:pPr>
              <w:pStyle w:val="17"/>
              <w:rPr>
                <w:rFonts w:ascii="Calibri"/>
                <w:sz w:val="20"/>
              </w:rPr>
            </w:pPr>
          </w:p>
          <w:p>
            <w:pPr>
              <w:pStyle w:val="17"/>
              <w:rPr>
                <w:rFonts w:ascii="Calibri"/>
                <w:sz w:val="20"/>
              </w:rPr>
            </w:pPr>
          </w:p>
          <w:p>
            <w:pPr>
              <w:pStyle w:val="17"/>
              <w:rPr>
                <w:rFonts w:ascii="Calibri"/>
                <w:sz w:val="20"/>
              </w:rPr>
            </w:pPr>
          </w:p>
          <w:p>
            <w:pPr>
              <w:pStyle w:val="17"/>
              <w:spacing w:before="6"/>
              <w:rPr>
                <w:rFonts w:ascii="Calibri"/>
                <w:sz w:val="28"/>
              </w:rPr>
            </w:pPr>
          </w:p>
          <w:p>
            <w:pPr>
              <w:pStyle w:val="17"/>
              <w:spacing w:before="1"/>
              <w:ind w:left="181" w:right="174"/>
              <w:jc w:val="center"/>
              <w:rPr>
                <w:sz w:val="21"/>
              </w:rPr>
            </w:pPr>
            <w:r>
              <w:rPr>
                <w:sz w:val="21"/>
              </w:rPr>
              <w:t>质控措施</w:t>
            </w:r>
          </w:p>
        </w:tc>
        <w:tc>
          <w:tcPr>
            <w:tcW w:w="4635" w:type="dxa"/>
          </w:tcPr>
          <w:p>
            <w:pPr>
              <w:pStyle w:val="17"/>
              <w:spacing w:before="126" w:line="285" w:lineRule="auto"/>
              <w:ind w:left="216" w:right="206"/>
              <w:jc w:val="center"/>
              <w:rPr>
                <w:sz w:val="21"/>
              </w:rPr>
            </w:pPr>
            <w:r>
              <w:rPr>
                <w:sz w:val="21"/>
              </w:rPr>
              <w:t>产品生产的每道工序均有质控措施，且比较完善，得 5 分；</w:t>
            </w:r>
          </w:p>
          <w:p>
            <w:pPr>
              <w:pStyle w:val="17"/>
              <w:spacing w:line="283" w:lineRule="auto"/>
              <w:ind w:left="110" w:right="103"/>
              <w:jc w:val="center"/>
              <w:rPr>
                <w:sz w:val="21"/>
              </w:rPr>
            </w:pPr>
            <w:r>
              <w:rPr>
                <w:sz w:val="21"/>
              </w:rPr>
              <w:t>产品生产的主要工序有质控措施，且比较完善， 得 3 分；</w:t>
            </w:r>
          </w:p>
          <w:p>
            <w:pPr>
              <w:pStyle w:val="17"/>
              <w:spacing w:line="285" w:lineRule="auto"/>
              <w:ind w:left="110" w:right="103" w:firstLine="2"/>
              <w:jc w:val="center"/>
              <w:rPr>
                <w:sz w:val="21"/>
              </w:rPr>
            </w:pPr>
            <w:r>
              <w:rPr>
                <w:spacing w:val="-6"/>
                <w:sz w:val="21"/>
              </w:rPr>
              <w:t xml:space="preserve">产品生产的主要工序质控措施不全，得 </w:t>
            </w:r>
            <w:r>
              <w:rPr>
                <w:sz w:val="21"/>
              </w:rPr>
              <w:t>1</w:t>
            </w:r>
            <w:r>
              <w:rPr>
                <w:spacing w:val="-17"/>
                <w:sz w:val="21"/>
              </w:rPr>
              <w:t xml:space="preserve"> 分； </w:t>
            </w:r>
            <w:r>
              <w:rPr>
                <w:spacing w:val="-7"/>
                <w:sz w:val="21"/>
              </w:rPr>
              <w:t>产品生产的主要工序质控措施无</w:t>
            </w:r>
            <w:r>
              <w:rPr>
                <w:sz w:val="21"/>
              </w:rPr>
              <w:t>（</w:t>
            </w:r>
            <w:r>
              <w:rPr>
                <w:spacing w:val="-3"/>
                <w:sz w:val="21"/>
              </w:rPr>
              <w:t>或未提供）</w:t>
            </w:r>
            <w:r>
              <w:rPr>
                <w:spacing w:val="-12"/>
                <w:sz w:val="21"/>
              </w:rPr>
              <w:t>不</w:t>
            </w:r>
            <w:r>
              <w:rPr>
                <w:sz w:val="21"/>
              </w:rPr>
              <w:t>得分。</w:t>
            </w:r>
          </w:p>
        </w:tc>
        <w:tc>
          <w:tcPr>
            <w:tcW w:w="984" w:type="dxa"/>
          </w:tcPr>
          <w:p>
            <w:pPr>
              <w:pStyle w:val="17"/>
              <w:rPr>
                <w:rFonts w:ascii="Calibri"/>
                <w:sz w:val="20"/>
              </w:rPr>
            </w:pPr>
          </w:p>
          <w:p>
            <w:pPr>
              <w:pStyle w:val="17"/>
              <w:rPr>
                <w:rFonts w:ascii="Calibri"/>
                <w:sz w:val="20"/>
              </w:rPr>
            </w:pPr>
          </w:p>
          <w:p>
            <w:pPr>
              <w:pStyle w:val="17"/>
              <w:rPr>
                <w:rFonts w:ascii="Calibri"/>
                <w:sz w:val="20"/>
              </w:rPr>
            </w:pPr>
          </w:p>
          <w:p>
            <w:pPr>
              <w:pStyle w:val="17"/>
              <w:spacing w:before="6"/>
              <w:rPr>
                <w:rFonts w:ascii="Calibri"/>
                <w:sz w:val="28"/>
              </w:rPr>
            </w:pPr>
          </w:p>
          <w:p>
            <w:pPr>
              <w:pStyle w:val="17"/>
              <w:spacing w:before="1"/>
              <w:ind w:left="210" w:right="204"/>
              <w:jc w:val="center"/>
              <w:rPr>
                <w:sz w:val="21"/>
              </w:rPr>
            </w:pPr>
            <w:r>
              <w:rPr>
                <w:sz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9" w:hRule="atLeast"/>
        </w:trPr>
        <w:tc>
          <w:tcPr>
            <w:tcW w:w="1447" w:type="dxa"/>
            <w:vMerge w:val="continue"/>
            <w:tcBorders>
              <w:top w:val="nil"/>
            </w:tcBorders>
          </w:tcPr>
          <w:p>
            <w:pPr>
              <w:rPr>
                <w:sz w:val="2"/>
                <w:szCs w:val="2"/>
              </w:rPr>
            </w:pPr>
          </w:p>
        </w:tc>
        <w:tc>
          <w:tcPr>
            <w:tcW w:w="1450" w:type="dxa"/>
          </w:tcPr>
          <w:p>
            <w:pPr>
              <w:pStyle w:val="17"/>
              <w:rPr>
                <w:rFonts w:ascii="Calibri"/>
                <w:sz w:val="20"/>
              </w:rPr>
            </w:pPr>
          </w:p>
          <w:p>
            <w:pPr>
              <w:pStyle w:val="17"/>
              <w:rPr>
                <w:rFonts w:ascii="Calibri"/>
                <w:sz w:val="20"/>
              </w:rPr>
            </w:pPr>
          </w:p>
          <w:p>
            <w:pPr>
              <w:pStyle w:val="17"/>
              <w:rPr>
                <w:rFonts w:ascii="Calibri"/>
                <w:sz w:val="20"/>
              </w:rPr>
            </w:pPr>
          </w:p>
          <w:p>
            <w:pPr>
              <w:pStyle w:val="17"/>
              <w:rPr>
                <w:rFonts w:ascii="Calibri"/>
                <w:sz w:val="20"/>
              </w:rPr>
            </w:pPr>
          </w:p>
          <w:p>
            <w:pPr>
              <w:pStyle w:val="17"/>
              <w:spacing w:before="8"/>
              <w:rPr>
                <w:rFonts w:ascii="Calibri"/>
                <w:sz w:val="21"/>
              </w:rPr>
            </w:pPr>
          </w:p>
          <w:p>
            <w:pPr>
              <w:pStyle w:val="17"/>
              <w:spacing w:before="1" w:line="285" w:lineRule="auto"/>
              <w:ind w:left="619" w:right="190" w:hanging="420"/>
              <w:rPr>
                <w:sz w:val="21"/>
              </w:rPr>
            </w:pPr>
            <w:r>
              <w:rPr>
                <w:sz w:val="21"/>
              </w:rPr>
              <w:t>运输安全措施</w:t>
            </w:r>
          </w:p>
        </w:tc>
        <w:tc>
          <w:tcPr>
            <w:tcW w:w="4635" w:type="dxa"/>
          </w:tcPr>
          <w:p>
            <w:pPr>
              <w:pStyle w:val="17"/>
              <w:spacing w:before="126" w:line="283" w:lineRule="auto"/>
              <w:ind w:left="110" w:right="102" w:hanging="1"/>
              <w:jc w:val="center"/>
              <w:rPr>
                <w:sz w:val="21"/>
              </w:rPr>
            </w:pPr>
            <w:r>
              <w:rPr>
                <w:sz w:val="21"/>
              </w:rPr>
              <w:t>投标人提供的运输安全措施制度方案科学合理、切实可行，有完整、合理的运输安全措施，得 5 分；</w:t>
            </w:r>
          </w:p>
          <w:p>
            <w:pPr>
              <w:pStyle w:val="17"/>
              <w:spacing w:before="2" w:line="285" w:lineRule="auto"/>
              <w:ind w:left="110" w:right="103"/>
              <w:jc w:val="center"/>
              <w:rPr>
                <w:sz w:val="21"/>
              </w:rPr>
            </w:pPr>
            <w:r>
              <w:rPr>
                <w:sz w:val="21"/>
              </w:rPr>
              <w:t>投标人提供的运输安全措施制度方比较案科学合理、切实可行，有比较完整、合理的运输安全措施，得 3 分；</w:t>
            </w:r>
          </w:p>
          <w:p>
            <w:pPr>
              <w:pStyle w:val="17"/>
              <w:spacing w:line="285" w:lineRule="auto"/>
              <w:ind w:left="110" w:right="103"/>
              <w:jc w:val="center"/>
              <w:rPr>
                <w:sz w:val="21"/>
              </w:rPr>
            </w:pPr>
            <w:r>
              <w:rPr>
                <w:sz w:val="21"/>
              </w:rPr>
              <w:t>投标人提供的运输安全措施制度方案合理性、可行性一般，运输安全措施一般的，得 1 分；未</w:t>
            </w:r>
          </w:p>
          <w:p>
            <w:pPr>
              <w:pStyle w:val="17"/>
              <w:spacing w:line="267" w:lineRule="exact"/>
              <w:ind w:left="39" w:right="32"/>
              <w:jc w:val="center"/>
              <w:rPr>
                <w:sz w:val="21"/>
              </w:rPr>
            </w:pPr>
            <w:r>
              <w:rPr>
                <w:sz w:val="21"/>
              </w:rPr>
              <w:t>提供得 0 分。</w:t>
            </w:r>
          </w:p>
        </w:tc>
        <w:tc>
          <w:tcPr>
            <w:tcW w:w="984" w:type="dxa"/>
          </w:tcPr>
          <w:p>
            <w:pPr>
              <w:pStyle w:val="17"/>
              <w:rPr>
                <w:rFonts w:ascii="Calibri"/>
                <w:sz w:val="20"/>
              </w:rPr>
            </w:pPr>
          </w:p>
          <w:p>
            <w:pPr>
              <w:pStyle w:val="17"/>
              <w:rPr>
                <w:rFonts w:ascii="Calibri"/>
                <w:sz w:val="20"/>
              </w:rPr>
            </w:pPr>
          </w:p>
          <w:p>
            <w:pPr>
              <w:pStyle w:val="17"/>
              <w:rPr>
                <w:rFonts w:ascii="Calibri"/>
                <w:sz w:val="20"/>
              </w:rPr>
            </w:pPr>
          </w:p>
          <w:p>
            <w:pPr>
              <w:pStyle w:val="17"/>
              <w:rPr>
                <w:rFonts w:ascii="Calibri"/>
                <w:sz w:val="20"/>
              </w:rPr>
            </w:pPr>
          </w:p>
          <w:p>
            <w:pPr>
              <w:pStyle w:val="17"/>
              <w:rPr>
                <w:rFonts w:ascii="Calibri"/>
                <w:sz w:val="20"/>
              </w:rPr>
            </w:pPr>
          </w:p>
          <w:p>
            <w:pPr>
              <w:pStyle w:val="17"/>
              <w:spacing w:before="179"/>
              <w:ind w:left="210" w:right="204"/>
              <w:jc w:val="center"/>
              <w:rPr>
                <w:sz w:val="21"/>
              </w:rPr>
            </w:pPr>
            <w:r>
              <w:rPr>
                <w:sz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1447" w:type="dxa"/>
            <w:vMerge w:val="restart"/>
          </w:tcPr>
          <w:p>
            <w:pPr>
              <w:pStyle w:val="17"/>
              <w:rPr>
                <w:rFonts w:ascii="Calibri"/>
                <w:sz w:val="20"/>
              </w:rPr>
            </w:pPr>
          </w:p>
          <w:p>
            <w:pPr>
              <w:pStyle w:val="17"/>
              <w:rPr>
                <w:rFonts w:ascii="Calibri"/>
                <w:sz w:val="20"/>
              </w:rPr>
            </w:pPr>
          </w:p>
          <w:p>
            <w:pPr>
              <w:pStyle w:val="17"/>
              <w:rPr>
                <w:rFonts w:ascii="Calibri"/>
                <w:sz w:val="20"/>
              </w:rPr>
            </w:pPr>
          </w:p>
          <w:p>
            <w:pPr>
              <w:pStyle w:val="17"/>
              <w:rPr>
                <w:rFonts w:ascii="Calibri"/>
                <w:sz w:val="20"/>
              </w:rPr>
            </w:pPr>
          </w:p>
          <w:p>
            <w:pPr>
              <w:pStyle w:val="17"/>
              <w:spacing w:before="6"/>
              <w:rPr>
                <w:rFonts w:ascii="Calibri"/>
                <w:sz w:val="25"/>
              </w:rPr>
            </w:pPr>
          </w:p>
          <w:p>
            <w:pPr>
              <w:pStyle w:val="17"/>
              <w:ind w:left="302"/>
              <w:rPr>
                <w:sz w:val="21"/>
              </w:rPr>
            </w:pPr>
            <w:r>
              <w:rPr>
                <w:sz w:val="21"/>
              </w:rPr>
              <w:t>商务部分</w:t>
            </w:r>
          </w:p>
        </w:tc>
        <w:tc>
          <w:tcPr>
            <w:tcW w:w="1450" w:type="dxa"/>
          </w:tcPr>
          <w:p>
            <w:pPr>
              <w:pStyle w:val="17"/>
              <w:rPr>
                <w:rFonts w:ascii="Calibri"/>
                <w:sz w:val="20"/>
              </w:rPr>
            </w:pPr>
          </w:p>
          <w:p>
            <w:pPr>
              <w:pStyle w:val="17"/>
              <w:spacing w:before="6"/>
              <w:rPr>
                <w:rFonts w:ascii="Calibri"/>
                <w:sz w:val="16"/>
              </w:rPr>
            </w:pPr>
          </w:p>
          <w:p>
            <w:pPr>
              <w:pStyle w:val="17"/>
              <w:ind w:left="181" w:right="174"/>
              <w:jc w:val="center"/>
              <w:rPr>
                <w:sz w:val="21"/>
              </w:rPr>
            </w:pPr>
            <w:r>
              <w:rPr>
                <w:sz w:val="21"/>
              </w:rPr>
              <w:t>体系认证 1</w:t>
            </w:r>
          </w:p>
        </w:tc>
        <w:tc>
          <w:tcPr>
            <w:tcW w:w="4635" w:type="dxa"/>
          </w:tcPr>
          <w:p>
            <w:pPr>
              <w:pStyle w:val="17"/>
              <w:spacing w:before="126"/>
              <w:ind w:left="37" w:right="32"/>
              <w:jc w:val="center"/>
              <w:rPr>
                <w:sz w:val="21"/>
              </w:rPr>
            </w:pPr>
            <w:r>
              <w:rPr>
                <w:sz w:val="21"/>
              </w:rPr>
              <w:t>投标人具有安全管理体系认证证书得 5 分。</w:t>
            </w:r>
          </w:p>
          <w:p>
            <w:pPr>
              <w:pStyle w:val="17"/>
              <w:spacing w:before="50" w:line="285" w:lineRule="auto"/>
              <w:ind w:left="216" w:right="206"/>
              <w:jc w:val="center"/>
              <w:rPr>
                <w:sz w:val="21"/>
              </w:rPr>
            </w:pPr>
            <w:r>
              <w:rPr>
                <w:sz w:val="21"/>
              </w:rPr>
              <w:t>（提供证书复印件并加盖公章，不提供者不得分）</w:t>
            </w:r>
          </w:p>
        </w:tc>
        <w:tc>
          <w:tcPr>
            <w:tcW w:w="984" w:type="dxa"/>
          </w:tcPr>
          <w:p>
            <w:pPr>
              <w:pStyle w:val="17"/>
              <w:rPr>
                <w:rFonts w:ascii="Calibri"/>
                <w:sz w:val="20"/>
              </w:rPr>
            </w:pPr>
          </w:p>
          <w:p>
            <w:pPr>
              <w:pStyle w:val="17"/>
              <w:spacing w:before="6"/>
              <w:rPr>
                <w:rFonts w:ascii="Calibri"/>
                <w:sz w:val="16"/>
              </w:rPr>
            </w:pPr>
          </w:p>
          <w:p>
            <w:pPr>
              <w:pStyle w:val="17"/>
              <w:ind w:left="210" w:right="204"/>
              <w:jc w:val="center"/>
              <w:rPr>
                <w:sz w:val="21"/>
              </w:rPr>
            </w:pPr>
            <w:r>
              <w:rPr>
                <w:sz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1447" w:type="dxa"/>
            <w:vMerge w:val="continue"/>
            <w:tcBorders>
              <w:top w:val="nil"/>
            </w:tcBorders>
          </w:tcPr>
          <w:p>
            <w:pPr>
              <w:rPr>
                <w:sz w:val="2"/>
                <w:szCs w:val="2"/>
              </w:rPr>
            </w:pPr>
          </w:p>
        </w:tc>
        <w:tc>
          <w:tcPr>
            <w:tcW w:w="1450" w:type="dxa"/>
          </w:tcPr>
          <w:p>
            <w:pPr>
              <w:pStyle w:val="17"/>
              <w:rPr>
                <w:rFonts w:ascii="Calibri"/>
                <w:sz w:val="20"/>
              </w:rPr>
            </w:pPr>
          </w:p>
          <w:p>
            <w:pPr>
              <w:pStyle w:val="17"/>
              <w:spacing w:before="3"/>
              <w:rPr>
                <w:rFonts w:ascii="Calibri"/>
                <w:sz w:val="16"/>
              </w:rPr>
            </w:pPr>
          </w:p>
          <w:p>
            <w:pPr>
              <w:pStyle w:val="17"/>
              <w:ind w:left="181" w:right="174"/>
              <w:jc w:val="center"/>
              <w:rPr>
                <w:sz w:val="21"/>
              </w:rPr>
            </w:pPr>
            <w:r>
              <w:rPr>
                <w:sz w:val="21"/>
              </w:rPr>
              <w:t>体系认证 2</w:t>
            </w:r>
          </w:p>
        </w:tc>
        <w:tc>
          <w:tcPr>
            <w:tcW w:w="4635" w:type="dxa"/>
          </w:tcPr>
          <w:p>
            <w:pPr>
              <w:pStyle w:val="17"/>
              <w:spacing w:before="123"/>
              <w:ind w:left="37" w:right="32"/>
              <w:jc w:val="center"/>
              <w:rPr>
                <w:sz w:val="21"/>
              </w:rPr>
            </w:pPr>
            <w:r>
              <w:rPr>
                <w:sz w:val="21"/>
              </w:rPr>
              <w:t>投标人具有环境管理体系认证证书得 5 分。</w:t>
            </w:r>
          </w:p>
          <w:p>
            <w:pPr>
              <w:pStyle w:val="17"/>
              <w:spacing w:before="50" w:line="285" w:lineRule="auto"/>
              <w:ind w:left="216" w:right="206"/>
              <w:jc w:val="center"/>
              <w:rPr>
                <w:sz w:val="21"/>
              </w:rPr>
            </w:pPr>
            <w:r>
              <w:rPr>
                <w:sz w:val="21"/>
              </w:rPr>
              <w:t>（提供证书复印件并加盖公章，不提供者不得分）</w:t>
            </w:r>
          </w:p>
        </w:tc>
        <w:tc>
          <w:tcPr>
            <w:tcW w:w="984" w:type="dxa"/>
          </w:tcPr>
          <w:p>
            <w:pPr>
              <w:pStyle w:val="17"/>
              <w:rPr>
                <w:rFonts w:ascii="Calibri"/>
                <w:sz w:val="20"/>
              </w:rPr>
            </w:pPr>
          </w:p>
          <w:p>
            <w:pPr>
              <w:pStyle w:val="17"/>
              <w:spacing w:before="3"/>
              <w:rPr>
                <w:rFonts w:ascii="Calibri"/>
                <w:sz w:val="16"/>
              </w:rPr>
            </w:pPr>
          </w:p>
          <w:p>
            <w:pPr>
              <w:pStyle w:val="17"/>
              <w:ind w:left="210" w:right="204"/>
              <w:jc w:val="center"/>
              <w:rPr>
                <w:sz w:val="21"/>
              </w:rPr>
            </w:pPr>
            <w:r>
              <w:rPr>
                <w:sz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447" w:type="dxa"/>
            <w:vMerge w:val="continue"/>
            <w:tcBorders>
              <w:top w:val="nil"/>
            </w:tcBorders>
          </w:tcPr>
          <w:p>
            <w:pPr>
              <w:rPr>
                <w:sz w:val="2"/>
                <w:szCs w:val="2"/>
              </w:rPr>
            </w:pPr>
          </w:p>
        </w:tc>
        <w:tc>
          <w:tcPr>
            <w:tcW w:w="1450" w:type="dxa"/>
          </w:tcPr>
          <w:p>
            <w:pPr>
              <w:pStyle w:val="17"/>
              <w:spacing w:before="126"/>
              <w:ind w:left="181" w:right="174"/>
              <w:jc w:val="center"/>
              <w:rPr>
                <w:sz w:val="21"/>
              </w:rPr>
            </w:pPr>
            <w:r>
              <w:rPr>
                <w:sz w:val="21"/>
              </w:rPr>
              <w:t>体系认证 3</w:t>
            </w:r>
          </w:p>
        </w:tc>
        <w:tc>
          <w:tcPr>
            <w:tcW w:w="4635" w:type="dxa"/>
          </w:tcPr>
          <w:p>
            <w:pPr>
              <w:pStyle w:val="17"/>
              <w:spacing w:before="126"/>
              <w:ind w:left="321"/>
              <w:rPr>
                <w:sz w:val="21"/>
              </w:rPr>
            </w:pPr>
            <w:r>
              <w:rPr>
                <w:sz w:val="21"/>
              </w:rPr>
              <w:t>投标人具有质量管理体系认证证书得 5 分。</w:t>
            </w:r>
          </w:p>
        </w:tc>
        <w:tc>
          <w:tcPr>
            <w:tcW w:w="984" w:type="dxa"/>
          </w:tcPr>
          <w:p>
            <w:pPr>
              <w:pStyle w:val="17"/>
              <w:spacing w:before="126"/>
              <w:ind w:left="210" w:right="204"/>
              <w:jc w:val="center"/>
              <w:rPr>
                <w:sz w:val="21"/>
              </w:rPr>
            </w:pPr>
            <w:r>
              <w:rPr>
                <w:sz w:val="21"/>
              </w:rPr>
              <w:t>5.0</w:t>
            </w:r>
          </w:p>
        </w:tc>
      </w:tr>
    </w:tbl>
    <w:p>
      <w:pPr>
        <w:pStyle w:val="11"/>
        <w:spacing w:before="1"/>
        <w:rPr>
          <w:rFonts w:ascii="Calibri"/>
          <w:sz w:val="29"/>
        </w:rPr>
      </w:pPr>
      <w:r>
        <w:drawing>
          <wp:anchor distT="0" distB="0" distL="0" distR="0" simplePos="0" relativeHeight="251741184"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3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pPr>
        <w:spacing w:before="64"/>
        <w:ind w:left="269" w:right="269" w:firstLine="0"/>
        <w:jc w:val="center"/>
        <w:rPr>
          <w:rFonts w:ascii="Calibri"/>
          <w:sz w:val="18"/>
        </w:rPr>
      </w:pPr>
      <w:r>
        <w:rPr>
          <w:rFonts w:ascii="Calibri"/>
          <w:sz w:val="18"/>
          <w:shd w:val="clear" w:color="auto" w:fill="FFFFFF"/>
        </w:rPr>
        <w:t>67</w:t>
      </w:r>
    </w:p>
    <w:p>
      <w:pPr>
        <w:spacing w:after="0"/>
        <w:jc w:val="center"/>
        <w:rPr>
          <w:rFonts w:ascii="Calibri"/>
          <w:sz w:val="18"/>
        </w:rPr>
        <w:sectPr>
          <w:pgSz w:w="11910" w:h="16840"/>
          <w:pgMar w:top="1420" w:right="0" w:bottom="280" w:left="0" w:header="720" w:footer="720" w:gutter="0"/>
          <w:cols w:space="720" w:num="1"/>
        </w:sectPr>
      </w:pPr>
    </w:p>
    <w:tbl>
      <w:tblPr>
        <w:tblStyle w:val="13"/>
        <w:tblW w:w="0" w:type="auto"/>
        <w:tblInd w:w="16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7"/>
        <w:gridCol w:w="1450"/>
        <w:gridCol w:w="4635"/>
        <w:gridCol w:w="9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1447" w:type="dxa"/>
            <w:vMerge w:val="restart"/>
          </w:tcPr>
          <w:p>
            <w:pPr>
              <w:pStyle w:val="17"/>
              <w:rPr>
                <w:rFonts w:ascii="Times New Roman"/>
                <w:sz w:val="20"/>
              </w:rPr>
            </w:pPr>
          </w:p>
        </w:tc>
        <w:tc>
          <w:tcPr>
            <w:tcW w:w="1450" w:type="dxa"/>
          </w:tcPr>
          <w:p>
            <w:pPr>
              <w:pStyle w:val="17"/>
              <w:rPr>
                <w:rFonts w:ascii="Times New Roman"/>
                <w:sz w:val="20"/>
              </w:rPr>
            </w:pPr>
          </w:p>
        </w:tc>
        <w:tc>
          <w:tcPr>
            <w:tcW w:w="4635" w:type="dxa"/>
          </w:tcPr>
          <w:p>
            <w:pPr>
              <w:pStyle w:val="17"/>
              <w:spacing w:before="126" w:line="285" w:lineRule="auto"/>
              <w:ind w:left="2107" w:right="206" w:hanging="1892"/>
              <w:rPr>
                <w:sz w:val="21"/>
              </w:rPr>
            </w:pPr>
            <w:r>
              <w:rPr>
                <w:sz w:val="21"/>
              </w:rPr>
              <w:t>（提供证书复印件并加盖公章，不提供者不得分）</w:t>
            </w:r>
          </w:p>
        </w:tc>
        <w:tc>
          <w:tcPr>
            <w:tcW w:w="984" w:type="dxa"/>
          </w:tcPr>
          <w:p>
            <w:pPr>
              <w:pStyle w:val="17"/>
              <w:rPr>
                <w:rFonts w:ascii="Times New Roman"/>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1447" w:type="dxa"/>
            <w:vMerge w:val="continue"/>
            <w:tcBorders>
              <w:top w:val="nil"/>
            </w:tcBorders>
          </w:tcPr>
          <w:p>
            <w:pPr>
              <w:rPr>
                <w:sz w:val="2"/>
                <w:szCs w:val="2"/>
              </w:rPr>
            </w:pPr>
          </w:p>
        </w:tc>
        <w:tc>
          <w:tcPr>
            <w:tcW w:w="1450" w:type="dxa"/>
          </w:tcPr>
          <w:p>
            <w:pPr>
              <w:pStyle w:val="17"/>
              <w:rPr>
                <w:rFonts w:ascii="Calibri"/>
                <w:sz w:val="20"/>
              </w:rPr>
            </w:pPr>
          </w:p>
          <w:p>
            <w:pPr>
              <w:pStyle w:val="17"/>
              <w:spacing w:before="5"/>
              <w:rPr>
                <w:rFonts w:ascii="Calibri"/>
                <w:sz w:val="16"/>
              </w:rPr>
            </w:pPr>
          </w:p>
          <w:p>
            <w:pPr>
              <w:pStyle w:val="17"/>
              <w:ind w:left="181" w:right="174"/>
              <w:jc w:val="center"/>
              <w:rPr>
                <w:sz w:val="21"/>
              </w:rPr>
            </w:pPr>
            <w:r>
              <w:rPr>
                <w:sz w:val="21"/>
              </w:rPr>
              <w:t>企业荣誉</w:t>
            </w:r>
          </w:p>
        </w:tc>
        <w:tc>
          <w:tcPr>
            <w:tcW w:w="4635" w:type="dxa"/>
          </w:tcPr>
          <w:p>
            <w:pPr>
              <w:pStyle w:val="17"/>
              <w:spacing w:before="126"/>
              <w:ind w:left="37" w:right="32"/>
              <w:jc w:val="center"/>
              <w:rPr>
                <w:sz w:val="21"/>
              </w:rPr>
            </w:pPr>
            <w:r>
              <w:rPr>
                <w:sz w:val="21"/>
              </w:rPr>
              <w:t>投标人获得省高新技术企业证书得 5 分。</w:t>
            </w:r>
          </w:p>
          <w:p>
            <w:pPr>
              <w:pStyle w:val="17"/>
              <w:spacing w:before="50" w:line="285" w:lineRule="auto"/>
              <w:ind w:left="216" w:right="206"/>
              <w:jc w:val="center"/>
              <w:rPr>
                <w:sz w:val="21"/>
              </w:rPr>
            </w:pPr>
            <w:r>
              <w:rPr>
                <w:sz w:val="21"/>
              </w:rPr>
              <w:t>（提供证书复印件并加盖公章，不提供者不得分）</w:t>
            </w:r>
          </w:p>
        </w:tc>
        <w:tc>
          <w:tcPr>
            <w:tcW w:w="984" w:type="dxa"/>
          </w:tcPr>
          <w:p>
            <w:pPr>
              <w:pStyle w:val="17"/>
              <w:rPr>
                <w:rFonts w:ascii="Calibri"/>
                <w:sz w:val="20"/>
              </w:rPr>
            </w:pPr>
          </w:p>
          <w:p>
            <w:pPr>
              <w:pStyle w:val="17"/>
              <w:spacing w:before="5"/>
              <w:rPr>
                <w:rFonts w:ascii="Calibri"/>
                <w:sz w:val="16"/>
              </w:rPr>
            </w:pPr>
          </w:p>
          <w:p>
            <w:pPr>
              <w:pStyle w:val="17"/>
              <w:ind w:left="210" w:right="204"/>
              <w:jc w:val="center"/>
              <w:rPr>
                <w:sz w:val="21"/>
              </w:rPr>
            </w:pPr>
            <w:r>
              <w:rPr>
                <w:sz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1447" w:type="dxa"/>
            <w:vMerge w:val="continue"/>
            <w:tcBorders>
              <w:top w:val="nil"/>
            </w:tcBorders>
          </w:tcPr>
          <w:p>
            <w:pPr>
              <w:rPr>
                <w:sz w:val="2"/>
                <w:szCs w:val="2"/>
              </w:rPr>
            </w:pPr>
          </w:p>
        </w:tc>
        <w:tc>
          <w:tcPr>
            <w:tcW w:w="1450" w:type="dxa"/>
          </w:tcPr>
          <w:p>
            <w:pPr>
              <w:pStyle w:val="17"/>
              <w:rPr>
                <w:rFonts w:ascii="Calibri"/>
                <w:sz w:val="20"/>
              </w:rPr>
            </w:pPr>
          </w:p>
          <w:p>
            <w:pPr>
              <w:pStyle w:val="17"/>
              <w:rPr>
                <w:rFonts w:ascii="Calibri"/>
                <w:sz w:val="20"/>
              </w:rPr>
            </w:pPr>
          </w:p>
          <w:p>
            <w:pPr>
              <w:pStyle w:val="17"/>
              <w:spacing w:before="7"/>
              <w:rPr>
                <w:rFonts w:ascii="Calibri"/>
                <w:sz w:val="22"/>
              </w:rPr>
            </w:pPr>
          </w:p>
          <w:p>
            <w:pPr>
              <w:pStyle w:val="17"/>
              <w:ind w:left="181" w:right="174"/>
              <w:jc w:val="center"/>
              <w:rPr>
                <w:sz w:val="21"/>
              </w:rPr>
            </w:pPr>
            <w:r>
              <w:rPr>
                <w:sz w:val="21"/>
              </w:rPr>
              <w:t>财务状况</w:t>
            </w:r>
          </w:p>
        </w:tc>
        <w:tc>
          <w:tcPr>
            <w:tcW w:w="4635" w:type="dxa"/>
          </w:tcPr>
          <w:p>
            <w:pPr>
              <w:pStyle w:val="17"/>
              <w:spacing w:before="126" w:line="285" w:lineRule="auto"/>
              <w:ind w:left="108" w:right="95"/>
              <w:jc w:val="center"/>
              <w:rPr>
                <w:sz w:val="21"/>
              </w:rPr>
            </w:pPr>
            <w:r>
              <w:rPr>
                <w:spacing w:val="-7"/>
                <w:sz w:val="21"/>
              </w:rPr>
              <w:t>投标人须连续提供近三年</w:t>
            </w:r>
            <w:r>
              <w:rPr>
                <w:sz w:val="21"/>
              </w:rPr>
              <w:t>（2018、2019、2020</w:t>
            </w:r>
            <w:r>
              <w:rPr>
                <w:spacing w:val="-27"/>
                <w:sz w:val="21"/>
              </w:rPr>
              <w:t xml:space="preserve"> 年</w:t>
            </w:r>
            <w:r>
              <w:rPr>
                <w:sz w:val="21"/>
              </w:rPr>
              <w:t>度）</w:t>
            </w:r>
            <w:r>
              <w:rPr>
                <w:spacing w:val="-6"/>
                <w:sz w:val="21"/>
              </w:rPr>
              <w:t xml:space="preserve">经会计事务所审计的财务报表得 </w:t>
            </w:r>
            <w:r>
              <w:rPr>
                <w:sz w:val="21"/>
              </w:rPr>
              <w:t>5</w:t>
            </w:r>
            <w:r>
              <w:rPr>
                <w:spacing w:val="-11"/>
                <w:sz w:val="21"/>
              </w:rPr>
              <w:t xml:space="preserve"> 分，未提</w:t>
            </w:r>
            <w:r>
              <w:rPr>
                <w:spacing w:val="-6"/>
                <w:sz w:val="21"/>
              </w:rPr>
              <w:t>供少提供者不得分。</w:t>
            </w:r>
          </w:p>
          <w:p>
            <w:pPr>
              <w:pStyle w:val="17"/>
              <w:spacing w:line="285" w:lineRule="auto"/>
              <w:ind w:left="110" w:right="103"/>
              <w:jc w:val="center"/>
              <w:rPr>
                <w:sz w:val="21"/>
              </w:rPr>
            </w:pPr>
            <w:r>
              <w:rPr>
                <w:sz w:val="21"/>
              </w:rPr>
              <w:t>（提供证明材料复印件并加盖公章，不提供者不得分）</w:t>
            </w:r>
          </w:p>
        </w:tc>
        <w:tc>
          <w:tcPr>
            <w:tcW w:w="984" w:type="dxa"/>
          </w:tcPr>
          <w:p>
            <w:pPr>
              <w:pStyle w:val="17"/>
              <w:rPr>
                <w:rFonts w:ascii="Calibri"/>
                <w:sz w:val="20"/>
              </w:rPr>
            </w:pPr>
          </w:p>
          <w:p>
            <w:pPr>
              <w:pStyle w:val="17"/>
              <w:rPr>
                <w:rFonts w:ascii="Calibri"/>
                <w:sz w:val="20"/>
              </w:rPr>
            </w:pPr>
          </w:p>
          <w:p>
            <w:pPr>
              <w:pStyle w:val="17"/>
              <w:spacing w:before="7"/>
              <w:rPr>
                <w:rFonts w:ascii="Calibri"/>
                <w:sz w:val="22"/>
              </w:rPr>
            </w:pPr>
          </w:p>
          <w:p>
            <w:pPr>
              <w:pStyle w:val="17"/>
              <w:ind w:left="210" w:right="204"/>
              <w:jc w:val="center"/>
              <w:rPr>
                <w:sz w:val="21"/>
              </w:rPr>
            </w:pPr>
            <w:r>
              <w:rPr>
                <w:sz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4" w:hRule="atLeast"/>
        </w:trPr>
        <w:tc>
          <w:tcPr>
            <w:tcW w:w="1447" w:type="dxa"/>
            <w:vMerge w:val="continue"/>
            <w:tcBorders>
              <w:top w:val="nil"/>
            </w:tcBorders>
          </w:tcPr>
          <w:p>
            <w:pPr>
              <w:rPr>
                <w:sz w:val="2"/>
                <w:szCs w:val="2"/>
              </w:rPr>
            </w:pPr>
          </w:p>
        </w:tc>
        <w:tc>
          <w:tcPr>
            <w:tcW w:w="1450" w:type="dxa"/>
          </w:tcPr>
          <w:p>
            <w:pPr>
              <w:pStyle w:val="17"/>
              <w:rPr>
                <w:rFonts w:ascii="Calibri"/>
                <w:sz w:val="20"/>
              </w:rPr>
            </w:pPr>
          </w:p>
          <w:p>
            <w:pPr>
              <w:pStyle w:val="17"/>
              <w:rPr>
                <w:rFonts w:ascii="Calibri"/>
                <w:sz w:val="20"/>
              </w:rPr>
            </w:pPr>
          </w:p>
          <w:p>
            <w:pPr>
              <w:pStyle w:val="17"/>
              <w:rPr>
                <w:rFonts w:ascii="Calibri"/>
                <w:sz w:val="20"/>
              </w:rPr>
            </w:pPr>
          </w:p>
          <w:p>
            <w:pPr>
              <w:pStyle w:val="17"/>
              <w:spacing w:before="9"/>
              <w:rPr>
                <w:rFonts w:ascii="Calibri"/>
                <w:sz w:val="28"/>
              </w:rPr>
            </w:pPr>
          </w:p>
          <w:p>
            <w:pPr>
              <w:pStyle w:val="17"/>
              <w:spacing w:before="1"/>
              <w:ind w:left="181" w:right="174"/>
              <w:jc w:val="center"/>
              <w:rPr>
                <w:sz w:val="21"/>
              </w:rPr>
            </w:pPr>
            <w:r>
              <w:rPr>
                <w:sz w:val="21"/>
              </w:rPr>
              <w:t>项目业绩</w:t>
            </w:r>
          </w:p>
        </w:tc>
        <w:tc>
          <w:tcPr>
            <w:tcW w:w="4635" w:type="dxa"/>
          </w:tcPr>
          <w:p>
            <w:pPr>
              <w:pStyle w:val="17"/>
              <w:spacing w:before="126" w:line="285" w:lineRule="auto"/>
              <w:ind w:left="110" w:right="103" w:firstLine="2"/>
              <w:jc w:val="center"/>
              <w:rPr>
                <w:sz w:val="21"/>
              </w:rPr>
            </w:pPr>
            <w:r>
              <w:rPr>
                <w:spacing w:val="-9"/>
                <w:sz w:val="21"/>
              </w:rPr>
              <w:t xml:space="preserve">投标人需提供 </w:t>
            </w:r>
            <w:r>
              <w:rPr>
                <w:sz w:val="21"/>
              </w:rPr>
              <w:t>2018---2020</w:t>
            </w:r>
            <w:r>
              <w:rPr>
                <w:spacing w:val="-8"/>
                <w:sz w:val="21"/>
              </w:rPr>
              <w:t xml:space="preserve"> 年与全国水务行业聚</w:t>
            </w:r>
            <w:r>
              <w:rPr>
                <w:spacing w:val="-6"/>
                <w:sz w:val="21"/>
              </w:rPr>
              <w:t>合氯化铝</w:t>
            </w:r>
            <w:r>
              <w:rPr>
                <w:spacing w:val="-3"/>
                <w:sz w:val="21"/>
              </w:rPr>
              <w:t>（颗粒状、净水级</w:t>
            </w:r>
            <w:r>
              <w:rPr>
                <w:sz w:val="21"/>
              </w:rPr>
              <w:t>）</w:t>
            </w:r>
            <w:r>
              <w:rPr>
                <w:spacing w:val="-5"/>
                <w:sz w:val="21"/>
              </w:rPr>
              <w:t>的销售合同，单项</w:t>
            </w:r>
            <w:r>
              <w:rPr>
                <w:spacing w:val="-17"/>
                <w:sz w:val="21"/>
              </w:rPr>
              <w:t xml:space="preserve">合同 </w:t>
            </w:r>
            <w:r>
              <w:rPr>
                <w:sz w:val="21"/>
              </w:rPr>
              <w:t>140</w:t>
            </w:r>
            <w:r>
              <w:rPr>
                <w:spacing w:val="-13"/>
                <w:sz w:val="21"/>
              </w:rPr>
              <w:t xml:space="preserve"> 万以上的，每项合同得 </w:t>
            </w:r>
            <w:r>
              <w:rPr>
                <w:sz w:val="21"/>
              </w:rPr>
              <w:t>2</w:t>
            </w:r>
            <w:r>
              <w:rPr>
                <w:spacing w:val="-19"/>
                <w:sz w:val="21"/>
              </w:rPr>
              <w:t xml:space="preserve"> 分，满分 </w:t>
            </w:r>
            <w:r>
              <w:rPr>
                <w:sz w:val="21"/>
              </w:rPr>
              <w:t>5 分。</w:t>
            </w:r>
          </w:p>
          <w:p>
            <w:pPr>
              <w:pStyle w:val="17"/>
              <w:spacing w:line="285" w:lineRule="auto"/>
              <w:ind w:left="110" w:right="103" w:hanging="1"/>
              <w:jc w:val="center"/>
              <w:rPr>
                <w:sz w:val="21"/>
              </w:rPr>
            </w:pPr>
            <w:r>
              <w:rPr>
                <w:sz w:val="21"/>
              </w:rPr>
              <w:t>（提供的合同业绩证明相关材料需能反映以上数据，时间以合同签订时间为准，否则该业绩视为未提供不得分）</w:t>
            </w:r>
          </w:p>
        </w:tc>
        <w:tc>
          <w:tcPr>
            <w:tcW w:w="984" w:type="dxa"/>
          </w:tcPr>
          <w:p>
            <w:pPr>
              <w:pStyle w:val="17"/>
              <w:rPr>
                <w:rFonts w:ascii="Calibri"/>
                <w:sz w:val="20"/>
              </w:rPr>
            </w:pPr>
          </w:p>
          <w:p>
            <w:pPr>
              <w:pStyle w:val="17"/>
              <w:rPr>
                <w:rFonts w:ascii="Calibri"/>
                <w:sz w:val="20"/>
              </w:rPr>
            </w:pPr>
          </w:p>
          <w:p>
            <w:pPr>
              <w:pStyle w:val="17"/>
              <w:rPr>
                <w:rFonts w:ascii="Calibri"/>
                <w:sz w:val="20"/>
              </w:rPr>
            </w:pPr>
          </w:p>
          <w:p>
            <w:pPr>
              <w:pStyle w:val="17"/>
              <w:spacing w:before="9"/>
              <w:rPr>
                <w:rFonts w:ascii="Calibri"/>
                <w:sz w:val="28"/>
              </w:rPr>
            </w:pPr>
          </w:p>
          <w:p>
            <w:pPr>
              <w:pStyle w:val="17"/>
              <w:spacing w:before="1"/>
              <w:ind w:left="210" w:right="204"/>
              <w:jc w:val="center"/>
              <w:rPr>
                <w:sz w:val="21"/>
              </w:rPr>
            </w:pPr>
            <w:r>
              <w:rPr>
                <w:sz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56" w:hRule="atLeast"/>
        </w:trPr>
        <w:tc>
          <w:tcPr>
            <w:tcW w:w="1447" w:type="dxa"/>
            <w:vMerge w:val="continue"/>
            <w:tcBorders>
              <w:top w:val="nil"/>
            </w:tcBorders>
          </w:tcPr>
          <w:p>
            <w:pPr>
              <w:rPr>
                <w:sz w:val="2"/>
                <w:szCs w:val="2"/>
              </w:rPr>
            </w:pPr>
          </w:p>
        </w:tc>
        <w:tc>
          <w:tcPr>
            <w:tcW w:w="1450" w:type="dxa"/>
          </w:tcPr>
          <w:p>
            <w:pPr>
              <w:pStyle w:val="17"/>
              <w:rPr>
                <w:rFonts w:ascii="Calibri"/>
                <w:sz w:val="20"/>
              </w:rPr>
            </w:pPr>
          </w:p>
          <w:p>
            <w:pPr>
              <w:pStyle w:val="17"/>
              <w:spacing w:before="5"/>
              <w:rPr>
                <w:rFonts w:ascii="Calibri"/>
                <w:sz w:val="16"/>
              </w:rPr>
            </w:pPr>
          </w:p>
          <w:p>
            <w:pPr>
              <w:pStyle w:val="17"/>
              <w:ind w:left="181" w:right="174"/>
              <w:jc w:val="center"/>
              <w:rPr>
                <w:sz w:val="21"/>
              </w:rPr>
            </w:pPr>
            <w:r>
              <w:rPr>
                <w:sz w:val="21"/>
              </w:rPr>
              <w:t>企业实力</w:t>
            </w:r>
          </w:p>
        </w:tc>
        <w:tc>
          <w:tcPr>
            <w:tcW w:w="4635" w:type="dxa"/>
          </w:tcPr>
          <w:p>
            <w:pPr>
              <w:pStyle w:val="17"/>
              <w:spacing w:before="126" w:line="285" w:lineRule="auto"/>
              <w:ind w:left="110" w:right="103"/>
              <w:jc w:val="center"/>
              <w:rPr>
                <w:sz w:val="21"/>
              </w:rPr>
            </w:pPr>
            <w:r>
              <w:rPr>
                <w:sz w:val="21"/>
              </w:rPr>
              <w:t>投标人主持起草或参与起草水处理剂相应国家标准或行业标准的得 5 分。</w:t>
            </w:r>
          </w:p>
          <w:p>
            <w:pPr>
              <w:pStyle w:val="17"/>
              <w:spacing w:line="267" w:lineRule="exact"/>
              <w:ind w:left="39" w:right="32"/>
              <w:jc w:val="center"/>
              <w:rPr>
                <w:sz w:val="21"/>
              </w:rPr>
            </w:pPr>
            <w:r>
              <w:rPr>
                <w:sz w:val="21"/>
              </w:rPr>
              <w:t>（需提供相关证明材料，未提供者不得分）</w:t>
            </w:r>
          </w:p>
        </w:tc>
        <w:tc>
          <w:tcPr>
            <w:tcW w:w="984" w:type="dxa"/>
          </w:tcPr>
          <w:p>
            <w:pPr>
              <w:pStyle w:val="17"/>
              <w:rPr>
                <w:rFonts w:ascii="Calibri"/>
                <w:sz w:val="20"/>
              </w:rPr>
            </w:pPr>
          </w:p>
          <w:p>
            <w:pPr>
              <w:pStyle w:val="17"/>
              <w:spacing w:before="5"/>
              <w:rPr>
                <w:rFonts w:ascii="Calibri"/>
                <w:sz w:val="16"/>
              </w:rPr>
            </w:pPr>
          </w:p>
          <w:p>
            <w:pPr>
              <w:pStyle w:val="17"/>
              <w:ind w:left="210" w:right="204"/>
              <w:jc w:val="center"/>
              <w:rPr>
                <w:sz w:val="21"/>
              </w:rPr>
            </w:pPr>
            <w:r>
              <w:rPr>
                <w:sz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447" w:type="dxa"/>
          </w:tcPr>
          <w:p>
            <w:pPr>
              <w:pStyle w:val="17"/>
              <w:spacing w:before="126"/>
              <w:ind w:left="283" w:right="276"/>
              <w:jc w:val="center"/>
              <w:rPr>
                <w:sz w:val="21"/>
              </w:rPr>
            </w:pPr>
            <w:r>
              <w:rPr>
                <w:sz w:val="21"/>
              </w:rPr>
              <w:t>合计</w:t>
            </w:r>
          </w:p>
        </w:tc>
        <w:tc>
          <w:tcPr>
            <w:tcW w:w="1450" w:type="dxa"/>
          </w:tcPr>
          <w:p>
            <w:pPr>
              <w:pStyle w:val="17"/>
              <w:spacing w:before="126"/>
              <w:ind w:left="5"/>
              <w:jc w:val="center"/>
              <w:rPr>
                <w:sz w:val="21"/>
              </w:rPr>
            </w:pPr>
            <w:r>
              <w:rPr>
                <w:w w:val="100"/>
                <w:sz w:val="21"/>
              </w:rPr>
              <w:t>-</w:t>
            </w:r>
          </w:p>
        </w:tc>
        <w:tc>
          <w:tcPr>
            <w:tcW w:w="4635" w:type="dxa"/>
          </w:tcPr>
          <w:p>
            <w:pPr>
              <w:pStyle w:val="17"/>
              <w:spacing w:before="126"/>
              <w:ind w:left="3"/>
              <w:jc w:val="center"/>
              <w:rPr>
                <w:sz w:val="21"/>
              </w:rPr>
            </w:pPr>
            <w:r>
              <w:rPr>
                <w:w w:val="100"/>
                <w:sz w:val="21"/>
              </w:rPr>
              <w:t>-</w:t>
            </w:r>
          </w:p>
        </w:tc>
        <w:tc>
          <w:tcPr>
            <w:tcW w:w="984" w:type="dxa"/>
          </w:tcPr>
          <w:p>
            <w:pPr>
              <w:pStyle w:val="17"/>
              <w:spacing w:before="126"/>
              <w:ind w:left="210" w:right="204"/>
              <w:jc w:val="center"/>
              <w:rPr>
                <w:sz w:val="21"/>
              </w:rPr>
            </w:pPr>
            <w:r>
              <w:rPr>
                <w:sz w:val="21"/>
              </w:rPr>
              <w:t>100.0</w:t>
            </w:r>
          </w:p>
        </w:tc>
      </w:tr>
    </w:tbl>
    <w:p>
      <w:pPr>
        <w:pStyle w:val="11"/>
        <w:spacing w:before="11"/>
        <w:rPr>
          <w:rFonts w:ascii="Calibri"/>
          <w:sz w:val="22"/>
        </w:rPr>
      </w:pPr>
      <w:r>
        <w:pict>
          <v:rect id="_x0000_s1188" o:spid="_x0000_s1188" o:spt="1" style="position:absolute;left:0pt;margin-left:88.7pt;margin-top:15.95pt;height:12pt;width:417.9pt;mso-position-horizontal-relative:page;mso-wrap-distance-bottom:0pt;mso-wrap-distance-top:0pt;z-index:-251544576;mso-width-relative:page;mso-height-relative:page;" fillcolor="#FFFFFF" filled="t" stroked="f" coordsize="21600,21600">
            <v:path/>
            <v:fill on="t" focussize="0,0"/>
            <v:stroke on="f"/>
            <v:imagedata o:title=""/>
            <o:lock v:ext="edit"/>
            <w10:wrap type="topAndBottom"/>
          </v:rect>
        </w:pict>
      </w:r>
      <w:r>
        <w:drawing>
          <wp:anchor distT="0" distB="0" distL="0" distR="0" simplePos="0" relativeHeight="251742208"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3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pPr>
        <w:pStyle w:val="11"/>
        <w:spacing w:before="11"/>
        <w:rPr>
          <w:rFonts w:ascii="Calibri"/>
          <w:sz w:val="19"/>
        </w:rPr>
      </w:pPr>
    </w:p>
    <w:p>
      <w:pPr>
        <w:spacing w:before="72" w:after="25"/>
        <w:ind w:left="1802" w:right="0" w:firstLine="0"/>
        <w:jc w:val="left"/>
        <w:rPr>
          <w:b/>
          <w:sz w:val="21"/>
        </w:rPr>
      </w:pPr>
      <w:r>
        <w:pict>
          <v:shape id="_x0000_s1189" o:spid="_x0000_s1189" style="position:absolute;left:0pt;margin-left:94.55pt;margin-top:81.75pt;height:30.85pt;width:21pt;mso-position-horizontal-relative:page;z-index:-251573248;mso-width-relative:page;mso-height-relative:page;" fillcolor="#FFFFFF" filled="t" stroked="f" coordorigin="1892,1636" coordsize="420,617" path="m2312,1955l1892,1955,1892,2252,2312,2252,2312,1955m2312,1636l1892,1636,1892,1933,2312,1933,2312,1636e">
            <v:path arrowok="t"/>
            <v:fill on="t" focussize="0,0"/>
            <v:stroke on="f"/>
            <v:imagedata o:title=""/>
            <o:lock v:ext="edit"/>
          </v:shape>
        </w:pict>
      </w:r>
      <w:r>
        <w:rPr>
          <w:b/>
          <w:sz w:val="21"/>
        </w:rPr>
        <w:t>（二）加分项评分标准</w:t>
      </w:r>
    </w:p>
    <w:tbl>
      <w:tblPr>
        <w:tblStyle w:val="13"/>
        <w:tblW w:w="0" w:type="auto"/>
        <w:tblInd w:w="17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82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816" w:type="dxa"/>
          </w:tcPr>
          <w:p>
            <w:pPr>
              <w:pStyle w:val="17"/>
              <w:spacing w:before="25"/>
              <w:ind w:left="196"/>
              <w:rPr>
                <w:sz w:val="21"/>
              </w:rPr>
            </w:pPr>
            <w:r>
              <w:rPr>
                <w:sz w:val="21"/>
              </w:rPr>
              <w:t>加分</w:t>
            </w:r>
          </w:p>
          <w:p>
            <w:pPr>
              <w:pStyle w:val="17"/>
              <w:spacing w:before="50"/>
              <w:ind w:left="196"/>
              <w:rPr>
                <w:sz w:val="21"/>
              </w:rPr>
            </w:pPr>
            <w:r>
              <w:rPr>
                <w:sz w:val="21"/>
              </w:rPr>
              <w:t>因素</w:t>
            </w:r>
          </w:p>
        </w:tc>
        <w:tc>
          <w:tcPr>
            <w:tcW w:w="8224" w:type="dxa"/>
          </w:tcPr>
          <w:p>
            <w:pPr>
              <w:pStyle w:val="17"/>
              <w:spacing w:before="4"/>
              <w:rPr>
                <w:b/>
                <w:sz w:val="14"/>
              </w:rPr>
            </w:pPr>
          </w:p>
          <w:p>
            <w:pPr>
              <w:pStyle w:val="17"/>
              <w:ind w:left="3674" w:right="3660"/>
              <w:jc w:val="center"/>
              <w:rPr>
                <w:sz w:val="21"/>
              </w:rPr>
            </w:pPr>
            <w:r>
              <w:rPr>
                <w:sz w:val="21"/>
              </w:rPr>
              <w:t>加分说明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4" w:hRule="atLeast"/>
        </w:trPr>
        <w:tc>
          <w:tcPr>
            <w:tcW w:w="816" w:type="dxa"/>
          </w:tcPr>
          <w:p>
            <w:pPr>
              <w:pStyle w:val="17"/>
              <w:rPr>
                <w:b/>
                <w:sz w:val="20"/>
              </w:rPr>
            </w:pPr>
          </w:p>
          <w:p>
            <w:pPr>
              <w:pStyle w:val="17"/>
              <w:spacing w:before="9"/>
              <w:rPr>
                <w:b/>
                <w:sz w:val="29"/>
              </w:rPr>
            </w:pPr>
          </w:p>
          <w:p>
            <w:pPr>
              <w:pStyle w:val="17"/>
              <w:spacing w:line="285" w:lineRule="auto"/>
              <w:ind w:left="196" w:right="186"/>
              <w:rPr>
                <w:sz w:val="21"/>
              </w:rPr>
            </w:pPr>
            <w:r>
              <w:rPr>
                <w:sz w:val="21"/>
              </w:rPr>
              <w:t>节能产品</w:t>
            </w:r>
          </w:p>
        </w:tc>
        <w:tc>
          <w:tcPr>
            <w:tcW w:w="8224" w:type="dxa"/>
          </w:tcPr>
          <w:p>
            <w:pPr>
              <w:pStyle w:val="17"/>
              <w:rPr>
                <w:b/>
                <w:sz w:val="20"/>
              </w:rPr>
            </w:pPr>
          </w:p>
          <w:p>
            <w:pPr>
              <w:pStyle w:val="17"/>
              <w:spacing w:before="9"/>
              <w:rPr>
                <w:b/>
                <w:sz w:val="29"/>
              </w:rPr>
            </w:pPr>
          </w:p>
          <w:p>
            <w:pPr>
              <w:pStyle w:val="17"/>
              <w:spacing w:line="285" w:lineRule="auto"/>
              <w:ind w:left="321" w:right="746"/>
              <w:rPr>
                <w:sz w:val="21"/>
              </w:rPr>
            </w:pPr>
            <w:r>
              <w:rPr>
                <w:spacing w:val="-3"/>
                <w:sz w:val="21"/>
                <w:shd w:val="clear" w:color="auto" w:fill="FFFFFF"/>
              </w:rPr>
              <w:t>对于清单中的投标产品价格给予价格部分总分值%的加分，计算公式如下：</w:t>
            </w:r>
            <w:r>
              <w:rPr>
                <w:spacing w:val="-3"/>
                <w:sz w:val="21"/>
              </w:rPr>
              <w:t xml:space="preserve">  节能产品加分</w:t>
            </w:r>
            <w:r>
              <w:rPr>
                <w:sz w:val="21"/>
              </w:rPr>
              <w:t>＝（</w:t>
            </w:r>
            <w:r>
              <w:rPr>
                <w:spacing w:val="-3"/>
                <w:sz w:val="21"/>
              </w:rPr>
              <w:t>节能产品投标报价之和</w:t>
            </w:r>
            <w:r>
              <w:rPr>
                <w:sz w:val="21"/>
              </w:rPr>
              <w:t>/</w:t>
            </w:r>
            <w:r>
              <w:rPr>
                <w:spacing w:val="-3"/>
                <w:sz w:val="21"/>
              </w:rPr>
              <w:t>投标总价</w:t>
            </w:r>
            <w:r>
              <w:rPr>
                <w:sz w:val="21"/>
              </w:rPr>
              <w:t>）</w:t>
            </w:r>
            <w:r>
              <w:rPr>
                <w:spacing w:val="-3"/>
                <w:sz w:val="21"/>
              </w:rPr>
              <w:t>×价格部分总分值×%。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816" w:type="dxa"/>
          </w:tcPr>
          <w:p>
            <w:pPr>
              <w:pStyle w:val="17"/>
              <w:rPr>
                <w:b/>
                <w:sz w:val="20"/>
              </w:rPr>
            </w:pPr>
          </w:p>
          <w:p>
            <w:pPr>
              <w:pStyle w:val="17"/>
              <w:spacing w:before="9"/>
              <w:rPr>
                <w:b/>
                <w:sz w:val="29"/>
              </w:rPr>
            </w:pPr>
          </w:p>
          <w:p>
            <w:pPr>
              <w:pStyle w:val="17"/>
              <w:spacing w:line="285" w:lineRule="auto"/>
              <w:ind w:left="196" w:right="186"/>
              <w:rPr>
                <w:sz w:val="21"/>
              </w:rPr>
            </w:pPr>
            <w:r>
              <w:rPr>
                <w:sz w:val="21"/>
              </w:rPr>
              <w:t>环保产品</w:t>
            </w:r>
          </w:p>
        </w:tc>
        <w:tc>
          <w:tcPr>
            <w:tcW w:w="8224" w:type="dxa"/>
          </w:tcPr>
          <w:p>
            <w:pPr>
              <w:pStyle w:val="17"/>
              <w:rPr>
                <w:b/>
                <w:sz w:val="20"/>
              </w:rPr>
            </w:pPr>
          </w:p>
          <w:p>
            <w:pPr>
              <w:pStyle w:val="17"/>
              <w:spacing w:before="9"/>
              <w:rPr>
                <w:b/>
                <w:sz w:val="29"/>
              </w:rPr>
            </w:pPr>
          </w:p>
          <w:p>
            <w:pPr>
              <w:pStyle w:val="17"/>
              <w:spacing w:line="285" w:lineRule="auto"/>
              <w:ind w:left="321" w:right="746"/>
              <w:rPr>
                <w:sz w:val="21"/>
              </w:rPr>
            </w:pPr>
            <w:r>
              <w:rPr>
                <w:spacing w:val="-3"/>
                <w:sz w:val="21"/>
              </w:rPr>
              <w:t>对于清单中的投标产品价格给予价格部分总分值%的加分，计算公式如下：  环保产品加分</w:t>
            </w:r>
            <w:r>
              <w:rPr>
                <w:sz w:val="21"/>
              </w:rPr>
              <w:t>＝（</w:t>
            </w:r>
            <w:r>
              <w:rPr>
                <w:spacing w:val="-3"/>
                <w:sz w:val="21"/>
              </w:rPr>
              <w:t>环保产品投标报价之和</w:t>
            </w:r>
            <w:r>
              <w:rPr>
                <w:sz w:val="21"/>
              </w:rPr>
              <w:t>/</w:t>
            </w:r>
            <w:r>
              <w:rPr>
                <w:spacing w:val="-3"/>
                <w:sz w:val="21"/>
              </w:rPr>
              <w:t>投标总价</w:t>
            </w:r>
            <w:r>
              <w:rPr>
                <w:sz w:val="21"/>
              </w:rPr>
              <w:t>）</w:t>
            </w:r>
            <w:r>
              <w:rPr>
                <w:spacing w:val="-3"/>
                <w:sz w:val="21"/>
              </w:rPr>
              <w:t>×价格部分总分值×%。</w:t>
            </w:r>
          </w:p>
        </w:tc>
      </w:tr>
    </w:tbl>
    <w:p>
      <w:pPr>
        <w:pStyle w:val="11"/>
        <w:rPr>
          <w:b/>
          <w:sz w:val="20"/>
        </w:rPr>
      </w:pPr>
    </w:p>
    <w:p>
      <w:pPr>
        <w:pStyle w:val="11"/>
        <w:rPr>
          <w:b/>
          <w:sz w:val="20"/>
        </w:rPr>
      </w:pPr>
    </w:p>
    <w:p>
      <w:pPr>
        <w:spacing w:before="137"/>
        <w:ind w:left="269" w:right="269" w:firstLine="0"/>
        <w:jc w:val="center"/>
        <w:rPr>
          <w:rFonts w:ascii="Calibri"/>
          <w:sz w:val="18"/>
        </w:rPr>
      </w:pPr>
      <w:r>
        <w:pict>
          <v:shape id="_x0000_s1190" o:spid="_x0000_s1190" style="position:absolute;left:0pt;margin-left:141.6pt;margin-top:-88.6pt;height:30.85pt;width:357.1pt;mso-position-horizontal-relative:page;z-index:-251572224;mso-width-relative:page;mso-height-relative:page;" fillcolor="#FFFFFF" filled="t" stroked="f" coordorigin="2832,-1772" coordsize="7142,617" path="m9659,-1772l2832,-1772,2832,-1475,9659,-1475,9659,-1772m9974,-1453l2832,-1453,2832,-1156,9974,-1156,9974,-1453e">
            <v:path arrowok="t"/>
            <v:fill on="t" focussize="0,0"/>
            <v:stroke on="f"/>
            <v:imagedata o:title=""/>
            <o:lock v:ext="edit"/>
          </v:shape>
        </w:pict>
      </w:r>
      <w:r>
        <w:rPr>
          <w:rFonts w:ascii="Calibri"/>
          <w:sz w:val="18"/>
          <w:shd w:val="clear" w:color="auto" w:fill="FFFFFF"/>
        </w:rPr>
        <w:t>68</w:t>
      </w:r>
    </w:p>
    <w:p>
      <w:pPr>
        <w:spacing w:after="0"/>
        <w:jc w:val="center"/>
        <w:rPr>
          <w:rFonts w:ascii="Calibri"/>
          <w:sz w:val="18"/>
        </w:rPr>
        <w:sectPr>
          <w:pgSz w:w="11910" w:h="16840"/>
          <w:pgMar w:top="1420" w:right="0" w:bottom="280" w:left="0" w:header="720" w:footer="720" w:gutter="0"/>
          <w:cols w:space="720" w:num="1"/>
        </w:sectPr>
      </w:pPr>
    </w:p>
    <w:tbl>
      <w:tblPr>
        <w:tblStyle w:val="13"/>
        <w:tblW w:w="0" w:type="auto"/>
        <w:tblInd w:w="17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82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2" w:hRule="atLeast"/>
        </w:trPr>
        <w:tc>
          <w:tcPr>
            <w:tcW w:w="816" w:type="dxa"/>
          </w:tcPr>
          <w:p>
            <w:pPr>
              <w:pStyle w:val="17"/>
              <w:rPr>
                <w:rFonts w:ascii="Calibri"/>
                <w:sz w:val="20"/>
              </w:rPr>
            </w:pPr>
          </w:p>
          <w:p>
            <w:pPr>
              <w:pStyle w:val="17"/>
              <w:rPr>
                <w:rFonts w:ascii="Calibri"/>
                <w:sz w:val="20"/>
              </w:rPr>
            </w:pPr>
          </w:p>
          <w:p>
            <w:pPr>
              <w:pStyle w:val="17"/>
              <w:spacing w:before="149" w:line="285" w:lineRule="auto"/>
              <w:ind w:left="196" w:right="186"/>
              <w:rPr>
                <w:sz w:val="21"/>
              </w:rPr>
            </w:pPr>
            <w:r>
              <w:rPr>
                <w:sz w:val="21"/>
              </w:rPr>
              <w:t>创新产品</w:t>
            </w:r>
          </w:p>
        </w:tc>
        <w:tc>
          <w:tcPr>
            <w:tcW w:w="8224" w:type="dxa"/>
          </w:tcPr>
          <w:p>
            <w:pPr>
              <w:pStyle w:val="17"/>
              <w:rPr>
                <w:rFonts w:ascii="Calibri"/>
                <w:sz w:val="20"/>
              </w:rPr>
            </w:pPr>
          </w:p>
          <w:p>
            <w:pPr>
              <w:pStyle w:val="17"/>
              <w:spacing w:before="2"/>
              <w:rPr>
                <w:rFonts w:ascii="Calibri"/>
                <w:sz w:val="19"/>
              </w:rPr>
            </w:pPr>
          </w:p>
          <w:p>
            <w:pPr>
              <w:pStyle w:val="17"/>
              <w:spacing w:before="1" w:line="283" w:lineRule="auto"/>
              <w:ind w:left="110" w:right="89" w:firstLine="211"/>
              <w:rPr>
                <w:sz w:val="21"/>
              </w:rPr>
            </w:pPr>
            <w:r>
              <w:rPr>
                <w:spacing w:val="-9"/>
                <w:sz w:val="21"/>
                <w:shd w:val="clear" w:color="auto" w:fill="FFFFFF"/>
              </w:rPr>
              <w:t>对于列入《辽宁省创新产品和服务目录》内的产品投标价格给予价格部分总分值%的加</w:t>
            </w:r>
            <w:r>
              <w:rPr>
                <w:spacing w:val="-5"/>
                <w:sz w:val="21"/>
              </w:rPr>
              <w:t>分，计算公式如下：</w:t>
            </w:r>
          </w:p>
          <w:p>
            <w:pPr>
              <w:pStyle w:val="17"/>
              <w:spacing w:before="1"/>
              <w:ind w:left="321"/>
              <w:rPr>
                <w:sz w:val="21"/>
              </w:rPr>
            </w:pPr>
            <w:r>
              <w:rPr>
                <w:sz w:val="21"/>
                <w:shd w:val="clear" w:color="auto" w:fill="FFFFFF"/>
              </w:rPr>
              <w:t>创新产品价格加分＝（目录内产品投标报价之和/投标总价）×价格部分总分值×%。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16" w:type="dxa"/>
          </w:tcPr>
          <w:p>
            <w:pPr>
              <w:pStyle w:val="17"/>
              <w:rPr>
                <w:rFonts w:ascii="Calibri"/>
                <w:sz w:val="20"/>
              </w:rPr>
            </w:pPr>
          </w:p>
          <w:p>
            <w:pPr>
              <w:pStyle w:val="17"/>
              <w:rPr>
                <w:rFonts w:ascii="Calibri"/>
                <w:sz w:val="20"/>
              </w:rPr>
            </w:pPr>
          </w:p>
          <w:p>
            <w:pPr>
              <w:pStyle w:val="17"/>
              <w:spacing w:before="148" w:line="283" w:lineRule="auto"/>
              <w:ind w:left="196" w:right="186"/>
              <w:rPr>
                <w:sz w:val="21"/>
              </w:rPr>
            </w:pPr>
            <w:r>
              <w:rPr>
                <w:sz w:val="21"/>
              </w:rPr>
              <w:t>创新服务</w:t>
            </w:r>
          </w:p>
        </w:tc>
        <w:tc>
          <w:tcPr>
            <w:tcW w:w="8224" w:type="dxa"/>
          </w:tcPr>
          <w:p>
            <w:pPr>
              <w:pStyle w:val="17"/>
              <w:rPr>
                <w:rFonts w:ascii="Calibri"/>
                <w:sz w:val="20"/>
              </w:rPr>
            </w:pPr>
          </w:p>
          <w:p>
            <w:pPr>
              <w:pStyle w:val="17"/>
              <w:rPr>
                <w:rFonts w:ascii="Calibri"/>
                <w:sz w:val="19"/>
              </w:rPr>
            </w:pPr>
          </w:p>
          <w:p>
            <w:pPr>
              <w:pStyle w:val="17"/>
              <w:spacing w:line="285" w:lineRule="auto"/>
              <w:ind w:left="110" w:right="89" w:firstLine="211"/>
              <w:rPr>
                <w:sz w:val="21"/>
              </w:rPr>
            </w:pPr>
            <w:r>
              <w:rPr>
                <w:spacing w:val="-9"/>
                <w:sz w:val="21"/>
              </w:rPr>
              <w:t>对于列入《辽宁省创新产品和服务目录》内的服务投标价格给予价格部分总分值%的加</w:t>
            </w:r>
            <w:r>
              <w:rPr>
                <w:spacing w:val="-5"/>
                <w:sz w:val="21"/>
                <w:shd w:val="clear" w:color="auto" w:fill="FFFFFF"/>
              </w:rPr>
              <w:t>分，计算公式如下：</w:t>
            </w:r>
          </w:p>
          <w:p>
            <w:pPr>
              <w:pStyle w:val="17"/>
              <w:spacing w:line="267" w:lineRule="exact"/>
              <w:ind w:left="321"/>
              <w:rPr>
                <w:sz w:val="21"/>
              </w:rPr>
            </w:pPr>
            <w:r>
              <w:rPr>
                <w:sz w:val="21"/>
              </w:rPr>
              <w:t>创新服务价格加分＝（目录内服务投标报价之和/投标总价）×价格部分总分值×%。</w:t>
            </w:r>
          </w:p>
        </w:tc>
      </w:tr>
    </w:tbl>
    <w:p>
      <w:pPr>
        <w:pStyle w:val="11"/>
        <w:rPr>
          <w:rFonts w:ascii="Calibri"/>
          <w:sz w:val="20"/>
        </w:rPr>
      </w:pPr>
      <w:r>
        <w:drawing>
          <wp:anchor distT="0" distB="0" distL="0" distR="0" simplePos="0" relativeHeight="251745280"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3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rPr>
          <w:rFonts w:ascii="Calibri"/>
          <w:sz w:val="20"/>
        </w:rPr>
      </w:pPr>
    </w:p>
    <w:p>
      <w:pPr>
        <w:pStyle w:val="11"/>
        <w:spacing w:before="8"/>
        <w:rPr>
          <w:rFonts w:ascii="Calibri"/>
          <w:sz w:val="29"/>
        </w:rPr>
      </w:pPr>
    </w:p>
    <w:p>
      <w:pPr>
        <w:spacing w:before="64"/>
        <w:ind w:left="269" w:right="269" w:firstLine="0"/>
        <w:jc w:val="center"/>
        <w:rPr>
          <w:rFonts w:ascii="Calibri"/>
          <w:sz w:val="18"/>
        </w:rPr>
      </w:pPr>
      <w:r>
        <w:rPr>
          <w:rFonts w:ascii="Calibri"/>
          <w:sz w:val="18"/>
          <w:shd w:val="clear" w:color="auto" w:fill="FFFFFF"/>
        </w:rPr>
        <w:t>69</w:t>
      </w:r>
    </w:p>
    <w:p>
      <w:pPr>
        <w:spacing w:after="0"/>
        <w:jc w:val="center"/>
        <w:rPr>
          <w:rFonts w:ascii="Calibri"/>
          <w:sz w:val="18"/>
        </w:rPr>
        <w:sectPr>
          <w:pgSz w:w="11910" w:h="16840"/>
          <w:pgMar w:top="1420" w:right="0" w:bottom="280" w:left="0" w:header="720" w:footer="720" w:gutter="0"/>
          <w:cols w:space="720" w:num="1"/>
        </w:sectPr>
      </w:pPr>
    </w:p>
    <w:p>
      <w:pPr>
        <w:pStyle w:val="2"/>
        <w:ind w:left="269"/>
      </w:pPr>
      <w:r>
        <w:drawing>
          <wp:anchor distT="0" distB="0" distL="0" distR="0" simplePos="0" relativeHeight="251746304"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4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bookmarkStart w:id="48" w:name="_bookmark5"/>
      <w:bookmarkEnd w:id="48"/>
      <w:bookmarkStart w:id="49" w:name="第五章 政府采购合同条款及格式"/>
      <w:bookmarkEnd w:id="49"/>
      <w:r>
        <w:t>第五章 政府采购合同条款及格式</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2"/>
        <w:rPr>
          <w:sz w:val="26"/>
        </w:rPr>
      </w:pPr>
    </w:p>
    <w:p>
      <w:pPr>
        <w:spacing w:before="64"/>
        <w:ind w:left="269" w:right="269" w:firstLine="0"/>
        <w:jc w:val="center"/>
        <w:rPr>
          <w:rFonts w:ascii="Calibri"/>
          <w:sz w:val="18"/>
        </w:rPr>
      </w:pPr>
      <w:r>
        <w:rPr>
          <w:rFonts w:ascii="Calibri"/>
          <w:sz w:val="18"/>
          <w:shd w:val="clear" w:color="auto" w:fill="FFFFFF"/>
        </w:rPr>
        <w:t>70</w:t>
      </w:r>
    </w:p>
    <w:p>
      <w:pPr>
        <w:spacing w:after="0"/>
        <w:jc w:val="center"/>
        <w:rPr>
          <w:rFonts w:ascii="Calibri"/>
          <w:sz w:val="18"/>
        </w:rPr>
        <w:sectPr>
          <w:pgSz w:w="11910" w:h="16840"/>
          <w:pgMar w:top="1560" w:right="0" w:bottom="280" w:left="0" w:header="720" w:footer="720" w:gutter="0"/>
          <w:cols w:space="720" w:num="1"/>
        </w:sectPr>
      </w:pPr>
    </w:p>
    <w:p>
      <w:pPr>
        <w:pStyle w:val="11"/>
        <w:spacing w:before="8"/>
        <w:rPr>
          <w:rFonts w:ascii="Calibri"/>
          <w:sz w:val="8"/>
        </w:rPr>
      </w:pPr>
    </w:p>
    <w:p>
      <w:pPr>
        <w:spacing w:after="0"/>
        <w:rPr>
          <w:rFonts w:ascii="Calibri"/>
          <w:sz w:val="8"/>
        </w:rPr>
        <w:sectPr>
          <w:pgSz w:w="11910" w:h="16840"/>
          <w:pgMar w:top="1580" w:right="0" w:bottom="280" w:left="0" w:header="720" w:footer="720" w:gutter="0"/>
          <w:cols w:space="720" w:num="1"/>
        </w:sectPr>
      </w:pPr>
    </w:p>
    <w:p>
      <w:pPr>
        <w:pStyle w:val="6"/>
        <w:rPr>
          <w:rFonts w:hint="eastAsia" w:ascii="仿宋" w:eastAsia="仿宋"/>
        </w:rPr>
      </w:pPr>
      <w:bookmarkStart w:id="50" w:name="合同条款"/>
      <w:bookmarkEnd w:id="50"/>
      <w:r>
        <w:rPr>
          <w:rFonts w:hint="eastAsia" w:ascii="仿宋" w:eastAsia="仿宋"/>
        </w:rPr>
        <w:t>合同条款</w:t>
      </w:r>
    </w:p>
    <w:p>
      <w:pPr>
        <w:pStyle w:val="11"/>
        <w:spacing w:before="1"/>
        <w:rPr>
          <w:sz w:val="57"/>
        </w:rPr>
      </w:pPr>
      <w:r>
        <w:br w:type="column"/>
      </w:r>
    </w:p>
    <w:p>
      <w:pPr>
        <w:spacing w:before="0"/>
        <w:ind w:left="1064" w:right="0" w:firstLine="0"/>
        <w:jc w:val="left"/>
        <w:rPr>
          <w:b/>
          <w:sz w:val="44"/>
        </w:rPr>
      </w:pPr>
      <w:r>
        <w:rPr>
          <w:b/>
          <w:sz w:val="44"/>
          <w:shd w:val="clear" w:color="auto" w:fill="FFFFFF"/>
        </w:rPr>
        <w:t>政府采购合同条款</w:t>
      </w:r>
    </w:p>
    <w:p>
      <w:pPr>
        <w:spacing w:after="0"/>
        <w:jc w:val="left"/>
        <w:rPr>
          <w:sz w:val="44"/>
        </w:rPr>
        <w:sectPr>
          <w:type w:val="continuous"/>
          <w:pgSz w:w="11910" w:h="16840"/>
          <w:pgMar w:top="1580" w:right="0" w:bottom="280" w:left="0" w:header="720" w:footer="720" w:gutter="0"/>
          <w:cols w:equalWidth="0" w:num="2">
            <w:col w:w="3082" w:space="40"/>
            <w:col w:w="8788"/>
          </w:cols>
        </w:sectPr>
      </w:pPr>
    </w:p>
    <w:p>
      <w:pPr>
        <w:pStyle w:val="11"/>
        <w:rPr>
          <w:b/>
          <w:sz w:val="20"/>
        </w:rPr>
      </w:pPr>
      <w:r>
        <w:drawing>
          <wp:anchor distT="0" distB="0" distL="0" distR="0" simplePos="0" relativeHeight="251747328"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4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pPr>
        <w:pStyle w:val="11"/>
        <w:spacing w:before="3"/>
        <w:rPr>
          <w:b/>
          <w:sz w:val="29"/>
        </w:rPr>
      </w:pPr>
    </w:p>
    <w:p>
      <w:pPr>
        <w:numPr>
          <w:ilvl w:val="0"/>
          <w:numId w:val="50"/>
        </w:numPr>
        <w:tabs>
          <w:tab w:val="left" w:pos="2428"/>
        </w:tabs>
        <w:spacing w:before="72"/>
        <w:ind w:left="2427" w:right="0" w:hanging="213"/>
        <w:jc w:val="left"/>
        <w:rPr>
          <w:b/>
          <w:sz w:val="19"/>
        </w:rPr>
      </w:pPr>
      <w:r>
        <w:rPr>
          <w:b/>
          <w:sz w:val="21"/>
        </w:rPr>
        <w:t>术语定义</w:t>
      </w:r>
    </w:p>
    <w:p>
      <w:pPr>
        <w:pStyle w:val="11"/>
        <w:spacing w:before="139"/>
        <w:ind w:left="2215"/>
      </w:pPr>
      <w:r>
        <w:rPr>
          <w:shd w:val="clear" w:color="auto" w:fill="FFFFFF"/>
        </w:rPr>
        <w:t>本政府采购合同下列术语应解释为：</w:t>
      </w:r>
    </w:p>
    <w:p>
      <w:pPr>
        <w:pStyle w:val="16"/>
        <w:numPr>
          <w:ilvl w:val="1"/>
          <w:numId w:val="50"/>
        </w:numPr>
        <w:tabs>
          <w:tab w:val="left" w:pos="2534"/>
        </w:tabs>
        <w:spacing w:before="139" w:after="0" w:line="367" w:lineRule="auto"/>
        <w:ind w:left="1802" w:right="1799" w:firstLine="412"/>
        <w:jc w:val="left"/>
        <w:rPr>
          <w:sz w:val="21"/>
        </w:rPr>
      </w:pPr>
      <w:r>
        <w:rPr>
          <w:spacing w:val="-3"/>
          <w:sz w:val="21"/>
          <w:shd w:val="clear" w:color="auto" w:fill="FFFFFF"/>
        </w:rPr>
        <w:t>“政府采购合同”指供需双方依照政府采购程序、按照招标文件投标文件确定的事</w:t>
      </w:r>
      <w:r>
        <w:rPr>
          <w:spacing w:val="-206"/>
          <w:sz w:val="21"/>
          <w:shd w:val="clear" w:color="auto" w:fill="FFFFFF"/>
        </w:rPr>
        <w:t>项所</w:t>
      </w:r>
      <w:r>
        <w:rPr>
          <w:spacing w:val="-3"/>
          <w:sz w:val="21"/>
          <w:shd w:val="clear" w:color="auto" w:fill="FFFFFF"/>
        </w:rPr>
        <w:t>达成的协议，包括附件、附录和上述文件所提到的构成政府采购合同的所有文件。</w:t>
      </w:r>
    </w:p>
    <w:p>
      <w:pPr>
        <w:pStyle w:val="16"/>
        <w:numPr>
          <w:ilvl w:val="1"/>
          <w:numId w:val="50"/>
        </w:numPr>
        <w:tabs>
          <w:tab w:val="left" w:pos="2534"/>
        </w:tabs>
        <w:spacing w:before="0" w:after="0" w:line="364" w:lineRule="auto"/>
        <w:ind w:left="1802" w:right="1799" w:firstLine="412"/>
        <w:jc w:val="left"/>
        <w:rPr>
          <w:sz w:val="21"/>
        </w:rPr>
      </w:pPr>
      <w:r>
        <w:rPr>
          <w:spacing w:val="-3"/>
          <w:sz w:val="21"/>
        </w:rPr>
        <w:t>“政府采购合同价”指根据合同约定供方在正确地完全履行政府采购合同义务后， 需方应支付给供方的价格。</w:t>
      </w:r>
    </w:p>
    <w:p>
      <w:pPr>
        <w:pStyle w:val="16"/>
        <w:numPr>
          <w:ilvl w:val="1"/>
          <w:numId w:val="50"/>
        </w:numPr>
        <w:tabs>
          <w:tab w:val="left" w:pos="2534"/>
        </w:tabs>
        <w:spacing w:before="0" w:after="0" w:line="364" w:lineRule="auto"/>
        <w:ind w:left="1802" w:right="1798" w:firstLine="412"/>
        <w:jc w:val="both"/>
        <w:rPr>
          <w:sz w:val="21"/>
        </w:rPr>
      </w:pPr>
      <w:r>
        <w:rPr>
          <w:spacing w:val="-3"/>
          <w:sz w:val="21"/>
        </w:rPr>
        <w:t>“政府采购合同货物”指政府采购合同货物清单</w:t>
      </w:r>
      <w:r>
        <w:rPr>
          <w:sz w:val="21"/>
        </w:rPr>
        <w:t>（</w:t>
      </w:r>
      <w:r>
        <w:rPr>
          <w:spacing w:val="-3"/>
          <w:sz w:val="21"/>
        </w:rPr>
        <w:t>同投标文件中开标一览表及其附</w:t>
      </w:r>
      <w:r>
        <w:rPr>
          <w:spacing w:val="-6"/>
          <w:sz w:val="21"/>
        </w:rPr>
        <w:t>表，下同</w:t>
      </w:r>
      <w:r>
        <w:rPr>
          <w:spacing w:val="-13"/>
          <w:sz w:val="21"/>
        </w:rPr>
        <w:t>）</w:t>
      </w:r>
      <w:r>
        <w:rPr>
          <w:spacing w:val="-9"/>
          <w:sz w:val="21"/>
        </w:rPr>
        <w:t>中所约定的各种形态和种类的物品，包括原材料、燃料、设备、产品、硬件、软</w:t>
      </w:r>
      <w:r>
        <w:rPr>
          <w:spacing w:val="-5"/>
          <w:sz w:val="21"/>
        </w:rPr>
        <w:t>件、安装材料、备件及专用器具、文件资料等内容。</w:t>
      </w:r>
    </w:p>
    <w:p>
      <w:pPr>
        <w:pStyle w:val="16"/>
        <w:numPr>
          <w:ilvl w:val="1"/>
          <w:numId w:val="50"/>
        </w:numPr>
        <w:tabs>
          <w:tab w:val="left" w:pos="2534"/>
        </w:tabs>
        <w:spacing w:before="0" w:after="0" w:line="364" w:lineRule="auto"/>
        <w:ind w:left="1802" w:right="1798" w:firstLine="412"/>
        <w:jc w:val="both"/>
        <w:rPr>
          <w:sz w:val="21"/>
        </w:rPr>
      </w:pPr>
      <w:r>
        <w:rPr>
          <w:spacing w:val="-3"/>
          <w:sz w:val="21"/>
        </w:rPr>
        <w:t>“服务”指根据政府采购合同约定供方应承担的与供货有关的伴随服务，包括（</w:t>
      </w:r>
      <w:r>
        <w:rPr>
          <w:sz w:val="21"/>
        </w:rPr>
        <w:t>但</w:t>
      </w:r>
      <w:r>
        <w:rPr>
          <w:spacing w:val="-1"/>
          <w:sz w:val="21"/>
        </w:rPr>
        <w:t>不限于</w:t>
      </w:r>
      <w:r>
        <w:rPr>
          <w:spacing w:val="-15"/>
          <w:sz w:val="21"/>
        </w:rPr>
        <w:t>）</w:t>
      </w:r>
      <w:r>
        <w:rPr>
          <w:spacing w:val="-10"/>
          <w:sz w:val="21"/>
        </w:rPr>
        <w:t>政府采购合同货物的运输、保险、安装、测试、调试、培训、维修、提供技术指导</w:t>
      </w:r>
      <w:r>
        <w:rPr>
          <w:spacing w:val="-5"/>
          <w:sz w:val="21"/>
        </w:rPr>
        <w:t>和支持、保修期外的维护以及其它类似的义务。</w:t>
      </w:r>
    </w:p>
    <w:p>
      <w:pPr>
        <w:pStyle w:val="16"/>
        <w:numPr>
          <w:ilvl w:val="1"/>
          <w:numId w:val="50"/>
        </w:numPr>
        <w:tabs>
          <w:tab w:val="left" w:pos="2534"/>
        </w:tabs>
        <w:spacing w:before="0" w:after="0" w:line="266" w:lineRule="exact"/>
        <w:ind w:left="2533" w:right="0" w:hanging="319"/>
        <w:jc w:val="left"/>
        <w:rPr>
          <w:sz w:val="21"/>
        </w:rPr>
      </w:pPr>
      <w:r>
        <w:rPr>
          <w:spacing w:val="-3"/>
          <w:sz w:val="21"/>
          <w:shd w:val="clear" w:color="auto" w:fill="FFFFFF"/>
        </w:rPr>
        <w:t>“需方”指项目基本内容及要求中所述取得货物和服务的采购人。</w:t>
      </w:r>
    </w:p>
    <w:p>
      <w:pPr>
        <w:pStyle w:val="16"/>
        <w:numPr>
          <w:ilvl w:val="1"/>
          <w:numId w:val="50"/>
        </w:numPr>
        <w:tabs>
          <w:tab w:val="left" w:pos="2534"/>
        </w:tabs>
        <w:spacing w:before="135" w:after="0" w:line="240" w:lineRule="auto"/>
        <w:ind w:left="2533" w:right="0" w:hanging="319"/>
        <w:jc w:val="left"/>
        <w:rPr>
          <w:sz w:val="21"/>
        </w:rPr>
      </w:pPr>
      <w:r>
        <w:rPr>
          <w:spacing w:val="-3"/>
          <w:sz w:val="21"/>
          <w:shd w:val="clear" w:color="auto" w:fill="FFFFFF"/>
        </w:rPr>
        <w:t>“供方”指项目基本内容及要求中所述提供产品和服务的中标人。</w:t>
      </w:r>
    </w:p>
    <w:p>
      <w:pPr>
        <w:pStyle w:val="16"/>
        <w:numPr>
          <w:ilvl w:val="1"/>
          <w:numId w:val="50"/>
        </w:numPr>
        <w:tabs>
          <w:tab w:val="left" w:pos="2534"/>
        </w:tabs>
        <w:spacing w:before="139" w:after="0" w:line="364" w:lineRule="auto"/>
        <w:ind w:left="1802" w:right="1799" w:firstLine="412"/>
        <w:jc w:val="left"/>
        <w:rPr>
          <w:sz w:val="21"/>
        </w:rPr>
      </w:pPr>
      <w:r>
        <w:rPr>
          <w:spacing w:val="-3"/>
          <w:sz w:val="21"/>
          <w:shd w:val="clear" w:color="auto" w:fill="FFFFFF"/>
        </w:rPr>
        <w:t>“检验”指需方或者需方的最终用户收货后，按照本政府采购合同约定的标准对政</w:t>
      </w:r>
      <w:r>
        <w:rPr>
          <w:spacing w:val="-206"/>
          <w:sz w:val="21"/>
          <w:shd w:val="clear" w:color="auto" w:fill="FFFFFF"/>
        </w:rPr>
        <w:t>府采</w:t>
      </w:r>
      <w:r>
        <w:rPr>
          <w:spacing w:val="-3"/>
          <w:sz w:val="21"/>
          <w:shd w:val="clear" w:color="auto" w:fill="FFFFFF"/>
        </w:rPr>
        <w:t>购合同货物进行的检测与查验。</w:t>
      </w:r>
    </w:p>
    <w:p>
      <w:pPr>
        <w:pStyle w:val="16"/>
        <w:numPr>
          <w:ilvl w:val="1"/>
          <w:numId w:val="50"/>
        </w:numPr>
        <w:tabs>
          <w:tab w:val="left" w:pos="2534"/>
        </w:tabs>
        <w:spacing w:before="0" w:after="0" w:line="367" w:lineRule="auto"/>
        <w:ind w:left="1802" w:right="1798" w:firstLine="412"/>
        <w:jc w:val="left"/>
        <w:rPr>
          <w:sz w:val="21"/>
        </w:rPr>
      </w:pPr>
      <w:r>
        <w:rPr>
          <w:spacing w:val="-3"/>
          <w:sz w:val="21"/>
          <w:shd w:val="clear" w:color="auto" w:fill="FFFFFF"/>
        </w:rPr>
        <w:t>“验收书”指需方对供方履行政府采购合同情况及结果进行现场检验和评估意见的</w:t>
      </w:r>
      <w:r>
        <w:rPr>
          <w:spacing w:val="-3"/>
          <w:sz w:val="21"/>
        </w:rPr>
        <w:t>文件。</w:t>
      </w:r>
    </w:p>
    <w:p>
      <w:pPr>
        <w:pStyle w:val="16"/>
        <w:numPr>
          <w:ilvl w:val="1"/>
          <w:numId w:val="50"/>
        </w:numPr>
        <w:tabs>
          <w:tab w:val="left" w:pos="2534"/>
        </w:tabs>
        <w:spacing w:before="0" w:after="0" w:line="364" w:lineRule="auto"/>
        <w:ind w:left="1802" w:right="1796" w:firstLine="412"/>
        <w:jc w:val="left"/>
        <w:rPr>
          <w:sz w:val="21"/>
        </w:rPr>
      </w:pPr>
      <w:r>
        <w:rPr>
          <w:spacing w:val="-3"/>
          <w:sz w:val="21"/>
        </w:rPr>
        <w:t>“技术资料”指安装、调试、使用、维修政府采购合同货物所应具备的产品使用说</w:t>
      </w:r>
      <w:r>
        <w:rPr>
          <w:spacing w:val="-12"/>
          <w:sz w:val="21"/>
        </w:rPr>
        <w:t>明书和、或使用指南、操作手册、维修指南、服务手册、电路图、产品演示等文件及音像资</w:t>
      </w:r>
    </w:p>
    <w:p>
      <w:pPr>
        <w:pStyle w:val="11"/>
        <w:ind w:left="1802"/>
        <w:rPr>
          <w:sz w:val="20"/>
        </w:rPr>
      </w:pPr>
      <w:r>
        <w:rPr>
          <w:sz w:val="20"/>
        </w:rPr>
        <w:pict>
          <v:shape id="_x0000_s1191" o:spid="_x0000_s1191" o:spt="202" type="#_x0000_t202" style="height:13.6pt;width:21pt;" fillcolor="#FFFFFF" filled="t" stroked="f" coordsize="21600,21600">
            <v:path/>
            <v:fill on="t" focussize="0,0"/>
            <v:stroke on="f" joinstyle="miter"/>
            <v:imagedata o:title=""/>
            <o:lock v:ext="edit"/>
            <v:textbox inset="0mm,0mm,0mm,0mm">
              <w:txbxContent>
                <w:p>
                  <w:pPr>
                    <w:pStyle w:val="11"/>
                    <w:spacing w:before="1"/>
                    <w:ind w:right="-15"/>
                  </w:pPr>
                  <w:r>
                    <w:t>料。</w:t>
                  </w:r>
                </w:p>
              </w:txbxContent>
            </v:textbox>
            <w10:wrap type="none"/>
            <w10:anchorlock/>
          </v:shape>
        </w:pict>
      </w:r>
    </w:p>
    <w:p>
      <w:pPr>
        <w:pStyle w:val="16"/>
        <w:numPr>
          <w:ilvl w:val="1"/>
          <w:numId w:val="50"/>
        </w:numPr>
        <w:tabs>
          <w:tab w:val="left" w:pos="2639"/>
        </w:tabs>
        <w:spacing w:before="100" w:after="0" w:line="367" w:lineRule="auto"/>
        <w:ind w:left="1802" w:right="1796" w:firstLine="412"/>
        <w:jc w:val="left"/>
        <w:rPr>
          <w:sz w:val="21"/>
        </w:rPr>
      </w:pPr>
      <w:r>
        <w:rPr>
          <w:spacing w:val="-10"/>
          <w:sz w:val="21"/>
        </w:rPr>
        <w:t xml:space="preserve">“保修期”指自验收书签署之日起，供方以自担费用方式保证政府采购合同货物 </w:t>
      </w:r>
      <w:r>
        <w:rPr>
          <w:spacing w:val="-2"/>
          <w:sz w:val="21"/>
        </w:rPr>
        <w:t>正常运行的时期。</w:t>
      </w:r>
    </w:p>
    <w:p>
      <w:pPr>
        <w:pStyle w:val="11"/>
        <w:ind w:left="2215"/>
        <w:rPr>
          <w:sz w:val="20"/>
        </w:rPr>
      </w:pPr>
      <w:r>
        <w:rPr>
          <w:sz w:val="20"/>
        </w:rPr>
        <w:pict>
          <v:shape id="_x0000_s1192" o:spid="_x0000_s1192" o:spt="202" type="#_x0000_t202" style="height:13.6pt;width:394.4pt;" fillcolor="#FFFFFF" filled="t" stroked="f" coordsize="21600,21600">
            <v:path/>
            <v:fill on="t" focussize="0,0"/>
            <v:stroke on="f" joinstyle="miter"/>
            <v:imagedata o:title=""/>
            <o:lock v:ext="edit"/>
            <v:textbox inset="0mm,0mm,0mm,0mm">
              <w:txbxContent>
                <w:p>
                  <w:pPr>
                    <w:pStyle w:val="11"/>
                    <w:spacing w:before="1"/>
                    <w:ind w:right="-15"/>
                  </w:pPr>
                  <w:r>
                    <w:rPr>
                      <w:spacing w:val="-8"/>
                    </w:rPr>
                    <w:t>1.11</w:t>
                  </w:r>
                  <w:r>
                    <w:rPr>
                      <w:spacing w:val="-9"/>
                    </w:rPr>
                    <w:t>“第三人”是指本政府采购合同双方以外的任何中国境内外的自然人、法人或其它</w:t>
                  </w:r>
                </w:p>
              </w:txbxContent>
            </v:textbox>
            <w10:wrap type="none"/>
            <w10:anchorlock/>
          </v:shape>
        </w:pict>
      </w:r>
    </w:p>
    <w:p>
      <w:pPr>
        <w:pStyle w:val="11"/>
        <w:spacing w:before="103"/>
        <w:ind w:left="1802"/>
      </w:pPr>
      <w:r>
        <w:t>经济组织。</w:t>
      </w:r>
    </w:p>
    <w:p>
      <w:pPr>
        <w:pStyle w:val="16"/>
        <w:numPr>
          <w:ilvl w:val="1"/>
          <w:numId w:val="51"/>
        </w:numPr>
        <w:tabs>
          <w:tab w:val="left" w:pos="2639"/>
        </w:tabs>
        <w:spacing w:before="139" w:after="0" w:line="364" w:lineRule="auto"/>
        <w:ind w:left="1802" w:right="1796" w:firstLine="412"/>
        <w:jc w:val="left"/>
        <w:rPr>
          <w:sz w:val="21"/>
        </w:rPr>
      </w:pPr>
      <w:r>
        <w:rPr>
          <w:spacing w:val="-9"/>
          <w:sz w:val="21"/>
          <w:shd w:val="clear" w:color="auto" w:fill="FFFFFF"/>
        </w:rPr>
        <w:t xml:space="preserve">“法律、法规”是指由中国各级政府及有关部门制定的法律、行政法规、地方性 </w:t>
      </w:r>
      <w:r>
        <w:rPr>
          <w:sz w:val="21"/>
          <w:shd w:val="clear" w:color="auto" w:fill="FFFFFF"/>
        </w:rPr>
        <w:t>法</w:t>
      </w:r>
      <w:r>
        <w:rPr>
          <w:spacing w:val="-3"/>
          <w:sz w:val="21"/>
        </w:rPr>
        <w:t>规、规章及其它规范性文件的有关规定。</w:t>
      </w:r>
    </w:p>
    <w:p>
      <w:pPr>
        <w:pStyle w:val="16"/>
        <w:numPr>
          <w:ilvl w:val="1"/>
          <w:numId w:val="51"/>
        </w:numPr>
        <w:tabs>
          <w:tab w:val="left" w:pos="2639"/>
        </w:tabs>
        <w:spacing w:before="0" w:after="0" w:line="240" w:lineRule="auto"/>
        <w:ind w:left="2639" w:right="0" w:hanging="424"/>
        <w:jc w:val="left"/>
        <w:rPr>
          <w:sz w:val="21"/>
        </w:rPr>
      </w:pPr>
      <w:r>
        <w:rPr>
          <w:spacing w:val="-3"/>
          <w:sz w:val="21"/>
        </w:rPr>
        <w:t>“招标文件”指采购人或者采购代理机构发布的招标文件。</w:t>
      </w:r>
    </w:p>
    <w:p>
      <w:pPr>
        <w:pStyle w:val="11"/>
        <w:rPr>
          <w:sz w:val="20"/>
        </w:rPr>
      </w:pPr>
    </w:p>
    <w:p>
      <w:pPr>
        <w:pStyle w:val="11"/>
        <w:spacing w:before="9"/>
        <w:rPr>
          <w:sz w:val="23"/>
        </w:rPr>
      </w:pPr>
    </w:p>
    <w:p>
      <w:pPr>
        <w:spacing w:before="64"/>
        <w:ind w:left="273" w:right="269" w:firstLine="0"/>
        <w:jc w:val="center"/>
        <w:rPr>
          <w:rFonts w:ascii="Calibri"/>
          <w:sz w:val="18"/>
        </w:rPr>
      </w:pPr>
      <w:r>
        <w:rPr>
          <w:rFonts w:ascii="Calibri"/>
          <w:sz w:val="18"/>
          <w:shd w:val="clear" w:color="auto" w:fill="FFFFFF"/>
        </w:rPr>
        <w:t>71</w:t>
      </w:r>
    </w:p>
    <w:p>
      <w:pPr>
        <w:spacing w:after="0"/>
        <w:jc w:val="center"/>
        <w:rPr>
          <w:rFonts w:ascii="Calibri"/>
          <w:sz w:val="18"/>
        </w:rPr>
        <w:sectPr>
          <w:type w:val="continuous"/>
          <w:pgSz w:w="11910" w:h="16840"/>
          <w:pgMar w:top="1580" w:right="0" w:bottom="280" w:left="0" w:header="720" w:footer="720" w:gutter="0"/>
          <w:cols w:space="720" w:num="1"/>
        </w:sectPr>
      </w:pPr>
    </w:p>
    <w:p>
      <w:pPr>
        <w:pStyle w:val="16"/>
        <w:numPr>
          <w:ilvl w:val="1"/>
          <w:numId w:val="51"/>
        </w:numPr>
        <w:tabs>
          <w:tab w:val="left" w:pos="2639"/>
        </w:tabs>
        <w:spacing w:before="43" w:after="0" w:line="364" w:lineRule="auto"/>
        <w:ind w:left="1802" w:right="1796" w:firstLine="412"/>
        <w:jc w:val="left"/>
        <w:rPr>
          <w:sz w:val="21"/>
        </w:rPr>
      </w:pPr>
      <w:r>
        <w:drawing>
          <wp:anchor distT="0" distB="0" distL="0" distR="0" simplePos="0" relativeHeight="251748352"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4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pacing w:val="-8"/>
          <w:sz w:val="21"/>
        </w:rPr>
        <w:t xml:space="preserve">“投标文件”指供方按照采购代理机构招标文件的要求编制和递交，并最终被评 </w:t>
      </w:r>
      <w:r>
        <w:rPr>
          <w:spacing w:val="-3"/>
          <w:sz w:val="21"/>
        </w:rPr>
        <w:t>标委员会接受的投标文件。</w:t>
      </w:r>
    </w:p>
    <w:p>
      <w:pPr>
        <w:pStyle w:val="16"/>
        <w:numPr>
          <w:ilvl w:val="0"/>
          <w:numId w:val="50"/>
        </w:numPr>
        <w:tabs>
          <w:tab w:val="left" w:pos="1966"/>
        </w:tabs>
        <w:spacing w:before="22" w:after="0" w:line="240" w:lineRule="auto"/>
        <w:ind w:left="1965" w:right="0" w:hanging="164"/>
        <w:jc w:val="left"/>
        <w:rPr>
          <w:rFonts w:ascii="Calibri" w:eastAsia="Calibri"/>
          <w:sz w:val="19"/>
        </w:rPr>
      </w:pPr>
      <w:r>
        <w:rPr>
          <w:rFonts w:hint="eastAsia" w:ascii="宋体" w:eastAsia="宋体"/>
          <w:spacing w:val="-3"/>
          <w:sz w:val="21"/>
        </w:rPr>
        <w:t>技术指标</w:t>
      </w:r>
    </w:p>
    <w:p>
      <w:pPr>
        <w:pStyle w:val="16"/>
        <w:numPr>
          <w:ilvl w:val="1"/>
          <w:numId w:val="50"/>
        </w:numPr>
        <w:tabs>
          <w:tab w:val="left" w:pos="2586"/>
        </w:tabs>
        <w:spacing w:before="26" w:after="0" w:line="367" w:lineRule="auto"/>
        <w:ind w:left="1802" w:right="1796" w:firstLine="412"/>
        <w:jc w:val="left"/>
        <w:rPr>
          <w:sz w:val="21"/>
        </w:rPr>
      </w:pPr>
      <w:r>
        <w:rPr>
          <w:spacing w:val="-5"/>
          <w:sz w:val="21"/>
        </w:rPr>
        <w:t>交付产品的技术指标应与招标文件规定的技术指标要求及投标文件中的“技术规格</w:t>
      </w:r>
      <w:r>
        <w:rPr>
          <w:spacing w:val="-4"/>
          <w:sz w:val="21"/>
          <w:shd w:val="clear" w:color="auto" w:fill="FFFFFF"/>
        </w:rPr>
        <w:t>偏离表及商务条款偏离表”的承诺内容相一致。</w:t>
      </w:r>
    </w:p>
    <w:p>
      <w:pPr>
        <w:pStyle w:val="16"/>
        <w:numPr>
          <w:ilvl w:val="1"/>
          <w:numId w:val="50"/>
        </w:numPr>
        <w:tabs>
          <w:tab w:val="left" w:pos="2638"/>
        </w:tabs>
        <w:spacing w:before="0" w:after="0" w:line="364" w:lineRule="auto"/>
        <w:ind w:left="2215" w:right="4643" w:firstLine="0"/>
        <w:jc w:val="left"/>
        <w:rPr>
          <w:b/>
          <w:sz w:val="21"/>
        </w:rPr>
      </w:pPr>
      <w:r>
        <w:rPr>
          <w:spacing w:val="-3"/>
          <w:sz w:val="21"/>
        </w:rPr>
        <w:t>除技术指标另有规定外，计量单位应该使用公制。</w:t>
      </w:r>
      <w:r>
        <w:rPr>
          <w:b/>
          <w:spacing w:val="-3"/>
          <w:sz w:val="21"/>
        </w:rPr>
        <w:t>3.交货</w:t>
      </w:r>
    </w:p>
    <w:p>
      <w:pPr>
        <w:pStyle w:val="16"/>
        <w:numPr>
          <w:ilvl w:val="1"/>
          <w:numId w:val="52"/>
        </w:numPr>
        <w:tabs>
          <w:tab w:val="left" w:pos="2586"/>
        </w:tabs>
        <w:spacing w:before="0" w:after="0" w:line="267" w:lineRule="exact"/>
        <w:ind w:left="2585" w:right="0" w:hanging="371"/>
        <w:jc w:val="left"/>
        <w:rPr>
          <w:sz w:val="21"/>
        </w:rPr>
      </w:pPr>
      <w:r>
        <w:rPr>
          <w:spacing w:val="-3"/>
          <w:sz w:val="21"/>
          <w:shd w:val="clear" w:color="auto" w:fill="FFFFFF"/>
        </w:rPr>
        <w:t>供方按照合同约定的时间、地点交货</w:t>
      </w:r>
    </w:p>
    <w:p>
      <w:pPr>
        <w:pStyle w:val="16"/>
        <w:numPr>
          <w:ilvl w:val="1"/>
          <w:numId w:val="52"/>
        </w:numPr>
        <w:tabs>
          <w:tab w:val="left" w:pos="2586"/>
        </w:tabs>
        <w:spacing w:before="134" w:after="0" w:line="367" w:lineRule="auto"/>
        <w:ind w:left="1802" w:right="1796" w:firstLine="412"/>
        <w:jc w:val="left"/>
        <w:rPr>
          <w:sz w:val="21"/>
        </w:rPr>
      </w:pPr>
      <w:r>
        <w:rPr>
          <w:spacing w:val="-6"/>
          <w:sz w:val="21"/>
        </w:rPr>
        <w:t>供方交货的同时应提交下列文件：销售发票，制造厂商出具的质量检验证书、产品</w:t>
      </w:r>
      <w:r>
        <w:rPr>
          <w:spacing w:val="-4"/>
          <w:sz w:val="21"/>
        </w:rPr>
        <w:t>合格证以及招标文件、投标文件确定供方应随货物同时提供的其他资料。</w:t>
      </w:r>
    </w:p>
    <w:p>
      <w:pPr>
        <w:spacing w:before="0" w:line="265" w:lineRule="exact"/>
        <w:ind w:left="2215" w:right="0" w:firstLine="0"/>
        <w:jc w:val="left"/>
        <w:rPr>
          <w:b/>
          <w:sz w:val="21"/>
        </w:rPr>
      </w:pPr>
      <w:r>
        <w:rPr>
          <w:b/>
          <w:sz w:val="21"/>
        </w:rPr>
        <w:t>4.合同金额</w:t>
      </w:r>
    </w:p>
    <w:p>
      <w:pPr>
        <w:pStyle w:val="11"/>
        <w:spacing w:before="139" w:line="364" w:lineRule="auto"/>
        <w:ind w:left="2215" w:right="4223"/>
        <w:rPr>
          <w:b/>
        </w:rPr>
      </w:pPr>
      <w:r>
        <w:rPr>
          <w:spacing w:val="-3"/>
          <w:shd w:val="clear" w:color="auto" w:fill="FFFFFF"/>
        </w:rPr>
        <w:t>根据政府采购合同文件要求，确定政府采购合同的总金额。</w:t>
      </w:r>
      <w:r>
        <w:rPr>
          <w:b/>
          <w:spacing w:val="-3"/>
        </w:rPr>
        <w:t>5.付款</w:t>
      </w:r>
    </w:p>
    <w:p>
      <w:pPr>
        <w:pStyle w:val="11"/>
        <w:spacing w:line="367" w:lineRule="auto"/>
        <w:ind w:left="2215" w:right="4064"/>
        <w:rPr>
          <w:b/>
        </w:rPr>
      </w:pPr>
      <w:r>
        <w:t>5.1</w:t>
      </w:r>
      <w:r>
        <w:rPr>
          <w:spacing w:val="-7"/>
        </w:rPr>
        <w:t xml:space="preserve"> 付款方式、条件：需方按照合同约定的方式和条件付款。</w:t>
      </w:r>
      <w:r>
        <w:rPr>
          <w:b/>
          <w:spacing w:val="-7"/>
        </w:rPr>
        <w:t>6.验收</w:t>
      </w:r>
    </w:p>
    <w:p>
      <w:pPr>
        <w:pStyle w:val="16"/>
        <w:numPr>
          <w:ilvl w:val="1"/>
          <w:numId w:val="53"/>
        </w:numPr>
        <w:tabs>
          <w:tab w:val="left" w:pos="2586"/>
        </w:tabs>
        <w:spacing w:before="0" w:after="0" w:line="264" w:lineRule="exact"/>
        <w:ind w:left="2585" w:right="0" w:hanging="371"/>
        <w:jc w:val="left"/>
        <w:rPr>
          <w:sz w:val="21"/>
        </w:rPr>
      </w:pPr>
      <w:r>
        <w:rPr>
          <w:spacing w:val="-3"/>
          <w:sz w:val="21"/>
        </w:rPr>
        <w:t>供方提交的货物由需方或者需方的最终用户负责验收。</w:t>
      </w:r>
    </w:p>
    <w:p>
      <w:pPr>
        <w:pStyle w:val="16"/>
        <w:numPr>
          <w:ilvl w:val="1"/>
          <w:numId w:val="53"/>
        </w:numPr>
        <w:tabs>
          <w:tab w:val="left" w:pos="2586"/>
        </w:tabs>
        <w:spacing w:before="137" w:after="0" w:line="364" w:lineRule="auto"/>
        <w:ind w:left="1802" w:right="1796" w:firstLine="412"/>
        <w:jc w:val="left"/>
        <w:rPr>
          <w:sz w:val="21"/>
        </w:rPr>
      </w:pPr>
      <w:r>
        <w:rPr>
          <w:spacing w:val="-5"/>
          <w:sz w:val="21"/>
          <w:shd w:val="clear" w:color="auto" w:fill="FFFFFF"/>
        </w:rPr>
        <w:t>需方或者需方的最终用户应当按照采购合同规定的技术、服务等要求组织对供应商</w:t>
      </w:r>
      <w:r>
        <w:rPr>
          <w:spacing w:val="-203"/>
          <w:sz w:val="21"/>
          <w:shd w:val="clear" w:color="auto" w:fill="FFFFFF"/>
        </w:rPr>
        <w:t>履约</w:t>
      </w:r>
      <w:r>
        <w:rPr>
          <w:spacing w:val="-3"/>
          <w:sz w:val="21"/>
          <w:shd w:val="clear" w:color="auto" w:fill="FFFFFF"/>
        </w:rPr>
        <w:t>的验收，并出具验收书。验收书应当包括每一项技术、服务等要求的履约情况。</w:t>
      </w:r>
    </w:p>
    <w:p>
      <w:pPr>
        <w:pStyle w:val="16"/>
        <w:numPr>
          <w:ilvl w:val="1"/>
          <w:numId w:val="53"/>
        </w:numPr>
        <w:tabs>
          <w:tab w:val="left" w:pos="2586"/>
        </w:tabs>
        <w:spacing w:before="1" w:after="0" w:line="240" w:lineRule="auto"/>
        <w:ind w:left="2585" w:right="0" w:hanging="371"/>
        <w:jc w:val="left"/>
        <w:rPr>
          <w:sz w:val="21"/>
        </w:rPr>
      </w:pPr>
      <w:r>
        <w:rPr>
          <w:spacing w:val="-3"/>
          <w:sz w:val="21"/>
          <w:shd w:val="clear" w:color="auto" w:fill="FFFFFF"/>
        </w:rPr>
        <w:t>大型或者复杂的项目，应当邀请国家认可的质量检测机构参加验收。</w:t>
      </w:r>
    </w:p>
    <w:p>
      <w:pPr>
        <w:pStyle w:val="16"/>
        <w:numPr>
          <w:ilvl w:val="1"/>
          <w:numId w:val="53"/>
        </w:numPr>
        <w:tabs>
          <w:tab w:val="left" w:pos="2586"/>
        </w:tabs>
        <w:spacing w:before="139" w:after="0" w:line="364" w:lineRule="auto"/>
        <w:ind w:left="1802" w:right="1757" w:firstLine="412"/>
        <w:jc w:val="left"/>
        <w:rPr>
          <w:sz w:val="21"/>
        </w:rPr>
      </w:pPr>
      <w:r>
        <w:rPr>
          <w:spacing w:val="-3"/>
          <w:sz w:val="21"/>
          <w:shd w:val="clear" w:color="auto" w:fill="FFFFFF"/>
        </w:rPr>
        <w:t xml:space="preserve">政府向社会公众提供的公共服务项目，验收时应当邀请服务对象参与并出具意见， </w:t>
      </w:r>
      <w:r>
        <w:rPr>
          <w:spacing w:val="-3"/>
          <w:sz w:val="21"/>
        </w:rPr>
        <w:t>验收结果应当向社会公告。</w:t>
      </w:r>
    </w:p>
    <w:p>
      <w:pPr>
        <w:pStyle w:val="16"/>
        <w:numPr>
          <w:ilvl w:val="1"/>
          <w:numId w:val="53"/>
        </w:numPr>
        <w:tabs>
          <w:tab w:val="left" w:pos="2586"/>
        </w:tabs>
        <w:spacing w:before="0" w:after="0" w:line="364" w:lineRule="auto"/>
        <w:ind w:left="1802" w:right="1796" w:firstLine="412"/>
        <w:jc w:val="both"/>
        <w:rPr>
          <w:sz w:val="21"/>
        </w:rPr>
      </w:pPr>
      <w:r>
        <w:rPr>
          <w:spacing w:val="-5"/>
          <w:sz w:val="21"/>
        </w:rPr>
        <w:t>需方或者需方的最终用户根据政府采购合同的约定接收货物，在接收时对货物的品</w:t>
      </w:r>
      <w:r>
        <w:rPr>
          <w:spacing w:val="-12"/>
          <w:sz w:val="21"/>
        </w:rPr>
        <w:t>种、规格、性能、质量、数量、外观以及配件等进行验收。需方对货物的规格技术指标如有</w:t>
      </w:r>
      <w:r>
        <w:rPr>
          <w:spacing w:val="-9"/>
          <w:sz w:val="21"/>
        </w:rPr>
        <w:t xml:space="preserve">异议，应从验收结束之日起 </w:t>
      </w:r>
      <w:r>
        <w:rPr>
          <w:sz w:val="21"/>
        </w:rPr>
        <w:t>10</w:t>
      </w:r>
      <w:r>
        <w:rPr>
          <w:spacing w:val="-7"/>
          <w:sz w:val="21"/>
        </w:rPr>
        <w:t xml:space="preserve"> 日内按照政府采购合同约定的方式提出。验收通过后， 需</w:t>
      </w:r>
      <w:r>
        <w:rPr>
          <w:spacing w:val="-4"/>
          <w:sz w:val="21"/>
        </w:rPr>
        <w:t xml:space="preserve">方向供方收取本政府采购合同第 </w:t>
      </w:r>
      <w:r>
        <w:rPr>
          <w:sz w:val="21"/>
        </w:rPr>
        <w:t>3.3</w:t>
      </w:r>
      <w:r>
        <w:rPr>
          <w:spacing w:val="-3"/>
          <w:sz w:val="21"/>
        </w:rPr>
        <w:t xml:space="preserve"> 款所列明的销售发票等文件并在验收书上签字和加盖</w:t>
      </w:r>
      <w:r>
        <w:rPr>
          <w:spacing w:val="-3"/>
          <w:sz w:val="21"/>
          <w:shd w:val="clear" w:color="auto" w:fill="FFFFFF"/>
        </w:rPr>
        <w:t>单位公章，作为验收合格、同意付款的依据。</w:t>
      </w:r>
    </w:p>
    <w:p>
      <w:pPr>
        <w:pStyle w:val="16"/>
        <w:numPr>
          <w:ilvl w:val="1"/>
          <w:numId w:val="53"/>
        </w:numPr>
        <w:tabs>
          <w:tab w:val="left" w:pos="2586"/>
        </w:tabs>
        <w:spacing w:before="0" w:after="0" w:line="367" w:lineRule="auto"/>
        <w:ind w:left="2215" w:right="5747" w:firstLine="0"/>
        <w:jc w:val="both"/>
        <w:rPr>
          <w:b/>
          <w:sz w:val="21"/>
        </w:rPr>
      </w:pPr>
      <w:r>
        <w:rPr>
          <w:spacing w:val="-4"/>
          <w:sz w:val="21"/>
        </w:rPr>
        <w:t>货物保修期自验收书签署之日起计算。</w:t>
      </w:r>
      <w:r>
        <w:rPr>
          <w:b/>
          <w:sz w:val="21"/>
        </w:rPr>
        <w:t>7.知识产权及有关规定</w:t>
      </w:r>
    </w:p>
    <w:p>
      <w:pPr>
        <w:pStyle w:val="16"/>
        <w:numPr>
          <w:ilvl w:val="1"/>
          <w:numId w:val="54"/>
        </w:numPr>
        <w:tabs>
          <w:tab w:val="left" w:pos="2641"/>
        </w:tabs>
        <w:spacing w:before="0" w:after="0" w:line="364" w:lineRule="auto"/>
        <w:ind w:left="1802" w:right="1798" w:firstLine="412"/>
        <w:jc w:val="both"/>
        <w:rPr>
          <w:sz w:val="21"/>
        </w:rPr>
      </w:pPr>
      <w:r>
        <w:rPr>
          <w:sz w:val="21"/>
          <w:shd w:val="clear" w:color="auto" w:fill="FFFFFF"/>
        </w:rPr>
        <w:t>供方应保证其向需方提供的任何货物或其任何部分或该货物与其他货物一起使用</w:t>
      </w:r>
      <w:r>
        <w:rPr>
          <w:spacing w:val="-204"/>
          <w:sz w:val="21"/>
          <w:shd w:val="clear" w:color="auto" w:fill="FFFFFF"/>
        </w:rPr>
        <w:t>后，</w:t>
      </w:r>
      <w:r>
        <w:rPr>
          <w:spacing w:val="-103"/>
          <w:sz w:val="21"/>
          <w:shd w:val="clear" w:color="auto" w:fill="FFFFFF"/>
        </w:rPr>
        <w:t xml:space="preserve"> </w:t>
      </w:r>
      <w:r>
        <w:rPr>
          <w:spacing w:val="-3"/>
          <w:sz w:val="21"/>
          <w:shd w:val="clear" w:color="auto" w:fill="FFFFFF"/>
        </w:rPr>
        <w:t>不侵犯任何第三方的知识产权、专有技术权、商业秘密权或其他任何权利。   如因上述</w:t>
      </w:r>
      <w:r>
        <w:rPr>
          <w:spacing w:val="-11"/>
          <w:sz w:val="21"/>
        </w:rPr>
        <w:t>原因，第三方向需方提起侵权诉讼，供方有义务协助需方。如因此给需方造成损失，供方同</w:t>
      </w:r>
      <w:r>
        <w:rPr>
          <w:spacing w:val="-6"/>
          <w:sz w:val="21"/>
          <w:shd w:val="clear" w:color="auto" w:fill="FFFFFF"/>
        </w:rPr>
        <w:t>意赔付需方遭受的损失。</w:t>
      </w:r>
    </w:p>
    <w:p>
      <w:pPr>
        <w:pStyle w:val="16"/>
        <w:numPr>
          <w:ilvl w:val="1"/>
          <w:numId w:val="54"/>
        </w:numPr>
        <w:tabs>
          <w:tab w:val="left" w:pos="2586"/>
        </w:tabs>
        <w:spacing w:before="0" w:after="0" w:line="364" w:lineRule="auto"/>
        <w:ind w:left="1802" w:right="1799" w:firstLine="412"/>
        <w:jc w:val="both"/>
        <w:rPr>
          <w:sz w:val="21"/>
        </w:rPr>
      </w:pPr>
      <w:r>
        <w:rPr>
          <w:spacing w:val="-16"/>
          <w:sz w:val="21"/>
        </w:rPr>
        <w:t>一方对另一方提供的技术资料、样件、图纸及其他与质量、技术、经营相关信息</w:t>
      </w:r>
      <w:r>
        <w:rPr>
          <w:spacing w:val="-3"/>
          <w:sz w:val="21"/>
        </w:rPr>
        <w:t>（</w:t>
      </w:r>
      <w:r>
        <w:rPr>
          <w:sz w:val="21"/>
        </w:rPr>
        <w:t>包</w:t>
      </w:r>
      <w:r>
        <w:rPr>
          <w:spacing w:val="-3"/>
          <w:sz w:val="21"/>
        </w:rPr>
        <w:t>括但不限于价格、数量）有保密义务。双方应确保其人员及相关协作方承担保密义务。</w:t>
      </w:r>
    </w:p>
    <w:p>
      <w:pPr>
        <w:pStyle w:val="11"/>
        <w:rPr>
          <w:sz w:val="24"/>
        </w:rPr>
      </w:pPr>
    </w:p>
    <w:p>
      <w:pPr>
        <w:spacing w:before="64"/>
        <w:ind w:left="269" w:right="269" w:firstLine="0"/>
        <w:jc w:val="center"/>
        <w:rPr>
          <w:rFonts w:ascii="Calibri"/>
          <w:sz w:val="18"/>
        </w:rPr>
      </w:pPr>
      <w:r>
        <w:rPr>
          <w:rFonts w:ascii="Calibri"/>
          <w:sz w:val="18"/>
          <w:shd w:val="clear" w:color="auto" w:fill="FFFFFF"/>
        </w:rPr>
        <w:t>72</w:t>
      </w:r>
    </w:p>
    <w:p>
      <w:pPr>
        <w:spacing w:after="0"/>
        <w:jc w:val="center"/>
        <w:rPr>
          <w:rFonts w:ascii="Calibri"/>
          <w:sz w:val="18"/>
        </w:rPr>
        <w:sectPr>
          <w:pgSz w:w="11910" w:h="16840"/>
          <w:pgMar w:top="1380" w:right="0" w:bottom="280" w:left="0" w:header="720" w:footer="720" w:gutter="0"/>
          <w:cols w:space="720" w:num="1"/>
        </w:sectPr>
      </w:pPr>
    </w:p>
    <w:p>
      <w:pPr>
        <w:pStyle w:val="16"/>
        <w:numPr>
          <w:ilvl w:val="1"/>
          <w:numId w:val="54"/>
        </w:numPr>
        <w:tabs>
          <w:tab w:val="left" w:pos="2586"/>
        </w:tabs>
        <w:spacing w:before="43" w:after="0" w:line="364" w:lineRule="auto"/>
        <w:ind w:left="1802" w:right="1695" w:firstLine="412"/>
        <w:jc w:val="left"/>
        <w:rPr>
          <w:sz w:val="21"/>
        </w:rPr>
      </w:pPr>
      <w:r>
        <w:drawing>
          <wp:anchor distT="0" distB="0" distL="0" distR="0" simplePos="0" relativeHeight="251749376"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4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pacing w:val="-7"/>
          <w:sz w:val="21"/>
        </w:rPr>
        <w:t>供方保证，供方依据本政府采购合同提供的货物及相关的软件和技术资料，供方均</w:t>
      </w:r>
      <w:r>
        <w:rPr>
          <w:spacing w:val="-5"/>
          <w:sz w:val="21"/>
          <w:shd w:val="clear" w:color="auto" w:fill="FFFFFF"/>
        </w:rPr>
        <w:t xml:space="preserve">已得到有关知识产权的权利人的合法授权，如发生涉及到专利权、著作权、商标权等争议， </w:t>
      </w:r>
      <w:r>
        <w:rPr>
          <w:spacing w:val="-4"/>
          <w:sz w:val="21"/>
        </w:rPr>
        <w:t>供方负责交涉、处理，并承担由此引起的对第三人和需方的全部法律及经济责任。</w:t>
      </w:r>
    </w:p>
    <w:p>
      <w:pPr>
        <w:pStyle w:val="16"/>
        <w:numPr>
          <w:ilvl w:val="1"/>
          <w:numId w:val="54"/>
        </w:numPr>
        <w:tabs>
          <w:tab w:val="left" w:pos="2586"/>
        </w:tabs>
        <w:spacing w:before="0" w:after="0" w:line="364" w:lineRule="auto"/>
        <w:ind w:left="2215" w:right="1964" w:firstLine="0"/>
        <w:jc w:val="left"/>
        <w:rPr>
          <w:b/>
          <w:sz w:val="21"/>
        </w:rPr>
      </w:pPr>
      <w:r>
        <w:rPr>
          <w:spacing w:val="-3"/>
          <w:sz w:val="21"/>
        </w:rPr>
        <w:t>本合同中涉及保密和知识产权任何条款，在合同期限内及合同终止后持续有效。</w:t>
      </w:r>
      <w:r>
        <w:rPr>
          <w:b/>
          <w:spacing w:val="-3"/>
          <w:sz w:val="21"/>
        </w:rPr>
        <w:t>8.包装要求</w:t>
      </w:r>
    </w:p>
    <w:p>
      <w:pPr>
        <w:pStyle w:val="16"/>
        <w:numPr>
          <w:ilvl w:val="1"/>
          <w:numId w:val="55"/>
        </w:numPr>
        <w:tabs>
          <w:tab w:val="left" w:pos="2586"/>
        </w:tabs>
        <w:spacing w:before="0" w:after="0" w:line="364" w:lineRule="auto"/>
        <w:ind w:left="1802" w:right="1757" w:firstLine="412"/>
        <w:jc w:val="both"/>
        <w:rPr>
          <w:sz w:val="21"/>
        </w:rPr>
      </w:pPr>
      <w:r>
        <w:rPr>
          <w:spacing w:val="-3"/>
          <w:sz w:val="21"/>
          <w:shd w:val="clear" w:color="auto" w:fill="FFFFFF"/>
        </w:rPr>
        <w:t>除政府采购合同另有规定外，供方提供的全部货物均应按标准保护措施进行包装。</w:t>
      </w:r>
      <w:r>
        <w:rPr>
          <w:spacing w:val="-9"/>
          <w:sz w:val="21"/>
        </w:rPr>
        <w:t>这类包装应适应于远距离运输、防潮、防震、防锈和防野蛮装卸，以确保货物安全无损运抵</w:t>
      </w:r>
      <w:r>
        <w:rPr>
          <w:spacing w:val="-11"/>
          <w:sz w:val="21"/>
        </w:rPr>
        <w:t>指定交货地点。如因包装问题导致货物毁损或者品质下降，需方有权要求降价、换货、拒收</w:t>
      </w:r>
      <w:r>
        <w:rPr>
          <w:spacing w:val="-6"/>
          <w:sz w:val="21"/>
        </w:rPr>
        <w:t>部分或整批货物，由此造成需方的费用和损失，均由供方承担。</w:t>
      </w:r>
    </w:p>
    <w:p>
      <w:pPr>
        <w:pStyle w:val="16"/>
        <w:numPr>
          <w:ilvl w:val="1"/>
          <w:numId w:val="55"/>
        </w:numPr>
        <w:tabs>
          <w:tab w:val="left" w:pos="2586"/>
        </w:tabs>
        <w:spacing w:before="0" w:after="0" w:line="364" w:lineRule="auto"/>
        <w:ind w:left="2215" w:right="4064" w:firstLine="0"/>
        <w:jc w:val="left"/>
        <w:rPr>
          <w:sz w:val="21"/>
        </w:rPr>
      </w:pPr>
      <w:r>
        <w:rPr>
          <w:spacing w:val="-3"/>
          <w:sz w:val="21"/>
        </w:rPr>
        <w:t>每一个包装箱内应附一份详细的装箱单和质量合格证书。</w:t>
      </w:r>
      <w:r>
        <w:rPr>
          <w:spacing w:val="-3"/>
          <w:sz w:val="21"/>
          <w:shd w:val="clear" w:color="auto" w:fill="FFFFFF"/>
        </w:rPr>
        <w:t>8.3</w:t>
      </w:r>
      <w:r>
        <w:rPr>
          <w:spacing w:val="-9"/>
          <w:sz w:val="21"/>
          <w:shd w:val="clear" w:color="auto" w:fill="FFFFFF"/>
        </w:rPr>
        <w:t xml:space="preserve"> 包装费由供方承担，包装物不回收。</w:t>
      </w:r>
    </w:p>
    <w:p>
      <w:pPr>
        <w:numPr>
          <w:ilvl w:val="0"/>
          <w:numId w:val="56"/>
        </w:numPr>
        <w:tabs>
          <w:tab w:val="left" w:pos="2428"/>
        </w:tabs>
        <w:spacing w:before="0" w:line="268" w:lineRule="exact"/>
        <w:ind w:left="2427" w:right="0" w:hanging="213"/>
        <w:jc w:val="left"/>
        <w:rPr>
          <w:b/>
          <w:sz w:val="21"/>
        </w:rPr>
      </w:pPr>
      <w:r>
        <w:rPr>
          <w:b/>
          <w:sz w:val="21"/>
        </w:rPr>
        <w:t>伴随服务</w:t>
      </w:r>
    </w:p>
    <w:p>
      <w:pPr>
        <w:pStyle w:val="16"/>
        <w:numPr>
          <w:ilvl w:val="1"/>
          <w:numId w:val="56"/>
        </w:numPr>
        <w:tabs>
          <w:tab w:val="left" w:pos="2586"/>
        </w:tabs>
        <w:spacing w:before="137" w:after="0" w:line="364" w:lineRule="auto"/>
        <w:ind w:left="1802" w:right="1798" w:firstLine="412"/>
        <w:jc w:val="left"/>
        <w:rPr>
          <w:sz w:val="21"/>
        </w:rPr>
      </w:pPr>
      <w:r>
        <w:rPr>
          <w:spacing w:val="-7"/>
          <w:sz w:val="21"/>
        </w:rPr>
        <w:t>供方应提供所交付货物的全套技术文件资料，包括产品目录、图纸、操作手册、使</w:t>
      </w:r>
      <w:r>
        <w:rPr>
          <w:spacing w:val="-5"/>
          <w:sz w:val="21"/>
        </w:rPr>
        <w:t>用说明、维护手册和服务指南等。</w:t>
      </w:r>
    </w:p>
    <w:p>
      <w:pPr>
        <w:pStyle w:val="16"/>
        <w:numPr>
          <w:ilvl w:val="1"/>
          <w:numId w:val="56"/>
        </w:numPr>
        <w:tabs>
          <w:tab w:val="left" w:pos="2586"/>
        </w:tabs>
        <w:spacing w:before="0" w:after="0" w:line="267" w:lineRule="exact"/>
        <w:ind w:left="2585" w:right="0" w:hanging="371"/>
        <w:jc w:val="left"/>
        <w:rPr>
          <w:sz w:val="21"/>
        </w:rPr>
      </w:pPr>
      <w:r>
        <w:rPr>
          <w:spacing w:val="-3"/>
          <w:sz w:val="21"/>
        </w:rPr>
        <w:t>供方还应提供下列服务：</w:t>
      </w:r>
    </w:p>
    <w:p>
      <w:pPr>
        <w:pStyle w:val="16"/>
        <w:numPr>
          <w:ilvl w:val="2"/>
          <w:numId w:val="56"/>
        </w:numPr>
        <w:tabs>
          <w:tab w:val="left" w:pos="2794"/>
        </w:tabs>
        <w:spacing w:before="139" w:after="0" w:line="364" w:lineRule="auto"/>
        <w:ind w:left="2215" w:right="5956" w:firstLine="0"/>
        <w:jc w:val="left"/>
        <w:rPr>
          <w:sz w:val="21"/>
        </w:rPr>
      </w:pPr>
      <w:r>
        <w:rPr>
          <w:spacing w:val="-4"/>
          <w:sz w:val="21"/>
        </w:rPr>
        <w:t>货物的现场安装、启动和试运行；</w:t>
      </w:r>
      <w:r>
        <w:rPr>
          <w:spacing w:val="-4"/>
          <w:sz w:val="21"/>
          <w:shd w:val="clear" w:color="auto" w:fill="FFFFFF"/>
        </w:rPr>
        <w:t xml:space="preserve"> </w:t>
      </w:r>
      <w:r>
        <w:rPr>
          <w:sz w:val="21"/>
          <w:shd w:val="clear" w:color="auto" w:fill="FFFFFF"/>
        </w:rPr>
        <w:t>9.2.2</w:t>
      </w:r>
      <w:r>
        <w:rPr>
          <w:spacing w:val="-9"/>
          <w:sz w:val="21"/>
          <w:shd w:val="clear" w:color="auto" w:fill="FFFFFF"/>
        </w:rPr>
        <w:t xml:space="preserve"> 提供货物组装和维修所需的工具；</w:t>
      </w:r>
    </w:p>
    <w:p>
      <w:pPr>
        <w:pStyle w:val="16"/>
        <w:numPr>
          <w:ilvl w:val="2"/>
          <w:numId w:val="57"/>
        </w:numPr>
        <w:tabs>
          <w:tab w:val="left" w:pos="2847"/>
        </w:tabs>
        <w:spacing w:before="1" w:after="0" w:line="364" w:lineRule="auto"/>
        <w:ind w:left="1802" w:right="1796" w:firstLine="412"/>
        <w:jc w:val="both"/>
        <w:rPr>
          <w:sz w:val="21"/>
        </w:rPr>
      </w:pPr>
      <w:r>
        <w:rPr>
          <w:spacing w:val="-3"/>
          <w:sz w:val="21"/>
        </w:rPr>
        <w:t>在质量保证期内对所交付货物提供运行监督、维修、保养等,如果招标文件没有</w:t>
      </w:r>
      <w:r>
        <w:rPr>
          <w:spacing w:val="-11"/>
          <w:sz w:val="21"/>
        </w:rPr>
        <w:t>特别要求，以供方在投标文件中提交的售后服务承诺书为准。如果上述文件规定有不一致之</w:t>
      </w:r>
      <w:r>
        <w:rPr>
          <w:spacing w:val="-6"/>
          <w:sz w:val="21"/>
        </w:rPr>
        <w:t>处，以对需方有利的为准。</w:t>
      </w:r>
    </w:p>
    <w:p>
      <w:pPr>
        <w:pStyle w:val="16"/>
        <w:numPr>
          <w:ilvl w:val="2"/>
          <w:numId w:val="57"/>
        </w:numPr>
        <w:tabs>
          <w:tab w:val="left" w:pos="2794"/>
        </w:tabs>
        <w:spacing w:before="0" w:after="0" w:line="367" w:lineRule="auto"/>
        <w:ind w:left="1802" w:right="1796" w:firstLine="412"/>
        <w:jc w:val="both"/>
        <w:rPr>
          <w:sz w:val="21"/>
        </w:rPr>
      </w:pPr>
      <w:r>
        <w:rPr>
          <w:spacing w:val="-6"/>
          <w:sz w:val="21"/>
          <w:shd w:val="clear" w:color="auto" w:fill="FFFFFF"/>
        </w:rPr>
        <w:t>在制造厂家或在项目现场就货物的安装、启动、运行、维护等对需方人员进行培</w:t>
      </w:r>
      <w:r>
        <w:rPr>
          <w:spacing w:val="-4"/>
          <w:sz w:val="21"/>
        </w:rPr>
        <w:t>训，直至需方人员掌握全部上述技能为止。</w:t>
      </w:r>
    </w:p>
    <w:p>
      <w:pPr>
        <w:pStyle w:val="16"/>
        <w:numPr>
          <w:ilvl w:val="1"/>
          <w:numId w:val="56"/>
        </w:numPr>
        <w:tabs>
          <w:tab w:val="left" w:pos="2586"/>
        </w:tabs>
        <w:spacing w:before="0" w:after="0" w:line="364" w:lineRule="auto"/>
        <w:ind w:left="2215" w:right="4484" w:firstLine="0"/>
        <w:jc w:val="both"/>
        <w:rPr>
          <w:b/>
          <w:sz w:val="21"/>
        </w:rPr>
      </w:pPr>
      <w:r>
        <w:rPr>
          <w:spacing w:val="-3"/>
          <w:sz w:val="21"/>
        </w:rPr>
        <w:t>伴随服务的费用应含在合同价中，不单独进行支付。</w:t>
      </w:r>
      <w:r>
        <w:rPr>
          <w:b/>
          <w:spacing w:val="-3"/>
          <w:sz w:val="21"/>
        </w:rPr>
        <w:t>10.质量保证期</w:t>
      </w:r>
    </w:p>
    <w:p>
      <w:pPr>
        <w:pStyle w:val="16"/>
        <w:numPr>
          <w:ilvl w:val="1"/>
          <w:numId w:val="58"/>
        </w:numPr>
        <w:tabs>
          <w:tab w:val="left" w:pos="2744"/>
        </w:tabs>
        <w:spacing w:before="0" w:after="0" w:line="364" w:lineRule="auto"/>
        <w:ind w:left="1802" w:right="1799" w:firstLine="412"/>
        <w:jc w:val="left"/>
        <w:rPr>
          <w:sz w:val="21"/>
        </w:rPr>
      </w:pPr>
      <w:r>
        <w:rPr>
          <w:spacing w:val="-3"/>
          <w:sz w:val="21"/>
        </w:rPr>
        <w:t>以招标文件中的规定为准，如果投标文件中的承诺优于招标文件规定，则以投标</w:t>
      </w:r>
      <w:r>
        <w:rPr>
          <w:spacing w:val="-3"/>
          <w:sz w:val="21"/>
          <w:shd w:val="clear" w:color="auto" w:fill="FFFFFF"/>
        </w:rPr>
        <w:t>文件为准。</w:t>
      </w:r>
    </w:p>
    <w:p>
      <w:pPr>
        <w:pStyle w:val="16"/>
        <w:numPr>
          <w:ilvl w:val="1"/>
          <w:numId w:val="58"/>
        </w:numPr>
        <w:tabs>
          <w:tab w:val="left" w:pos="2744"/>
        </w:tabs>
        <w:spacing w:before="0" w:after="0" w:line="364" w:lineRule="auto"/>
        <w:ind w:left="1802" w:right="1799" w:firstLine="412"/>
        <w:jc w:val="left"/>
        <w:rPr>
          <w:sz w:val="21"/>
        </w:rPr>
      </w:pPr>
      <w:r>
        <w:rPr>
          <w:spacing w:val="-3"/>
          <w:sz w:val="21"/>
        </w:rPr>
        <w:t>如果招标文件没有特别要求，以供方在投标文件中提交的制造厂商的有关文件为准。如果上述文件规定有不一致之处，以对需方有利的为准。</w:t>
      </w:r>
    </w:p>
    <w:p>
      <w:pPr>
        <w:numPr>
          <w:ilvl w:val="0"/>
          <w:numId w:val="59"/>
        </w:numPr>
        <w:tabs>
          <w:tab w:val="left" w:pos="2534"/>
        </w:tabs>
        <w:spacing w:before="0" w:line="268" w:lineRule="exact"/>
        <w:ind w:left="2533" w:right="0" w:hanging="319"/>
        <w:jc w:val="left"/>
        <w:rPr>
          <w:b/>
          <w:sz w:val="21"/>
        </w:rPr>
      </w:pPr>
      <w:r>
        <w:rPr>
          <w:b/>
          <w:sz w:val="21"/>
        </w:rPr>
        <w:t>质量保证</w:t>
      </w:r>
    </w:p>
    <w:p>
      <w:pPr>
        <w:pStyle w:val="16"/>
        <w:numPr>
          <w:ilvl w:val="1"/>
          <w:numId w:val="59"/>
        </w:numPr>
        <w:tabs>
          <w:tab w:val="left" w:pos="2744"/>
        </w:tabs>
        <w:spacing w:before="130" w:after="0" w:line="364" w:lineRule="auto"/>
        <w:ind w:left="1802" w:right="1690" w:firstLine="412"/>
        <w:jc w:val="left"/>
        <w:rPr>
          <w:sz w:val="21"/>
        </w:rPr>
      </w:pPr>
      <w:r>
        <w:rPr>
          <w:spacing w:val="-3"/>
          <w:sz w:val="21"/>
          <w:shd w:val="clear" w:color="auto" w:fill="FFFFFF"/>
        </w:rPr>
        <w:t>供方应保证所提供的货物是原制造厂商制造的、经过合法销售渠道取得的、全新</w:t>
      </w:r>
      <w:r>
        <w:rPr>
          <w:spacing w:val="-15"/>
          <w:sz w:val="21"/>
        </w:rPr>
        <w:t>的、未使用过的，并完全符合政府采购合同规定的品牌、规格型号、技术性能、配置、质量、</w:t>
      </w:r>
      <w:r>
        <w:rPr>
          <w:spacing w:val="-12"/>
          <w:sz w:val="21"/>
        </w:rPr>
        <w:t>数量等要求。供方应保证其所提供的货物在正确安装、正常使用和保养条件下，在其使用寿</w:t>
      </w:r>
      <w:r>
        <w:rPr>
          <w:spacing w:val="-6"/>
          <w:sz w:val="21"/>
        </w:rPr>
        <w:t xml:space="preserve">命期内具有招标文件、投标文件确定的性能。由于设计、工艺或材料的缺陷而产生的故障， </w:t>
      </w:r>
      <w:r>
        <w:rPr>
          <w:spacing w:val="-4"/>
          <w:sz w:val="21"/>
        </w:rPr>
        <w:t>供方应向需方承担质量保证责任，该责任不受质量保证期的限制。</w:t>
      </w:r>
    </w:p>
    <w:p>
      <w:pPr>
        <w:pStyle w:val="11"/>
        <w:spacing w:before="11"/>
        <w:rPr>
          <w:sz w:val="17"/>
        </w:rPr>
      </w:pPr>
    </w:p>
    <w:p>
      <w:pPr>
        <w:spacing w:before="64"/>
        <w:ind w:left="273" w:right="269" w:firstLine="0"/>
        <w:jc w:val="center"/>
        <w:rPr>
          <w:rFonts w:ascii="Calibri"/>
          <w:sz w:val="18"/>
        </w:rPr>
      </w:pPr>
      <w:r>
        <w:rPr>
          <w:rFonts w:ascii="Calibri"/>
          <w:sz w:val="18"/>
          <w:shd w:val="clear" w:color="auto" w:fill="FFFFFF"/>
        </w:rPr>
        <w:t>73</w:t>
      </w:r>
    </w:p>
    <w:p>
      <w:pPr>
        <w:spacing w:after="0"/>
        <w:jc w:val="center"/>
        <w:rPr>
          <w:rFonts w:ascii="Calibri"/>
          <w:sz w:val="18"/>
        </w:rPr>
        <w:sectPr>
          <w:pgSz w:w="11910" w:h="16840"/>
          <w:pgMar w:top="1380" w:right="0" w:bottom="280" w:left="0" w:header="720" w:footer="720" w:gutter="0"/>
          <w:cols w:space="720" w:num="1"/>
        </w:sectPr>
      </w:pPr>
    </w:p>
    <w:p>
      <w:pPr>
        <w:pStyle w:val="16"/>
        <w:numPr>
          <w:ilvl w:val="1"/>
          <w:numId w:val="59"/>
        </w:numPr>
        <w:tabs>
          <w:tab w:val="left" w:pos="2744"/>
        </w:tabs>
        <w:spacing w:before="43" w:after="0" w:line="364" w:lineRule="auto"/>
        <w:ind w:left="1802" w:right="1796" w:firstLine="412"/>
        <w:jc w:val="both"/>
        <w:rPr>
          <w:sz w:val="21"/>
        </w:rPr>
      </w:pPr>
      <w:r>
        <w:drawing>
          <wp:anchor distT="0" distB="0" distL="0" distR="0" simplePos="0" relativeHeight="251750400"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4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pacing w:val="-3"/>
          <w:sz w:val="21"/>
        </w:rPr>
        <w:t>如果货物的规格型号、配置、技术性能、原产地及制造厂商以及其它质量技术指</w:t>
      </w:r>
      <w:r>
        <w:rPr>
          <w:spacing w:val="-9"/>
          <w:sz w:val="21"/>
          <w:shd w:val="clear" w:color="auto" w:fill="FFFFFF"/>
        </w:rPr>
        <w:t>标与政府采购合同约定不符，或证实货物是有缺陷的，包括潜在的缺陷或使用不符合要求的</w:t>
      </w:r>
      <w:r>
        <w:rPr>
          <w:spacing w:val="-204"/>
          <w:sz w:val="21"/>
          <w:shd w:val="clear" w:color="auto" w:fill="FFFFFF"/>
        </w:rPr>
        <w:t>材料</w:t>
      </w:r>
      <w:r>
        <w:rPr>
          <w:spacing w:val="-3"/>
          <w:sz w:val="21"/>
          <w:shd w:val="clear" w:color="auto" w:fill="FFFFFF"/>
        </w:rPr>
        <w:t>等，需方应尽快以书面形式向供方提出本保证下的索赔。</w:t>
      </w:r>
    </w:p>
    <w:p>
      <w:pPr>
        <w:pStyle w:val="16"/>
        <w:numPr>
          <w:ilvl w:val="1"/>
          <w:numId w:val="59"/>
        </w:numPr>
        <w:tabs>
          <w:tab w:val="left" w:pos="2689"/>
        </w:tabs>
        <w:spacing w:before="0" w:after="0" w:line="364" w:lineRule="auto"/>
        <w:ind w:left="1802" w:right="1690" w:firstLine="412"/>
        <w:jc w:val="left"/>
        <w:rPr>
          <w:sz w:val="21"/>
        </w:rPr>
      </w:pPr>
      <w:r>
        <w:rPr>
          <w:spacing w:val="-6"/>
          <w:sz w:val="21"/>
        </w:rPr>
        <w:t xml:space="preserve">如果供方在接到需方通知后，在本政府采购合同约定的响应时间内没有弥补缺陷， </w:t>
      </w:r>
      <w:r>
        <w:rPr>
          <w:spacing w:val="-10"/>
          <w:sz w:val="21"/>
        </w:rPr>
        <w:t>需方可采取必要的补救措施，但其风险和费用将由供方负担，并且需方根据合同规定对供方</w:t>
      </w:r>
      <w:r>
        <w:rPr>
          <w:spacing w:val="-5"/>
          <w:sz w:val="21"/>
          <w:shd w:val="clear" w:color="auto" w:fill="FFFFFF"/>
        </w:rPr>
        <w:t>行使的其它权利不受影响。</w:t>
      </w:r>
    </w:p>
    <w:p>
      <w:pPr>
        <w:numPr>
          <w:ilvl w:val="0"/>
          <w:numId w:val="59"/>
        </w:numPr>
        <w:tabs>
          <w:tab w:val="left" w:pos="2534"/>
        </w:tabs>
        <w:spacing w:before="0" w:line="266" w:lineRule="exact"/>
        <w:ind w:left="2533" w:right="0" w:hanging="319"/>
        <w:jc w:val="left"/>
        <w:rPr>
          <w:b/>
          <w:sz w:val="21"/>
        </w:rPr>
      </w:pPr>
      <w:r>
        <w:rPr>
          <w:b/>
          <w:sz w:val="21"/>
        </w:rPr>
        <w:t>技术服务和保修责任</w:t>
      </w:r>
    </w:p>
    <w:p>
      <w:pPr>
        <w:pStyle w:val="11"/>
        <w:rPr>
          <w:b/>
          <w:sz w:val="9"/>
        </w:rPr>
      </w:pPr>
      <w:r>
        <w:pict>
          <v:shape id="_x0000_s1193" o:spid="_x0000_s1193" o:spt="202" type="#_x0000_t202" style="position:absolute;left:0pt;margin-left:110.75pt;margin-top:6.95pt;height:13.6pt;width:394.4pt;mso-position-horizontal-relative:page;mso-wrap-distance-bottom:0pt;mso-wrap-distance-top:0pt;z-index:-251543552;mso-width-relative:page;mso-height-relative:page;" fillcolor="#FFFFFF" filled="t" stroked="f" coordsize="21600,21600">
            <v:path/>
            <v:fill on="t" focussize="0,0"/>
            <v:stroke on="f" joinstyle="miter"/>
            <v:imagedata o:title=""/>
            <o:lock v:ext="edit"/>
            <v:textbox inset="0mm,0mm,0mm,0mm">
              <w:txbxContent>
                <w:p>
                  <w:pPr>
                    <w:pStyle w:val="11"/>
                    <w:spacing w:before="1"/>
                    <w:ind w:right="-15"/>
                  </w:pPr>
                  <w:r>
                    <w:t>12.1</w:t>
                  </w:r>
                  <w:r>
                    <w:rPr>
                      <w:spacing w:val="-3"/>
                    </w:rPr>
                    <w:t xml:space="preserve"> 供方对政府采购合同货物的保修期，以招标文件中的规定为准，如果投标文件中</w:t>
                  </w:r>
                </w:p>
              </w:txbxContent>
            </v:textbox>
            <w10:wrap type="topAndBottom"/>
          </v:shape>
        </w:pict>
      </w:r>
    </w:p>
    <w:p>
      <w:pPr>
        <w:pStyle w:val="11"/>
        <w:spacing w:before="123" w:line="364" w:lineRule="auto"/>
        <w:ind w:left="2215" w:right="5158" w:hanging="413"/>
      </w:pPr>
      <w:r>
        <w:t xml:space="preserve">的承诺优于招标文件规定，则以投标文件为准。 </w:t>
      </w:r>
      <w:r>
        <w:rPr>
          <w:shd w:val="clear" w:color="auto" w:fill="FFFFFF"/>
        </w:rPr>
        <w:t>12.2 投标人应按如下内容提供售后服务承诺书：</w:t>
      </w:r>
    </w:p>
    <w:p>
      <w:pPr>
        <w:pStyle w:val="11"/>
        <w:ind w:left="2215"/>
        <w:rPr>
          <w:sz w:val="20"/>
        </w:rPr>
      </w:pPr>
      <w:r>
        <w:rPr>
          <w:sz w:val="20"/>
        </w:rPr>
        <w:pict>
          <v:shape id="_x0000_s1194" o:spid="_x0000_s1194" o:spt="202" type="#_x0000_t202" style="height:13.6pt;width:394.4pt;" fillcolor="#FFFFFF" filled="t" stroked="f" coordsize="21600,21600">
            <v:path/>
            <v:fill on="t" focussize="0,0"/>
            <v:stroke on="f" joinstyle="miter"/>
            <v:imagedata o:title=""/>
            <o:lock v:ext="edit"/>
            <v:textbox inset="0mm,0mm,0mm,0mm">
              <w:txbxContent>
                <w:p>
                  <w:pPr>
                    <w:pStyle w:val="11"/>
                    <w:spacing w:before="1"/>
                    <w:ind w:right="-15"/>
                  </w:pPr>
                  <w:r>
                    <w:t>12.2.1</w:t>
                  </w:r>
                  <w:r>
                    <w:rPr>
                      <w:spacing w:val="-3"/>
                    </w:rPr>
                    <w:t xml:space="preserve"> 产品经过试运行期，所有性能指标达到技术规范书的要求时，可按招标文件、</w:t>
                  </w:r>
                </w:p>
              </w:txbxContent>
            </v:textbox>
            <w10:wrap type="none"/>
            <w10:anchorlock/>
          </v:shape>
        </w:pict>
      </w:r>
    </w:p>
    <w:p>
      <w:pPr>
        <w:pStyle w:val="11"/>
        <w:spacing w:before="106" w:line="367" w:lineRule="auto"/>
        <w:ind w:left="1802" w:right="1796"/>
      </w:pPr>
      <w:r>
        <w:rPr>
          <w:spacing w:val="-9"/>
          <w:shd w:val="clear" w:color="auto" w:fill="FFFFFF"/>
        </w:rPr>
        <w:t>投标文件内容进行初验。在试运行期间，由于产品质量等造成某些指标达不到要求，供方须</w:t>
      </w:r>
      <w:r>
        <w:rPr>
          <w:spacing w:val="-5"/>
        </w:rPr>
        <w:t>更换或进行修复，试运行期重新计算。</w:t>
      </w:r>
    </w:p>
    <w:p>
      <w:pPr>
        <w:pStyle w:val="11"/>
        <w:ind w:left="2215"/>
        <w:rPr>
          <w:sz w:val="20"/>
        </w:rPr>
      </w:pPr>
      <w:r>
        <w:rPr>
          <w:sz w:val="20"/>
        </w:rPr>
        <w:pict>
          <v:shape id="_x0000_s1195" o:spid="_x0000_s1195" o:spt="202" type="#_x0000_t202" style="height:13.6pt;width:394.4pt;" fillcolor="#FFFFFF" filled="t" stroked="f" coordsize="21600,21600">
            <v:path/>
            <v:fill on="t" focussize="0,0"/>
            <v:stroke on="f" joinstyle="miter"/>
            <v:imagedata o:title=""/>
            <o:lock v:ext="edit"/>
            <v:textbox inset="0mm,0mm,0mm,0mm">
              <w:txbxContent>
                <w:p>
                  <w:pPr>
                    <w:pStyle w:val="11"/>
                    <w:spacing w:before="1"/>
                    <w:ind w:right="-15"/>
                  </w:pPr>
                  <w:r>
                    <w:t>12.2.2</w:t>
                  </w:r>
                  <w:r>
                    <w:rPr>
                      <w:spacing w:val="-3"/>
                    </w:rPr>
                    <w:t xml:space="preserve"> 初验后，设备再次经过试运行期，所有性能指标达到技术规范书的要求时，可</w:t>
                  </w:r>
                </w:p>
              </w:txbxContent>
            </v:textbox>
            <w10:wrap type="none"/>
            <w10:anchorlock/>
          </v:shape>
        </w:pict>
      </w:r>
    </w:p>
    <w:p>
      <w:pPr>
        <w:pStyle w:val="11"/>
        <w:spacing w:before="103" w:line="364" w:lineRule="auto"/>
        <w:ind w:left="1802" w:right="1796"/>
      </w:pPr>
      <w:r>
        <w:rPr>
          <w:spacing w:val="-9"/>
        </w:rPr>
        <w:t>按合同招标文件、投标文件内容进行下一步验收工作，进行终验。全部达到要求时，有关方</w:t>
      </w:r>
      <w:r>
        <w:rPr>
          <w:spacing w:val="-5"/>
        </w:rPr>
        <w:t>按财政部和省财政厅关于履约验收规定签署最终验收文件。</w:t>
      </w:r>
    </w:p>
    <w:p>
      <w:pPr>
        <w:pStyle w:val="11"/>
        <w:ind w:left="2215"/>
        <w:rPr>
          <w:sz w:val="20"/>
        </w:rPr>
      </w:pPr>
      <w:r>
        <w:rPr>
          <w:sz w:val="20"/>
        </w:rPr>
        <w:pict>
          <v:shape id="_x0000_s1196" o:spid="_x0000_s1196" o:spt="202" type="#_x0000_t202" style="height:13.7pt;width:394.4pt;" fillcolor="#FFFFFF" filled="t" stroked="f" coordsize="21600,21600">
            <v:path/>
            <v:fill on="t" focussize="0,0"/>
            <v:stroke on="f" joinstyle="miter"/>
            <v:imagedata o:title=""/>
            <o:lock v:ext="edit"/>
            <v:textbox inset="0mm,0mm,0mm,0mm">
              <w:txbxContent>
                <w:p>
                  <w:pPr>
                    <w:pStyle w:val="11"/>
                    <w:spacing w:before="1"/>
                    <w:ind w:right="-15"/>
                  </w:pPr>
                  <w:r>
                    <w:t>12.2.3</w:t>
                  </w:r>
                  <w:r>
                    <w:rPr>
                      <w:spacing w:val="-3"/>
                    </w:rPr>
                    <w:t xml:space="preserve"> 保修期间供方要保修除消耗品以外的所有产品。如果系统、设备等发生故障，</w:t>
                  </w:r>
                </w:p>
              </w:txbxContent>
            </v:textbox>
            <w10:wrap type="none"/>
            <w10:anchorlock/>
          </v:shape>
        </w:pict>
      </w:r>
    </w:p>
    <w:p>
      <w:pPr>
        <w:pStyle w:val="11"/>
        <w:spacing w:before="109" w:line="364" w:lineRule="auto"/>
        <w:ind w:left="1802" w:right="1796"/>
      </w:pPr>
      <w:r>
        <w:rPr>
          <w:spacing w:val="-7"/>
          <w:shd w:val="clear" w:color="auto" w:fill="FFFFFF"/>
        </w:rPr>
        <w:t>供方要调查故障原因并修复直至满足最终验收指标和性能的要求，或者修理、更换整个或部</w:t>
      </w:r>
      <w:r>
        <w:rPr>
          <w:spacing w:val="-205"/>
          <w:shd w:val="clear" w:color="auto" w:fill="FFFFFF"/>
        </w:rPr>
        <w:t>分有</w:t>
      </w:r>
      <w:r>
        <w:rPr>
          <w:spacing w:val="-3"/>
          <w:shd w:val="clear" w:color="auto" w:fill="FFFFFF"/>
        </w:rPr>
        <w:t>缺陷的材料。</w:t>
      </w:r>
    </w:p>
    <w:p>
      <w:pPr>
        <w:pStyle w:val="11"/>
        <w:ind w:left="2215"/>
        <w:rPr>
          <w:sz w:val="20"/>
        </w:rPr>
      </w:pPr>
      <w:r>
        <w:rPr>
          <w:sz w:val="20"/>
        </w:rPr>
        <w:pict>
          <v:shape id="_x0000_s1197" o:spid="_x0000_s1197" o:spt="202" type="#_x0000_t202" style="height:13.6pt;width:394.4pt;" fillcolor="#FFFFFF" filled="t" stroked="f" coordsize="21600,21600">
            <v:path/>
            <v:fill on="t" focussize="0,0"/>
            <v:stroke on="f" joinstyle="miter"/>
            <v:imagedata o:title=""/>
            <o:lock v:ext="edit"/>
            <v:textbox inset="0mm,0mm,0mm,0mm">
              <w:txbxContent>
                <w:p>
                  <w:pPr>
                    <w:pStyle w:val="11"/>
                    <w:spacing w:before="1"/>
                    <w:ind w:right="-15"/>
                  </w:pPr>
                  <w:r>
                    <w:t>12.2.4</w:t>
                  </w:r>
                  <w:r>
                    <w:rPr>
                      <w:spacing w:val="-9"/>
                    </w:rPr>
                    <w:t xml:space="preserve"> 保修期内，供方提供电话、电子邮件、</w:t>
                  </w:r>
                  <w:r>
                    <w:t>Web</w:t>
                  </w:r>
                  <w:r>
                    <w:rPr>
                      <w:spacing w:val="-5"/>
                    </w:rPr>
                    <w:t>、现场服务等方式的技术支持，对用</w:t>
                  </w:r>
                </w:p>
              </w:txbxContent>
            </v:textbox>
            <w10:wrap type="none"/>
            <w10:anchorlock/>
          </v:shape>
        </w:pict>
      </w:r>
    </w:p>
    <w:p>
      <w:pPr>
        <w:pStyle w:val="11"/>
        <w:spacing w:before="106"/>
        <w:ind w:left="1802"/>
      </w:pPr>
      <w:r>
        <w:rPr>
          <w:shd w:val="clear" w:color="auto" w:fill="FFFFFF"/>
        </w:rPr>
        <w:t>户的现场服务要求，供方必须按投标文件做出的承诺进行响应。</w:t>
      </w:r>
    </w:p>
    <w:p>
      <w:pPr>
        <w:pStyle w:val="16"/>
        <w:numPr>
          <w:ilvl w:val="2"/>
          <w:numId w:val="60"/>
        </w:numPr>
        <w:tabs>
          <w:tab w:val="left" w:pos="2953"/>
        </w:tabs>
        <w:spacing w:before="142" w:after="0" w:line="364" w:lineRule="auto"/>
        <w:ind w:left="1802" w:right="1796" w:firstLine="412"/>
        <w:jc w:val="both"/>
        <w:rPr>
          <w:sz w:val="21"/>
        </w:rPr>
      </w:pPr>
      <w:r>
        <w:rPr>
          <w:spacing w:val="-3"/>
          <w:sz w:val="21"/>
        </w:rPr>
        <w:t>保修期内，供方应对出现故障无法修复的产品或无法正常运行的系统，提供替</w:t>
      </w:r>
      <w:r>
        <w:rPr>
          <w:spacing w:val="-3"/>
          <w:sz w:val="21"/>
          <w:shd w:val="clear" w:color="auto" w:fill="FFFFFF"/>
        </w:rPr>
        <w:t>代产品以保证系统的正常工作。</w:t>
      </w:r>
    </w:p>
    <w:p>
      <w:pPr>
        <w:pStyle w:val="16"/>
        <w:numPr>
          <w:ilvl w:val="2"/>
          <w:numId w:val="60"/>
        </w:numPr>
        <w:tabs>
          <w:tab w:val="left" w:pos="2900"/>
        </w:tabs>
        <w:spacing w:before="0" w:after="0" w:line="267" w:lineRule="exact"/>
        <w:ind w:left="2899" w:right="0" w:hanging="685"/>
        <w:jc w:val="both"/>
        <w:rPr>
          <w:sz w:val="21"/>
        </w:rPr>
      </w:pPr>
      <w:r>
        <w:rPr>
          <w:spacing w:val="-3"/>
          <w:sz w:val="21"/>
        </w:rPr>
        <w:t>保修期内，供方应投标时的承诺提供相关服务。</w:t>
      </w:r>
    </w:p>
    <w:p>
      <w:pPr>
        <w:pStyle w:val="16"/>
        <w:numPr>
          <w:ilvl w:val="2"/>
          <w:numId w:val="60"/>
        </w:numPr>
        <w:tabs>
          <w:tab w:val="left" w:pos="2953"/>
        </w:tabs>
        <w:spacing w:before="139" w:after="0" w:line="364" w:lineRule="auto"/>
        <w:ind w:left="1802" w:right="1796" w:firstLine="412"/>
        <w:jc w:val="both"/>
        <w:rPr>
          <w:sz w:val="21"/>
        </w:rPr>
      </w:pPr>
      <w:r>
        <w:rPr>
          <w:spacing w:val="-3"/>
          <w:sz w:val="21"/>
        </w:rPr>
        <w:t>供方必须为维修和技术支持所未能解决的问题和故障提供正式的免费升级方案</w:t>
      </w:r>
      <w:r>
        <w:rPr>
          <w:spacing w:val="-12"/>
          <w:sz w:val="21"/>
        </w:rPr>
        <w:t>和升级服务。在质保期内，供方有责任解决所提供的投标货物和软件系统的任何问题；在质</w:t>
      </w:r>
      <w:r>
        <w:rPr>
          <w:spacing w:val="-6"/>
          <w:sz w:val="21"/>
        </w:rPr>
        <w:t>保期满后，当需要时，供方仍须对因投标货物本身的固有缺陷和瑕疵承担责任。</w:t>
      </w:r>
    </w:p>
    <w:p>
      <w:pPr>
        <w:pStyle w:val="16"/>
        <w:numPr>
          <w:ilvl w:val="2"/>
          <w:numId w:val="60"/>
        </w:numPr>
        <w:tabs>
          <w:tab w:val="left" w:pos="2953"/>
        </w:tabs>
        <w:spacing w:before="0" w:after="0" w:line="364" w:lineRule="auto"/>
        <w:ind w:left="1802" w:right="1796" w:firstLine="412"/>
        <w:jc w:val="both"/>
        <w:rPr>
          <w:sz w:val="21"/>
        </w:rPr>
      </w:pPr>
      <w:r>
        <w:rPr>
          <w:spacing w:val="-3"/>
          <w:sz w:val="21"/>
        </w:rPr>
        <w:t>在保修期结束后，产品寿命期内供方必须继续提供对产品备件、故障处理、软</w:t>
      </w:r>
      <w:r>
        <w:rPr>
          <w:spacing w:val="-9"/>
          <w:sz w:val="21"/>
          <w:shd w:val="clear" w:color="auto" w:fill="FFFFFF"/>
        </w:rPr>
        <w:t>件升级等的服务，不得以任何借口拖延或中断对产品的售后服务，响应时间、取费标准按招</w:t>
      </w:r>
      <w:r>
        <w:rPr>
          <w:spacing w:val="-205"/>
          <w:sz w:val="21"/>
          <w:shd w:val="clear" w:color="auto" w:fill="FFFFFF"/>
        </w:rPr>
        <w:t>标文</w:t>
      </w:r>
      <w:r>
        <w:rPr>
          <w:spacing w:val="-3"/>
          <w:sz w:val="21"/>
          <w:shd w:val="clear" w:color="auto" w:fill="FFFFFF"/>
        </w:rPr>
        <w:t>件、投标文件规定或本合同约定的保修期内的相关标准执行。</w:t>
      </w:r>
    </w:p>
    <w:p>
      <w:pPr>
        <w:pStyle w:val="16"/>
        <w:numPr>
          <w:ilvl w:val="2"/>
          <w:numId w:val="60"/>
        </w:numPr>
        <w:tabs>
          <w:tab w:val="left" w:pos="2953"/>
        </w:tabs>
        <w:spacing w:before="0" w:after="0" w:line="364" w:lineRule="auto"/>
        <w:ind w:left="1802" w:right="1796" w:firstLine="412"/>
        <w:jc w:val="both"/>
        <w:rPr>
          <w:sz w:val="21"/>
        </w:rPr>
      </w:pPr>
      <w:r>
        <w:rPr>
          <w:spacing w:val="-3"/>
          <w:sz w:val="21"/>
        </w:rPr>
        <w:t>如果供方提供货物出现质量问题，经需方通知，供方未按时回应、借故推脱、</w:t>
      </w:r>
      <w:r>
        <w:rPr>
          <w:spacing w:val="-9"/>
          <w:sz w:val="21"/>
        </w:rPr>
        <w:t>无理由拒绝需方提出的维修、更换服务请求，或者未按照约定期限履行维修、更换义务，需</w:t>
      </w:r>
      <w:r>
        <w:rPr>
          <w:spacing w:val="-4"/>
          <w:sz w:val="21"/>
        </w:rPr>
        <w:t>方有权另行委托第三方进行维修，由此产生的维修和备件费用，由供方承担。 需方有权对</w:t>
      </w:r>
      <w:r>
        <w:rPr>
          <w:spacing w:val="-6"/>
          <w:sz w:val="21"/>
        </w:rPr>
        <w:t>维修或更换服务以实际发生的费用或按市场价从质尚未支付的政府采购合同价款中扣除。如</w:t>
      </w:r>
    </w:p>
    <w:p>
      <w:pPr>
        <w:pStyle w:val="11"/>
        <w:spacing w:before="9"/>
        <w:rPr>
          <w:sz w:val="17"/>
        </w:rPr>
      </w:pPr>
    </w:p>
    <w:p>
      <w:pPr>
        <w:spacing w:before="64"/>
        <w:ind w:left="266" w:right="269" w:firstLine="0"/>
        <w:jc w:val="center"/>
        <w:rPr>
          <w:rFonts w:ascii="Calibri"/>
          <w:sz w:val="18"/>
        </w:rPr>
      </w:pPr>
      <w:r>
        <w:rPr>
          <w:rFonts w:ascii="Calibri"/>
          <w:sz w:val="18"/>
          <w:shd w:val="clear" w:color="auto" w:fill="FFFFFF"/>
        </w:rPr>
        <w:t>74</w:t>
      </w:r>
    </w:p>
    <w:p>
      <w:pPr>
        <w:spacing w:after="0"/>
        <w:jc w:val="center"/>
        <w:rPr>
          <w:rFonts w:ascii="Calibri"/>
          <w:sz w:val="18"/>
        </w:rPr>
        <w:sectPr>
          <w:pgSz w:w="11910" w:h="16840"/>
          <w:pgMar w:top="1380" w:right="0" w:bottom="280" w:left="0" w:header="720" w:footer="720" w:gutter="0"/>
          <w:cols w:space="720" w:num="1"/>
        </w:sectPr>
      </w:pPr>
    </w:p>
    <w:p>
      <w:pPr>
        <w:pStyle w:val="11"/>
        <w:spacing w:before="43" w:line="364" w:lineRule="auto"/>
        <w:ind w:left="1802" w:right="1796"/>
      </w:pPr>
      <w:r>
        <w:drawing>
          <wp:anchor distT="0" distB="0" distL="0" distR="0" simplePos="0" relativeHeight="251751424"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5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pacing w:val="-10"/>
        </w:rPr>
        <w:t>果这些金额不足以补偿，需方有权向供方提出不足部分的赔偿要求。货物经维修或更换后仍</w:t>
      </w:r>
      <w:r>
        <w:rPr>
          <w:spacing w:val="-5"/>
        </w:rPr>
        <w:t>无法达到约定质量要求和技术标准，需方有权退货并向供方索赔。</w:t>
      </w:r>
    </w:p>
    <w:p>
      <w:pPr>
        <w:pStyle w:val="16"/>
        <w:numPr>
          <w:ilvl w:val="2"/>
          <w:numId w:val="60"/>
        </w:numPr>
        <w:tabs>
          <w:tab w:val="left" w:pos="3006"/>
        </w:tabs>
        <w:spacing w:before="0" w:after="0" w:line="364" w:lineRule="auto"/>
        <w:ind w:left="1802" w:right="1796" w:firstLine="412"/>
        <w:jc w:val="both"/>
        <w:rPr>
          <w:sz w:val="21"/>
        </w:rPr>
      </w:pPr>
      <w:r>
        <w:rPr>
          <w:spacing w:val="-6"/>
          <w:sz w:val="21"/>
          <w:shd w:val="clear" w:color="auto" w:fill="FFFFFF"/>
        </w:rPr>
        <w:t>如果供方所提供货物发生质量责任事故，从而导致需方或者第三方发生损失或</w:t>
      </w:r>
      <w:r>
        <w:rPr>
          <w:spacing w:val="-10"/>
          <w:sz w:val="21"/>
        </w:rPr>
        <w:t>者需方被第三方索赔或者需方遭受处罚，经质量技术监督部门或其他机构认定事故为货物存</w:t>
      </w:r>
      <w:r>
        <w:rPr>
          <w:spacing w:val="-12"/>
          <w:sz w:val="21"/>
        </w:rPr>
        <w:t>在质量问题导致，则应由供方承担由此造成的一切责任，包括但不限于：赔偿需方或第三方</w:t>
      </w:r>
      <w:r>
        <w:rPr>
          <w:spacing w:val="-13"/>
          <w:sz w:val="21"/>
        </w:rPr>
        <w:t>直接或者间接的损失，赔偿需方因事故支付给第三方的赔偿金额，赔偿需方因处理事故所花</w:t>
      </w:r>
      <w:r>
        <w:rPr>
          <w:spacing w:val="-12"/>
          <w:sz w:val="21"/>
        </w:rPr>
        <w:t>费的合理费用，赔付需方因事故责任产生的罚款或其他费用。本条款在质保期及合同期届满</w:t>
      </w:r>
      <w:r>
        <w:rPr>
          <w:spacing w:val="-6"/>
          <w:sz w:val="21"/>
          <w:shd w:val="clear" w:color="auto" w:fill="FFFFFF"/>
        </w:rPr>
        <w:t>后持续有效。</w:t>
      </w:r>
    </w:p>
    <w:p>
      <w:pPr>
        <w:numPr>
          <w:ilvl w:val="0"/>
          <w:numId w:val="59"/>
        </w:numPr>
        <w:tabs>
          <w:tab w:val="left" w:pos="2534"/>
        </w:tabs>
        <w:spacing w:before="0" w:line="268" w:lineRule="exact"/>
        <w:ind w:left="2533" w:right="0" w:hanging="319"/>
        <w:jc w:val="left"/>
        <w:rPr>
          <w:b/>
          <w:sz w:val="21"/>
        </w:rPr>
      </w:pPr>
      <w:r>
        <w:rPr>
          <w:b/>
          <w:sz w:val="21"/>
          <w:shd w:val="clear" w:color="auto" w:fill="FFFFFF"/>
        </w:rPr>
        <w:t>违约责任</w:t>
      </w:r>
    </w:p>
    <w:p>
      <w:pPr>
        <w:pStyle w:val="16"/>
        <w:numPr>
          <w:ilvl w:val="1"/>
          <w:numId w:val="59"/>
        </w:numPr>
        <w:tabs>
          <w:tab w:val="left" w:pos="2744"/>
        </w:tabs>
        <w:spacing w:before="137" w:after="0" w:line="364" w:lineRule="auto"/>
        <w:ind w:left="1802" w:right="1796" w:firstLine="412"/>
        <w:jc w:val="both"/>
        <w:rPr>
          <w:sz w:val="21"/>
        </w:rPr>
      </w:pPr>
      <w:r>
        <w:rPr>
          <w:spacing w:val="-3"/>
          <w:sz w:val="21"/>
        </w:rPr>
        <w:t>如果供方未按照政府采购合同规定的要求交付政府采购合同货物和提供服务；或</w:t>
      </w:r>
      <w:r>
        <w:rPr>
          <w:spacing w:val="-2"/>
          <w:sz w:val="21"/>
          <w:shd w:val="clear" w:color="auto" w:fill="FFFFFF"/>
        </w:rPr>
        <w:t>供方在收到需方要求更换有缺陷的货物或部件的通知后</w:t>
      </w:r>
      <w:r>
        <w:rPr>
          <w:sz w:val="21"/>
          <w:shd w:val="clear" w:color="auto" w:fill="FFFFFF"/>
        </w:rPr>
        <w:t>10</w:t>
      </w:r>
      <w:r>
        <w:rPr>
          <w:spacing w:val="-5"/>
          <w:sz w:val="21"/>
          <w:shd w:val="clear" w:color="auto" w:fill="FFFFFF"/>
        </w:rPr>
        <w:t xml:space="preserve"> 日内或在供方签署货损证明后</w:t>
      </w:r>
      <w:r>
        <w:rPr>
          <w:spacing w:val="-3"/>
          <w:sz w:val="21"/>
          <w:shd w:val="clear" w:color="auto" w:fill="FFFFFF"/>
        </w:rPr>
        <w:t xml:space="preserve">10 </w:t>
      </w:r>
      <w:r>
        <w:rPr>
          <w:spacing w:val="-10"/>
          <w:sz w:val="21"/>
          <w:shd w:val="clear" w:color="auto" w:fill="FFFFFF"/>
        </w:rPr>
        <w:t>日内没有补足或更换货物、或交货仍不符合要求；或供方未能履行政府采购合同约定的任何</w:t>
      </w:r>
      <w:r>
        <w:rPr>
          <w:spacing w:val="-12"/>
          <w:sz w:val="21"/>
        </w:rPr>
        <w:t>其它义务时，需方有权向供方发出违约通知书，供方应按照需方选择的下列一种或多种方式</w:t>
      </w:r>
      <w:r>
        <w:rPr>
          <w:spacing w:val="-6"/>
          <w:sz w:val="21"/>
        </w:rPr>
        <w:t>承担赔偿责任：</w:t>
      </w:r>
    </w:p>
    <w:p>
      <w:pPr>
        <w:pStyle w:val="16"/>
        <w:numPr>
          <w:ilvl w:val="2"/>
          <w:numId w:val="59"/>
        </w:numPr>
        <w:tabs>
          <w:tab w:val="left" w:pos="2953"/>
        </w:tabs>
        <w:spacing w:before="0" w:after="0" w:line="364" w:lineRule="auto"/>
        <w:ind w:left="1802" w:right="1796" w:firstLine="412"/>
        <w:jc w:val="both"/>
        <w:rPr>
          <w:sz w:val="21"/>
        </w:rPr>
      </w:pPr>
      <w:r>
        <w:rPr>
          <w:spacing w:val="-3"/>
          <w:sz w:val="21"/>
        </w:rPr>
        <w:t>在需方同意延长的期限内交付全部货物、提供服务并承担由此给需方造成的一切损失；</w:t>
      </w:r>
    </w:p>
    <w:p>
      <w:pPr>
        <w:pStyle w:val="16"/>
        <w:numPr>
          <w:ilvl w:val="2"/>
          <w:numId w:val="59"/>
        </w:numPr>
        <w:tabs>
          <w:tab w:val="left" w:pos="2953"/>
        </w:tabs>
        <w:spacing w:before="0" w:after="0" w:line="364" w:lineRule="auto"/>
        <w:ind w:left="1802" w:right="1692" w:firstLine="412"/>
        <w:jc w:val="both"/>
        <w:rPr>
          <w:sz w:val="21"/>
        </w:rPr>
      </w:pPr>
      <w:r>
        <w:rPr>
          <w:spacing w:val="-3"/>
          <w:sz w:val="21"/>
          <w:shd w:val="clear" w:color="auto" w:fill="FFFFFF"/>
        </w:rPr>
        <w:t>在需方规定的时间内，用符合政府采购合同约定的规格、质量和性能要求的新</w:t>
      </w:r>
      <w:r>
        <w:rPr>
          <w:spacing w:val="-154"/>
          <w:sz w:val="21"/>
          <w:shd w:val="clear" w:color="auto" w:fill="FFFFFF"/>
        </w:rPr>
        <w:t>零件</w:t>
      </w:r>
      <w:r>
        <w:rPr>
          <w:spacing w:val="-12"/>
          <w:sz w:val="21"/>
          <w:shd w:val="clear" w:color="auto" w:fill="FFFFFF"/>
        </w:rPr>
        <w:t>、部件或货物来更换有缺陷的零件、部件和货物并修补缺陷部分以达到政府采购合同规</w:t>
      </w:r>
      <w:r>
        <w:rPr>
          <w:spacing w:val="-12"/>
          <w:sz w:val="21"/>
        </w:rPr>
        <w:t xml:space="preserve">    </w:t>
      </w:r>
      <w:r>
        <w:rPr>
          <w:spacing w:val="-18"/>
          <w:sz w:val="21"/>
        </w:rPr>
        <w:t>定的要求，供方应承担由此发生的一切费用和风险。此时，相关货物的保修期也应相应延长；</w:t>
      </w:r>
    </w:p>
    <w:p>
      <w:pPr>
        <w:pStyle w:val="16"/>
        <w:numPr>
          <w:ilvl w:val="2"/>
          <w:numId w:val="59"/>
        </w:numPr>
        <w:tabs>
          <w:tab w:val="left" w:pos="2953"/>
        </w:tabs>
        <w:spacing w:before="0" w:after="0" w:line="364" w:lineRule="auto"/>
        <w:ind w:left="1802" w:right="1796" w:firstLine="412"/>
        <w:jc w:val="both"/>
        <w:rPr>
          <w:sz w:val="21"/>
        </w:rPr>
      </w:pPr>
      <w:r>
        <w:rPr>
          <w:spacing w:val="-3"/>
          <w:sz w:val="21"/>
          <w:shd w:val="clear" w:color="auto" w:fill="FFFFFF"/>
        </w:rPr>
        <w:t>根据货物低劣程度、损坏程度以及使需方所遭受的损失，经双方商定降低货物</w:t>
      </w:r>
      <w:r>
        <w:rPr>
          <w:spacing w:val="-206"/>
          <w:sz w:val="21"/>
          <w:shd w:val="clear" w:color="auto" w:fill="FFFFFF"/>
        </w:rPr>
        <w:t>的价</w:t>
      </w:r>
      <w:r>
        <w:rPr>
          <w:spacing w:val="-3"/>
          <w:sz w:val="21"/>
          <w:shd w:val="clear" w:color="auto" w:fill="FFFFFF"/>
        </w:rPr>
        <w:t>格或赔偿需方所遭受的损失；</w:t>
      </w:r>
    </w:p>
    <w:p>
      <w:pPr>
        <w:pStyle w:val="16"/>
        <w:numPr>
          <w:ilvl w:val="2"/>
          <w:numId w:val="59"/>
        </w:numPr>
        <w:tabs>
          <w:tab w:val="left" w:pos="2953"/>
        </w:tabs>
        <w:spacing w:before="0" w:after="0" w:line="364" w:lineRule="auto"/>
        <w:ind w:left="1802" w:right="1695" w:firstLine="412"/>
        <w:jc w:val="left"/>
        <w:rPr>
          <w:sz w:val="21"/>
        </w:rPr>
      </w:pPr>
      <w:r>
        <w:rPr>
          <w:spacing w:val="-3"/>
          <w:sz w:val="21"/>
        </w:rPr>
        <w:t>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pStyle w:val="16"/>
        <w:numPr>
          <w:ilvl w:val="2"/>
          <w:numId w:val="59"/>
        </w:numPr>
        <w:tabs>
          <w:tab w:val="left" w:pos="2953"/>
        </w:tabs>
        <w:spacing w:before="0" w:after="0" w:line="364" w:lineRule="auto"/>
        <w:ind w:left="1802" w:right="1796" w:firstLine="412"/>
        <w:jc w:val="left"/>
        <w:rPr>
          <w:sz w:val="21"/>
        </w:rPr>
      </w:pPr>
      <w:r>
        <w:rPr>
          <w:spacing w:val="-3"/>
          <w:sz w:val="21"/>
        </w:rPr>
        <w:t>需方有权部分或全部解除政府采购合同并要求供方赔偿由此造成的损失。此时</w:t>
      </w:r>
      <w:r>
        <w:rPr>
          <w:spacing w:val="-3"/>
          <w:sz w:val="21"/>
          <w:shd w:val="clear" w:color="auto" w:fill="FFFFFF"/>
        </w:rPr>
        <w:t>需方可采取必要的补救措施，相关费用由供方承担。</w:t>
      </w:r>
    </w:p>
    <w:p>
      <w:pPr>
        <w:pStyle w:val="16"/>
        <w:numPr>
          <w:ilvl w:val="1"/>
          <w:numId w:val="59"/>
        </w:numPr>
        <w:tabs>
          <w:tab w:val="left" w:pos="2677"/>
        </w:tabs>
        <w:spacing w:before="0" w:after="0" w:line="364" w:lineRule="auto"/>
        <w:ind w:left="1802" w:right="1795" w:firstLine="412"/>
        <w:jc w:val="both"/>
        <w:rPr>
          <w:sz w:val="21"/>
        </w:rPr>
      </w:pPr>
      <w:r>
        <w:rPr>
          <w:spacing w:val="-6"/>
          <w:sz w:val="21"/>
        </w:rPr>
        <w:t xml:space="preserve">如果供方在收到需方的违约通知书后 </w:t>
      </w:r>
      <w:r>
        <w:rPr>
          <w:sz w:val="21"/>
        </w:rPr>
        <w:t>10</w:t>
      </w:r>
      <w:r>
        <w:rPr>
          <w:spacing w:val="-8"/>
          <w:sz w:val="21"/>
        </w:rPr>
        <w:t xml:space="preserve"> 日内未作答复也没有按照需方选择的方式</w:t>
      </w:r>
      <w:r>
        <w:rPr>
          <w:spacing w:val="-12"/>
          <w:sz w:val="21"/>
        </w:rPr>
        <w:t>承担违约责任，则需方有权从尚未支付的政府采购合同价款中扣回索赔金额，如果招标文件</w:t>
      </w:r>
      <w:r>
        <w:rPr>
          <w:spacing w:val="-12"/>
          <w:sz w:val="21"/>
          <w:shd w:val="clear" w:color="auto" w:fill="FFFFFF"/>
        </w:rPr>
        <w:t>要求中标人提交履约保证金，则需方有权先从履约保证金中扣除索赔金额。如果这些金额不</w:t>
      </w:r>
      <w:r>
        <w:rPr>
          <w:spacing w:val="-6"/>
          <w:sz w:val="21"/>
        </w:rPr>
        <w:t>足以补偿，需方有权向供方提出不足部分的赔偿要求。</w:t>
      </w:r>
    </w:p>
    <w:p>
      <w:pPr>
        <w:pStyle w:val="16"/>
        <w:numPr>
          <w:ilvl w:val="1"/>
          <w:numId w:val="59"/>
        </w:numPr>
        <w:tabs>
          <w:tab w:val="left" w:pos="2689"/>
        </w:tabs>
        <w:spacing w:before="0" w:after="0" w:line="266" w:lineRule="exact"/>
        <w:ind w:left="2688" w:right="0" w:hanging="474"/>
        <w:jc w:val="both"/>
        <w:rPr>
          <w:sz w:val="21"/>
        </w:rPr>
      </w:pPr>
      <w:r>
        <w:rPr>
          <w:spacing w:val="-3"/>
          <w:sz w:val="21"/>
          <w:shd w:val="clear" w:color="auto" w:fill="FFFFFF"/>
        </w:rPr>
        <w:t>延期交货的违约责任</w:t>
      </w:r>
    </w:p>
    <w:p>
      <w:pPr>
        <w:pStyle w:val="16"/>
        <w:numPr>
          <w:ilvl w:val="2"/>
          <w:numId w:val="59"/>
        </w:numPr>
        <w:tabs>
          <w:tab w:val="left" w:pos="2953"/>
        </w:tabs>
        <w:spacing w:before="135" w:after="0" w:line="364" w:lineRule="auto"/>
        <w:ind w:left="1802" w:right="1796" w:firstLine="412"/>
        <w:jc w:val="both"/>
        <w:rPr>
          <w:sz w:val="21"/>
        </w:rPr>
      </w:pPr>
      <w:r>
        <w:rPr>
          <w:spacing w:val="-3"/>
          <w:sz w:val="21"/>
          <w:shd w:val="clear" w:color="auto" w:fill="FFFFFF"/>
        </w:rPr>
        <w:t>供方未按政府采购合同规定的交货日期向需方交货时，则每逾期一日，供方应</w:t>
      </w:r>
      <w:r>
        <w:rPr>
          <w:spacing w:val="-5"/>
          <w:sz w:val="21"/>
        </w:rPr>
        <w:t xml:space="preserve">按逾期交付货物价款总值的 </w:t>
      </w:r>
      <w:r>
        <w:rPr>
          <w:sz w:val="21"/>
        </w:rPr>
        <w:t>0.05</w:t>
      </w:r>
      <w:r>
        <w:rPr>
          <w:spacing w:val="-9"/>
          <w:sz w:val="21"/>
        </w:rPr>
        <w:t>%计算，向需方支付逾期交货违约金，但不超过政府采购合</w:t>
      </w:r>
      <w:r>
        <w:rPr>
          <w:spacing w:val="-14"/>
          <w:sz w:val="21"/>
        </w:rPr>
        <w:t xml:space="preserve">同总金额的 </w:t>
      </w:r>
      <w:r>
        <w:rPr>
          <w:sz w:val="21"/>
        </w:rPr>
        <w:t>10</w:t>
      </w:r>
      <w:r>
        <w:rPr>
          <w:spacing w:val="-3"/>
          <w:sz w:val="21"/>
        </w:rPr>
        <w:t>%。供方支付逾期交货违约金并不免除供方交货的责任。</w:t>
      </w:r>
    </w:p>
    <w:p>
      <w:pPr>
        <w:pStyle w:val="11"/>
        <w:spacing w:before="11"/>
        <w:rPr>
          <w:sz w:val="17"/>
        </w:rPr>
      </w:pPr>
    </w:p>
    <w:p>
      <w:pPr>
        <w:spacing w:before="64"/>
        <w:ind w:left="269" w:right="269" w:firstLine="0"/>
        <w:jc w:val="center"/>
        <w:rPr>
          <w:rFonts w:ascii="Calibri"/>
          <w:sz w:val="18"/>
        </w:rPr>
      </w:pPr>
      <w:r>
        <w:rPr>
          <w:rFonts w:ascii="Calibri"/>
          <w:sz w:val="18"/>
          <w:shd w:val="clear" w:color="auto" w:fill="FFFFFF"/>
        </w:rPr>
        <w:t>75</w:t>
      </w:r>
    </w:p>
    <w:p>
      <w:pPr>
        <w:spacing w:after="0"/>
        <w:jc w:val="center"/>
        <w:rPr>
          <w:rFonts w:ascii="Calibri"/>
          <w:sz w:val="18"/>
        </w:rPr>
        <w:sectPr>
          <w:pgSz w:w="11910" w:h="16840"/>
          <w:pgMar w:top="1380" w:right="0" w:bottom="280" w:left="0" w:header="720" w:footer="720" w:gutter="0"/>
          <w:cols w:space="720" w:num="1"/>
        </w:sectPr>
      </w:pPr>
    </w:p>
    <w:p>
      <w:pPr>
        <w:pStyle w:val="16"/>
        <w:numPr>
          <w:ilvl w:val="2"/>
          <w:numId w:val="59"/>
        </w:numPr>
        <w:tabs>
          <w:tab w:val="left" w:pos="2900"/>
        </w:tabs>
        <w:spacing w:before="43" w:after="0" w:line="364" w:lineRule="auto"/>
        <w:ind w:left="1802" w:right="1796" w:firstLine="412"/>
        <w:jc w:val="both"/>
        <w:rPr>
          <w:sz w:val="21"/>
        </w:rPr>
      </w:pPr>
      <w:r>
        <w:drawing>
          <wp:anchor distT="0" distB="0" distL="0" distR="0" simplePos="0" relativeHeight="251752448"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5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spacing w:val="-5"/>
          <w:sz w:val="21"/>
        </w:rPr>
        <w:t xml:space="preserve">如供方在政府采购合同规定的交货日期后 </w:t>
      </w:r>
      <w:r>
        <w:rPr>
          <w:sz w:val="21"/>
        </w:rPr>
        <w:t>10</w:t>
      </w:r>
      <w:r>
        <w:rPr>
          <w:spacing w:val="-11"/>
          <w:sz w:val="21"/>
        </w:rPr>
        <w:t xml:space="preserve"> 天内仍未能交货，则视为供方不能</w:t>
      </w:r>
      <w:r>
        <w:rPr>
          <w:spacing w:val="-12"/>
          <w:sz w:val="21"/>
          <w:shd w:val="clear" w:color="auto" w:fill="FFFFFF"/>
        </w:rPr>
        <w:t>交货，需方有权解除政府采购合同，供方除退还已收取的货款外，还应向需方偿付政府采购</w:t>
      </w:r>
      <w:r>
        <w:rPr>
          <w:spacing w:val="-15"/>
          <w:sz w:val="21"/>
        </w:rPr>
        <w:t xml:space="preserve">合同总金额 </w:t>
      </w:r>
      <w:r>
        <w:rPr>
          <w:sz w:val="21"/>
        </w:rPr>
        <w:t>10</w:t>
      </w:r>
      <w:r>
        <w:rPr>
          <w:spacing w:val="-2"/>
          <w:sz w:val="21"/>
        </w:rPr>
        <w:t>%的违约金。</w:t>
      </w:r>
    </w:p>
    <w:p>
      <w:pPr>
        <w:pStyle w:val="16"/>
        <w:numPr>
          <w:ilvl w:val="1"/>
          <w:numId w:val="59"/>
        </w:numPr>
        <w:tabs>
          <w:tab w:val="left" w:pos="2689"/>
        </w:tabs>
        <w:spacing w:before="0" w:after="0" w:line="240" w:lineRule="auto"/>
        <w:ind w:left="2688" w:right="0" w:hanging="474"/>
        <w:jc w:val="both"/>
        <w:rPr>
          <w:sz w:val="21"/>
        </w:rPr>
      </w:pPr>
      <w:r>
        <w:rPr>
          <w:spacing w:val="-3"/>
          <w:sz w:val="21"/>
          <w:shd w:val="clear" w:color="auto" w:fill="FFFFFF"/>
        </w:rPr>
        <w:t>以上各项交付的违约金并不影响违约方履行政府采购合同的各项义务。</w:t>
      </w:r>
    </w:p>
    <w:p>
      <w:pPr>
        <w:numPr>
          <w:ilvl w:val="0"/>
          <w:numId w:val="59"/>
        </w:numPr>
        <w:tabs>
          <w:tab w:val="left" w:pos="2534"/>
        </w:tabs>
        <w:spacing w:before="138"/>
        <w:ind w:left="2533" w:right="0" w:hanging="319"/>
        <w:jc w:val="left"/>
        <w:rPr>
          <w:b/>
          <w:sz w:val="21"/>
        </w:rPr>
      </w:pPr>
      <w:r>
        <w:rPr>
          <w:b/>
          <w:sz w:val="21"/>
        </w:rPr>
        <w:t>不可抗力</w:t>
      </w:r>
    </w:p>
    <w:p>
      <w:pPr>
        <w:pStyle w:val="16"/>
        <w:numPr>
          <w:ilvl w:val="1"/>
          <w:numId w:val="59"/>
        </w:numPr>
        <w:tabs>
          <w:tab w:val="left" w:pos="2744"/>
        </w:tabs>
        <w:spacing w:before="139" w:after="0" w:line="364" w:lineRule="auto"/>
        <w:ind w:left="1802" w:right="1796" w:firstLine="412"/>
        <w:jc w:val="both"/>
        <w:rPr>
          <w:sz w:val="21"/>
        </w:rPr>
      </w:pPr>
      <w:r>
        <w:rPr>
          <w:spacing w:val="-3"/>
          <w:sz w:val="21"/>
          <w:shd w:val="clear" w:color="auto" w:fill="FFFFFF"/>
        </w:rPr>
        <w:t>如果供方和需方因不可抗力而导致政府采购合同迟延履行或不能履行政府采购合</w:t>
      </w:r>
      <w:r>
        <w:rPr>
          <w:spacing w:val="-11"/>
          <w:sz w:val="21"/>
        </w:rPr>
        <w:t>同义务，不应该承担误期赔偿或不能履行政府采购合同义务的责任。因供方或需方先延误或</w:t>
      </w:r>
      <w:r>
        <w:rPr>
          <w:spacing w:val="-6"/>
          <w:sz w:val="21"/>
          <w:shd w:val="clear" w:color="auto" w:fill="FFFFFF"/>
        </w:rPr>
        <w:t>不能履行政府采购合同而后遇不可抗力的情形除外。</w:t>
      </w:r>
    </w:p>
    <w:p>
      <w:pPr>
        <w:pStyle w:val="16"/>
        <w:numPr>
          <w:ilvl w:val="1"/>
          <w:numId w:val="59"/>
        </w:numPr>
        <w:tabs>
          <w:tab w:val="left" w:pos="2744"/>
        </w:tabs>
        <w:spacing w:before="0" w:after="0" w:line="364" w:lineRule="auto"/>
        <w:ind w:left="1802" w:right="1799" w:firstLine="412"/>
        <w:jc w:val="both"/>
        <w:rPr>
          <w:sz w:val="21"/>
        </w:rPr>
      </w:pPr>
      <w:r>
        <w:rPr>
          <w:spacing w:val="-3"/>
          <w:sz w:val="21"/>
        </w:rPr>
        <w:t>本条所述的“不可抗力”系指那些双方无法控制，不可预见的事件，但不包括双</w:t>
      </w:r>
      <w:r>
        <w:rPr>
          <w:spacing w:val="-3"/>
          <w:sz w:val="21"/>
          <w:shd w:val="clear" w:color="auto" w:fill="FFFFFF"/>
        </w:rPr>
        <w:t>方的违约或疏忽。这些事件包括但不限于：战争、严重火灾、洪水、台风、地震。</w:t>
      </w:r>
    </w:p>
    <w:p>
      <w:pPr>
        <w:pStyle w:val="16"/>
        <w:numPr>
          <w:ilvl w:val="1"/>
          <w:numId w:val="59"/>
        </w:numPr>
        <w:tabs>
          <w:tab w:val="left" w:pos="2744"/>
        </w:tabs>
        <w:spacing w:before="0" w:after="0" w:line="364" w:lineRule="auto"/>
        <w:ind w:left="1802" w:right="1796" w:firstLine="412"/>
        <w:jc w:val="both"/>
        <w:rPr>
          <w:sz w:val="21"/>
        </w:rPr>
      </w:pPr>
      <w:r>
        <w:rPr>
          <w:spacing w:val="-3"/>
          <w:sz w:val="21"/>
          <w:shd w:val="clear" w:color="auto" w:fill="FFFFFF"/>
        </w:rPr>
        <w:t>在不可抗力事件发生后，当事方应尽快以书面形式将不可抗力的情况和原因通知</w:t>
      </w:r>
      <w:r>
        <w:rPr>
          <w:spacing w:val="-204"/>
          <w:sz w:val="21"/>
          <w:shd w:val="clear" w:color="auto" w:fill="FFFFFF"/>
        </w:rPr>
        <w:t>对方</w:t>
      </w:r>
      <w:r>
        <w:rPr>
          <w:spacing w:val="-11"/>
          <w:sz w:val="21"/>
          <w:shd w:val="clear" w:color="auto" w:fill="FFFFFF"/>
        </w:rPr>
        <w:t>。双方应尽实际可能继续履行政府采购合同义务，并积极寻求采取合理的方案履行不受</w:t>
      </w:r>
      <w:r>
        <w:rPr>
          <w:spacing w:val="-11"/>
          <w:sz w:val="21"/>
        </w:rPr>
        <w:t xml:space="preserve">   </w:t>
      </w:r>
      <w:r>
        <w:rPr>
          <w:spacing w:val="-10"/>
          <w:sz w:val="21"/>
        </w:rPr>
        <w:t>不可抗力影响的其它事项。双方应通过友好协商在合理的时间内达成进一步履行合同的协议。</w:t>
      </w:r>
    </w:p>
    <w:p>
      <w:pPr>
        <w:numPr>
          <w:ilvl w:val="0"/>
          <w:numId w:val="59"/>
        </w:numPr>
        <w:tabs>
          <w:tab w:val="left" w:pos="2534"/>
        </w:tabs>
        <w:spacing w:before="0" w:line="268" w:lineRule="exact"/>
        <w:ind w:left="2533" w:right="0" w:hanging="319"/>
        <w:jc w:val="left"/>
        <w:rPr>
          <w:b/>
          <w:sz w:val="21"/>
        </w:rPr>
      </w:pPr>
      <w:r>
        <w:rPr>
          <w:b/>
          <w:sz w:val="21"/>
        </w:rPr>
        <w:t>争端的解决</w:t>
      </w:r>
    </w:p>
    <w:p>
      <w:pPr>
        <w:pStyle w:val="16"/>
        <w:numPr>
          <w:ilvl w:val="1"/>
          <w:numId w:val="59"/>
        </w:numPr>
        <w:tabs>
          <w:tab w:val="left" w:pos="2744"/>
        </w:tabs>
        <w:spacing w:before="137" w:after="0" w:line="364" w:lineRule="auto"/>
        <w:ind w:left="1802" w:right="1799" w:firstLine="412"/>
        <w:jc w:val="left"/>
        <w:rPr>
          <w:sz w:val="21"/>
        </w:rPr>
      </w:pPr>
      <w:r>
        <w:rPr>
          <w:spacing w:val="-3"/>
          <w:sz w:val="21"/>
        </w:rPr>
        <w:t>政府采购合同的履行、违约责任和解决争议的方法等适用《中华人民共和国合同</w:t>
      </w:r>
      <w:r>
        <w:rPr>
          <w:spacing w:val="-3"/>
          <w:sz w:val="21"/>
          <w:shd w:val="clear" w:color="auto" w:fill="FFFFFF"/>
        </w:rPr>
        <w:t>法》。</w:t>
      </w:r>
    </w:p>
    <w:p>
      <w:pPr>
        <w:pStyle w:val="16"/>
        <w:numPr>
          <w:ilvl w:val="1"/>
          <w:numId w:val="59"/>
        </w:numPr>
        <w:tabs>
          <w:tab w:val="left" w:pos="2744"/>
        </w:tabs>
        <w:spacing w:before="1" w:after="0" w:line="364" w:lineRule="auto"/>
        <w:ind w:left="1802" w:right="1799" w:firstLine="412"/>
        <w:jc w:val="left"/>
        <w:rPr>
          <w:sz w:val="21"/>
        </w:rPr>
      </w:pPr>
      <w:r>
        <w:rPr>
          <w:spacing w:val="-3"/>
          <w:sz w:val="21"/>
        </w:rPr>
        <w:t>需方和供方应通过友好协商，解决在执行本政府采购合同过程中所发生的或与本政府采购合同有关的一切争端。</w:t>
      </w:r>
    </w:p>
    <w:p>
      <w:pPr>
        <w:pStyle w:val="16"/>
        <w:numPr>
          <w:ilvl w:val="1"/>
          <w:numId w:val="59"/>
        </w:numPr>
        <w:tabs>
          <w:tab w:val="left" w:pos="2689"/>
        </w:tabs>
        <w:spacing w:before="0" w:after="0" w:line="268" w:lineRule="exact"/>
        <w:ind w:left="2688" w:right="0" w:hanging="474"/>
        <w:jc w:val="left"/>
        <w:rPr>
          <w:sz w:val="21"/>
        </w:rPr>
      </w:pPr>
      <w:r>
        <w:rPr>
          <w:spacing w:val="-3"/>
          <w:sz w:val="21"/>
        </w:rPr>
        <w:t>如果调解不成，双方中的任何一方可向需方所在地的人民法院提起诉讼。</w:t>
      </w:r>
    </w:p>
    <w:p>
      <w:pPr>
        <w:pStyle w:val="16"/>
        <w:numPr>
          <w:ilvl w:val="1"/>
          <w:numId w:val="59"/>
        </w:numPr>
        <w:tabs>
          <w:tab w:val="left" w:pos="2744"/>
        </w:tabs>
        <w:spacing w:before="139" w:after="0" w:line="367" w:lineRule="auto"/>
        <w:ind w:left="1802" w:right="1799" w:firstLine="412"/>
        <w:jc w:val="left"/>
        <w:rPr>
          <w:sz w:val="21"/>
        </w:rPr>
      </w:pPr>
      <w:r>
        <w:rPr>
          <w:spacing w:val="-3"/>
          <w:sz w:val="21"/>
          <w:shd w:val="clear" w:color="auto" w:fill="FFFFFF"/>
        </w:rPr>
        <w:t xml:space="preserve">因政府采购合同部分履行引发诉讼的，在诉讼期间，除正在进行诉讼的部分外， </w:t>
      </w:r>
      <w:r>
        <w:rPr>
          <w:spacing w:val="-3"/>
          <w:sz w:val="21"/>
        </w:rPr>
        <w:t>本政府采购合同的其它部分应继续执行。</w:t>
      </w:r>
    </w:p>
    <w:p>
      <w:pPr>
        <w:numPr>
          <w:ilvl w:val="0"/>
          <w:numId w:val="59"/>
        </w:numPr>
        <w:tabs>
          <w:tab w:val="left" w:pos="2534"/>
        </w:tabs>
        <w:spacing w:before="0" w:line="264" w:lineRule="exact"/>
        <w:ind w:left="2533" w:right="0" w:hanging="319"/>
        <w:jc w:val="left"/>
        <w:rPr>
          <w:b/>
          <w:sz w:val="21"/>
        </w:rPr>
      </w:pPr>
      <w:r>
        <w:rPr>
          <w:b/>
          <w:sz w:val="21"/>
          <w:shd w:val="clear" w:color="auto" w:fill="FFFFFF"/>
        </w:rPr>
        <w:t>违约终止政府采购合同</w:t>
      </w:r>
    </w:p>
    <w:p>
      <w:pPr>
        <w:pStyle w:val="16"/>
        <w:numPr>
          <w:ilvl w:val="1"/>
          <w:numId w:val="59"/>
        </w:numPr>
        <w:tabs>
          <w:tab w:val="left" w:pos="2744"/>
        </w:tabs>
        <w:spacing w:before="139" w:after="0" w:line="364" w:lineRule="auto"/>
        <w:ind w:left="1802" w:right="1798" w:firstLine="412"/>
        <w:jc w:val="left"/>
        <w:rPr>
          <w:sz w:val="21"/>
        </w:rPr>
      </w:pPr>
      <w:r>
        <w:rPr>
          <w:spacing w:val="-3"/>
          <w:sz w:val="21"/>
        </w:rPr>
        <w:t>在需方因供方违约而按政府采购合同约定采取的任何补救措施均无效的情况下， 需方可在下列情况下向供方发出书面通知，提出终止部分或全部政府采购合同。</w:t>
      </w:r>
    </w:p>
    <w:p>
      <w:pPr>
        <w:pStyle w:val="16"/>
        <w:numPr>
          <w:ilvl w:val="2"/>
          <w:numId w:val="59"/>
        </w:numPr>
        <w:tabs>
          <w:tab w:val="left" w:pos="2953"/>
        </w:tabs>
        <w:spacing w:before="0" w:after="0" w:line="367" w:lineRule="auto"/>
        <w:ind w:left="1802" w:right="1796" w:firstLine="412"/>
        <w:jc w:val="left"/>
        <w:rPr>
          <w:sz w:val="21"/>
        </w:rPr>
      </w:pPr>
      <w:r>
        <w:rPr>
          <w:spacing w:val="-3"/>
          <w:sz w:val="21"/>
          <w:shd w:val="clear" w:color="auto" w:fill="FFFFFF"/>
        </w:rPr>
        <w:t>如果供方未能在政府采购合同规定的限期或需方同意延长的限期内提供部分或</w:t>
      </w:r>
      <w:r>
        <w:rPr>
          <w:spacing w:val="-206"/>
          <w:sz w:val="21"/>
          <w:shd w:val="clear" w:color="auto" w:fill="FFFFFF"/>
        </w:rPr>
        <w:t>全部</w:t>
      </w:r>
      <w:r>
        <w:rPr>
          <w:spacing w:val="-3"/>
          <w:sz w:val="21"/>
          <w:shd w:val="clear" w:color="auto" w:fill="FFFFFF"/>
        </w:rPr>
        <w:t>货物和服务；</w:t>
      </w:r>
    </w:p>
    <w:p>
      <w:pPr>
        <w:pStyle w:val="16"/>
        <w:numPr>
          <w:ilvl w:val="2"/>
          <w:numId w:val="59"/>
        </w:numPr>
        <w:tabs>
          <w:tab w:val="left" w:pos="2953"/>
        </w:tabs>
        <w:spacing w:before="0" w:after="0" w:line="364" w:lineRule="auto"/>
        <w:ind w:left="1802" w:right="1796" w:firstLine="412"/>
        <w:jc w:val="left"/>
        <w:rPr>
          <w:sz w:val="21"/>
        </w:rPr>
      </w:pPr>
      <w:r>
        <w:rPr>
          <w:spacing w:val="-3"/>
          <w:sz w:val="21"/>
        </w:rPr>
        <w:t>未经需方事先书面同意，供方部分转让和分包或全部转让和分包其应履行的政府采购合同义务。</w:t>
      </w:r>
    </w:p>
    <w:p>
      <w:pPr>
        <w:numPr>
          <w:ilvl w:val="0"/>
          <w:numId w:val="59"/>
        </w:numPr>
        <w:tabs>
          <w:tab w:val="left" w:pos="2534"/>
        </w:tabs>
        <w:spacing w:before="0" w:line="267" w:lineRule="exact"/>
        <w:ind w:left="2533" w:right="0" w:hanging="319"/>
        <w:jc w:val="left"/>
        <w:rPr>
          <w:b/>
          <w:sz w:val="21"/>
        </w:rPr>
      </w:pPr>
      <w:r>
        <w:rPr>
          <w:b/>
          <w:spacing w:val="-1"/>
          <w:sz w:val="21"/>
        </w:rPr>
        <w:t>政府采购合同转让和分包</w:t>
      </w:r>
    </w:p>
    <w:p>
      <w:pPr>
        <w:pStyle w:val="11"/>
        <w:spacing w:before="132" w:line="367" w:lineRule="auto"/>
        <w:ind w:left="1802" w:right="1798" w:firstLine="412"/>
      </w:pPr>
      <w:r>
        <w:t>除招标文件规定,并经需方事先书面同意外，供方不得部分转让和分包或全部转让和分包其应履行的政府采购合同义务。</w:t>
      </w:r>
    </w:p>
    <w:p>
      <w:pPr>
        <w:numPr>
          <w:ilvl w:val="0"/>
          <w:numId w:val="59"/>
        </w:numPr>
        <w:tabs>
          <w:tab w:val="left" w:pos="2534"/>
        </w:tabs>
        <w:spacing w:before="0" w:line="264" w:lineRule="exact"/>
        <w:ind w:left="2533" w:right="0" w:hanging="319"/>
        <w:jc w:val="left"/>
        <w:rPr>
          <w:b/>
          <w:sz w:val="21"/>
        </w:rPr>
      </w:pPr>
      <w:r>
        <w:rPr>
          <w:b/>
          <w:sz w:val="21"/>
        </w:rPr>
        <w:t>适用法律：</w:t>
      </w:r>
    </w:p>
    <w:p>
      <w:pPr>
        <w:pStyle w:val="11"/>
        <w:spacing w:before="139"/>
        <w:ind w:left="2215"/>
      </w:pPr>
      <w:r>
        <w:t>本政府采购合同按照中华人民共和国的现行法律进行解释。</w:t>
      </w:r>
    </w:p>
    <w:p>
      <w:pPr>
        <w:pStyle w:val="11"/>
        <w:spacing w:before="12"/>
        <w:rPr>
          <w:sz w:val="28"/>
        </w:rPr>
      </w:pPr>
    </w:p>
    <w:p>
      <w:pPr>
        <w:spacing w:before="64"/>
        <w:ind w:left="269" w:right="269" w:firstLine="0"/>
        <w:jc w:val="center"/>
        <w:rPr>
          <w:rFonts w:ascii="Calibri"/>
          <w:sz w:val="18"/>
        </w:rPr>
      </w:pPr>
      <w:r>
        <w:rPr>
          <w:rFonts w:ascii="Calibri"/>
          <w:sz w:val="18"/>
          <w:shd w:val="clear" w:color="auto" w:fill="FFFFFF"/>
        </w:rPr>
        <w:t>76</w:t>
      </w:r>
    </w:p>
    <w:p>
      <w:pPr>
        <w:spacing w:after="0"/>
        <w:jc w:val="center"/>
        <w:rPr>
          <w:rFonts w:ascii="Calibri"/>
          <w:sz w:val="18"/>
        </w:rPr>
        <w:sectPr>
          <w:pgSz w:w="11910" w:h="16840"/>
          <w:pgMar w:top="1380" w:right="0" w:bottom="280" w:left="0" w:header="720" w:footer="720" w:gutter="0"/>
          <w:cols w:space="720" w:num="1"/>
        </w:sectPr>
      </w:pPr>
    </w:p>
    <w:p>
      <w:pPr>
        <w:numPr>
          <w:ilvl w:val="0"/>
          <w:numId w:val="59"/>
        </w:numPr>
        <w:tabs>
          <w:tab w:val="left" w:pos="2534"/>
        </w:tabs>
        <w:spacing w:before="43"/>
        <w:ind w:left="2533" w:right="0" w:hanging="319"/>
        <w:jc w:val="left"/>
        <w:rPr>
          <w:b/>
          <w:sz w:val="21"/>
        </w:rPr>
      </w:pPr>
      <w:r>
        <w:drawing>
          <wp:anchor distT="0" distB="0" distL="0" distR="0" simplePos="0" relativeHeight="251753472"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5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b/>
          <w:sz w:val="21"/>
        </w:rPr>
        <w:t>政府采购合同生效</w:t>
      </w:r>
    </w:p>
    <w:p>
      <w:pPr>
        <w:pStyle w:val="16"/>
        <w:numPr>
          <w:ilvl w:val="1"/>
          <w:numId w:val="59"/>
        </w:numPr>
        <w:tabs>
          <w:tab w:val="left" w:pos="2689"/>
        </w:tabs>
        <w:spacing w:before="139" w:after="0" w:line="364" w:lineRule="auto"/>
        <w:ind w:left="2215" w:right="1799" w:firstLine="0"/>
        <w:jc w:val="left"/>
        <w:rPr>
          <w:sz w:val="21"/>
        </w:rPr>
      </w:pPr>
      <w:r>
        <w:rPr>
          <w:spacing w:val="-3"/>
          <w:sz w:val="21"/>
        </w:rPr>
        <w:t>本政府采购合同在供需双方法定代表人或其授权代理人签字和加盖公章后生效。</w:t>
      </w:r>
      <w:r>
        <w:rPr>
          <w:spacing w:val="-3"/>
          <w:sz w:val="21"/>
          <w:shd w:val="clear" w:color="auto" w:fill="FFFFFF"/>
        </w:rPr>
        <w:t>19.2 本政府采购合同一式五份，需方执二份，供方、采购代理机构、财政部门各执一</w:t>
      </w:r>
    </w:p>
    <w:p>
      <w:pPr>
        <w:pStyle w:val="11"/>
        <w:ind w:left="1802"/>
      </w:pPr>
      <w:r>
        <w:t>份。</w:t>
      </w:r>
    </w:p>
    <w:p>
      <w:pPr>
        <w:numPr>
          <w:ilvl w:val="0"/>
          <w:numId w:val="59"/>
        </w:numPr>
        <w:tabs>
          <w:tab w:val="left" w:pos="2534"/>
        </w:tabs>
        <w:spacing w:before="139"/>
        <w:ind w:left="2533" w:right="0" w:hanging="319"/>
        <w:jc w:val="left"/>
        <w:rPr>
          <w:b/>
          <w:sz w:val="21"/>
        </w:rPr>
      </w:pPr>
      <w:r>
        <w:rPr>
          <w:b/>
          <w:sz w:val="21"/>
          <w:shd w:val="clear" w:color="auto" w:fill="FFFFFF"/>
        </w:rPr>
        <w:t>政府采购合同附件</w:t>
      </w:r>
    </w:p>
    <w:p>
      <w:pPr>
        <w:pStyle w:val="11"/>
        <w:spacing w:before="139" w:line="364" w:lineRule="auto"/>
        <w:ind w:left="1802" w:right="1796" w:firstLine="412"/>
      </w:pPr>
      <w:r>
        <w:rPr>
          <w:spacing w:val="-7"/>
          <w:shd w:val="clear" w:color="auto" w:fill="FFFFFF"/>
        </w:rPr>
        <w:t>下列文件构成本政府采购合同不可分割的组成部分，与本政府采购合同具有同等法律效</w:t>
      </w:r>
      <w:r>
        <w:rPr>
          <w:spacing w:val="-7"/>
        </w:rPr>
        <w:t>力：</w:t>
      </w:r>
    </w:p>
    <w:p>
      <w:pPr>
        <w:pStyle w:val="16"/>
        <w:numPr>
          <w:ilvl w:val="1"/>
          <w:numId w:val="59"/>
        </w:numPr>
        <w:tabs>
          <w:tab w:val="left" w:pos="2689"/>
        </w:tabs>
        <w:spacing w:before="1" w:after="0" w:line="240" w:lineRule="auto"/>
        <w:ind w:left="2688" w:right="0" w:hanging="474"/>
        <w:jc w:val="left"/>
        <w:rPr>
          <w:sz w:val="21"/>
        </w:rPr>
      </w:pPr>
      <w:r>
        <w:rPr>
          <w:spacing w:val="-3"/>
          <w:sz w:val="21"/>
          <w:shd w:val="clear" w:color="auto" w:fill="FFFFFF"/>
        </w:rPr>
        <w:t>招标文件；</w:t>
      </w:r>
    </w:p>
    <w:p>
      <w:pPr>
        <w:pStyle w:val="16"/>
        <w:numPr>
          <w:ilvl w:val="1"/>
          <w:numId w:val="59"/>
        </w:numPr>
        <w:tabs>
          <w:tab w:val="left" w:pos="2689"/>
        </w:tabs>
        <w:spacing w:before="139" w:after="0" w:line="240" w:lineRule="auto"/>
        <w:ind w:left="2688" w:right="0" w:hanging="474"/>
        <w:jc w:val="left"/>
        <w:rPr>
          <w:sz w:val="21"/>
        </w:rPr>
      </w:pPr>
      <w:r>
        <w:rPr>
          <w:spacing w:val="-3"/>
          <w:sz w:val="21"/>
        </w:rPr>
        <w:t>招标文件的更正公告、变更公告；</w:t>
      </w:r>
    </w:p>
    <w:p>
      <w:pPr>
        <w:pStyle w:val="16"/>
        <w:numPr>
          <w:ilvl w:val="1"/>
          <w:numId w:val="59"/>
        </w:numPr>
        <w:tabs>
          <w:tab w:val="left" w:pos="2689"/>
        </w:tabs>
        <w:spacing w:before="138" w:after="0" w:line="240" w:lineRule="auto"/>
        <w:ind w:left="2688" w:right="0" w:hanging="474"/>
        <w:jc w:val="left"/>
        <w:rPr>
          <w:sz w:val="21"/>
        </w:rPr>
      </w:pPr>
      <w:r>
        <w:rPr>
          <w:spacing w:val="-3"/>
          <w:sz w:val="21"/>
        </w:rPr>
        <w:t>中标人提交的投标文件；</w:t>
      </w:r>
    </w:p>
    <w:p>
      <w:pPr>
        <w:pStyle w:val="16"/>
        <w:numPr>
          <w:ilvl w:val="1"/>
          <w:numId w:val="59"/>
        </w:numPr>
        <w:tabs>
          <w:tab w:val="left" w:pos="2689"/>
        </w:tabs>
        <w:spacing w:before="140" w:after="0" w:line="240" w:lineRule="auto"/>
        <w:ind w:left="2688" w:right="0" w:hanging="474"/>
        <w:jc w:val="left"/>
        <w:rPr>
          <w:sz w:val="21"/>
        </w:rPr>
      </w:pPr>
      <w:r>
        <w:rPr>
          <w:spacing w:val="-3"/>
          <w:sz w:val="21"/>
        </w:rPr>
        <w:t>政府采购合同条款；</w:t>
      </w:r>
    </w:p>
    <w:p>
      <w:pPr>
        <w:pStyle w:val="16"/>
        <w:numPr>
          <w:ilvl w:val="1"/>
          <w:numId w:val="59"/>
        </w:numPr>
        <w:tabs>
          <w:tab w:val="left" w:pos="2689"/>
        </w:tabs>
        <w:spacing w:before="139" w:after="0" w:line="240" w:lineRule="auto"/>
        <w:ind w:left="2688" w:right="0" w:hanging="474"/>
        <w:jc w:val="left"/>
        <w:rPr>
          <w:sz w:val="21"/>
        </w:rPr>
      </w:pPr>
      <w:r>
        <w:rPr>
          <w:spacing w:val="-3"/>
          <w:sz w:val="21"/>
        </w:rPr>
        <w:t>中标通知书；</w:t>
      </w:r>
    </w:p>
    <w:p>
      <w:pPr>
        <w:pStyle w:val="16"/>
        <w:numPr>
          <w:ilvl w:val="1"/>
          <w:numId w:val="59"/>
        </w:numPr>
        <w:tabs>
          <w:tab w:val="left" w:pos="2689"/>
        </w:tabs>
        <w:spacing w:before="141" w:after="0" w:line="240" w:lineRule="auto"/>
        <w:ind w:left="2688" w:right="0" w:hanging="474"/>
        <w:jc w:val="left"/>
        <w:rPr>
          <w:sz w:val="21"/>
        </w:rPr>
      </w:pPr>
      <w:r>
        <w:rPr>
          <w:spacing w:val="-3"/>
          <w:sz w:val="21"/>
        </w:rPr>
        <w:t>政府采购合同的其它附件。</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6"/>
        <w:rPr>
          <w:sz w:val="18"/>
        </w:rPr>
      </w:pPr>
    </w:p>
    <w:p>
      <w:pPr>
        <w:spacing w:before="64"/>
        <w:ind w:left="273" w:right="269" w:firstLine="0"/>
        <w:jc w:val="center"/>
        <w:rPr>
          <w:rFonts w:ascii="Calibri"/>
          <w:sz w:val="18"/>
        </w:rPr>
      </w:pPr>
      <w:r>
        <w:rPr>
          <w:rFonts w:ascii="Calibri"/>
          <w:sz w:val="18"/>
          <w:shd w:val="clear" w:color="auto" w:fill="FFFFFF"/>
        </w:rPr>
        <w:t>77</w:t>
      </w:r>
    </w:p>
    <w:p>
      <w:pPr>
        <w:spacing w:after="0"/>
        <w:jc w:val="center"/>
        <w:rPr>
          <w:rFonts w:ascii="Calibri"/>
          <w:sz w:val="18"/>
        </w:rPr>
        <w:sectPr>
          <w:pgSz w:w="11910" w:h="16840"/>
          <w:pgMar w:top="1380" w:right="0" w:bottom="280" w:left="0" w:header="720" w:footer="720" w:gutter="0"/>
          <w:cols w:space="720" w:num="1"/>
        </w:sectPr>
      </w:pPr>
    </w:p>
    <w:p>
      <w:pPr>
        <w:pStyle w:val="11"/>
        <w:spacing w:before="8"/>
        <w:rPr>
          <w:rFonts w:ascii="Calibri"/>
          <w:sz w:val="8"/>
        </w:rPr>
      </w:pPr>
    </w:p>
    <w:p>
      <w:pPr>
        <w:spacing w:after="0"/>
        <w:rPr>
          <w:rFonts w:ascii="Calibri"/>
          <w:sz w:val="8"/>
        </w:rPr>
        <w:sectPr>
          <w:pgSz w:w="11910" w:h="16840"/>
          <w:pgMar w:top="1580" w:right="0" w:bottom="280" w:left="0" w:header="720" w:footer="720" w:gutter="0"/>
          <w:cols w:space="720" w:num="1"/>
        </w:sectPr>
      </w:pPr>
    </w:p>
    <w:p>
      <w:pPr>
        <w:pStyle w:val="6"/>
        <w:rPr>
          <w:rFonts w:hint="eastAsia" w:ascii="仿宋" w:eastAsia="仿宋"/>
        </w:rPr>
      </w:pPr>
      <w:bookmarkStart w:id="51" w:name="合同格式"/>
      <w:bookmarkEnd w:id="51"/>
      <w:r>
        <w:rPr>
          <w:rFonts w:hint="eastAsia" w:ascii="仿宋" w:eastAsia="仿宋"/>
        </w:rPr>
        <w:t>合同格式</w:t>
      </w:r>
    </w:p>
    <w:p>
      <w:pPr>
        <w:pStyle w:val="11"/>
        <w:spacing w:before="11"/>
        <w:rPr>
          <w:sz w:val="36"/>
        </w:rPr>
      </w:pPr>
      <w:r>
        <w:br w:type="column"/>
      </w:r>
    </w:p>
    <w:p>
      <w:pPr>
        <w:spacing w:before="0"/>
        <w:ind w:left="1064" w:right="0" w:firstLine="0"/>
        <w:jc w:val="left"/>
        <w:rPr>
          <w:b/>
          <w:sz w:val="44"/>
        </w:rPr>
      </w:pPr>
      <w:r>
        <w:rPr>
          <w:b/>
          <w:sz w:val="44"/>
          <w:shd w:val="clear" w:color="auto" w:fill="FFFFFF"/>
        </w:rPr>
        <w:t>政府采购合同格式</w:t>
      </w:r>
    </w:p>
    <w:p>
      <w:pPr>
        <w:spacing w:after="0"/>
        <w:jc w:val="left"/>
        <w:rPr>
          <w:sz w:val="44"/>
        </w:rPr>
        <w:sectPr>
          <w:type w:val="continuous"/>
          <w:pgSz w:w="11910" w:h="16840"/>
          <w:pgMar w:top="1580" w:right="0" w:bottom="280" w:left="0" w:header="720" w:footer="720" w:gutter="0"/>
          <w:cols w:equalWidth="0" w:num="2">
            <w:col w:w="3082" w:space="40"/>
            <w:col w:w="8788"/>
          </w:cols>
        </w:sectPr>
      </w:pPr>
    </w:p>
    <w:p>
      <w:pPr>
        <w:pStyle w:val="11"/>
        <w:spacing w:before="1"/>
        <w:rPr>
          <w:b/>
          <w:sz w:val="17"/>
        </w:rPr>
      </w:pPr>
      <w:r>
        <w:drawing>
          <wp:anchor distT="0" distB="0" distL="0" distR="0" simplePos="0" relativeHeight="251754496"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5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p>
    <w:p>
      <w:pPr>
        <w:pStyle w:val="11"/>
        <w:spacing w:before="71" w:line="367" w:lineRule="auto"/>
        <w:ind w:left="2222" w:right="7787"/>
      </w:pPr>
      <w:r>
        <w:rPr>
          <w:shd w:val="clear" w:color="auto" w:fill="FFFFFF"/>
        </w:rPr>
        <w:t xml:space="preserve">政府采购合同编号： </w:t>
      </w:r>
      <w:r>
        <w:t>签订地点：</w:t>
      </w:r>
    </w:p>
    <w:p>
      <w:pPr>
        <w:pStyle w:val="11"/>
        <w:spacing w:line="364" w:lineRule="auto"/>
        <w:ind w:left="1802" w:right="1798" w:firstLine="640"/>
        <w:jc w:val="both"/>
      </w:pPr>
      <w:r>
        <w:rPr>
          <w:w w:val="100"/>
          <w:u w:val="single"/>
        </w:rPr>
        <w:t xml:space="preserve"> </w:t>
      </w:r>
      <w:r>
        <w:rPr>
          <w:u w:val="single"/>
        </w:rPr>
        <w:t xml:space="preserve">   </w:t>
      </w:r>
      <w:r>
        <w:rPr>
          <w:spacing w:val="-3"/>
          <w:u w:val="single"/>
        </w:rPr>
        <w:t>(需方名称</w:t>
      </w:r>
      <w:r>
        <w:rPr>
          <w:spacing w:val="-22"/>
        </w:rPr>
        <w:t xml:space="preserve">) </w:t>
      </w:r>
      <w:r>
        <w:rPr>
          <w:spacing w:val="-3"/>
        </w:rPr>
        <w:t>（以下简称需方</w:t>
      </w:r>
      <w:r>
        <w:rPr>
          <w:spacing w:val="-44"/>
        </w:rPr>
        <w:t>）</w:t>
      </w:r>
      <w:r>
        <w:rPr>
          <w:spacing w:val="-3"/>
        </w:rPr>
        <w:t>和</w:t>
      </w:r>
      <w:r>
        <w:rPr>
          <w:spacing w:val="-1"/>
          <w:u w:val="single"/>
        </w:rPr>
        <w:t xml:space="preserve">   (供方名称)  </w:t>
      </w:r>
      <w:r>
        <w:rPr>
          <w:spacing w:val="79"/>
        </w:rPr>
        <w:t xml:space="preserve"> </w:t>
      </w:r>
      <w:r>
        <w:t>（</w:t>
      </w:r>
      <w:r>
        <w:rPr>
          <w:spacing w:val="-3"/>
        </w:rPr>
        <w:t>以下简称供方</w:t>
      </w:r>
      <w:r>
        <w:rPr>
          <w:spacing w:val="-46"/>
        </w:rPr>
        <w:t>）</w:t>
      </w:r>
      <w:r>
        <w:rPr>
          <w:spacing w:val="-12"/>
        </w:rPr>
        <w:t>根据《中华人民共和国合同法》和有关法律法规，遵循平等、自愿、公平和诚实信用原则，同意按照</w:t>
      </w:r>
      <w:r>
        <w:rPr>
          <w:spacing w:val="-6"/>
          <w:shd w:val="clear" w:color="auto" w:fill="FFFFFF"/>
        </w:rPr>
        <w:t>下面的条款和条件订立本政府采购合同，共同信守。</w:t>
      </w:r>
    </w:p>
    <w:p>
      <w:pPr>
        <w:spacing w:before="0" w:line="269" w:lineRule="exact"/>
        <w:ind w:left="2225" w:right="0" w:firstLine="0"/>
        <w:jc w:val="left"/>
        <w:rPr>
          <w:b/>
          <w:sz w:val="21"/>
        </w:rPr>
      </w:pPr>
      <w:r>
        <w:rPr>
          <w:b/>
          <w:sz w:val="21"/>
        </w:rPr>
        <w:t>一、政府采购合同文件</w:t>
      </w:r>
    </w:p>
    <w:p>
      <w:pPr>
        <w:pStyle w:val="11"/>
        <w:tabs>
          <w:tab w:val="left" w:pos="2225"/>
        </w:tabs>
        <w:spacing w:before="135" w:line="364" w:lineRule="auto"/>
        <w:ind w:left="2222" w:right="3214" w:hanging="420"/>
      </w:pPr>
      <w:r>
        <w:rPr>
          <w:rFonts w:ascii="Times New Roman" w:eastAsia="Times New Roman"/>
          <w:w w:val="100"/>
          <w:shd w:val="clear" w:color="auto" w:fill="FFFFFF"/>
        </w:rPr>
        <w:t xml:space="preserve"> </w:t>
      </w:r>
      <w:r>
        <w:rPr>
          <w:rFonts w:ascii="Times New Roman" w:eastAsia="Times New Roman"/>
          <w:shd w:val="clear" w:color="auto" w:fill="FFFFFF"/>
        </w:rPr>
        <w:tab/>
      </w:r>
      <w:r>
        <w:rPr>
          <w:rFonts w:ascii="Times New Roman" w:eastAsia="Times New Roman"/>
          <w:shd w:val="clear" w:color="auto" w:fill="FFFFFF"/>
        </w:rPr>
        <w:tab/>
      </w:r>
      <w:r>
        <w:rPr>
          <w:spacing w:val="-3"/>
          <w:shd w:val="clear" w:color="auto" w:fill="FFFFFF"/>
        </w:rPr>
        <w:t>本政府采购合同所附下列文件是构成本政府采购合同不可分割的部分：</w:t>
      </w:r>
      <w:r>
        <w:rPr>
          <w:spacing w:val="-3"/>
        </w:rPr>
        <w:t xml:space="preserve"> </w:t>
      </w:r>
      <w:r>
        <w:rPr>
          <w:spacing w:val="-3"/>
          <w:shd w:val="clear" w:color="auto" w:fill="FFFFFF"/>
        </w:rPr>
        <w:t>1.招标文件</w:t>
      </w:r>
      <w:r>
        <w:rPr>
          <w:shd w:val="clear" w:color="auto" w:fill="FFFFFF"/>
        </w:rPr>
        <w:t>（</w:t>
      </w:r>
      <w:r>
        <w:rPr>
          <w:spacing w:val="-3"/>
          <w:shd w:val="clear" w:color="auto" w:fill="FFFFFF"/>
        </w:rPr>
        <w:t>招标文件编号</w:t>
      </w:r>
      <w:r>
        <w:rPr>
          <w:shd w:val="clear" w:color="auto" w:fill="FFFFFF"/>
        </w:rPr>
        <w:t>）；</w:t>
      </w:r>
    </w:p>
    <w:p>
      <w:pPr>
        <w:pStyle w:val="16"/>
        <w:numPr>
          <w:ilvl w:val="0"/>
          <w:numId w:val="61"/>
        </w:numPr>
        <w:tabs>
          <w:tab w:val="left" w:pos="2435"/>
        </w:tabs>
        <w:spacing w:before="0" w:after="0" w:line="267" w:lineRule="exact"/>
        <w:ind w:left="2435" w:right="0" w:hanging="213"/>
        <w:jc w:val="left"/>
        <w:rPr>
          <w:sz w:val="21"/>
        </w:rPr>
      </w:pPr>
      <w:r>
        <w:rPr>
          <w:spacing w:val="-3"/>
          <w:sz w:val="21"/>
        </w:rPr>
        <w:t>招标文件的更正公告、变更公告；</w:t>
      </w:r>
    </w:p>
    <w:p>
      <w:pPr>
        <w:pStyle w:val="16"/>
        <w:numPr>
          <w:ilvl w:val="0"/>
          <w:numId w:val="61"/>
        </w:numPr>
        <w:tabs>
          <w:tab w:val="left" w:pos="2435"/>
        </w:tabs>
        <w:spacing w:before="139" w:after="0" w:line="240" w:lineRule="auto"/>
        <w:ind w:left="2435" w:right="0" w:hanging="213"/>
        <w:jc w:val="left"/>
        <w:rPr>
          <w:sz w:val="21"/>
        </w:rPr>
      </w:pPr>
      <w:r>
        <w:rPr>
          <w:spacing w:val="-3"/>
          <w:sz w:val="21"/>
          <w:shd w:val="clear" w:color="auto" w:fill="FFFFFF"/>
        </w:rPr>
        <w:t>中标人提交的投标文件；</w:t>
      </w:r>
    </w:p>
    <w:p>
      <w:pPr>
        <w:pStyle w:val="16"/>
        <w:numPr>
          <w:ilvl w:val="0"/>
          <w:numId w:val="61"/>
        </w:numPr>
        <w:tabs>
          <w:tab w:val="left" w:pos="2435"/>
        </w:tabs>
        <w:spacing w:before="141" w:after="0" w:line="240" w:lineRule="auto"/>
        <w:ind w:left="2435" w:right="0" w:hanging="213"/>
        <w:jc w:val="left"/>
        <w:rPr>
          <w:sz w:val="21"/>
        </w:rPr>
      </w:pPr>
      <w:r>
        <w:rPr>
          <w:spacing w:val="-3"/>
          <w:sz w:val="21"/>
        </w:rPr>
        <w:t>政府采购合同条款；</w:t>
      </w:r>
    </w:p>
    <w:p>
      <w:pPr>
        <w:pStyle w:val="16"/>
        <w:numPr>
          <w:ilvl w:val="0"/>
          <w:numId w:val="61"/>
        </w:numPr>
        <w:tabs>
          <w:tab w:val="left" w:pos="2435"/>
        </w:tabs>
        <w:spacing w:before="139" w:after="0" w:line="240" w:lineRule="auto"/>
        <w:ind w:left="2435" w:right="0" w:hanging="213"/>
        <w:jc w:val="left"/>
        <w:rPr>
          <w:sz w:val="21"/>
        </w:rPr>
      </w:pPr>
      <w:r>
        <w:rPr>
          <w:spacing w:val="-3"/>
          <w:sz w:val="21"/>
        </w:rPr>
        <w:t>中标通知书；</w:t>
      </w:r>
    </w:p>
    <w:p>
      <w:pPr>
        <w:pStyle w:val="16"/>
        <w:numPr>
          <w:ilvl w:val="0"/>
          <w:numId w:val="61"/>
        </w:numPr>
        <w:tabs>
          <w:tab w:val="left" w:pos="2435"/>
        </w:tabs>
        <w:spacing w:before="139" w:after="0" w:line="240" w:lineRule="auto"/>
        <w:ind w:left="2435" w:right="0" w:hanging="213"/>
        <w:jc w:val="left"/>
        <w:rPr>
          <w:sz w:val="21"/>
        </w:rPr>
      </w:pPr>
      <w:r>
        <w:rPr>
          <w:spacing w:val="-3"/>
          <w:sz w:val="21"/>
          <w:shd w:val="clear" w:color="auto" w:fill="FFFFFF"/>
        </w:rPr>
        <w:t>政府采购合同的其它附件。</w:t>
      </w:r>
    </w:p>
    <w:p>
      <w:pPr>
        <w:tabs>
          <w:tab w:val="left" w:pos="2225"/>
        </w:tabs>
        <w:spacing w:before="139"/>
        <w:ind w:left="1802" w:right="0" w:firstLine="0"/>
        <w:jc w:val="left"/>
        <w:rPr>
          <w:b/>
          <w:sz w:val="21"/>
        </w:rPr>
      </w:pPr>
      <w:r>
        <w:rPr>
          <w:rFonts w:ascii="Times New Roman" w:eastAsia="Times New Roman"/>
          <w:b/>
          <w:w w:val="100"/>
          <w:sz w:val="21"/>
          <w:shd w:val="clear" w:color="auto" w:fill="FFFFFF"/>
        </w:rPr>
        <w:t xml:space="preserve"> </w:t>
      </w:r>
      <w:r>
        <w:rPr>
          <w:rFonts w:ascii="Times New Roman" w:eastAsia="Times New Roman"/>
          <w:b/>
          <w:sz w:val="21"/>
          <w:shd w:val="clear" w:color="auto" w:fill="FFFFFF"/>
        </w:rPr>
        <w:tab/>
      </w:r>
      <w:r>
        <w:rPr>
          <w:b/>
          <w:spacing w:val="-2"/>
          <w:sz w:val="21"/>
          <w:shd w:val="clear" w:color="auto" w:fill="FFFFFF"/>
        </w:rPr>
        <w:t>二、政府采购合同范围和条件</w:t>
      </w:r>
    </w:p>
    <w:p>
      <w:pPr>
        <w:tabs>
          <w:tab w:val="left" w:pos="2225"/>
        </w:tabs>
        <w:spacing w:before="139" w:line="367" w:lineRule="auto"/>
        <w:ind w:left="2225" w:right="3164" w:hanging="423"/>
        <w:jc w:val="left"/>
        <w:rPr>
          <w:b/>
          <w:sz w:val="21"/>
        </w:rPr>
      </w:pPr>
      <w:r>
        <w:rPr>
          <w:rFonts w:ascii="Times New Roman" w:eastAsia="Times New Roman"/>
          <w:w w:val="100"/>
          <w:sz w:val="21"/>
          <w:shd w:val="clear" w:color="auto" w:fill="FFFFFF"/>
        </w:rPr>
        <w:t xml:space="preserve"> </w:t>
      </w:r>
      <w:r>
        <w:rPr>
          <w:rFonts w:ascii="Times New Roman" w:eastAsia="Times New Roman"/>
          <w:sz w:val="21"/>
          <w:shd w:val="clear" w:color="auto" w:fill="FFFFFF"/>
        </w:rPr>
        <w:tab/>
      </w:r>
      <w:r>
        <w:rPr>
          <w:spacing w:val="-3"/>
          <w:sz w:val="21"/>
          <w:shd w:val="clear" w:color="auto" w:fill="FFFFFF"/>
        </w:rPr>
        <w:t>本政府采购合同的范围和条件与上述政府采购合同文件的规定相一致。</w:t>
      </w:r>
      <w:r>
        <w:rPr>
          <w:b/>
          <w:spacing w:val="-3"/>
          <w:sz w:val="21"/>
        </w:rPr>
        <w:t>三、政府采购合同标的</w:t>
      </w:r>
    </w:p>
    <w:p>
      <w:pPr>
        <w:pStyle w:val="11"/>
        <w:tabs>
          <w:tab w:val="left" w:pos="2119"/>
        </w:tabs>
        <w:spacing w:line="364" w:lineRule="auto"/>
        <w:ind w:left="1802" w:right="1801"/>
      </w:pPr>
      <w:r>
        <w:rPr>
          <w:rFonts w:ascii="Times New Roman" w:eastAsia="Times New Roman"/>
          <w:w w:val="100"/>
          <w:shd w:val="clear" w:color="auto" w:fill="FFFFFF"/>
        </w:rPr>
        <w:t xml:space="preserve"> </w:t>
      </w:r>
      <w:r>
        <w:rPr>
          <w:rFonts w:ascii="Times New Roman" w:eastAsia="Times New Roman"/>
          <w:shd w:val="clear" w:color="auto" w:fill="FFFFFF"/>
        </w:rPr>
        <w:tab/>
      </w:r>
      <w:r>
        <w:rPr>
          <w:spacing w:val="-1"/>
          <w:shd w:val="clear" w:color="auto" w:fill="FFFFFF"/>
        </w:rPr>
        <w:t>本政府采购合同的标的和数量为政府采购合同货物清单(同投标文件中投标产品价格明</w:t>
      </w:r>
      <w:r>
        <w:rPr>
          <w:spacing w:val="-192"/>
          <w:shd w:val="clear" w:color="auto" w:fill="FFFFFF"/>
        </w:rPr>
        <w:t>细</w:t>
      </w:r>
      <w:r>
        <w:rPr>
          <w:spacing w:val="-3"/>
          <w:shd w:val="clear" w:color="auto" w:fill="FFFFFF"/>
        </w:rPr>
        <w:t>表)中所列货物及相关服务。</w:t>
      </w:r>
    </w:p>
    <w:p>
      <w:pPr>
        <w:tabs>
          <w:tab w:val="left" w:pos="2225"/>
        </w:tabs>
        <w:spacing w:before="0" w:line="267" w:lineRule="exact"/>
        <w:ind w:left="1802" w:right="0" w:firstLine="0"/>
        <w:jc w:val="left"/>
        <w:rPr>
          <w:b/>
          <w:sz w:val="21"/>
        </w:rPr>
      </w:pPr>
      <w:r>
        <w:rPr>
          <w:rFonts w:ascii="Times New Roman" w:eastAsia="Times New Roman"/>
          <w:b/>
          <w:w w:val="100"/>
          <w:sz w:val="21"/>
          <w:shd w:val="clear" w:color="auto" w:fill="FFFFFF"/>
        </w:rPr>
        <w:t xml:space="preserve"> </w:t>
      </w:r>
      <w:r>
        <w:rPr>
          <w:rFonts w:ascii="Times New Roman" w:eastAsia="Times New Roman"/>
          <w:b/>
          <w:sz w:val="21"/>
          <w:shd w:val="clear" w:color="auto" w:fill="FFFFFF"/>
        </w:rPr>
        <w:tab/>
      </w:r>
      <w:r>
        <w:rPr>
          <w:b/>
          <w:spacing w:val="-2"/>
          <w:sz w:val="21"/>
          <w:shd w:val="clear" w:color="auto" w:fill="FFFFFF"/>
        </w:rPr>
        <w:t>四、政府采购合同金额</w:t>
      </w:r>
    </w:p>
    <w:p>
      <w:pPr>
        <w:pStyle w:val="11"/>
        <w:tabs>
          <w:tab w:val="left" w:pos="9203"/>
        </w:tabs>
        <w:spacing w:before="137" w:line="364" w:lineRule="auto"/>
        <w:ind w:left="1802" w:right="1779" w:firstLine="422"/>
      </w:pPr>
      <w:r>
        <w:rPr>
          <w:spacing w:val="19"/>
        </w:rPr>
        <w:t>根</w:t>
      </w:r>
      <w:r>
        <w:rPr>
          <w:spacing w:val="21"/>
        </w:rPr>
        <w:t>据</w:t>
      </w:r>
      <w:r>
        <w:rPr>
          <w:spacing w:val="19"/>
        </w:rPr>
        <w:t>上</w:t>
      </w:r>
      <w:r>
        <w:rPr>
          <w:spacing w:val="21"/>
        </w:rPr>
        <w:t>述</w:t>
      </w:r>
      <w:r>
        <w:rPr>
          <w:spacing w:val="19"/>
        </w:rPr>
        <w:t>政</w:t>
      </w:r>
      <w:r>
        <w:rPr>
          <w:spacing w:val="21"/>
        </w:rPr>
        <w:t>府采</w:t>
      </w:r>
      <w:r>
        <w:rPr>
          <w:spacing w:val="19"/>
        </w:rPr>
        <w:t>购</w:t>
      </w:r>
      <w:r>
        <w:rPr>
          <w:spacing w:val="21"/>
        </w:rPr>
        <w:t>合同</w:t>
      </w:r>
      <w:r>
        <w:rPr>
          <w:spacing w:val="19"/>
        </w:rPr>
        <w:t>文</w:t>
      </w:r>
      <w:r>
        <w:rPr>
          <w:spacing w:val="21"/>
        </w:rPr>
        <w:t>件</w:t>
      </w:r>
      <w:r>
        <w:rPr>
          <w:spacing w:val="19"/>
        </w:rPr>
        <w:t>要</w:t>
      </w:r>
      <w:r>
        <w:rPr>
          <w:spacing w:val="21"/>
        </w:rPr>
        <w:t>求</w:t>
      </w:r>
      <w:r>
        <w:t>，</w:t>
      </w:r>
      <w:r>
        <w:rPr>
          <w:spacing w:val="-80"/>
        </w:rPr>
        <w:t xml:space="preserve"> </w:t>
      </w:r>
      <w:r>
        <w:rPr>
          <w:spacing w:val="19"/>
        </w:rPr>
        <w:t>政</w:t>
      </w:r>
      <w:r>
        <w:rPr>
          <w:spacing w:val="21"/>
        </w:rPr>
        <w:t>府</w:t>
      </w:r>
      <w:r>
        <w:rPr>
          <w:spacing w:val="19"/>
        </w:rPr>
        <w:t>采</w:t>
      </w:r>
      <w:r>
        <w:rPr>
          <w:spacing w:val="21"/>
        </w:rPr>
        <w:t>购合</w:t>
      </w:r>
      <w:r>
        <w:rPr>
          <w:spacing w:val="19"/>
        </w:rPr>
        <w:t>同</w:t>
      </w:r>
      <w:r>
        <w:rPr>
          <w:spacing w:val="21"/>
        </w:rPr>
        <w:t>的</w:t>
      </w:r>
      <w:r>
        <w:rPr>
          <w:spacing w:val="19"/>
        </w:rPr>
        <w:t>总</w:t>
      </w:r>
      <w:r>
        <w:rPr>
          <w:spacing w:val="21"/>
        </w:rPr>
        <w:t>金额</w:t>
      </w:r>
      <w:r>
        <w:rPr>
          <w:spacing w:val="19"/>
        </w:rPr>
        <w:t>为</w:t>
      </w:r>
      <w:r>
        <w:rPr>
          <w:spacing w:val="21"/>
        </w:rPr>
        <w:t>人</w:t>
      </w:r>
      <w:r>
        <w:rPr>
          <w:spacing w:val="19"/>
        </w:rPr>
        <w:t>民</w:t>
      </w:r>
      <w:r>
        <w:rPr>
          <w:spacing w:val="29"/>
        </w:rPr>
        <w:t>币</w:t>
      </w:r>
      <w:r>
        <w:rPr>
          <w:spacing w:val="29"/>
          <w:u w:val="single"/>
        </w:rPr>
        <w:t xml:space="preserve"> </w:t>
      </w:r>
      <w:r>
        <w:rPr>
          <w:spacing w:val="29"/>
          <w:u w:val="single"/>
        </w:rPr>
        <w:tab/>
      </w:r>
      <w:r>
        <w:rPr>
          <w:spacing w:val="19"/>
          <w:u w:val="single"/>
        </w:rPr>
        <w:t>（大写</w:t>
      </w:r>
      <w:r>
        <w:rPr>
          <w:u w:val="single"/>
        </w:rPr>
        <w:t xml:space="preserve">） </w:t>
      </w:r>
      <w:r>
        <w:t>元。</w:t>
      </w:r>
    </w:p>
    <w:p>
      <w:pPr>
        <w:pStyle w:val="11"/>
        <w:tabs>
          <w:tab w:val="left" w:pos="2225"/>
        </w:tabs>
        <w:spacing w:line="364" w:lineRule="auto"/>
        <w:ind w:left="1802" w:right="1796"/>
        <w:rPr>
          <w:b/>
        </w:rPr>
      </w:pPr>
      <w:r>
        <w:rPr>
          <w:rFonts w:ascii="Times New Roman" w:eastAsia="Times New Roman"/>
          <w:w w:val="100"/>
          <w:shd w:val="clear" w:color="auto" w:fill="FFFFFF"/>
        </w:rPr>
        <w:t xml:space="preserve"> </w:t>
      </w:r>
      <w:r>
        <w:rPr>
          <w:rFonts w:ascii="Times New Roman" w:eastAsia="Times New Roman"/>
          <w:shd w:val="clear" w:color="auto" w:fill="FFFFFF"/>
        </w:rPr>
        <w:tab/>
      </w:r>
      <w:r>
        <w:rPr>
          <w:spacing w:val="-10"/>
          <w:shd w:val="clear" w:color="auto" w:fill="FFFFFF"/>
        </w:rPr>
        <w:t>注：存在分项产品的必须清晰列明分项产品明细，包括名称、数量、分项报价等，并作</w:t>
      </w:r>
      <w:r>
        <w:rPr>
          <w:spacing w:val="-204"/>
          <w:shd w:val="clear" w:color="auto" w:fill="FFFFFF"/>
        </w:rPr>
        <w:t>为合</w:t>
      </w:r>
      <w:r>
        <w:rPr>
          <w:spacing w:val="-3"/>
          <w:shd w:val="clear" w:color="auto" w:fill="FFFFFF"/>
        </w:rPr>
        <w:t>同组成部分</w:t>
      </w:r>
      <w:r>
        <w:rPr>
          <w:b/>
          <w:shd w:val="clear" w:color="auto" w:fill="FFFFFF"/>
        </w:rPr>
        <w:t>。</w:t>
      </w:r>
    </w:p>
    <w:p>
      <w:pPr>
        <w:tabs>
          <w:tab w:val="left" w:pos="2225"/>
        </w:tabs>
        <w:spacing w:before="0" w:line="367" w:lineRule="auto"/>
        <w:ind w:left="2225" w:right="7780" w:hanging="423"/>
        <w:jc w:val="left"/>
        <w:rPr>
          <w:sz w:val="21"/>
        </w:rPr>
      </w:pPr>
      <w:r>
        <w:rPr>
          <w:rFonts w:ascii="Times New Roman" w:eastAsia="Times New Roman"/>
          <w:b/>
          <w:w w:val="100"/>
          <w:sz w:val="21"/>
          <w:shd w:val="clear" w:color="auto" w:fill="FFFFFF"/>
        </w:rPr>
        <w:t xml:space="preserve"> </w:t>
      </w:r>
      <w:r>
        <w:rPr>
          <w:rFonts w:ascii="Times New Roman" w:eastAsia="Times New Roman"/>
          <w:b/>
          <w:sz w:val="21"/>
          <w:shd w:val="clear" w:color="auto" w:fill="FFFFFF"/>
        </w:rPr>
        <w:tab/>
      </w:r>
      <w:r>
        <w:rPr>
          <w:b/>
          <w:spacing w:val="-3"/>
          <w:sz w:val="21"/>
          <w:shd w:val="clear" w:color="auto" w:fill="FFFFFF"/>
        </w:rPr>
        <w:t>五、付款方式及条件</w:t>
      </w:r>
      <w:r>
        <w:rPr>
          <w:sz w:val="21"/>
        </w:rPr>
        <w:t>1</w:t>
      </w:r>
      <w:r>
        <w:rPr>
          <w:spacing w:val="-2"/>
          <w:sz w:val="21"/>
        </w:rPr>
        <w:t>.付款时间：</w:t>
      </w:r>
    </w:p>
    <w:p>
      <w:pPr>
        <w:pStyle w:val="16"/>
        <w:numPr>
          <w:ilvl w:val="0"/>
          <w:numId w:val="62"/>
        </w:numPr>
        <w:tabs>
          <w:tab w:val="left" w:pos="2438"/>
        </w:tabs>
        <w:spacing w:before="0" w:after="0" w:line="264" w:lineRule="exact"/>
        <w:ind w:left="2437" w:right="0" w:hanging="213"/>
        <w:jc w:val="left"/>
        <w:rPr>
          <w:sz w:val="21"/>
        </w:rPr>
      </w:pPr>
      <w:r>
        <w:rPr>
          <w:spacing w:val="-3"/>
          <w:sz w:val="21"/>
        </w:rPr>
        <w:t>付款方式：</w:t>
      </w:r>
    </w:p>
    <w:p>
      <w:pPr>
        <w:pStyle w:val="16"/>
        <w:numPr>
          <w:ilvl w:val="0"/>
          <w:numId w:val="62"/>
        </w:numPr>
        <w:tabs>
          <w:tab w:val="left" w:pos="2438"/>
        </w:tabs>
        <w:spacing w:before="135" w:after="0" w:line="240" w:lineRule="auto"/>
        <w:ind w:left="2437" w:right="0" w:hanging="213"/>
        <w:jc w:val="left"/>
        <w:rPr>
          <w:sz w:val="21"/>
        </w:rPr>
      </w:pPr>
      <w:r>
        <w:rPr>
          <w:spacing w:val="-3"/>
          <w:sz w:val="21"/>
        </w:rPr>
        <w:t>付款条件：</w:t>
      </w:r>
    </w:p>
    <w:p>
      <w:pPr>
        <w:tabs>
          <w:tab w:val="left" w:pos="2225"/>
        </w:tabs>
        <w:spacing w:before="139" w:line="364" w:lineRule="auto"/>
        <w:ind w:left="2225" w:right="7360" w:hanging="423"/>
        <w:jc w:val="left"/>
        <w:rPr>
          <w:sz w:val="21"/>
        </w:rPr>
      </w:pPr>
      <w:r>
        <w:rPr>
          <w:rFonts w:ascii="Times New Roman" w:eastAsia="Times New Roman"/>
          <w:b/>
          <w:w w:val="100"/>
          <w:sz w:val="21"/>
          <w:shd w:val="clear" w:color="auto" w:fill="FFFFFF"/>
        </w:rPr>
        <w:t xml:space="preserve"> </w:t>
      </w:r>
      <w:r>
        <w:rPr>
          <w:rFonts w:ascii="Times New Roman" w:eastAsia="Times New Roman"/>
          <w:b/>
          <w:sz w:val="21"/>
          <w:shd w:val="clear" w:color="auto" w:fill="FFFFFF"/>
        </w:rPr>
        <w:tab/>
      </w:r>
      <w:r>
        <w:rPr>
          <w:b/>
          <w:spacing w:val="-4"/>
          <w:sz w:val="21"/>
          <w:shd w:val="clear" w:color="auto" w:fill="FFFFFF"/>
        </w:rPr>
        <w:t>六、交货时间和交货地点</w:t>
      </w:r>
      <w:r>
        <w:rPr>
          <w:sz w:val="21"/>
        </w:rPr>
        <w:t>1</w:t>
      </w:r>
      <w:r>
        <w:rPr>
          <w:spacing w:val="-2"/>
          <w:sz w:val="21"/>
        </w:rPr>
        <w:t>.交货时间：</w:t>
      </w:r>
    </w:p>
    <w:p>
      <w:pPr>
        <w:pStyle w:val="11"/>
        <w:spacing w:before="1"/>
        <w:ind w:left="2225"/>
      </w:pPr>
      <w:r>
        <w:rPr>
          <w:spacing w:val="-1"/>
        </w:rPr>
        <w:t>2</w:t>
      </w:r>
      <w:r>
        <w:rPr>
          <w:spacing w:val="-3"/>
        </w:rPr>
        <w:t>.交货地点：</w:t>
      </w:r>
    </w:p>
    <w:p>
      <w:pPr>
        <w:pStyle w:val="11"/>
        <w:rPr>
          <w:sz w:val="20"/>
        </w:rPr>
      </w:pPr>
    </w:p>
    <w:p>
      <w:pPr>
        <w:pStyle w:val="11"/>
        <w:spacing w:before="3"/>
        <w:rPr>
          <w:sz w:val="17"/>
        </w:rPr>
      </w:pPr>
    </w:p>
    <w:p>
      <w:pPr>
        <w:spacing w:before="0"/>
        <w:ind w:left="269" w:right="269" w:firstLine="0"/>
        <w:jc w:val="center"/>
        <w:rPr>
          <w:rFonts w:ascii="Calibri"/>
          <w:sz w:val="18"/>
        </w:rPr>
      </w:pPr>
      <w:r>
        <w:rPr>
          <w:rFonts w:ascii="Calibri"/>
          <w:sz w:val="18"/>
          <w:shd w:val="clear" w:color="auto" w:fill="FFFFFF"/>
        </w:rPr>
        <w:t>78</w:t>
      </w:r>
    </w:p>
    <w:p>
      <w:pPr>
        <w:spacing w:after="0"/>
        <w:jc w:val="center"/>
        <w:rPr>
          <w:rFonts w:ascii="Calibri"/>
          <w:sz w:val="18"/>
        </w:rPr>
        <w:sectPr>
          <w:type w:val="continuous"/>
          <w:pgSz w:w="11910" w:h="16840"/>
          <w:pgMar w:top="1580" w:right="0" w:bottom="280" w:left="0" w:header="720" w:footer="720" w:gutter="0"/>
          <w:cols w:space="720" w:num="1"/>
        </w:sectPr>
      </w:pPr>
    </w:p>
    <w:p>
      <w:pPr>
        <w:tabs>
          <w:tab w:val="left" w:pos="2225"/>
        </w:tabs>
        <w:spacing w:before="43"/>
        <w:ind w:left="1802" w:right="0" w:firstLine="0"/>
        <w:jc w:val="left"/>
        <w:rPr>
          <w:b/>
          <w:sz w:val="21"/>
        </w:rPr>
      </w:pPr>
      <w:r>
        <w:drawing>
          <wp:anchor distT="0" distB="0" distL="0" distR="0" simplePos="0" relativeHeight="251755520" behindDoc="1" locked="0" layoutInCell="1" allowOverlap="1">
            <wp:simplePos x="0" y="0"/>
            <wp:positionH relativeFrom="page">
              <wp:posOffset>0</wp:posOffset>
            </wp:positionH>
            <wp:positionV relativeFrom="page">
              <wp:posOffset>359410</wp:posOffset>
            </wp:positionV>
            <wp:extent cx="7560310" cy="10219690"/>
            <wp:effectExtent l="0" t="0" r="0" b="0"/>
            <wp:wrapNone/>
            <wp:docPr id="15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1.jpeg"/>
                    <pic:cNvPicPr>
                      <a:picLocks noChangeAspect="1"/>
                    </pic:cNvPicPr>
                  </pic:nvPicPr>
                  <pic:blipFill>
                    <a:blip r:embed="rId6" cstate="print"/>
                    <a:stretch>
                      <a:fillRect/>
                    </a:stretch>
                  </pic:blipFill>
                  <pic:spPr>
                    <a:xfrm>
                      <a:off x="0" y="0"/>
                      <a:ext cx="7560564" cy="10219551"/>
                    </a:xfrm>
                    <a:prstGeom prst="rect">
                      <a:avLst/>
                    </a:prstGeom>
                  </pic:spPr>
                </pic:pic>
              </a:graphicData>
            </a:graphic>
          </wp:anchor>
        </w:drawing>
      </w:r>
      <w:r>
        <w:rPr>
          <w:rFonts w:ascii="Times New Roman" w:eastAsia="Times New Roman"/>
          <w:b/>
          <w:w w:val="100"/>
          <w:sz w:val="21"/>
          <w:shd w:val="clear" w:color="auto" w:fill="FFFFFF"/>
        </w:rPr>
        <w:t xml:space="preserve"> </w:t>
      </w:r>
      <w:r>
        <w:rPr>
          <w:rFonts w:ascii="Times New Roman" w:eastAsia="Times New Roman"/>
          <w:b/>
          <w:sz w:val="21"/>
          <w:shd w:val="clear" w:color="auto" w:fill="FFFFFF"/>
        </w:rPr>
        <w:tab/>
      </w:r>
      <w:r>
        <w:rPr>
          <w:b/>
          <w:sz w:val="21"/>
          <w:shd w:val="clear" w:color="auto" w:fill="FFFFFF"/>
        </w:rPr>
        <w:t>七、验收要求</w:t>
      </w:r>
    </w:p>
    <w:p>
      <w:pPr>
        <w:pStyle w:val="11"/>
        <w:spacing w:before="139" w:line="364" w:lineRule="auto"/>
        <w:ind w:left="1802" w:right="1796"/>
      </w:pPr>
      <w:r>
        <w:rPr>
          <w:spacing w:val="-12"/>
          <w:shd w:val="clear" w:color="auto" w:fill="FFFFFF"/>
        </w:rPr>
        <w:t>供方完全履行合同义务后，需方或需方的最终用户按照上述政府采购合同文件列明的标准进</w:t>
      </w:r>
      <w:r>
        <w:rPr>
          <w:spacing w:val="-9"/>
        </w:rPr>
        <w:t xml:space="preserve">行验收，验收不合格的，供方需按照第八条第 </w:t>
      </w:r>
      <w:r>
        <w:t>2</w:t>
      </w:r>
      <w:r>
        <w:rPr>
          <w:spacing w:val="-8"/>
        </w:rPr>
        <w:t xml:space="preserve"> 款的约定承担相应违约责任。</w:t>
      </w:r>
    </w:p>
    <w:p>
      <w:pPr>
        <w:spacing w:before="0"/>
        <w:ind w:left="1802" w:right="0" w:firstLine="0"/>
        <w:jc w:val="left"/>
        <w:rPr>
          <w:b/>
          <w:sz w:val="21"/>
        </w:rPr>
      </w:pPr>
      <w:r>
        <w:rPr>
          <w:b/>
          <w:sz w:val="21"/>
        </w:rPr>
        <w:t>八、违约责任</w:t>
      </w:r>
    </w:p>
    <w:p>
      <w:pPr>
        <w:pStyle w:val="16"/>
        <w:numPr>
          <w:ilvl w:val="0"/>
          <w:numId w:val="63"/>
        </w:numPr>
        <w:tabs>
          <w:tab w:val="left" w:pos="2438"/>
        </w:tabs>
        <w:spacing w:before="139" w:after="0" w:line="364" w:lineRule="auto"/>
        <w:ind w:left="1802" w:right="1798" w:firstLine="422"/>
        <w:jc w:val="left"/>
        <w:rPr>
          <w:sz w:val="21"/>
        </w:rPr>
      </w:pPr>
      <w:r>
        <w:rPr>
          <w:spacing w:val="-3"/>
          <w:sz w:val="21"/>
        </w:rPr>
        <w:t>供方逾期供货的，每逾期一天向需方支付逾期供货金额%的违约金，逾期日的，需方有权单方面解除本协议。</w:t>
      </w:r>
    </w:p>
    <w:p>
      <w:pPr>
        <w:pStyle w:val="16"/>
        <w:numPr>
          <w:ilvl w:val="0"/>
          <w:numId w:val="63"/>
        </w:numPr>
        <w:tabs>
          <w:tab w:val="left" w:pos="2438"/>
        </w:tabs>
        <w:spacing w:before="0" w:after="0" w:line="364" w:lineRule="auto"/>
        <w:ind w:left="1802" w:right="1796" w:firstLine="422"/>
        <w:jc w:val="both"/>
        <w:rPr>
          <w:sz w:val="21"/>
        </w:rPr>
      </w:pPr>
      <w:r>
        <w:rPr>
          <w:spacing w:val="-9"/>
          <w:sz w:val="21"/>
        </w:rPr>
        <w:t>供方交付的货物不符合约定的，供方无条件更换符合约定的货物，并按照最终提供合</w:t>
      </w:r>
      <w:r>
        <w:rPr>
          <w:spacing w:val="-10"/>
          <w:sz w:val="21"/>
        </w:rPr>
        <w:t>格货物的日期遵照前款承担违约责任，更换一次货物后仍不符合约定的，需方有权单方面解</w:t>
      </w:r>
      <w:r>
        <w:rPr>
          <w:spacing w:val="-5"/>
          <w:sz w:val="21"/>
          <w:shd w:val="clear" w:color="auto" w:fill="FFFFFF"/>
        </w:rPr>
        <w:t>除本协议。</w:t>
      </w:r>
    </w:p>
    <w:p>
      <w:pPr>
        <w:pStyle w:val="16"/>
        <w:numPr>
          <w:ilvl w:val="0"/>
          <w:numId w:val="63"/>
        </w:numPr>
        <w:tabs>
          <w:tab w:val="left" w:pos="2438"/>
        </w:tabs>
        <w:spacing w:before="0" w:after="0" w:line="364" w:lineRule="auto"/>
        <w:ind w:left="1802" w:right="1798" w:firstLine="422"/>
        <w:jc w:val="left"/>
        <w:rPr>
          <w:sz w:val="21"/>
        </w:rPr>
      </w:pPr>
      <w:r>
        <w:rPr>
          <w:spacing w:val="-3"/>
          <w:sz w:val="21"/>
        </w:rPr>
        <w:t>需方逾期付款的，每逾期一天向供方支付逾期金额%的违约金，逾期日的，供方有权单方面解除本协议。</w:t>
      </w:r>
    </w:p>
    <w:p>
      <w:pPr>
        <w:spacing w:before="0" w:line="268" w:lineRule="exact"/>
        <w:ind w:left="1802" w:right="0" w:firstLine="0"/>
        <w:jc w:val="left"/>
        <w:rPr>
          <w:b/>
          <w:sz w:val="21"/>
        </w:rPr>
      </w:pPr>
      <w:r>
        <w:rPr>
          <w:b/>
          <w:sz w:val="21"/>
        </w:rPr>
        <w:t>九、争议解决</w:t>
      </w:r>
    </w:p>
    <w:p>
      <w:pPr>
        <w:pStyle w:val="11"/>
        <w:spacing w:before="139" w:line="364" w:lineRule="auto"/>
        <w:ind w:left="1802" w:right="1796" w:firstLine="422"/>
      </w:pPr>
      <w:r>
        <w:rPr>
          <w:spacing w:val="-9"/>
        </w:rPr>
        <w:t>双方因履行本协议而产生的争议，应友好协商解决，协商不成的，任何一方可向需方所</w:t>
      </w:r>
      <w:r>
        <w:rPr>
          <w:spacing w:val="-5"/>
          <w:shd w:val="clear" w:color="auto" w:fill="FFFFFF"/>
        </w:rPr>
        <w:t>在地的人民法院提起诉讼。</w:t>
      </w:r>
    </w:p>
    <w:p>
      <w:pPr>
        <w:spacing w:before="0" w:line="267" w:lineRule="exact"/>
        <w:ind w:left="1802" w:right="0" w:firstLine="0"/>
        <w:jc w:val="left"/>
        <w:rPr>
          <w:b/>
          <w:sz w:val="21"/>
        </w:rPr>
      </w:pPr>
      <w:r>
        <w:rPr>
          <w:b/>
          <w:sz w:val="21"/>
        </w:rPr>
        <w:t>十、合同生效</w:t>
      </w:r>
    </w:p>
    <w:p>
      <w:pPr>
        <w:pStyle w:val="11"/>
        <w:spacing w:before="139"/>
        <w:ind w:left="2225"/>
      </w:pPr>
      <w:r>
        <w:t>本政府采购合同经双方授权代表签字盖章后生效。</w:t>
      </w:r>
    </w:p>
    <w:p>
      <w:pPr>
        <w:pStyle w:val="11"/>
        <w:spacing w:before="11"/>
        <w:rPr>
          <w:sz w:val="8"/>
        </w:rPr>
      </w:pPr>
      <w:r>
        <w:pict>
          <v:shape id="_x0000_s1198" o:spid="_x0000_s1198" o:spt="202" type="#_x0000_t202" style="position:absolute;left:0pt;margin-left:111.1pt;margin-top:6.9pt;height:13.7pt;width:246.8pt;mso-position-horizontal-relative:page;mso-wrap-distance-bottom:0pt;mso-wrap-distance-top:0pt;z-index:-251542528;mso-width-relative:page;mso-height-relative:page;" fillcolor="#FFFFFF" filled="t" stroked="f" coordsize="21600,21600">
            <v:path/>
            <v:fill on="t" focussize="0,0"/>
            <v:stroke on="f" joinstyle="miter"/>
            <v:imagedata o:title=""/>
            <o:lock v:ext="edit"/>
            <v:textbox inset="0mm,0mm,0mm,0mm">
              <w:txbxContent>
                <w:p>
                  <w:pPr>
                    <w:pStyle w:val="11"/>
                    <w:tabs>
                      <w:tab w:val="left" w:pos="3780"/>
                    </w:tabs>
                    <w:spacing w:before="1"/>
                  </w:pPr>
                  <w:r>
                    <w:t>需方</w:t>
                  </w:r>
                  <w:r>
                    <w:rPr>
                      <w:spacing w:val="-3"/>
                    </w:rPr>
                    <w:t>（</w:t>
                  </w:r>
                  <w:r>
                    <w:t>公</w:t>
                  </w:r>
                  <w:r>
                    <w:rPr>
                      <w:spacing w:val="-3"/>
                    </w:rPr>
                    <w:t>章</w:t>
                  </w:r>
                  <w:r>
                    <w:t>）:</w:t>
                  </w:r>
                  <w:r>
                    <w:tab/>
                  </w:r>
                  <w:r>
                    <w:t>供方</w:t>
                  </w:r>
                  <w:r>
                    <w:rPr>
                      <w:spacing w:val="-3"/>
                    </w:rPr>
                    <w:t>(</w:t>
                  </w:r>
                  <w:r>
                    <w:t>公</w:t>
                  </w:r>
                  <w:r>
                    <w:rPr>
                      <w:spacing w:val="-3"/>
                    </w:rPr>
                    <w:t>章</w:t>
                  </w:r>
                  <w:r>
                    <w:rPr>
                      <w:spacing w:val="-11"/>
                    </w:rPr>
                    <w:t>):</w:t>
                  </w:r>
                </w:p>
              </w:txbxContent>
            </v:textbox>
            <w10:wrap type="topAndBottom"/>
          </v:shape>
        </w:pict>
      </w:r>
      <w:r>
        <w:pict>
          <v:shape id="_x0000_s1199" o:spid="_x0000_s1199" o:spt="202" type="#_x0000_t202" style="position:absolute;left:0pt;margin-left:111.1pt;margin-top:27.4pt;height:13.6pt;width:351.8pt;mso-position-horizontal-relative:page;mso-wrap-distance-bottom:0pt;mso-wrap-distance-top:0pt;z-index:-251541504;mso-width-relative:page;mso-height-relative:page;" fillcolor="#FFFFFF" filled="t" stroked="f" coordsize="21600,21600">
            <v:path/>
            <v:fill on="t" focussize="0,0"/>
            <v:stroke on="f" joinstyle="miter"/>
            <v:imagedata o:title=""/>
            <o:lock v:ext="edit"/>
            <v:textbox inset="0mm,0mm,0mm,0mm">
              <w:txbxContent>
                <w:p>
                  <w:pPr>
                    <w:pStyle w:val="11"/>
                    <w:tabs>
                      <w:tab w:val="left" w:pos="3991"/>
                    </w:tabs>
                    <w:spacing w:before="1"/>
                    <w:ind w:right="-15"/>
                  </w:pPr>
                  <w:r>
                    <w:t>法定</w:t>
                  </w:r>
                  <w:r>
                    <w:rPr>
                      <w:spacing w:val="-3"/>
                    </w:rPr>
                    <w:t>代</w:t>
                  </w:r>
                  <w:r>
                    <w:t>表</w:t>
                  </w:r>
                  <w:r>
                    <w:rPr>
                      <w:spacing w:val="-3"/>
                    </w:rPr>
                    <w:t>人</w:t>
                  </w:r>
                  <w:r>
                    <w:t>或</w:t>
                  </w:r>
                  <w:r>
                    <w:rPr>
                      <w:spacing w:val="-3"/>
                    </w:rPr>
                    <w:t>授</w:t>
                  </w:r>
                  <w:r>
                    <w:t>权</w:t>
                  </w:r>
                  <w:r>
                    <w:rPr>
                      <w:spacing w:val="-3"/>
                    </w:rPr>
                    <w:t>代</w:t>
                  </w:r>
                  <w:r>
                    <w:t>表</w:t>
                  </w:r>
                  <w:r>
                    <w:rPr>
                      <w:spacing w:val="-3"/>
                    </w:rPr>
                    <w:t>人(</w:t>
                  </w:r>
                  <w:r>
                    <w:t>签字):</w:t>
                  </w:r>
                  <w:r>
                    <w:tab/>
                  </w:r>
                  <w:r>
                    <w:rPr>
                      <w:spacing w:val="-3"/>
                    </w:rPr>
                    <w:t>法</w:t>
                  </w:r>
                  <w:r>
                    <w:t>定</w:t>
                  </w:r>
                  <w:r>
                    <w:rPr>
                      <w:spacing w:val="-3"/>
                    </w:rPr>
                    <w:t>代表</w:t>
                  </w:r>
                  <w:r>
                    <w:t>人或</w:t>
                  </w:r>
                  <w:r>
                    <w:rPr>
                      <w:spacing w:val="-3"/>
                    </w:rPr>
                    <w:t>授</w:t>
                  </w:r>
                  <w:r>
                    <w:t>权</w:t>
                  </w:r>
                  <w:r>
                    <w:rPr>
                      <w:spacing w:val="-3"/>
                    </w:rPr>
                    <w:t>代</w:t>
                  </w:r>
                  <w:r>
                    <w:t>表</w:t>
                  </w:r>
                  <w:r>
                    <w:rPr>
                      <w:spacing w:val="-3"/>
                    </w:rPr>
                    <w:t>人</w:t>
                  </w:r>
                  <w:r>
                    <w:t>(</w:t>
                  </w:r>
                  <w:r>
                    <w:rPr>
                      <w:spacing w:val="-3"/>
                    </w:rPr>
                    <w:t>签</w:t>
                  </w:r>
                  <w:r>
                    <w:t>字):</w:t>
                  </w:r>
                </w:p>
              </w:txbxContent>
            </v:textbox>
            <w10:wrap type="topAndBottom"/>
          </v:shape>
        </w:pict>
      </w:r>
    </w:p>
    <w:p>
      <w:pPr>
        <w:pStyle w:val="11"/>
        <w:spacing w:before="8"/>
        <w:rPr>
          <w:sz w:val="7"/>
        </w:rPr>
      </w:pPr>
    </w:p>
    <w:p>
      <w:pPr>
        <w:pStyle w:val="11"/>
        <w:tabs>
          <w:tab w:val="left" w:pos="3485"/>
        </w:tabs>
        <w:spacing w:before="123"/>
        <w:ind w:left="2222"/>
      </w:pPr>
      <w:r>
        <w:t>地址：</w:t>
      </w:r>
      <w:r>
        <w:tab/>
      </w:r>
      <w:r>
        <w:rPr>
          <w:spacing w:val="-3"/>
        </w:rPr>
        <w:t>地</w:t>
      </w:r>
      <w:r>
        <w:t>址：</w:t>
      </w:r>
    </w:p>
    <w:p>
      <w:pPr>
        <w:pStyle w:val="11"/>
        <w:tabs>
          <w:tab w:val="left" w:pos="3485"/>
          <w:tab w:val="left" w:pos="3693"/>
        </w:tabs>
        <w:spacing w:before="139" w:line="364" w:lineRule="auto"/>
        <w:ind w:left="2222" w:right="7367"/>
      </w:pPr>
      <w:r>
        <w:t>联系</w:t>
      </w:r>
      <w:r>
        <w:rPr>
          <w:spacing w:val="-3"/>
        </w:rPr>
        <w:t>人</w:t>
      </w:r>
      <w:r>
        <w:t>：</w:t>
      </w:r>
      <w:r>
        <w:tab/>
      </w:r>
      <w:r>
        <w:tab/>
      </w:r>
      <w:r>
        <w:t>联</w:t>
      </w:r>
      <w:r>
        <w:rPr>
          <w:spacing w:val="-3"/>
        </w:rPr>
        <w:t>系</w:t>
      </w:r>
      <w:r>
        <w:t>人</w:t>
      </w:r>
      <w:r>
        <w:rPr>
          <w:spacing w:val="-16"/>
        </w:rPr>
        <w:t xml:space="preserve">： </w:t>
      </w:r>
      <w:r>
        <w:t>电话：</w:t>
      </w:r>
      <w:r>
        <w:tab/>
      </w:r>
      <w:r>
        <w:rPr>
          <w:spacing w:val="-3"/>
        </w:rPr>
        <w:t>电</w:t>
      </w:r>
      <w:r>
        <w:t>话：</w:t>
      </w:r>
    </w:p>
    <w:p>
      <w:pPr>
        <w:pStyle w:val="11"/>
        <w:tabs>
          <w:tab w:val="left" w:pos="3485"/>
        </w:tabs>
        <w:ind w:left="2222"/>
      </w:pPr>
      <w:r>
        <w:t>传真：</w:t>
      </w:r>
      <w:r>
        <w:tab/>
      </w:r>
      <w:r>
        <w:rPr>
          <w:spacing w:val="-3"/>
        </w:rPr>
        <w:t>传</w:t>
      </w:r>
      <w:r>
        <w:t>真：</w:t>
      </w:r>
    </w:p>
    <w:p>
      <w:pPr>
        <w:pStyle w:val="11"/>
        <w:spacing w:before="12"/>
        <w:rPr>
          <w:sz w:val="8"/>
        </w:rPr>
      </w:pPr>
      <w:r>
        <w:pict>
          <v:shape id="_x0000_s1200" o:spid="_x0000_s1200" o:spt="202" type="#_x0000_t202" style="position:absolute;left:0pt;margin-left:111.1pt;margin-top:6.9pt;height:13.6pt;width:94.6pt;mso-position-horizontal-relative:page;mso-wrap-distance-bottom:0pt;mso-wrap-distance-top:0pt;z-index:-251540480;mso-width-relative:page;mso-height-relative:page;" fillcolor="#FFFFFF" filled="t" stroked="f" coordsize="21600,21600">
            <v:path/>
            <v:fill on="t" focussize="0,0"/>
            <v:stroke on="f" joinstyle="miter"/>
            <v:imagedata o:title=""/>
            <o:lock v:ext="edit"/>
            <v:textbox inset="0mm,0mm,0mm,0mm">
              <w:txbxContent>
                <w:p>
                  <w:pPr>
                    <w:pStyle w:val="11"/>
                    <w:tabs>
                      <w:tab w:val="left" w:pos="1262"/>
                    </w:tabs>
                    <w:spacing w:before="1"/>
                    <w:ind w:right="-15"/>
                  </w:pPr>
                  <w:r>
                    <w:t>邮编：</w:t>
                  </w:r>
                  <w:r>
                    <w:tab/>
                  </w:r>
                  <w:r>
                    <w:rPr>
                      <w:spacing w:val="-3"/>
                    </w:rPr>
                    <w:t>邮</w:t>
                  </w:r>
                  <w:r>
                    <w:t>编：</w:t>
                  </w:r>
                </w:p>
              </w:txbxContent>
            </v:textbox>
            <w10:wrap type="topAndBottom"/>
          </v:shape>
        </w:pict>
      </w:r>
    </w:p>
    <w:p>
      <w:pPr>
        <w:pStyle w:val="11"/>
        <w:tabs>
          <w:tab w:val="left" w:pos="3485"/>
          <w:tab w:val="left" w:pos="4325"/>
          <w:tab w:val="left" w:pos="5163"/>
          <w:tab w:val="left" w:pos="6003"/>
          <w:tab w:val="left" w:pos="7369"/>
          <w:tab w:val="left" w:pos="8209"/>
          <w:tab w:val="left" w:pos="8944"/>
        </w:tabs>
        <w:spacing w:before="123"/>
        <w:ind w:left="2222"/>
      </w:pPr>
      <w:r>
        <w:t>日期</w:t>
      </w:r>
      <w:r>
        <w:rPr>
          <w:spacing w:val="-3"/>
        </w:rPr>
        <w:t>：</w:t>
      </w:r>
      <w:r>
        <w:rPr>
          <w:spacing w:val="-3"/>
          <w:u w:val="single"/>
        </w:rPr>
        <w:t xml:space="preserve"> </w:t>
      </w:r>
      <w:r>
        <w:rPr>
          <w:spacing w:val="-3"/>
          <w:u w:val="single"/>
        </w:rPr>
        <w:tab/>
      </w:r>
      <w:r>
        <w:rPr>
          <w:u w:val="single"/>
        </w:rPr>
        <w:t>年</w:t>
      </w:r>
      <w:r>
        <w:rPr>
          <w:u w:val="single"/>
        </w:rPr>
        <w:tab/>
      </w:r>
      <w:r>
        <w:rPr>
          <w:u w:val="single"/>
        </w:rPr>
        <w:t>月</w:t>
      </w:r>
      <w:r>
        <w:rPr>
          <w:u w:val="single"/>
        </w:rPr>
        <w:tab/>
      </w:r>
      <w:r>
        <w:rPr>
          <w:u w:val="single"/>
        </w:rPr>
        <w:t>日</w:t>
      </w:r>
      <w:r>
        <w:tab/>
      </w:r>
      <w:r>
        <w:t>日</w:t>
      </w:r>
      <w:r>
        <w:rPr>
          <w:spacing w:val="-3"/>
        </w:rPr>
        <w:t>期</w:t>
      </w:r>
      <w:r>
        <w:t>：</w:t>
      </w:r>
      <w:r>
        <w:rPr>
          <w:u w:val="single"/>
        </w:rPr>
        <w:t xml:space="preserve"> </w:t>
      </w:r>
      <w:r>
        <w:rPr>
          <w:u w:val="single"/>
        </w:rPr>
        <w:tab/>
      </w:r>
      <w:r>
        <w:rPr>
          <w:u w:val="single"/>
        </w:rPr>
        <w:t>年</w:t>
      </w:r>
      <w:r>
        <w:rPr>
          <w:u w:val="single"/>
        </w:rPr>
        <w:tab/>
      </w:r>
      <w:r>
        <w:rPr>
          <w:u w:val="single"/>
        </w:rPr>
        <w:t>月</w:t>
      </w:r>
      <w:r>
        <w:rPr>
          <w:u w:val="single"/>
        </w:rPr>
        <w:tab/>
      </w:r>
      <w:r>
        <w:rPr>
          <w:u w:val="single"/>
        </w:rPr>
        <w:t>日</w:t>
      </w: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10"/>
        <w:rPr>
          <w:sz w:val="27"/>
        </w:rPr>
      </w:pPr>
    </w:p>
    <w:p>
      <w:pPr>
        <w:spacing w:before="63"/>
        <w:ind w:left="269" w:right="269" w:firstLine="0"/>
        <w:jc w:val="center"/>
        <w:rPr>
          <w:rFonts w:ascii="Calibri"/>
          <w:sz w:val="18"/>
        </w:rPr>
      </w:pPr>
      <w:r>
        <w:rPr>
          <w:rFonts w:ascii="Calibri"/>
          <w:sz w:val="18"/>
          <w:shd w:val="clear" w:color="auto" w:fill="FFFFFF"/>
        </w:rPr>
        <w:t>79</w:t>
      </w:r>
    </w:p>
    <w:sectPr>
      <w:pgSz w:w="11910" w:h="16840"/>
      <w:pgMar w:top="1380" w:right="0" w:bottom="280" w:left="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E4E29"/>
    <w:multiLevelType w:val="multilevel"/>
    <w:tmpl w:val="804E4E29"/>
    <w:lvl w:ilvl="0" w:tentative="0">
      <w:start w:val="34"/>
      <w:numFmt w:val="decimal"/>
      <w:lvlText w:val="%1"/>
      <w:lvlJc w:val="left"/>
      <w:pPr>
        <w:ind w:left="2328" w:hanging="526"/>
        <w:jc w:val="left"/>
      </w:pPr>
      <w:rPr>
        <w:rFonts w:hint="default"/>
        <w:lang w:val="zh-CN" w:eastAsia="zh-CN" w:bidi="zh-CN"/>
      </w:rPr>
    </w:lvl>
    <w:lvl w:ilvl="1" w:tentative="0">
      <w:start w:val="1"/>
      <w:numFmt w:val="decimal"/>
      <w:lvlText w:val="%1.%2"/>
      <w:lvlJc w:val="left"/>
      <w:pPr>
        <w:ind w:left="2328" w:hanging="526"/>
        <w:jc w:val="left"/>
      </w:pPr>
      <w:rPr>
        <w:rFonts w:hint="default" w:ascii="仿宋" w:hAnsi="仿宋" w:eastAsia="仿宋" w:cs="仿宋"/>
        <w:w w:val="100"/>
        <w:sz w:val="21"/>
        <w:szCs w:val="21"/>
        <w:lang w:val="zh-CN" w:eastAsia="zh-CN" w:bidi="zh-CN"/>
      </w:rPr>
    </w:lvl>
    <w:lvl w:ilvl="2" w:tentative="0">
      <w:start w:val="0"/>
      <w:numFmt w:val="bullet"/>
      <w:lvlText w:val="•"/>
      <w:lvlJc w:val="left"/>
      <w:pPr>
        <w:ind w:left="4237" w:hanging="526"/>
      </w:pPr>
      <w:rPr>
        <w:rFonts w:hint="default"/>
        <w:lang w:val="zh-CN" w:eastAsia="zh-CN" w:bidi="zh-CN"/>
      </w:rPr>
    </w:lvl>
    <w:lvl w:ilvl="3" w:tentative="0">
      <w:start w:val="0"/>
      <w:numFmt w:val="bullet"/>
      <w:lvlText w:val="•"/>
      <w:lvlJc w:val="left"/>
      <w:pPr>
        <w:ind w:left="5195" w:hanging="526"/>
      </w:pPr>
      <w:rPr>
        <w:rFonts w:hint="default"/>
        <w:lang w:val="zh-CN" w:eastAsia="zh-CN" w:bidi="zh-CN"/>
      </w:rPr>
    </w:lvl>
    <w:lvl w:ilvl="4" w:tentative="0">
      <w:start w:val="0"/>
      <w:numFmt w:val="bullet"/>
      <w:lvlText w:val="•"/>
      <w:lvlJc w:val="left"/>
      <w:pPr>
        <w:ind w:left="6154" w:hanging="526"/>
      </w:pPr>
      <w:rPr>
        <w:rFonts w:hint="default"/>
        <w:lang w:val="zh-CN" w:eastAsia="zh-CN" w:bidi="zh-CN"/>
      </w:rPr>
    </w:lvl>
    <w:lvl w:ilvl="5" w:tentative="0">
      <w:start w:val="0"/>
      <w:numFmt w:val="bullet"/>
      <w:lvlText w:val="•"/>
      <w:lvlJc w:val="left"/>
      <w:pPr>
        <w:ind w:left="7113" w:hanging="526"/>
      </w:pPr>
      <w:rPr>
        <w:rFonts w:hint="default"/>
        <w:lang w:val="zh-CN" w:eastAsia="zh-CN" w:bidi="zh-CN"/>
      </w:rPr>
    </w:lvl>
    <w:lvl w:ilvl="6" w:tentative="0">
      <w:start w:val="0"/>
      <w:numFmt w:val="bullet"/>
      <w:lvlText w:val="•"/>
      <w:lvlJc w:val="left"/>
      <w:pPr>
        <w:ind w:left="8071" w:hanging="526"/>
      </w:pPr>
      <w:rPr>
        <w:rFonts w:hint="default"/>
        <w:lang w:val="zh-CN" w:eastAsia="zh-CN" w:bidi="zh-CN"/>
      </w:rPr>
    </w:lvl>
    <w:lvl w:ilvl="7" w:tentative="0">
      <w:start w:val="0"/>
      <w:numFmt w:val="bullet"/>
      <w:lvlText w:val="•"/>
      <w:lvlJc w:val="left"/>
      <w:pPr>
        <w:ind w:left="9030" w:hanging="526"/>
      </w:pPr>
      <w:rPr>
        <w:rFonts w:hint="default"/>
        <w:lang w:val="zh-CN" w:eastAsia="zh-CN" w:bidi="zh-CN"/>
      </w:rPr>
    </w:lvl>
    <w:lvl w:ilvl="8" w:tentative="0">
      <w:start w:val="0"/>
      <w:numFmt w:val="bullet"/>
      <w:lvlText w:val="•"/>
      <w:lvlJc w:val="left"/>
      <w:pPr>
        <w:ind w:left="9989" w:hanging="526"/>
      </w:pPr>
      <w:rPr>
        <w:rFonts w:hint="default"/>
        <w:lang w:val="zh-CN" w:eastAsia="zh-CN" w:bidi="zh-CN"/>
      </w:rPr>
    </w:lvl>
  </w:abstractNum>
  <w:abstractNum w:abstractNumId="1">
    <w:nsid w:val="825EC3C5"/>
    <w:multiLevelType w:val="multilevel"/>
    <w:tmpl w:val="825EC3C5"/>
    <w:lvl w:ilvl="0" w:tentative="0">
      <w:start w:val="1"/>
      <w:numFmt w:val="decimal"/>
      <w:lvlText w:val="（%1）"/>
      <w:lvlJc w:val="left"/>
      <w:pPr>
        <w:ind w:left="1802" w:hanging="529"/>
        <w:jc w:val="left"/>
      </w:pPr>
      <w:rPr>
        <w:rFonts w:hint="default" w:ascii="仿宋" w:hAnsi="仿宋" w:eastAsia="仿宋" w:cs="仿宋"/>
        <w:spacing w:val="-3"/>
        <w:w w:val="100"/>
        <w:sz w:val="19"/>
        <w:szCs w:val="19"/>
        <w:lang w:val="zh-CN" w:eastAsia="zh-CN" w:bidi="zh-CN"/>
      </w:rPr>
    </w:lvl>
    <w:lvl w:ilvl="1" w:tentative="0">
      <w:start w:val="0"/>
      <w:numFmt w:val="bullet"/>
      <w:lvlText w:val="•"/>
      <w:lvlJc w:val="left"/>
      <w:pPr>
        <w:ind w:left="2810" w:hanging="529"/>
      </w:pPr>
      <w:rPr>
        <w:rFonts w:hint="default"/>
        <w:lang w:val="zh-CN" w:eastAsia="zh-CN" w:bidi="zh-CN"/>
      </w:rPr>
    </w:lvl>
    <w:lvl w:ilvl="2" w:tentative="0">
      <w:start w:val="0"/>
      <w:numFmt w:val="bullet"/>
      <w:lvlText w:val="•"/>
      <w:lvlJc w:val="left"/>
      <w:pPr>
        <w:ind w:left="3821" w:hanging="529"/>
      </w:pPr>
      <w:rPr>
        <w:rFonts w:hint="default"/>
        <w:lang w:val="zh-CN" w:eastAsia="zh-CN" w:bidi="zh-CN"/>
      </w:rPr>
    </w:lvl>
    <w:lvl w:ilvl="3" w:tentative="0">
      <w:start w:val="0"/>
      <w:numFmt w:val="bullet"/>
      <w:lvlText w:val="•"/>
      <w:lvlJc w:val="left"/>
      <w:pPr>
        <w:ind w:left="4831" w:hanging="529"/>
      </w:pPr>
      <w:rPr>
        <w:rFonts w:hint="default"/>
        <w:lang w:val="zh-CN" w:eastAsia="zh-CN" w:bidi="zh-CN"/>
      </w:rPr>
    </w:lvl>
    <w:lvl w:ilvl="4" w:tentative="0">
      <w:start w:val="0"/>
      <w:numFmt w:val="bullet"/>
      <w:lvlText w:val="•"/>
      <w:lvlJc w:val="left"/>
      <w:pPr>
        <w:ind w:left="5842" w:hanging="529"/>
      </w:pPr>
      <w:rPr>
        <w:rFonts w:hint="default"/>
        <w:lang w:val="zh-CN" w:eastAsia="zh-CN" w:bidi="zh-CN"/>
      </w:rPr>
    </w:lvl>
    <w:lvl w:ilvl="5" w:tentative="0">
      <w:start w:val="0"/>
      <w:numFmt w:val="bullet"/>
      <w:lvlText w:val="•"/>
      <w:lvlJc w:val="left"/>
      <w:pPr>
        <w:ind w:left="6853" w:hanging="529"/>
      </w:pPr>
      <w:rPr>
        <w:rFonts w:hint="default"/>
        <w:lang w:val="zh-CN" w:eastAsia="zh-CN" w:bidi="zh-CN"/>
      </w:rPr>
    </w:lvl>
    <w:lvl w:ilvl="6" w:tentative="0">
      <w:start w:val="0"/>
      <w:numFmt w:val="bullet"/>
      <w:lvlText w:val="•"/>
      <w:lvlJc w:val="left"/>
      <w:pPr>
        <w:ind w:left="7863" w:hanging="529"/>
      </w:pPr>
      <w:rPr>
        <w:rFonts w:hint="default"/>
        <w:lang w:val="zh-CN" w:eastAsia="zh-CN" w:bidi="zh-CN"/>
      </w:rPr>
    </w:lvl>
    <w:lvl w:ilvl="7" w:tentative="0">
      <w:start w:val="0"/>
      <w:numFmt w:val="bullet"/>
      <w:lvlText w:val="•"/>
      <w:lvlJc w:val="left"/>
      <w:pPr>
        <w:ind w:left="8874" w:hanging="529"/>
      </w:pPr>
      <w:rPr>
        <w:rFonts w:hint="default"/>
        <w:lang w:val="zh-CN" w:eastAsia="zh-CN" w:bidi="zh-CN"/>
      </w:rPr>
    </w:lvl>
    <w:lvl w:ilvl="8" w:tentative="0">
      <w:start w:val="0"/>
      <w:numFmt w:val="bullet"/>
      <w:lvlText w:val="•"/>
      <w:lvlJc w:val="left"/>
      <w:pPr>
        <w:ind w:left="9885" w:hanging="529"/>
      </w:pPr>
      <w:rPr>
        <w:rFonts w:hint="default"/>
        <w:lang w:val="zh-CN" w:eastAsia="zh-CN" w:bidi="zh-CN"/>
      </w:rPr>
    </w:lvl>
  </w:abstractNum>
  <w:abstractNum w:abstractNumId="2">
    <w:nsid w:val="883B3669"/>
    <w:multiLevelType w:val="multilevel"/>
    <w:tmpl w:val="883B3669"/>
    <w:lvl w:ilvl="0" w:tentative="0">
      <w:start w:val="1"/>
      <w:numFmt w:val="decimal"/>
      <w:lvlText w:val="（%1）"/>
      <w:lvlJc w:val="left"/>
      <w:pPr>
        <w:ind w:left="2751" w:hanging="529"/>
        <w:jc w:val="left"/>
      </w:pPr>
      <w:rPr>
        <w:rFonts w:hint="default" w:ascii="仿宋" w:hAnsi="仿宋" w:eastAsia="仿宋" w:cs="仿宋"/>
        <w:spacing w:val="-3"/>
        <w:w w:val="100"/>
        <w:sz w:val="19"/>
        <w:szCs w:val="19"/>
        <w:lang w:val="zh-CN" w:eastAsia="zh-CN" w:bidi="zh-CN"/>
      </w:rPr>
    </w:lvl>
    <w:lvl w:ilvl="1" w:tentative="0">
      <w:start w:val="0"/>
      <w:numFmt w:val="bullet"/>
      <w:lvlText w:val="•"/>
      <w:lvlJc w:val="left"/>
      <w:pPr>
        <w:ind w:left="3674" w:hanging="529"/>
      </w:pPr>
      <w:rPr>
        <w:rFonts w:hint="default"/>
        <w:lang w:val="zh-CN" w:eastAsia="zh-CN" w:bidi="zh-CN"/>
      </w:rPr>
    </w:lvl>
    <w:lvl w:ilvl="2" w:tentative="0">
      <w:start w:val="0"/>
      <w:numFmt w:val="bullet"/>
      <w:lvlText w:val="•"/>
      <w:lvlJc w:val="left"/>
      <w:pPr>
        <w:ind w:left="4589" w:hanging="529"/>
      </w:pPr>
      <w:rPr>
        <w:rFonts w:hint="default"/>
        <w:lang w:val="zh-CN" w:eastAsia="zh-CN" w:bidi="zh-CN"/>
      </w:rPr>
    </w:lvl>
    <w:lvl w:ilvl="3" w:tentative="0">
      <w:start w:val="0"/>
      <w:numFmt w:val="bullet"/>
      <w:lvlText w:val="•"/>
      <w:lvlJc w:val="left"/>
      <w:pPr>
        <w:ind w:left="5503" w:hanging="529"/>
      </w:pPr>
      <w:rPr>
        <w:rFonts w:hint="default"/>
        <w:lang w:val="zh-CN" w:eastAsia="zh-CN" w:bidi="zh-CN"/>
      </w:rPr>
    </w:lvl>
    <w:lvl w:ilvl="4" w:tentative="0">
      <w:start w:val="0"/>
      <w:numFmt w:val="bullet"/>
      <w:lvlText w:val="•"/>
      <w:lvlJc w:val="left"/>
      <w:pPr>
        <w:ind w:left="6418" w:hanging="529"/>
      </w:pPr>
      <w:rPr>
        <w:rFonts w:hint="default"/>
        <w:lang w:val="zh-CN" w:eastAsia="zh-CN" w:bidi="zh-CN"/>
      </w:rPr>
    </w:lvl>
    <w:lvl w:ilvl="5" w:tentative="0">
      <w:start w:val="0"/>
      <w:numFmt w:val="bullet"/>
      <w:lvlText w:val="•"/>
      <w:lvlJc w:val="left"/>
      <w:pPr>
        <w:ind w:left="7333" w:hanging="529"/>
      </w:pPr>
      <w:rPr>
        <w:rFonts w:hint="default"/>
        <w:lang w:val="zh-CN" w:eastAsia="zh-CN" w:bidi="zh-CN"/>
      </w:rPr>
    </w:lvl>
    <w:lvl w:ilvl="6" w:tentative="0">
      <w:start w:val="0"/>
      <w:numFmt w:val="bullet"/>
      <w:lvlText w:val="•"/>
      <w:lvlJc w:val="left"/>
      <w:pPr>
        <w:ind w:left="8247" w:hanging="529"/>
      </w:pPr>
      <w:rPr>
        <w:rFonts w:hint="default"/>
        <w:lang w:val="zh-CN" w:eastAsia="zh-CN" w:bidi="zh-CN"/>
      </w:rPr>
    </w:lvl>
    <w:lvl w:ilvl="7" w:tentative="0">
      <w:start w:val="0"/>
      <w:numFmt w:val="bullet"/>
      <w:lvlText w:val="•"/>
      <w:lvlJc w:val="left"/>
      <w:pPr>
        <w:ind w:left="9162" w:hanging="529"/>
      </w:pPr>
      <w:rPr>
        <w:rFonts w:hint="default"/>
        <w:lang w:val="zh-CN" w:eastAsia="zh-CN" w:bidi="zh-CN"/>
      </w:rPr>
    </w:lvl>
    <w:lvl w:ilvl="8" w:tentative="0">
      <w:start w:val="0"/>
      <w:numFmt w:val="bullet"/>
      <w:lvlText w:val="•"/>
      <w:lvlJc w:val="left"/>
      <w:pPr>
        <w:ind w:left="10077" w:hanging="529"/>
      </w:pPr>
      <w:rPr>
        <w:rFonts w:hint="default"/>
        <w:lang w:val="zh-CN" w:eastAsia="zh-CN" w:bidi="zh-CN"/>
      </w:rPr>
    </w:lvl>
  </w:abstractNum>
  <w:abstractNum w:abstractNumId="3">
    <w:nsid w:val="91B69C97"/>
    <w:multiLevelType w:val="multilevel"/>
    <w:tmpl w:val="91B69C97"/>
    <w:lvl w:ilvl="0" w:tentative="0">
      <w:start w:val="1"/>
      <w:numFmt w:val="decimal"/>
      <w:lvlText w:val="（%1）"/>
      <w:lvlJc w:val="left"/>
      <w:pPr>
        <w:ind w:left="2434" w:hanging="632"/>
        <w:jc w:val="left"/>
      </w:pPr>
      <w:rPr>
        <w:rFonts w:hint="default" w:ascii="仿宋" w:hAnsi="仿宋" w:eastAsia="仿宋" w:cs="仿宋"/>
        <w:spacing w:val="-1"/>
        <w:w w:val="100"/>
        <w:sz w:val="21"/>
        <w:szCs w:val="21"/>
        <w:lang w:val="zh-CN" w:eastAsia="zh-CN" w:bidi="zh-CN"/>
      </w:rPr>
    </w:lvl>
    <w:lvl w:ilvl="1" w:tentative="0">
      <w:start w:val="0"/>
      <w:numFmt w:val="bullet"/>
      <w:lvlText w:val="•"/>
      <w:lvlJc w:val="left"/>
      <w:pPr>
        <w:ind w:left="3386" w:hanging="632"/>
      </w:pPr>
      <w:rPr>
        <w:rFonts w:hint="default"/>
        <w:lang w:val="zh-CN" w:eastAsia="zh-CN" w:bidi="zh-CN"/>
      </w:rPr>
    </w:lvl>
    <w:lvl w:ilvl="2" w:tentative="0">
      <w:start w:val="0"/>
      <w:numFmt w:val="bullet"/>
      <w:lvlText w:val="•"/>
      <w:lvlJc w:val="left"/>
      <w:pPr>
        <w:ind w:left="4333" w:hanging="632"/>
      </w:pPr>
      <w:rPr>
        <w:rFonts w:hint="default"/>
        <w:lang w:val="zh-CN" w:eastAsia="zh-CN" w:bidi="zh-CN"/>
      </w:rPr>
    </w:lvl>
    <w:lvl w:ilvl="3" w:tentative="0">
      <w:start w:val="0"/>
      <w:numFmt w:val="bullet"/>
      <w:lvlText w:val="•"/>
      <w:lvlJc w:val="left"/>
      <w:pPr>
        <w:ind w:left="5279" w:hanging="632"/>
      </w:pPr>
      <w:rPr>
        <w:rFonts w:hint="default"/>
        <w:lang w:val="zh-CN" w:eastAsia="zh-CN" w:bidi="zh-CN"/>
      </w:rPr>
    </w:lvl>
    <w:lvl w:ilvl="4" w:tentative="0">
      <w:start w:val="0"/>
      <w:numFmt w:val="bullet"/>
      <w:lvlText w:val="•"/>
      <w:lvlJc w:val="left"/>
      <w:pPr>
        <w:ind w:left="6226" w:hanging="632"/>
      </w:pPr>
      <w:rPr>
        <w:rFonts w:hint="default"/>
        <w:lang w:val="zh-CN" w:eastAsia="zh-CN" w:bidi="zh-CN"/>
      </w:rPr>
    </w:lvl>
    <w:lvl w:ilvl="5" w:tentative="0">
      <w:start w:val="0"/>
      <w:numFmt w:val="bullet"/>
      <w:lvlText w:val="•"/>
      <w:lvlJc w:val="left"/>
      <w:pPr>
        <w:ind w:left="7173" w:hanging="632"/>
      </w:pPr>
      <w:rPr>
        <w:rFonts w:hint="default"/>
        <w:lang w:val="zh-CN" w:eastAsia="zh-CN" w:bidi="zh-CN"/>
      </w:rPr>
    </w:lvl>
    <w:lvl w:ilvl="6" w:tentative="0">
      <w:start w:val="0"/>
      <w:numFmt w:val="bullet"/>
      <w:lvlText w:val="•"/>
      <w:lvlJc w:val="left"/>
      <w:pPr>
        <w:ind w:left="8119" w:hanging="632"/>
      </w:pPr>
      <w:rPr>
        <w:rFonts w:hint="default"/>
        <w:lang w:val="zh-CN" w:eastAsia="zh-CN" w:bidi="zh-CN"/>
      </w:rPr>
    </w:lvl>
    <w:lvl w:ilvl="7" w:tentative="0">
      <w:start w:val="0"/>
      <w:numFmt w:val="bullet"/>
      <w:lvlText w:val="•"/>
      <w:lvlJc w:val="left"/>
      <w:pPr>
        <w:ind w:left="9066" w:hanging="632"/>
      </w:pPr>
      <w:rPr>
        <w:rFonts w:hint="default"/>
        <w:lang w:val="zh-CN" w:eastAsia="zh-CN" w:bidi="zh-CN"/>
      </w:rPr>
    </w:lvl>
    <w:lvl w:ilvl="8" w:tentative="0">
      <w:start w:val="0"/>
      <w:numFmt w:val="bullet"/>
      <w:lvlText w:val="•"/>
      <w:lvlJc w:val="left"/>
      <w:pPr>
        <w:ind w:left="10013" w:hanging="632"/>
      </w:pPr>
      <w:rPr>
        <w:rFonts w:hint="default"/>
        <w:lang w:val="zh-CN" w:eastAsia="zh-CN" w:bidi="zh-CN"/>
      </w:rPr>
    </w:lvl>
  </w:abstractNum>
  <w:abstractNum w:abstractNumId="4">
    <w:nsid w:val="9377BC45"/>
    <w:multiLevelType w:val="multilevel"/>
    <w:tmpl w:val="9377BC45"/>
    <w:lvl w:ilvl="0" w:tentative="0">
      <w:start w:val="1"/>
      <w:numFmt w:val="decimal"/>
      <w:lvlText w:val="（%1）"/>
      <w:lvlJc w:val="left"/>
      <w:pPr>
        <w:ind w:left="2331" w:hanging="529"/>
        <w:jc w:val="left"/>
      </w:pPr>
      <w:rPr>
        <w:rFonts w:hint="default" w:ascii="仿宋" w:hAnsi="仿宋" w:eastAsia="仿宋" w:cs="仿宋"/>
        <w:spacing w:val="-3"/>
        <w:w w:val="100"/>
        <w:sz w:val="19"/>
        <w:szCs w:val="19"/>
        <w:lang w:val="zh-CN" w:eastAsia="zh-CN" w:bidi="zh-CN"/>
      </w:rPr>
    </w:lvl>
    <w:lvl w:ilvl="1" w:tentative="0">
      <w:start w:val="0"/>
      <w:numFmt w:val="bullet"/>
      <w:lvlText w:val="•"/>
      <w:lvlJc w:val="left"/>
      <w:pPr>
        <w:ind w:left="3296" w:hanging="529"/>
      </w:pPr>
      <w:rPr>
        <w:rFonts w:hint="default"/>
        <w:lang w:val="zh-CN" w:eastAsia="zh-CN" w:bidi="zh-CN"/>
      </w:rPr>
    </w:lvl>
    <w:lvl w:ilvl="2" w:tentative="0">
      <w:start w:val="0"/>
      <w:numFmt w:val="bullet"/>
      <w:lvlText w:val="•"/>
      <w:lvlJc w:val="left"/>
      <w:pPr>
        <w:ind w:left="4253" w:hanging="529"/>
      </w:pPr>
      <w:rPr>
        <w:rFonts w:hint="default"/>
        <w:lang w:val="zh-CN" w:eastAsia="zh-CN" w:bidi="zh-CN"/>
      </w:rPr>
    </w:lvl>
    <w:lvl w:ilvl="3" w:tentative="0">
      <w:start w:val="0"/>
      <w:numFmt w:val="bullet"/>
      <w:lvlText w:val="•"/>
      <w:lvlJc w:val="left"/>
      <w:pPr>
        <w:ind w:left="5209" w:hanging="529"/>
      </w:pPr>
      <w:rPr>
        <w:rFonts w:hint="default"/>
        <w:lang w:val="zh-CN" w:eastAsia="zh-CN" w:bidi="zh-CN"/>
      </w:rPr>
    </w:lvl>
    <w:lvl w:ilvl="4" w:tentative="0">
      <w:start w:val="0"/>
      <w:numFmt w:val="bullet"/>
      <w:lvlText w:val="•"/>
      <w:lvlJc w:val="left"/>
      <w:pPr>
        <w:ind w:left="6166" w:hanging="529"/>
      </w:pPr>
      <w:rPr>
        <w:rFonts w:hint="default"/>
        <w:lang w:val="zh-CN" w:eastAsia="zh-CN" w:bidi="zh-CN"/>
      </w:rPr>
    </w:lvl>
    <w:lvl w:ilvl="5" w:tentative="0">
      <w:start w:val="0"/>
      <w:numFmt w:val="bullet"/>
      <w:lvlText w:val="•"/>
      <w:lvlJc w:val="left"/>
      <w:pPr>
        <w:ind w:left="7123" w:hanging="529"/>
      </w:pPr>
      <w:rPr>
        <w:rFonts w:hint="default"/>
        <w:lang w:val="zh-CN" w:eastAsia="zh-CN" w:bidi="zh-CN"/>
      </w:rPr>
    </w:lvl>
    <w:lvl w:ilvl="6" w:tentative="0">
      <w:start w:val="0"/>
      <w:numFmt w:val="bullet"/>
      <w:lvlText w:val="•"/>
      <w:lvlJc w:val="left"/>
      <w:pPr>
        <w:ind w:left="8079" w:hanging="529"/>
      </w:pPr>
      <w:rPr>
        <w:rFonts w:hint="default"/>
        <w:lang w:val="zh-CN" w:eastAsia="zh-CN" w:bidi="zh-CN"/>
      </w:rPr>
    </w:lvl>
    <w:lvl w:ilvl="7" w:tentative="0">
      <w:start w:val="0"/>
      <w:numFmt w:val="bullet"/>
      <w:lvlText w:val="•"/>
      <w:lvlJc w:val="left"/>
      <w:pPr>
        <w:ind w:left="9036" w:hanging="529"/>
      </w:pPr>
      <w:rPr>
        <w:rFonts w:hint="default"/>
        <w:lang w:val="zh-CN" w:eastAsia="zh-CN" w:bidi="zh-CN"/>
      </w:rPr>
    </w:lvl>
    <w:lvl w:ilvl="8" w:tentative="0">
      <w:start w:val="0"/>
      <w:numFmt w:val="bullet"/>
      <w:lvlText w:val="•"/>
      <w:lvlJc w:val="left"/>
      <w:pPr>
        <w:ind w:left="9993" w:hanging="529"/>
      </w:pPr>
      <w:rPr>
        <w:rFonts w:hint="default"/>
        <w:lang w:val="zh-CN" w:eastAsia="zh-CN" w:bidi="zh-CN"/>
      </w:rPr>
    </w:lvl>
  </w:abstractNum>
  <w:abstractNum w:abstractNumId="5">
    <w:nsid w:val="98CD717A"/>
    <w:multiLevelType w:val="multilevel"/>
    <w:tmpl w:val="98CD717A"/>
    <w:lvl w:ilvl="0" w:tentative="0">
      <w:start w:val="8"/>
      <w:numFmt w:val="decimal"/>
      <w:lvlText w:val="%1"/>
      <w:lvlJc w:val="left"/>
      <w:pPr>
        <w:ind w:left="1802" w:hanging="370"/>
        <w:jc w:val="left"/>
      </w:pPr>
      <w:rPr>
        <w:rFonts w:hint="default"/>
        <w:lang w:val="zh-CN" w:eastAsia="zh-CN" w:bidi="zh-CN"/>
      </w:rPr>
    </w:lvl>
    <w:lvl w:ilvl="1" w:tentative="0">
      <w:start w:val="1"/>
      <w:numFmt w:val="decimal"/>
      <w:lvlText w:val="%1.%2"/>
      <w:lvlJc w:val="left"/>
      <w:pPr>
        <w:ind w:left="1802" w:hanging="370"/>
        <w:jc w:val="left"/>
      </w:pPr>
      <w:rPr>
        <w:rFonts w:hint="default"/>
        <w:w w:val="100"/>
        <w:highlight w:val="lightGray"/>
        <w:lang w:val="zh-CN" w:eastAsia="zh-CN" w:bidi="zh-CN"/>
      </w:rPr>
    </w:lvl>
    <w:lvl w:ilvl="2" w:tentative="0">
      <w:start w:val="0"/>
      <w:numFmt w:val="bullet"/>
      <w:lvlText w:val="•"/>
      <w:lvlJc w:val="left"/>
      <w:pPr>
        <w:ind w:left="3821" w:hanging="370"/>
      </w:pPr>
      <w:rPr>
        <w:rFonts w:hint="default"/>
        <w:lang w:val="zh-CN" w:eastAsia="zh-CN" w:bidi="zh-CN"/>
      </w:rPr>
    </w:lvl>
    <w:lvl w:ilvl="3" w:tentative="0">
      <w:start w:val="0"/>
      <w:numFmt w:val="bullet"/>
      <w:lvlText w:val="•"/>
      <w:lvlJc w:val="left"/>
      <w:pPr>
        <w:ind w:left="4831" w:hanging="370"/>
      </w:pPr>
      <w:rPr>
        <w:rFonts w:hint="default"/>
        <w:lang w:val="zh-CN" w:eastAsia="zh-CN" w:bidi="zh-CN"/>
      </w:rPr>
    </w:lvl>
    <w:lvl w:ilvl="4" w:tentative="0">
      <w:start w:val="0"/>
      <w:numFmt w:val="bullet"/>
      <w:lvlText w:val="•"/>
      <w:lvlJc w:val="left"/>
      <w:pPr>
        <w:ind w:left="5842" w:hanging="370"/>
      </w:pPr>
      <w:rPr>
        <w:rFonts w:hint="default"/>
        <w:lang w:val="zh-CN" w:eastAsia="zh-CN" w:bidi="zh-CN"/>
      </w:rPr>
    </w:lvl>
    <w:lvl w:ilvl="5" w:tentative="0">
      <w:start w:val="0"/>
      <w:numFmt w:val="bullet"/>
      <w:lvlText w:val="•"/>
      <w:lvlJc w:val="left"/>
      <w:pPr>
        <w:ind w:left="6853" w:hanging="370"/>
      </w:pPr>
      <w:rPr>
        <w:rFonts w:hint="default"/>
        <w:lang w:val="zh-CN" w:eastAsia="zh-CN" w:bidi="zh-CN"/>
      </w:rPr>
    </w:lvl>
    <w:lvl w:ilvl="6" w:tentative="0">
      <w:start w:val="0"/>
      <w:numFmt w:val="bullet"/>
      <w:lvlText w:val="•"/>
      <w:lvlJc w:val="left"/>
      <w:pPr>
        <w:ind w:left="7863" w:hanging="370"/>
      </w:pPr>
      <w:rPr>
        <w:rFonts w:hint="default"/>
        <w:lang w:val="zh-CN" w:eastAsia="zh-CN" w:bidi="zh-CN"/>
      </w:rPr>
    </w:lvl>
    <w:lvl w:ilvl="7" w:tentative="0">
      <w:start w:val="0"/>
      <w:numFmt w:val="bullet"/>
      <w:lvlText w:val="•"/>
      <w:lvlJc w:val="left"/>
      <w:pPr>
        <w:ind w:left="8874" w:hanging="370"/>
      </w:pPr>
      <w:rPr>
        <w:rFonts w:hint="default"/>
        <w:lang w:val="zh-CN" w:eastAsia="zh-CN" w:bidi="zh-CN"/>
      </w:rPr>
    </w:lvl>
    <w:lvl w:ilvl="8" w:tentative="0">
      <w:start w:val="0"/>
      <w:numFmt w:val="bullet"/>
      <w:lvlText w:val="•"/>
      <w:lvlJc w:val="left"/>
      <w:pPr>
        <w:ind w:left="9885" w:hanging="370"/>
      </w:pPr>
      <w:rPr>
        <w:rFonts w:hint="default"/>
        <w:lang w:val="zh-CN" w:eastAsia="zh-CN" w:bidi="zh-CN"/>
      </w:rPr>
    </w:lvl>
  </w:abstractNum>
  <w:abstractNum w:abstractNumId="6">
    <w:nsid w:val="9ACF65A0"/>
    <w:multiLevelType w:val="multilevel"/>
    <w:tmpl w:val="9ACF65A0"/>
    <w:lvl w:ilvl="0" w:tentative="0">
      <w:start w:val="19"/>
      <w:numFmt w:val="decimal"/>
      <w:lvlText w:val="%1"/>
      <w:lvlJc w:val="left"/>
      <w:pPr>
        <w:ind w:left="2328" w:hanging="526"/>
        <w:jc w:val="left"/>
      </w:pPr>
      <w:rPr>
        <w:rFonts w:hint="default"/>
        <w:lang w:val="zh-CN" w:eastAsia="zh-CN" w:bidi="zh-CN"/>
      </w:rPr>
    </w:lvl>
    <w:lvl w:ilvl="1" w:tentative="0">
      <w:start w:val="4"/>
      <w:numFmt w:val="decimal"/>
      <w:lvlText w:val="%1.%2"/>
      <w:lvlJc w:val="left"/>
      <w:pPr>
        <w:ind w:left="2328" w:hanging="526"/>
        <w:jc w:val="left"/>
      </w:pPr>
      <w:rPr>
        <w:rFonts w:hint="default" w:ascii="仿宋" w:hAnsi="仿宋" w:eastAsia="仿宋" w:cs="仿宋"/>
        <w:w w:val="100"/>
        <w:sz w:val="21"/>
        <w:szCs w:val="21"/>
        <w:lang w:val="zh-CN" w:eastAsia="zh-CN" w:bidi="zh-CN"/>
      </w:rPr>
    </w:lvl>
    <w:lvl w:ilvl="2" w:tentative="0">
      <w:start w:val="0"/>
      <w:numFmt w:val="bullet"/>
      <w:lvlText w:val="•"/>
      <w:lvlJc w:val="left"/>
      <w:pPr>
        <w:ind w:left="4237" w:hanging="526"/>
      </w:pPr>
      <w:rPr>
        <w:rFonts w:hint="default"/>
        <w:lang w:val="zh-CN" w:eastAsia="zh-CN" w:bidi="zh-CN"/>
      </w:rPr>
    </w:lvl>
    <w:lvl w:ilvl="3" w:tentative="0">
      <w:start w:val="0"/>
      <w:numFmt w:val="bullet"/>
      <w:lvlText w:val="•"/>
      <w:lvlJc w:val="left"/>
      <w:pPr>
        <w:ind w:left="5195" w:hanging="526"/>
      </w:pPr>
      <w:rPr>
        <w:rFonts w:hint="default"/>
        <w:lang w:val="zh-CN" w:eastAsia="zh-CN" w:bidi="zh-CN"/>
      </w:rPr>
    </w:lvl>
    <w:lvl w:ilvl="4" w:tentative="0">
      <w:start w:val="0"/>
      <w:numFmt w:val="bullet"/>
      <w:lvlText w:val="•"/>
      <w:lvlJc w:val="left"/>
      <w:pPr>
        <w:ind w:left="6154" w:hanging="526"/>
      </w:pPr>
      <w:rPr>
        <w:rFonts w:hint="default"/>
        <w:lang w:val="zh-CN" w:eastAsia="zh-CN" w:bidi="zh-CN"/>
      </w:rPr>
    </w:lvl>
    <w:lvl w:ilvl="5" w:tentative="0">
      <w:start w:val="0"/>
      <w:numFmt w:val="bullet"/>
      <w:lvlText w:val="•"/>
      <w:lvlJc w:val="left"/>
      <w:pPr>
        <w:ind w:left="7113" w:hanging="526"/>
      </w:pPr>
      <w:rPr>
        <w:rFonts w:hint="default"/>
        <w:lang w:val="zh-CN" w:eastAsia="zh-CN" w:bidi="zh-CN"/>
      </w:rPr>
    </w:lvl>
    <w:lvl w:ilvl="6" w:tentative="0">
      <w:start w:val="0"/>
      <w:numFmt w:val="bullet"/>
      <w:lvlText w:val="•"/>
      <w:lvlJc w:val="left"/>
      <w:pPr>
        <w:ind w:left="8071" w:hanging="526"/>
      </w:pPr>
      <w:rPr>
        <w:rFonts w:hint="default"/>
        <w:lang w:val="zh-CN" w:eastAsia="zh-CN" w:bidi="zh-CN"/>
      </w:rPr>
    </w:lvl>
    <w:lvl w:ilvl="7" w:tentative="0">
      <w:start w:val="0"/>
      <w:numFmt w:val="bullet"/>
      <w:lvlText w:val="•"/>
      <w:lvlJc w:val="left"/>
      <w:pPr>
        <w:ind w:left="9030" w:hanging="526"/>
      </w:pPr>
      <w:rPr>
        <w:rFonts w:hint="default"/>
        <w:lang w:val="zh-CN" w:eastAsia="zh-CN" w:bidi="zh-CN"/>
      </w:rPr>
    </w:lvl>
    <w:lvl w:ilvl="8" w:tentative="0">
      <w:start w:val="0"/>
      <w:numFmt w:val="bullet"/>
      <w:lvlText w:val="•"/>
      <w:lvlJc w:val="left"/>
      <w:pPr>
        <w:ind w:left="9989" w:hanging="526"/>
      </w:pPr>
      <w:rPr>
        <w:rFonts w:hint="default"/>
        <w:lang w:val="zh-CN" w:eastAsia="zh-CN" w:bidi="zh-CN"/>
      </w:rPr>
    </w:lvl>
  </w:abstractNum>
  <w:abstractNum w:abstractNumId="7">
    <w:nsid w:val="9C11E984"/>
    <w:multiLevelType w:val="multilevel"/>
    <w:tmpl w:val="9C11E984"/>
    <w:lvl w:ilvl="0" w:tentative="0">
      <w:start w:val="2"/>
      <w:numFmt w:val="decimal"/>
      <w:lvlText w:val="%1."/>
      <w:lvlJc w:val="left"/>
      <w:pPr>
        <w:ind w:left="1983"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2972" w:hanging="181"/>
      </w:pPr>
      <w:rPr>
        <w:rFonts w:hint="default"/>
        <w:lang w:val="zh-CN" w:eastAsia="zh-CN" w:bidi="zh-CN"/>
      </w:rPr>
    </w:lvl>
    <w:lvl w:ilvl="2" w:tentative="0">
      <w:start w:val="0"/>
      <w:numFmt w:val="bullet"/>
      <w:lvlText w:val="•"/>
      <w:lvlJc w:val="left"/>
      <w:pPr>
        <w:ind w:left="3965" w:hanging="181"/>
      </w:pPr>
      <w:rPr>
        <w:rFonts w:hint="default"/>
        <w:lang w:val="zh-CN" w:eastAsia="zh-CN" w:bidi="zh-CN"/>
      </w:rPr>
    </w:lvl>
    <w:lvl w:ilvl="3" w:tentative="0">
      <w:start w:val="0"/>
      <w:numFmt w:val="bullet"/>
      <w:lvlText w:val="•"/>
      <w:lvlJc w:val="left"/>
      <w:pPr>
        <w:ind w:left="4957" w:hanging="181"/>
      </w:pPr>
      <w:rPr>
        <w:rFonts w:hint="default"/>
        <w:lang w:val="zh-CN" w:eastAsia="zh-CN" w:bidi="zh-CN"/>
      </w:rPr>
    </w:lvl>
    <w:lvl w:ilvl="4" w:tentative="0">
      <w:start w:val="0"/>
      <w:numFmt w:val="bullet"/>
      <w:lvlText w:val="•"/>
      <w:lvlJc w:val="left"/>
      <w:pPr>
        <w:ind w:left="5950" w:hanging="181"/>
      </w:pPr>
      <w:rPr>
        <w:rFonts w:hint="default"/>
        <w:lang w:val="zh-CN" w:eastAsia="zh-CN" w:bidi="zh-CN"/>
      </w:rPr>
    </w:lvl>
    <w:lvl w:ilvl="5" w:tentative="0">
      <w:start w:val="0"/>
      <w:numFmt w:val="bullet"/>
      <w:lvlText w:val="•"/>
      <w:lvlJc w:val="left"/>
      <w:pPr>
        <w:ind w:left="6943" w:hanging="181"/>
      </w:pPr>
      <w:rPr>
        <w:rFonts w:hint="default"/>
        <w:lang w:val="zh-CN" w:eastAsia="zh-CN" w:bidi="zh-CN"/>
      </w:rPr>
    </w:lvl>
    <w:lvl w:ilvl="6" w:tentative="0">
      <w:start w:val="0"/>
      <w:numFmt w:val="bullet"/>
      <w:lvlText w:val="•"/>
      <w:lvlJc w:val="left"/>
      <w:pPr>
        <w:ind w:left="7935" w:hanging="181"/>
      </w:pPr>
      <w:rPr>
        <w:rFonts w:hint="default"/>
        <w:lang w:val="zh-CN" w:eastAsia="zh-CN" w:bidi="zh-CN"/>
      </w:rPr>
    </w:lvl>
    <w:lvl w:ilvl="7" w:tentative="0">
      <w:start w:val="0"/>
      <w:numFmt w:val="bullet"/>
      <w:lvlText w:val="•"/>
      <w:lvlJc w:val="left"/>
      <w:pPr>
        <w:ind w:left="8928" w:hanging="181"/>
      </w:pPr>
      <w:rPr>
        <w:rFonts w:hint="default"/>
        <w:lang w:val="zh-CN" w:eastAsia="zh-CN" w:bidi="zh-CN"/>
      </w:rPr>
    </w:lvl>
    <w:lvl w:ilvl="8" w:tentative="0">
      <w:start w:val="0"/>
      <w:numFmt w:val="bullet"/>
      <w:lvlText w:val="•"/>
      <w:lvlJc w:val="left"/>
      <w:pPr>
        <w:ind w:left="9921" w:hanging="181"/>
      </w:pPr>
      <w:rPr>
        <w:rFonts w:hint="default"/>
        <w:lang w:val="zh-CN" w:eastAsia="zh-CN" w:bidi="zh-CN"/>
      </w:rPr>
    </w:lvl>
  </w:abstractNum>
  <w:abstractNum w:abstractNumId="8">
    <w:nsid w:val="9C7198AA"/>
    <w:multiLevelType w:val="multilevel"/>
    <w:tmpl w:val="9C7198AA"/>
    <w:lvl w:ilvl="0" w:tentative="0">
      <w:start w:val="2"/>
      <w:numFmt w:val="decimal"/>
      <w:lvlText w:val="%1."/>
      <w:lvlJc w:val="left"/>
      <w:pPr>
        <w:ind w:left="2435" w:hanging="213"/>
        <w:jc w:val="left"/>
      </w:pPr>
      <w:rPr>
        <w:rFonts w:hint="default" w:ascii="仿宋" w:hAnsi="仿宋" w:eastAsia="仿宋" w:cs="仿宋"/>
        <w:spacing w:val="-3"/>
        <w:w w:val="100"/>
        <w:sz w:val="19"/>
        <w:szCs w:val="19"/>
        <w:lang w:val="zh-CN" w:eastAsia="zh-CN" w:bidi="zh-CN"/>
      </w:rPr>
    </w:lvl>
    <w:lvl w:ilvl="1" w:tentative="0">
      <w:start w:val="0"/>
      <w:numFmt w:val="bullet"/>
      <w:lvlText w:val="•"/>
      <w:lvlJc w:val="left"/>
      <w:pPr>
        <w:ind w:left="3386" w:hanging="213"/>
      </w:pPr>
      <w:rPr>
        <w:rFonts w:hint="default"/>
        <w:lang w:val="zh-CN" w:eastAsia="zh-CN" w:bidi="zh-CN"/>
      </w:rPr>
    </w:lvl>
    <w:lvl w:ilvl="2" w:tentative="0">
      <w:start w:val="0"/>
      <w:numFmt w:val="bullet"/>
      <w:lvlText w:val="•"/>
      <w:lvlJc w:val="left"/>
      <w:pPr>
        <w:ind w:left="4333" w:hanging="213"/>
      </w:pPr>
      <w:rPr>
        <w:rFonts w:hint="default"/>
        <w:lang w:val="zh-CN" w:eastAsia="zh-CN" w:bidi="zh-CN"/>
      </w:rPr>
    </w:lvl>
    <w:lvl w:ilvl="3" w:tentative="0">
      <w:start w:val="0"/>
      <w:numFmt w:val="bullet"/>
      <w:lvlText w:val="•"/>
      <w:lvlJc w:val="left"/>
      <w:pPr>
        <w:ind w:left="5279" w:hanging="213"/>
      </w:pPr>
      <w:rPr>
        <w:rFonts w:hint="default"/>
        <w:lang w:val="zh-CN" w:eastAsia="zh-CN" w:bidi="zh-CN"/>
      </w:rPr>
    </w:lvl>
    <w:lvl w:ilvl="4" w:tentative="0">
      <w:start w:val="0"/>
      <w:numFmt w:val="bullet"/>
      <w:lvlText w:val="•"/>
      <w:lvlJc w:val="left"/>
      <w:pPr>
        <w:ind w:left="6226" w:hanging="213"/>
      </w:pPr>
      <w:rPr>
        <w:rFonts w:hint="default"/>
        <w:lang w:val="zh-CN" w:eastAsia="zh-CN" w:bidi="zh-CN"/>
      </w:rPr>
    </w:lvl>
    <w:lvl w:ilvl="5" w:tentative="0">
      <w:start w:val="0"/>
      <w:numFmt w:val="bullet"/>
      <w:lvlText w:val="•"/>
      <w:lvlJc w:val="left"/>
      <w:pPr>
        <w:ind w:left="7173" w:hanging="213"/>
      </w:pPr>
      <w:rPr>
        <w:rFonts w:hint="default"/>
        <w:lang w:val="zh-CN" w:eastAsia="zh-CN" w:bidi="zh-CN"/>
      </w:rPr>
    </w:lvl>
    <w:lvl w:ilvl="6" w:tentative="0">
      <w:start w:val="0"/>
      <w:numFmt w:val="bullet"/>
      <w:lvlText w:val="•"/>
      <w:lvlJc w:val="left"/>
      <w:pPr>
        <w:ind w:left="8119" w:hanging="213"/>
      </w:pPr>
      <w:rPr>
        <w:rFonts w:hint="default"/>
        <w:lang w:val="zh-CN" w:eastAsia="zh-CN" w:bidi="zh-CN"/>
      </w:rPr>
    </w:lvl>
    <w:lvl w:ilvl="7" w:tentative="0">
      <w:start w:val="0"/>
      <w:numFmt w:val="bullet"/>
      <w:lvlText w:val="•"/>
      <w:lvlJc w:val="left"/>
      <w:pPr>
        <w:ind w:left="9066" w:hanging="213"/>
      </w:pPr>
      <w:rPr>
        <w:rFonts w:hint="default"/>
        <w:lang w:val="zh-CN" w:eastAsia="zh-CN" w:bidi="zh-CN"/>
      </w:rPr>
    </w:lvl>
    <w:lvl w:ilvl="8" w:tentative="0">
      <w:start w:val="0"/>
      <w:numFmt w:val="bullet"/>
      <w:lvlText w:val="•"/>
      <w:lvlJc w:val="left"/>
      <w:pPr>
        <w:ind w:left="10013" w:hanging="213"/>
      </w:pPr>
      <w:rPr>
        <w:rFonts w:hint="default"/>
        <w:lang w:val="zh-CN" w:eastAsia="zh-CN" w:bidi="zh-CN"/>
      </w:rPr>
    </w:lvl>
  </w:abstractNum>
  <w:abstractNum w:abstractNumId="9">
    <w:nsid w:val="9D5D7490"/>
    <w:multiLevelType w:val="multilevel"/>
    <w:tmpl w:val="9D5D7490"/>
    <w:lvl w:ilvl="0" w:tentative="0">
      <w:start w:val="25"/>
      <w:numFmt w:val="decimal"/>
      <w:lvlText w:val="%1"/>
      <w:lvlJc w:val="left"/>
      <w:pPr>
        <w:ind w:left="2066" w:hanging="264"/>
        <w:jc w:val="left"/>
      </w:pPr>
      <w:rPr>
        <w:rFonts w:hint="default" w:ascii="仿宋" w:hAnsi="仿宋" w:eastAsia="仿宋" w:cs="仿宋"/>
        <w:b/>
        <w:bCs/>
        <w:w w:val="99"/>
        <w:sz w:val="21"/>
        <w:szCs w:val="21"/>
        <w:lang w:val="zh-CN" w:eastAsia="zh-CN" w:bidi="zh-CN"/>
      </w:rPr>
    </w:lvl>
    <w:lvl w:ilvl="1" w:tentative="0">
      <w:start w:val="1"/>
      <w:numFmt w:val="decimal"/>
      <w:lvlText w:val="%1.%2"/>
      <w:lvlJc w:val="left"/>
      <w:pPr>
        <w:ind w:left="2328" w:hanging="526"/>
        <w:jc w:val="left"/>
      </w:pPr>
      <w:rPr>
        <w:rFonts w:hint="default" w:ascii="仿宋" w:hAnsi="仿宋" w:eastAsia="仿宋" w:cs="仿宋"/>
        <w:w w:val="100"/>
        <w:sz w:val="21"/>
        <w:szCs w:val="21"/>
        <w:lang w:val="zh-CN" w:eastAsia="zh-CN" w:bidi="zh-CN"/>
      </w:rPr>
    </w:lvl>
    <w:lvl w:ilvl="2" w:tentative="0">
      <w:start w:val="0"/>
      <w:numFmt w:val="bullet"/>
      <w:lvlText w:val="•"/>
      <w:lvlJc w:val="left"/>
      <w:pPr>
        <w:ind w:left="3385" w:hanging="526"/>
      </w:pPr>
      <w:rPr>
        <w:rFonts w:hint="default"/>
        <w:lang w:val="zh-CN" w:eastAsia="zh-CN" w:bidi="zh-CN"/>
      </w:rPr>
    </w:lvl>
    <w:lvl w:ilvl="3" w:tentative="0">
      <w:start w:val="0"/>
      <w:numFmt w:val="bullet"/>
      <w:lvlText w:val="•"/>
      <w:lvlJc w:val="left"/>
      <w:pPr>
        <w:ind w:left="4450" w:hanging="526"/>
      </w:pPr>
      <w:rPr>
        <w:rFonts w:hint="default"/>
        <w:lang w:val="zh-CN" w:eastAsia="zh-CN" w:bidi="zh-CN"/>
      </w:rPr>
    </w:lvl>
    <w:lvl w:ilvl="4" w:tentative="0">
      <w:start w:val="0"/>
      <w:numFmt w:val="bullet"/>
      <w:lvlText w:val="•"/>
      <w:lvlJc w:val="left"/>
      <w:pPr>
        <w:ind w:left="5515" w:hanging="526"/>
      </w:pPr>
      <w:rPr>
        <w:rFonts w:hint="default"/>
        <w:lang w:val="zh-CN" w:eastAsia="zh-CN" w:bidi="zh-CN"/>
      </w:rPr>
    </w:lvl>
    <w:lvl w:ilvl="5" w:tentative="0">
      <w:start w:val="0"/>
      <w:numFmt w:val="bullet"/>
      <w:lvlText w:val="•"/>
      <w:lvlJc w:val="left"/>
      <w:pPr>
        <w:ind w:left="6580" w:hanging="526"/>
      </w:pPr>
      <w:rPr>
        <w:rFonts w:hint="default"/>
        <w:lang w:val="zh-CN" w:eastAsia="zh-CN" w:bidi="zh-CN"/>
      </w:rPr>
    </w:lvl>
    <w:lvl w:ilvl="6" w:tentative="0">
      <w:start w:val="0"/>
      <w:numFmt w:val="bullet"/>
      <w:lvlText w:val="•"/>
      <w:lvlJc w:val="left"/>
      <w:pPr>
        <w:ind w:left="7645" w:hanging="526"/>
      </w:pPr>
      <w:rPr>
        <w:rFonts w:hint="default"/>
        <w:lang w:val="zh-CN" w:eastAsia="zh-CN" w:bidi="zh-CN"/>
      </w:rPr>
    </w:lvl>
    <w:lvl w:ilvl="7" w:tentative="0">
      <w:start w:val="0"/>
      <w:numFmt w:val="bullet"/>
      <w:lvlText w:val="•"/>
      <w:lvlJc w:val="left"/>
      <w:pPr>
        <w:ind w:left="8710" w:hanging="526"/>
      </w:pPr>
      <w:rPr>
        <w:rFonts w:hint="default"/>
        <w:lang w:val="zh-CN" w:eastAsia="zh-CN" w:bidi="zh-CN"/>
      </w:rPr>
    </w:lvl>
    <w:lvl w:ilvl="8" w:tentative="0">
      <w:start w:val="0"/>
      <w:numFmt w:val="bullet"/>
      <w:lvlText w:val="•"/>
      <w:lvlJc w:val="left"/>
      <w:pPr>
        <w:ind w:left="9776" w:hanging="526"/>
      </w:pPr>
      <w:rPr>
        <w:rFonts w:hint="default"/>
        <w:lang w:val="zh-CN" w:eastAsia="zh-CN" w:bidi="zh-CN"/>
      </w:rPr>
    </w:lvl>
  </w:abstractNum>
  <w:abstractNum w:abstractNumId="10">
    <w:nsid w:val="9DFC6F65"/>
    <w:multiLevelType w:val="multilevel"/>
    <w:tmpl w:val="9DFC6F65"/>
    <w:lvl w:ilvl="0" w:tentative="0">
      <w:start w:val="9"/>
      <w:numFmt w:val="decimal"/>
      <w:lvlText w:val="%1"/>
      <w:lvlJc w:val="left"/>
      <w:pPr>
        <w:ind w:left="1802" w:hanging="632"/>
        <w:jc w:val="left"/>
      </w:pPr>
      <w:rPr>
        <w:rFonts w:hint="default"/>
        <w:lang w:val="zh-CN" w:eastAsia="zh-CN" w:bidi="zh-CN"/>
      </w:rPr>
    </w:lvl>
    <w:lvl w:ilvl="1" w:tentative="0">
      <w:start w:val="2"/>
      <w:numFmt w:val="decimal"/>
      <w:lvlText w:val="%1.%2"/>
      <w:lvlJc w:val="left"/>
      <w:pPr>
        <w:ind w:left="1802" w:hanging="632"/>
        <w:jc w:val="left"/>
      </w:pPr>
      <w:rPr>
        <w:rFonts w:hint="default"/>
        <w:lang w:val="zh-CN" w:eastAsia="zh-CN" w:bidi="zh-CN"/>
      </w:rPr>
    </w:lvl>
    <w:lvl w:ilvl="2" w:tentative="0">
      <w:start w:val="3"/>
      <w:numFmt w:val="decimal"/>
      <w:lvlText w:val="%1.%2.%3"/>
      <w:lvlJc w:val="left"/>
      <w:pPr>
        <w:ind w:left="1802" w:hanging="632"/>
        <w:jc w:val="left"/>
      </w:pPr>
      <w:rPr>
        <w:rFonts w:hint="default" w:ascii="仿宋" w:hAnsi="仿宋" w:eastAsia="仿宋" w:cs="仿宋"/>
        <w:w w:val="100"/>
        <w:sz w:val="21"/>
        <w:szCs w:val="21"/>
        <w:lang w:val="zh-CN" w:eastAsia="zh-CN" w:bidi="zh-CN"/>
      </w:rPr>
    </w:lvl>
    <w:lvl w:ilvl="3" w:tentative="0">
      <w:start w:val="0"/>
      <w:numFmt w:val="bullet"/>
      <w:lvlText w:val="•"/>
      <w:lvlJc w:val="left"/>
      <w:pPr>
        <w:ind w:left="4831" w:hanging="632"/>
      </w:pPr>
      <w:rPr>
        <w:rFonts w:hint="default"/>
        <w:lang w:val="zh-CN" w:eastAsia="zh-CN" w:bidi="zh-CN"/>
      </w:rPr>
    </w:lvl>
    <w:lvl w:ilvl="4" w:tentative="0">
      <w:start w:val="0"/>
      <w:numFmt w:val="bullet"/>
      <w:lvlText w:val="•"/>
      <w:lvlJc w:val="left"/>
      <w:pPr>
        <w:ind w:left="5842" w:hanging="632"/>
      </w:pPr>
      <w:rPr>
        <w:rFonts w:hint="default"/>
        <w:lang w:val="zh-CN" w:eastAsia="zh-CN" w:bidi="zh-CN"/>
      </w:rPr>
    </w:lvl>
    <w:lvl w:ilvl="5" w:tentative="0">
      <w:start w:val="0"/>
      <w:numFmt w:val="bullet"/>
      <w:lvlText w:val="•"/>
      <w:lvlJc w:val="left"/>
      <w:pPr>
        <w:ind w:left="6853" w:hanging="632"/>
      </w:pPr>
      <w:rPr>
        <w:rFonts w:hint="default"/>
        <w:lang w:val="zh-CN" w:eastAsia="zh-CN" w:bidi="zh-CN"/>
      </w:rPr>
    </w:lvl>
    <w:lvl w:ilvl="6" w:tentative="0">
      <w:start w:val="0"/>
      <w:numFmt w:val="bullet"/>
      <w:lvlText w:val="•"/>
      <w:lvlJc w:val="left"/>
      <w:pPr>
        <w:ind w:left="7863" w:hanging="632"/>
      </w:pPr>
      <w:rPr>
        <w:rFonts w:hint="default"/>
        <w:lang w:val="zh-CN" w:eastAsia="zh-CN" w:bidi="zh-CN"/>
      </w:rPr>
    </w:lvl>
    <w:lvl w:ilvl="7" w:tentative="0">
      <w:start w:val="0"/>
      <w:numFmt w:val="bullet"/>
      <w:lvlText w:val="•"/>
      <w:lvlJc w:val="left"/>
      <w:pPr>
        <w:ind w:left="8874" w:hanging="632"/>
      </w:pPr>
      <w:rPr>
        <w:rFonts w:hint="default"/>
        <w:lang w:val="zh-CN" w:eastAsia="zh-CN" w:bidi="zh-CN"/>
      </w:rPr>
    </w:lvl>
    <w:lvl w:ilvl="8" w:tentative="0">
      <w:start w:val="0"/>
      <w:numFmt w:val="bullet"/>
      <w:lvlText w:val="•"/>
      <w:lvlJc w:val="left"/>
      <w:pPr>
        <w:ind w:left="9885" w:hanging="632"/>
      </w:pPr>
      <w:rPr>
        <w:rFonts w:hint="default"/>
        <w:lang w:val="zh-CN" w:eastAsia="zh-CN" w:bidi="zh-CN"/>
      </w:rPr>
    </w:lvl>
  </w:abstractNum>
  <w:abstractNum w:abstractNumId="11">
    <w:nsid w:val="9F81B9F9"/>
    <w:multiLevelType w:val="multilevel"/>
    <w:tmpl w:val="9F81B9F9"/>
    <w:lvl w:ilvl="0" w:tentative="0">
      <w:start w:val="1"/>
      <w:numFmt w:val="decimal"/>
      <w:lvlText w:val="（%1）"/>
      <w:lvlJc w:val="left"/>
      <w:pPr>
        <w:ind w:left="2543" w:hanging="529"/>
        <w:jc w:val="left"/>
      </w:pPr>
      <w:rPr>
        <w:rFonts w:hint="default" w:ascii="仿宋" w:hAnsi="仿宋" w:eastAsia="仿宋" w:cs="仿宋"/>
        <w:spacing w:val="-3"/>
        <w:w w:val="100"/>
        <w:sz w:val="19"/>
        <w:szCs w:val="19"/>
        <w:lang w:val="zh-CN" w:eastAsia="zh-CN" w:bidi="zh-CN"/>
      </w:rPr>
    </w:lvl>
    <w:lvl w:ilvl="1" w:tentative="0">
      <w:start w:val="1"/>
      <w:numFmt w:val="decimal"/>
      <w:lvlText w:val="（%2）"/>
      <w:lvlJc w:val="left"/>
      <w:pPr>
        <w:ind w:left="1802" w:hanging="529"/>
        <w:jc w:val="left"/>
      </w:pPr>
      <w:rPr>
        <w:rFonts w:hint="default"/>
        <w:w w:val="100"/>
        <w:lang w:val="zh-CN" w:eastAsia="zh-CN" w:bidi="zh-CN"/>
      </w:rPr>
    </w:lvl>
    <w:lvl w:ilvl="2" w:tentative="0">
      <w:start w:val="0"/>
      <w:numFmt w:val="bullet"/>
      <w:lvlText w:val="•"/>
      <w:lvlJc w:val="left"/>
      <w:pPr>
        <w:ind w:left="3580" w:hanging="529"/>
      </w:pPr>
      <w:rPr>
        <w:rFonts w:hint="default"/>
        <w:lang w:val="zh-CN" w:eastAsia="zh-CN" w:bidi="zh-CN"/>
      </w:rPr>
    </w:lvl>
    <w:lvl w:ilvl="3" w:tentative="0">
      <w:start w:val="0"/>
      <w:numFmt w:val="bullet"/>
      <w:lvlText w:val="•"/>
      <w:lvlJc w:val="left"/>
      <w:pPr>
        <w:ind w:left="4621" w:hanging="529"/>
      </w:pPr>
      <w:rPr>
        <w:rFonts w:hint="default"/>
        <w:lang w:val="zh-CN" w:eastAsia="zh-CN" w:bidi="zh-CN"/>
      </w:rPr>
    </w:lvl>
    <w:lvl w:ilvl="4" w:tentative="0">
      <w:start w:val="0"/>
      <w:numFmt w:val="bullet"/>
      <w:lvlText w:val="•"/>
      <w:lvlJc w:val="left"/>
      <w:pPr>
        <w:ind w:left="5662" w:hanging="529"/>
      </w:pPr>
      <w:rPr>
        <w:rFonts w:hint="default"/>
        <w:lang w:val="zh-CN" w:eastAsia="zh-CN" w:bidi="zh-CN"/>
      </w:rPr>
    </w:lvl>
    <w:lvl w:ilvl="5" w:tentative="0">
      <w:start w:val="0"/>
      <w:numFmt w:val="bullet"/>
      <w:lvlText w:val="•"/>
      <w:lvlJc w:val="left"/>
      <w:pPr>
        <w:ind w:left="6702" w:hanging="529"/>
      </w:pPr>
      <w:rPr>
        <w:rFonts w:hint="default"/>
        <w:lang w:val="zh-CN" w:eastAsia="zh-CN" w:bidi="zh-CN"/>
      </w:rPr>
    </w:lvl>
    <w:lvl w:ilvl="6" w:tentative="0">
      <w:start w:val="0"/>
      <w:numFmt w:val="bullet"/>
      <w:lvlText w:val="•"/>
      <w:lvlJc w:val="left"/>
      <w:pPr>
        <w:ind w:left="7743" w:hanging="529"/>
      </w:pPr>
      <w:rPr>
        <w:rFonts w:hint="default"/>
        <w:lang w:val="zh-CN" w:eastAsia="zh-CN" w:bidi="zh-CN"/>
      </w:rPr>
    </w:lvl>
    <w:lvl w:ilvl="7" w:tentative="0">
      <w:start w:val="0"/>
      <w:numFmt w:val="bullet"/>
      <w:lvlText w:val="•"/>
      <w:lvlJc w:val="left"/>
      <w:pPr>
        <w:ind w:left="8784" w:hanging="529"/>
      </w:pPr>
      <w:rPr>
        <w:rFonts w:hint="default"/>
        <w:lang w:val="zh-CN" w:eastAsia="zh-CN" w:bidi="zh-CN"/>
      </w:rPr>
    </w:lvl>
    <w:lvl w:ilvl="8" w:tentative="0">
      <w:start w:val="0"/>
      <w:numFmt w:val="bullet"/>
      <w:lvlText w:val="•"/>
      <w:lvlJc w:val="left"/>
      <w:pPr>
        <w:ind w:left="9824" w:hanging="529"/>
      </w:pPr>
      <w:rPr>
        <w:rFonts w:hint="default"/>
        <w:lang w:val="zh-CN" w:eastAsia="zh-CN" w:bidi="zh-CN"/>
      </w:rPr>
    </w:lvl>
  </w:abstractNum>
  <w:abstractNum w:abstractNumId="12">
    <w:nsid w:val="A0C93552"/>
    <w:multiLevelType w:val="multilevel"/>
    <w:tmpl w:val="A0C93552"/>
    <w:lvl w:ilvl="0" w:tentative="0">
      <w:start w:val="1"/>
      <w:numFmt w:val="decimal"/>
      <w:lvlText w:val="（%1）"/>
      <w:lvlJc w:val="left"/>
      <w:pPr>
        <w:ind w:left="2331" w:hanging="529"/>
        <w:jc w:val="left"/>
      </w:pPr>
      <w:rPr>
        <w:rFonts w:hint="default" w:ascii="仿宋" w:hAnsi="仿宋" w:eastAsia="仿宋" w:cs="仿宋"/>
        <w:spacing w:val="-3"/>
        <w:w w:val="100"/>
        <w:sz w:val="19"/>
        <w:szCs w:val="19"/>
        <w:lang w:val="zh-CN" w:eastAsia="zh-CN" w:bidi="zh-CN"/>
      </w:rPr>
    </w:lvl>
    <w:lvl w:ilvl="1" w:tentative="0">
      <w:start w:val="0"/>
      <w:numFmt w:val="bullet"/>
      <w:lvlText w:val="•"/>
      <w:lvlJc w:val="left"/>
      <w:pPr>
        <w:ind w:left="3296" w:hanging="529"/>
      </w:pPr>
      <w:rPr>
        <w:rFonts w:hint="default"/>
        <w:lang w:val="zh-CN" w:eastAsia="zh-CN" w:bidi="zh-CN"/>
      </w:rPr>
    </w:lvl>
    <w:lvl w:ilvl="2" w:tentative="0">
      <w:start w:val="0"/>
      <w:numFmt w:val="bullet"/>
      <w:lvlText w:val="•"/>
      <w:lvlJc w:val="left"/>
      <w:pPr>
        <w:ind w:left="4253" w:hanging="529"/>
      </w:pPr>
      <w:rPr>
        <w:rFonts w:hint="default"/>
        <w:lang w:val="zh-CN" w:eastAsia="zh-CN" w:bidi="zh-CN"/>
      </w:rPr>
    </w:lvl>
    <w:lvl w:ilvl="3" w:tentative="0">
      <w:start w:val="0"/>
      <w:numFmt w:val="bullet"/>
      <w:lvlText w:val="•"/>
      <w:lvlJc w:val="left"/>
      <w:pPr>
        <w:ind w:left="5209" w:hanging="529"/>
      </w:pPr>
      <w:rPr>
        <w:rFonts w:hint="default"/>
        <w:lang w:val="zh-CN" w:eastAsia="zh-CN" w:bidi="zh-CN"/>
      </w:rPr>
    </w:lvl>
    <w:lvl w:ilvl="4" w:tentative="0">
      <w:start w:val="0"/>
      <w:numFmt w:val="bullet"/>
      <w:lvlText w:val="•"/>
      <w:lvlJc w:val="left"/>
      <w:pPr>
        <w:ind w:left="6166" w:hanging="529"/>
      </w:pPr>
      <w:rPr>
        <w:rFonts w:hint="default"/>
        <w:lang w:val="zh-CN" w:eastAsia="zh-CN" w:bidi="zh-CN"/>
      </w:rPr>
    </w:lvl>
    <w:lvl w:ilvl="5" w:tentative="0">
      <w:start w:val="0"/>
      <w:numFmt w:val="bullet"/>
      <w:lvlText w:val="•"/>
      <w:lvlJc w:val="left"/>
      <w:pPr>
        <w:ind w:left="7123" w:hanging="529"/>
      </w:pPr>
      <w:rPr>
        <w:rFonts w:hint="default"/>
        <w:lang w:val="zh-CN" w:eastAsia="zh-CN" w:bidi="zh-CN"/>
      </w:rPr>
    </w:lvl>
    <w:lvl w:ilvl="6" w:tentative="0">
      <w:start w:val="0"/>
      <w:numFmt w:val="bullet"/>
      <w:lvlText w:val="•"/>
      <w:lvlJc w:val="left"/>
      <w:pPr>
        <w:ind w:left="8079" w:hanging="529"/>
      </w:pPr>
      <w:rPr>
        <w:rFonts w:hint="default"/>
        <w:lang w:val="zh-CN" w:eastAsia="zh-CN" w:bidi="zh-CN"/>
      </w:rPr>
    </w:lvl>
    <w:lvl w:ilvl="7" w:tentative="0">
      <w:start w:val="0"/>
      <w:numFmt w:val="bullet"/>
      <w:lvlText w:val="•"/>
      <w:lvlJc w:val="left"/>
      <w:pPr>
        <w:ind w:left="9036" w:hanging="529"/>
      </w:pPr>
      <w:rPr>
        <w:rFonts w:hint="default"/>
        <w:lang w:val="zh-CN" w:eastAsia="zh-CN" w:bidi="zh-CN"/>
      </w:rPr>
    </w:lvl>
    <w:lvl w:ilvl="8" w:tentative="0">
      <w:start w:val="0"/>
      <w:numFmt w:val="bullet"/>
      <w:lvlText w:val="•"/>
      <w:lvlJc w:val="left"/>
      <w:pPr>
        <w:ind w:left="9993" w:hanging="529"/>
      </w:pPr>
      <w:rPr>
        <w:rFonts w:hint="default"/>
        <w:lang w:val="zh-CN" w:eastAsia="zh-CN" w:bidi="zh-CN"/>
      </w:rPr>
    </w:lvl>
  </w:abstractNum>
  <w:abstractNum w:abstractNumId="13">
    <w:nsid w:val="A0F05207"/>
    <w:multiLevelType w:val="multilevel"/>
    <w:tmpl w:val="A0F05207"/>
    <w:lvl w:ilvl="0" w:tentative="0">
      <w:start w:val="1"/>
      <w:numFmt w:val="decimal"/>
      <w:lvlText w:val="%1"/>
      <w:lvlJc w:val="left"/>
      <w:pPr>
        <w:ind w:left="1802" w:hanging="632"/>
        <w:jc w:val="left"/>
      </w:pPr>
      <w:rPr>
        <w:rFonts w:hint="default"/>
        <w:lang w:val="zh-CN" w:eastAsia="zh-CN" w:bidi="zh-CN"/>
      </w:rPr>
    </w:lvl>
    <w:lvl w:ilvl="1" w:tentative="0">
      <w:start w:val="4"/>
      <w:numFmt w:val="decimal"/>
      <w:lvlText w:val="%1.%2"/>
      <w:lvlJc w:val="left"/>
      <w:pPr>
        <w:ind w:left="1802" w:hanging="632"/>
        <w:jc w:val="left"/>
      </w:pPr>
      <w:rPr>
        <w:rFonts w:hint="default"/>
        <w:lang w:val="zh-CN" w:eastAsia="zh-CN" w:bidi="zh-CN"/>
      </w:rPr>
    </w:lvl>
    <w:lvl w:ilvl="2" w:tentative="0">
      <w:start w:val="6"/>
      <w:numFmt w:val="decimal"/>
      <w:lvlText w:val="%1.%2.%3"/>
      <w:lvlJc w:val="left"/>
      <w:pPr>
        <w:ind w:left="1802" w:hanging="632"/>
        <w:jc w:val="left"/>
      </w:pPr>
      <w:rPr>
        <w:rFonts w:hint="default" w:ascii="仿宋" w:hAnsi="仿宋" w:eastAsia="仿宋" w:cs="仿宋"/>
        <w:w w:val="100"/>
        <w:sz w:val="21"/>
        <w:szCs w:val="21"/>
        <w:lang w:val="zh-CN" w:eastAsia="zh-CN" w:bidi="zh-CN"/>
      </w:rPr>
    </w:lvl>
    <w:lvl w:ilvl="3" w:tentative="0">
      <w:start w:val="0"/>
      <w:numFmt w:val="bullet"/>
      <w:lvlText w:val="•"/>
      <w:lvlJc w:val="left"/>
      <w:pPr>
        <w:ind w:left="4831" w:hanging="632"/>
      </w:pPr>
      <w:rPr>
        <w:rFonts w:hint="default"/>
        <w:lang w:val="zh-CN" w:eastAsia="zh-CN" w:bidi="zh-CN"/>
      </w:rPr>
    </w:lvl>
    <w:lvl w:ilvl="4" w:tentative="0">
      <w:start w:val="0"/>
      <w:numFmt w:val="bullet"/>
      <w:lvlText w:val="•"/>
      <w:lvlJc w:val="left"/>
      <w:pPr>
        <w:ind w:left="5842" w:hanging="632"/>
      </w:pPr>
      <w:rPr>
        <w:rFonts w:hint="default"/>
        <w:lang w:val="zh-CN" w:eastAsia="zh-CN" w:bidi="zh-CN"/>
      </w:rPr>
    </w:lvl>
    <w:lvl w:ilvl="5" w:tentative="0">
      <w:start w:val="0"/>
      <w:numFmt w:val="bullet"/>
      <w:lvlText w:val="•"/>
      <w:lvlJc w:val="left"/>
      <w:pPr>
        <w:ind w:left="6853" w:hanging="632"/>
      </w:pPr>
      <w:rPr>
        <w:rFonts w:hint="default"/>
        <w:lang w:val="zh-CN" w:eastAsia="zh-CN" w:bidi="zh-CN"/>
      </w:rPr>
    </w:lvl>
    <w:lvl w:ilvl="6" w:tentative="0">
      <w:start w:val="0"/>
      <w:numFmt w:val="bullet"/>
      <w:lvlText w:val="•"/>
      <w:lvlJc w:val="left"/>
      <w:pPr>
        <w:ind w:left="7863" w:hanging="632"/>
      </w:pPr>
      <w:rPr>
        <w:rFonts w:hint="default"/>
        <w:lang w:val="zh-CN" w:eastAsia="zh-CN" w:bidi="zh-CN"/>
      </w:rPr>
    </w:lvl>
    <w:lvl w:ilvl="7" w:tentative="0">
      <w:start w:val="0"/>
      <w:numFmt w:val="bullet"/>
      <w:lvlText w:val="•"/>
      <w:lvlJc w:val="left"/>
      <w:pPr>
        <w:ind w:left="8874" w:hanging="632"/>
      </w:pPr>
      <w:rPr>
        <w:rFonts w:hint="default"/>
        <w:lang w:val="zh-CN" w:eastAsia="zh-CN" w:bidi="zh-CN"/>
      </w:rPr>
    </w:lvl>
    <w:lvl w:ilvl="8" w:tentative="0">
      <w:start w:val="0"/>
      <w:numFmt w:val="bullet"/>
      <w:lvlText w:val="•"/>
      <w:lvlJc w:val="left"/>
      <w:pPr>
        <w:ind w:left="9885" w:hanging="632"/>
      </w:pPr>
      <w:rPr>
        <w:rFonts w:hint="default"/>
        <w:lang w:val="zh-CN" w:eastAsia="zh-CN" w:bidi="zh-CN"/>
      </w:rPr>
    </w:lvl>
  </w:abstractNum>
  <w:abstractNum w:abstractNumId="14">
    <w:nsid w:val="A9AC3AA7"/>
    <w:multiLevelType w:val="multilevel"/>
    <w:tmpl w:val="A9AC3AA7"/>
    <w:lvl w:ilvl="0" w:tentative="0">
      <w:start w:val="1"/>
      <w:numFmt w:val="decimal"/>
      <w:lvlText w:val="（%1）"/>
      <w:lvlJc w:val="left"/>
      <w:pPr>
        <w:ind w:left="2751" w:hanging="529"/>
        <w:jc w:val="left"/>
      </w:pPr>
      <w:rPr>
        <w:rFonts w:hint="default" w:ascii="仿宋" w:hAnsi="仿宋" w:eastAsia="仿宋" w:cs="仿宋"/>
        <w:spacing w:val="-3"/>
        <w:w w:val="100"/>
        <w:sz w:val="19"/>
        <w:szCs w:val="19"/>
        <w:lang w:val="zh-CN" w:eastAsia="zh-CN" w:bidi="zh-CN"/>
      </w:rPr>
    </w:lvl>
    <w:lvl w:ilvl="1" w:tentative="0">
      <w:start w:val="1"/>
      <w:numFmt w:val="decimal"/>
      <w:lvlText w:val="%2."/>
      <w:lvlJc w:val="left"/>
      <w:pPr>
        <w:ind w:left="1802" w:hanging="318"/>
        <w:jc w:val="left"/>
      </w:pPr>
      <w:rPr>
        <w:rFonts w:hint="default" w:ascii="仿宋" w:hAnsi="仿宋" w:eastAsia="仿宋" w:cs="仿宋"/>
        <w:spacing w:val="-3"/>
        <w:w w:val="100"/>
        <w:sz w:val="19"/>
        <w:szCs w:val="19"/>
        <w:lang w:val="zh-CN" w:eastAsia="zh-CN" w:bidi="zh-CN"/>
      </w:rPr>
    </w:lvl>
    <w:lvl w:ilvl="2" w:tentative="0">
      <w:start w:val="0"/>
      <w:numFmt w:val="bullet"/>
      <w:lvlText w:val="•"/>
      <w:lvlJc w:val="left"/>
      <w:pPr>
        <w:ind w:left="3776" w:hanging="318"/>
      </w:pPr>
      <w:rPr>
        <w:rFonts w:hint="default"/>
        <w:lang w:val="zh-CN" w:eastAsia="zh-CN" w:bidi="zh-CN"/>
      </w:rPr>
    </w:lvl>
    <w:lvl w:ilvl="3" w:tentative="0">
      <w:start w:val="0"/>
      <w:numFmt w:val="bullet"/>
      <w:lvlText w:val="•"/>
      <w:lvlJc w:val="left"/>
      <w:pPr>
        <w:ind w:left="4792" w:hanging="318"/>
      </w:pPr>
      <w:rPr>
        <w:rFonts w:hint="default"/>
        <w:lang w:val="zh-CN" w:eastAsia="zh-CN" w:bidi="zh-CN"/>
      </w:rPr>
    </w:lvl>
    <w:lvl w:ilvl="4" w:tentative="0">
      <w:start w:val="0"/>
      <w:numFmt w:val="bullet"/>
      <w:lvlText w:val="•"/>
      <w:lvlJc w:val="left"/>
      <w:pPr>
        <w:ind w:left="5808" w:hanging="318"/>
      </w:pPr>
      <w:rPr>
        <w:rFonts w:hint="default"/>
        <w:lang w:val="zh-CN" w:eastAsia="zh-CN" w:bidi="zh-CN"/>
      </w:rPr>
    </w:lvl>
    <w:lvl w:ilvl="5" w:tentative="0">
      <w:start w:val="0"/>
      <w:numFmt w:val="bullet"/>
      <w:lvlText w:val="•"/>
      <w:lvlJc w:val="left"/>
      <w:pPr>
        <w:ind w:left="6825" w:hanging="318"/>
      </w:pPr>
      <w:rPr>
        <w:rFonts w:hint="default"/>
        <w:lang w:val="zh-CN" w:eastAsia="zh-CN" w:bidi="zh-CN"/>
      </w:rPr>
    </w:lvl>
    <w:lvl w:ilvl="6" w:tentative="0">
      <w:start w:val="0"/>
      <w:numFmt w:val="bullet"/>
      <w:lvlText w:val="•"/>
      <w:lvlJc w:val="left"/>
      <w:pPr>
        <w:ind w:left="7841" w:hanging="318"/>
      </w:pPr>
      <w:rPr>
        <w:rFonts w:hint="default"/>
        <w:lang w:val="zh-CN" w:eastAsia="zh-CN" w:bidi="zh-CN"/>
      </w:rPr>
    </w:lvl>
    <w:lvl w:ilvl="7" w:tentative="0">
      <w:start w:val="0"/>
      <w:numFmt w:val="bullet"/>
      <w:lvlText w:val="•"/>
      <w:lvlJc w:val="left"/>
      <w:pPr>
        <w:ind w:left="8857" w:hanging="318"/>
      </w:pPr>
      <w:rPr>
        <w:rFonts w:hint="default"/>
        <w:lang w:val="zh-CN" w:eastAsia="zh-CN" w:bidi="zh-CN"/>
      </w:rPr>
    </w:lvl>
    <w:lvl w:ilvl="8" w:tentative="0">
      <w:start w:val="0"/>
      <w:numFmt w:val="bullet"/>
      <w:lvlText w:val="•"/>
      <w:lvlJc w:val="left"/>
      <w:pPr>
        <w:ind w:left="9873" w:hanging="318"/>
      </w:pPr>
      <w:rPr>
        <w:rFonts w:hint="default"/>
        <w:lang w:val="zh-CN" w:eastAsia="zh-CN" w:bidi="zh-CN"/>
      </w:rPr>
    </w:lvl>
  </w:abstractNum>
  <w:abstractNum w:abstractNumId="15">
    <w:nsid w:val="AAF3F3FA"/>
    <w:multiLevelType w:val="multilevel"/>
    <w:tmpl w:val="AAF3F3FA"/>
    <w:lvl w:ilvl="0" w:tentative="0">
      <w:start w:val="26"/>
      <w:numFmt w:val="decimal"/>
      <w:lvlText w:val="%1"/>
      <w:lvlJc w:val="left"/>
      <w:pPr>
        <w:ind w:left="1802" w:hanging="526"/>
        <w:jc w:val="left"/>
      </w:pPr>
      <w:rPr>
        <w:rFonts w:hint="default"/>
        <w:lang w:val="zh-CN" w:eastAsia="zh-CN" w:bidi="zh-CN"/>
      </w:rPr>
    </w:lvl>
    <w:lvl w:ilvl="1" w:tentative="0">
      <w:start w:val="1"/>
      <w:numFmt w:val="decimal"/>
      <w:lvlText w:val="%1.%2"/>
      <w:lvlJc w:val="left"/>
      <w:pPr>
        <w:ind w:left="1802" w:hanging="526"/>
        <w:jc w:val="left"/>
      </w:pPr>
      <w:rPr>
        <w:rFonts w:hint="default" w:ascii="仿宋" w:hAnsi="仿宋" w:eastAsia="仿宋" w:cs="仿宋"/>
        <w:w w:val="100"/>
        <w:sz w:val="21"/>
        <w:szCs w:val="21"/>
        <w:lang w:val="zh-CN" w:eastAsia="zh-CN" w:bidi="zh-CN"/>
      </w:rPr>
    </w:lvl>
    <w:lvl w:ilvl="2" w:tentative="0">
      <w:start w:val="0"/>
      <w:numFmt w:val="bullet"/>
      <w:lvlText w:val="•"/>
      <w:lvlJc w:val="left"/>
      <w:pPr>
        <w:ind w:left="3821" w:hanging="526"/>
      </w:pPr>
      <w:rPr>
        <w:rFonts w:hint="default"/>
        <w:lang w:val="zh-CN" w:eastAsia="zh-CN" w:bidi="zh-CN"/>
      </w:rPr>
    </w:lvl>
    <w:lvl w:ilvl="3" w:tentative="0">
      <w:start w:val="0"/>
      <w:numFmt w:val="bullet"/>
      <w:lvlText w:val="•"/>
      <w:lvlJc w:val="left"/>
      <w:pPr>
        <w:ind w:left="4831" w:hanging="526"/>
      </w:pPr>
      <w:rPr>
        <w:rFonts w:hint="default"/>
        <w:lang w:val="zh-CN" w:eastAsia="zh-CN" w:bidi="zh-CN"/>
      </w:rPr>
    </w:lvl>
    <w:lvl w:ilvl="4" w:tentative="0">
      <w:start w:val="0"/>
      <w:numFmt w:val="bullet"/>
      <w:lvlText w:val="•"/>
      <w:lvlJc w:val="left"/>
      <w:pPr>
        <w:ind w:left="5842" w:hanging="526"/>
      </w:pPr>
      <w:rPr>
        <w:rFonts w:hint="default"/>
        <w:lang w:val="zh-CN" w:eastAsia="zh-CN" w:bidi="zh-CN"/>
      </w:rPr>
    </w:lvl>
    <w:lvl w:ilvl="5" w:tentative="0">
      <w:start w:val="0"/>
      <w:numFmt w:val="bullet"/>
      <w:lvlText w:val="•"/>
      <w:lvlJc w:val="left"/>
      <w:pPr>
        <w:ind w:left="6853" w:hanging="526"/>
      </w:pPr>
      <w:rPr>
        <w:rFonts w:hint="default"/>
        <w:lang w:val="zh-CN" w:eastAsia="zh-CN" w:bidi="zh-CN"/>
      </w:rPr>
    </w:lvl>
    <w:lvl w:ilvl="6" w:tentative="0">
      <w:start w:val="0"/>
      <w:numFmt w:val="bullet"/>
      <w:lvlText w:val="•"/>
      <w:lvlJc w:val="left"/>
      <w:pPr>
        <w:ind w:left="7863" w:hanging="526"/>
      </w:pPr>
      <w:rPr>
        <w:rFonts w:hint="default"/>
        <w:lang w:val="zh-CN" w:eastAsia="zh-CN" w:bidi="zh-CN"/>
      </w:rPr>
    </w:lvl>
    <w:lvl w:ilvl="7" w:tentative="0">
      <w:start w:val="0"/>
      <w:numFmt w:val="bullet"/>
      <w:lvlText w:val="•"/>
      <w:lvlJc w:val="left"/>
      <w:pPr>
        <w:ind w:left="8874" w:hanging="526"/>
      </w:pPr>
      <w:rPr>
        <w:rFonts w:hint="default"/>
        <w:lang w:val="zh-CN" w:eastAsia="zh-CN" w:bidi="zh-CN"/>
      </w:rPr>
    </w:lvl>
    <w:lvl w:ilvl="8" w:tentative="0">
      <w:start w:val="0"/>
      <w:numFmt w:val="bullet"/>
      <w:lvlText w:val="•"/>
      <w:lvlJc w:val="left"/>
      <w:pPr>
        <w:ind w:left="9885" w:hanging="526"/>
      </w:pPr>
      <w:rPr>
        <w:rFonts w:hint="default"/>
        <w:lang w:val="zh-CN" w:eastAsia="zh-CN" w:bidi="zh-CN"/>
      </w:rPr>
    </w:lvl>
  </w:abstractNum>
  <w:abstractNum w:abstractNumId="16">
    <w:nsid w:val="B0ED9BEA"/>
    <w:multiLevelType w:val="multilevel"/>
    <w:tmpl w:val="B0ED9BEA"/>
    <w:lvl w:ilvl="0" w:tentative="0">
      <w:start w:val="24"/>
      <w:numFmt w:val="decimal"/>
      <w:lvlText w:val="%1"/>
      <w:lvlJc w:val="left"/>
      <w:pPr>
        <w:ind w:left="1802" w:hanging="526"/>
        <w:jc w:val="left"/>
      </w:pPr>
      <w:rPr>
        <w:rFonts w:hint="default"/>
        <w:lang w:val="zh-CN" w:eastAsia="zh-CN" w:bidi="zh-CN"/>
      </w:rPr>
    </w:lvl>
    <w:lvl w:ilvl="1" w:tentative="0">
      <w:start w:val="1"/>
      <w:numFmt w:val="decimal"/>
      <w:lvlText w:val="%1.%2"/>
      <w:lvlJc w:val="left"/>
      <w:pPr>
        <w:ind w:left="1802" w:hanging="526"/>
        <w:jc w:val="left"/>
      </w:pPr>
      <w:rPr>
        <w:rFonts w:hint="default" w:ascii="仿宋" w:hAnsi="仿宋" w:eastAsia="仿宋" w:cs="仿宋"/>
        <w:w w:val="100"/>
        <w:sz w:val="21"/>
        <w:szCs w:val="21"/>
        <w:lang w:val="zh-CN" w:eastAsia="zh-CN" w:bidi="zh-CN"/>
      </w:rPr>
    </w:lvl>
    <w:lvl w:ilvl="2" w:tentative="0">
      <w:start w:val="0"/>
      <w:numFmt w:val="bullet"/>
      <w:lvlText w:val="•"/>
      <w:lvlJc w:val="left"/>
      <w:pPr>
        <w:ind w:left="3821" w:hanging="526"/>
      </w:pPr>
      <w:rPr>
        <w:rFonts w:hint="default"/>
        <w:lang w:val="zh-CN" w:eastAsia="zh-CN" w:bidi="zh-CN"/>
      </w:rPr>
    </w:lvl>
    <w:lvl w:ilvl="3" w:tentative="0">
      <w:start w:val="0"/>
      <w:numFmt w:val="bullet"/>
      <w:lvlText w:val="•"/>
      <w:lvlJc w:val="left"/>
      <w:pPr>
        <w:ind w:left="4831" w:hanging="526"/>
      </w:pPr>
      <w:rPr>
        <w:rFonts w:hint="default"/>
        <w:lang w:val="zh-CN" w:eastAsia="zh-CN" w:bidi="zh-CN"/>
      </w:rPr>
    </w:lvl>
    <w:lvl w:ilvl="4" w:tentative="0">
      <w:start w:val="0"/>
      <w:numFmt w:val="bullet"/>
      <w:lvlText w:val="•"/>
      <w:lvlJc w:val="left"/>
      <w:pPr>
        <w:ind w:left="5842" w:hanging="526"/>
      </w:pPr>
      <w:rPr>
        <w:rFonts w:hint="default"/>
        <w:lang w:val="zh-CN" w:eastAsia="zh-CN" w:bidi="zh-CN"/>
      </w:rPr>
    </w:lvl>
    <w:lvl w:ilvl="5" w:tentative="0">
      <w:start w:val="0"/>
      <w:numFmt w:val="bullet"/>
      <w:lvlText w:val="•"/>
      <w:lvlJc w:val="left"/>
      <w:pPr>
        <w:ind w:left="6853" w:hanging="526"/>
      </w:pPr>
      <w:rPr>
        <w:rFonts w:hint="default"/>
        <w:lang w:val="zh-CN" w:eastAsia="zh-CN" w:bidi="zh-CN"/>
      </w:rPr>
    </w:lvl>
    <w:lvl w:ilvl="6" w:tentative="0">
      <w:start w:val="0"/>
      <w:numFmt w:val="bullet"/>
      <w:lvlText w:val="•"/>
      <w:lvlJc w:val="left"/>
      <w:pPr>
        <w:ind w:left="7863" w:hanging="526"/>
      </w:pPr>
      <w:rPr>
        <w:rFonts w:hint="default"/>
        <w:lang w:val="zh-CN" w:eastAsia="zh-CN" w:bidi="zh-CN"/>
      </w:rPr>
    </w:lvl>
    <w:lvl w:ilvl="7" w:tentative="0">
      <w:start w:val="0"/>
      <w:numFmt w:val="bullet"/>
      <w:lvlText w:val="•"/>
      <w:lvlJc w:val="left"/>
      <w:pPr>
        <w:ind w:left="8874" w:hanging="526"/>
      </w:pPr>
      <w:rPr>
        <w:rFonts w:hint="default"/>
        <w:lang w:val="zh-CN" w:eastAsia="zh-CN" w:bidi="zh-CN"/>
      </w:rPr>
    </w:lvl>
    <w:lvl w:ilvl="8" w:tentative="0">
      <w:start w:val="0"/>
      <w:numFmt w:val="bullet"/>
      <w:lvlText w:val="•"/>
      <w:lvlJc w:val="left"/>
      <w:pPr>
        <w:ind w:left="9885" w:hanging="526"/>
      </w:pPr>
      <w:rPr>
        <w:rFonts w:hint="default"/>
        <w:lang w:val="zh-CN" w:eastAsia="zh-CN" w:bidi="zh-CN"/>
      </w:rPr>
    </w:lvl>
  </w:abstractNum>
  <w:abstractNum w:abstractNumId="17">
    <w:nsid w:val="B23A94A9"/>
    <w:multiLevelType w:val="multilevel"/>
    <w:tmpl w:val="B23A94A9"/>
    <w:lvl w:ilvl="0" w:tentative="0">
      <w:start w:val="1"/>
      <w:numFmt w:val="decimal"/>
      <w:lvlText w:val="%1"/>
      <w:lvlJc w:val="left"/>
      <w:pPr>
        <w:ind w:left="1802" w:hanging="632"/>
        <w:jc w:val="left"/>
      </w:pPr>
      <w:rPr>
        <w:rFonts w:hint="default"/>
        <w:lang w:val="zh-CN" w:eastAsia="zh-CN" w:bidi="zh-CN"/>
      </w:rPr>
    </w:lvl>
    <w:lvl w:ilvl="1" w:tentative="0">
      <w:start w:val="3"/>
      <w:numFmt w:val="decimal"/>
      <w:lvlText w:val="%1.%2"/>
      <w:lvlJc w:val="left"/>
      <w:pPr>
        <w:ind w:left="1802" w:hanging="632"/>
        <w:jc w:val="left"/>
      </w:pPr>
      <w:rPr>
        <w:rFonts w:hint="default"/>
        <w:lang w:val="zh-CN" w:eastAsia="zh-CN" w:bidi="zh-CN"/>
      </w:rPr>
    </w:lvl>
    <w:lvl w:ilvl="2" w:tentative="0">
      <w:start w:val="1"/>
      <w:numFmt w:val="decimal"/>
      <w:lvlText w:val="%1.%2.%3"/>
      <w:lvlJc w:val="left"/>
      <w:pPr>
        <w:ind w:left="1802" w:hanging="632"/>
        <w:jc w:val="left"/>
      </w:pPr>
      <w:rPr>
        <w:rFonts w:hint="default" w:ascii="仿宋" w:hAnsi="仿宋" w:eastAsia="仿宋" w:cs="仿宋"/>
        <w:w w:val="100"/>
        <w:sz w:val="21"/>
        <w:szCs w:val="21"/>
        <w:lang w:val="zh-CN" w:eastAsia="zh-CN" w:bidi="zh-CN"/>
      </w:rPr>
    </w:lvl>
    <w:lvl w:ilvl="3" w:tentative="0">
      <w:start w:val="0"/>
      <w:numFmt w:val="bullet"/>
      <w:lvlText w:val="•"/>
      <w:lvlJc w:val="left"/>
      <w:pPr>
        <w:ind w:left="4831" w:hanging="632"/>
      </w:pPr>
      <w:rPr>
        <w:rFonts w:hint="default"/>
        <w:lang w:val="zh-CN" w:eastAsia="zh-CN" w:bidi="zh-CN"/>
      </w:rPr>
    </w:lvl>
    <w:lvl w:ilvl="4" w:tentative="0">
      <w:start w:val="0"/>
      <w:numFmt w:val="bullet"/>
      <w:lvlText w:val="•"/>
      <w:lvlJc w:val="left"/>
      <w:pPr>
        <w:ind w:left="5842" w:hanging="632"/>
      </w:pPr>
      <w:rPr>
        <w:rFonts w:hint="default"/>
        <w:lang w:val="zh-CN" w:eastAsia="zh-CN" w:bidi="zh-CN"/>
      </w:rPr>
    </w:lvl>
    <w:lvl w:ilvl="5" w:tentative="0">
      <w:start w:val="0"/>
      <w:numFmt w:val="bullet"/>
      <w:lvlText w:val="•"/>
      <w:lvlJc w:val="left"/>
      <w:pPr>
        <w:ind w:left="6853" w:hanging="632"/>
      </w:pPr>
      <w:rPr>
        <w:rFonts w:hint="default"/>
        <w:lang w:val="zh-CN" w:eastAsia="zh-CN" w:bidi="zh-CN"/>
      </w:rPr>
    </w:lvl>
    <w:lvl w:ilvl="6" w:tentative="0">
      <w:start w:val="0"/>
      <w:numFmt w:val="bullet"/>
      <w:lvlText w:val="•"/>
      <w:lvlJc w:val="left"/>
      <w:pPr>
        <w:ind w:left="7863" w:hanging="632"/>
      </w:pPr>
      <w:rPr>
        <w:rFonts w:hint="default"/>
        <w:lang w:val="zh-CN" w:eastAsia="zh-CN" w:bidi="zh-CN"/>
      </w:rPr>
    </w:lvl>
    <w:lvl w:ilvl="7" w:tentative="0">
      <w:start w:val="0"/>
      <w:numFmt w:val="bullet"/>
      <w:lvlText w:val="•"/>
      <w:lvlJc w:val="left"/>
      <w:pPr>
        <w:ind w:left="8874" w:hanging="632"/>
      </w:pPr>
      <w:rPr>
        <w:rFonts w:hint="default"/>
        <w:lang w:val="zh-CN" w:eastAsia="zh-CN" w:bidi="zh-CN"/>
      </w:rPr>
    </w:lvl>
    <w:lvl w:ilvl="8" w:tentative="0">
      <w:start w:val="0"/>
      <w:numFmt w:val="bullet"/>
      <w:lvlText w:val="•"/>
      <w:lvlJc w:val="left"/>
      <w:pPr>
        <w:ind w:left="9885" w:hanging="632"/>
      </w:pPr>
      <w:rPr>
        <w:rFonts w:hint="default"/>
        <w:lang w:val="zh-CN" w:eastAsia="zh-CN" w:bidi="zh-CN"/>
      </w:rPr>
    </w:lvl>
  </w:abstractNum>
  <w:abstractNum w:abstractNumId="18">
    <w:nsid w:val="B88D21A8"/>
    <w:multiLevelType w:val="multilevel"/>
    <w:tmpl w:val="B88D21A8"/>
    <w:lvl w:ilvl="0" w:tentative="0">
      <w:start w:val="1"/>
      <w:numFmt w:val="decimal"/>
      <w:lvlText w:val="（%1）"/>
      <w:lvlJc w:val="left"/>
      <w:pPr>
        <w:ind w:left="2331" w:hanging="529"/>
        <w:jc w:val="left"/>
      </w:pPr>
      <w:rPr>
        <w:rFonts w:hint="default" w:ascii="仿宋" w:hAnsi="仿宋" w:eastAsia="仿宋" w:cs="仿宋"/>
        <w:spacing w:val="-3"/>
        <w:w w:val="100"/>
        <w:sz w:val="19"/>
        <w:szCs w:val="19"/>
        <w:lang w:val="zh-CN" w:eastAsia="zh-CN" w:bidi="zh-CN"/>
      </w:rPr>
    </w:lvl>
    <w:lvl w:ilvl="1" w:tentative="0">
      <w:start w:val="0"/>
      <w:numFmt w:val="bullet"/>
      <w:lvlText w:val="•"/>
      <w:lvlJc w:val="left"/>
      <w:pPr>
        <w:ind w:left="3296" w:hanging="529"/>
      </w:pPr>
      <w:rPr>
        <w:rFonts w:hint="default"/>
        <w:lang w:val="zh-CN" w:eastAsia="zh-CN" w:bidi="zh-CN"/>
      </w:rPr>
    </w:lvl>
    <w:lvl w:ilvl="2" w:tentative="0">
      <w:start w:val="0"/>
      <w:numFmt w:val="bullet"/>
      <w:lvlText w:val="•"/>
      <w:lvlJc w:val="left"/>
      <w:pPr>
        <w:ind w:left="4253" w:hanging="529"/>
      </w:pPr>
      <w:rPr>
        <w:rFonts w:hint="default"/>
        <w:lang w:val="zh-CN" w:eastAsia="zh-CN" w:bidi="zh-CN"/>
      </w:rPr>
    </w:lvl>
    <w:lvl w:ilvl="3" w:tentative="0">
      <w:start w:val="0"/>
      <w:numFmt w:val="bullet"/>
      <w:lvlText w:val="•"/>
      <w:lvlJc w:val="left"/>
      <w:pPr>
        <w:ind w:left="5209" w:hanging="529"/>
      </w:pPr>
      <w:rPr>
        <w:rFonts w:hint="default"/>
        <w:lang w:val="zh-CN" w:eastAsia="zh-CN" w:bidi="zh-CN"/>
      </w:rPr>
    </w:lvl>
    <w:lvl w:ilvl="4" w:tentative="0">
      <w:start w:val="0"/>
      <w:numFmt w:val="bullet"/>
      <w:lvlText w:val="•"/>
      <w:lvlJc w:val="left"/>
      <w:pPr>
        <w:ind w:left="6166" w:hanging="529"/>
      </w:pPr>
      <w:rPr>
        <w:rFonts w:hint="default"/>
        <w:lang w:val="zh-CN" w:eastAsia="zh-CN" w:bidi="zh-CN"/>
      </w:rPr>
    </w:lvl>
    <w:lvl w:ilvl="5" w:tentative="0">
      <w:start w:val="0"/>
      <w:numFmt w:val="bullet"/>
      <w:lvlText w:val="•"/>
      <w:lvlJc w:val="left"/>
      <w:pPr>
        <w:ind w:left="7123" w:hanging="529"/>
      </w:pPr>
      <w:rPr>
        <w:rFonts w:hint="default"/>
        <w:lang w:val="zh-CN" w:eastAsia="zh-CN" w:bidi="zh-CN"/>
      </w:rPr>
    </w:lvl>
    <w:lvl w:ilvl="6" w:tentative="0">
      <w:start w:val="0"/>
      <w:numFmt w:val="bullet"/>
      <w:lvlText w:val="•"/>
      <w:lvlJc w:val="left"/>
      <w:pPr>
        <w:ind w:left="8079" w:hanging="529"/>
      </w:pPr>
      <w:rPr>
        <w:rFonts w:hint="default"/>
        <w:lang w:val="zh-CN" w:eastAsia="zh-CN" w:bidi="zh-CN"/>
      </w:rPr>
    </w:lvl>
    <w:lvl w:ilvl="7" w:tentative="0">
      <w:start w:val="0"/>
      <w:numFmt w:val="bullet"/>
      <w:lvlText w:val="•"/>
      <w:lvlJc w:val="left"/>
      <w:pPr>
        <w:ind w:left="9036" w:hanging="529"/>
      </w:pPr>
      <w:rPr>
        <w:rFonts w:hint="default"/>
        <w:lang w:val="zh-CN" w:eastAsia="zh-CN" w:bidi="zh-CN"/>
      </w:rPr>
    </w:lvl>
    <w:lvl w:ilvl="8" w:tentative="0">
      <w:start w:val="0"/>
      <w:numFmt w:val="bullet"/>
      <w:lvlText w:val="•"/>
      <w:lvlJc w:val="left"/>
      <w:pPr>
        <w:ind w:left="9993" w:hanging="529"/>
      </w:pPr>
      <w:rPr>
        <w:rFonts w:hint="default"/>
        <w:lang w:val="zh-CN" w:eastAsia="zh-CN" w:bidi="zh-CN"/>
      </w:rPr>
    </w:lvl>
  </w:abstractNum>
  <w:abstractNum w:abstractNumId="19">
    <w:nsid w:val="BCECA0B4"/>
    <w:multiLevelType w:val="multilevel"/>
    <w:tmpl w:val="BCECA0B4"/>
    <w:lvl w:ilvl="0" w:tentative="0">
      <w:start w:val="35"/>
      <w:numFmt w:val="decimal"/>
      <w:lvlText w:val="%1"/>
      <w:lvlJc w:val="left"/>
      <w:pPr>
        <w:ind w:left="2328" w:hanging="526"/>
        <w:jc w:val="left"/>
      </w:pPr>
      <w:rPr>
        <w:rFonts w:hint="default"/>
        <w:lang w:val="zh-CN" w:eastAsia="zh-CN" w:bidi="zh-CN"/>
      </w:rPr>
    </w:lvl>
    <w:lvl w:ilvl="1" w:tentative="0">
      <w:start w:val="1"/>
      <w:numFmt w:val="decimal"/>
      <w:lvlText w:val="%1.%2"/>
      <w:lvlJc w:val="left"/>
      <w:pPr>
        <w:ind w:left="2328" w:hanging="526"/>
        <w:jc w:val="left"/>
      </w:pPr>
      <w:rPr>
        <w:rFonts w:hint="default" w:ascii="仿宋" w:hAnsi="仿宋" w:eastAsia="仿宋" w:cs="仿宋"/>
        <w:w w:val="100"/>
        <w:sz w:val="21"/>
        <w:szCs w:val="21"/>
        <w:lang w:val="zh-CN" w:eastAsia="zh-CN" w:bidi="zh-CN"/>
      </w:rPr>
    </w:lvl>
    <w:lvl w:ilvl="2" w:tentative="0">
      <w:start w:val="0"/>
      <w:numFmt w:val="bullet"/>
      <w:lvlText w:val="•"/>
      <w:lvlJc w:val="left"/>
      <w:pPr>
        <w:ind w:left="4237" w:hanging="526"/>
      </w:pPr>
      <w:rPr>
        <w:rFonts w:hint="default"/>
        <w:lang w:val="zh-CN" w:eastAsia="zh-CN" w:bidi="zh-CN"/>
      </w:rPr>
    </w:lvl>
    <w:lvl w:ilvl="3" w:tentative="0">
      <w:start w:val="0"/>
      <w:numFmt w:val="bullet"/>
      <w:lvlText w:val="•"/>
      <w:lvlJc w:val="left"/>
      <w:pPr>
        <w:ind w:left="5195" w:hanging="526"/>
      </w:pPr>
      <w:rPr>
        <w:rFonts w:hint="default"/>
        <w:lang w:val="zh-CN" w:eastAsia="zh-CN" w:bidi="zh-CN"/>
      </w:rPr>
    </w:lvl>
    <w:lvl w:ilvl="4" w:tentative="0">
      <w:start w:val="0"/>
      <w:numFmt w:val="bullet"/>
      <w:lvlText w:val="•"/>
      <w:lvlJc w:val="left"/>
      <w:pPr>
        <w:ind w:left="6154" w:hanging="526"/>
      </w:pPr>
      <w:rPr>
        <w:rFonts w:hint="default"/>
        <w:lang w:val="zh-CN" w:eastAsia="zh-CN" w:bidi="zh-CN"/>
      </w:rPr>
    </w:lvl>
    <w:lvl w:ilvl="5" w:tentative="0">
      <w:start w:val="0"/>
      <w:numFmt w:val="bullet"/>
      <w:lvlText w:val="•"/>
      <w:lvlJc w:val="left"/>
      <w:pPr>
        <w:ind w:left="7113" w:hanging="526"/>
      </w:pPr>
      <w:rPr>
        <w:rFonts w:hint="default"/>
        <w:lang w:val="zh-CN" w:eastAsia="zh-CN" w:bidi="zh-CN"/>
      </w:rPr>
    </w:lvl>
    <w:lvl w:ilvl="6" w:tentative="0">
      <w:start w:val="0"/>
      <w:numFmt w:val="bullet"/>
      <w:lvlText w:val="•"/>
      <w:lvlJc w:val="left"/>
      <w:pPr>
        <w:ind w:left="8071" w:hanging="526"/>
      </w:pPr>
      <w:rPr>
        <w:rFonts w:hint="default"/>
        <w:lang w:val="zh-CN" w:eastAsia="zh-CN" w:bidi="zh-CN"/>
      </w:rPr>
    </w:lvl>
    <w:lvl w:ilvl="7" w:tentative="0">
      <w:start w:val="0"/>
      <w:numFmt w:val="bullet"/>
      <w:lvlText w:val="•"/>
      <w:lvlJc w:val="left"/>
      <w:pPr>
        <w:ind w:left="9030" w:hanging="526"/>
      </w:pPr>
      <w:rPr>
        <w:rFonts w:hint="default"/>
        <w:lang w:val="zh-CN" w:eastAsia="zh-CN" w:bidi="zh-CN"/>
      </w:rPr>
    </w:lvl>
    <w:lvl w:ilvl="8" w:tentative="0">
      <w:start w:val="0"/>
      <w:numFmt w:val="bullet"/>
      <w:lvlText w:val="•"/>
      <w:lvlJc w:val="left"/>
      <w:pPr>
        <w:ind w:left="9989" w:hanging="526"/>
      </w:pPr>
      <w:rPr>
        <w:rFonts w:hint="default"/>
        <w:lang w:val="zh-CN" w:eastAsia="zh-CN" w:bidi="zh-CN"/>
      </w:rPr>
    </w:lvl>
  </w:abstractNum>
  <w:abstractNum w:abstractNumId="20">
    <w:nsid w:val="BDA1395C"/>
    <w:multiLevelType w:val="multilevel"/>
    <w:tmpl w:val="BDA1395C"/>
    <w:lvl w:ilvl="0" w:tentative="0">
      <w:start w:val="22"/>
      <w:numFmt w:val="decimal"/>
      <w:lvlText w:val="%1"/>
      <w:lvlJc w:val="left"/>
      <w:pPr>
        <w:ind w:left="1802" w:hanging="526"/>
        <w:jc w:val="left"/>
      </w:pPr>
      <w:rPr>
        <w:rFonts w:hint="default"/>
        <w:lang w:val="zh-CN" w:eastAsia="zh-CN" w:bidi="zh-CN"/>
      </w:rPr>
    </w:lvl>
    <w:lvl w:ilvl="1" w:tentative="0">
      <w:start w:val="1"/>
      <w:numFmt w:val="decimal"/>
      <w:lvlText w:val="%1.%2"/>
      <w:lvlJc w:val="left"/>
      <w:pPr>
        <w:ind w:left="1802" w:hanging="526"/>
        <w:jc w:val="left"/>
      </w:pPr>
      <w:rPr>
        <w:rFonts w:hint="default"/>
        <w:w w:val="100"/>
        <w:highlight w:val="lightGray"/>
        <w:lang w:val="zh-CN" w:eastAsia="zh-CN" w:bidi="zh-CN"/>
      </w:rPr>
    </w:lvl>
    <w:lvl w:ilvl="2" w:tentative="0">
      <w:start w:val="1"/>
      <w:numFmt w:val="decimal"/>
      <w:lvlText w:val="%1.%2.%3"/>
      <w:lvlJc w:val="left"/>
      <w:pPr>
        <w:ind w:left="1802" w:hanging="737"/>
        <w:jc w:val="left"/>
      </w:pPr>
      <w:rPr>
        <w:rFonts w:hint="default" w:ascii="仿宋" w:hAnsi="仿宋" w:eastAsia="仿宋" w:cs="仿宋"/>
        <w:w w:val="100"/>
        <w:sz w:val="21"/>
        <w:szCs w:val="21"/>
        <w:lang w:val="zh-CN" w:eastAsia="zh-CN" w:bidi="zh-CN"/>
      </w:rPr>
    </w:lvl>
    <w:lvl w:ilvl="3" w:tentative="0">
      <w:start w:val="0"/>
      <w:numFmt w:val="bullet"/>
      <w:lvlText w:val="•"/>
      <w:lvlJc w:val="left"/>
      <w:pPr>
        <w:ind w:left="4831" w:hanging="737"/>
      </w:pPr>
      <w:rPr>
        <w:rFonts w:hint="default"/>
        <w:lang w:val="zh-CN" w:eastAsia="zh-CN" w:bidi="zh-CN"/>
      </w:rPr>
    </w:lvl>
    <w:lvl w:ilvl="4" w:tentative="0">
      <w:start w:val="0"/>
      <w:numFmt w:val="bullet"/>
      <w:lvlText w:val="•"/>
      <w:lvlJc w:val="left"/>
      <w:pPr>
        <w:ind w:left="5842" w:hanging="737"/>
      </w:pPr>
      <w:rPr>
        <w:rFonts w:hint="default"/>
        <w:lang w:val="zh-CN" w:eastAsia="zh-CN" w:bidi="zh-CN"/>
      </w:rPr>
    </w:lvl>
    <w:lvl w:ilvl="5" w:tentative="0">
      <w:start w:val="0"/>
      <w:numFmt w:val="bullet"/>
      <w:lvlText w:val="•"/>
      <w:lvlJc w:val="left"/>
      <w:pPr>
        <w:ind w:left="6853" w:hanging="737"/>
      </w:pPr>
      <w:rPr>
        <w:rFonts w:hint="default"/>
        <w:lang w:val="zh-CN" w:eastAsia="zh-CN" w:bidi="zh-CN"/>
      </w:rPr>
    </w:lvl>
    <w:lvl w:ilvl="6" w:tentative="0">
      <w:start w:val="0"/>
      <w:numFmt w:val="bullet"/>
      <w:lvlText w:val="•"/>
      <w:lvlJc w:val="left"/>
      <w:pPr>
        <w:ind w:left="7863" w:hanging="737"/>
      </w:pPr>
      <w:rPr>
        <w:rFonts w:hint="default"/>
        <w:lang w:val="zh-CN" w:eastAsia="zh-CN" w:bidi="zh-CN"/>
      </w:rPr>
    </w:lvl>
    <w:lvl w:ilvl="7" w:tentative="0">
      <w:start w:val="0"/>
      <w:numFmt w:val="bullet"/>
      <w:lvlText w:val="•"/>
      <w:lvlJc w:val="left"/>
      <w:pPr>
        <w:ind w:left="8874" w:hanging="737"/>
      </w:pPr>
      <w:rPr>
        <w:rFonts w:hint="default"/>
        <w:lang w:val="zh-CN" w:eastAsia="zh-CN" w:bidi="zh-CN"/>
      </w:rPr>
    </w:lvl>
    <w:lvl w:ilvl="8" w:tentative="0">
      <w:start w:val="0"/>
      <w:numFmt w:val="bullet"/>
      <w:lvlText w:val="•"/>
      <w:lvlJc w:val="left"/>
      <w:pPr>
        <w:ind w:left="9885" w:hanging="737"/>
      </w:pPr>
      <w:rPr>
        <w:rFonts w:hint="default"/>
        <w:lang w:val="zh-CN" w:eastAsia="zh-CN" w:bidi="zh-CN"/>
      </w:rPr>
    </w:lvl>
  </w:abstractNum>
  <w:abstractNum w:abstractNumId="21">
    <w:nsid w:val="BE8A4F4C"/>
    <w:multiLevelType w:val="multilevel"/>
    <w:tmpl w:val="BE8A4F4C"/>
    <w:lvl w:ilvl="0" w:tentative="0">
      <w:start w:val="1"/>
      <w:numFmt w:val="decimal"/>
      <w:lvlText w:val="（%1）"/>
      <w:lvlJc w:val="left"/>
      <w:pPr>
        <w:ind w:left="1802" w:hanging="598"/>
        <w:jc w:val="left"/>
      </w:pPr>
      <w:rPr>
        <w:rFonts w:hint="default" w:ascii="仿宋" w:hAnsi="仿宋" w:eastAsia="仿宋" w:cs="仿宋"/>
        <w:spacing w:val="-1"/>
        <w:w w:val="100"/>
        <w:sz w:val="21"/>
        <w:szCs w:val="21"/>
        <w:lang w:val="zh-CN" w:eastAsia="zh-CN" w:bidi="zh-CN"/>
      </w:rPr>
    </w:lvl>
    <w:lvl w:ilvl="1" w:tentative="0">
      <w:start w:val="0"/>
      <w:numFmt w:val="bullet"/>
      <w:lvlText w:val="•"/>
      <w:lvlJc w:val="left"/>
      <w:pPr>
        <w:ind w:left="2810" w:hanging="598"/>
      </w:pPr>
      <w:rPr>
        <w:rFonts w:hint="default"/>
        <w:lang w:val="zh-CN" w:eastAsia="zh-CN" w:bidi="zh-CN"/>
      </w:rPr>
    </w:lvl>
    <w:lvl w:ilvl="2" w:tentative="0">
      <w:start w:val="0"/>
      <w:numFmt w:val="bullet"/>
      <w:lvlText w:val="•"/>
      <w:lvlJc w:val="left"/>
      <w:pPr>
        <w:ind w:left="3821" w:hanging="598"/>
      </w:pPr>
      <w:rPr>
        <w:rFonts w:hint="default"/>
        <w:lang w:val="zh-CN" w:eastAsia="zh-CN" w:bidi="zh-CN"/>
      </w:rPr>
    </w:lvl>
    <w:lvl w:ilvl="3" w:tentative="0">
      <w:start w:val="0"/>
      <w:numFmt w:val="bullet"/>
      <w:lvlText w:val="•"/>
      <w:lvlJc w:val="left"/>
      <w:pPr>
        <w:ind w:left="4831" w:hanging="598"/>
      </w:pPr>
      <w:rPr>
        <w:rFonts w:hint="default"/>
        <w:lang w:val="zh-CN" w:eastAsia="zh-CN" w:bidi="zh-CN"/>
      </w:rPr>
    </w:lvl>
    <w:lvl w:ilvl="4" w:tentative="0">
      <w:start w:val="0"/>
      <w:numFmt w:val="bullet"/>
      <w:lvlText w:val="•"/>
      <w:lvlJc w:val="left"/>
      <w:pPr>
        <w:ind w:left="5842" w:hanging="598"/>
      </w:pPr>
      <w:rPr>
        <w:rFonts w:hint="default"/>
        <w:lang w:val="zh-CN" w:eastAsia="zh-CN" w:bidi="zh-CN"/>
      </w:rPr>
    </w:lvl>
    <w:lvl w:ilvl="5" w:tentative="0">
      <w:start w:val="0"/>
      <w:numFmt w:val="bullet"/>
      <w:lvlText w:val="•"/>
      <w:lvlJc w:val="left"/>
      <w:pPr>
        <w:ind w:left="6853" w:hanging="598"/>
      </w:pPr>
      <w:rPr>
        <w:rFonts w:hint="default"/>
        <w:lang w:val="zh-CN" w:eastAsia="zh-CN" w:bidi="zh-CN"/>
      </w:rPr>
    </w:lvl>
    <w:lvl w:ilvl="6" w:tentative="0">
      <w:start w:val="0"/>
      <w:numFmt w:val="bullet"/>
      <w:lvlText w:val="•"/>
      <w:lvlJc w:val="left"/>
      <w:pPr>
        <w:ind w:left="7863" w:hanging="598"/>
      </w:pPr>
      <w:rPr>
        <w:rFonts w:hint="default"/>
        <w:lang w:val="zh-CN" w:eastAsia="zh-CN" w:bidi="zh-CN"/>
      </w:rPr>
    </w:lvl>
    <w:lvl w:ilvl="7" w:tentative="0">
      <w:start w:val="0"/>
      <w:numFmt w:val="bullet"/>
      <w:lvlText w:val="•"/>
      <w:lvlJc w:val="left"/>
      <w:pPr>
        <w:ind w:left="8874" w:hanging="598"/>
      </w:pPr>
      <w:rPr>
        <w:rFonts w:hint="default"/>
        <w:lang w:val="zh-CN" w:eastAsia="zh-CN" w:bidi="zh-CN"/>
      </w:rPr>
    </w:lvl>
    <w:lvl w:ilvl="8" w:tentative="0">
      <w:start w:val="0"/>
      <w:numFmt w:val="bullet"/>
      <w:lvlText w:val="•"/>
      <w:lvlJc w:val="left"/>
      <w:pPr>
        <w:ind w:left="9885" w:hanging="598"/>
      </w:pPr>
      <w:rPr>
        <w:rFonts w:hint="default"/>
        <w:lang w:val="zh-CN" w:eastAsia="zh-CN" w:bidi="zh-CN"/>
      </w:rPr>
    </w:lvl>
  </w:abstractNum>
  <w:abstractNum w:abstractNumId="22">
    <w:nsid w:val="BF50FE6B"/>
    <w:multiLevelType w:val="multilevel"/>
    <w:tmpl w:val="BF50FE6B"/>
    <w:lvl w:ilvl="0" w:tentative="0">
      <w:start w:val="1"/>
      <w:numFmt w:val="decimal"/>
      <w:lvlText w:val="（%1）"/>
      <w:lvlJc w:val="left"/>
      <w:pPr>
        <w:ind w:left="1802" w:hanging="529"/>
        <w:jc w:val="left"/>
      </w:pPr>
      <w:rPr>
        <w:rFonts w:hint="default"/>
        <w:w w:val="100"/>
        <w:sz w:val="19"/>
        <w:szCs w:val="19"/>
        <w:highlight w:val="lightGray"/>
        <w:lang w:val="zh-CN" w:eastAsia="zh-CN" w:bidi="zh-CN"/>
      </w:rPr>
    </w:lvl>
    <w:lvl w:ilvl="1" w:tentative="0">
      <w:start w:val="0"/>
      <w:numFmt w:val="bullet"/>
      <w:lvlText w:val="•"/>
      <w:lvlJc w:val="left"/>
      <w:pPr>
        <w:ind w:left="2810" w:hanging="529"/>
      </w:pPr>
      <w:rPr>
        <w:rFonts w:hint="default"/>
        <w:lang w:val="zh-CN" w:eastAsia="zh-CN" w:bidi="zh-CN"/>
      </w:rPr>
    </w:lvl>
    <w:lvl w:ilvl="2" w:tentative="0">
      <w:start w:val="0"/>
      <w:numFmt w:val="bullet"/>
      <w:lvlText w:val="•"/>
      <w:lvlJc w:val="left"/>
      <w:pPr>
        <w:ind w:left="3821" w:hanging="529"/>
      </w:pPr>
      <w:rPr>
        <w:rFonts w:hint="default"/>
        <w:lang w:val="zh-CN" w:eastAsia="zh-CN" w:bidi="zh-CN"/>
      </w:rPr>
    </w:lvl>
    <w:lvl w:ilvl="3" w:tentative="0">
      <w:start w:val="0"/>
      <w:numFmt w:val="bullet"/>
      <w:lvlText w:val="•"/>
      <w:lvlJc w:val="left"/>
      <w:pPr>
        <w:ind w:left="4831" w:hanging="529"/>
      </w:pPr>
      <w:rPr>
        <w:rFonts w:hint="default"/>
        <w:lang w:val="zh-CN" w:eastAsia="zh-CN" w:bidi="zh-CN"/>
      </w:rPr>
    </w:lvl>
    <w:lvl w:ilvl="4" w:tentative="0">
      <w:start w:val="0"/>
      <w:numFmt w:val="bullet"/>
      <w:lvlText w:val="•"/>
      <w:lvlJc w:val="left"/>
      <w:pPr>
        <w:ind w:left="5842" w:hanging="529"/>
      </w:pPr>
      <w:rPr>
        <w:rFonts w:hint="default"/>
        <w:lang w:val="zh-CN" w:eastAsia="zh-CN" w:bidi="zh-CN"/>
      </w:rPr>
    </w:lvl>
    <w:lvl w:ilvl="5" w:tentative="0">
      <w:start w:val="0"/>
      <w:numFmt w:val="bullet"/>
      <w:lvlText w:val="•"/>
      <w:lvlJc w:val="left"/>
      <w:pPr>
        <w:ind w:left="6853" w:hanging="529"/>
      </w:pPr>
      <w:rPr>
        <w:rFonts w:hint="default"/>
        <w:lang w:val="zh-CN" w:eastAsia="zh-CN" w:bidi="zh-CN"/>
      </w:rPr>
    </w:lvl>
    <w:lvl w:ilvl="6" w:tentative="0">
      <w:start w:val="0"/>
      <w:numFmt w:val="bullet"/>
      <w:lvlText w:val="•"/>
      <w:lvlJc w:val="left"/>
      <w:pPr>
        <w:ind w:left="7863" w:hanging="529"/>
      </w:pPr>
      <w:rPr>
        <w:rFonts w:hint="default"/>
        <w:lang w:val="zh-CN" w:eastAsia="zh-CN" w:bidi="zh-CN"/>
      </w:rPr>
    </w:lvl>
    <w:lvl w:ilvl="7" w:tentative="0">
      <w:start w:val="0"/>
      <w:numFmt w:val="bullet"/>
      <w:lvlText w:val="•"/>
      <w:lvlJc w:val="left"/>
      <w:pPr>
        <w:ind w:left="8874" w:hanging="529"/>
      </w:pPr>
      <w:rPr>
        <w:rFonts w:hint="default"/>
        <w:lang w:val="zh-CN" w:eastAsia="zh-CN" w:bidi="zh-CN"/>
      </w:rPr>
    </w:lvl>
    <w:lvl w:ilvl="8" w:tentative="0">
      <w:start w:val="0"/>
      <w:numFmt w:val="bullet"/>
      <w:lvlText w:val="•"/>
      <w:lvlJc w:val="left"/>
      <w:pPr>
        <w:ind w:left="9885" w:hanging="529"/>
      </w:pPr>
      <w:rPr>
        <w:rFonts w:hint="default"/>
        <w:lang w:val="zh-CN" w:eastAsia="zh-CN" w:bidi="zh-CN"/>
      </w:rPr>
    </w:lvl>
  </w:abstractNum>
  <w:abstractNum w:abstractNumId="23">
    <w:nsid w:val="C0915F4F"/>
    <w:multiLevelType w:val="multilevel"/>
    <w:tmpl w:val="C0915F4F"/>
    <w:lvl w:ilvl="0" w:tentative="0">
      <w:start w:val="1"/>
      <w:numFmt w:val="decimal"/>
      <w:lvlText w:val="%1."/>
      <w:lvlJc w:val="left"/>
      <w:pPr>
        <w:ind w:left="318" w:hanging="213"/>
        <w:jc w:val="left"/>
      </w:pPr>
      <w:rPr>
        <w:rFonts w:hint="default" w:ascii="仿宋" w:hAnsi="仿宋" w:eastAsia="仿宋" w:cs="仿宋"/>
        <w:spacing w:val="-3"/>
        <w:w w:val="100"/>
        <w:sz w:val="19"/>
        <w:szCs w:val="19"/>
        <w:lang w:val="zh-CN" w:eastAsia="zh-CN" w:bidi="zh-CN"/>
      </w:rPr>
    </w:lvl>
    <w:lvl w:ilvl="1" w:tentative="0">
      <w:start w:val="0"/>
      <w:numFmt w:val="bullet"/>
      <w:lvlText w:val="•"/>
      <w:lvlJc w:val="left"/>
      <w:pPr>
        <w:ind w:left="875" w:hanging="213"/>
      </w:pPr>
      <w:rPr>
        <w:rFonts w:hint="default"/>
        <w:lang w:val="zh-CN" w:eastAsia="zh-CN" w:bidi="zh-CN"/>
      </w:rPr>
    </w:lvl>
    <w:lvl w:ilvl="2" w:tentative="0">
      <w:start w:val="0"/>
      <w:numFmt w:val="bullet"/>
      <w:lvlText w:val="•"/>
      <w:lvlJc w:val="left"/>
      <w:pPr>
        <w:ind w:left="1430" w:hanging="213"/>
      </w:pPr>
      <w:rPr>
        <w:rFonts w:hint="default"/>
        <w:lang w:val="zh-CN" w:eastAsia="zh-CN" w:bidi="zh-CN"/>
      </w:rPr>
    </w:lvl>
    <w:lvl w:ilvl="3" w:tentative="0">
      <w:start w:val="0"/>
      <w:numFmt w:val="bullet"/>
      <w:lvlText w:val="•"/>
      <w:lvlJc w:val="left"/>
      <w:pPr>
        <w:ind w:left="1985" w:hanging="213"/>
      </w:pPr>
      <w:rPr>
        <w:rFonts w:hint="default"/>
        <w:lang w:val="zh-CN" w:eastAsia="zh-CN" w:bidi="zh-CN"/>
      </w:rPr>
    </w:lvl>
    <w:lvl w:ilvl="4" w:tentative="0">
      <w:start w:val="0"/>
      <w:numFmt w:val="bullet"/>
      <w:lvlText w:val="•"/>
      <w:lvlJc w:val="left"/>
      <w:pPr>
        <w:ind w:left="2540" w:hanging="213"/>
      </w:pPr>
      <w:rPr>
        <w:rFonts w:hint="default"/>
        <w:lang w:val="zh-CN" w:eastAsia="zh-CN" w:bidi="zh-CN"/>
      </w:rPr>
    </w:lvl>
    <w:lvl w:ilvl="5" w:tentative="0">
      <w:start w:val="0"/>
      <w:numFmt w:val="bullet"/>
      <w:lvlText w:val="•"/>
      <w:lvlJc w:val="left"/>
      <w:pPr>
        <w:ind w:left="3095" w:hanging="213"/>
      </w:pPr>
      <w:rPr>
        <w:rFonts w:hint="default"/>
        <w:lang w:val="zh-CN" w:eastAsia="zh-CN" w:bidi="zh-CN"/>
      </w:rPr>
    </w:lvl>
    <w:lvl w:ilvl="6" w:tentative="0">
      <w:start w:val="0"/>
      <w:numFmt w:val="bullet"/>
      <w:lvlText w:val="•"/>
      <w:lvlJc w:val="left"/>
      <w:pPr>
        <w:ind w:left="3650" w:hanging="213"/>
      </w:pPr>
      <w:rPr>
        <w:rFonts w:hint="default"/>
        <w:lang w:val="zh-CN" w:eastAsia="zh-CN" w:bidi="zh-CN"/>
      </w:rPr>
    </w:lvl>
    <w:lvl w:ilvl="7" w:tentative="0">
      <w:start w:val="0"/>
      <w:numFmt w:val="bullet"/>
      <w:lvlText w:val="•"/>
      <w:lvlJc w:val="left"/>
      <w:pPr>
        <w:ind w:left="4205" w:hanging="213"/>
      </w:pPr>
      <w:rPr>
        <w:rFonts w:hint="default"/>
        <w:lang w:val="zh-CN" w:eastAsia="zh-CN" w:bidi="zh-CN"/>
      </w:rPr>
    </w:lvl>
    <w:lvl w:ilvl="8" w:tentative="0">
      <w:start w:val="0"/>
      <w:numFmt w:val="bullet"/>
      <w:lvlText w:val="•"/>
      <w:lvlJc w:val="left"/>
      <w:pPr>
        <w:ind w:left="4760" w:hanging="213"/>
      </w:pPr>
      <w:rPr>
        <w:rFonts w:hint="default"/>
        <w:lang w:val="zh-CN" w:eastAsia="zh-CN" w:bidi="zh-CN"/>
      </w:rPr>
    </w:lvl>
  </w:abstractNum>
  <w:abstractNum w:abstractNumId="24">
    <w:nsid w:val="C4E0D24A"/>
    <w:multiLevelType w:val="multilevel"/>
    <w:tmpl w:val="C4E0D24A"/>
    <w:lvl w:ilvl="0" w:tentative="0">
      <w:start w:val="14"/>
      <w:numFmt w:val="decimal"/>
      <w:lvlText w:val="%1"/>
      <w:lvlJc w:val="left"/>
      <w:pPr>
        <w:ind w:left="1802" w:hanging="526"/>
        <w:jc w:val="left"/>
      </w:pPr>
      <w:rPr>
        <w:rFonts w:hint="default"/>
        <w:lang w:val="zh-CN" w:eastAsia="zh-CN" w:bidi="zh-CN"/>
      </w:rPr>
    </w:lvl>
    <w:lvl w:ilvl="1" w:tentative="0">
      <w:start w:val="1"/>
      <w:numFmt w:val="decimal"/>
      <w:lvlText w:val="%1.%2"/>
      <w:lvlJc w:val="left"/>
      <w:pPr>
        <w:ind w:left="1802" w:hanging="526"/>
        <w:jc w:val="left"/>
      </w:pPr>
      <w:rPr>
        <w:rFonts w:hint="default" w:ascii="仿宋" w:hAnsi="仿宋" w:eastAsia="仿宋" w:cs="仿宋"/>
        <w:w w:val="100"/>
        <w:sz w:val="21"/>
        <w:szCs w:val="21"/>
        <w:lang w:val="zh-CN" w:eastAsia="zh-CN" w:bidi="zh-CN"/>
      </w:rPr>
    </w:lvl>
    <w:lvl w:ilvl="2" w:tentative="0">
      <w:start w:val="0"/>
      <w:numFmt w:val="bullet"/>
      <w:lvlText w:val="•"/>
      <w:lvlJc w:val="left"/>
      <w:pPr>
        <w:ind w:left="3821" w:hanging="526"/>
      </w:pPr>
      <w:rPr>
        <w:rFonts w:hint="default"/>
        <w:lang w:val="zh-CN" w:eastAsia="zh-CN" w:bidi="zh-CN"/>
      </w:rPr>
    </w:lvl>
    <w:lvl w:ilvl="3" w:tentative="0">
      <w:start w:val="0"/>
      <w:numFmt w:val="bullet"/>
      <w:lvlText w:val="•"/>
      <w:lvlJc w:val="left"/>
      <w:pPr>
        <w:ind w:left="4831" w:hanging="526"/>
      </w:pPr>
      <w:rPr>
        <w:rFonts w:hint="default"/>
        <w:lang w:val="zh-CN" w:eastAsia="zh-CN" w:bidi="zh-CN"/>
      </w:rPr>
    </w:lvl>
    <w:lvl w:ilvl="4" w:tentative="0">
      <w:start w:val="0"/>
      <w:numFmt w:val="bullet"/>
      <w:lvlText w:val="•"/>
      <w:lvlJc w:val="left"/>
      <w:pPr>
        <w:ind w:left="5842" w:hanging="526"/>
      </w:pPr>
      <w:rPr>
        <w:rFonts w:hint="default"/>
        <w:lang w:val="zh-CN" w:eastAsia="zh-CN" w:bidi="zh-CN"/>
      </w:rPr>
    </w:lvl>
    <w:lvl w:ilvl="5" w:tentative="0">
      <w:start w:val="0"/>
      <w:numFmt w:val="bullet"/>
      <w:lvlText w:val="•"/>
      <w:lvlJc w:val="left"/>
      <w:pPr>
        <w:ind w:left="6853" w:hanging="526"/>
      </w:pPr>
      <w:rPr>
        <w:rFonts w:hint="default"/>
        <w:lang w:val="zh-CN" w:eastAsia="zh-CN" w:bidi="zh-CN"/>
      </w:rPr>
    </w:lvl>
    <w:lvl w:ilvl="6" w:tentative="0">
      <w:start w:val="0"/>
      <w:numFmt w:val="bullet"/>
      <w:lvlText w:val="•"/>
      <w:lvlJc w:val="left"/>
      <w:pPr>
        <w:ind w:left="7863" w:hanging="526"/>
      </w:pPr>
      <w:rPr>
        <w:rFonts w:hint="default"/>
        <w:lang w:val="zh-CN" w:eastAsia="zh-CN" w:bidi="zh-CN"/>
      </w:rPr>
    </w:lvl>
    <w:lvl w:ilvl="7" w:tentative="0">
      <w:start w:val="0"/>
      <w:numFmt w:val="bullet"/>
      <w:lvlText w:val="•"/>
      <w:lvlJc w:val="left"/>
      <w:pPr>
        <w:ind w:left="8874" w:hanging="526"/>
      </w:pPr>
      <w:rPr>
        <w:rFonts w:hint="default"/>
        <w:lang w:val="zh-CN" w:eastAsia="zh-CN" w:bidi="zh-CN"/>
      </w:rPr>
    </w:lvl>
    <w:lvl w:ilvl="8" w:tentative="0">
      <w:start w:val="0"/>
      <w:numFmt w:val="bullet"/>
      <w:lvlText w:val="•"/>
      <w:lvlJc w:val="left"/>
      <w:pPr>
        <w:ind w:left="9885" w:hanging="526"/>
      </w:pPr>
      <w:rPr>
        <w:rFonts w:hint="default"/>
        <w:lang w:val="zh-CN" w:eastAsia="zh-CN" w:bidi="zh-CN"/>
      </w:rPr>
    </w:lvl>
  </w:abstractNum>
  <w:abstractNum w:abstractNumId="25">
    <w:nsid w:val="C90D1B09"/>
    <w:multiLevelType w:val="multilevel"/>
    <w:tmpl w:val="C90D1B09"/>
    <w:lvl w:ilvl="0" w:tentative="0">
      <w:start w:val="1"/>
      <w:numFmt w:val="decimal"/>
      <w:lvlText w:val="（%1）"/>
      <w:lvlJc w:val="left"/>
      <w:pPr>
        <w:ind w:left="2751" w:hanging="529"/>
        <w:jc w:val="left"/>
      </w:pPr>
      <w:rPr>
        <w:rFonts w:hint="default" w:ascii="仿宋" w:hAnsi="仿宋" w:eastAsia="仿宋" w:cs="仿宋"/>
        <w:spacing w:val="-3"/>
        <w:w w:val="100"/>
        <w:sz w:val="19"/>
        <w:szCs w:val="19"/>
        <w:lang w:val="zh-CN" w:eastAsia="zh-CN" w:bidi="zh-CN"/>
      </w:rPr>
    </w:lvl>
    <w:lvl w:ilvl="1" w:tentative="0">
      <w:start w:val="0"/>
      <w:numFmt w:val="bullet"/>
      <w:lvlText w:val="•"/>
      <w:lvlJc w:val="left"/>
      <w:pPr>
        <w:ind w:left="3674" w:hanging="529"/>
      </w:pPr>
      <w:rPr>
        <w:rFonts w:hint="default"/>
        <w:lang w:val="zh-CN" w:eastAsia="zh-CN" w:bidi="zh-CN"/>
      </w:rPr>
    </w:lvl>
    <w:lvl w:ilvl="2" w:tentative="0">
      <w:start w:val="0"/>
      <w:numFmt w:val="bullet"/>
      <w:lvlText w:val="•"/>
      <w:lvlJc w:val="left"/>
      <w:pPr>
        <w:ind w:left="4589" w:hanging="529"/>
      </w:pPr>
      <w:rPr>
        <w:rFonts w:hint="default"/>
        <w:lang w:val="zh-CN" w:eastAsia="zh-CN" w:bidi="zh-CN"/>
      </w:rPr>
    </w:lvl>
    <w:lvl w:ilvl="3" w:tentative="0">
      <w:start w:val="0"/>
      <w:numFmt w:val="bullet"/>
      <w:lvlText w:val="•"/>
      <w:lvlJc w:val="left"/>
      <w:pPr>
        <w:ind w:left="5503" w:hanging="529"/>
      </w:pPr>
      <w:rPr>
        <w:rFonts w:hint="default"/>
        <w:lang w:val="zh-CN" w:eastAsia="zh-CN" w:bidi="zh-CN"/>
      </w:rPr>
    </w:lvl>
    <w:lvl w:ilvl="4" w:tentative="0">
      <w:start w:val="0"/>
      <w:numFmt w:val="bullet"/>
      <w:lvlText w:val="•"/>
      <w:lvlJc w:val="left"/>
      <w:pPr>
        <w:ind w:left="6418" w:hanging="529"/>
      </w:pPr>
      <w:rPr>
        <w:rFonts w:hint="default"/>
        <w:lang w:val="zh-CN" w:eastAsia="zh-CN" w:bidi="zh-CN"/>
      </w:rPr>
    </w:lvl>
    <w:lvl w:ilvl="5" w:tentative="0">
      <w:start w:val="0"/>
      <w:numFmt w:val="bullet"/>
      <w:lvlText w:val="•"/>
      <w:lvlJc w:val="left"/>
      <w:pPr>
        <w:ind w:left="7333" w:hanging="529"/>
      </w:pPr>
      <w:rPr>
        <w:rFonts w:hint="default"/>
        <w:lang w:val="zh-CN" w:eastAsia="zh-CN" w:bidi="zh-CN"/>
      </w:rPr>
    </w:lvl>
    <w:lvl w:ilvl="6" w:tentative="0">
      <w:start w:val="0"/>
      <w:numFmt w:val="bullet"/>
      <w:lvlText w:val="•"/>
      <w:lvlJc w:val="left"/>
      <w:pPr>
        <w:ind w:left="8247" w:hanging="529"/>
      </w:pPr>
      <w:rPr>
        <w:rFonts w:hint="default"/>
        <w:lang w:val="zh-CN" w:eastAsia="zh-CN" w:bidi="zh-CN"/>
      </w:rPr>
    </w:lvl>
    <w:lvl w:ilvl="7" w:tentative="0">
      <w:start w:val="0"/>
      <w:numFmt w:val="bullet"/>
      <w:lvlText w:val="•"/>
      <w:lvlJc w:val="left"/>
      <w:pPr>
        <w:ind w:left="9162" w:hanging="529"/>
      </w:pPr>
      <w:rPr>
        <w:rFonts w:hint="default"/>
        <w:lang w:val="zh-CN" w:eastAsia="zh-CN" w:bidi="zh-CN"/>
      </w:rPr>
    </w:lvl>
    <w:lvl w:ilvl="8" w:tentative="0">
      <w:start w:val="0"/>
      <w:numFmt w:val="bullet"/>
      <w:lvlText w:val="•"/>
      <w:lvlJc w:val="left"/>
      <w:pPr>
        <w:ind w:left="10077" w:hanging="529"/>
      </w:pPr>
      <w:rPr>
        <w:rFonts w:hint="default"/>
        <w:lang w:val="zh-CN" w:eastAsia="zh-CN" w:bidi="zh-CN"/>
      </w:rPr>
    </w:lvl>
  </w:abstractNum>
  <w:abstractNum w:abstractNumId="26">
    <w:nsid w:val="CD699D1D"/>
    <w:multiLevelType w:val="multilevel"/>
    <w:tmpl w:val="CD699D1D"/>
    <w:lvl w:ilvl="0" w:tentative="0">
      <w:start w:val="12"/>
      <w:numFmt w:val="decimal"/>
      <w:lvlText w:val="%1"/>
      <w:lvlJc w:val="left"/>
      <w:pPr>
        <w:ind w:left="1802" w:hanging="737"/>
        <w:jc w:val="left"/>
      </w:pPr>
      <w:rPr>
        <w:rFonts w:hint="default"/>
        <w:lang w:val="zh-CN" w:eastAsia="zh-CN" w:bidi="zh-CN"/>
      </w:rPr>
    </w:lvl>
    <w:lvl w:ilvl="1" w:tentative="0">
      <w:start w:val="2"/>
      <w:numFmt w:val="decimal"/>
      <w:lvlText w:val="%1.%2"/>
      <w:lvlJc w:val="left"/>
      <w:pPr>
        <w:ind w:left="1802" w:hanging="737"/>
        <w:jc w:val="left"/>
      </w:pPr>
      <w:rPr>
        <w:rFonts w:hint="default"/>
        <w:lang w:val="zh-CN" w:eastAsia="zh-CN" w:bidi="zh-CN"/>
      </w:rPr>
    </w:lvl>
    <w:lvl w:ilvl="2" w:tentative="0">
      <w:start w:val="5"/>
      <w:numFmt w:val="decimal"/>
      <w:lvlText w:val="%1.%2.%3"/>
      <w:lvlJc w:val="left"/>
      <w:pPr>
        <w:ind w:left="1802" w:hanging="737"/>
        <w:jc w:val="left"/>
      </w:pPr>
      <w:rPr>
        <w:rFonts w:hint="default" w:ascii="仿宋" w:hAnsi="仿宋" w:eastAsia="仿宋" w:cs="仿宋"/>
        <w:spacing w:val="-3"/>
        <w:w w:val="100"/>
        <w:sz w:val="21"/>
        <w:szCs w:val="21"/>
        <w:lang w:val="zh-CN" w:eastAsia="zh-CN" w:bidi="zh-CN"/>
      </w:rPr>
    </w:lvl>
    <w:lvl w:ilvl="3" w:tentative="0">
      <w:start w:val="0"/>
      <w:numFmt w:val="bullet"/>
      <w:lvlText w:val="•"/>
      <w:lvlJc w:val="left"/>
      <w:pPr>
        <w:ind w:left="4831" w:hanging="737"/>
      </w:pPr>
      <w:rPr>
        <w:rFonts w:hint="default"/>
        <w:lang w:val="zh-CN" w:eastAsia="zh-CN" w:bidi="zh-CN"/>
      </w:rPr>
    </w:lvl>
    <w:lvl w:ilvl="4" w:tentative="0">
      <w:start w:val="0"/>
      <w:numFmt w:val="bullet"/>
      <w:lvlText w:val="•"/>
      <w:lvlJc w:val="left"/>
      <w:pPr>
        <w:ind w:left="5842" w:hanging="737"/>
      </w:pPr>
      <w:rPr>
        <w:rFonts w:hint="default"/>
        <w:lang w:val="zh-CN" w:eastAsia="zh-CN" w:bidi="zh-CN"/>
      </w:rPr>
    </w:lvl>
    <w:lvl w:ilvl="5" w:tentative="0">
      <w:start w:val="0"/>
      <w:numFmt w:val="bullet"/>
      <w:lvlText w:val="•"/>
      <w:lvlJc w:val="left"/>
      <w:pPr>
        <w:ind w:left="6853" w:hanging="737"/>
      </w:pPr>
      <w:rPr>
        <w:rFonts w:hint="default"/>
        <w:lang w:val="zh-CN" w:eastAsia="zh-CN" w:bidi="zh-CN"/>
      </w:rPr>
    </w:lvl>
    <w:lvl w:ilvl="6" w:tentative="0">
      <w:start w:val="0"/>
      <w:numFmt w:val="bullet"/>
      <w:lvlText w:val="•"/>
      <w:lvlJc w:val="left"/>
      <w:pPr>
        <w:ind w:left="7863" w:hanging="737"/>
      </w:pPr>
      <w:rPr>
        <w:rFonts w:hint="default"/>
        <w:lang w:val="zh-CN" w:eastAsia="zh-CN" w:bidi="zh-CN"/>
      </w:rPr>
    </w:lvl>
    <w:lvl w:ilvl="7" w:tentative="0">
      <w:start w:val="0"/>
      <w:numFmt w:val="bullet"/>
      <w:lvlText w:val="•"/>
      <w:lvlJc w:val="left"/>
      <w:pPr>
        <w:ind w:left="8874" w:hanging="737"/>
      </w:pPr>
      <w:rPr>
        <w:rFonts w:hint="default"/>
        <w:lang w:val="zh-CN" w:eastAsia="zh-CN" w:bidi="zh-CN"/>
      </w:rPr>
    </w:lvl>
    <w:lvl w:ilvl="8" w:tentative="0">
      <w:start w:val="0"/>
      <w:numFmt w:val="bullet"/>
      <w:lvlText w:val="•"/>
      <w:lvlJc w:val="left"/>
      <w:pPr>
        <w:ind w:left="9885" w:hanging="737"/>
      </w:pPr>
      <w:rPr>
        <w:rFonts w:hint="default"/>
        <w:lang w:val="zh-CN" w:eastAsia="zh-CN" w:bidi="zh-CN"/>
      </w:rPr>
    </w:lvl>
  </w:abstractNum>
  <w:abstractNum w:abstractNumId="27">
    <w:nsid w:val="D1EB1714"/>
    <w:multiLevelType w:val="multilevel"/>
    <w:tmpl w:val="D1EB1714"/>
    <w:lvl w:ilvl="0" w:tentative="0">
      <w:start w:val="30"/>
      <w:numFmt w:val="decimal"/>
      <w:lvlText w:val="%1"/>
      <w:lvlJc w:val="left"/>
      <w:pPr>
        <w:ind w:left="2328" w:hanging="526"/>
        <w:jc w:val="left"/>
      </w:pPr>
      <w:rPr>
        <w:rFonts w:hint="default"/>
        <w:lang w:val="zh-CN" w:eastAsia="zh-CN" w:bidi="zh-CN"/>
      </w:rPr>
    </w:lvl>
    <w:lvl w:ilvl="1" w:tentative="0">
      <w:start w:val="1"/>
      <w:numFmt w:val="decimal"/>
      <w:lvlText w:val="%1.%2"/>
      <w:lvlJc w:val="left"/>
      <w:pPr>
        <w:ind w:left="2328" w:hanging="526"/>
        <w:jc w:val="left"/>
      </w:pPr>
      <w:rPr>
        <w:rFonts w:hint="default" w:ascii="仿宋" w:hAnsi="仿宋" w:eastAsia="仿宋" w:cs="仿宋"/>
        <w:w w:val="100"/>
        <w:sz w:val="21"/>
        <w:szCs w:val="21"/>
        <w:lang w:val="zh-CN" w:eastAsia="zh-CN" w:bidi="zh-CN"/>
      </w:rPr>
    </w:lvl>
    <w:lvl w:ilvl="2" w:tentative="0">
      <w:start w:val="0"/>
      <w:numFmt w:val="bullet"/>
      <w:lvlText w:val="•"/>
      <w:lvlJc w:val="left"/>
      <w:pPr>
        <w:ind w:left="4237" w:hanging="526"/>
      </w:pPr>
      <w:rPr>
        <w:rFonts w:hint="default"/>
        <w:lang w:val="zh-CN" w:eastAsia="zh-CN" w:bidi="zh-CN"/>
      </w:rPr>
    </w:lvl>
    <w:lvl w:ilvl="3" w:tentative="0">
      <w:start w:val="0"/>
      <w:numFmt w:val="bullet"/>
      <w:lvlText w:val="•"/>
      <w:lvlJc w:val="left"/>
      <w:pPr>
        <w:ind w:left="5195" w:hanging="526"/>
      </w:pPr>
      <w:rPr>
        <w:rFonts w:hint="default"/>
        <w:lang w:val="zh-CN" w:eastAsia="zh-CN" w:bidi="zh-CN"/>
      </w:rPr>
    </w:lvl>
    <w:lvl w:ilvl="4" w:tentative="0">
      <w:start w:val="0"/>
      <w:numFmt w:val="bullet"/>
      <w:lvlText w:val="•"/>
      <w:lvlJc w:val="left"/>
      <w:pPr>
        <w:ind w:left="6154" w:hanging="526"/>
      </w:pPr>
      <w:rPr>
        <w:rFonts w:hint="default"/>
        <w:lang w:val="zh-CN" w:eastAsia="zh-CN" w:bidi="zh-CN"/>
      </w:rPr>
    </w:lvl>
    <w:lvl w:ilvl="5" w:tentative="0">
      <w:start w:val="0"/>
      <w:numFmt w:val="bullet"/>
      <w:lvlText w:val="•"/>
      <w:lvlJc w:val="left"/>
      <w:pPr>
        <w:ind w:left="7113" w:hanging="526"/>
      </w:pPr>
      <w:rPr>
        <w:rFonts w:hint="default"/>
        <w:lang w:val="zh-CN" w:eastAsia="zh-CN" w:bidi="zh-CN"/>
      </w:rPr>
    </w:lvl>
    <w:lvl w:ilvl="6" w:tentative="0">
      <w:start w:val="0"/>
      <w:numFmt w:val="bullet"/>
      <w:lvlText w:val="•"/>
      <w:lvlJc w:val="left"/>
      <w:pPr>
        <w:ind w:left="8071" w:hanging="526"/>
      </w:pPr>
      <w:rPr>
        <w:rFonts w:hint="default"/>
        <w:lang w:val="zh-CN" w:eastAsia="zh-CN" w:bidi="zh-CN"/>
      </w:rPr>
    </w:lvl>
    <w:lvl w:ilvl="7" w:tentative="0">
      <w:start w:val="0"/>
      <w:numFmt w:val="bullet"/>
      <w:lvlText w:val="•"/>
      <w:lvlJc w:val="left"/>
      <w:pPr>
        <w:ind w:left="9030" w:hanging="526"/>
      </w:pPr>
      <w:rPr>
        <w:rFonts w:hint="default"/>
        <w:lang w:val="zh-CN" w:eastAsia="zh-CN" w:bidi="zh-CN"/>
      </w:rPr>
    </w:lvl>
    <w:lvl w:ilvl="8" w:tentative="0">
      <w:start w:val="0"/>
      <w:numFmt w:val="bullet"/>
      <w:lvlText w:val="•"/>
      <w:lvlJc w:val="left"/>
      <w:pPr>
        <w:ind w:left="9989" w:hanging="526"/>
      </w:pPr>
      <w:rPr>
        <w:rFonts w:hint="default"/>
        <w:lang w:val="zh-CN" w:eastAsia="zh-CN" w:bidi="zh-CN"/>
      </w:rPr>
    </w:lvl>
  </w:abstractNum>
  <w:abstractNum w:abstractNumId="28">
    <w:nsid w:val="DAD3A854"/>
    <w:multiLevelType w:val="multilevel"/>
    <w:tmpl w:val="DAD3A854"/>
    <w:lvl w:ilvl="0" w:tentative="0">
      <w:start w:val="17"/>
      <w:numFmt w:val="decimal"/>
      <w:lvlText w:val="%1"/>
      <w:lvlJc w:val="left"/>
      <w:pPr>
        <w:ind w:left="2328" w:hanging="526"/>
        <w:jc w:val="left"/>
      </w:pPr>
      <w:rPr>
        <w:rFonts w:hint="default"/>
        <w:lang w:val="zh-CN" w:eastAsia="zh-CN" w:bidi="zh-CN"/>
      </w:rPr>
    </w:lvl>
    <w:lvl w:ilvl="1" w:tentative="0">
      <w:start w:val="1"/>
      <w:numFmt w:val="decimal"/>
      <w:lvlText w:val="%1.%2"/>
      <w:lvlJc w:val="left"/>
      <w:pPr>
        <w:ind w:left="2328" w:hanging="526"/>
        <w:jc w:val="left"/>
      </w:pPr>
      <w:rPr>
        <w:rFonts w:hint="default"/>
        <w:w w:val="100"/>
        <w:highlight w:val="lightGray"/>
        <w:lang w:val="zh-CN" w:eastAsia="zh-CN" w:bidi="zh-CN"/>
      </w:rPr>
    </w:lvl>
    <w:lvl w:ilvl="2" w:tentative="0">
      <w:start w:val="0"/>
      <w:numFmt w:val="bullet"/>
      <w:lvlText w:val="•"/>
      <w:lvlJc w:val="left"/>
      <w:pPr>
        <w:ind w:left="4237" w:hanging="526"/>
      </w:pPr>
      <w:rPr>
        <w:rFonts w:hint="default"/>
        <w:lang w:val="zh-CN" w:eastAsia="zh-CN" w:bidi="zh-CN"/>
      </w:rPr>
    </w:lvl>
    <w:lvl w:ilvl="3" w:tentative="0">
      <w:start w:val="0"/>
      <w:numFmt w:val="bullet"/>
      <w:lvlText w:val="•"/>
      <w:lvlJc w:val="left"/>
      <w:pPr>
        <w:ind w:left="5195" w:hanging="526"/>
      </w:pPr>
      <w:rPr>
        <w:rFonts w:hint="default"/>
        <w:lang w:val="zh-CN" w:eastAsia="zh-CN" w:bidi="zh-CN"/>
      </w:rPr>
    </w:lvl>
    <w:lvl w:ilvl="4" w:tentative="0">
      <w:start w:val="0"/>
      <w:numFmt w:val="bullet"/>
      <w:lvlText w:val="•"/>
      <w:lvlJc w:val="left"/>
      <w:pPr>
        <w:ind w:left="6154" w:hanging="526"/>
      </w:pPr>
      <w:rPr>
        <w:rFonts w:hint="default"/>
        <w:lang w:val="zh-CN" w:eastAsia="zh-CN" w:bidi="zh-CN"/>
      </w:rPr>
    </w:lvl>
    <w:lvl w:ilvl="5" w:tentative="0">
      <w:start w:val="0"/>
      <w:numFmt w:val="bullet"/>
      <w:lvlText w:val="•"/>
      <w:lvlJc w:val="left"/>
      <w:pPr>
        <w:ind w:left="7113" w:hanging="526"/>
      </w:pPr>
      <w:rPr>
        <w:rFonts w:hint="default"/>
        <w:lang w:val="zh-CN" w:eastAsia="zh-CN" w:bidi="zh-CN"/>
      </w:rPr>
    </w:lvl>
    <w:lvl w:ilvl="6" w:tentative="0">
      <w:start w:val="0"/>
      <w:numFmt w:val="bullet"/>
      <w:lvlText w:val="•"/>
      <w:lvlJc w:val="left"/>
      <w:pPr>
        <w:ind w:left="8071" w:hanging="526"/>
      </w:pPr>
      <w:rPr>
        <w:rFonts w:hint="default"/>
        <w:lang w:val="zh-CN" w:eastAsia="zh-CN" w:bidi="zh-CN"/>
      </w:rPr>
    </w:lvl>
    <w:lvl w:ilvl="7" w:tentative="0">
      <w:start w:val="0"/>
      <w:numFmt w:val="bullet"/>
      <w:lvlText w:val="•"/>
      <w:lvlJc w:val="left"/>
      <w:pPr>
        <w:ind w:left="9030" w:hanging="526"/>
      </w:pPr>
      <w:rPr>
        <w:rFonts w:hint="default"/>
        <w:lang w:val="zh-CN" w:eastAsia="zh-CN" w:bidi="zh-CN"/>
      </w:rPr>
    </w:lvl>
    <w:lvl w:ilvl="8" w:tentative="0">
      <w:start w:val="0"/>
      <w:numFmt w:val="bullet"/>
      <w:lvlText w:val="•"/>
      <w:lvlJc w:val="left"/>
      <w:pPr>
        <w:ind w:left="9989" w:hanging="526"/>
      </w:pPr>
      <w:rPr>
        <w:rFonts w:hint="default"/>
        <w:lang w:val="zh-CN" w:eastAsia="zh-CN" w:bidi="zh-CN"/>
      </w:rPr>
    </w:lvl>
  </w:abstractNum>
  <w:abstractNum w:abstractNumId="29">
    <w:nsid w:val="E0294EC7"/>
    <w:multiLevelType w:val="multilevel"/>
    <w:tmpl w:val="E0294EC7"/>
    <w:lvl w:ilvl="0" w:tentative="0">
      <w:start w:val="3"/>
      <w:numFmt w:val="decimal"/>
      <w:lvlText w:val="（%1）"/>
      <w:lvlJc w:val="left"/>
      <w:pPr>
        <w:ind w:left="635" w:hanging="529"/>
        <w:jc w:val="left"/>
      </w:pPr>
      <w:rPr>
        <w:rFonts w:hint="default" w:ascii="仿宋" w:hAnsi="仿宋" w:eastAsia="仿宋" w:cs="仿宋"/>
        <w:spacing w:val="-3"/>
        <w:w w:val="100"/>
        <w:sz w:val="19"/>
        <w:szCs w:val="19"/>
        <w:lang w:val="zh-CN" w:eastAsia="zh-CN" w:bidi="zh-CN"/>
      </w:rPr>
    </w:lvl>
    <w:lvl w:ilvl="1" w:tentative="0">
      <w:start w:val="0"/>
      <w:numFmt w:val="bullet"/>
      <w:lvlText w:val="•"/>
      <w:lvlJc w:val="left"/>
      <w:pPr>
        <w:ind w:left="859" w:hanging="529"/>
      </w:pPr>
      <w:rPr>
        <w:rFonts w:hint="default"/>
        <w:lang w:val="zh-CN" w:eastAsia="zh-CN" w:bidi="zh-CN"/>
      </w:rPr>
    </w:lvl>
    <w:lvl w:ilvl="2" w:tentative="0">
      <w:start w:val="0"/>
      <w:numFmt w:val="bullet"/>
      <w:lvlText w:val="•"/>
      <w:lvlJc w:val="left"/>
      <w:pPr>
        <w:ind w:left="1079" w:hanging="529"/>
      </w:pPr>
      <w:rPr>
        <w:rFonts w:hint="default"/>
        <w:lang w:val="zh-CN" w:eastAsia="zh-CN" w:bidi="zh-CN"/>
      </w:rPr>
    </w:lvl>
    <w:lvl w:ilvl="3" w:tentative="0">
      <w:start w:val="0"/>
      <w:numFmt w:val="bullet"/>
      <w:lvlText w:val="•"/>
      <w:lvlJc w:val="left"/>
      <w:pPr>
        <w:ind w:left="1298" w:hanging="529"/>
      </w:pPr>
      <w:rPr>
        <w:rFonts w:hint="default"/>
        <w:lang w:val="zh-CN" w:eastAsia="zh-CN" w:bidi="zh-CN"/>
      </w:rPr>
    </w:lvl>
    <w:lvl w:ilvl="4" w:tentative="0">
      <w:start w:val="0"/>
      <w:numFmt w:val="bullet"/>
      <w:lvlText w:val="•"/>
      <w:lvlJc w:val="left"/>
      <w:pPr>
        <w:ind w:left="1518" w:hanging="529"/>
      </w:pPr>
      <w:rPr>
        <w:rFonts w:hint="default"/>
        <w:lang w:val="zh-CN" w:eastAsia="zh-CN" w:bidi="zh-CN"/>
      </w:rPr>
    </w:lvl>
    <w:lvl w:ilvl="5" w:tentative="0">
      <w:start w:val="0"/>
      <w:numFmt w:val="bullet"/>
      <w:lvlText w:val="•"/>
      <w:lvlJc w:val="left"/>
      <w:pPr>
        <w:ind w:left="1737" w:hanging="529"/>
      </w:pPr>
      <w:rPr>
        <w:rFonts w:hint="default"/>
        <w:lang w:val="zh-CN" w:eastAsia="zh-CN" w:bidi="zh-CN"/>
      </w:rPr>
    </w:lvl>
    <w:lvl w:ilvl="6" w:tentative="0">
      <w:start w:val="0"/>
      <w:numFmt w:val="bullet"/>
      <w:lvlText w:val="•"/>
      <w:lvlJc w:val="left"/>
      <w:pPr>
        <w:ind w:left="1957" w:hanging="529"/>
      </w:pPr>
      <w:rPr>
        <w:rFonts w:hint="default"/>
        <w:lang w:val="zh-CN" w:eastAsia="zh-CN" w:bidi="zh-CN"/>
      </w:rPr>
    </w:lvl>
    <w:lvl w:ilvl="7" w:tentative="0">
      <w:start w:val="0"/>
      <w:numFmt w:val="bullet"/>
      <w:lvlText w:val="•"/>
      <w:lvlJc w:val="left"/>
      <w:pPr>
        <w:ind w:left="2176" w:hanging="529"/>
      </w:pPr>
      <w:rPr>
        <w:rFonts w:hint="default"/>
        <w:lang w:val="zh-CN" w:eastAsia="zh-CN" w:bidi="zh-CN"/>
      </w:rPr>
    </w:lvl>
    <w:lvl w:ilvl="8" w:tentative="0">
      <w:start w:val="0"/>
      <w:numFmt w:val="bullet"/>
      <w:lvlText w:val="•"/>
      <w:lvlJc w:val="left"/>
      <w:pPr>
        <w:ind w:left="2396" w:hanging="529"/>
      </w:pPr>
      <w:rPr>
        <w:rFonts w:hint="default"/>
        <w:lang w:val="zh-CN" w:eastAsia="zh-CN" w:bidi="zh-CN"/>
      </w:rPr>
    </w:lvl>
  </w:abstractNum>
  <w:abstractNum w:abstractNumId="30">
    <w:nsid w:val="E504947C"/>
    <w:multiLevelType w:val="multilevel"/>
    <w:tmpl w:val="E504947C"/>
    <w:lvl w:ilvl="0" w:tentative="0">
      <w:start w:val="13"/>
      <w:numFmt w:val="decimal"/>
      <w:lvlText w:val="%1"/>
      <w:lvlJc w:val="left"/>
      <w:pPr>
        <w:ind w:left="1802" w:hanging="737"/>
        <w:jc w:val="left"/>
      </w:pPr>
      <w:rPr>
        <w:rFonts w:hint="default"/>
        <w:lang w:val="zh-CN" w:eastAsia="zh-CN" w:bidi="zh-CN"/>
      </w:rPr>
    </w:lvl>
    <w:lvl w:ilvl="1" w:tentative="0">
      <w:start w:val="5"/>
      <w:numFmt w:val="decimal"/>
      <w:lvlText w:val="%1.%2"/>
      <w:lvlJc w:val="left"/>
      <w:pPr>
        <w:ind w:left="1802" w:hanging="737"/>
        <w:jc w:val="left"/>
      </w:pPr>
      <w:rPr>
        <w:rFonts w:hint="default"/>
        <w:lang w:val="zh-CN" w:eastAsia="zh-CN" w:bidi="zh-CN"/>
      </w:rPr>
    </w:lvl>
    <w:lvl w:ilvl="2" w:tentative="0">
      <w:start w:val="1"/>
      <w:numFmt w:val="decimal"/>
      <w:lvlText w:val="%1.%2.%3"/>
      <w:lvlJc w:val="left"/>
      <w:pPr>
        <w:ind w:left="1802" w:hanging="737"/>
        <w:jc w:val="left"/>
      </w:pPr>
      <w:rPr>
        <w:rFonts w:hint="default" w:ascii="仿宋" w:hAnsi="仿宋" w:eastAsia="仿宋" w:cs="仿宋"/>
        <w:w w:val="100"/>
        <w:sz w:val="21"/>
        <w:szCs w:val="21"/>
        <w:lang w:val="zh-CN" w:eastAsia="zh-CN" w:bidi="zh-CN"/>
      </w:rPr>
    </w:lvl>
    <w:lvl w:ilvl="3" w:tentative="0">
      <w:start w:val="0"/>
      <w:numFmt w:val="bullet"/>
      <w:lvlText w:val="•"/>
      <w:lvlJc w:val="left"/>
      <w:pPr>
        <w:ind w:left="4831" w:hanging="737"/>
      </w:pPr>
      <w:rPr>
        <w:rFonts w:hint="default"/>
        <w:lang w:val="zh-CN" w:eastAsia="zh-CN" w:bidi="zh-CN"/>
      </w:rPr>
    </w:lvl>
    <w:lvl w:ilvl="4" w:tentative="0">
      <w:start w:val="0"/>
      <w:numFmt w:val="bullet"/>
      <w:lvlText w:val="•"/>
      <w:lvlJc w:val="left"/>
      <w:pPr>
        <w:ind w:left="5842" w:hanging="737"/>
      </w:pPr>
      <w:rPr>
        <w:rFonts w:hint="default"/>
        <w:lang w:val="zh-CN" w:eastAsia="zh-CN" w:bidi="zh-CN"/>
      </w:rPr>
    </w:lvl>
    <w:lvl w:ilvl="5" w:tentative="0">
      <w:start w:val="0"/>
      <w:numFmt w:val="bullet"/>
      <w:lvlText w:val="•"/>
      <w:lvlJc w:val="left"/>
      <w:pPr>
        <w:ind w:left="6853" w:hanging="737"/>
      </w:pPr>
      <w:rPr>
        <w:rFonts w:hint="default"/>
        <w:lang w:val="zh-CN" w:eastAsia="zh-CN" w:bidi="zh-CN"/>
      </w:rPr>
    </w:lvl>
    <w:lvl w:ilvl="6" w:tentative="0">
      <w:start w:val="0"/>
      <w:numFmt w:val="bullet"/>
      <w:lvlText w:val="•"/>
      <w:lvlJc w:val="left"/>
      <w:pPr>
        <w:ind w:left="7863" w:hanging="737"/>
      </w:pPr>
      <w:rPr>
        <w:rFonts w:hint="default"/>
        <w:lang w:val="zh-CN" w:eastAsia="zh-CN" w:bidi="zh-CN"/>
      </w:rPr>
    </w:lvl>
    <w:lvl w:ilvl="7" w:tentative="0">
      <w:start w:val="0"/>
      <w:numFmt w:val="bullet"/>
      <w:lvlText w:val="•"/>
      <w:lvlJc w:val="left"/>
      <w:pPr>
        <w:ind w:left="8874" w:hanging="737"/>
      </w:pPr>
      <w:rPr>
        <w:rFonts w:hint="default"/>
        <w:lang w:val="zh-CN" w:eastAsia="zh-CN" w:bidi="zh-CN"/>
      </w:rPr>
    </w:lvl>
    <w:lvl w:ilvl="8" w:tentative="0">
      <w:start w:val="0"/>
      <w:numFmt w:val="bullet"/>
      <w:lvlText w:val="•"/>
      <w:lvlJc w:val="left"/>
      <w:pPr>
        <w:ind w:left="9885" w:hanging="737"/>
      </w:pPr>
      <w:rPr>
        <w:rFonts w:hint="default"/>
        <w:lang w:val="zh-CN" w:eastAsia="zh-CN" w:bidi="zh-CN"/>
      </w:rPr>
    </w:lvl>
  </w:abstractNum>
  <w:abstractNum w:abstractNumId="31">
    <w:nsid w:val="E7B27C5B"/>
    <w:multiLevelType w:val="multilevel"/>
    <w:tmpl w:val="E7B27C5B"/>
    <w:lvl w:ilvl="0" w:tentative="0">
      <w:start w:val="19"/>
      <w:numFmt w:val="decimal"/>
      <w:lvlText w:val="%1"/>
      <w:lvlJc w:val="left"/>
      <w:pPr>
        <w:ind w:left="2328" w:hanging="526"/>
        <w:jc w:val="left"/>
      </w:pPr>
      <w:rPr>
        <w:rFonts w:hint="default"/>
        <w:lang w:val="zh-CN" w:eastAsia="zh-CN" w:bidi="zh-CN"/>
      </w:rPr>
    </w:lvl>
    <w:lvl w:ilvl="1" w:tentative="0">
      <w:start w:val="1"/>
      <w:numFmt w:val="decimal"/>
      <w:lvlText w:val="%1.%2"/>
      <w:lvlJc w:val="left"/>
      <w:pPr>
        <w:ind w:left="2328" w:hanging="526"/>
        <w:jc w:val="left"/>
      </w:pPr>
      <w:rPr>
        <w:rFonts w:hint="default" w:ascii="仿宋" w:hAnsi="仿宋" w:eastAsia="仿宋" w:cs="仿宋"/>
        <w:w w:val="100"/>
        <w:sz w:val="21"/>
        <w:szCs w:val="21"/>
        <w:lang w:val="zh-CN" w:eastAsia="zh-CN" w:bidi="zh-CN"/>
      </w:rPr>
    </w:lvl>
    <w:lvl w:ilvl="2" w:tentative="0">
      <w:start w:val="0"/>
      <w:numFmt w:val="bullet"/>
      <w:lvlText w:val="•"/>
      <w:lvlJc w:val="left"/>
      <w:pPr>
        <w:ind w:left="4237" w:hanging="526"/>
      </w:pPr>
      <w:rPr>
        <w:rFonts w:hint="default"/>
        <w:lang w:val="zh-CN" w:eastAsia="zh-CN" w:bidi="zh-CN"/>
      </w:rPr>
    </w:lvl>
    <w:lvl w:ilvl="3" w:tentative="0">
      <w:start w:val="0"/>
      <w:numFmt w:val="bullet"/>
      <w:lvlText w:val="•"/>
      <w:lvlJc w:val="left"/>
      <w:pPr>
        <w:ind w:left="5195" w:hanging="526"/>
      </w:pPr>
      <w:rPr>
        <w:rFonts w:hint="default"/>
        <w:lang w:val="zh-CN" w:eastAsia="zh-CN" w:bidi="zh-CN"/>
      </w:rPr>
    </w:lvl>
    <w:lvl w:ilvl="4" w:tentative="0">
      <w:start w:val="0"/>
      <w:numFmt w:val="bullet"/>
      <w:lvlText w:val="•"/>
      <w:lvlJc w:val="left"/>
      <w:pPr>
        <w:ind w:left="6154" w:hanging="526"/>
      </w:pPr>
      <w:rPr>
        <w:rFonts w:hint="default"/>
        <w:lang w:val="zh-CN" w:eastAsia="zh-CN" w:bidi="zh-CN"/>
      </w:rPr>
    </w:lvl>
    <w:lvl w:ilvl="5" w:tentative="0">
      <w:start w:val="0"/>
      <w:numFmt w:val="bullet"/>
      <w:lvlText w:val="•"/>
      <w:lvlJc w:val="left"/>
      <w:pPr>
        <w:ind w:left="7113" w:hanging="526"/>
      </w:pPr>
      <w:rPr>
        <w:rFonts w:hint="default"/>
        <w:lang w:val="zh-CN" w:eastAsia="zh-CN" w:bidi="zh-CN"/>
      </w:rPr>
    </w:lvl>
    <w:lvl w:ilvl="6" w:tentative="0">
      <w:start w:val="0"/>
      <w:numFmt w:val="bullet"/>
      <w:lvlText w:val="•"/>
      <w:lvlJc w:val="left"/>
      <w:pPr>
        <w:ind w:left="8071" w:hanging="526"/>
      </w:pPr>
      <w:rPr>
        <w:rFonts w:hint="default"/>
        <w:lang w:val="zh-CN" w:eastAsia="zh-CN" w:bidi="zh-CN"/>
      </w:rPr>
    </w:lvl>
    <w:lvl w:ilvl="7" w:tentative="0">
      <w:start w:val="0"/>
      <w:numFmt w:val="bullet"/>
      <w:lvlText w:val="•"/>
      <w:lvlJc w:val="left"/>
      <w:pPr>
        <w:ind w:left="9030" w:hanging="526"/>
      </w:pPr>
      <w:rPr>
        <w:rFonts w:hint="default"/>
        <w:lang w:val="zh-CN" w:eastAsia="zh-CN" w:bidi="zh-CN"/>
      </w:rPr>
    </w:lvl>
    <w:lvl w:ilvl="8" w:tentative="0">
      <w:start w:val="0"/>
      <w:numFmt w:val="bullet"/>
      <w:lvlText w:val="•"/>
      <w:lvlJc w:val="left"/>
      <w:pPr>
        <w:ind w:left="9989" w:hanging="526"/>
      </w:pPr>
      <w:rPr>
        <w:rFonts w:hint="default"/>
        <w:lang w:val="zh-CN" w:eastAsia="zh-CN" w:bidi="zh-CN"/>
      </w:rPr>
    </w:lvl>
  </w:abstractNum>
  <w:abstractNum w:abstractNumId="32">
    <w:nsid w:val="F3A33954"/>
    <w:multiLevelType w:val="multilevel"/>
    <w:tmpl w:val="F3A33954"/>
    <w:lvl w:ilvl="0" w:tentative="0">
      <w:start w:val="3"/>
      <w:numFmt w:val="decimal"/>
      <w:lvlText w:val="%1"/>
      <w:lvlJc w:val="left"/>
      <w:pPr>
        <w:ind w:left="2585" w:hanging="370"/>
        <w:jc w:val="left"/>
      </w:pPr>
      <w:rPr>
        <w:rFonts w:hint="default"/>
        <w:lang w:val="zh-CN" w:eastAsia="zh-CN" w:bidi="zh-CN"/>
      </w:rPr>
    </w:lvl>
    <w:lvl w:ilvl="1" w:tentative="0">
      <w:start w:val="1"/>
      <w:numFmt w:val="decimal"/>
      <w:lvlText w:val="%1.%2"/>
      <w:lvlJc w:val="left"/>
      <w:pPr>
        <w:ind w:left="2585" w:hanging="370"/>
        <w:jc w:val="left"/>
      </w:pPr>
      <w:rPr>
        <w:rFonts w:hint="default"/>
        <w:w w:val="100"/>
        <w:highlight w:val="lightGray"/>
        <w:lang w:val="zh-CN" w:eastAsia="zh-CN" w:bidi="zh-CN"/>
      </w:rPr>
    </w:lvl>
    <w:lvl w:ilvl="2" w:tentative="0">
      <w:start w:val="0"/>
      <w:numFmt w:val="bullet"/>
      <w:lvlText w:val="•"/>
      <w:lvlJc w:val="left"/>
      <w:pPr>
        <w:ind w:left="4445" w:hanging="370"/>
      </w:pPr>
      <w:rPr>
        <w:rFonts w:hint="default"/>
        <w:lang w:val="zh-CN" w:eastAsia="zh-CN" w:bidi="zh-CN"/>
      </w:rPr>
    </w:lvl>
    <w:lvl w:ilvl="3" w:tentative="0">
      <w:start w:val="0"/>
      <w:numFmt w:val="bullet"/>
      <w:lvlText w:val="•"/>
      <w:lvlJc w:val="left"/>
      <w:pPr>
        <w:ind w:left="5377" w:hanging="370"/>
      </w:pPr>
      <w:rPr>
        <w:rFonts w:hint="default"/>
        <w:lang w:val="zh-CN" w:eastAsia="zh-CN" w:bidi="zh-CN"/>
      </w:rPr>
    </w:lvl>
    <w:lvl w:ilvl="4" w:tentative="0">
      <w:start w:val="0"/>
      <w:numFmt w:val="bullet"/>
      <w:lvlText w:val="•"/>
      <w:lvlJc w:val="left"/>
      <w:pPr>
        <w:ind w:left="6310" w:hanging="370"/>
      </w:pPr>
      <w:rPr>
        <w:rFonts w:hint="default"/>
        <w:lang w:val="zh-CN" w:eastAsia="zh-CN" w:bidi="zh-CN"/>
      </w:rPr>
    </w:lvl>
    <w:lvl w:ilvl="5" w:tentative="0">
      <w:start w:val="0"/>
      <w:numFmt w:val="bullet"/>
      <w:lvlText w:val="•"/>
      <w:lvlJc w:val="left"/>
      <w:pPr>
        <w:ind w:left="7243" w:hanging="370"/>
      </w:pPr>
      <w:rPr>
        <w:rFonts w:hint="default"/>
        <w:lang w:val="zh-CN" w:eastAsia="zh-CN" w:bidi="zh-CN"/>
      </w:rPr>
    </w:lvl>
    <w:lvl w:ilvl="6" w:tentative="0">
      <w:start w:val="0"/>
      <w:numFmt w:val="bullet"/>
      <w:lvlText w:val="•"/>
      <w:lvlJc w:val="left"/>
      <w:pPr>
        <w:ind w:left="8175" w:hanging="370"/>
      </w:pPr>
      <w:rPr>
        <w:rFonts w:hint="default"/>
        <w:lang w:val="zh-CN" w:eastAsia="zh-CN" w:bidi="zh-CN"/>
      </w:rPr>
    </w:lvl>
    <w:lvl w:ilvl="7" w:tentative="0">
      <w:start w:val="0"/>
      <w:numFmt w:val="bullet"/>
      <w:lvlText w:val="•"/>
      <w:lvlJc w:val="left"/>
      <w:pPr>
        <w:ind w:left="9108" w:hanging="370"/>
      </w:pPr>
      <w:rPr>
        <w:rFonts w:hint="default"/>
        <w:lang w:val="zh-CN" w:eastAsia="zh-CN" w:bidi="zh-CN"/>
      </w:rPr>
    </w:lvl>
    <w:lvl w:ilvl="8" w:tentative="0">
      <w:start w:val="0"/>
      <w:numFmt w:val="bullet"/>
      <w:lvlText w:val="•"/>
      <w:lvlJc w:val="left"/>
      <w:pPr>
        <w:ind w:left="10041" w:hanging="370"/>
      </w:pPr>
      <w:rPr>
        <w:rFonts w:hint="default"/>
        <w:lang w:val="zh-CN" w:eastAsia="zh-CN" w:bidi="zh-CN"/>
      </w:rPr>
    </w:lvl>
  </w:abstractNum>
  <w:abstractNum w:abstractNumId="33">
    <w:nsid w:val="F4A942FE"/>
    <w:multiLevelType w:val="multilevel"/>
    <w:tmpl w:val="F4A942FE"/>
    <w:lvl w:ilvl="0" w:tentative="0">
      <w:start w:val="1"/>
      <w:numFmt w:val="decimal"/>
      <w:lvlText w:val="%1."/>
      <w:lvlJc w:val="left"/>
      <w:pPr>
        <w:ind w:left="2427" w:hanging="213"/>
        <w:jc w:val="right"/>
      </w:pPr>
      <w:rPr>
        <w:rFonts w:hint="default"/>
        <w:b/>
        <w:bCs/>
        <w:w w:val="99"/>
        <w:lang w:val="zh-CN" w:eastAsia="zh-CN" w:bidi="zh-CN"/>
      </w:rPr>
    </w:lvl>
    <w:lvl w:ilvl="1" w:tentative="0">
      <w:start w:val="1"/>
      <w:numFmt w:val="decimal"/>
      <w:lvlText w:val="%1.%2"/>
      <w:lvlJc w:val="left"/>
      <w:pPr>
        <w:ind w:left="1802" w:hanging="370"/>
        <w:jc w:val="left"/>
      </w:pPr>
      <w:rPr>
        <w:rFonts w:hint="default" w:ascii="仿宋" w:hAnsi="仿宋" w:eastAsia="仿宋" w:cs="仿宋"/>
        <w:w w:val="100"/>
        <w:sz w:val="21"/>
        <w:szCs w:val="21"/>
        <w:lang w:val="zh-CN" w:eastAsia="zh-CN" w:bidi="zh-CN"/>
      </w:rPr>
    </w:lvl>
    <w:lvl w:ilvl="2" w:tentative="0">
      <w:start w:val="0"/>
      <w:numFmt w:val="bullet"/>
      <w:lvlText w:val="•"/>
      <w:lvlJc w:val="left"/>
      <w:pPr>
        <w:ind w:left="3474" w:hanging="370"/>
      </w:pPr>
      <w:rPr>
        <w:rFonts w:hint="default"/>
        <w:lang w:val="zh-CN" w:eastAsia="zh-CN" w:bidi="zh-CN"/>
      </w:rPr>
    </w:lvl>
    <w:lvl w:ilvl="3" w:tentative="0">
      <w:start w:val="0"/>
      <w:numFmt w:val="bullet"/>
      <w:lvlText w:val="•"/>
      <w:lvlJc w:val="left"/>
      <w:pPr>
        <w:ind w:left="4528" w:hanging="370"/>
      </w:pPr>
      <w:rPr>
        <w:rFonts w:hint="default"/>
        <w:lang w:val="zh-CN" w:eastAsia="zh-CN" w:bidi="zh-CN"/>
      </w:rPr>
    </w:lvl>
    <w:lvl w:ilvl="4" w:tentative="0">
      <w:start w:val="0"/>
      <w:numFmt w:val="bullet"/>
      <w:lvlText w:val="•"/>
      <w:lvlJc w:val="left"/>
      <w:pPr>
        <w:ind w:left="5582" w:hanging="370"/>
      </w:pPr>
      <w:rPr>
        <w:rFonts w:hint="default"/>
        <w:lang w:val="zh-CN" w:eastAsia="zh-CN" w:bidi="zh-CN"/>
      </w:rPr>
    </w:lvl>
    <w:lvl w:ilvl="5" w:tentative="0">
      <w:start w:val="0"/>
      <w:numFmt w:val="bullet"/>
      <w:lvlText w:val="•"/>
      <w:lvlJc w:val="left"/>
      <w:pPr>
        <w:ind w:left="6636" w:hanging="370"/>
      </w:pPr>
      <w:rPr>
        <w:rFonts w:hint="default"/>
        <w:lang w:val="zh-CN" w:eastAsia="zh-CN" w:bidi="zh-CN"/>
      </w:rPr>
    </w:lvl>
    <w:lvl w:ilvl="6" w:tentative="0">
      <w:start w:val="0"/>
      <w:numFmt w:val="bullet"/>
      <w:lvlText w:val="•"/>
      <w:lvlJc w:val="left"/>
      <w:pPr>
        <w:ind w:left="7690" w:hanging="370"/>
      </w:pPr>
      <w:rPr>
        <w:rFonts w:hint="default"/>
        <w:lang w:val="zh-CN" w:eastAsia="zh-CN" w:bidi="zh-CN"/>
      </w:rPr>
    </w:lvl>
    <w:lvl w:ilvl="7" w:tentative="0">
      <w:start w:val="0"/>
      <w:numFmt w:val="bullet"/>
      <w:lvlText w:val="•"/>
      <w:lvlJc w:val="left"/>
      <w:pPr>
        <w:ind w:left="8744" w:hanging="370"/>
      </w:pPr>
      <w:rPr>
        <w:rFonts w:hint="default"/>
        <w:lang w:val="zh-CN" w:eastAsia="zh-CN" w:bidi="zh-CN"/>
      </w:rPr>
    </w:lvl>
    <w:lvl w:ilvl="8" w:tentative="0">
      <w:start w:val="0"/>
      <w:numFmt w:val="bullet"/>
      <w:lvlText w:val="•"/>
      <w:lvlJc w:val="left"/>
      <w:pPr>
        <w:ind w:left="9798" w:hanging="370"/>
      </w:pPr>
      <w:rPr>
        <w:rFonts w:hint="default"/>
        <w:lang w:val="zh-CN" w:eastAsia="zh-CN" w:bidi="zh-CN"/>
      </w:rPr>
    </w:lvl>
  </w:abstractNum>
  <w:abstractNum w:abstractNumId="34">
    <w:nsid w:val="F585BF25"/>
    <w:multiLevelType w:val="multilevel"/>
    <w:tmpl w:val="F585BF25"/>
    <w:lvl w:ilvl="0" w:tentative="0">
      <w:start w:val="37"/>
      <w:numFmt w:val="decimal"/>
      <w:lvlText w:val="%1"/>
      <w:lvlJc w:val="left"/>
      <w:pPr>
        <w:ind w:left="2328" w:hanging="526"/>
        <w:jc w:val="left"/>
      </w:pPr>
      <w:rPr>
        <w:rFonts w:hint="default"/>
        <w:lang w:val="zh-CN" w:eastAsia="zh-CN" w:bidi="zh-CN"/>
      </w:rPr>
    </w:lvl>
    <w:lvl w:ilvl="1" w:tentative="0">
      <w:start w:val="1"/>
      <w:numFmt w:val="decimal"/>
      <w:lvlText w:val="%1.%2"/>
      <w:lvlJc w:val="left"/>
      <w:pPr>
        <w:ind w:left="2328" w:hanging="526"/>
        <w:jc w:val="left"/>
      </w:pPr>
      <w:rPr>
        <w:rFonts w:hint="default" w:ascii="仿宋" w:hAnsi="仿宋" w:eastAsia="仿宋" w:cs="仿宋"/>
        <w:w w:val="100"/>
        <w:sz w:val="21"/>
        <w:szCs w:val="21"/>
        <w:lang w:val="zh-CN" w:eastAsia="zh-CN" w:bidi="zh-CN"/>
      </w:rPr>
    </w:lvl>
    <w:lvl w:ilvl="2" w:tentative="0">
      <w:start w:val="0"/>
      <w:numFmt w:val="bullet"/>
      <w:lvlText w:val="•"/>
      <w:lvlJc w:val="left"/>
      <w:pPr>
        <w:ind w:left="4237" w:hanging="526"/>
      </w:pPr>
      <w:rPr>
        <w:rFonts w:hint="default"/>
        <w:lang w:val="zh-CN" w:eastAsia="zh-CN" w:bidi="zh-CN"/>
      </w:rPr>
    </w:lvl>
    <w:lvl w:ilvl="3" w:tentative="0">
      <w:start w:val="0"/>
      <w:numFmt w:val="bullet"/>
      <w:lvlText w:val="•"/>
      <w:lvlJc w:val="left"/>
      <w:pPr>
        <w:ind w:left="5195" w:hanging="526"/>
      </w:pPr>
      <w:rPr>
        <w:rFonts w:hint="default"/>
        <w:lang w:val="zh-CN" w:eastAsia="zh-CN" w:bidi="zh-CN"/>
      </w:rPr>
    </w:lvl>
    <w:lvl w:ilvl="4" w:tentative="0">
      <w:start w:val="0"/>
      <w:numFmt w:val="bullet"/>
      <w:lvlText w:val="•"/>
      <w:lvlJc w:val="left"/>
      <w:pPr>
        <w:ind w:left="6154" w:hanging="526"/>
      </w:pPr>
      <w:rPr>
        <w:rFonts w:hint="default"/>
        <w:lang w:val="zh-CN" w:eastAsia="zh-CN" w:bidi="zh-CN"/>
      </w:rPr>
    </w:lvl>
    <w:lvl w:ilvl="5" w:tentative="0">
      <w:start w:val="0"/>
      <w:numFmt w:val="bullet"/>
      <w:lvlText w:val="•"/>
      <w:lvlJc w:val="left"/>
      <w:pPr>
        <w:ind w:left="7113" w:hanging="526"/>
      </w:pPr>
      <w:rPr>
        <w:rFonts w:hint="default"/>
        <w:lang w:val="zh-CN" w:eastAsia="zh-CN" w:bidi="zh-CN"/>
      </w:rPr>
    </w:lvl>
    <w:lvl w:ilvl="6" w:tentative="0">
      <w:start w:val="0"/>
      <w:numFmt w:val="bullet"/>
      <w:lvlText w:val="•"/>
      <w:lvlJc w:val="left"/>
      <w:pPr>
        <w:ind w:left="8071" w:hanging="526"/>
      </w:pPr>
      <w:rPr>
        <w:rFonts w:hint="default"/>
        <w:lang w:val="zh-CN" w:eastAsia="zh-CN" w:bidi="zh-CN"/>
      </w:rPr>
    </w:lvl>
    <w:lvl w:ilvl="7" w:tentative="0">
      <w:start w:val="0"/>
      <w:numFmt w:val="bullet"/>
      <w:lvlText w:val="•"/>
      <w:lvlJc w:val="left"/>
      <w:pPr>
        <w:ind w:left="9030" w:hanging="526"/>
      </w:pPr>
      <w:rPr>
        <w:rFonts w:hint="default"/>
        <w:lang w:val="zh-CN" w:eastAsia="zh-CN" w:bidi="zh-CN"/>
      </w:rPr>
    </w:lvl>
    <w:lvl w:ilvl="8" w:tentative="0">
      <w:start w:val="0"/>
      <w:numFmt w:val="bullet"/>
      <w:lvlText w:val="•"/>
      <w:lvlJc w:val="left"/>
      <w:pPr>
        <w:ind w:left="9989" w:hanging="526"/>
      </w:pPr>
      <w:rPr>
        <w:rFonts w:hint="default"/>
        <w:lang w:val="zh-CN" w:eastAsia="zh-CN" w:bidi="zh-CN"/>
      </w:rPr>
    </w:lvl>
  </w:abstractNum>
  <w:abstractNum w:abstractNumId="35">
    <w:nsid w:val="F689643B"/>
    <w:multiLevelType w:val="multilevel"/>
    <w:tmpl w:val="F689643B"/>
    <w:lvl w:ilvl="0" w:tentative="0">
      <w:start w:val="1"/>
      <w:numFmt w:val="decimal"/>
      <w:lvlText w:val="（%1）"/>
      <w:lvlJc w:val="left"/>
      <w:pPr>
        <w:ind w:left="1802" w:hanging="529"/>
        <w:jc w:val="left"/>
      </w:pPr>
      <w:rPr>
        <w:rFonts w:hint="default"/>
        <w:spacing w:val="-3"/>
        <w:w w:val="100"/>
        <w:sz w:val="19"/>
        <w:szCs w:val="19"/>
        <w:highlight w:val="lightGray"/>
        <w:lang w:val="zh-CN" w:eastAsia="zh-CN" w:bidi="zh-CN"/>
      </w:rPr>
    </w:lvl>
    <w:lvl w:ilvl="1" w:tentative="0">
      <w:start w:val="0"/>
      <w:numFmt w:val="bullet"/>
      <w:lvlText w:val="•"/>
      <w:lvlJc w:val="left"/>
      <w:pPr>
        <w:ind w:left="2810" w:hanging="529"/>
      </w:pPr>
      <w:rPr>
        <w:rFonts w:hint="default"/>
        <w:lang w:val="zh-CN" w:eastAsia="zh-CN" w:bidi="zh-CN"/>
      </w:rPr>
    </w:lvl>
    <w:lvl w:ilvl="2" w:tentative="0">
      <w:start w:val="0"/>
      <w:numFmt w:val="bullet"/>
      <w:lvlText w:val="•"/>
      <w:lvlJc w:val="left"/>
      <w:pPr>
        <w:ind w:left="3821" w:hanging="529"/>
      </w:pPr>
      <w:rPr>
        <w:rFonts w:hint="default"/>
        <w:lang w:val="zh-CN" w:eastAsia="zh-CN" w:bidi="zh-CN"/>
      </w:rPr>
    </w:lvl>
    <w:lvl w:ilvl="3" w:tentative="0">
      <w:start w:val="0"/>
      <w:numFmt w:val="bullet"/>
      <w:lvlText w:val="•"/>
      <w:lvlJc w:val="left"/>
      <w:pPr>
        <w:ind w:left="4831" w:hanging="529"/>
      </w:pPr>
      <w:rPr>
        <w:rFonts w:hint="default"/>
        <w:lang w:val="zh-CN" w:eastAsia="zh-CN" w:bidi="zh-CN"/>
      </w:rPr>
    </w:lvl>
    <w:lvl w:ilvl="4" w:tentative="0">
      <w:start w:val="0"/>
      <w:numFmt w:val="bullet"/>
      <w:lvlText w:val="•"/>
      <w:lvlJc w:val="left"/>
      <w:pPr>
        <w:ind w:left="5842" w:hanging="529"/>
      </w:pPr>
      <w:rPr>
        <w:rFonts w:hint="default"/>
        <w:lang w:val="zh-CN" w:eastAsia="zh-CN" w:bidi="zh-CN"/>
      </w:rPr>
    </w:lvl>
    <w:lvl w:ilvl="5" w:tentative="0">
      <w:start w:val="0"/>
      <w:numFmt w:val="bullet"/>
      <w:lvlText w:val="•"/>
      <w:lvlJc w:val="left"/>
      <w:pPr>
        <w:ind w:left="6853" w:hanging="529"/>
      </w:pPr>
      <w:rPr>
        <w:rFonts w:hint="default"/>
        <w:lang w:val="zh-CN" w:eastAsia="zh-CN" w:bidi="zh-CN"/>
      </w:rPr>
    </w:lvl>
    <w:lvl w:ilvl="6" w:tentative="0">
      <w:start w:val="0"/>
      <w:numFmt w:val="bullet"/>
      <w:lvlText w:val="•"/>
      <w:lvlJc w:val="left"/>
      <w:pPr>
        <w:ind w:left="7863" w:hanging="529"/>
      </w:pPr>
      <w:rPr>
        <w:rFonts w:hint="default"/>
        <w:lang w:val="zh-CN" w:eastAsia="zh-CN" w:bidi="zh-CN"/>
      </w:rPr>
    </w:lvl>
    <w:lvl w:ilvl="7" w:tentative="0">
      <w:start w:val="0"/>
      <w:numFmt w:val="bullet"/>
      <w:lvlText w:val="•"/>
      <w:lvlJc w:val="left"/>
      <w:pPr>
        <w:ind w:left="8874" w:hanging="529"/>
      </w:pPr>
      <w:rPr>
        <w:rFonts w:hint="default"/>
        <w:lang w:val="zh-CN" w:eastAsia="zh-CN" w:bidi="zh-CN"/>
      </w:rPr>
    </w:lvl>
    <w:lvl w:ilvl="8" w:tentative="0">
      <w:start w:val="0"/>
      <w:numFmt w:val="bullet"/>
      <w:lvlText w:val="•"/>
      <w:lvlJc w:val="left"/>
      <w:pPr>
        <w:ind w:left="9885" w:hanging="529"/>
      </w:pPr>
      <w:rPr>
        <w:rFonts w:hint="default"/>
        <w:lang w:val="zh-CN" w:eastAsia="zh-CN" w:bidi="zh-CN"/>
      </w:rPr>
    </w:lvl>
  </w:abstractNum>
  <w:abstractNum w:abstractNumId="36">
    <w:nsid w:val="FEC2EA36"/>
    <w:multiLevelType w:val="multilevel"/>
    <w:tmpl w:val="FEC2EA36"/>
    <w:lvl w:ilvl="0" w:tentative="0">
      <w:start w:val="8"/>
      <w:numFmt w:val="decimal"/>
      <w:lvlText w:val="%1."/>
      <w:lvlJc w:val="left"/>
      <w:pPr>
        <w:ind w:left="2015" w:hanging="213"/>
        <w:jc w:val="left"/>
      </w:pPr>
      <w:rPr>
        <w:rFonts w:hint="default" w:ascii="仿宋" w:hAnsi="仿宋" w:eastAsia="仿宋" w:cs="仿宋"/>
        <w:b/>
        <w:bCs/>
        <w:spacing w:val="-1"/>
        <w:w w:val="99"/>
        <w:sz w:val="19"/>
        <w:szCs w:val="19"/>
        <w:lang w:val="zh-CN" w:eastAsia="zh-CN" w:bidi="zh-CN"/>
      </w:rPr>
    </w:lvl>
    <w:lvl w:ilvl="1" w:tentative="0">
      <w:start w:val="1"/>
      <w:numFmt w:val="decimal"/>
      <w:lvlText w:val="%1.%2"/>
      <w:lvlJc w:val="left"/>
      <w:pPr>
        <w:ind w:left="2222" w:hanging="370"/>
        <w:jc w:val="left"/>
      </w:pPr>
      <w:rPr>
        <w:rFonts w:hint="default" w:ascii="仿宋" w:hAnsi="仿宋" w:eastAsia="仿宋" w:cs="仿宋"/>
        <w:w w:val="100"/>
        <w:sz w:val="21"/>
        <w:szCs w:val="21"/>
        <w:lang w:val="zh-CN" w:eastAsia="zh-CN" w:bidi="zh-CN"/>
      </w:rPr>
    </w:lvl>
    <w:lvl w:ilvl="2" w:tentative="0">
      <w:start w:val="0"/>
      <w:numFmt w:val="bullet"/>
      <w:lvlText w:val="•"/>
      <w:lvlJc w:val="left"/>
      <w:pPr>
        <w:ind w:left="2220" w:hanging="370"/>
      </w:pPr>
      <w:rPr>
        <w:rFonts w:hint="default"/>
        <w:lang w:val="zh-CN" w:eastAsia="zh-CN" w:bidi="zh-CN"/>
      </w:rPr>
    </w:lvl>
    <w:lvl w:ilvl="3" w:tentative="0">
      <w:start w:val="0"/>
      <w:numFmt w:val="bullet"/>
      <w:lvlText w:val="•"/>
      <w:lvlJc w:val="left"/>
      <w:pPr>
        <w:ind w:left="2320" w:hanging="370"/>
      </w:pPr>
      <w:rPr>
        <w:rFonts w:hint="default"/>
        <w:lang w:val="zh-CN" w:eastAsia="zh-CN" w:bidi="zh-CN"/>
      </w:rPr>
    </w:lvl>
    <w:lvl w:ilvl="4" w:tentative="0">
      <w:start w:val="0"/>
      <w:numFmt w:val="bullet"/>
      <w:lvlText w:val="•"/>
      <w:lvlJc w:val="left"/>
      <w:pPr>
        <w:ind w:left="3689" w:hanging="370"/>
      </w:pPr>
      <w:rPr>
        <w:rFonts w:hint="default"/>
        <w:lang w:val="zh-CN" w:eastAsia="zh-CN" w:bidi="zh-CN"/>
      </w:rPr>
    </w:lvl>
    <w:lvl w:ilvl="5" w:tentative="0">
      <w:start w:val="0"/>
      <w:numFmt w:val="bullet"/>
      <w:lvlText w:val="•"/>
      <w:lvlJc w:val="left"/>
      <w:pPr>
        <w:ind w:left="5058" w:hanging="370"/>
      </w:pPr>
      <w:rPr>
        <w:rFonts w:hint="default"/>
        <w:lang w:val="zh-CN" w:eastAsia="zh-CN" w:bidi="zh-CN"/>
      </w:rPr>
    </w:lvl>
    <w:lvl w:ilvl="6" w:tentative="0">
      <w:start w:val="0"/>
      <w:numFmt w:val="bullet"/>
      <w:lvlText w:val="•"/>
      <w:lvlJc w:val="left"/>
      <w:pPr>
        <w:ind w:left="6428" w:hanging="370"/>
      </w:pPr>
      <w:rPr>
        <w:rFonts w:hint="default"/>
        <w:lang w:val="zh-CN" w:eastAsia="zh-CN" w:bidi="zh-CN"/>
      </w:rPr>
    </w:lvl>
    <w:lvl w:ilvl="7" w:tentative="0">
      <w:start w:val="0"/>
      <w:numFmt w:val="bullet"/>
      <w:lvlText w:val="•"/>
      <w:lvlJc w:val="left"/>
      <w:pPr>
        <w:ind w:left="7797" w:hanging="370"/>
      </w:pPr>
      <w:rPr>
        <w:rFonts w:hint="default"/>
        <w:lang w:val="zh-CN" w:eastAsia="zh-CN" w:bidi="zh-CN"/>
      </w:rPr>
    </w:lvl>
    <w:lvl w:ilvl="8" w:tentative="0">
      <w:start w:val="0"/>
      <w:numFmt w:val="bullet"/>
      <w:lvlText w:val="•"/>
      <w:lvlJc w:val="left"/>
      <w:pPr>
        <w:ind w:left="9167" w:hanging="370"/>
      </w:pPr>
      <w:rPr>
        <w:rFonts w:hint="default"/>
        <w:lang w:val="zh-CN" w:eastAsia="zh-CN" w:bidi="zh-CN"/>
      </w:rPr>
    </w:lvl>
  </w:abstractNum>
  <w:abstractNum w:abstractNumId="37">
    <w:nsid w:val="01836A6D"/>
    <w:multiLevelType w:val="multilevel"/>
    <w:tmpl w:val="01836A6D"/>
    <w:lvl w:ilvl="0" w:tentative="0">
      <w:start w:val="6"/>
      <w:numFmt w:val="decimal"/>
      <w:lvlText w:val="%1"/>
      <w:lvlJc w:val="left"/>
      <w:pPr>
        <w:ind w:left="2594" w:hanging="370"/>
        <w:jc w:val="left"/>
      </w:pPr>
      <w:rPr>
        <w:rFonts w:hint="default"/>
        <w:lang w:val="zh-CN" w:eastAsia="zh-CN" w:bidi="zh-CN"/>
      </w:rPr>
    </w:lvl>
    <w:lvl w:ilvl="1" w:tentative="0">
      <w:start w:val="1"/>
      <w:numFmt w:val="decimal"/>
      <w:lvlText w:val="%1.%2"/>
      <w:lvlJc w:val="left"/>
      <w:pPr>
        <w:ind w:left="2594" w:hanging="370"/>
        <w:jc w:val="right"/>
      </w:pPr>
      <w:rPr>
        <w:rFonts w:hint="default"/>
        <w:w w:val="99"/>
        <w:highlight w:val="lightGray"/>
        <w:lang w:val="zh-CN" w:eastAsia="zh-CN" w:bidi="zh-CN"/>
      </w:rPr>
    </w:lvl>
    <w:lvl w:ilvl="2" w:tentative="0">
      <w:start w:val="0"/>
      <w:numFmt w:val="bullet"/>
      <w:lvlText w:val="•"/>
      <w:lvlJc w:val="left"/>
      <w:pPr>
        <w:ind w:left="4461" w:hanging="370"/>
      </w:pPr>
      <w:rPr>
        <w:rFonts w:hint="default"/>
        <w:lang w:val="zh-CN" w:eastAsia="zh-CN" w:bidi="zh-CN"/>
      </w:rPr>
    </w:lvl>
    <w:lvl w:ilvl="3" w:tentative="0">
      <w:start w:val="0"/>
      <w:numFmt w:val="bullet"/>
      <w:lvlText w:val="•"/>
      <w:lvlJc w:val="left"/>
      <w:pPr>
        <w:ind w:left="5391" w:hanging="370"/>
      </w:pPr>
      <w:rPr>
        <w:rFonts w:hint="default"/>
        <w:lang w:val="zh-CN" w:eastAsia="zh-CN" w:bidi="zh-CN"/>
      </w:rPr>
    </w:lvl>
    <w:lvl w:ilvl="4" w:tentative="0">
      <w:start w:val="0"/>
      <w:numFmt w:val="bullet"/>
      <w:lvlText w:val="•"/>
      <w:lvlJc w:val="left"/>
      <w:pPr>
        <w:ind w:left="6322" w:hanging="370"/>
      </w:pPr>
      <w:rPr>
        <w:rFonts w:hint="default"/>
        <w:lang w:val="zh-CN" w:eastAsia="zh-CN" w:bidi="zh-CN"/>
      </w:rPr>
    </w:lvl>
    <w:lvl w:ilvl="5" w:tentative="0">
      <w:start w:val="0"/>
      <w:numFmt w:val="bullet"/>
      <w:lvlText w:val="•"/>
      <w:lvlJc w:val="left"/>
      <w:pPr>
        <w:ind w:left="7253" w:hanging="370"/>
      </w:pPr>
      <w:rPr>
        <w:rFonts w:hint="default"/>
        <w:lang w:val="zh-CN" w:eastAsia="zh-CN" w:bidi="zh-CN"/>
      </w:rPr>
    </w:lvl>
    <w:lvl w:ilvl="6" w:tentative="0">
      <w:start w:val="0"/>
      <w:numFmt w:val="bullet"/>
      <w:lvlText w:val="•"/>
      <w:lvlJc w:val="left"/>
      <w:pPr>
        <w:ind w:left="8183" w:hanging="370"/>
      </w:pPr>
      <w:rPr>
        <w:rFonts w:hint="default"/>
        <w:lang w:val="zh-CN" w:eastAsia="zh-CN" w:bidi="zh-CN"/>
      </w:rPr>
    </w:lvl>
    <w:lvl w:ilvl="7" w:tentative="0">
      <w:start w:val="0"/>
      <w:numFmt w:val="bullet"/>
      <w:lvlText w:val="•"/>
      <w:lvlJc w:val="left"/>
      <w:pPr>
        <w:ind w:left="9114" w:hanging="370"/>
      </w:pPr>
      <w:rPr>
        <w:rFonts w:hint="default"/>
        <w:lang w:val="zh-CN" w:eastAsia="zh-CN" w:bidi="zh-CN"/>
      </w:rPr>
    </w:lvl>
    <w:lvl w:ilvl="8" w:tentative="0">
      <w:start w:val="0"/>
      <w:numFmt w:val="bullet"/>
      <w:lvlText w:val="•"/>
      <w:lvlJc w:val="left"/>
      <w:pPr>
        <w:ind w:left="10045" w:hanging="370"/>
      </w:pPr>
      <w:rPr>
        <w:rFonts w:hint="default"/>
        <w:lang w:val="zh-CN" w:eastAsia="zh-CN" w:bidi="zh-CN"/>
      </w:rPr>
    </w:lvl>
  </w:abstractNum>
  <w:abstractNum w:abstractNumId="38">
    <w:nsid w:val="03A63A41"/>
    <w:multiLevelType w:val="multilevel"/>
    <w:tmpl w:val="03A63A41"/>
    <w:lvl w:ilvl="0" w:tentative="0">
      <w:start w:val="0"/>
      <w:numFmt w:val="bullet"/>
      <w:lvlText w:val="◆"/>
      <w:lvlJc w:val="left"/>
      <w:pPr>
        <w:ind w:left="2282" w:hanging="213"/>
      </w:pPr>
      <w:rPr>
        <w:rFonts w:hint="default" w:ascii="仿宋" w:hAnsi="仿宋" w:eastAsia="仿宋" w:cs="仿宋"/>
        <w:spacing w:val="-4"/>
        <w:w w:val="100"/>
        <w:sz w:val="19"/>
        <w:szCs w:val="19"/>
        <w:lang w:val="zh-CN" w:eastAsia="zh-CN" w:bidi="zh-CN"/>
      </w:rPr>
    </w:lvl>
    <w:lvl w:ilvl="1" w:tentative="0">
      <w:start w:val="0"/>
      <w:numFmt w:val="bullet"/>
      <w:lvlText w:val="•"/>
      <w:lvlJc w:val="left"/>
      <w:pPr>
        <w:ind w:left="3242" w:hanging="213"/>
      </w:pPr>
      <w:rPr>
        <w:rFonts w:hint="default"/>
        <w:lang w:val="zh-CN" w:eastAsia="zh-CN" w:bidi="zh-CN"/>
      </w:rPr>
    </w:lvl>
    <w:lvl w:ilvl="2" w:tentative="0">
      <w:start w:val="0"/>
      <w:numFmt w:val="bullet"/>
      <w:lvlText w:val="•"/>
      <w:lvlJc w:val="left"/>
      <w:pPr>
        <w:ind w:left="4205" w:hanging="213"/>
      </w:pPr>
      <w:rPr>
        <w:rFonts w:hint="default"/>
        <w:lang w:val="zh-CN" w:eastAsia="zh-CN" w:bidi="zh-CN"/>
      </w:rPr>
    </w:lvl>
    <w:lvl w:ilvl="3" w:tentative="0">
      <w:start w:val="0"/>
      <w:numFmt w:val="bullet"/>
      <w:lvlText w:val="•"/>
      <w:lvlJc w:val="left"/>
      <w:pPr>
        <w:ind w:left="5167" w:hanging="213"/>
      </w:pPr>
      <w:rPr>
        <w:rFonts w:hint="default"/>
        <w:lang w:val="zh-CN" w:eastAsia="zh-CN" w:bidi="zh-CN"/>
      </w:rPr>
    </w:lvl>
    <w:lvl w:ilvl="4" w:tentative="0">
      <w:start w:val="0"/>
      <w:numFmt w:val="bullet"/>
      <w:lvlText w:val="•"/>
      <w:lvlJc w:val="left"/>
      <w:pPr>
        <w:ind w:left="6130" w:hanging="213"/>
      </w:pPr>
      <w:rPr>
        <w:rFonts w:hint="default"/>
        <w:lang w:val="zh-CN" w:eastAsia="zh-CN" w:bidi="zh-CN"/>
      </w:rPr>
    </w:lvl>
    <w:lvl w:ilvl="5" w:tentative="0">
      <w:start w:val="0"/>
      <w:numFmt w:val="bullet"/>
      <w:lvlText w:val="•"/>
      <w:lvlJc w:val="left"/>
      <w:pPr>
        <w:ind w:left="7093" w:hanging="213"/>
      </w:pPr>
      <w:rPr>
        <w:rFonts w:hint="default"/>
        <w:lang w:val="zh-CN" w:eastAsia="zh-CN" w:bidi="zh-CN"/>
      </w:rPr>
    </w:lvl>
    <w:lvl w:ilvl="6" w:tentative="0">
      <w:start w:val="0"/>
      <w:numFmt w:val="bullet"/>
      <w:lvlText w:val="•"/>
      <w:lvlJc w:val="left"/>
      <w:pPr>
        <w:ind w:left="8055" w:hanging="213"/>
      </w:pPr>
      <w:rPr>
        <w:rFonts w:hint="default"/>
        <w:lang w:val="zh-CN" w:eastAsia="zh-CN" w:bidi="zh-CN"/>
      </w:rPr>
    </w:lvl>
    <w:lvl w:ilvl="7" w:tentative="0">
      <w:start w:val="0"/>
      <w:numFmt w:val="bullet"/>
      <w:lvlText w:val="•"/>
      <w:lvlJc w:val="left"/>
      <w:pPr>
        <w:ind w:left="9018" w:hanging="213"/>
      </w:pPr>
      <w:rPr>
        <w:rFonts w:hint="default"/>
        <w:lang w:val="zh-CN" w:eastAsia="zh-CN" w:bidi="zh-CN"/>
      </w:rPr>
    </w:lvl>
    <w:lvl w:ilvl="8" w:tentative="0">
      <w:start w:val="0"/>
      <w:numFmt w:val="bullet"/>
      <w:lvlText w:val="•"/>
      <w:lvlJc w:val="left"/>
      <w:pPr>
        <w:ind w:left="9981" w:hanging="213"/>
      </w:pPr>
      <w:rPr>
        <w:rFonts w:hint="default"/>
        <w:lang w:val="zh-CN" w:eastAsia="zh-CN" w:bidi="zh-CN"/>
      </w:rPr>
    </w:lvl>
  </w:abstractNum>
  <w:abstractNum w:abstractNumId="39">
    <w:nsid w:val="03C240C0"/>
    <w:multiLevelType w:val="multilevel"/>
    <w:tmpl w:val="03C240C0"/>
    <w:lvl w:ilvl="0" w:tentative="0">
      <w:start w:val="9"/>
      <w:numFmt w:val="decimal"/>
      <w:lvlText w:val="%1."/>
      <w:lvlJc w:val="left"/>
      <w:pPr>
        <w:ind w:left="2427" w:hanging="213"/>
        <w:jc w:val="left"/>
      </w:pPr>
      <w:rPr>
        <w:rFonts w:hint="default" w:ascii="仿宋" w:hAnsi="仿宋" w:eastAsia="仿宋" w:cs="仿宋"/>
        <w:b/>
        <w:bCs/>
        <w:w w:val="99"/>
        <w:sz w:val="19"/>
        <w:szCs w:val="19"/>
        <w:lang w:val="zh-CN" w:eastAsia="zh-CN" w:bidi="zh-CN"/>
      </w:rPr>
    </w:lvl>
    <w:lvl w:ilvl="1" w:tentative="0">
      <w:start w:val="1"/>
      <w:numFmt w:val="decimal"/>
      <w:lvlText w:val="%1.%2"/>
      <w:lvlJc w:val="left"/>
      <w:pPr>
        <w:ind w:left="1802" w:hanging="370"/>
        <w:jc w:val="left"/>
      </w:pPr>
      <w:rPr>
        <w:rFonts w:hint="default" w:ascii="仿宋" w:hAnsi="仿宋" w:eastAsia="仿宋" w:cs="仿宋"/>
        <w:w w:val="100"/>
        <w:sz w:val="21"/>
        <w:szCs w:val="21"/>
        <w:lang w:val="zh-CN" w:eastAsia="zh-CN" w:bidi="zh-CN"/>
      </w:rPr>
    </w:lvl>
    <w:lvl w:ilvl="2" w:tentative="0">
      <w:start w:val="1"/>
      <w:numFmt w:val="decimal"/>
      <w:lvlText w:val="%1.%2.%3"/>
      <w:lvlJc w:val="left"/>
      <w:pPr>
        <w:ind w:left="2215" w:hanging="579"/>
        <w:jc w:val="left"/>
      </w:pPr>
      <w:rPr>
        <w:rFonts w:hint="default" w:ascii="仿宋" w:hAnsi="仿宋" w:eastAsia="仿宋" w:cs="仿宋"/>
        <w:w w:val="100"/>
        <w:sz w:val="21"/>
        <w:szCs w:val="21"/>
        <w:lang w:val="zh-CN" w:eastAsia="zh-CN" w:bidi="zh-CN"/>
      </w:rPr>
    </w:lvl>
    <w:lvl w:ilvl="3" w:tentative="0">
      <w:start w:val="0"/>
      <w:numFmt w:val="bullet"/>
      <w:lvlText w:val="•"/>
      <w:lvlJc w:val="left"/>
      <w:pPr>
        <w:ind w:left="3605" w:hanging="579"/>
      </w:pPr>
      <w:rPr>
        <w:rFonts w:hint="default"/>
        <w:lang w:val="zh-CN" w:eastAsia="zh-CN" w:bidi="zh-CN"/>
      </w:rPr>
    </w:lvl>
    <w:lvl w:ilvl="4" w:tentative="0">
      <w:start w:val="0"/>
      <w:numFmt w:val="bullet"/>
      <w:lvlText w:val="•"/>
      <w:lvlJc w:val="left"/>
      <w:pPr>
        <w:ind w:left="4791" w:hanging="579"/>
      </w:pPr>
      <w:rPr>
        <w:rFonts w:hint="default"/>
        <w:lang w:val="zh-CN" w:eastAsia="zh-CN" w:bidi="zh-CN"/>
      </w:rPr>
    </w:lvl>
    <w:lvl w:ilvl="5" w:tentative="0">
      <w:start w:val="0"/>
      <w:numFmt w:val="bullet"/>
      <w:lvlText w:val="•"/>
      <w:lvlJc w:val="left"/>
      <w:pPr>
        <w:ind w:left="5977" w:hanging="579"/>
      </w:pPr>
      <w:rPr>
        <w:rFonts w:hint="default"/>
        <w:lang w:val="zh-CN" w:eastAsia="zh-CN" w:bidi="zh-CN"/>
      </w:rPr>
    </w:lvl>
    <w:lvl w:ilvl="6" w:tentative="0">
      <w:start w:val="0"/>
      <w:numFmt w:val="bullet"/>
      <w:lvlText w:val="•"/>
      <w:lvlJc w:val="left"/>
      <w:pPr>
        <w:ind w:left="7163" w:hanging="579"/>
      </w:pPr>
      <w:rPr>
        <w:rFonts w:hint="default"/>
        <w:lang w:val="zh-CN" w:eastAsia="zh-CN" w:bidi="zh-CN"/>
      </w:rPr>
    </w:lvl>
    <w:lvl w:ilvl="7" w:tentative="0">
      <w:start w:val="0"/>
      <w:numFmt w:val="bullet"/>
      <w:lvlText w:val="•"/>
      <w:lvlJc w:val="left"/>
      <w:pPr>
        <w:ind w:left="8349" w:hanging="579"/>
      </w:pPr>
      <w:rPr>
        <w:rFonts w:hint="default"/>
        <w:lang w:val="zh-CN" w:eastAsia="zh-CN" w:bidi="zh-CN"/>
      </w:rPr>
    </w:lvl>
    <w:lvl w:ilvl="8" w:tentative="0">
      <w:start w:val="0"/>
      <w:numFmt w:val="bullet"/>
      <w:lvlText w:val="•"/>
      <w:lvlJc w:val="left"/>
      <w:pPr>
        <w:ind w:left="9534" w:hanging="579"/>
      </w:pPr>
      <w:rPr>
        <w:rFonts w:hint="default"/>
        <w:lang w:val="zh-CN" w:eastAsia="zh-CN" w:bidi="zh-CN"/>
      </w:rPr>
    </w:lvl>
  </w:abstractNum>
  <w:abstractNum w:abstractNumId="40">
    <w:nsid w:val="10D591E5"/>
    <w:multiLevelType w:val="multilevel"/>
    <w:tmpl w:val="10D591E5"/>
    <w:lvl w:ilvl="0" w:tentative="0">
      <w:start w:val="2"/>
      <w:numFmt w:val="decimal"/>
      <w:lvlText w:val="（%1）"/>
      <w:lvlJc w:val="left"/>
      <w:pPr>
        <w:ind w:left="2331" w:hanging="529"/>
        <w:jc w:val="left"/>
      </w:pPr>
      <w:rPr>
        <w:rFonts w:hint="default" w:ascii="仿宋" w:hAnsi="仿宋" w:eastAsia="仿宋" w:cs="仿宋"/>
        <w:spacing w:val="-3"/>
        <w:w w:val="100"/>
        <w:sz w:val="19"/>
        <w:szCs w:val="19"/>
        <w:lang w:val="zh-CN" w:eastAsia="zh-CN" w:bidi="zh-CN"/>
      </w:rPr>
    </w:lvl>
    <w:lvl w:ilvl="1" w:tentative="0">
      <w:start w:val="1"/>
      <w:numFmt w:val="decimal"/>
      <w:lvlText w:val="（%2）"/>
      <w:lvlJc w:val="left"/>
      <w:pPr>
        <w:ind w:left="3404" w:hanging="60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4345" w:hanging="601"/>
      </w:pPr>
      <w:rPr>
        <w:rFonts w:hint="default"/>
        <w:lang w:val="zh-CN" w:eastAsia="zh-CN" w:bidi="zh-CN"/>
      </w:rPr>
    </w:lvl>
    <w:lvl w:ilvl="3" w:tentative="0">
      <w:start w:val="0"/>
      <w:numFmt w:val="bullet"/>
      <w:lvlText w:val="•"/>
      <w:lvlJc w:val="left"/>
      <w:pPr>
        <w:ind w:left="5290" w:hanging="601"/>
      </w:pPr>
      <w:rPr>
        <w:rFonts w:hint="default"/>
        <w:lang w:val="zh-CN" w:eastAsia="zh-CN" w:bidi="zh-CN"/>
      </w:rPr>
    </w:lvl>
    <w:lvl w:ilvl="4" w:tentative="0">
      <w:start w:val="0"/>
      <w:numFmt w:val="bullet"/>
      <w:lvlText w:val="•"/>
      <w:lvlJc w:val="left"/>
      <w:pPr>
        <w:ind w:left="6235" w:hanging="601"/>
      </w:pPr>
      <w:rPr>
        <w:rFonts w:hint="default"/>
        <w:lang w:val="zh-CN" w:eastAsia="zh-CN" w:bidi="zh-CN"/>
      </w:rPr>
    </w:lvl>
    <w:lvl w:ilvl="5" w:tentative="0">
      <w:start w:val="0"/>
      <w:numFmt w:val="bullet"/>
      <w:lvlText w:val="•"/>
      <w:lvlJc w:val="left"/>
      <w:pPr>
        <w:ind w:left="7180" w:hanging="601"/>
      </w:pPr>
      <w:rPr>
        <w:rFonts w:hint="default"/>
        <w:lang w:val="zh-CN" w:eastAsia="zh-CN" w:bidi="zh-CN"/>
      </w:rPr>
    </w:lvl>
    <w:lvl w:ilvl="6" w:tentative="0">
      <w:start w:val="0"/>
      <w:numFmt w:val="bullet"/>
      <w:lvlText w:val="•"/>
      <w:lvlJc w:val="left"/>
      <w:pPr>
        <w:ind w:left="8125" w:hanging="601"/>
      </w:pPr>
      <w:rPr>
        <w:rFonts w:hint="default"/>
        <w:lang w:val="zh-CN" w:eastAsia="zh-CN" w:bidi="zh-CN"/>
      </w:rPr>
    </w:lvl>
    <w:lvl w:ilvl="7" w:tentative="0">
      <w:start w:val="0"/>
      <w:numFmt w:val="bullet"/>
      <w:lvlText w:val="•"/>
      <w:lvlJc w:val="left"/>
      <w:pPr>
        <w:ind w:left="9070" w:hanging="601"/>
      </w:pPr>
      <w:rPr>
        <w:rFonts w:hint="default"/>
        <w:lang w:val="zh-CN" w:eastAsia="zh-CN" w:bidi="zh-CN"/>
      </w:rPr>
    </w:lvl>
    <w:lvl w:ilvl="8" w:tentative="0">
      <w:start w:val="0"/>
      <w:numFmt w:val="bullet"/>
      <w:lvlText w:val="•"/>
      <w:lvlJc w:val="left"/>
      <w:pPr>
        <w:ind w:left="10016" w:hanging="601"/>
      </w:pPr>
      <w:rPr>
        <w:rFonts w:hint="default"/>
        <w:lang w:val="zh-CN" w:eastAsia="zh-CN" w:bidi="zh-CN"/>
      </w:rPr>
    </w:lvl>
  </w:abstractNum>
  <w:abstractNum w:abstractNumId="41">
    <w:nsid w:val="12EADF99"/>
    <w:multiLevelType w:val="multilevel"/>
    <w:tmpl w:val="12EADF99"/>
    <w:lvl w:ilvl="0" w:tentative="0">
      <w:start w:val="1"/>
      <w:numFmt w:val="decimal"/>
      <w:lvlText w:val="%1."/>
      <w:lvlJc w:val="left"/>
      <w:pPr>
        <w:ind w:left="2015" w:hanging="213"/>
        <w:jc w:val="left"/>
      </w:pPr>
      <w:rPr>
        <w:rFonts w:hint="default"/>
        <w:spacing w:val="-1"/>
        <w:w w:val="99"/>
        <w:sz w:val="19"/>
        <w:szCs w:val="19"/>
        <w:highlight w:val="lightGray"/>
        <w:lang w:val="zh-CN" w:eastAsia="zh-CN" w:bidi="zh-CN"/>
      </w:rPr>
    </w:lvl>
    <w:lvl w:ilvl="1" w:tentative="0">
      <w:start w:val="1"/>
      <w:numFmt w:val="decimal"/>
      <w:lvlText w:val="%1.%2"/>
      <w:lvlJc w:val="left"/>
      <w:pPr>
        <w:ind w:left="1802" w:hanging="423"/>
        <w:jc w:val="left"/>
      </w:pPr>
      <w:rPr>
        <w:rFonts w:hint="default" w:ascii="仿宋" w:hAnsi="仿宋" w:eastAsia="仿宋" w:cs="仿宋"/>
        <w:w w:val="100"/>
        <w:sz w:val="21"/>
        <w:szCs w:val="21"/>
        <w:lang w:val="zh-CN" w:eastAsia="zh-CN" w:bidi="zh-CN"/>
      </w:rPr>
    </w:lvl>
    <w:lvl w:ilvl="2" w:tentative="0">
      <w:start w:val="0"/>
      <w:numFmt w:val="bullet"/>
      <w:lvlText w:val="•"/>
      <w:lvlJc w:val="left"/>
      <w:pPr>
        <w:ind w:left="3118" w:hanging="423"/>
      </w:pPr>
      <w:rPr>
        <w:rFonts w:hint="default"/>
        <w:lang w:val="zh-CN" w:eastAsia="zh-CN" w:bidi="zh-CN"/>
      </w:rPr>
    </w:lvl>
    <w:lvl w:ilvl="3" w:tentative="0">
      <w:start w:val="0"/>
      <w:numFmt w:val="bullet"/>
      <w:lvlText w:val="•"/>
      <w:lvlJc w:val="left"/>
      <w:pPr>
        <w:ind w:left="4216" w:hanging="423"/>
      </w:pPr>
      <w:rPr>
        <w:rFonts w:hint="default"/>
        <w:lang w:val="zh-CN" w:eastAsia="zh-CN" w:bidi="zh-CN"/>
      </w:rPr>
    </w:lvl>
    <w:lvl w:ilvl="4" w:tentative="0">
      <w:start w:val="0"/>
      <w:numFmt w:val="bullet"/>
      <w:lvlText w:val="•"/>
      <w:lvlJc w:val="left"/>
      <w:pPr>
        <w:ind w:left="5315" w:hanging="423"/>
      </w:pPr>
      <w:rPr>
        <w:rFonts w:hint="default"/>
        <w:lang w:val="zh-CN" w:eastAsia="zh-CN" w:bidi="zh-CN"/>
      </w:rPr>
    </w:lvl>
    <w:lvl w:ilvl="5" w:tentative="0">
      <w:start w:val="0"/>
      <w:numFmt w:val="bullet"/>
      <w:lvlText w:val="•"/>
      <w:lvlJc w:val="left"/>
      <w:pPr>
        <w:ind w:left="6413" w:hanging="423"/>
      </w:pPr>
      <w:rPr>
        <w:rFonts w:hint="default"/>
        <w:lang w:val="zh-CN" w:eastAsia="zh-CN" w:bidi="zh-CN"/>
      </w:rPr>
    </w:lvl>
    <w:lvl w:ilvl="6" w:tentative="0">
      <w:start w:val="0"/>
      <w:numFmt w:val="bullet"/>
      <w:lvlText w:val="•"/>
      <w:lvlJc w:val="left"/>
      <w:pPr>
        <w:ind w:left="7512" w:hanging="423"/>
      </w:pPr>
      <w:rPr>
        <w:rFonts w:hint="default"/>
        <w:lang w:val="zh-CN" w:eastAsia="zh-CN" w:bidi="zh-CN"/>
      </w:rPr>
    </w:lvl>
    <w:lvl w:ilvl="7" w:tentative="0">
      <w:start w:val="0"/>
      <w:numFmt w:val="bullet"/>
      <w:lvlText w:val="•"/>
      <w:lvlJc w:val="left"/>
      <w:pPr>
        <w:ind w:left="8610" w:hanging="423"/>
      </w:pPr>
      <w:rPr>
        <w:rFonts w:hint="default"/>
        <w:lang w:val="zh-CN" w:eastAsia="zh-CN" w:bidi="zh-CN"/>
      </w:rPr>
    </w:lvl>
    <w:lvl w:ilvl="8" w:tentative="0">
      <w:start w:val="0"/>
      <w:numFmt w:val="bullet"/>
      <w:lvlText w:val="•"/>
      <w:lvlJc w:val="left"/>
      <w:pPr>
        <w:ind w:left="9709" w:hanging="423"/>
      </w:pPr>
      <w:rPr>
        <w:rFonts w:hint="default"/>
        <w:lang w:val="zh-CN" w:eastAsia="zh-CN" w:bidi="zh-CN"/>
      </w:rPr>
    </w:lvl>
  </w:abstractNum>
  <w:abstractNum w:abstractNumId="42">
    <w:nsid w:val="1450273B"/>
    <w:multiLevelType w:val="multilevel"/>
    <w:tmpl w:val="1450273B"/>
    <w:lvl w:ilvl="0" w:tentative="0">
      <w:start w:val="29"/>
      <w:numFmt w:val="decimal"/>
      <w:lvlText w:val="%1"/>
      <w:lvlJc w:val="left"/>
      <w:pPr>
        <w:ind w:left="1802" w:hanging="526"/>
        <w:jc w:val="left"/>
      </w:pPr>
      <w:rPr>
        <w:rFonts w:hint="default"/>
        <w:lang w:val="zh-CN" w:eastAsia="zh-CN" w:bidi="zh-CN"/>
      </w:rPr>
    </w:lvl>
    <w:lvl w:ilvl="1" w:tentative="0">
      <w:start w:val="1"/>
      <w:numFmt w:val="decimal"/>
      <w:lvlText w:val="%1.%2"/>
      <w:lvlJc w:val="left"/>
      <w:pPr>
        <w:ind w:left="1802" w:hanging="526"/>
        <w:jc w:val="left"/>
      </w:pPr>
      <w:rPr>
        <w:rFonts w:hint="default" w:ascii="仿宋" w:hAnsi="仿宋" w:eastAsia="仿宋" w:cs="仿宋"/>
        <w:w w:val="100"/>
        <w:sz w:val="21"/>
        <w:szCs w:val="21"/>
        <w:lang w:val="zh-CN" w:eastAsia="zh-CN" w:bidi="zh-CN"/>
      </w:rPr>
    </w:lvl>
    <w:lvl w:ilvl="2" w:tentative="0">
      <w:start w:val="1"/>
      <w:numFmt w:val="decimal"/>
      <w:lvlText w:val="（%3）"/>
      <w:lvlJc w:val="left"/>
      <w:pPr>
        <w:ind w:left="1802" w:hanging="529"/>
        <w:jc w:val="left"/>
      </w:pPr>
      <w:rPr>
        <w:rFonts w:hint="default" w:ascii="仿宋" w:hAnsi="仿宋" w:eastAsia="仿宋" w:cs="仿宋"/>
        <w:spacing w:val="-3"/>
        <w:w w:val="100"/>
        <w:sz w:val="19"/>
        <w:szCs w:val="19"/>
        <w:lang w:val="zh-CN" w:eastAsia="zh-CN" w:bidi="zh-CN"/>
      </w:rPr>
    </w:lvl>
    <w:lvl w:ilvl="3" w:tentative="0">
      <w:start w:val="0"/>
      <w:numFmt w:val="bullet"/>
      <w:lvlText w:val="•"/>
      <w:lvlJc w:val="left"/>
      <w:pPr>
        <w:ind w:left="4831" w:hanging="529"/>
      </w:pPr>
      <w:rPr>
        <w:rFonts w:hint="default"/>
        <w:lang w:val="zh-CN" w:eastAsia="zh-CN" w:bidi="zh-CN"/>
      </w:rPr>
    </w:lvl>
    <w:lvl w:ilvl="4" w:tentative="0">
      <w:start w:val="0"/>
      <w:numFmt w:val="bullet"/>
      <w:lvlText w:val="•"/>
      <w:lvlJc w:val="left"/>
      <w:pPr>
        <w:ind w:left="5842" w:hanging="529"/>
      </w:pPr>
      <w:rPr>
        <w:rFonts w:hint="default"/>
        <w:lang w:val="zh-CN" w:eastAsia="zh-CN" w:bidi="zh-CN"/>
      </w:rPr>
    </w:lvl>
    <w:lvl w:ilvl="5" w:tentative="0">
      <w:start w:val="0"/>
      <w:numFmt w:val="bullet"/>
      <w:lvlText w:val="•"/>
      <w:lvlJc w:val="left"/>
      <w:pPr>
        <w:ind w:left="6853" w:hanging="529"/>
      </w:pPr>
      <w:rPr>
        <w:rFonts w:hint="default"/>
        <w:lang w:val="zh-CN" w:eastAsia="zh-CN" w:bidi="zh-CN"/>
      </w:rPr>
    </w:lvl>
    <w:lvl w:ilvl="6" w:tentative="0">
      <w:start w:val="0"/>
      <w:numFmt w:val="bullet"/>
      <w:lvlText w:val="•"/>
      <w:lvlJc w:val="left"/>
      <w:pPr>
        <w:ind w:left="7863" w:hanging="529"/>
      </w:pPr>
      <w:rPr>
        <w:rFonts w:hint="default"/>
        <w:lang w:val="zh-CN" w:eastAsia="zh-CN" w:bidi="zh-CN"/>
      </w:rPr>
    </w:lvl>
    <w:lvl w:ilvl="7" w:tentative="0">
      <w:start w:val="0"/>
      <w:numFmt w:val="bullet"/>
      <w:lvlText w:val="•"/>
      <w:lvlJc w:val="left"/>
      <w:pPr>
        <w:ind w:left="8874" w:hanging="529"/>
      </w:pPr>
      <w:rPr>
        <w:rFonts w:hint="default"/>
        <w:lang w:val="zh-CN" w:eastAsia="zh-CN" w:bidi="zh-CN"/>
      </w:rPr>
    </w:lvl>
    <w:lvl w:ilvl="8" w:tentative="0">
      <w:start w:val="0"/>
      <w:numFmt w:val="bullet"/>
      <w:lvlText w:val="•"/>
      <w:lvlJc w:val="left"/>
      <w:pPr>
        <w:ind w:left="9885" w:hanging="529"/>
      </w:pPr>
      <w:rPr>
        <w:rFonts w:hint="default"/>
        <w:lang w:val="zh-CN" w:eastAsia="zh-CN" w:bidi="zh-CN"/>
      </w:rPr>
    </w:lvl>
  </w:abstractNum>
  <w:abstractNum w:abstractNumId="43">
    <w:nsid w:val="18F74015"/>
    <w:multiLevelType w:val="multilevel"/>
    <w:tmpl w:val="18F74015"/>
    <w:lvl w:ilvl="0" w:tentative="0">
      <w:start w:val="12"/>
      <w:numFmt w:val="decimal"/>
      <w:lvlText w:val="%1"/>
      <w:lvlJc w:val="left"/>
      <w:pPr>
        <w:ind w:left="2328" w:hanging="526"/>
        <w:jc w:val="left"/>
      </w:pPr>
      <w:rPr>
        <w:rFonts w:hint="default"/>
        <w:lang w:val="zh-CN" w:eastAsia="zh-CN" w:bidi="zh-CN"/>
      </w:rPr>
    </w:lvl>
    <w:lvl w:ilvl="1" w:tentative="0">
      <w:start w:val="1"/>
      <w:numFmt w:val="decimal"/>
      <w:lvlText w:val="%1.%2"/>
      <w:lvlJc w:val="left"/>
      <w:pPr>
        <w:ind w:left="2328" w:hanging="526"/>
        <w:jc w:val="left"/>
      </w:pPr>
      <w:rPr>
        <w:rFonts w:hint="default" w:ascii="仿宋" w:hAnsi="仿宋" w:eastAsia="仿宋" w:cs="仿宋"/>
        <w:w w:val="100"/>
        <w:sz w:val="21"/>
        <w:szCs w:val="21"/>
        <w:lang w:val="zh-CN" w:eastAsia="zh-CN" w:bidi="zh-CN"/>
      </w:rPr>
    </w:lvl>
    <w:lvl w:ilvl="2" w:tentative="0">
      <w:start w:val="0"/>
      <w:numFmt w:val="bullet"/>
      <w:lvlText w:val="•"/>
      <w:lvlJc w:val="left"/>
      <w:pPr>
        <w:ind w:left="4237" w:hanging="526"/>
      </w:pPr>
      <w:rPr>
        <w:rFonts w:hint="default"/>
        <w:lang w:val="zh-CN" w:eastAsia="zh-CN" w:bidi="zh-CN"/>
      </w:rPr>
    </w:lvl>
    <w:lvl w:ilvl="3" w:tentative="0">
      <w:start w:val="0"/>
      <w:numFmt w:val="bullet"/>
      <w:lvlText w:val="•"/>
      <w:lvlJc w:val="left"/>
      <w:pPr>
        <w:ind w:left="5195" w:hanging="526"/>
      </w:pPr>
      <w:rPr>
        <w:rFonts w:hint="default"/>
        <w:lang w:val="zh-CN" w:eastAsia="zh-CN" w:bidi="zh-CN"/>
      </w:rPr>
    </w:lvl>
    <w:lvl w:ilvl="4" w:tentative="0">
      <w:start w:val="0"/>
      <w:numFmt w:val="bullet"/>
      <w:lvlText w:val="•"/>
      <w:lvlJc w:val="left"/>
      <w:pPr>
        <w:ind w:left="6154" w:hanging="526"/>
      </w:pPr>
      <w:rPr>
        <w:rFonts w:hint="default"/>
        <w:lang w:val="zh-CN" w:eastAsia="zh-CN" w:bidi="zh-CN"/>
      </w:rPr>
    </w:lvl>
    <w:lvl w:ilvl="5" w:tentative="0">
      <w:start w:val="0"/>
      <w:numFmt w:val="bullet"/>
      <w:lvlText w:val="•"/>
      <w:lvlJc w:val="left"/>
      <w:pPr>
        <w:ind w:left="7113" w:hanging="526"/>
      </w:pPr>
      <w:rPr>
        <w:rFonts w:hint="default"/>
        <w:lang w:val="zh-CN" w:eastAsia="zh-CN" w:bidi="zh-CN"/>
      </w:rPr>
    </w:lvl>
    <w:lvl w:ilvl="6" w:tentative="0">
      <w:start w:val="0"/>
      <w:numFmt w:val="bullet"/>
      <w:lvlText w:val="•"/>
      <w:lvlJc w:val="left"/>
      <w:pPr>
        <w:ind w:left="8071" w:hanging="526"/>
      </w:pPr>
      <w:rPr>
        <w:rFonts w:hint="default"/>
        <w:lang w:val="zh-CN" w:eastAsia="zh-CN" w:bidi="zh-CN"/>
      </w:rPr>
    </w:lvl>
    <w:lvl w:ilvl="7" w:tentative="0">
      <w:start w:val="0"/>
      <w:numFmt w:val="bullet"/>
      <w:lvlText w:val="•"/>
      <w:lvlJc w:val="left"/>
      <w:pPr>
        <w:ind w:left="9030" w:hanging="526"/>
      </w:pPr>
      <w:rPr>
        <w:rFonts w:hint="default"/>
        <w:lang w:val="zh-CN" w:eastAsia="zh-CN" w:bidi="zh-CN"/>
      </w:rPr>
    </w:lvl>
    <w:lvl w:ilvl="8" w:tentative="0">
      <w:start w:val="0"/>
      <w:numFmt w:val="bullet"/>
      <w:lvlText w:val="•"/>
      <w:lvlJc w:val="left"/>
      <w:pPr>
        <w:ind w:left="9989" w:hanging="526"/>
      </w:pPr>
      <w:rPr>
        <w:rFonts w:hint="default"/>
        <w:lang w:val="zh-CN" w:eastAsia="zh-CN" w:bidi="zh-CN"/>
      </w:rPr>
    </w:lvl>
  </w:abstractNum>
  <w:abstractNum w:abstractNumId="44">
    <w:nsid w:val="1AD50295"/>
    <w:multiLevelType w:val="multilevel"/>
    <w:tmpl w:val="1AD50295"/>
    <w:lvl w:ilvl="0" w:tentative="0">
      <w:start w:val="1"/>
      <w:numFmt w:val="decimal"/>
      <w:lvlText w:val="%1."/>
      <w:lvlJc w:val="left"/>
      <w:pPr>
        <w:ind w:left="2135" w:hanging="333"/>
        <w:jc w:val="left"/>
      </w:pPr>
      <w:rPr>
        <w:rFonts w:hint="default" w:ascii="仿宋" w:hAnsi="仿宋" w:eastAsia="仿宋" w:cs="仿宋"/>
        <w:spacing w:val="-1"/>
        <w:w w:val="100"/>
        <w:sz w:val="20"/>
        <w:szCs w:val="20"/>
        <w:lang w:val="zh-CN" w:eastAsia="zh-CN" w:bidi="zh-CN"/>
      </w:rPr>
    </w:lvl>
    <w:lvl w:ilvl="1" w:tentative="0">
      <w:start w:val="0"/>
      <w:numFmt w:val="bullet"/>
      <w:lvlText w:val="•"/>
      <w:lvlJc w:val="left"/>
      <w:pPr>
        <w:ind w:left="3116" w:hanging="333"/>
      </w:pPr>
      <w:rPr>
        <w:rFonts w:hint="default"/>
        <w:lang w:val="zh-CN" w:eastAsia="zh-CN" w:bidi="zh-CN"/>
      </w:rPr>
    </w:lvl>
    <w:lvl w:ilvl="2" w:tentative="0">
      <w:start w:val="0"/>
      <w:numFmt w:val="bullet"/>
      <w:lvlText w:val="•"/>
      <w:lvlJc w:val="left"/>
      <w:pPr>
        <w:ind w:left="4093" w:hanging="333"/>
      </w:pPr>
      <w:rPr>
        <w:rFonts w:hint="default"/>
        <w:lang w:val="zh-CN" w:eastAsia="zh-CN" w:bidi="zh-CN"/>
      </w:rPr>
    </w:lvl>
    <w:lvl w:ilvl="3" w:tentative="0">
      <w:start w:val="0"/>
      <w:numFmt w:val="bullet"/>
      <w:lvlText w:val="•"/>
      <w:lvlJc w:val="left"/>
      <w:pPr>
        <w:ind w:left="5069" w:hanging="333"/>
      </w:pPr>
      <w:rPr>
        <w:rFonts w:hint="default"/>
        <w:lang w:val="zh-CN" w:eastAsia="zh-CN" w:bidi="zh-CN"/>
      </w:rPr>
    </w:lvl>
    <w:lvl w:ilvl="4" w:tentative="0">
      <w:start w:val="0"/>
      <w:numFmt w:val="bullet"/>
      <w:lvlText w:val="•"/>
      <w:lvlJc w:val="left"/>
      <w:pPr>
        <w:ind w:left="6046" w:hanging="333"/>
      </w:pPr>
      <w:rPr>
        <w:rFonts w:hint="default"/>
        <w:lang w:val="zh-CN" w:eastAsia="zh-CN" w:bidi="zh-CN"/>
      </w:rPr>
    </w:lvl>
    <w:lvl w:ilvl="5" w:tentative="0">
      <w:start w:val="0"/>
      <w:numFmt w:val="bullet"/>
      <w:lvlText w:val="•"/>
      <w:lvlJc w:val="left"/>
      <w:pPr>
        <w:ind w:left="7023" w:hanging="333"/>
      </w:pPr>
      <w:rPr>
        <w:rFonts w:hint="default"/>
        <w:lang w:val="zh-CN" w:eastAsia="zh-CN" w:bidi="zh-CN"/>
      </w:rPr>
    </w:lvl>
    <w:lvl w:ilvl="6" w:tentative="0">
      <w:start w:val="0"/>
      <w:numFmt w:val="bullet"/>
      <w:lvlText w:val="•"/>
      <w:lvlJc w:val="left"/>
      <w:pPr>
        <w:ind w:left="7999" w:hanging="333"/>
      </w:pPr>
      <w:rPr>
        <w:rFonts w:hint="default"/>
        <w:lang w:val="zh-CN" w:eastAsia="zh-CN" w:bidi="zh-CN"/>
      </w:rPr>
    </w:lvl>
    <w:lvl w:ilvl="7" w:tentative="0">
      <w:start w:val="0"/>
      <w:numFmt w:val="bullet"/>
      <w:lvlText w:val="•"/>
      <w:lvlJc w:val="left"/>
      <w:pPr>
        <w:ind w:left="8976" w:hanging="333"/>
      </w:pPr>
      <w:rPr>
        <w:rFonts w:hint="default"/>
        <w:lang w:val="zh-CN" w:eastAsia="zh-CN" w:bidi="zh-CN"/>
      </w:rPr>
    </w:lvl>
    <w:lvl w:ilvl="8" w:tentative="0">
      <w:start w:val="0"/>
      <w:numFmt w:val="bullet"/>
      <w:lvlText w:val="•"/>
      <w:lvlJc w:val="left"/>
      <w:pPr>
        <w:ind w:left="9953" w:hanging="333"/>
      </w:pPr>
      <w:rPr>
        <w:rFonts w:hint="default"/>
        <w:lang w:val="zh-CN" w:eastAsia="zh-CN" w:bidi="zh-CN"/>
      </w:rPr>
    </w:lvl>
  </w:abstractNum>
  <w:abstractNum w:abstractNumId="45">
    <w:nsid w:val="1BCBBCF0"/>
    <w:multiLevelType w:val="multilevel"/>
    <w:tmpl w:val="1BCBBCF0"/>
    <w:lvl w:ilvl="0" w:tentative="0">
      <w:start w:val="27"/>
      <w:numFmt w:val="decimal"/>
      <w:lvlText w:val="%1"/>
      <w:lvlJc w:val="left"/>
      <w:pPr>
        <w:ind w:left="1802" w:hanging="526"/>
        <w:jc w:val="left"/>
      </w:pPr>
      <w:rPr>
        <w:rFonts w:hint="default"/>
        <w:lang w:val="zh-CN" w:eastAsia="zh-CN" w:bidi="zh-CN"/>
      </w:rPr>
    </w:lvl>
    <w:lvl w:ilvl="1" w:tentative="0">
      <w:start w:val="1"/>
      <w:numFmt w:val="decimal"/>
      <w:lvlText w:val="%1.%2"/>
      <w:lvlJc w:val="left"/>
      <w:pPr>
        <w:ind w:left="1802" w:hanging="526"/>
        <w:jc w:val="left"/>
      </w:pPr>
      <w:rPr>
        <w:rFonts w:hint="default"/>
        <w:w w:val="100"/>
        <w:highlight w:val="lightGray"/>
        <w:lang w:val="zh-CN" w:eastAsia="zh-CN" w:bidi="zh-CN"/>
      </w:rPr>
    </w:lvl>
    <w:lvl w:ilvl="2" w:tentative="0">
      <w:start w:val="1"/>
      <w:numFmt w:val="decimal"/>
      <w:lvlText w:val="（%3）"/>
      <w:lvlJc w:val="left"/>
      <w:pPr>
        <w:ind w:left="2543" w:hanging="529"/>
        <w:jc w:val="left"/>
      </w:pPr>
      <w:rPr>
        <w:rFonts w:hint="default" w:ascii="仿宋" w:hAnsi="仿宋" w:eastAsia="仿宋" w:cs="仿宋"/>
        <w:spacing w:val="-3"/>
        <w:w w:val="100"/>
        <w:sz w:val="19"/>
        <w:szCs w:val="19"/>
        <w:lang w:val="zh-CN" w:eastAsia="zh-CN" w:bidi="zh-CN"/>
      </w:rPr>
    </w:lvl>
    <w:lvl w:ilvl="3" w:tentative="0">
      <w:start w:val="0"/>
      <w:numFmt w:val="bullet"/>
      <w:lvlText w:val="•"/>
      <w:lvlJc w:val="left"/>
      <w:pPr>
        <w:ind w:left="4621" w:hanging="529"/>
      </w:pPr>
      <w:rPr>
        <w:rFonts w:hint="default"/>
        <w:lang w:val="zh-CN" w:eastAsia="zh-CN" w:bidi="zh-CN"/>
      </w:rPr>
    </w:lvl>
    <w:lvl w:ilvl="4" w:tentative="0">
      <w:start w:val="0"/>
      <w:numFmt w:val="bullet"/>
      <w:lvlText w:val="•"/>
      <w:lvlJc w:val="left"/>
      <w:pPr>
        <w:ind w:left="5662" w:hanging="529"/>
      </w:pPr>
      <w:rPr>
        <w:rFonts w:hint="default"/>
        <w:lang w:val="zh-CN" w:eastAsia="zh-CN" w:bidi="zh-CN"/>
      </w:rPr>
    </w:lvl>
    <w:lvl w:ilvl="5" w:tentative="0">
      <w:start w:val="0"/>
      <w:numFmt w:val="bullet"/>
      <w:lvlText w:val="•"/>
      <w:lvlJc w:val="left"/>
      <w:pPr>
        <w:ind w:left="6702" w:hanging="529"/>
      </w:pPr>
      <w:rPr>
        <w:rFonts w:hint="default"/>
        <w:lang w:val="zh-CN" w:eastAsia="zh-CN" w:bidi="zh-CN"/>
      </w:rPr>
    </w:lvl>
    <w:lvl w:ilvl="6" w:tentative="0">
      <w:start w:val="0"/>
      <w:numFmt w:val="bullet"/>
      <w:lvlText w:val="•"/>
      <w:lvlJc w:val="left"/>
      <w:pPr>
        <w:ind w:left="7743" w:hanging="529"/>
      </w:pPr>
      <w:rPr>
        <w:rFonts w:hint="default"/>
        <w:lang w:val="zh-CN" w:eastAsia="zh-CN" w:bidi="zh-CN"/>
      </w:rPr>
    </w:lvl>
    <w:lvl w:ilvl="7" w:tentative="0">
      <w:start w:val="0"/>
      <w:numFmt w:val="bullet"/>
      <w:lvlText w:val="•"/>
      <w:lvlJc w:val="left"/>
      <w:pPr>
        <w:ind w:left="8784" w:hanging="529"/>
      </w:pPr>
      <w:rPr>
        <w:rFonts w:hint="default"/>
        <w:lang w:val="zh-CN" w:eastAsia="zh-CN" w:bidi="zh-CN"/>
      </w:rPr>
    </w:lvl>
    <w:lvl w:ilvl="8" w:tentative="0">
      <w:start w:val="0"/>
      <w:numFmt w:val="bullet"/>
      <w:lvlText w:val="•"/>
      <w:lvlJc w:val="left"/>
      <w:pPr>
        <w:ind w:left="9824" w:hanging="529"/>
      </w:pPr>
      <w:rPr>
        <w:rFonts w:hint="default"/>
        <w:lang w:val="zh-CN" w:eastAsia="zh-CN" w:bidi="zh-CN"/>
      </w:rPr>
    </w:lvl>
  </w:abstractNum>
  <w:abstractNum w:abstractNumId="46">
    <w:nsid w:val="21B3B1B1"/>
    <w:multiLevelType w:val="multilevel"/>
    <w:tmpl w:val="21B3B1B1"/>
    <w:lvl w:ilvl="0" w:tentative="0">
      <w:start w:val="7"/>
      <w:numFmt w:val="decimal"/>
      <w:lvlText w:val="%1"/>
      <w:lvlJc w:val="left"/>
      <w:pPr>
        <w:ind w:left="1802" w:hanging="425"/>
        <w:jc w:val="left"/>
      </w:pPr>
      <w:rPr>
        <w:rFonts w:hint="default"/>
        <w:lang w:val="zh-CN" w:eastAsia="zh-CN" w:bidi="zh-CN"/>
      </w:rPr>
    </w:lvl>
    <w:lvl w:ilvl="1" w:tentative="0">
      <w:start w:val="1"/>
      <w:numFmt w:val="decimal"/>
      <w:lvlText w:val="%1.%2"/>
      <w:lvlJc w:val="left"/>
      <w:pPr>
        <w:ind w:left="1802" w:hanging="425"/>
        <w:jc w:val="left"/>
      </w:pPr>
      <w:rPr>
        <w:rFonts w:hint="default"/>
        <w:w w:val="100"/>
        <w:highlight w:val="lightGray"/>
        <w:lang w:val="zh-CN" w:eastAsia="zh-CN" w:bidi="zh-CN"/>
      </w:rPr>
    </w:lvl>
    <w:lvl w:ilvl="2" w:tentative="0">
      <w:start w:val="0"/>
      <w:numFmt w:val="bullet"/>
      <w:lvlText w:val="•"/>
      <w:lvlJc w:val="left"/>
      <w:pPr>
        <w:ind w:left="3821" w:hanging="425"/>
      </w:pPr>
      <w:rPr>
        <w:rFonts w:hint="default"/>
        <w:lang w:val="zh-CN" w:eastAsia="zh-CN" w:bidi="zh-CN"/>
      </w:rPr>
    </w:lvl>
    <w:lvl w:ilvl="3" w:tentative="0">
      <w:start w:val="0"/>
      <w:numFmt w:val="bullet"/>
      <w:lvlText w:val="•"/>
      <w:lvlJc w:val="left"/>
      <w:pPr>
        <w:ind w:left="4831" w:hanging="425"/>
      </w:pPr>
      <w:rPr>
        <w:rFonts w:hint="default"/>
        <w:lang w:val="zh-CN" w:eastAsia="zh-CN" w:bidi="zh-CN"/>
      </w:rPr>
    </w:lvl>
    <w:lvl w:ilvl="4" w:tentative="0">
      <w:start w:val="0"/>
      <w:numFmt w:val="bullet"/>
      <w:lvlText w:val="•"/>
      <w:lvlJc w:val="left"/>
      <w:pPr>
        <w:ind w:left="5842" w:hanging="425"/>
      </w:pPr>
      <w:rPr>
        <w:rFonts w:hint="default"/>
        <w:lang w:val="zh-CN" w:eastAsia="zh-CN" w:bidi="zh-CN"/>
      </w:rPr>
    </w:lvl>
    <w:lvl w:ilvl="5" w:tentative="0">
      <w:start w:val="0"/>
      <w:numFmt w:val="bullet"/>
      <w:lvlText w:val="•"/>
      <w:lvlJc w:val="left"/>
      <w:pPr>
        <w:ind w:left="6853" w:hanging="425"/>
      </w:pPr>
      <w:rPr>
        <w:rFonts w:hint="default"/>
        <w:lang w:val="zh-CN" w:eastAsia="zh-CN" w:bidi="zh-CN"/>
      </w:rPr>
    </w:lvl>
    <w:lvl w:ilvl="6" w:tentative="0">
      <w:start w:val="0"/>
      <w:numFmt w:val="bullet"/>
      <w:lvlText w:val="•"/>
      <w:lvlJc w:val="left"/>
      <w:pPr>
        <w:ind w:left="7863" w:hanging="425"/>
      </w:pPr>
      <w:rPr>
        <w:rFonts w:hint="default"/>
        <w:lang w:val="zh-CN" w:eastAsia="zh-CN" w:bidi="zh-CN"/>
      </w:rPr>
    </w:lvl>
    <w:lvl w:ilvl="7" w:tentative="0">
      <w:start w:val="0"/>
      <w:numFmt w:val="bullet"/>
      <w:lvlText w:val="•"/>
      <w:lvlJc w:val="left"/>
      <w:pPr>
        <w:ind w:left="8874" w:hanging="425"/>
      </w:pPr>
      <w:rPr>
        <w:rFonts w:hint="default"/>
        <w:lang w:val="zh-CN" w:eastAsia="zh-CN" w:bidi="zh-CN"/>
      </w:rPr>
    </w:lvl>
    <w:lvl w:ilvl="8" w:tentative="0">
      <w:start w:val="0"/>
      <w:numFmt w:val="bullet"/>
      <w:lvlText w:val="•"/>
      <w:lvlJc w:val="left"/>
      <w:pPr>
        <w:ind w:left="9885" w:hanging="425"/>
      </w:pPr>
      <w:rPr>
        <w:rFonts w:hint="default"/>
        <w:lang w:val="zh-CN" w:eastAsia="zh-CN" w:bidi="zh-CN"/>
      </w:rPr>
    </w:lvl>
  </w:abstractNum>
  <w:abstractNum w:abstractNumId="47">
    <w:nsid w:val="251342A6"/>
    <w:multiLevelType w:val="multilevel"/>
    <w:tmpl w:val="251342A6"/>
    <w:lvl w:ilvl="0" w:tentative="0">
      <w:start w:val="2"/>
      <w:numFmt w:val="decimal"/>
      <w:lvlText w:val="%1."/>
      <w:lvlJc w:val="left"/>
      <w:pPr>
        <w:ind w:left="2437" w:hanging="213"/>
        <w:jc w:val="left"/>
      </w:pPr>
      <w:rPr>
        <w:rFonts w:hint="default" w:ascii="仿宋" w:hAnsi="仿宋" w:eastAsia="仿宋" w:cs="仿宋"/>
        <w:spacing w:val="-3"/>
        <w:w w:val="100"/>
        <w:sz w:val="19"/>
        <w:szCs w:val="19"/>
        <w:lang w:val="zh-CN" w:eastAsia="zh-CN" w:bidi="zh-CN"/>
      </w:rPr>
    </w:lvl>
    <w:lvl w:ilvl="1" w:tentative="0">
      <w:start w:val="0"/>
      <w:numFmt w:val="bullet"/>
      <w:lvlText w:val="•"/>
      <w:lvlJc w:val="left"/>
      <w:pPr>
        <w:ind w:left="3386" w:hanging="213"/>
      </w:pPr>
      <w:rPr>
        <w:rFonts w:hint="default"/>
        <w:lang w:val="zh-CN" w:eastAsia="zh-CN" w:bidi="zh-CN"/>
      </w:rPr>
    </w:lvl>
    <w:lvl w:ilvl="2" w:tentative="0">
      <w:start w:val="0"/>
      <w:numFmt w:val="bullet"/>
      <w:lvlText w:val="•"/>
      <w:lvlJc w:val="left"/>
      <w:pPr>
        <w:ind w:left="4333" w:hanging="213"/>
      </w:pPr>
      <w:rPr>
        <w:rFonts w:hint="default"/>
        <w:lang w:val="zh-CN" w:eastAsia="zh-CN" w:bidi="zh-CN"/>
      </w:rPr>
    </w:lvl>
    <w:lvl w:ilvl="3" w:tentative="0">
      <w:start w:val="0"/>
      <w:numFmt w:val="bullet"/>
      <w:lvlText w:val="•"/>
      <w:lvlJc w:val="left"/>
      <w:pPr>
        <w:ind w:left="5279" w:hanging="213"/>
      </w:pPr>
      <w:rPr>
        <w:rFonts w:hint="default"/>
        <w:lang w:val="zh-CN" w:eastAsia="zh-CN" w:bidi="zh-CN"/>
      </w:rPr>
    </w:lvl>
    <w:lvl w:ilvl="4" w:tentative="0">
      <w:start w:val="0"/>
      <w:numFmt w:val="bullet"/>
      <w:lvlText w:val="•"/>
      <w:lvlJc w:val="left"/>
      <w:pPr>
        <w:ind w:left="6226" w:hanging="213"/>
      </w:pPr>
      <w:rPr>
        <w:rFonts w:hint="default"/>
        <w:lang w:val="zh-CN" w:eastAsia="zh-CN" w:bidi="zh-CN"/>
      </w:rPr>
    </w:lvl>
    <w:lvl w:ilvl="5" w:tentative="0">
      <w:start w:val="0"/>
      <w:numFmt w:val="bullet"/>
      <w:lvlText w:val="•"/>
      <w:lvlJc w:val="left"/>
      <w:pPr>
        <w:ind w:left="7173" w:hanging="213"/>
      </w:pPr>
      <w:rPr>
        <w:rFonts w:hint="default"/>
        <w:lang w:val="zh-CN" w:eastAsia="zh-CN" w:bidi="zh-CN"/>
      </w:rPr>
    </w:lvl>
    <w:lvl w:ilvl="6" w:tentative="0">
      <w:start w:val="0"/>
      <w:numFmt w:val="bullet"/>
      <w:lvlText w:val="•"/>
      <w:lvlJc w:val="left"/>
      <w:pPr>
        <w:ind w:left="8119" w:hanging="213"/>
      </w:pPr>
      <w:rPr>
        <w:rFonts w:hint="default"/>
        <w:lang w:val="zh-CN" w:eastAsia="zh-CN" w:bidi="zh-CN"/>
      </w:rPr>
    </w:lvl>
    <w:lvl w:ilvl="7" w:tentative="0">
      <w:start w:val="0"/>
      <w:numFmt w:val="bullet"/>
      <w:lvlText w:val="•"/>
      <w:lvlJc w:val="left"/>
      <w:pPr>
        <w:ind w:left="9066" w:hanging="213"/>
      </w:pPr>
      <w:rPr>
        <w:rFonts w:hint="default"/>
        <w:lang w:val="zh-CN" w:eastAsia="zh-CN" w:bidi="zh-CN"/>
      </w:rPr>
    </w:lvl>
    <w:lvl w:ilvl="8" w:tentative="0">
      <w:start w:val="0"/>
      <w:numFmt w:val="bullet"/>
      <w:lvlText w:val="•"/>
      <w:lvlJc w:val="left"/>
      <w:pPr>
        <w:ind w:left="10013" w:hanging="213"/>
      </w:pPr>
      <w:rPr>
        <w:rFonts w:hint="default"/>
        <w:lang w:val="zh-CN" w:eastAsia="zh-CN" w:bidi="zh-CN"/>
      </w:rPr>
    </w:lvl>
  </w:abstractNum>
  <w:abstractNum w:abstractNumId="48">
    <w:nsid w:val="2B3F3F89"/>
    <w:multiLevelType w:val="multilevel"/>
    <w:tmpl w:val="2B3F3F89"/>
    <w:lvl w:ilvl="0" w:tentative="0">
      <w:start w:val="10"/>
      <w:numFmt w:val="decimal"/>
      <w:lvlText w:val="%1"/>
      <w:lvlJc w:val="left"/>
      <w:pPr>
        <w:ind w:left="1802" w:hanging="528"/>
        <w:jc w:val="left"/>
      </w:pPr>
      <w:rPr>
        <w:rFonts w:hint="default"/>
        <w:lang w:val="zh-CN" w:eastAsia="zh-CN" w:bidi="zh-CN"/>
      </w:rPr>
    </w:lvl>
    <w:lvl w:ilvl="1" w:tentative="0">
      <w:start w:val="1"/>
      <w:numFmt w:val="decimal"/>
      <w:lvlText w:val="%1.%2"/>
      <w:lvlJc w:val="left"/>
      <w:pPr>
        <w:ind w:left="1802" w:hanging="528"/>
        <w:jc w:val="left"/>
      </w:pPr>
      <w:rPr>
        <w:rFonts w:hint="default" w:ascii="仿宋" w:hAnsi="仿宋" w:eastAsia="仿宋" w:cs="仿宋"/>
        <w:w w:val="100"/>
        <w:sz w:val="21"/>
        <w:szCs w:val="21"/>
        <w:lang w:val="zh-CN" w:eastAsia="zh-CN" w:bidi="zh-CN"/>
      </w:rPr>
    </w:lvl>
    <w:lvl w:ilvl="2" w:tentative="0">
      <w:start w:val="0"/>
      <w:numFmt w:val="bullet"/>
      <w:lvlText w:val="•"/>
      <w:lvlJc w:val="left"/>
      <w:pPr>
        <w:ind w:left="3821" w:hanging="528"/>
      </w:pPr>
      <w:rPr>
        <w:rFonts w:hint="default"/>
        <w:lang w:val="zh-CN" w:eastAsia="zh-CN" w:bidi="zh-CN"/>
      </w:rPr>
    </w:lvl>
    <w:lvl w:ilvl="3" w:tentative="0">
      <w:start w:val="0"/>
      <w:numFmt w:val="bullet"/>
      <w:lvlText w:val="•"/>
      <w:lvlJc w:val="left"/>
      <w:pPr>
        <w:ind w:left="4831" w:hanging="528"/>
      </w:pPr>
      <w:rPr>
        <w:rFonts w:hint="default"/>
        <w:lang w:val="zh-CN" w:eastAsia="zh-CN" w:bidi="zh-CN"/>
      </w:rPr>
    </w:lvl>
    <w:lvl w:ilvl="4" w:tentative="0">
      <w:start w:val="0"/>
      <w:numFmt w:val="bullet"/>
      <w:lvlText w:val="•"/>
      <w:lvlJc w:val="left"/>
      <w:pPr>
        <w:ind w:left="5842" w:hanging="528"/>
      </w:pPr>
      <w:rPr>
        <w:rFonts w:hint="default"/>
        <w:lang w:val="zh-CN" w:eastAsia="zh-CN" w:bidi="zh-CN"/>
      </w:rPr>
    </w:lvl>
    <w:lvl w:ilvl="5" w:tentative="0">
      <w:start w:val="0"/>
      <w:numFmt w:val="bullet"/>
      <w:lvlText w:val="•"/>
      <w:lvlJc w:val="left"/>
      <w:pPr>
        <w:ind w:left="6853" w:hanging="528"/>
      </w:pPr>
      <w:rPr>
        <w:rFonts w:hint="default"/>
        <w:lang w:val="zh-CN" w:eastAsia="zh-CN" w:bidi="zh-CN"/>
      </w:rPr>
    </w:lvl>
    <w:lvl w:ilvl="6" w:tentative="0">
      <w:start w:val="0"/>
      <w:numFmt w:val="bullet"/>
      <w:lvlText w:val="•"/>
      <w:lvlJc w:val="left"/>
      <w:pPr>
        <w:ind w:left="7863" w:hanging="528"/>
      </w:pPr>
      <w:rPr>
        <w:rFonts w:hint="default"/>
        <w:lang w:val="zh-CN" w:eastAsia="zh-CN" w:bidi="zh-CN"/>
      </w:rPr>
    </w:lvl>
    <w:lvl w:ilvl="7" w:tentative="0">
      <w:start w:val="0"/>
      <w:numFmt w:val="bullet"/>
      <w:lvlText w:val="•"/>
      <w:lvlJc w:val="left"/>
      <w:pPr>
        <w:ind w:left="8874" w:hanging="528"/>
      </w:pPr>
      <w:rPr>
        <w:rFonts w:hint="default"/>
        <w:lang w:val="zh-CN" w:eastAsia="zh-CN" w:bidi="zh-CN"/>
      </w:rPr>
    </w:lvl>
    <w:lvl w:ilvl="8" w:tentative="0">
      <w:start w:val="0"/>
      <w:numFmt w:val="bullet"/>
      <w:lvlText w:val="•"/>
      <w:lvlJc w:val="left"/>
      <w:pPr>
        <w:ind w:left="9885" w:hanging="528"/>
      </w:pPr>
      <w:rPr>
        <w:rFonts w:hint="default"/>
        <w:lang w:val="zh-CN" w:eastAsia="zh-CN" w:bidi="zh-CN"/>
      </w:rPr>
    </w:lvl>
  </w:abstractNum>
  <w:abstractNum w:abstractNumId="49">
    <w:nsid w:val="2F2D79CE"/>
    <w:multiLevelType w:val="multilevel"/>
    <w:tmpl w:val="2F2D79CE"/>
    <w:lvl w:ilvl="0" w:tentative="0">
      <w:start w:val="18"/>
      <w:numFmt w:val="decimal"/>
      <w:lvlText w:val="%1"/>
      <w:lvlJc w:val="left"/>
      <w:pPr>
        <w:ind w:left="1802" w:hanging="526"/>
        <w:jc w:val="left"/>
      </w:pPr>
      <w:rPr>
        <w:rFonts w:hint="default"/>
        <w:lang w:val="zh-CN" w:eastAsia="zh-CN" w:bidi="zh-CN"/>
      </w:rPr>
    </w:lvl>
    <w:lvl w:ilvl="1" w:tentative="0">
      <w:start w:val="1"/>
      <w:numFmt w:val="decimal"/>
      <w:lvlText w:val="%1.%2"/>
      <w:lvlJc w:val="left"/>
      <w:pPr>
        <w:ind w:left="1802" w:hanging="526"/>
        <w:jc w:val="left"/>
      </w:pPr>
      <w:rPr>
        <w:rFonts w:hint="default" w:ascii="仿宋" w:hAnsi="仿宋" w:eastAsia="仿宋" w:cs="仿宋"/>
        <w:w w:val="100"/>
        <w:sz w:val="21"/>
        <w:szCs w:val="21"/>
        <w:lang w:val="zh-CN" w:eastAsia="zh-CN" w:bidi="zh-CN"/>
      </w:rPr>
    </w:lvl>
    <w:lvl w:ilvl="2" w:tentative="0">
      <w:start w:val="0"/>
      <w:numFmt w:val="bullet"/>
      <w:lvlText w:val="•"/>
      <w:lvlJc w:val="left"/>
      <w:pPr>
        <w:ind w:left="3821" w:hanging="526"/>
      </w:pPr>
      <w:rPr>
        <w:rFonts w:hint="default"/>
        <w:lang w:val="zh-CN" w:eastAsia="zh-CN" w:bidi="zh-CN"/>
      </w:rPr>
    </w:lvl>
    <w:lvl w:ilvl="3" w:tentative="0">
      <w:start w:val="0"/>
      <w:numFmt w:val="bullet"/>
      <w:lvlText w:val="•"/>
      <w:lvlJc w:val="left"/>
      <w:pPr>
        <w:ind w:left="4831" w:hanging="526"/>
      </w:pPr>
      <w:rPr>
        <w:rFonts w:hint="default"/>
        <w:lang w:val="zh-CN" w:eastAsia="zh-CN" w:bidi="zh-CN"/>
      </w:rPr>
    </w:lvl>
    <w:lvl w:ilvl="4" w:tentative="0">
      <w:start w:val="0"/>
      <w:numFmt w:val="bullet"/>
      <w:lvlText w:val="•"/>
      <w:lvlJc w:val="left"/>
      <w:pPr>
        <w:ind w:left="5842" w:hanging="526"/>
      </w:pPr>
      <w:rPr>
        <w:rFonts w:hint="default"/>
        <w:lang w:val="zh-CN" w:eastAsia="zh-CN" w:bidi="zh-CN"/>
      </w:rPr>
    </w:lvl>
    <w:lvl w:ilvl="5" w:tentative="0">
      <w:start w:val="0"/>
      <w:numFmt w:val="bullet"/>
      <w:lvlText w:val="•"/>
      <w:lvlJc w:val="left"/>
      <w:pPr>
        <w:ind w:left="6853" w:hanging="526"/>
      </w:pPr>
      <w:rPr>
        <w:rFonts w:hint="default"/>
        <w:lang w:val="zh-CN" w:eastAsia="zh-CN" w:bidi="zh-CN"/>
      </w:rPr>
    </w:lvl>
    <w:lvl w:ilvl="6" w:tentative="0">
      <w:start w:val="0"/>
      <w:numFmt w:val="bullet"/>
      <w:lvlText w:val="•"/>
      <w:lvlJc w:val="left"/>
      <w:pPr>
        <w:ind w:left="7863" w:hanging="526"/>
      </w:pPr>
      <w:rPr>
        <w:rFonts w:hint="default"/>
        <w:lang w:val="zh-CN" w:eastAsia="zh-CN" w:bidi="zh-CN"/>
      </w:rPr>
    </w:lvl>
    <w:lvl w:ilvl="7" w:tentative="0">
      <w:start w:val="0"/>
      <w:numFmt w:val="bullet"/>
      <w:lvlText w:val="•"/>
      <w:lvlJc w:val="left"/>
      <w:pPr>
        <w:ind w:left="8874" w:hanging="526"/>
      </w:pPr>
      <w:rPr>
        <w:rFonts w:hint="default"/>
        <w:lang w:val="zh-CN" w:eastAsia="zh-CN" w:bidi="zh-CN"/>
      </w:rPr>
    </w:lvl>
    <w:lvl w:ilvl="8" w:tentative="0">
      <w:start w:val="0"/>
      <w:numFmt w:val="bullet"/>
      <w:lvlText w:val="•"/>
      <w:lvlJc w:val="left"/>
      <w:pPr>
        <w:ind w:left="9885" w:hanging="526"/>
      </w:pPr>
      <w:rPr>
        <w:rFonts w:hint="default"/>
        <w:lang w:val="zh-CN" w:eastAsia="zh-CN" w:bidi="zh-CN"/>
      </w:rPr>
    </w:lvl>
  </w:abstractNum>
  <w:abstractNum w:abstractNumId="50">
    <w:nsid w:val="30A0AC00"/>
    <w:multiLevelType w:val="multilevel"/>
    <w:tmpl w:val="30A0AC00"/>
    <w:lvl w:ilvl="0" w:tentative="0">
      <w:start w:val="6"/>
      <w:numFmt w:val="decimal"/>
      <w:lvlText w:val="%1"/>
      <w:lvlJc w:val="left"/>
      <w:pPr>
        <w:ind w:left="1802" w:hanging="423"/>
        <w:jc w:val="left"/>
      </w:pPr>
      <w:rPr>
        <w:rFonts w:hint="default"/>
        <w:lang w:val="zh-CN" w:eastAsia="zh-CN" w:bidi="zh-CN"/>
      </w:rPr>
    </w:lvl>
    <w:lvl w:ilvl="1" w:tentative="0">
      <w:start w:val="1"/>
      <w:numFmt w:val="decimal"/>
      <w:lvlText w:val="%1.%2"/>
      <w:lvlJc w:val="left"/>
      <w:pPr>
        <w:ind w:left="1802" w:hanging="423"/>
        <w:jc w:val="left"/>
      </w:pPr>
      <w:rPr>
        <w:rFonts w:hint="default" w:ascii="仿宋" w:hAnsi="仿宋" w:eastAsia="仿宋" w:cs="仿宋"/>
        <w:w w:val="100"/>
        <w:sz w:val="21"/>
        <w:szCs w:val="21"/>
        <w:lang w:val="zh-CN" w:eastAsia="zh-CN" w:bidi="zh-CN"/>
      </w:rPr>
    </w:lvl>
    <w:lvl w:ilvl="2" w:tentative="0">
      <w:start w:val="0"/>
      <w:numFmt w:val="bullet"/>
      <w:lvlText w:val="•"/>
      <w:lvlJc w:val="left"/>
      <w:pPr>
        <w:ind w:left="3821" w:hanging="423"/>
      </w:pPr>
      <w:rPr>
        <w:rFonts w:hint="default"/>
        <w:lang w:val="zh-CN" w:eastAsia="zh-CN" w:bidi="zh-CN"/>
      </w:rPr>
    </w:lvl>
    <w:lvl w:ilvl="3" w:tentative="0">
      <w:start w:val="0"/>
      <w:numFmt w:val="bullet"/>
      <w:lvlText w:val="•"/>
      <w:lvlJc w:val="left"/>
      <w:pPr>
        <w:ind w:left="4831" w:hanging="423"/>
      </w:pPr>
      <w:rPr>
        <w:rFonts w:hint="default"/>
        <w:lang w:val="zh-CN" w:eastAsia="zh-CN" w:bidi="zh-CN"/>
      </w:rPr>
    </w:lvl>
    <w:lvl w:ilvl="4" w:tentative="0">
      <w:start w:val="0"/>
      <w:numFmt w:val="bullet"/>
      <w:lvlText w:val="•"/>
      <w:lvlJc w:val="left"/>
      <w:pPr>
        <w:ind w:left="5842" w:hanging="423"/>
      </w:pPr>
      <w:rPr>
        <w:rFonts w:hint="default"/>
        <w:lang w:val="zh-CN" w:eastAsia="zh-CN" w:bidi="zh-CN"/>
      </w:rPr>
    </w:lvl>
    <w:lvl w:ilvl="5" w:tentative="0">
      <w:start w:val="0"/>
      <w:numFmt w:val="bullet"/>
      <w:lvlText w:val="•"/>
      <w:lvlJc w:val="left"/>
      <w:pPr>
        <w:ind w:left="6853" w:hanging="423"/>
      </w:pPr>
      <w:rPr>
        <w:rFonts w:hint="default"/>
        <w:lang w:val="zh-CN" w:eastAsia="zh-CN" w:bidi="zh-CN"/>
      </w:rPr>
    </w:lvl>
    <w:lvl w:ilvl="6" w:tentative="0">
      <w:start w:val="0"/>
      <w:numFmt w:val="bullet"/>
      <w:lvlText w:val="•"/>
      <w:lvlJc w:val="left"/>
      <w:pPr>
        <w:ind w:left="7863" w:hanging="423"/>
      </w:pPr>
      <w:rPr>
        <w:rFonts w:hint="default"/>
        <w:lang w:val="zh-CN" w:eastAsia="zh-CN" w:bidi="zh-CN"/>
      </w:rPr>
    </w:lvl>
    <w:lvl w:ilvl="7" w:tentative="0">
      <w:start w:val="0"/>
      <w:numFmt w:val="bullet"/>
      <w:lvlText w:val="•"/>
      <w:lvlJc w:val="left"/>
      <w:pPr>
        <w:ind w:left="8874" w:hanging="423"/>
      </w:pPr>
      <w:rPr>
        <w:rFonts w:hint="default"/>
        <w:lang w:val="zh-CN" w:eastAsia="zh-CN" w:bidi="zh-CN"/>
      </w:rPr>
    </w:lvl>
    <w:lvl w:ilvl="8" w:tentative="0">
      <w:start w:val="0"/>
      <w:numFmt w:val="bullet"/>
      <w:lvlText w:val="•"/>
      <w:lvlJc w:val="left"/>
      <w:pPr>
        <w:ind w:left="9885" w:hanging="423"/>
      </w:pPr>
      <w:rPr>
        <w:rFonts w:hint="default"/>
        <w:lang w:val="zh-CN" w:eastAsia="zh-CN" w:bidi="zh-CN"/>
      </w:rPr>
    </w:lvl>
  </w:abstractNum>
  <w:abstractNum w:abstractNumId="51">
    <w:nsid w:val="3B8127DF"/>
    <w:multiLevelType w:val="multilevel"/>
    <w:tmpl w:val="3B8127DF"/>
    <w:lvl w:ilvl="0" w:tentative="0">
      <w:start w:val="1"/>
      <w:numFmt w:val="decimal"/>
      <w:lvlText w:val="%1"/>
      <w:lvlJc w:val="left"/>
      <w:pPr>
        <w:ind w:left="2434" w:hanging="632"/>
        <w:jc w:val="left"/>
      </w:pPr>
      <w:rPr>
        <w:rFonts w:hint="default"/>
        <w:lang w:val="zh-CN" w:eastAsia="zh-CN" w:bidi="zh-CN"/>
      </w:rPr>
    </w:lvl>
    <w:lvl w:ilvl="1" w:tentative="0">
      <w:start w:val="4"/>
      <w:numFmt w:val="decimal"/>
      <w:lvlText w:val="%1.%2"/>
      <w:lvlJc w:val="left"/>
      <w:pPr>
        <w:ind w:left="2434" w:hanging="632"/>
        <w:jc w:val="left"/>
      </w:pPr>
      <w:rPr>
        <w:rFonts w:hint="default"/>
        <w:lang w:val="zh-CN" w:eastAsia="zh-CN" w:bidi="zh-CN"/>
      </w:rPr>
    </w:lvl>
    <w:lvl w:ilvl="2" w:tentative="0">
      <w:start w:val="1"/>
      <w:numFmt w:val="decimal"/>
      <w:lvlText w:val="%1.%2.%3"/>
      <w:lvlJc w:val="left"/>
      <w:pPr>
        <w:ind w:left="2434" w:hanging="632"/>
        <w:jc w:val="left"/>
      </w:pPr>
      <w:rPr>
        <w:rFonts w:hint="default" w:ascii="仿宋" w:hAnsi="仿宋" w:eastAsia="仿宋" w:cs="仿宋"/>
        <w:w w:val="100"/>
        <w:sz w:val="21"/>
        <w:szCs w:val="21"/>
        <w:lang w:val="zh-CN" w:eastAsia="zh-CN" w:bidi="zh-CN"/>
      </w:rPr>
    </w:lvl>
    <w:lvl w:ilvl="3" w:tentative="0">
      <w:start w:val="0"/>
      <w:numFmt w:val="bullet"/>
      <w:lvlText w:val="•"/>
      <w:lvlJc w:val="left"/>
      <w:pPr>
        <w:ind w:left="5279" w:hanging="632"/>
      </w:pPr>
      <w:rPr>
        <w:rFonts w:hint="default"/>
        <w:lang w:val="zh-CN" w:eastAsia="zh-CN" w:bidi="zh-CN"/>
      </w:rPr>
    </w:lvl>
    <w:lvl w:ilvl="4" w:tentative="0">
      <w:start w:val="0"/>
      <w:numFmt w:val="bullet"/>
      <w:lvlText w:val="•"/>
      <w:lvlJc w:val="left"/>
      <w:pPr>
        <w:ind w:left="6226" w:hanging="632"/>
      </w:pPr>
      <w:rPr>
        <w:rFonts w:hint="default"/>
        <w:lang w:val="zh-CN" w:eastAsia="zh-CN" w:bidi="zh-CN"/>
      </w:rPr>
    </w:lvl>
    <w:lvl w:ilvl="5" w:tentative="0">
      <w:start w:val="0"/>
      <w:numFmt w:val="bullet"/>
      <w:lvlText w:val="•"/>
      <w:lvlJc w:val="left"/>
      <w:pPr>
        <w:ind w:left="7173" w:hanging="632"/>
      </w:pPr>
      <w:rPr>
        <w:rFonts w:hint="default"/>
        <w:lang w:val="zh-CN" w:eastAsia="zh-CN" w:bidi="zh-CN"/>
      </w:rPr>
    </w:lvl>
    <w:lvl w:ilvl="6" w:tentative="0">
      <w:start w:val="0"/>
      <w:numFmt w:val="bullet"/>
      <w:lvlText w:val="•"/>
      <w:lvlJc w:val="left"/>
      <w:pPr>
        <w:ind w:left="8119" w:hanging="632"/>
      </w:pPr>
      <w:rPr>
        <w:rFonts w:hint="default"/>
        <w:lang w:val="zh-CN" w:eastAsia="zh-CN" w:bidi="zh-CN"/>
      </w:rPr>
    </w:lvl>
    <w:lvl w:ilvl="7" w:tentative="0">
      <w:start w:val="0"/>
      <w:numFmt w:val="bullet"/>
      <w:lvlText w:val="•"/>
      <w:lvlJc w:val="left"/>
      <w:pPr>
        <w:ind w:left="9066" w:hanging="632"/>
      </w:pPr>
      <w:rPr>
        <w:rFonts w:hint="default"/>
        <w:lang w:val="zh-CN" w:eastAsia="zh-CN" w:bidi="zh-CN"/>
      </w:rPr>
    </w:lvl>
    <w:lvl w:ilvl="8" w:tentative="0">
      <w:start w:val="0"/>
      <w:numFmt w:val="bullet"/>
      <w:lvlText w:val="•"/>
      <w:lvlJc w:val="left"/>
      <w:pPr>
        <w:ind w:left="10013" w:hanging="632"/>
      </w:pPr>
      <w:rPr>
        <w:rFonts w:hint="default"/>
        <w:lang w:val="zh-CN" w:eastAsia="zh-CN" w:bidi="zh-CN"/>
      </w:rPr>
    </w:lvl>
  </w:abstractNum>
  <w:abstractNum w:abstractNumId="52">
    <w:nsid w:val="40F245EA"/>
    <w:multiLevelType w:val="multilevel"/>
    <w:tmpl w:val="40F245EA"/>
    <w:lvl w:ilvl="0" w:tentative="0">
      <w:start w:val="1"/>
      <w:numFmt w:val="decimal"/>
      <w:lvlText w:val="%1."/>
      <w:lvlJc w:val="left"/>
      <w:pPr>
        <w:ind w:left="1802" w:hanging="213"/>
        <w:jc w:val="left"/>
      </w:pPr>
      <w:rPr>
        <w:rFonts w:hint="default" w:ascii="仿宋" w:hAnsi="仿宋" w:eastAsia="仿宋" w:cs="仿宋"/>
        <w:spacing w:val="-3"/>
        <w:w w:val="100"/>
        <w:sz w:val="19"/>
        <w:szCs w:val="19"/>
        <w:lang w:val="zh-CN" w:eastAsia="zh-CN" w:bidi="zh-CN"/>
      </w:rPr>
    </w:lvl>
    <w:lvl w:ilvl="1" w:tentative="0">
      <w:start w:val="0"/>
      <w:numFmt w:val="bullet"/>
      <w:lvlText w:val="•"/>
      <w:lvlJc w:val="left"/>
      <w:pPr>
        <w:ind w:left="2810" w:hanging="213"/>
      </w:pPr>
      <w:rPr>
        <w:rFonts w:hint="default"/>
        <w:lang w:val="zh-CN" w:eastAsia="zh-CN" w:bidi="zh-CN"/>
      </w:rPr>
    </w:lvl>
    <w:lvl w:ilvl="2" w:tentative="0">
      <w:start w:val="0"/>
      <w:numFmt w:val="bullet"/>
      <w:lvlText w:val="•"/>
      <w:lvlJc w:val="left"/>
      <w:pPr>
        <w:ind w:left="3821" w:hanging="213"/>
      </w:pPr>
      <w:rPr>
        <w:rFonts w:hint="default"/>
        <w:lang w:val="zh-CN" w:eastAsia="zh-CN" w:bidi="zh-CN"/>
      </w:rPr>
    </w:lvl>
    <w:lvl w:ilvl="3" w:tentative="0">
      <w:start w:val="0"/>
      <w:numFmt w:val="bullet"/>
      <w:lvlText w:val="•"/>
      <w:lvlJc w:val="left"/>
      <w:pPr>
        <w:ind w:left="4831" w:hanging="213"/>
      </w:pPr>
      <w:rPr>
        <w:rFonts w:hint="default"/>
        <w:lang w:val="zh-CN" w:eastAsia="zh-CN" w:bidi="zh-CN"/>
      </w:rPr>
    </w:lvl>
    <w:lvl w:ilvl="4" w:tentative="0">
      <w:start w:val="0"/>
      <w:numFmt w:val="bullet"/>
      <w:lvlText w:val="•"/>
      <w:lvlJc w:val="left"/>
      <w:pPr>
        <w:ind w:left="5842" w:hanging="213"/>
      </w:pPr>
      <w:rPr>
        <w:rFonts w:hint="default"/>
        <w:lang w:val="zh-CN" w:eastAsia="zh-CN" w:bidi="zh-CN"/>
      </w:rPr>
    </w:lvl>
    <w:lvl w:ilvl="5" w:tentative="0">
      <w:start w:val="0"/>
      <w:numFmt w:val="bullet"/>
      <w:lvlText w:val="•"/>
      <w:lvlJc w:val="left"/>
      <w:pPr>
        <w:ind w:left="6853" w:hanging="213"/>
      </w:pPr>
      <w:rPr>
        <w:rFonts w:hint="default"/>
        <w:lang w:val="zh-CN" w:eastAsia="zh-CN" w:bidi="zh-CN"/>
      </w:rPr>
    </w:lvl>
    <w:lvl w:ilvl="6" w:tentative="0">
      <w:start w:val="0"/>
      <w:numFmt w:val="bullet"/>
      <w:lvlText w:val="•"/>
      <w:lvlJc w:val="left"/>
      <w:pPr>
        <w:ind w:left="7863" w:hanging="213"/>
      </w:pPr>
      <w:rPr>
        <w:rFonts w:hint="default"/>
        <w:lang w:val="zh-CN" w:eastAsia="zh-CN" w:bidi="zh-CN"/>
      </w:rPr>
    </w:lvl>
    <w:lvl w:ilvl="7" w:tentative="0">
      <w:start w:val="0"/>
      <w:numFmt w:val="bullet"/>
      <w:lvlText w:val="•"/>
      <w:lvlJc w:val="left"/>
      <w:pPr>
        <w:ind w:left="8874" w:hanging="213"/>
      </w:pPr>
      <w:rPr>
        <w:rFonts w:hint="default"/>
        <w:lang w:val="zh-CN" w:eastAsia="zh-CN" w:bidi="zh-CN"/>
      </w:rPr>
    </w:lvl>
    <w:lvl w:ilvl="8" w:tentative="0">
      <w:start w:val="0"/>
      <w:numFmt w:val="bullet"/>
      <w:lvlText w:val="•"/>
      <w:lvlJc w:val="left"/>
      <w:pPr>
        <w:ind w:left="9885" w:hanging="213"/>
      </w:pPr>
      <w:rPr>
        <w:rFonts w:hint="default"/>
        <w:lang w:val="zh-CN" w:eastAsia="zh-CN" w:bidi="zh-CN"/>
      </w:rPr>
    </w:lvl>
  </w:abstractNum>
  <w:abstractNum w:abstractNumId="53">
    <w:nsid w:val="4A51D704"/>
    <w:multiLevelType w:val="multilevel"/>
    <w:tmpl w:val="4A51D704"/>
    <w:lvl w:ilvl="0" w:tentative="0">
      <w:start w:val="1"/>
      <w:numFmt w:val="decimal"/>
      <w:lvlText w:val="%1."/>
      <w:lvlJc w:val="left"/>
      <w:pPr>
        <w:ind w:left="2135" w:hanging="333"/>
        <w:jc w:val="left"/>
      </w:pPr>
      <w:rPr>
        <w:rFonts w:hint="default" w:ascii="仿宋" w:hAnsi="仿宋" w:eastAsia="仿宋" w:cs="仿宋"/>
        <w:spacing w:val="-1"/>
        <w:w w:val="100"/>
        <w:sz w:val="20"/>
        <w:szCs w:val="20"/>
        <w:lang w:val="zh-CN" w:eastAsia="zh-CN" w:bidi="zh-CN"/>
      </w:rPr>
    </w:lvl>
    <w:lvl w:ilvl="1" w:tentative="0">
      <w:start w:val="1"/>
      <w:numFmt w:val="decimal"/>
      <w:lvlText w:val="（%2）"/>
      <w:lvlJc w:val="left"/>
      <w:pPr>
        <w:ind w:left="2809" w:hanging="529"/>
        <w:jc w:val="left"/>
      </w:pPr>
      <w:rPr>
        <w:rFonts w:hint="default" w:ascii="仿宋" w:hAnsi="仿宋" w:eastAsia="仿宋" w:cs="仿宋"/>
        <w:spacing w:val="-3"/>
        <w:w w:val="100"/>
        <w:sz w:val="19"/>
        <w:szCs w:val="19"/>
        <w:lang w:val="zh-CN" w:eastAsia="zh-CN" w:bidi="zh-CN"/>
      </w:rPr>
    </w:lvl>
    <w:lvl w:ilvl="2" w:tentative="0">
      <w:start w:val="0"/>
      <w:numFmt w:val="bullet"/>
      <w:lvlText w:val="•"/>
      <w:lvlJc w:val="left"/>
      <w:pPr>
        <w:ind w:left="3811" w:hanging="529"/>
      </w:pPr>
      <w:rPr>
        <w:rFonts w:hint="default"/>
        <w:lang w:val="zh-CN" w:eastAsia="zh-CN" w:bidi="zh-CN"/>
      </w:rPr>
    </w:lvl>
    <w:lvl w:ilvl="3" w:tentative="0">
      <w:start w:val="0"/>
      <w:numFmt w:val="bullet"/>
      <w:lvlText w:val="•"/>
      <w:lvlJc w:val="left"/>
      <w:pPr>
        <w:ind w:left="4823" w:hanging="529"/>
      </w:pPr>
      <w:rPr>
        <w:rFonts w:hint="default"/>
        <w:lang w:val="zh-CN" w:eastAsia="zh-CN" w:bidi="zh-CN"/>
      </w:rPr>
    </w:lvl>
    <w:lvl w:ilvl="4" w:tentative="0">
      <w:start w:val="0"/>
      <w:numFmt w:val="bullet"/>
      <w:lvlText w:val="•"/>
      <w:lvlJc w:val="left"/>
      <w:pPr>
        <w:ind w:left="5835" w:hanging="529"/>
      </w:pPr>
      <w:rPr>
        <w:rFonts w:hint="default"/>
        <w:lang w:val="zh-CN" w:eastAsia="zh-CN" w:bidi="zh-CN"/>
      </w:rPr>
    </w:lvl>
    <w:lvl w:ilvl="5" w:tentative="0">
      <w:start w:val="0"/>
      <w:numFmt w:val="bullet"/>
      <w:lvlText w:val="•"/>
      <w:lvlJc w:val="left"/>
      <w:pPr>
        <w:ind w:left="6847" w:hanging="529"/>
      </w:pPr>
      <w:rPr>
        <w:rFonts w:hint="default"/>
        <w:lang w:val="zh-CN" w:eastAsia="zh-CN" w:bidi="zh-CN"/>
      </w:rPr>
    </w:lvl>
    <w:lvl w:ilvl="6" w:tentative="0">
      <w:start w:val="0"/>
      <w:numFmt w:val="bullet"/>
      <w:lvlText w:val="•"/>
      <w:lvlJc w:val="left"/>
      <w:pPr>
        <w:ind w:left="7859" w:hanging="529"/>
      </w:pPr>
      <w:rPr>
        <w:rFonts w:hint="default"/>
        <w:lang w:val="zh-CN" w:eastAsia="zh-CN" w:bidi="zh-CN"/>
      </w:rPr>
    </w:lvl>
    <w:lvl w:ilvl="7" w:tentative="0">
      <w:start w:val="0"/>
      <w:numFmt w:val="bullet"/>
      <w:lvlText w:val="•"/>
      <w:lvlJc w:val="left"/>
      <w:pPr>
        <w:ind w:left="8870" w:hanging="529"/>
      </w:pPr>
      <w:rPr>
        <w:rFonts w:hint="default"/>
        <w:lang w:val="zh-CN" w:eastAsia="zh-CN" w:bidi="zh-CN"/>
      </w:rPr>
    </w:lvl>
    <w:lvl w:ilvl="8" w:tentative="0">
      <w:start w:val="0"/>
      <w:numFmt w:val="bullet"/>
      <w:lvlText w:val="•"/>
      <w:lvlJc w:val="left"/>
      <w:pPr>
        <w:ind w:left="9882" w:hanging="529"/>
      </w:pPr>
      <w:rPr>
        <w:rFonts w:hint="default"/>
        <w:lang w:val="zh-CN" w:eastAsia="zh-CN" w:bidi="zh-CN"/>
      </w:rPr>
    </w:lvl>
  </w:abstractNum>
  <w:abstractNum w:abstractNumId="54">
    <w:nsid w:val="4CD1E351"/>
    <w:multiLevelType w:val="multilevel"/>
    <w:tmpl w:val="4CD1E351"/>
    <w:lvl w:ilvl="0" w:tentative="0">
      <w:start w:val="38"/>
      <w:numFmt w:val="decimal"/>
      <w:lvlText w:val="%1."/>
      <w:lvlJc w:val="left"/>
      <w:pPr>
        <w:ind w:left="2120" w:hanging="318"/>
        <w:jc w:val="left"/>
      </w:pPr>
      <w:rPr>
        <w:rFonts w:hint="default" w:ascii="仿宋" w:hAnsi="仿宋" w:eastAsia="仿宋" w:cs="仿宋"/>
        <w:b/>
        <w:bCs/>
        <w:spacing w:val="-1"/>
        <w:w w:val="99"/>
        <w:sz w:val="19"/>
        <w:szCs w:val="19"/>
        <w:lang w:val="zh-CN" w:eastAsia="zh-CN" w:bidi="zh-CN"/>
      </w:rPr>
    </w:lvl>
    <w:lvl w:ilvl="1" w:tentative="0">
      <w:start w:val="1"/>
      <w:numFmt w:val="decimal"/>
      <w:lvlText w:val="%1.%2"/>
      <w:lvlJc w:val="left"/>
      <w:pPr>
        <w:ind w:left="1802" w:hanging="526"/>
        <w:jc w:val="left"/>
      </w:pPr>
      <w:rPr>
        <w:rFonts w:hint="default" w:ascii="仿宋" w:hAnsi="仿宋" w:eastAsia="仿宋" w:cs="仿宋"/>
        <w:w w:val="100"/>
        <w:sz w:val="21"/>
        <w:szCs w:val="21"/>
        <w:lang w:val="zh-CN" w:eastAsia="zh-CN" w:bidi="zh-CN"/>
      </w:rPr>
    </w:lvl>
    <w:lvl w:ilvl="2" w:tentative="0">
      <w:start w:val="0"/>
      <w:numFmt w:val="bullet"/>
      <w:lvlText w:val="•"/>
      <w:lvlJc w:val="left"/>
      <w:pPr>
        <w:ind w:left="3207" w:hanging="526"/>
      </w:pPr>
      <w:rPr>
        <w:rFonts w:hint="default"/>
        <w:lang w:val="zh-CN" w:eastAsia="zh-CN" w:bidi="zh-CN"/>
      </w:rPr>
    </w:lvl>
    <w:lvl w:ilvl="3" w:tentative="0">
      <w:start w:val="0"/>
      <w:numFmt w:val="bullet"/>
      <w:lvlText w:val="•"/>
      <w:lvlJc w:val="left"/>
      <w:pPr>
        <w:ind w:left="4294" w:hanging="526"/>
      </w:pPr>
      <w:rPr>
        <w:rFonts w:hint="default"/>
        <w:lang w:val="zh-CN" w:eastAsia="zh-CN" w:bidi="zh-CN"/>
      </w:rPr>
    </w:lvl>
    <w:lvl w:ilvl="4" w:tentative="0">
      <w:start w:val="0"/>
      <w:numFmt w:val="bullet"/>
      <w:lvlText w:val="•"/>
      <w:lvlJc w:val="left"/>
      <w:pPr>
        <w:ind w:left="5382" w:hanging="526"/>
      </w:pPr>
      <w:rPr>
        <w:rFonts w:hint="default"/>
        <w:lang w:val="zh-CN" w:eastAsia="zh-CN" w:bidi="zh-CN"/>
      </w:rPr>
    </w:lvl>
    <w:lvl w:ilvl="5" w:tentative="0">
      <w:start w:val="0"/>
      <w:numFmt w:val="bullet"/>
      <w:lvlText w:val="•"/>
      <w:lvlJc w:val="left"/>
      <w:pPr>
        <w:ind w:left="6469" w:hanging="526"/>
      </w:pPr>
      <w:rPr>
        <w:rFonts w:hint="default"/>
        <w:lang w:val="zh-CN" w:eastAsia="zh-CN" w:bidi="zh-CN"/>
      </w:rPr>
    </w:lvl>
    <w:lvl w:ilvl="6" w:tentative="0">
      <w:start w:val="0"/>
      <w:numFmt w:val="bullet"/>
      <w:lvlText w:val="•"/>
      <w:lvlJc w:val="left"/>
      <w:pPr>
        <w:ind w:left="7556" w:hanging="526"/>
      </w:pPr>
      <w:rPr>
        <w:rFonts w:hint="default"/>
        <w:lang w:val="zh-CN" w:eastAsia="zh-CN" w:bidi="zh-CN"/>
      </w:rPr>
    </w:lvl>
    <w:lvl w:ilvl="7" w:tentative="0">
      <w:start w:val="0"/>
      <w:numFmt w:val="bullet"/>
      <w:lvlText w:val="•"/>
      <w:lvlJc w:val="left"/>
      <w:pPr>
        <w:ind w:left="8644" w:hanging="526"/>
      </w:pPr>
      <w:rPr>
        <w:rFonts w:hint="default"/>
        <w:lang w:val="zh-CN" w:eastAsia="zh-CN" w:bidi="zh-CN"/>
      </w:rPr>
    </w:lvl>
    <w:lvl w:ilvl="8" w:tentative="0">
      <w:start w:val="0"/>
      <w:numFmt w:val="bullet"/>
      <w:lvlText w:val="•"/>
      <w:lvlJc w:val="left"/>
      <w:pPr>
        <w:ind w:left="9731" w:hanging="526"/>
      </w:pPr>
      <w:rPr>
        <w:rFonts w:hint="default"/>
        <w:lang w:val="zh-CN" w:eastAsia="zh-CN" w:bidi="zh-CN"/>
      </w:rPr>
    </w:lvl>
  </w:abstractNum>
  <w:abstractNum w:abstractNumId="55">
    <w:nsid w:val="51C4BC33"/>
    <w:multiLevelType w:val="multilevel"/>
    <w:tmpl w:val="51C4BC33"/>
    <w:lvl w:ilvl="0" w:tentative="0">
      <w:start w:val="11"/>
      <w:numFmt w:val="decimal"/>
      <w:lvlText w:val="%1."/>
      <w:lvlJc w:val="left"/>
      <w:pPr>
        <w:ind w:left="2533" w:hanging="318"/>
        <w:jc w:val="left"/>
      </w:pPr>
      <w:rPr>
        <w:rFonts w:hint="default" w:ascii="仿宋" w:hAnsi="仿宋" w:eastAsia="仿宋" w:cs="仿宋"/>
        <w:b/>
        <w:bCs/>
        <w:w w:val="99"/>
        <w:sz w:val="19"/>
        <w:szCs w:val="19"/>
        <w:lang w:val="zh-CN" w:eastAsia="zh-CN" w:bidi="zh-CN"/>
      </w:rPr>
    </w:lvl>
    <w:lvl w:ilvl="1" w:tentative="0">
      <w:start w:val="1"/>
      <w:numFmt w:val="decimal"/>
      <w:lvlText w:val="%1.%2"/>
      <w:lvlJc w:val="left"/>
      <w:pPr>
        <w:ind w:left="1802" w:hanging="528"/>
        <w:jc w:val="left"/>
      </w:pPr>
      <w:rPr>
        <w:rFonts w:hint="default" w:ascii="仿宋" w:hAnsi="仿宋" w:eastAsia="仿宋" w:cs="仿宋"/>
        <w:w w:val="100"/>
        <w:sz w:val="21"/>
        <w:szCs w:val="21"/>
        <w:lang w:val="zh-CN" w:eastAsia="zh-CN" w:bidi="zh-CN"/>
      </w:rPr>
    </w:lvl>
    <w:lvl w:ilvl="2" w:tentative="0">
      <w:start w:val="1"/>
      <w:numFmt w:val="decimal"/>
      <w:lvlText w:val="%1.%2.%3"/>
      <w:lvlJc w:val="left"/>
      <w:pPr>
        <w:ind w:left="1802" w:hanging="737"/>
        <w:jc w:val="left"/>
      </w:pPr>
      <w:rPr>
        <w:rFonts w:hint="default" w:ascii="仿宋" w:hAnsi="仿宋" w:eastAsia="仿宋" w:cs="仿宋"/>
        <w:spacing w:val="-3"/>
        <w:w w:val="100"/>
        <w:sz w:val="21"/>
        <w:szCs w:val="21"/>
        <w:lang w:val="zh-CN" w:eastAsia="zh-CN" w:bidi="zh-CN"/>
      </w:rPr>
    </w:lvl>
    <w:lvl w:ilvl="3" w:tentative="0">
      <w:start w:val="0"/>
      <w:numFmt w:val="bullet"/>
      <w:lvlText w:val="•"/>
      <w:lvlJc w:val="left"/>
      <w:pPr>
        <w:ind w:left="2680" w:hanging="737"/>
      </w:pPr>
      <w:rPr>
        <w:rFonts w:hint="default"/>
        <w:lang w:val="zh-CN" w:eastAsia="zh-CN" w:bidi="zh-CN"/>
      </w:rPr>
    </w:lvl>
    <w:lvl w:ilvl="4" w:tentative="0">
      <w:start w:val="0"/>
      <w:numFmt w:val="bullet"/>
      <w:lvlText w:val="•"/>
      <w:lvlJc w:val="left"/>
      <w:pPr>
        <w:ind w:left="3998" w:hanging="737"/>
      </w:pPr>
      <w:rPr>
        <w:rFonts w:hint="default"/>
        <w:lang w:val="zh-CN" w:eastAsia="zh-CN" w:bidi="zh-CN"/>
      </w:rPr>
    </w:lvl>
    <w:lvl w:ilvl="5" w:tentative="0">
      <w:start w:val="0"/>
      <w:numFmt w:val="bullet"/>
      <w:lvlText w:val="•"/>
      <w:lvlJc w:val="left"/>
      <w:pPr>
        <w:ind w:left="5316" w:hanging="737"/>
      </w:pPr>
      <w:rPr>
        <w:rFonts w:hint="default"/>
        <w:lang w:val="zh-CN" w:eastAsia="zh-CN" w:bidi="zh-CN"/>
      </w:rPr>
    </w:lvl>
    <w:lvl w:ilvl="6" w:tentative="0">
      <w:start w:val="0"/>
      <w:numFmt w:val="bullet"/>
      <w:lvlText w:val="•"/>
      <w:lvlJc w:val="left"/>
      <w:pPr>
        <w:ind w:left="6634" w:hanging="737"/>
      </w:pPr>
      <w:rPr>
        <w:rFonts w:hint="default"/>
        <w:lang w:val="zh-CN" w:eastAsia="zh-CN" w:bidi="zh-CN"/>
      </w:rPr>
    </w:lvl>
    <w:lvl w:ilvl="7" w:tentative="0">
      <w:start w:val="0"/>
      <w:numFmt w:val="bullet"/>
      <w:lvlText w:val="•"/>
      <w:lvlJc w:val="left"/>
      <w:pPr>
        <w:ind w:left="7952" w:hanging="737"/>
      </w:pPr>
      <w:rPr>
        <w:rFonts w:hint="default"/>
        <w:lang w:val="zh-CN" w:eastAsia="zh-CN" w:bidi="zh-CN"/>
      </w:rPr>
    </w:lvl>
    <w:lvl w:ilvl="8" w:tentative="0">
      <w:start w:val="0"/>
      <w:numFmt w:val="bullet"/>
      <w:lvlText w:val="•"/>
      <w:lvlJc w:val="left"/>
      <w:pPr>
        <w:ind w:left="9270" w:hanging="737"/>
      </w:pPr>
      <w:rPr>
        <w:rFonts w:hint="default"/>
        <w:lang w:val="zh-CN" w:eastAsia="zh-CN" w:bidi="zh-CN"/>
      </w:rPr>
    </w:lvl>
  </w:abstractNum>
  <w:abstractNum w:abstractNumId="56">
    <w:nsid w:val="54701CA1"/>
    <w:multiLevelType w:val="multilevel"/>
    <w:tmpl w:val="54701CA1"/>
    <w:lvl w:ilvl="0" w:tentative="0">
      <w:start w:val="6"/>
      <w:numFmt w:val="decimal"/>
      <w:lvlText w:val="%1"/>
      <w:lvlJc w:val="left"/>
      <w:pPr>
        <w:ind w:left="2585" w:hanging="370"/>
        <w:jc w:val="left"/>
      </w:pPr>
      <w:rPr>
        <w:rFonts w:hint="default"/>
        <w:lang w:val="zh-CN" w:eastAsia="zh-CN" w:bidi="zh-CN"/>
      </w:rPr>
    </w:lvl>
    <w:lvl w:ilvl="1" w:tentative="0">
      <w:start w:val="1"/>
      <w:numFmt w:val="decimal"/>
      <w:lvlText w:val="%1.%2"/>
      <w:lvlJc w:val="left"/>
      <w:pPr>
        <w:ind w:left="2585" w:hanging="370"/>
        <w:jc w:val="left"/>
      </w:pPr>
      <w:rPr>
        <w:rFonts w:hint="default" w:ascii="仿宋" w:hAnsi="仿宋" w:eastAsia="仿宋" w:cs="仿宋"/>
        <w:w w:val="100"/>
        <w:sz w:val="21"/>
        <w:szCs w:val="21"/>
        <w:lang w:val="zh-CN" w:eastAsia="zh-CN" w:bidi="zh-CN"/>
      </w:rPr>
    </w:lvl>
    <w:lvl w:ilvl="2" w:tentative="0">
      <w:start w:val="0"/>
      <w:numFmt w:val="bullet"/>
      <w:lvlText w:val="•"/>
      <w:lvlJc w:val="left"/>
      <w:pPr>
        <w:ind w:left="4445" w:hanging="370"/>
      </w:pPr>
      <w:rPr>
        <w:rFonts w:hint="default"/>
        <w:lang w:val="zh-CN" w:eastAsia="zh-CN" w:bidi="zh-CN"/>
      </w:rPr>
    </w:lvl>
    <w:lvl w:ilvl="3" w:tentative="0">
      <w:start w:val="0"/>
      <w:numFmt w:val="bullet"/>
      <w:lvlText w:val="•"/>
      <w:lvlJc w:val="left"/>
      <w:pPr>
        <w:ind w:left="5377" w:hanging="370"/>
      </w:pPr>
      <w:rPr>
        <w:rFonts w:hint="default"/>
        <w:lang w:val="zh-CN" w:eastAsia="zh-CN" w:bidi="zh-CN"/>
      </w:rPr>
    </w:lvl>
    <w:lvl w:ilvl="4" w:tentative="0">
      <w:start w:val="0"/>
      <w:numFmt w:val="bullet"/>
      <w:lvlText w:val="•"/>
      <w:lvlJc w:val="left"/>
      <w:pPr>
        <w:ind w:left="6310" w:hanging="370"/>
      </w:pPr>
      <w:rPr>
        <w:rFonts w:hint="default"/>
        <w:lang w:val="zh-CN" w:eastAsia="zh-CN" w:bidi="zh-CN"/>
      </w:rPr>
    </w:lvl>
    <w:lvl w:ilvl="5" w:tentative="0">
      <w:start w:val="0"/>
      <w:numFmt w:val="bullet"/>
      <w:lvlText w:val="•"/>
      <w:lvlJc w:val="left"/>
      <w:pPr>
        <w:ind w:left="7243" w:hanging="370"/>
      </w:pPr>
      <w:rPr>
        <w:rFonts w:hint="default"/>
        <w:lang w:val="zh-CN" w:eastAsia="zh-CN" w:bidi="zh-CN"/>
      </w:rPr>
    </w:lvl>
    <w:lvl w:ilvl="6" w:tentative="0">
      <w:start w:val="0"/>
      <w:numFmt w:val="bullet"/>
      <w:lvlText w:val="•"/>
      <w:lvlJc w:val="left"/>
      <w:pPr>
        <w:ind w:left="8175" w:hanging="370"/>
      </w:pPr>
      <w:rPr>
        <w:rFonts w:hint="default"/>
        <w:lang w:val="zh-CN" w:eastAsia="zh-CN" w:bidi="zh-CN"/>
      </w:rPr>
    </w:lvl>
    <w:lvl w:ilvl="7" w:tentative="0">
      <w:start w:val="0"/>
      <w:numFmt w:val="bullet"/>
      <w:lvlText w:val="•"/>
      <w:lvlJc w:val="left"/>
      <w:pPr>
        <w:ind w:left="9108" w:hanging="370"/>
      </w:pPr>
      <w:rPr>
        <w:rFonts w:hint="default"/>
        <w:lang w:val="zh-CN" w:eastAsia="zh-CN" w:bidi="zh-CN"/>
      </w:rPr>
    </w:lvl>
    <w:lvl w:ilvl="8" w:tentative="0">
      <w:start w:val="0"/>
      <w:numFmt w:val="bullet"/>
      <w:lvlText w:val="•"/>
      <w:lvlJc w:val="left"/>
      <w:pPr>
        <w:ind w:left="10041" w:hanging="370"/>
      </w:pPr>
      <w:rPr>
        <w:rFonts w:hint="default"/>
        <w:lang w:val="zh-CN" w:eastAsia="zh-CN" w:bidi="zh-CN"/>
      </w:rPr>
    </w:lvl>
  </w:abstractNum>
  <w:abstractNum w:abstractNumId="57">
    <w:nsid w:val="59EEFD2A"/>
    <w:multiLevelType w:val="multilevel"/>
    <w:tmpl w:val="59EEFD2A"/>
    <w:lvl w:ilvl="0" w:tentative="0">
      <w:start w:val="20"/>
      <w:numFmt w:val="decimal"/>
      <w:lvlText w:val="%1"/>
      <w:lvlJc w:val="left"/>
      <w:pPr>
        <w:ind w:left="1802" w:hanging="526"/>
        <w:jc w:val="left"/>
      </w:pPr>
      <w:rPr>
        <w:rFonts w:hint="default"/>
        <w:lang w:val="zh-CN" w:eastAsia="zh-CN" w:bidi="zh-CN"/>
      </w:rPr>
    </w:lvl>
    <w:lvl w:ilvl="1" w:tentative="0">
      <w:start w:val="1"/>
      <w:numFmt w:val="decimal"/>
      <w:lvlText w:val="%1.%2"/>
      <w:lvlJc w:val="left"/>
      <w:pPr>
        <w:ind w:left="1802" w:hanging="526"/>
        <w:jc w:val="left"/>
      </w:pPr>
      <w:rPr>
        <w:rFonts w:hint="default"/>
        <w:w w:val="100"/>
        <w:highlight w:val="lightGray"/>
        <w:lang w:val="zh-CN" w:eastAsia="zh-CN" w:bidi="zh-CN"/>
      </w:rPr>
    </w:lvl>
    <w:lvl w:ilvl="2" w:tentative="0">
      <w:start w:val="0"/>
      <w:numFmt w:val="bullet"/>
      <w:lvlText w:val="•"/>
      <w:lvlJc w:val="left"/>
      <w:pPr>
        <w:ind w:left="3821" w:hanging="526"/>
      </w:pPr>
      <w:rPr>
        <w:rFonts w:hint="default"/>
        <w:lang w:val="zh-CN" w:eastAsia="zh-CN" w:bidi="zh-CN"/>
      </w:rPr>
    </w:lvl>
    <w:lvl w:ilvl="3" w:tentative="0">
      <w:start w:val="0"/>
      <w:numFmt w:val="bullet"/>
      <w:lvlText w:val="•"/>
      <w:lvlJc w:val="left"/>
      <w:pPr>
        <w:ind w:left="4831" w:hanging="526"/>
      </w:pPr>
      <w:rPr>
        <w:rFonts w:hint="default"/>
        <w:lang w:val="zh-CN" w:eastAsia="zh-CN" w:bidi="zh-CN"/>
      </w:rPr>
    </w:lvl>
    <w:lvl w:ilvl="4" w:tentative="0">
      <w:start w:val="0"/>
      <w:numFmt w:val="bullet"/>
      <w:lvlText w:val="•"/>
      <w:lvlJc w:val="left"/>
      <w:pPr>
        <w:ind w:left="5842" w:hanging="526"/>
      </w:pPr>
      <w:rPr>
        <w:rFonts w:hint="default"/>
        <w:lang w:val="zh-CN" w:eastAsia="zh-CN" w:bidi="zh-CN"/>
      </w:rPr>
    </w:lvl>
    <w:lvl w:ilvl="5" w:tentative="0">
      <w:start w:val="0"/>
      <w:numFmt w:val="bullet"/>
      <w:lvlText w:val="•"/>
      <w:lvlJc w:val="left"/>
      <w:pPr>
        <w:ind w:left="6853" w:hanging="526"/>
      </w:pPr>
      <w:rPr>
        <w:rFonts w:hint="default"/>
        <w:lang w:val="zh-CN" w:eastAsia="zh-CN" w:bidi="zh-CN"/>
      </w:rPr>
    </w:lvl>
    <w:lvl w:ilvl="6" w:tentative="0">
      <w:start w:val="0"/>
      <w:numFmt w:val="bullet"/>
      <w:lvlText w:val="•"/>
      <w:lvlJc w:val="left"/>
      <w:pPr>
        <w:ind w:left="7863" w:hanging="526"/>
      </w:pPr>
      <w:rPr>
        <w:rFonts w:hint="default"/>
        <w:lang w:val="zh-CN" w:eastAsia="zh-CN" w:bidi="zh-CN"/>
      </w:rPr>
    </w:lvl>
    <w:lvl w:ilvl="7" w:tentative="0">
      <w:start w:val="0"/>
      <w:numFmt w:val="bullet"/>
      <w:lvlText w:val="•"/>
      <w:lvlJc w:val="left"/>
      <w:pPr>
        <w:ind w:left="8874" w:hanging="526"/>
      </w:pPr>
      <w:rPr>
        <w:rFonts w:hint="default"/>
        <w:lang w:val="zh-CN" w:eastAsia="zh-CN" w:bidi="zh-CN"/>
      </w:rPr>
    </w:lvl>
    <w:lvl w:ilvl="8" w:tentative="0">
      <w:start w:val="0"/>
      <w:numFmt w:val="bullet"/>
      <w:lvlText w:val="•"/>
      <w:lvlJc w:val="left"/>
      <w:pPr>
        <w:ind w:left="9885" w:hanging="526"/>
      </w:pPr>
      <w:rPr>
        <w:rFonts w:hint="default"/>
        <w:lang w:val="zh-CN" w:eastAsia="zh-CN" w:bidi="zh-CN"/>
      </w:rPr>
    </w:lvl>
  </w:abstractNum>
  <w:abstractNum w:abstractNumId="58">
    <w:nsid w:val="5FCE4367"/>
    <w:multiLevelType w:val="multilevel"/>
    <w:tmpl w:val="5FCE4367"/>
    <w:lvl w:ilvl="0" w:tentative="0">
      <w:start w:val="1"/>
      <w:numFmt w:val="decimal"/>
      <w:lvlText w:val="%1"/>
      <w:lvlJc w:val="left"/>
      <w:pPr>
        <w:ind w:left="1802" w:hanging="424"/>
        <w:jc w:val="left"/>
      </w:pPr>
      <w:rPr>
        <w:rFonts w:hint="default"/>
        <w:lang w:val="zh-CN" w:eastAsia="zh-CN" w:bidi="zh-CN"/>
      </w:rPr>
    </w:lvl>
    <w:lvl w:ilvl="1" w:tentative="0">
      <w:start w:val="12"/>
      <w:numFmt w:val="decimal"/>
      <w:lvlText w:val="%1.%2"/>
      <w:lvlJc w:val="left"/>
      <w:pPr>
        <w:ind w:left="1802" w:hanging="424"/>
        <w:jc w:val="left"/>
      </w:pPr>
      <w:rPr>
        <w:rFonts w:hint="default"/>
        <w:spacing w:val="-20"/>
        <w:w w:val="100"/>
        <w:sz w:val="19"/>
        <w:szCs w:val="19"/>
        <w:highlight w:val="lightGray"/>
        <w:lang w:val="zh-CN" w:eastAsia="zh-CN" w:bidi="zh-CN"/>
      </w:rPr>
    </w:lvl>
    <w:lvl w:ilvl="2" w:tentative="0">
      <w:start w:val="0"/>
      <w:numFmt w:val="bullet"/>
      <w:lvlText w:val="•"/>
      <w:lvlJc w:val="left"/>
      <w:pPr>
        <w:ind w:left="3821" w:hanging="424"/>
      </w:pPr>
      <w:rPr>
        <w:rFonts w:hint="default"/>
        <w:lang w:val="zh-CN" w:eastAsia="zh-CN" w:bidi="zh-CN"/>
      </w:rPr>
    </w:lvl>
    <w:lvl w:ilvl="3" w:tentative="0">
      <w:start w:val="0"/>
      <w:numFmt w:val="bullet"/>
      <w:lvlText w:val="•"/>
      <w:lvlJc w:val="left"/>
      <w:pPr>
        <w:ind w:left="4831" w:hanging="424"/>
      </w:pPr>
      <w:rPr>
        <w:rFonts w:hint="default"/>
        <w:lang w:val="zh-CN" w:eastAsia="zh-CN" w:bidi="zh-CN"/>
      </w:rPr>
    </w:lvl>
    <w:lvl w:ilvl="4" w:tentative="0">
      <w:start w:val="0"/>
      <w:numFmt w:val="bullet"/>
      <w:lvlText w:val="•"/>
      <w:lvlJc w:val="left"/>
      <w:pPr>
        <w:ind w:left="5842" w:hanging="424"/>
      </w:pPr>
      <w:rPr>
        <w:rFonts w:hint="default"/>
        <w:lang w:val="zh-CN" w:eastAsia="zh-CN" w:bidi="zh-CN"/>
      </w:rPr>
    </w:lvl>
    <w:lvl w:ilvl="5" w:tentative="0">
      <w:start w:val="0"/>
      <w:numFmt w:val="bullet"/>
      <w:lvlText w:val="•"/>
      <w:lvlJc w:val="left"/>
      <w:pPr>
        <w:ind w:left="6853" w:hanging="424"/>
      </w:pPr>
      <w:rPr>
        <w:rFonts w:hint="default"/>
        <w:lang w:val="zh-CN" w:eastAsia="zh-CN" w:bidi="zh-CN"/>
      </w:rPr>
    </w:lvl>
    <w:lvl w:ilvl="6" w:tentative="0">
      <w:start w:val="0"/>
      <w:numFmt w:val="bullet"/>
      <w:lvlText w:val="•"/>
      <w:lvlJc w:val="left"/>
      <w:pPr>
        <w:ind w:left="7863" w:hanging="424"/>
      </w:pPr>
      <w:rPr>
        <w:rFonts w:hint="default"/>
        <w:lang w:val="zh-CN" w:eastAsia="zh-CN" w:bidi="zh-CN"/>
      </w:rPr>
    </w:lvl>
    <w:lvl w:ilvl="7" w:tentative="0">
      <w:start w:val="0"/>
      <w:numFmt w:val="bullet"/>
      <w:lvlText w:val="•"/>
      <w:lvlJc w:val="left"/>
      <w:pPr>
        <w:ind w:left="8874" w:hanging="424"/>
      </w:pPr>
      <w:rPr>
        <w:rFonts w:hint="default"/>
        <w:lang w:val="zh-CN" w:eastAsia="zh-CN" w:bidi="zh-CN"/>
      </w:rPr>
    </w:lvl>
    <w:lvl w:ilvl="8" w:tentative="0">
      <w:start w:val="0"/>
      <w:numFmt w:val="bullet"/>
      <w:lvlText w:val="•"/>
      <w:lvlJc w:val="left"/>
      <w:pPr>
        <w:ind w:left="9885" w:hanging="424"/>
      </w:pPr>
      <w:rPr>
        <w:rFonts w:hint="default"/>
        <w:lang w:val="zh-CN" w:eastAsia="zh-CN" w:bidi="zh-CN"/>
      </w:rPr>
    </w:lvl>
  </w:abstractNum>
  <w:abstractNum w:abstractNumId="59">
    <w:nsid w:val="610EFE5C"/>
    <w:multiLevelType w:val="multilevel"/>
    <w:tmpl w:val="610EFE5C"/>
    <w:lvl w:ilvl="0" w:tentative="0">
      <w:start w:val="4"/>
      <w:numFmt w:val="decimal"/>
      <w:lvlText w:val="%1"/>
      <w:lvlJc w:val="left"/>
      <w:pPr>
        <w:ind w:left="1802" w:hanging="380"/>
        <w:jc w:val="left"/>
      </w:pPr>
      <w:rPr>
        <w:rFonts w:hint="default"/>
        <w:lang w:val="zh-CN" w:eastAsia="zh-CN" w:bidi="zh-CN"/>
      </w:rPr>
    </w:lvl>
    <w:lvl w:ilvl="1" w:tentative="0">
      <w:start w:val="1"/>
      <w:numFmt w:val="decimal"/>
      <w:lvlText w:val="%1.%2"/>
      <w:lvlJc w:val="left"/>
      <w:pPr>
        <w:ind w:left="1802" w:hanging="380"/>
        <w:jc w:val="left"/>
      </w:pPr>
      <w:rPr>
        <w:rFonts w:hint="default" w:ascii="仿宋" w:hAnsi="仿宋" w:eastAsia="仿宋" w:cs="仿宋"/>
        <w:w w:val="100"/>
        <w:sz w:val="21"/>
        <w:szCs w:val="21"/>
        <w:lang w:val="zh-CN" w:eastAsia="zh-CN" w:bidi="zh-CN"/>
      </w:rPr>
    </w:lvl>
    <w:lvl w:ilvl="2" w:tentative="0">
      <w:start w:val="0"/>
      <w:numFmt w:val="bullet"/>
      <w:lvlText w:val="•"/>
      <w:lvlJc w:val="left"/>
      <w:pPr>
        <w:ind w:left="3821" w:hanging="380"/>
      </w:pPr>
      <w:rPr>
        <w:rFonts w:hint="default"/>
        <w:lang w:val="zh-CN" w:eastAsia="zh-CN" w:bidi="zh-CN"/>
      </w:rPr>
    </w:lvl>
    <w:lvl w:ilvl="3" w:tentative="0">
      <w:start w:val="0"/>
      <w:numFmt w:val="bullet"/>
      <w:lvlText w:val="•"/>
      <w:lvlJc w:val="left"/>
      <w:pPr>
        <w:ind w:left="4831" w:hanging="380"/>
      </w:pPr>
      <w:rPr>
        <w:rFonts w:hint="default"/>
        <w:lang w:val="zh-CN" w:eastAsia="zh-CN" w:bidi="zh-CN"/>
      </w:rPr>
    </w:lvl>
    <w:lvl w:ilvl="4" w:tentative="0">
      <w:start w:val="0"/>
      <w:numFmt w:val="bullet"/>
      <w:lvlText w:val="•"/>
      <w:lvlJc w:val="left"/>
      <w:pPr>
        <w:ind w:left="5842" w:hanging="380"/>
      </w:pPr>
      <w:rPr>
        <w:rFonts w:hint="default"/>
        <w:lang w:val="zh-CN" w:eastAsia="zh-CN" w:bidi="zh-CN"/>
      </w:rPr>
    </w:lvl>
    <w:lvl w:ilvl="5" w:tentative="0">
      <w:start w:val="0"/>
      <w:numFmt w:val="bullet"/>
      <w:lvlText w:val="•"/>
      <w:lvlJc w:val="left"/>
      <w:pPr>
        <w:ind w:left="6853" w:hanging="380"/>
      </w:pPr>
      <w:rPr>
        <w:rFonts w:hint="default"/>
        <w:lang w:val="zh-CN" w:eastAsia="zh-CN" w:bidi="zh-CN"/>
      </w:rPr>
    </w:lvl>
    <w:lvl w:ilvl="6" w:tentative="0">
      <w:start w:val="0"/>
      <w:numFmt w:val="bullet"/>
      <w:lvlText w:val="•"/>
      <w:lvlJc w:val="left"/>
      <w:pPr>
        <w:ind w:left="7863" w:hanging="380"/>
      </w:pPr>
      <w:rPr>
        <w:rFonts w:hint="default"/>
        <w:lang w:val="zh-CN" w:eastAsia="zh-CN" w:bidi="zh-CN"/>
      </w:rPr>
    </w:lvl>
    <w:lvl w:ilvl="7" w:tentative="0">
      <w:start w:val="0"/>
      <w:numFmt w:val="bullet"/>
      <w:lvlText w:val="•"/>
      <w:lvlJc w:val="left"/>
      <w:pPr>
        <w:ind w:left="8874" w:hanging="380"/>
      </w:pPr>
      <w:rPr>
        <w:rFonts w:hint="default"/>
        <w:lang w:val="zh-CN" w:eastAsia="zh-CN" w:bidi="zh-CN"/>
      </w:rPr>
    </w:lvl>
    <w:lvl w:ilvl="8" w:tentative="0">
      <w:start w:val="0"/>
      <w:numFmt w:val="bullet"/>
      <w:lvlText w:val="•"/>
      <w:lvlJc w:val="left"/>
      <w:pPr>
        <w:ind w:left="9885" w:hanging="380"/>
      </w:pPr>
      <w:rPr>
        <w:rFonts w:hint="default"/>
        <w:lang w:val="zh-CN" w:eastAsia="zh-CN" w:bidi="zh-CN"/>
      </w:rPr>
    </w:lvl>
  </w:abstractNum>
  <w:abstractNum w:abstractNumId="60">
    <w:nsid w:val="68B298F7"/>
    <w:multiLevelType w:val="multilevel"/>
    <w:tmpl w:val="68B298F7"/>
    <w:lvl w:ilvl="0" w:tentative="0">
      <w:start w:val="33"/>
      <w:numFmt w:val="decimal"/>
      <w:lvlText w:val="%1."/>
      <w:lvlJc w:val="left"/>
      <w:pPr>
        <w:ind w:left="2120" w:hanging="318"/>
        <w:jc w:val="left"/>
      </w:pPr>
      <w:rPr>
        <w:rFonts w:hint="default" w:ascii="仿宋" w:hAnsi="仿宋" w:eastAsia="仿宋" w:cs="仿宋"/>
        <w:b/>
        <w:bCs/>
        <w:spacing w:val="-1"/>
        <w:w w:val="99"/>
        <w:sz w:val="19"/>
        <w:szCs w:val="19"/>
        <w:lang w:val="zh-CN" w:eastAsia="zh-CN" w:bidi="zh-CN"/>
      </w:rPr>
    </w:lvl>
    <w:lvl w:ilvl="1" w:tentative="0">
      <w:start w:val="1"/>
      <w:numFmt w:val="decimal"/>
      <w:lvlText w:val="%1.%2"/>
      <w:lvlJc w:val="left"/>
      <w:pPr>
        <w:ind w:left="1802" w:hanging="526"/>
        <w:jc w:val="left"/>
      </w:pPr>
      <w:rPr>
        <w:rFonts w:hint="default" w:ascii="仿宋" w:hAnsi="仿宋" w:eastAsia="仿宋" w:cs="仿宋"/>
        <w:w w:val="100"/>
        <w:sz w:val="21"/>
        <w:szCs w:val="21"/>
        <w:lang w:val="zh-CN" w:eastAsia="zh-CN" w:bidi="zh-CN"/>
      </w:rPr>
    </w:lvl>
    <w:lvl w:ilvl="2" w:tentative="0">
      <w:start w:val="0"/>
      <w:numFmt w:val="bullet"/>
      <w:lvlText w:val="•"/>
      <w:lvlJc w:val="left"/>
      <w:pPr>
        <w:ind w:left="3207" w:hanging="526"/>
      </w:pPr>
      <w:rPr>
        <w:rFonts w:hint="default"/>
        <w:lang w:val="zh-CN" w:eastAsia="zh-CN" w:bidi="zh-CN"/>
      </w:rPr>
    </w:lvl>
    <w:lvl w:ilvl="3" w:tentative="0">
      <w:start w:val="0"/>
      <w:numFmt w:val="bullet"/>
      <w:lvlText w:val="•"/>
      <w:lvlJc w:val="left"/>
      <w:pPr>
        <w:ind w:left="4294" w:hanging="526"/>
      </w:pPr>
      <w:rPr>
        <w:rFonts w:hint="default"/>
        <w:lang w:val="zh-CN" w:eastAsia="zh-CN" w:bidi="zh-CN"/>
      </w:rPr>
    </w:lvl>
    <w:lvl w:ilvl="4" w:tentative="0">
      <w:start w:val="0"/>
      <w:numFmt w:val="bullet"/>
      <w:lvlText w:val="•"/>
      <w:lvlJc w:val="left"/>
      <w:pPr>
        <w:ind w:left="5382" w:hanging="526"/>
      </w:pPr>
      <w:rPr>
        <w:rFonts w:hint="default"/>
        <w:lang w:val="zh-CN" w:eastAsia="zh-CN" w:bidi="zh-CN"/>
      </w:rPr>
    </w:lvl>
    <w:lvl w:ilvl="5" w:tentative="0">
      <w:start w:val="0"/>
      <w:numFmt w:val="bullet"/>
      <w:lvlText w:val="•"/>
      <w:lvlJc w:val="left"/>
      <w:pPr>
        <w:ind w:left="6469" w:hanging="526"/>
      </w:pPr>
      <w:rPr>
        <w:rFonts w:hint="default"/>
        <w:lang w:val="zh-CN" w:eastAsia="zh-CN" w:bidi="zh-CN"/>
      </w:rPr>
    </w:lvl>
    <w:lvl w:ilvl="6" w:tentative="0">
      <w:start w:val="0"/>
      <w:numFmt w:val="bullet"/>
      <w:lvlText w:val="•"/>
      <w:lvlJc w:val="left"/>
      <w:pPr>
        <w:ind w:left="7556" w:hanging="526"/>
      </w:pPr>
      <w:rPr>
        <w:rFonts w:hint="default"/>
        <w:lang w:val="zh-CN" w:eastAsia="zh-CN" w:bidi="zh-CN"/>
      </w:rPr>
    </w:lvl>
    <w:lvl w:ilvl="7" w:tentative="0">
      <w:start w:val="0"/>
      <w:numFmt w:val="bullet"/>
      <w:lvlText w:val="•"/>
      <w:lvlJc w:val="left"/>
      <w:pPr>
        <w:ind w:left="8644" w:hanging="526"/>
      </w:pPr>
      <w:rPr>
        <w:rFonts w:hint="default"/>
        <w:lang w:val="zh-CN" w:eastAsia="zh-CN" w:bidi="zh-CN"/>
      </w:rPr>
    </w:lvl>
    <w:lvl w:ilvl="8" w:tentative="0">
      <w:start w:val="0"/>
      <w:numFmt w:val="bullet"/>
      <w:lvlText w:val="•"/>
      <w:lvlJc w:val="left"/>
      <w:pPr>
        <w:ind w:left="9731" w:hanging="526"/>
      </w:pPr>
      <w:rPr>
        <w:rFonts w:hint="default"/>
        <w:lang w:val="zh-CN" w:eastAsia="zh-CN" w:bidi="zh-CN"/>
      </w:rPr>
    </w:lvl>
  </w:abstractNum>
  <w:abstractNum w:abstractNumId="61">
    <w:nsid w:val="700FDCEF"/>
    <w:multiLevelType w:val="multilevel"/>
    <w:tmpl w:val="700FDCEF"/>
    <w:lvl w:ilvl="0" w:tentative="0">
      <w:start w:val="13"/>
      <w:numFmt w:val="decimal"/>
      <w:lvlText w:val="%1"/>
      <w:lvlJc w:val="left"/>
      <w:pPr>
        <w:ind w:left="2222" w:hanging="526"/>
        <w:jc w:val="left"/>
      </w:pPr>
      <w:rPr>
        <w:rFonts w:hint="default"/>
        <w:lang w:val="zh-CN" w:eastAsia="zh-CN" w:bidi="zh-CN"/>
      </w:rPr>
    </w:lvl>
    <w:lvl w:ilvl="1" w:tentative="0">
      <w:start w:val="3"/>
      <w:numFmt w:val="decimal"/>
      <w:lvlText w:val="%1.%2"/>
      <w:lvlJc w:val="left"/>
      <w:pPr>
        <w:ind w:left="2222" w:hanging="526"/>
        <w:jc w:val="left"/>
      </w:pPr>
      <w:rPr>
        <w:rFonts w:hint="default"/>
        <w:w w:val="100"/>
        <w:highlight w:val="lightGray"/>
        <w:lang w:val="zh-CN" w:eastAsia="zh-CN" w:bidi="zh-CN"/>
      </w:rPr>
    </w:lvl>
    <w:lvl w:ilvl="2" w:tentative="0">
      <w:start w:val="2"/>
      <w:numFmt w:val="decimal"/>
      <w:lvlText w:val="(%3)"/>
      <w:lvlJc w:val="left"/>
      <w:pPr>
        <w:ind w:left="2540" w:hanging="318"/>
        <w:jc w:val="left"/>
      </w:pPr>
      <w:rPr>
        <w:rFonts w:hint="default" w:ascii="仿宋" w:hAnsi="仿宋" w:eastAsia="仿宋" w:cs="仿宋"/>
        <w:w w:val="100"/>
        <w:sz w:val="19"/>
        <w:szCs w:val="19"/>
        <w:lang w:val="zh-CN" w:eastAsia="zh-CN" w:bidi="zh-CN"/>
      </w:rPr>
    </w:lvl>
    <w:lvl w:ilvl="3" w:tentative="0">
      <w:start w:val="0"/>
      <w:numFmt w:val="bullet"/>
      <w:lvlText w:val="•"/>
      <w:lvlJc w:val="left"/>
      <w:pPr>
        <w:ind w:left="4621" w:hanging="318"/>
      </w:pPr>
      <w:rPr>
        <w:rFonts w:hint="default"/>
        <w:lang w:val="zh-CN" w:eastAsia="zh-CN" w:bidi="zh-CN"/>
      </w:rPr>
    </w:lvl>
    <w:lvl w:ilvl="4" w:tentative="0">
      <w:start w:val="0"/>
      <w:numFmt w:val="bullet"/>
      <w:lvlText w:val="•"/>
      <w:lvlJc w:val="left"/>
      <w:pPr>
        <w:ind w:left="5662" w:hanging="318"/>
      </w:pPr>
      <w:rPr>
        <w:rFonts w:hint="default"/>
        <w:lang w:val="zh-CN" w:eastAsia="zh-CN" w:bidi="zh-CN"/>
      </w:rPr>
    </w:lvl>
    <w:lvl w:ilvl="5" w:tentative="0">
      <w:start w:val="0"/>
      <w:numFmt w:val="bullet"/>
      <w:lvlText w:val="•"/>
      <w:lvlJc w:val="left"/>
      <w:pPr>
        <w:ind w:left="6702" w:hanging="318"/>
      </w:pPr>
      <w:rPr>
        <w:rFonts w:hint="default"/>
        <w:lang w:val="zh-CN" w:eastAsia="zh-CN" w:bidi="zh-CN"/>
      </w:rPr>
    </w:lvl>
    <w:lvl w:ilvl="6" w:tentative="0">
      <w:start w:val="0"/>
      <w:numFmt w:val="bullet"/>
      <w:lvlText w:val="•"/>
      <w:lvlJc w:val="left"/>
      <w:pPr>
        <w:ind w:left="7743" w:hanging="318"/>
      </w:pPr>
      <w:rPr>
        <w:rFonts w:hint="default"/>
        <w:lang w:val="zh-CN" w:eastAsia="zh-CN" w:bidi="zh-CN"/>
      </w:rPr>
    </w:lvl>
    <w:lvl w:ilvl="7" w:tentative="0">
      <w:start w:val="0"/>
      <w:numFmt w:val="bullet"/>
      <w:lvlText w:val="•"/>
      <w:lvlJc w:val="left"/>
      <w:pPr>
        <w:ind w:left="8784" w:hanging="318"/>
      </w:pPr>
      <w:rPr>
        <w:rFonts w:hint="default"/>
        <w:lang w:val="zh-CN" w:eastAsia="zh-CN" w:bidi="zh-CN"/>
      </w:rPr>
    </w:lvl>
    <w:lvl w:ilvl="8" w:tentative="0">
      <w:start w:val="0"/>
      <w:numFmt w:val="bullet"/>
      <w:lvlText w:val="•"/>
      <w:lvlJc w:val="left"/>
      <w:pPr>
        <w:ind w:left="9824" w:hanging="318"/>
      </w:pPr>
      <w:rPr>
        <w:rFonts w:hint="default"/>
        <w:lang w:val="zh-CN" w:eastAsia="zh-CN" w:bidi="zh-CN"/>
      </w:rPr>
    </w:lvl>
  </w:abstractNum>
  <w:abstractNum w:abstractNumId="62">
    <w:nsid w:val="77633216"/>
    <w:multiLevelType w:val="multilevel"/>
    <w:tmpl w:val="77633216"/>
    <w:lvl w:ilvl="0" w:tentative="0">
      <w:start w:val="15"/>
      <w:numFmt w:val="decimal"/>
      <w:lvlText w:val="%1"/>
      <w:lvlJc w:val="left"/>
      <w:pPr>
        <w:ind w:left="1802" w:hanging="526"/>
        <w:jc w:val="left"/>
      </w:pPr>
      <w:rPr>
        <w:rFonts w:hint="default"/>
        <w:lang w:val="zh-CN" w:eastAsia="zh-CN" w:bidi="zh-CN"/>
      </w:rPr>
    </w:lvl>
    <w:lvl w:ilvl="1" w:tentative="0">
      <w:start w:val="1"/>
      <w:numFmt w:val="decimal"/>
      <w:lvlText w:val="%1.%2"/>
      <w:lvlJc w:val="left"/>
      <w:pPr>
        <w:ind w:left="1802" w:hanging="526"/>
        <w:jc w:val="left"/>
      </w:pPr>
      <w:rPr>
        <w:rFonts w:hint="default" w:ascii="仿宋" w:hAnsi="仿宋" w:eastAsia="仿宋" w:cs="仿宋"/>
        <w:w w:val="100"/>
        <w:sz w:val="21"/>
        <w:szCs w:val="21"/>
        <w:lang w:val="zh-CN" w:eastAsia="zh-CN" w:bidi="zh-CN"/>
      </w:rPr>
    </w:lvl>
    <w:lvl w:ilvl="2" w:tentative="0">
      <w:start w:val="0"/>
      <w:numFmt w:val="bullet"/>
      <w:lvlText w:val="•"/>
      <w:lvlJc w:val="left"/>
      <w:pPr>
        <w:ind w:left="3821" w:hanging="526"/>
      </w:pPr>
      <w:rPr>
        <w:rFonts w:hint="default"/>
        <w:lang w:val="zh-CN" w:eastAsia="zh-CN" w:bidi="zh-CN"/>
      </w:rPr>
    </w:lvl>
    <w:lvl w:ilvl="3" w:tentative="0">
      <w:start w:val="0"/>
      <w:numFmt w:val="bullet"/>
      <w:lvlText w:val="•"/>
      <w:lvlJc w:val="left"/>
      <w:pPr>
        <w:ind w:left="4831" w:hanging="526"/>
      </w:pPr>
      <w:rPr>
        <w:rFonts w:hint="default"/>
        <w:lang w:val="zh-CN" w:eastAsia="zh-CN" w:bidi="zh-CN"/>
      </w:rPr>
    </w:lvl>
    <w:lvl w:ilvl="4" w:tentative="0">
      <w:start w:val="0"/>
      <w:numFmt w:val="bullet"/>
      <w:lvlText w:val="•"/>
      <w:lvlJc w:val="left"/>
      <w:pPr>
        <w:ind w:left="5842" w:hanging="526"/>
      </w:pPr>
      <w:rPr>
        <w:rFonts w:hint="default"/>
        <w:lang w:val="zh-CN" w:eastAsia="zh-CN" w:bidi="zh-CN"/>
      </w:rPr>
    </w:lvl>
    <w:lvl w:ilvl="5" w:tentative="0">
      <w:start w:val="0"/>
      <w:numFmt w:val="bullet"/>
      <w:lvlText w:val="•"/>
      <w:lvlJc w:val="left"/>
      <w:pPr>
        <w:ind w:left="6853" w:hanging="526"/>
      </w:pPr>
      <w:rPr>
        <w:rFonts w:hint="default"/>
        <w:lang w:val="zh-CN" w:eastAsia="zh-CN" w:bidi="zh-CN"/>
      </w:rPr>
    </w:lvl>
    <w:lvl w:ilvl="6" w:tentative="0">
      <w:start w:val="0"/>
      <w:numFmt w:val="bullet"/>
      <w:lvlText w:val="•"/>
      <w:lvlJc w:val="left"/>
      <w:pPr>
        <w:ind w:left="7863" w:hanging="526"/>
      </w:pPr>
      <w:rPr>
        <w:rFonts w:hint="default"/>
        <w:lang w:val="zh-CN" w:eastAsia="zh-CN" w:bidi="zh-CN"/>
      </w:rPr>
    </w:lvl>
    <w:lvl w:ilvl="7" w:tentative="0">
      <w:start w:val="0"/>
      <w:numFmt w:val="bullet"/>
      <w:lvlText w:val="•"/>
      <w:lvlJc w:val="left"/>
      <w:pPr>
        <w:ind w:left="8874" w:hanging="526"/>
      </w:pPr>
      <w:rPr>
        <w:rFonts w:hint="default"/>
        <w:lang w:val="zh-CN" w:eastAsia="zh-CN" w:bidi="zh-CN"/>
      </w:rPr>
    </w:lvl>
    <w:lvl w:ilvl="8" w:tentative="0">
      <w:start w:val="0"/>
      <w:numFmt w:val="bullet"/>
      <w:lvlText w:val="•"/>
      <w:lvlJc w:val="left"/>
      <w:pPr>
        <w:ind w:left="9885" w:hanging="526"/>
      </w:pPr>
      <w:rPr>
        <w:rFonts w:hint="default"/>
        <w:lang w:val="zh-CN" w:eastAsia="zh-CN" w:bidi="zh-CN"/>
      </w:rPr>
    </w:lvl>
  </w:abstractNum>
  <w:num w:numId="1">
    <w:abstractNumId w:val="38"/>
  </w:num>
  <w:num w:numId="2">
    <w:abstractNumId w:val="23"/>
  </w:num>
  <w:num w:numId="3">
    <w:abstractNumId w:val="41"/>
  </w:num>
  <w:num w:numId="4">
    <w:abstractNumId w:val="17"/>
  </w:num>
  <w:num w:numId="5">
    <w:abstractNumId w:val="51"/>
  </w:num>
  <w:num w:numId="6">
    <w:abstractNumId w:val="13"/>
  </w:num>
  <w:num w:numId="7">
    <w:abstractNumId w:val="35"/>
  </w:num>
  <w:num w:numId="8">
    <w:abstractNumId w:val="50"/>
  </w:num>
  <w:num w:numId="9">
    <w:abstractNumId w:val="36"/>
  </w:num>
  <w:num w:numId="10">
    <w:abstractNumId w:val="43"/>
  </w:num>
  <w:num w:numId="11">
    <w:abstractNumId w:val="61"/>
  </w:num>
  <w:num w:numId="12">
    <w:abstractNumId w:val="30"/>
  </w:num>
  <w:num w:numId="13">
    <w:abstractNumId w:val="24"/>
  </w:num>
  <w:num w:numId="14">
    <w:abstractNumId w:val="12"/>
  </w:num>
  <w:num w:numId="15">
    <w:abstractNumId w:val="62"/>
  </w:num>
  <w:num w:numId="16">
    <w:abstractNumId w:val="28"/>
  </w:num>
  <w:num w:numId="17">
    <w:abstractNumId w:val="18"/>
  </w:num>
  <w:num w:numId="18">
    <w:abstractNumId w:val="49"/>
  </w:num>
  <w:num w:numId="19">
    <w:abstractNumId w:val="31"/>
  </w:num>
  <w:num w:numId="20">
    <w:abstractNumId w:val="6"/>
  </w:num>
  <w:num w:numId="21">
    <w:abstractNumId w:val="57"/>
  </w:num>
  <w:num w:numId="22">
    <w:abstractNumId w:val="20"/>
  </w:num>
  <w:num w:numId="23">
    <w:abstractNumId w:val="16"/>
  </w:num>
  <w:num w:numId="24">
    <w:abstractNumId w:val="4"/>
  </w:num>
  <w:num w:numId="25">
    <w:abstractNumId w:val="9"/>
  </w:num>
  <w:num w:numId="26">
    <w:abstractNumId w:val="15"/>
  </w:num>
  <w:num w:numId="27">
    <w:abstractNumId w:val="3"/>
  </w:num>
  <w:num w:numId="28">
    <w:abstractNumId w:val="45"/>
  </w:num>
  <w:num w:numId="29">
    <w:abstractNumId w:val="21"/>
  </w:num>
  <w:num w:numId="30">
    <w:abstractNumId w:val="42"/>
  </w:num>
  <w:num w:numId="31">
    <w:abstractNumId w:val="27"/>
  </w:num>
  <w:num w:numId="32">
    <w:abstractNumId w:val="60"/>
  </w:num>
  <w:num w:numId="33">
    <w:abstractNumId w:val="0"/>
  </w:num>
  <w:num w:numId="34">
    <w:abstractNumId w:val="19"/>
  </w:num>
  <w:num w:numId="35">
    <w:abstractNumId w:val="34"/>
  </w:num>
  <w:num w:numId="36">
    <w:abstractNumId w:val="54"/>
  </w:num>
  <w:num w:numId="37">
    <w:abstractNumId w:val="40"/>
  </w:num>
  <w:num w:numId="38">
    <w:abstractNumId w:val="7"/>
  </w:num>
  <w:num w:numId="39">
    <w:abstractNumId w:val="29"/>
  </w:num>
  <w:num w:numId="40">
    <w:abstractNumId w:val="44"/>
  </w:num>
  <w:num w:numId="41">
    <w:abstractNumId w:val="53"/>
  </w:num>
  <w:num w:numId="42">
    <w:abstractNumId w:val="14"/>
  </w:num>
  <w:num w:numId="43">
    <w:abstractNumId w:val="59"/>
  </w:num>
  <w:num w:numId="44">
    <w:abstractNumId w:val="1"/>
  </w:num>
  <w:num w:numId="45">
    <w:abstractNumId w:val="2"/>
  </w:num>
  <w:num w:numId="46">
    <w:abstractNumId w:val="37"/>
  </w:num>
  <w:num w:numId="47">
    <w:abstractNumId w:val="11"/>
  </w:num>
  <w:num w:numId="48">
    <w:abstractNumId w:val="22"/>
  </w:num>
  <w:num w:numId="49">
    <w:abstractNumId w:val="25"/>
  </w:num>
  <w:num w:numId="50">
    <w:abstractNumId w:val="33"/>
  </w:num>
  <w:num w:numId="51">
    <w:abstractNumId w:val="58"/>
  </w:num>
  <w:num w:numId="52">
    <w:abstractNumId w:val="32"/>
  </w:num>
  <w:num w:numId="53">
    <w:abstractNumId w:val="56"/>
  </w:num>
  <w:num w:numId="54">
    <w:abstractNumId w:val="46"/>
  </w:num>
  <w:num w:numId="55">
    <w:abstractNumId w:val="5"/>
  </w:num>
  <w:num w:numId="56">
    <w:abstractNumId w:val="39"/>
  </w:num>
  <w:num w:numId="57">
    <w:abstractNumId w:val="10"/>
  </w:num>
  <w:num w:numId="58">
    <w:abstractNumId w:val="48"/>
  </w:num>
  <w:num w:numId="59">
    <w:abstractNumId w:val="55"/>
  </w:num>
  <w:num w:numId="60">
    <w:abstractNumId w:val="26"/>
  </w:num>
  <w:num w:numId="61">
    <w:abstractNumId w:val="8"/>
  </w:num>
  <w:num w:numId="62">
    <w:abstractNumId w:val="47"/>
  </w:num>
  <w:num w:numId="63">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678B5E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17"/>
      <w:ind w:left="268" w:right="269"/>
      <w:jc w:val="center"/>
      <w:outlineLvl w:val="1"/>
    </w:pPr>
    <w:rPr>
      <w:rFonts w:ascii="仿宋" w:hAnsi="仿宋" w:eastAsia="仿宋" w:cs="仿宋"/>
      <w:sz w:val="44"/>
      <w:szCs w:val="44"/>
      <w:lang w:val="zh-CN" w:eastAsia="zh-CN" w:bidi="zh-CN"/>
    </w:rPr>
  </w:style>
  <w:style w:type="paragraph" w:styleId="3">
    <w:name w:val="heading 2"/>
    <w:basedOn w:val="1"/>
    <w:next w:val="1"/>
    <w:qFormat/>
    <w:uiPriority w:val="1"/>
    <w:pPr>
      <w:spacing w:before="44"/>
      <w:ind w:left="666" w:right="269"/>
      <w:jc w:val="center"/>
      <w:outlineLvl w:val="2"/>
    </w:pPr>
    <w:rPr>
      <w:rFonts w:ascii="宋体" w:hAnsi="宋体" w:eastAsia="宋体" w:cs="宋体"/>
      <w:b/>
      <w:bCs/>
      <w:sz w:val="40"/>
      <w:szCs w:val="40"/>
      <w:lang w:val="zh-CN" w:eastAsia="zh-CN" w:bidi="zh-CN"/>
    </w:rPr>
  </w:style>
  <w:style w:type="paragraph" w:styleId="4">
    <w:name w:val="heading 3"/>
    <w:basedOn w:val="1"/>
    <w:next w:val="1"/>
    <w:qFormat/>
    <w:uiPriority w:val="1"/>
    <w:pPr>
      <w:ind w:left="3230"/>
      <w:outlineLvl w:val="3"/>
    </w:pPr>
    <w:rPr>
      <w:rFonts w:ascii="仿宋" w:hAnsi="仿宋" w:eastAsia="仿宋" w:cs="仿宋"/>
      <w:b/>
      <w:bCs/>
      <w:sz w:val="36"/>
      <w:szCs w:val="36"/>
      <w:lang w:val="zh-CN" w:eastAsia="zh-CN" w:bidi="zh-CN"/>
    </w:rPr>
  </w:style>
  <w:style w:type="paragraph" w:styleId="5">
    <w:name w:val="heading 4"/>
    <w:basedOn w:val="1"/>
    <w:next w:val="1"/>
    <w:qFormat/>
    <w:uiPriority w:val="1"/>
    <w:pPr>
      <w:spacing w:before="34"/>
      <w:ind w:left="1802"/>
      <w:outlineLvl w:val="4"/>
    </w:pPr>
    <w:rPr>
      <w:rFonts w:ascii="仿宋" w:hAnsi="仿宋" w:eastAsia="仿宋" w:cs="仿宋"/>
      <w:b/>
      <w:bCs/>
      <w:sz w:val="32"/>
      <w:szCs w:val="32"/>
      <w:lang w:val="zh-CN" w:eastAsia="zh-CN" w:bidi="zh-CN"/>
    </w:rPr>
  </w:style>
  <w:style w:type="paragraph" w:styleId="6">
    <w:name w:val="heading 5"/>
    <w:basedOn w:val="1"/>
    <w:next w:val="1"/>
    <w:qFormat/>
    <w:uiPriority w:val="1"/>
    <w:pPr>
      <w:spacing w:before="54"/>
      <w:ind w:left="1802"/>
      <w:outlineLvl w:val="5"/>
    </w:pPr>
    <w:rPr>
      <w:rFonts w:ascii="宋体" w:hAnsi="宋体" w:eastAsia="宋体" w:cs="宋体"/>
      <w:sz w:val="32"/>
      <w:szCs w:val="32"/>
      <w:lang w:val="zh-CN" w:eastAsia="zh-CN" w:bidi="zh-CN"/>
    </w:rPr>
  </w:style>
  <w:style w:type="paragraph" w:styleId="7">
    <w:name w:val="heading 6"/>
    <w:basedOn w:val="1"/>
    <w:next w:val="1"/>
    <w:qFormat/>
    <w:uiPriority w:val="1"/>
    <w:pPr>
      <w:spacing w:before="262"/>
      <w:ind w:left="1736" w:right="2365"/>
      <w:jc w:val="center"/>
      <w:outlineLvl w:val="6"/>
    </w:pPr>
    <w:rPr>
      <w:rFonts w:ascii="仿宋" w:hAnsi="仿宋" w:eastAsia="仿宋" w:cs="仿宋"/>
      <w:b/>
      <w:bCs/>
      <w:sz w:val="28"/>
      <w:szCs w:val="28"/>
      <w:lang w:val="zh-CN" w:eastAsia="zh-CN" w:bidi="zh-CN"/>
    </w:rPr>
  </w:style>
  <w:style w:type="paragraph" w:styleId="8">
    <w:name w:val="heading 7"/>
    <w:basedOn w:val="1"/>
    <w:next w:val="1"/>
    <w:qFormat/>
    <w:uiPriority w:val="1"/>
    <w:pPr>
      <w:ind w:left="2222"/>
      <w:outlineLvl w:val="7"/>
    </w:pPr>
    <w:rPr>
      <w:rFonts w:ascii="仿宋" w:hAnsi="仿宋" w:eastAsia="仿宋" w:cs="仿宋"/>
      <w:sz w:val="28"/>
      <w:szCs w:val="28"/>
      <w:lang w:val="zh-CN" w:eastAsia="zh-CN" w:bidi="zh-CN"/>
    </w:rPr>
  </w:style>
  <w:style w:type="paragraph" w:styleId="9">
    <w:name w:val="heading 8"/>
    <w:basedOn w:val="1"/>
    <w:next w:val="1"/>
    <w:qFormat/>
    <w:uiPriority w:val="1"/>
    <w:pPr>
      <w:spacing w:before="5"/>
      <w:ind w:left="1802"/>
      <w:outlineLvl w:val="8"/>
    </w:pPr>
    <w:rPr>
      <w:rFonts w:ascii="仿宋" w:hAnsi="仿宋" w:eastAsia="仿宋" w:cs="仿宋"/>
      <w:b/>
      <w:bCs/>
      <w:sz w:val="24"/>
      <w:szCs w:val="24"/>
      <w:lang w:val="zh-CN" w:eastAsia="zh-CN" w:bidi="zh-CN"/>
    </w:rPr>
  </w:style>
  <w:style w:type="paragraph" w:styleId="10">
    <w:name w:val="heading 9"/>
    <w:basedOn w:val="1"/>
    <w:next w:val="1"/>
    <w:qFormat/>
    <w:uiPriority w:val="1"/>
    <w:pPr>
      <w:ind w:left="1802"/>
      <w:outlineLvl w:val="9"/>
    </w:pPr>
    <w:rPr>
      <w:rFonts w:ascii="宋体" w:hAnsi="宋体" w:eastAsia="宋体" w:cs="宋体"/>
      <w:sz w:val="24"/>
      <w:szCs w:val="24"/>
      <w:lang w:val="zh-CN" w:eastAsia="zh-CN" w:bidi="zh-CN"/>
    </w:rPr>
  </w:style>
  <w:style w:type="character" w:default="1" w:styleId="14">
    <w:name w:val="Default Paragraph Font"/>
    <w:semiHidden/>
    <w:unhideWhenUsed/>
    <w:uiPriority w:val="1"/>
  </w:style>
  <w:style w:type="table" w:default="1" w:styleId="13">
    <w:name w:val="Normal Table"/>
    <w:semiHidden/>
    <w:uiPriority w:val="0"/>
    <w:tblPr>
      <w:tblCellMar>
        <w:top w:w="0" w:type="dxa"/>
        <w:left w:w="108" w:type="dxa"/>
        <w:bottom w:w="0" w:type="dxa"/>
        <w:right w:w="108" w:type="dxa"/>
      </w:tblCellMar>
    </w:tblPr>
  </w:style>
  <w:style w:type="paragraph" w:styleId="11">
    <w:name w:val="Body Text"/>
    <w:basedOn w:val="1"/>
    <w:qFormat/>
    <w:uiPriority w:val="1"/>
    <w:rPr>
      <w:rFonts w:ascii="仿宋" w:hAnsi="仿宋" w:eastAsia="仿宋" w:cs="仿宋"/>
      <w:sz w:val="21"/>
      <w:szCs w:val="21"/>
      <w:lang w:val="zh-CN" w:eastAsia="zh-CN" w:bidi="zh-CN"/>
    </w:rPr>
  </w:style>
  <w:style w:type="paragraph" w:styleId="12">
    <w:name w:val="toc 1"/>
    <w:basedOn w:val="1"/>
    <w:next w:val="1"/>
    <w:qFormat/>
    <w:uiPriority w:val="1"/>
    <w:pPr>
      <w:spacing w:before="162"/>
      <w:ind w:left="1802"/>
    </w:pPr>
    <w:rPr>
      <w:rFonts w:ascii="仿宋" w:hAnsi="仿宋" w:eastAsia="仿宋" w:cs="仿宋"/>
      <w:sz w:val="22"/>
      <w:szCs w:val="22"/>
      <w:lang w:val="zh-CN" w:eastAsia="zh-CN" w:bidi="zh-CN"/>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1802"/>
    </w:pPr>
    <w:rPr>
      <w:rFonts w:ascii="仿宋" w:hAnsi="仿宋" w:eastAsia="仿宋" w:cs="仿宋"/>
      <w:lang w:val="zh-CN" w:eastAsia="zh-CN" w:bidi="zh-CN"/>
    </w:rPr>
  </w:style>
  <w:style w:type="paragraph" w:customStyle="1" w:styleId="17">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1"/>
    <customShpInfo spid="_x0000_s1032"/>
    <customShpInfo spid="_x0000_s1033"/>
    <customShpInfo spid="_x0000_s1034"/>
    <customShpInfo spid="_x0000_s1030"/>
    <customShpInfo spid="_x0000_s1036"/>
    <customShpInfo spid="_x0000_s1037"/>
    <customShpInfo spid="_x0000_s1038"/>
    <customShpInfo spid="_x0000_s1039"/>
    <customShpInfo spid="_x0000_s1035"/>
    <customShpInfo spid="_x0000_s1041"/>
    <customShpInfo spid="_x0000_s1042"/>
    <customShpInfo spid="_x0000_s1043"/>
    <customShpInfo spid="_x0000_s1044"/>
    <customShpInfo spid="_x0000_s1040"/>
    <customShpInfo spid="_x0000_s1046"/>
    <customShpInfo spid="_x0000_s1047"/>
    <customShpInfo spid="_x0000_s1048"/>
    <customShpInfo spid="_x0000_s1049"/>
    <customShpInfo spid="_x0000_s1050"/>
    <customShpInfo spid="_x0000_s1051"/>
    <customShpInfo spid="_x0000_s1052"/>
    <customShpInfo spid="_x0000_s1045"/>
    <customShpInfo spid="_x0000_s1053"/>
    <customShpInfo spid="_x0000_s1054"/>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55"/>
    <customShpInfo spid="_x0000_s1086"/>
    <customShpInfo spid="_x0000_s1087"/>
    <customShpInfo spid="_x0000_s1089"/>
    <customShpInfo spid="_x0000_s1090"/>
    <customShpInfo spid="_x0000_s1088"/>
    <customShpInfo spid="_x0000_s1091"/>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092"/>
    <customShpInfo spid="_x0000_s1160"/>
    <customShpInfo spid="_x0000_s1161"/>
    <customShpInfo spid="_x0000_s1162"/>
    <customShpInfo spid="_x0000_s1164"/>
    <customShpInfo spid="_x0000_s1165"/>
    <customShpInfo spid="_x0000_s1166"/>
    <customShpInfo spid="_x0000_s1167"/>
    <customShpInfo spid="_x0000_s1168"/>
    <customShpInfo spid="_x0000_s1169"/>
    <customShpInfo spid="_x0000_s1170"/>
    <customShpInfo spid="_x0000_s1163"/>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4"/>
    <customShpInfo spid="_x0000_s1185"/>
    <customShpInfo spid="_x0000_s1186"/>
    <customShpInfo spid="_x0000_s1187"/>
    <customShpInfo spid="_x0000_s1183"/>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2021-07-01T03:17:00Z</dcterms:created>
  <dc:creator>meimei</dc:creator>
  <cp:lastModifiedBy>刘臭臭丶</cp:lastModifiedBy>
  <dcterms:modified xsi:type="dcterms:W3CDTF">2021-07-01T03:45:28Z</dcterms:modified>
  <dc:title>附件2:货物类公开招标文件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Creator">
    <vt:lpwstr>Microsoft® Word 2010</vt:lpwstr>
  </property>
  <property fmtid="{D5CDD505-2E9C-101B-9397-08002B2CF9AE}" pid="4" name="LastSaved">
    <vt:filetime>2021-07-01T00:00:00Z</vt:filetime>
  </property>
  <property fmtid="{D5CDD505-2E9C-101B-9397-08002B2CF9AE}" pid="5" name="KSOProductBuildVer">
    <vt:lpwstr>2052-11.1.0.10578</vt:lpwstr>
  </property>
  <property fmtid="{D5CDD505-2E9C-101B-9397-08002B2CF9AE}" pid="6" name="ICV">
    <vt:lpwstr>F3DCBFB2D4374ADC8ED22446DF0EEDA3</vt:lpwstr>
  </property>
</Properties>
</file>