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09427">
      <w:pPr>
        <w:spacing w:line="286" w:lineRule="auto"/>
        <w:rPr>
          <w:rFonts w:ascii="Arial"/>
          <w:sz w:val="21"/>
        </w:rPr>
      </w:pPr>
    </w:p>
    <w:p w14:paraId="1B1B0665">
      <w:pPr>
        <w:spacing w:line="287" w:lineRule="auto"/>
        <w:rPr>
          <w:rFonts w:ascii="Arial"/>
          <w:sz w:val="21"/>
        </w:rPr>
      </w:pPr>
    </w:p>
    <w:p w14:paraId="0C42B365">
      <w:pPr>
        <w:spacing w:line="287" w:lineRule="auto"/>
        <w:rPr>
          <w:rFonts w:ascii="Arial"/>
          <w:sz w:val="21"/>
        </w:rPr>
      </w:pPr>
    </w:p>
    <w:p w14:paraId="196C4BCF">
      <w:pPr>
        <w:pStyle w:val="2"/>
        <w:spacing w:before="98" w:line="225" w:lineRule="auto"/>
        <w:ind w:left="2481"/>
      </w:pPr>
      <w:r>
        <w:rPr>
          <w:color w:val="0000FF"/>
          <w:spacing w:val="5"/>
        </w:rPr>
        <w:t>辽宁</w:t>
      </w:r>
      <w:r>
        <w:rPr>
          <w:spacing w:val="5"/>
        </w:rPr>
        <w:t>省（自治区、直辖市）</w:t>
      </w:r>
    </w:p>
    <w:p w14:paraId="7A44AAF8">
      <w:pPr>
        <w:pStyle w:val="2"/>
        <w:spacing w:before="283" w:line="270" w:lineRule="auto"/>
        <w:ind w:firstLine="11"/>
        <w:jc w:val="both"/>
      </w:pPr>
      <w:r>
        <w:rPr>
          <w:color w:val="0000FF"/>
          <w:spacing w:val="4"/>
        </w:rPr>
        <w:t>千山区</w:t>
      </w:r>
      <w:r>
        <w:rPr>
          <w:color w:val="0000FF"/>
          <w:spacing w:val="-49"/>
        </w:rPr>
        <w:t xml:space="preserve"> </w:t>
      </w:r>
      <w:r>
        <w:rPr>
          <w:rFonts w:ascii="Times New Roman" w:hAnsi="Times New Roman" w:eastAsia="Times New Roman" w:cs="Times New Roman"/>
          <w:color w:val="0000FF"/>
          <w:spacing w:val="4"/>
        </w:rPr>
        <w:t xml:space="preserve">2025 </w:t>
      </w:r>
      <w:r>
        <w:rPr>
          <w:color w:val="0000FF"/>
          <w:spacing w:val="4"/>
        </w:rPr>
        <w:t>年村内道路</w:t>
      </w:r>
      <w:r>
        <w:rPr>
          <w:rFonts w:ascii="Calibri" w:hAnsi="Calibri" w:eastAsia="Calibri" w:cs="Calibri"/>
          <w:color w:val="0000FF"/>
          <w:spacing w:val="4"/>
        </w:rPr>
        <w:t>“</w:t>
      </w:r>
      <w:r>
        <w:rPr>
          <w:color w:val="0000FF"/>
          <w:spacing w:val="4"/>
        </w:rPr>
        <w:t>一事一议</w:t>
      </w:r>
      <w:r>
        <w:rPr>
          <w:rFonts w:ascii="Calibri" w:hAnsi="Calibri" w:eastAsia="Calibri" w:cs="Calibri"/>
          <w:color w:val="0000FF"/>
          <w:spacing w:val="4"/>
        </w:rPr>
        <w:t>”</w:t>
      </w:r>
      <w:r>
        <w:rPr>
          <w:color w:val="0000FF"/>
          <w:spacing w:val="4"/>
        </w:rPr>
        <w:t>工程项目</w:t>
      </w:r>
      <w:r>
        <w:rPr>
          <w:spacing w:val="4"/>
        </w:rPr>
        <w:t>（项目名称）</w:t>
      </w:r>
      <w:r>
        <w:rPr>
          <w:color w:val="0000FF"/>
          <w:spacing w:val="4"/>
        </w:rPr>
        <w:t>千山区</w:t>
      </w:r>
      <w:r>
        <w:rPr>
          <w:color w:val="0000FF"/>
        </w:rPr>
        <w:t xml:space="preserve"> </w:t>
      </w:r>
      <w:r>
        <w:rPr>
          <w:rFonts w:ascii="Times New Roman" w:hAnsi="Times New Roman" w:eastAsia="Times New Roman" w:cs="Times New Roman"/>
          <w:color w:val="0000FF"/>
          <w:spacing w:val="2"/>
        </w:rPr>
        <w:t xml:space="preserve">2025 </w:t>
      </w:r>
      <w:r>
        <w:rPr>
          <w:color w:val="0000FF"/>
          <w:spacing w:val="2"/>
        </w:rPr>
        <w:t>年村内道路</w:t>
      </w:r>
      <w:r>
        <w:rPr>
          <w:rFonts w:ascii="Calibri" w:hAnsi="Calibri" w:eastAsia="Calibri" w:cs="Calibri"/>
          <w:color w:val="0000FF"/>
          <w:spacing w:val="2"/>
        </w:rPr>
        <w:t>“</w:t>
      </w:r>
      <w:r>
        <w:rPr>
          <w:color w:val="0000FF"/>
          <w:spacing w:val="2"/>
        </w:rPr>
        <w:t>一事一议</w:t>
      </w:r>
      <w:r>
        <w:rPr>
          <w:rFonts w:ascii="Calibri" w:hAnsi="Calibri" w:eastAsia="Calibri" w:cs="Calibri"/>
          <w:color w:val="0000FF"/>
          <w:spacing w:val="2"/>
        </w:rPr>
        <w:t>”</w:t>
      </w:r>
      <w:r>
        <w:rPr>
          <w:color w:val="0000FF"/>
          <w:spacing w:val="2"/>
        </w:rPr>
        <w:t>工程项目施工（大屯镇）、</w:t>
      </w:r>
      <w:r>
        <w:rPr>
          <w:color w:val="0000FF"/>
          <w:spacing w:val="70"/>
        </w:rPr>
        <w:t xml:space="preserve"> </w:t>
      </w:r>
      <w:r>
        <w:rPr>
          <w:color w:val="0000FF"/>
          <w:spacing w:val="2"/>
        </w:rPr>
        <w:t>千山区</w:t>
      </w:r>
      <w:r>
        <w:rPr>
          <w:color w:val="0000FF"/>
          <w:spacing w:val="-66"/>
        </w:rPr>
        <w:t xml:space="preserve"> </w:t>
      </w:r>
      <w:r>
        <w:rPr>
          <w:rFonts w:ascii="Times New Roman" w:hAnsi="Times New Roman" w:eastAsia="Times New Roman" w:cs="Times New Roman"/>
          <w:color w:val="0000FF"/>
          <w:spacing w:val="2"/>
        </w:rPr>
        <w:t>2</w:t>
      </w:r>
      <w:r>
        <w:rPr>
          <w:rFonts w:ascii="Times New Roman" w:hAnsi="Times New Roman" w:eastAsia="Times New Roman" w:cs="Times New Roman"/>
          <w:color w:val="0000FF"/>
        </w:rPr>
        <w:t xml:space="preserve">   </w:t>
      </w:r>
      <w:r>
        <w:rPr>
          <w:rFonts w:ascii="Times New Roman" w:hAnsi="Times New Roman" w:eastAsia="Times New Roman" w:cs="Times New Roman"/>
          <w:color w:val="0000FF"/>
          <w:spacing w:val="2"/>
        </w:rPr>
        <w:t xml:space="preserve">025 </w:t>
      </w:r>
      <w:r>
        <w:rPr>
          <w:color w:val="0000FF"/>
          <w:spacing w:val="2"/>
        </w:rPr>
        <w:t>年村内道路</w:t>
      </w:r>
      <w:r>
        <w:rPr>
          <w:rFonts w:ascii="Calibri" w:hAnsi="Calibri" w:eastAsia="Calibri" w:cs="Calibri"/>
          <w:color w:val="0000FF"/>
          <w:spacing w:val="2"/>
        </w:rPr>
        <w:t>“</w:t>
      </w:r>
      <w:r>
        <w:rPr>
          <w:color w:val="0000FF"/>
          <w:spacing w:val="2"/>
        </w:rPr>
        <w:t>一事一议</w:t>
      </w:r>
      <w:r>
        <w:rPr>
          <w:rFonts w:ascii="Calibri" w:hAnsi="Calibri" w:eastAsia="Calibri" w:cs="Calibri"/>
          <w:color w:val="0000FF"/>
          <w:spacing w:val="2"/>
        </w:rPr>
        <w:t>”</w:t>
      </w:r>
      <w:r>
        <w:rPr>
          <w:color w:val="0000FF"/>
          <w:spacing w:val="2"/>
        </w:rPr>
        <w:t>工程项目施工（甘泉镇）、</w:t>
      </w:r>
      <w:r>
        <w:rPr>
          <w:color w:val="0000FF"/>
          <w:spacing w:val="70"/>
        </w:rPr>
        <w:t xml:space="preserve"> </w:t>
      </w:r>
      <w:r>
        <w:rPr>
          <w:color w:val="0000FF"/>
          <w:spacing w:val="2"/>
        </w:rPr>
        <w:t>千山区</w:t>
      </w:r>
      <w:r>
        <w:rPr>
          <w:color w:val="0000FF"/>
          <w:spacing w:val="-66"/>
        </w:rPr>
        <w:t xml:space="preserve"> </w:t>
      </w:r>
      <w:r>
        <w:rPr>
          <w:rFonts w:ascii="Times New Roman" w:hAnsi="Times New Roman" w:eastAsia="Times New Roman" w:cs="Times New Roman"/>
          <w:color w:val="0000FF"/>
          <w:spacing w:val="2"/>
        </w:rPr>
        <w:t>20</w:t>
      </w:r>
      <w:r>
        <w:rPr>
          <w:rFonts w:ascii="Times New Roman" w:hAnsi="Times New Roman" w:eastAsia="Times New Roman" w:cs="Times New Roman"/>
          <w:color w:val="0000FF"/>
        </w:rPr>
        <w:t xml:space="preserve">   </w:t>
      </w:r>
      <w:r>
        <w:rPr>
          <w:rFonts w:ascii="Times New Roman" w:hAnsi="Times New Roman" w:eastAsia="Times New Roman" w:cs="Times New Roman"/>
          <w:color w:val="0000FF"/>
          <w:spacing w:val="2"/>
        </w:rPr>
        <w:t xml:space="preserve">25 </w:t>
      </w:r>
      <w:r>
        <w:rPr>
          <w:color w:val="0000FF"/>
          <w:spacing w:val="2"/>
        </w:rPr>
        <w:t>年村内道路</w:t>
      </w:r>
      <w:r>
        <w:rPr>
          <w:rFonts w:ascii="Calibri" w:hAnsi="Calibri" w:eastAsia="Calibri" w:cs="Calibri"/>
          <w:color w:val="0000FF"/>
          <w:spacing w:val="2"/>
        </w:rPr>
        <w:t>“</w:t>
      </w:r>
      <w:r>
        <w:rPr>
          <w:color w:val="0000FF"/>
          <w:spacing w:val="2"/>
        </w:rPr>
        <w:t>一事一议</w:t>
      </w:r>
      <w:r>
        <w:rPr>
          <w:rFonts w:ascii="Calibri" w:hAnsi="Calibri" w:eastAsia="Calibri" w:cs="Calibri"/>
          <w:color w:val="0000FF"/>
          <w:spacing w:val="2"/>
        </w:rPr>
        <w:t>”</w:t>
      </w:r>
      <w:r>
        <w:rPr>
          <w:color w:val="0000FF"/>
          <w:spacing w:val="2"/>
        </w:rPr>
        <w:t>工程项目施工（唐家房镇</w:t>
      </w:r>
      <w:r>
        <w:rPr>
          <w:color w:val="0000FF"/>
        </w:rPr>
        <w:t>）</w:t>
      </w:r>
      <w:r>
        <w:t>（</w:t>
      </w:r>
      <w:r>
        <w:rPr>
          <w:spacing w:val="2"/>
        </w:rPr>
        <w:t>标段名称）</w:t>
      </w:r>
    </w:p>
    <w:p w14:paraId="0EE16BE1">
      <w:pPr>
        <w:pStyle w:val="2"/>
        <w:spacing w:before="1" w:line="227" w:lineRule="auto"/>
        <w:ind w:left="3721"/>
      </w:pPr>
      <w:r>
        <w:rPr>
          <w:spacing w:val="7"/>
        </w:rPr>
        <w:t>施工招标</w:t>
      </w:r>
    </w:p>
    <w:p w14:paraId="083E9FBC">
      <w:pPr>
        <w:spacing w:line="443" w:lineRule="auto"/>
        <w:rPr>
          <w:rFonts w:ascii="Arial"/>
          <w:sz w:val="21"/>
        </w:rPr>
      </w:pPr>
    </w:p>
    <w:p w14:paraId="30F3849B">
      <w:pPr>
        <w:pStyle w:val="2"/>
        <w:spacing w:before="91" w:line="219" w:lineRule="auto"/>
        <w:ind w:left="1967"/>
        <w:rPr>
          <w:sz w:val="28"/>
          <w:szCs w:val="28"/>
        </w:rPr>
      </w:pPr>
      <w:r>
        <w:rPr>
          <w:spacing w:val="-2"/>
          <w:sz w:val="28"/>
          <w:szCs w:val="28"/>
        </w:rPr>
        <w:t>（招标编号：</w:t>
      </w:r>
      <w:r>
        <w:rPr>
          <w:rFonts w:ascii="Calibri" w:hAnsi="Calibri" w:eastAsia="Calibri" w:cs="Calibri"/>
          <w:color w:val="0000FF"/>
          <w:spacing w:val="-2"/>
          <w:sz w:val="28"/>
          <w:szCs w:val="28"/>
        </w:rPr>
        <w:t>LNJYGC20250723002001</w:t>
      </w:r>
      <w:r>
        <w:rPr>
          <w:spacing w:val="-2"/>
          <w:sz w:val="28"/>
          <w:szCs w:val="28"/>
        </w:rPr>
        <w:t>）</w:t>
      </w:r>
    </w:p>
    <w:p w14:paraId="608A15FF">
      <w:pPr>
        <w:spacing w:line="259" w:lineRule="auto"/>
        <w:rPr>
          <w:rFonts w:ascii="Arial"/>
          <w:sz w:val="21"/>
        </w:rPr>
      </w:pPr>
    </w:p>
    <w:p w14:paraId="3D01EB94">
      <w:pPr>
        <w:spacing w:line="259" w:lineRule="auto"/>
        <w:rPr>
          <w:rFonts w:ascii="Arial"/>
          <w:sz w:val="21"/>
        </w:rPr>
      </w:pPr>
    </w:p>
    <w:p w14:paraId="1BF69DE6">
      <w:pPr>
        <w:spacing w:line="259" w:lineRule="auto"/>
        <w:rPr>
          <w:rFonts w:ascii="Arial"/>
          <w:sz w:val="21"/>
        </w:rPr>
      </w:pPr>
    </w:p>
    <w:p w14:paraId="496BB57B">
      <w:pPr>
        <w:spacing w:line="260" w:lineRule="auto"/>
        <w:rPr>
          <w:rFonts w:ascii="Arial"/>
          <w:sz w:val="21"/>
        </w:rPr>
      </w:pPr>
    </w:p>
    <w:p w14:paraId="63204924">
      <w:pPr>
        <w:spacing w:line="260" w:lineRule="auto"/>
        <w:rPr>
          <w:rFonts w:ascii="Arial"/>
          <w:sz w:val="21"/>
        </w:rPr>
      </w:pPr>
    </w:p>
    <w:p w14:paraId="7BEC2168">
      <w:pPr>
        <w:spacing w:line="260" w:lineRule="auto"/>
        <w:rPr>
          <w:rFonts w:ascii="Arial"/>
          <w:sz w:val="21"/>
        </w:rPr>
      </w:pPr>
    </w:p>
    <w:p w14:paraId="55E7EDC6">
      <w:pPr>
        <w:spacing w:line="260" w:lineRule="auto"/>
        <w:rPr>
          <w:rFonts w:ascii="Arial"/>
          <w:sz w:val="21"/>
        </w:rPr>
      </w:pPr>
    </w:p>
    <w:p w14:paraId="41E31757">
      <w:pPr>
        <w:spacing w:line="260" w:lineRule="auto"/>
        <w:rPr>
          <w:rFonts w:ascii="Arial"/>
          <w:sz w:val="21"/>
        </w:rPr>
      </w:pPr>
    </w:p>
    <w:p w14:paraId="057BF37B">
      <w:pPr>
        <w:spacing w:line="260" w:lineRule="auto"/>
        <w:rPr>
          <w:rFonts w:ascii="Arial"/>
          <w:sz w:val="21"/>
        </w:rPr>
      </w:pPr>
    </w:p>
    <w:p w14:paraId="2DB343E6">
      <w:pPr>
        <w:spacing w:line="260" w:lineRule="auto"/>
        <w:rPr>
          <w:rFonts w:ascii="Arial"/>
          <w:sz w:val="21"/>
        </w:rPr>
      </w:pPr>
    </w:p>
    <w:p w14:paraId="5E9E216C">
      <w:pPr>
        <w:spacing w:line="260" w:lineRule="auto"/>
        <w:rPr>
          <w:rFonts w:ascii="Arial"/>
          <w:sz w:val="21"/>
        </w:rPr>
      </w:pPr>
    </w:p>
    <w:p w14:paraId="5CCD7DCC">
      <w:pPr>
        <w:pStyle w:val="2"/>
        <w:spacing w:before="159" w:line="222" w:lineRule="auto"/>
        <w:ind w:left="2973"/>
        <w:rPr>
          <w:sz w:val="49"/>
          <w:szCs w:val="49"/>
        </w:rPr>
      </w:pPr>
      <w:r>
        <w:rPr>
          <w:spacing w:val="-3"/>
          <w:sz w:val="49"/>
          <w:szCs w:val="49"/>
        </w:rPr>
        <w:t>招 标</w:t>
      </w:r>
      <w:r>
        <w:rPr>
          <w:spacing w:val="33"/>
          <w:sz w:val="49"/>
          <w:szCs w:val="49"/>
        </w:rPr>
        <w:t xml:space="preserve"> </w:t>
      </w:r>
      <w:r>
        <w:rPr>
          <w:spacing w:val="-3"/>
          <w:sz w:val="49"/>
          <w:szCs w:val="49"/>
        </w:rPr>
        <w:t>文</w:t>
      </w:r>
      <w:r>
        <w:rPr>
          <w:spacing w:val="25"/>
          <w:sz w:val="49"/>
          <w:szCs w:val="49"/>
        </w:rPr>
        <w:t xml:space="preserve"> </w:t>
      </w:r>
      <w:r>
        <w:rPr>
          <w:spacing w:val="-3"/>
          <w:sz w:val="49"/>
          <w:szCs w:val="49"/>
        </w:rPr>
        <w:t>件</w:t>
      </w:r>
    </w:p>
    <w:p w14:paraId="1818590D">
      <w:pPr>
        <w:spacing w:line="253" w:lineRule="auto"/>
        <w:rPr>
          <w:rFonts w:ascii="Arial"/>
          <w:sz w:val="21"/>
        </w:rPr>
      </w:pPr>
    </w:p>
    <w:p w14:paraId="4FB22BEB">
      <w:pPr>
        <w:spacing w:line="253" w:lineRule="auto"/>
        <w:rPr>
          <w:rFonts w:ascii="Arial"/>
          <w:sz w:val="21"/>
        </w:rPr>
      </w:pPr>
    </w:p>
    <w:p w14:paraId="719F60E1">
      <w:pPr>
        <w:spacing w:line="253" w:lineRule="auto"/>
        <w:rPr>
          <w:rFonts w:ascii="Arial"/>
          <w:sz w:val="21"/>
        </w:rPr>
      </w:pPr>
    </w:p>
    <w:p w14:paraId="061E55AA">
      <w:pPr>
        <w:spacing w:line="253" w:lineRule="auto"/>
        <w:rPr>
          <w:rFonts w:ascii="Arial"/>
          <w:sz w:val="21"/>
        </w:rPr>
      </w:pPr>
    </w:p>
    <w:p w14:paraId="5E951D0C">
      <w:pPr>
        <w:spacing w:line="253" w:lineRule="auto"/>
        <w:rPr>
          <w:rFonts w:ascii="Arial"/>
          <w:sz w:val="21"/>
        </w:rPr>
      </w:pPr>
    </w:p>
    <w:p w14:paraId="5FF43B85">
      <w:pPr>
        <w:spacing w:line="254" w:lineRule="auto"/>
        <w:rPr>
          <w:rFonts w:ascii="Arial"/>
          <w:sz w:val="21"/>
        </w:rPr>
      </w:pPr>
    </w:p>
    <w:p w14:paraId="0DBC494A">
      <w:pPr>
        <w:spacing w:line="254" w:lineRule="auto"/>
        <w:rPr>
          <w:rFonts w:ascii="Arial"/>
          <w:sz w:val="21"/>
        </w:rPr>
      </w:pPr>
    </w:p>
    <w:p w14:paraId="566566CA">
      <w:pPr>
        <w:spacing w:line="254" w:lineRule="auto"/>
        <w:rPr>
          <w:rFonts w:ascii="Arial"/>
          <w:sz w:val="21"/>
        </w:rPr>
      </w:pPr>
    </w:p>
    <w:p w14:paraId="156EEC4B">
      <w:pPr>
        <w:spacing w:line="254" w:lineRule="auto"/>
        <w:rPr>
          <w:rFonts w:ascii="Arial"/>
          <w:sz w:val="21"/>
        </w:rPr>
      </w:pPr>
    </w:p>
    <w:p w14:paraId="63453ADC">
      <w:pPr>
        <w:spacing w:line="254" w:lineRule="auto"/>
        <w:rPr>
          <w:rFonts w:ascii="Arial"/>
          <w:sz w:val="21"/>
        </w:rPr>
      </w:pPr>
    </w:p>
    <w:p w14:paraId="095A23E9">
      <w:pPr>
        <w:spacing w:line="254" w:lineRule="auto"/>
        <w:rPr>
          <w:rFonts w:ascii="Arial"/>
          <w:sz w:val="21"/>
        </w:rPr>
      </w:pPr>
    </w:p>
    <w:p w14:paraId="0BCAB6B4">
      <w:pPr>
        <w:spacing w:line="254" w:lineRule="auto"/>
        <w:rPr>
          <w:rFonts w:ascii="Arial"/>
          <w:sz w:val="21"/>
        </w:rPr>
      </w:pPr>
    </w:p>
    <w:p w14:paraId="3F2705C9">
      <w:pPr>
        <w:spacing w:line="254" w:lineRule="auto"/>
        <w:rPr>
          <w:rFonts w:ascii="Arial"/>
          <w:sz w:val="21"/>
        </w:rPr>
      </w:pPr>
    </w:p>
    <w:p w14:paraId="71E7F90C">
      <w:pPr>
        <w:pStyle w:val="2"/>
        <w:spacing w:before="91" w:line="219" w:lineRule="auto"/>
        <w:ind w:left="562"/>
        <w:rPr>
          <w:sz w:val="28"/>
          <w:szCs w:val="28"/>
        </w:rPr>
      </w:pPr>
      <w:r>
        <w:rPr>
          <w:spacing w:val="-1"/>
          <w:sz w:val="28"/>
          <w:szCs w:val="28"/>
        </w:rPr>
        <w:t>招标人：</w:t>
      </w:r>
      <w:r>
        <w:rPr>
          <w:color w:val="0000FF"/>
          <w:spacing w:val="-1"/>
          <w:sz w:val="28"/>
          <w:szCs w:val="28"/>
        </w:rPr>
        <w:t>鞍山市千山区交通运输事务中心</w:t>
      </w:r>
      <w:r>
        <w:rPr>
          <w:spacing w:val="-1"/>
          <w:sz w:val="28"/>
          <w:szCs w:val="28"/>
        </w:rPr>
        <w:t>（盖单位电子</w:t>
      </w:r>
      <w:r>
        <w:rPr>
          <w:spacing w:val="-2"/>
          <w:sz w:val="28"/>
          <w:szCs w:val="28"/>
        </w:rPr>
        <w:t>印章）</w:t>
      </w:r>
    </w:p>
    <w:p w14:paraId="72A58D2E">
      <w:pPr>
        <w:spacing w:line="277" w:lineRule="auto"/>
        <w:rPr>
          <w:rFonts w:ascii="Arial"/>
          <w:sz w:val="21"/>
        </w:rPr>
      </w:pPr>
    </w:p>
    <w:p w14:paraId="156DAA99">
      <w:pPr>
        <w:pStyle w:val="2"/>
        <w:spacing w:before="91" w:line="219" w:lineRule="auto"/>
        <w:ind w:left="420"/>
        <w:rPr>
          <w:sz w:val="28"/>
          <w:szCs w:val="28"/>
        </w:rPr>
      </w:pPr>
      <w:r>
        <w:rPr>
          <w:spacing w:val="-1"/>
          <w:sz w:val="28"/>
          <w:szCs w:val="28"/>
        </w:rPr>
        <w:t>招标代理机构：</w:t>
      </w:r>
      <w:r>
        <w:rPr>
          <w:color w:val="0000FF"/>
          <w:spacing w:val="-1"/>
          <w:sz w:val="28"/>
          <w:szCs w:val="28"/>
        </w:rPr>
        <w:t>辽宁云开项目管理有限公司</w:t>
      </w:r>
      <w:r>
        <w:rPr>
          <w:spacing w:val="-1"/>
          <w:sz w:val="28"/>
          <w:szCs w:val="28"/>
        </w:rPr>
        <w:t>（盖单位电</w:t>
      </w:r>
      <w:r>
        <w:rPr>
          <w:spacing w:val="-2"/>
          <w:sz w:val="28"/>
          <w:szCs w:val="28"/>
        </w:rPr>
        <w:t>子印章）</w:t>
      </w:r>
    </w:p>
    <w:p w14:paraId="7FA17937">
      <w:pPr>
        <w:spacing w:line="274" w:lineRule="auto"/>
        <w:rPr>
          <w:rFonts w:ascii="Arial"/>
          <w:sz w:val="21"/>
        </w:rPr>
      </w:pPr>
    </w:p>
    <w:p w14:paraId="54AE2633">
      <w:pPr>
        <w:pStyle w:val="2"/>
        <w:spacing w:before="91" w:line="242" w:lineRule="auto"/>
        <w:ind w:left="3312"/>
        <w:rPr>
          <w:rFonts w:ascii="Calibri" w:hAnsi="Calibri" w:eastAsia="Calibri" w:cs="Calibri"/>
          <w:sz w:val="28"/>
          <w:szCs w:val="28"/>
        </w:rPr>
      </w:pPr>
      <w:r>
        <w:rPr>
          <w:spacing w:val="-5"/>
          <w:sz w:val="28"/>
          <w:szCs w:val="28"/>
        </w:rPr>
        <w:t>日期：</w:t>
      </w:r>
      <w:r>
        <w:rPr>
          <w:rFonts w:ascii="Calibri" w:hAnsi="Calibri" w:eastAsia="Calibri" w:cs="Calibri"/>
          <w:color w:val="0000FF"/>
          <w:spacing w:val="-5"/>
          <w:sz w:val="28"/>
          <w:szCs w:val="28"/>
        </w:rPr>
        <w:t>2025-07-28</w:t>
      </w:r>
    </w:p>
    <w:p w14:paraId="43A8A444">
      <w:pPr>
        <w:spacing w:line="242" w:lineRule="auto"/>
        <w:rPr>
          <w:rFonts w:ascii="Calibri" w:hAnsi="Calibri" w:eastAsia="Calibri" w:cs="Calibri"/>
          <w:sz w:val="28"/>
          <w:szCs w:val="28"/>
        </w:rPr>
        <w:sectPr>
          <w:pgSz w:w="11907" w:h="16841"/>
          <w:pgMar w:top="925" w:right="1468" w:bottom="0" w:left="1650" w:header="0" w:footer="0" w:gutter="0"/>
          <w:cols w:space="720" w:num="1"/>
        </w:sectPr>
      </w:pPr>
    </w:p>
    <w:p w14:paraId="5A27B5DA">
      <w:pPr>
        <w:spacing w:line="419" w:lineRule="auto"/>
        <w:rPr>
          <w:rFonts w:ascii="Arial"/>
          <w:sz w:val="21"/>
        </w:rPr>
      </w:pPr>
    </w:p>
    <w:p w14:paraId="6C7DB7AB">
      <w:pPr>
        <w:pStyle w:val="2"/>
        <w:spacing w:before="140" w:line="222" w:lineRule="auto"/>
        <w:ind w:left="3171"/>
        <w:rPr>
          <w:sz w:val="43"/>
          <w:szCs w:val="43"/>
        </w:rPr>
      </w:pPr>
      <w:r>
        <w:rPr>
          <w:spacing w:val="-10"/>
          <w:sz w:val="43"/>
          <w:szCs w:val="43"/>
        </w:rPr>
        <w:t>使</w:t>
      </w:r>
      <w:r>
        <w:rPr>
          <w:spacing w:val="32"/>
          <w:sz w:val="43"/>
          <w:szCs w:val="43"/>
        </w:rPr>
        <w:t xml:space="preserve"> </w:t>
      </w:r>
      <w:r>
        <w:rPr>
          <w:spacing w:val="-10"/>
          <w:sz w:val="43"/>
          <w:szCs w:val="43"/>
        </w:rPr>
        <w:t>用</w:t>
      </w:r>
      <w:r>
        <w:rPr>
          <w:spacing w:val="30"/>
          <w:sz w:val="43"/>
          <w:szCs w:val="43"/>
        </w:rPr>
        <w:t xml:space="preserve"> </w:t>
      </w:r>
      <w:r>
        <w:rPr>
          <w:spacing w:val="-10"/>
          <w:sz w:val="43"/>
          <w:szCs w:val="43"/>
        </w:rPr>
        <w:t>说</w:t>
      </w:r>
      <w:r>
        <w:rPr>
          <w:spacing w:val="44"/>
          <w:sz w:val="43"/>
          <w:szCs w:val="43"/>
        </w:rPr>
        <w:t xml:space="preserve"> </w:t>
      </w:r>
      <w:r>
        <w:rPr>
          <w:spacing w:val="-10"/>
          <w:sz w:val="43"/>
          <w:szCs w:val="43"/>
        </w:rPr>
        <w:t>明</w:t>
      </w:r>
    </w:p>
    <w:p w14:paraId="00A36E17">
      <w:pPr>
        <w:spacing w:line="244" w:lineRule="auto"/>
        <w:rPr>
          <w:rFonts w:ascii="Arial"/>
          <w:sz w:val="21"/>
        </w:rPr>
      </w:pPr>
    </w:p>
    <w:p w14:paraId="43FFA68E">
      <w:pPr>
        <w:spacing w:line="245" w:lineRule="auto"/>
        <w:rPr>
          <w:rFonts w:ascii="Arial"/>
          <w:sz w:val="21"/>
        </w:rPr>
      </w:pPr>
    </w:p>
    <w:p w14:paraId="26721AC6">
      <w:pPr>
        <w:spacing w:before="81" w:line="307" w:lineRule="auto"/>
        <w:ind w:left="45" w:right="166" w:firstLine="525"/>
        <w:rPr>
          <w:rFonts w:ascii="仿宋" w:hAnsi="仿宋" w:eastAsia="仿宋" w:cs="仿宋"/>
          <w:sz w:val="25"/>
          <w:szCs w:val="25"/>
        </w:rPr>
      </w:pPr>
      <w:r>
        <w:rPr>
          <w:rFonts w:ascii="仿宋" w:hAnsi="仿宋" w:eastAsia="仿宋" w:cs="仿宋"/>
          <w:spacing w:val="12"/>
          <w:sz w:val="25"/>
          <w:szCs w:val="25"/>
        </w:rPr>
        <w:t>一、为加强辽宁省公路建设养护工程施工招标管理，规范招标文件编制</w:t>
      </w:r>
      <w:r>
        <w:rPr>
          <w:rFonts w:ascii="仿宋" w:hAnsi="仿宋" w:eastAsia="仿宋" w:cs="仿宋"/>
          <w:spacing w:val="2"/>
          <w:sz w:val="25"/>
          <w:szCs w:val="25"/>
        </w:rPr>
        <w:t xml:space="preserve"> </w:t>
      </w:r>
      <w:r>
        <w:rPr>
          <w:rFonts w:ascii="仿宋" w:hAnsi="仿宋" w:eastAsia="仿宋" w:cs="仿宋"/>
          <w:spacing w:val="5"/>
          <w:sz w:val="25"/>
          <w:szCs w:val="25"/>
        </w:rPr>
        <w:t>工作，全面实施电子招标投标，</w:t>
      </w:r>
      <w:r>
        <w:rPr>
          <w:rFonts w:ascii="仿宋" w:hAnsi="仿宋" w:eastAsia="仿宋" w:cs="仿宋"/>
          <w:spacing w:val="-69"/>
          <w:sz w:val="25"/>
          <w:szCs w:val="25"/>
        </w:rPr>
        <w:t xml:space="preserve"> </w:t>
      </w:r>
      <w:r>
        <w:rPr>
          <w:rFonts w:ascii="仿宋" w:hAnsi="仿宋" w:eastAsia="仿宋" w:cs="仿宋"/>
          <w:spacing w:val="5"/>
          <w:sz w:val="25"/>
          <w:szCs w:val="25"/>
        </w:rPr>
        <w:t>结合我省公路工程施工招标特点和管理需</w:t>
      </w:r>
      <w:r>
        <w:rPr>
          <w:rFonts w:ascii="仿宋" w:hAnsi="仿宋" w:eastAsia="仿宋" w:cs="仿宋"/>
          <w:spacing w:val="4"/>
          <w:sz w:val="25"/>
          <w:szCs w:val="25"/>
        </w:rPr>
        <w:t>要，</w:t>
      </w:r>
      <w:r>
        <w:rPr>
          <w:rFonts w:ascii="仿宋" w:hAnsi="仿宋" w:eastAsia="仿宋" w:cs="仿宋"/>
          <w:sz w:val="25"/>
          <w:szCs w:val="25"/>
        </w:rPr>
        <w:t xml:space="preserve"> </w:t>
      </w:r>
      <w:r>
        <w:rPr>
          <w:rFonts w:ascii="仿宋" w:hAnsi="仿宋" w:eastAsia="仿宋" w:cs="仿宋"/>
          <w:spacing w:val="12"/>
          <w:sz w:val="25"/>
          <w:szCs w:val="25"/>
        </w:rPr>
        <w:t>辽宁省交通运输厅组织华杰工程咨询有限公司和国内专家，结合最新招标投</w:t>
      </w:r>
      <w:r>
        <w:rPr>
          <w:rFonts w:ascii="仿宋" w:hAnsi="仿宋" w:eastAsia="仿宋" w:cs="仿宋"/>
          <w:sz w:val="25"/>
          <w:szCs w:val="25"/>
        </w:rPr>
        <w:t xml:space="preserve"> </w:t>
      </w:r>
      <w:r>
        <w:rPr>
          <w:rFonts w:ascii="仿宋" w:hAnsi="仿宋" w:eastAsia="仿宋" w:cs="仿宋"/>
          <w:spacing w:val="12"/>
          <w:sz w:val="25"/>
          <w:szCs w:val="25"/>
        </w:rPr>
        <w:t>标政策和全流程电子招标投标需求，编制了《辽宁省公路建设养护工程电子</w:t>
      </w:r>
      <w:r>
        <w:rPr>
          <w:rFonts w:ascii="仿宋" w:hAnsi="仿宋" w:eastAsia="仿宋" w:cs="仿宋"/>
          <w:sz w:val="25"/>
          <w:szCs w:val="25"/>
        </w:rPr>
        <w:t xml:space="preserve"> </w:t>
      </w:r>
      <w:r>
        <w:rPr>
          <w:rFonts w:ascii="仿宋" w:hAnsi="仿宋" w:eastAsia="仿宋" w:cs="仿宋"/>
          <w:spacing w:val="-11"/>
          <w:sz w:val="25"/>
          <w:szCs w:val="25"/>
        </w:rPr>
        <w:t>招标标准施工招标文件》（</w:t>
      </w:r>
      <w:r>
        <w:rPr>
          <w:rFonts w:ascii="Times New Roman" w:hAnsi="Times New Roman" w:eastAsia="Times New Roman" w:cs="Times New Roman"/>
          <w:spacing w:val="-11"/>
          <w:sz w:val="25"/>
          <w:szCs w:val="25"/>
        </w:rPr>
        <w:t>2023</w:t>
      </w:r>
      <w:r>
        <w:rPr>
          <w:rFonts w:ascii="Times New Roman" w:hAnsi="Times New Roman" w:eastAsia="Times New Roman" w:cs="Times New Roman"/>
          <w:spacing w:val="27"/>
          <w:sz w:val="25"/>
          <w:szCs w:val="25"/>
        </w:rPr>
        <w:t xml:space="preserve"> </w:t>
      </w:r>
      <w:r>
        <w:rPr>
          <w:rFonts w:ascii="仿宋" w:hAnsi="仿宋" w:eastAsia="仿宋" w:cs="仿宋"/>
          <w:spacing w:val="-11"/>
          <w:sz w:val="25"/>
          <w:szCs w:val="25"/>
        </w:rPr>
        <w:t>年试行版</w:t>
      </w:r>
      <w:r>
        <w:rPr>
          <w:rFonts w:ascii="仿宋" w:hAnsi="仿宋" w:eastAsia="仿宋" w:cs="仿宋"/>
          <w:spacing w:val="-66"/>
          <w:w w:val="92"/>
          <w:sz w:val="25"/>
          <w:szCs w:val="25"/>
        </w:rPr>
        <w:t>）（</w:t>
      </w:r>
      <w:r>
        <w:rPr>
          <w:rFonts w:ascii="仿宋" w:hAnsi="仿宋" w:eastAsia="仿宋" w:cs="仿宋"/>
          <w:spacing w:val="-11"/>
          <w:sz w:val="25"/>
          <w:szCs w:val="25"/>
        </w:rPr>
        <w:t>以下</w:t>
      </w:r>
      <w:r>
        <w:rPr>
          <w:rFonts w:ascii="仿宋" w:hAnsi="仿宋" w:eastAsia="仿宋" w:cs="仿宋"/>
          <w:spacing w:val="-12"/>
          <w:sz w:val="25"/>
          <w:szCs w:val="25"/>
        </w:rPr>
        <w:t>简称《省标准施工招标文件》）。</w:t>
      </w:r>
    </w:p>
    <w:p w14:paraId="226C0C7C">
      <w:pPr>
        <w:spacing w:before="113" w:line="311" w:lineRule="auto"/>
        <w:ind w:left="46" w:right="142" w:firstLine="527"/>
        <w:rPr>
          <w:rFonts w:ascii="仿宋" w:hAnsi="仿宋" w:eastAsia="仿宋" w:cs="仿宋"/>
          <w:sz w:val="25"/>
          <w:szCs w:val="25"/>
        </w:rPr>
      </w:pPr>
      <w:r>
        <w:rPr>
          <w:rFonts w:ascii="仿宋" w:hAnsi="仿宋" w:eastAsia="仿宋" w:cs="仿宋"/>
          <w:sz w:val="25"/>
          <w:szCs w:val="25"/>
        </w:rPr>
        <w:t>二、《省标准施工招标文件》以交通运输部《公路</w:t>
      </w:r>
      <w:r>
        <w:rPr>
          <w:rFonts w:ascii="仿宋" w:hAnsi="仿宋" w:eastAsia="仿宋" w:cs="仿宋"/>
          <w:spacing w:val="-1"/>
          <w:sz w:val="25"/>
          <w:szCs w:val="25"/>
        </w:rPr>
        <w:t>工程标准施工招标文件》</w:t>
      </w:r>
      <w:r>
        <w:rPr>
          <w:rFonts w:ascii="仿宋" w:hAnsi="仿宋" w:eastAsia="仿宋" w:cs="仿宋"/>
          <w:sz w:val="25"/>
          <w:szCs w:val="25"/>
        </w:rPr>
        <w:t xml:space="preserve"> </w:t>
      </w:r>
      <w:r>
        <w:rPr>
          <w:rFonts w:ascii="仿宋" w:hAnsi="仿宋" w:eastAsia="仿宋" w:cs="仿宋"/>
          <w:spacing w:val="1"/>
          <w:sz w:val="25"/>
          <w:szCs w:val="25"/>
        </w:rPr>
        <w:t>（</w:t>
      </w:r>
      <w:r>
        <w:rPr>
          <w:rFonts w:ascii="Times New Roman" w:hAnsi="Times New Roman" w:eastAsia="Times New Roman" w:cs="Times New Roman"/>
          <w:spacing w:val="1"/>
          <w:sz w:val="25"/>
          <w:szCs w:val="25"/>
        </w:rPr>
        <w:t xml:space="preserve">2018  </w:t>
      </w:r>
      <w:r>
        <w:rPr>
          <w:rFonts w:ascii="仿宋" w:hAnsi="仿宋" w:eastAsia="仿宋" w:cs="仿宋"/>
          <w:spacing w:val="1"/>
          <w:sz w:val="25"/>
          <w:szCs w:val="25"/>
        </w:rPr>
        <w:t>年版）为基础，</w:t>
      </w:r>
      <w:r>
        <w:rPr>
          <w:rFonts w:ascii="仿宋" w:hAnsi="仿宋" w:eastAsia="仿宋" w:cs="仿宋"/>
          <w:spacing w:val="-66"/>
          <w:sz w:val="25"/>
          <w:szCs w:val="25"/>
        </w:rPr>
        <w:t xml:space="preserve"> </w:t>
      </w:r>
      <w:r>
        <w:rPr>
          <w:rFonts w:ascii="仿宋" w:hAnsi="仿宋" w:eastAsia="仿宋" w:cs="仿宋"/>
          <w:spacing w:val="1"/>
          <w:sz w:val="25"/>
          <w:szCs w:val="25"/>
        </w:rPr>
        <w:t>以《</w:t>
      </w:r>
      <w:r>
        <w:rPr>
          <w:rFonts w:ascii="仿宋" w:hAnsi="仿宋" w:eastAsia="仿宋" w:cs="仿宋"/>
          <w:spacing w:val="-27"/>
          <w:sz w:val="25"/>
          <w:szCs w:val="25"/>
        </w:rPr>
        <w:t xml:space="preserve"> </w:t>
      </w:r>
      <w:r>
        <w:rPr>
          <w:rFonts w:ascii="仿宋" w:hAnsi="仿宋" w:eastAsia="仿宋" w:cs="仿宋"/>
          <w:spacing w:val="1"/>
          <w:sz w:val="25"/>
          <w:szCs w:val="25"/>
        </w:rPr>
        <w:t>中华人民共和国招标投</w:t>
      </w:r>
      <w:r>
        <w:rPr>
          <w:rFonts w:ascii="仿宋" w:hAnsi="仿宋" w:eastAsia="仿宋" w:cs="仿宋"/>
          <w:sz w:val="25"/>
          <w:szCs w:val="25"/>
        </w:rPr>
        <w:t>标法》、《</w:t>
      </w:r>
      <w:r>
        <w:rPr>
          <w:rFonts w:ascii="仿宋" w:hAnsi="仿宋" w:eastAsia="仿宋" w:cs="仿宋"/>
          <w:spacing w:val="-26"/>
          <w:sz w:val="25"/>
          <w:szCs w:val="25"/>
        </w:rPr>
        <w:t xml:space="preserve"> </w:t>
      </w:r>
      <w:r>
        <w:rPr>
          <w:rFonts w:ascii="仿宋" w:hAnsi="仿宋" w:eastAsia="仿宋" w:cs="仿宋"/>
          <w:sz w:val="25"/>
          <w:szCs w:val="25"/>
        </w:rPr>
        <w:t xml:space="preserve">中华人民共和  </w:t>
      </w:r>
      <w:r>
        <w:rPr>
          <w:rFonts w:ascii="仿宋" w:hAnsi="仿宋" w:eastAsia="仿宋" w:cs="仿宋"/>
          <w:spacing w:val="11"/>
          <w:sz w:val="25"/>
          <w:szCs w:val="25"/>
        </w:rPr>
        <w:t>国招标投标法实施条例》、《公路工程建设项目招标投标管理办法》（交通</w:t>
      </w:r>
      <w:r>
        <w:rPr>
          <w:rFonts w:ascii="仿宋" w:hAnsi="仿宋" w:eastAsia="仿宋" w:cs="仿宋"/>
          <w:spacing w:val="5"/>
          <w:sz w:val="25"/>
          <w:szCs w:val="25"/>
        </w:rPr>
        <w:t xml:space="preserve">  </w:t>
      </w:r>
      <w:r>
        <w:rPr>
          <w:rFonts w:ascii="仿宋" w:hAnsi="仿宋" w:eastAsia="仿宋" w:cs="仿宋"/>
          <w:spacing w:val="4"/>
          <w:sz w:val="25"/>
          <w:szCs w:val="25"/>
        </w:rPr>
        <w:t xml:space="preserve">运输部令 </w:t>
      </w:r>
      <w:r>
        <w:rPr>
          <w:rFonts w:ascii="Times New Roman" w:hAnsi="Times New Roman" w:eastAsia="Times New Roman" w:cs="Times New Roman"/>
          <w:spacing w:val="4"/>
          <w:sz w:val="25"/>
          <w:szCs w:val="25"/>
        </w:rPr>
        <w:t xml:space="preserve">2015  </w:t>
      </w:r>
      <w:r>
        <w:rPr>
          <w:rFonts w:ascii="仿宋" w:hAnsi="仿宋" w:eastAsia="仿宋" w:cs="仿宋"/>
          <w:spacing w:val="4"/>
          <w:sz w:val="25"/>
          <w:szCs w:val="25"/>
        </w:rPr>
        <w:t xml:space="preserve">年第 </w:t>
      </w:r>
      <w:r>
        <w:rPr>
          <w:rFonts w:ascii="Times New Roman" w:hAnsi="Times New Roman" w:eastAsia="Times New Roman" w:cs="Times New Roman"/>
          <w:spacing w:val="4"/>
          <w:sz w:val="25"/>
          <w:szCs w:val="25"/>
        </w:rPr>
        <w:t xml:space="preserve">24  </w:t>
      </w:r>
      <w:r>
        <w:rPr>
          <w:rFonts w:ascii="仿宋" w:hAnsi="仿宋" w:eastAsia="仿宋" w:cs="仿宋"/>
          <w:spacing w:val="4"/>
          <w:sz w:val="25"/>
          <w:szCs w:val="25"/>
        </w:rPr>
        <w:t>号）、《关于促进公</w:t>
      </w:r>
      <w:r>
        <w:rPr>
          <w:rFonts w:ascii="仿宋" w:hAnsi="仿宋" w:eastAsia="仿宋" w:cs="仿宋"/>
          <w:spacing w:val="3"/>
          <w:sz w:val="25"/>
          <w:szCs w:val="25"/>
        </w:rPr>
        <w:t>路养护工程招投标规范化管理优</w:t>
      </w:r>
      <w:r>
        <w:rPr>
          <w:rFonts w:ascii="仿宋" w:hAnsi="仿宋" w:eastAsia="仿宋" w:cs="仿宋"/>
          <w:sz w:val="25"/>
          <w:szCs w:val="25"/>
        </w:rPr>
        <w:t xml:space="preserve">  </w:t>
      </w:r>
      <w:r>
        <w:rPr>
          <w:rFonts w:ascii="仿宋" w:hAnsi="仿宋" w:eastAsia="仿宋" w:cs="仿宋"/>
          <w:spacing w:val="2"/>
          <w:sz w:val="25"/>
          <w:szCs w:val="25"/>
        </w:rPr>
        <w:t>化交通运输营商环境措施的通知》（辽交公水规〔</w:t>
      </w:r>
      <w:r>
        <w:rPr>
          <w:rFonts w:ascii="Times New Roman" w:hAnsi="Times New Roman" w:eastAsia="Times New Roman" w:cs="Times New Roman"/>
          <w:spacing w:val="2"/>
          <w:sz w:val="25"/>
          <w:szCs w:val="25"/>
        </w:rPr>
        <w:t>2020</w:t>
      </w:r>
      <w:r>
        <w:rPr>
          <w:rFonts w:ascii="仿宋" w:hAnsi="仿宋" w:eastAsia="仿宋" w:cs="仿宋"/>
          <w:spacing w:val="2"/>
          <w:sz w:val="25"/>
          <w:szCs w:val="25"/>
        </w:rPr>
        <w:t>〕</w:t>
      </w:r>
      <w:r>
        <w:rPr>
          <w:rFonts w:ascii="Times New Roman" w:hAnsi="Times New Roman" w:eastAsia="Times New Roman" w:cs="Times New Roman"/>
          <w:spacing w:val="2"/>
          <w:sz w:val="25"/>
          <w:szCs w:val="25"/>
        </w:rPr>
        <w:t>10</w:t>
      </w:r>
      <w:r>
        <w:rPr>
          <w:rFonts w:ascii="Times New Roman" w:hAnsi="Times New Roman" w:eastAsia="Times New Roman" w:cs="Times New Roman"/>
          <w:spacing w:val="25"/>
          <w:w w:val="101"/>
          <w:sz w:val="25"/>
          <w:szCs w:val="25"/>
        </w:rPr>
        <w:t xml:space="preserve"> </w:t>
      </w:r>
      <w:r>
        <w:rPr>
          <w:rFonts w:ascii="仿宋" w:hAnsi="仿宋" w:eastAsia="仿宋" w:cs="仿宋"/>
          <w:spacing w:val="2"/>
          <w:sz w:val="25"/>
          <w:szCs w:val="25"/>
        </w:rPr>
        <w:t>号</w:t>
      </w:r>
      <w:r>
        <w:rPr>
          <w:rFonts w:ascii="仿宋" w:hAnsi="仿宋" w:eastAsia="仿宋" w:cs="仿宋"/>
          <w:spacing w:val="1"/>
          <w:sz w:val="25"/>
          <w:szCs w:val="25"/>
        </w:rPr>
        <w:t>）等法律法规和</w:t>
      </w:r>
      <w:r>
        <w:rPr>
          <w:rFonts w:ascii="仿宋" w:hAnsi="仿宋" w:eastAsia="仿宋" w:cs="仿宋"/>
          <w:sz w:val="25"/>
          <w:szCs w:val="25"/>
        </w:rPr>
        <w:t xml:space="preserve">  </w:t>
      </w:r>
      <w:r>
        <w:rPr>
          <w:rFonts w:ascii="仿宋" w:hAnsi="仿宋" w:eastAsia="仿宋" w:cs="仿宋"/>
          <w:spacing w:val="12"/>
          <w:sz w:val="25"/>
          <w:szCs w:val="25"/>
        </w:rPr>
        <w:t>部门规章或规范性文件为依据，结合本省公路工程施工招标特点和管理</w:t>
      </w:r>
      <w:r>
        <w:rPr>
          <w:rFonts w:ascii="仿宋" w:hAnsi="仿宋" w:eastAsia="仿宋" w:cs="仿宋"/>
          <w:spacing w:val="11"/>
          <w:sz w:val="25"/>
          <w:szCs w:val="25"/>
        </w:rPr>
        <w:t>需要</w:t>
      </w:r>
      <w:r>
        <w:rPr>
          <w:rFonts w:ascii="仿宋" w:hAnsi="仿宋" w:eastAsia="仿宋" w:cs="仿宋"/>
          <w:sz w:val="25"/>
          <w:szCs w:val="25"/>
        </w:rPr>
        <w:t xml:space="preserve">  </w:t>
      </w:r>
      <w:r>
        <w:rPr>
          <w:rFonts w:ascii="仿宋" w:hAnsi="仿宋" w:eastAsia="仿宋" w:cs="仿宋"/>
          <w:spacing w:val="3"/>
          <w:sz w:val="25"/>
          <w:szCs w:val="25"/>
        </w:rPr>
        <w:t>编制而成。</w:t>
      </w:r>
    </w:p>
    <w:p w14:paraId="525AAE27">
      <w:pPr>
        <w:spacing w:before="138" w:line="308" w:lineRule="auto"/>
        <w:ind w:left="45" w:right="257" w:firstLine="527"/>
        <w:rPr>
          <w:rFonts w:ascii="仿宋" w:hAnsi="仿宋" w:eastAsia="仿宋" w:cs="仿宋"/>
          <w:sz w:val="25"/>
          <w:szCs w:val="25"/>
        </w:rPr>
      </w:pPr>
      <w:r>
        <w:rPr>
          <w:rFonts w:ascii="仿宋" w:hAnsi="仿宋" w:eastAsia="仿宋" w:cs="仿宋"/>
          <w:spacing w:val="12"/>
          <w:sz w:val="25"/>
          <w:szCs w:val="25"/>
        </w:rPr>
        <w:t>三、除交易平台暂不具备条件等特殊情形外，依法必须招标项目应当实</w:t>
      </w:r>
      <w:r>
        <w:rPr>
          <w:rFonts w:ascii="仿宋" w:hAnsi="仿宋" w:eastAsia="仿宋" w:cs="仿宋"/>
          <w:sz w:val="25"/>
          <w:szCs w:val="25"/>
        </w:rPr>
        <w:t xml:space="preserve"> </w:t>
      </w:r>
      <w:r>
        <w:rPr>
          <w:rFonts w:ascii="仿宋" w:hAnsi="仿宋" w:eastAsia="仿宋" w:cs="仿宋"/>
          <w:spacing w:val="4"/>
          <w:sz w:val="25"/>
          <w:szCs w:val="25"/>
        </w:rPr>
        <w:t>行全流程电子化交易。《省标准施工招标文件》适用于上述依法必须进行招标</w:t>
      </w:r>
      <w:r>
        <w:rPr>
          <w:rFonts w:ascii="仿宋" w:hAnsi="仿宋" w:eastAsia="仿宋" w:cs="仿宋"/>
          <w:spacing w:val="18"/>
          <w:sz w:val="25"/>
          <w:szCs w:val="25"/>
        </w:rPr>
        <w:t xml:space="preserve"> </w:t>
      </w:r>
      <w:r>
        <w:rPr>
          <w:rFonts w:ascii="仿宋" w:hAnsi="仿宋" w:eastAsia="仿宋" w:cs="仿宋"/>
          <w:spacing w:val="12"/>
          <w:sz w:val="25"/>
          <w:szCs w:val="25"/>
        </w:rPr>
        <w:t>的本省公路建设养护工程施工总承包、专业承包施工全流程电子招标投标项</w:t>
      </w:r>
      <w:r>
        <w:rPr>
          <w:rFonts w:ascii="仿宋" w:hAnsi="仿宋" w:eastAsia="仿宋" w:cs="仿宋"/>
          <w:sz w:val="25"/>
          <w:szCs w:val="25"/>
        </w:rPr>
        <w:t xml:space="preserve"> </w:t>
      </w:r>
      <w:r>
        <w:rPr>
          <w:rFonts w:ascii="仿宋" w:hAnsi="仿宋" w:eastAsia="仿宋" w:cs="仿宋"/>
          <w:spacing w:val="12"/>
          <w:sz w:val="25"/>
          <w:szCs w:val="25"/>
        </w:rPr>
        <w:t>目，其他项目施工招标可参照执行。招标人在编制招标文件的过程中应按照</w:t>
      </w:r>
      <w:r>
        <w:rPr>
          <w:rFonts w:ascii="仿宋" w:hAnsi="仿宋" w:eastAsia="仿宋" w:cs="仿宋"/>
          <w:spacing w:val="1"/>
          <w:sz w:val="25"/>
          <w:szCs w:val="25"/>
        </w:rPr>
        <w:t xml:space="preserve"> </w:t>
      </w:r>
      <w:r>
        <w:rPr>
          <w:rFonts w:ascii="仿宋" w:hAnsi="仿宋" w:eastAsia="仿宋" w:cs="仿宋"/>
          <w:spacing w:val="12"/>
          <w:sz w:val="25"/>
          <w:szCs w:val="25"/>
        </w:rPr>
        <w:t>国家有关规定、项目具体情况和交易平台操作特点，载明施工总承包、专业</w:t>
      </w:r>
      <w:r>
        <w:rPr>
          <w:rFonts w:ascii="仿宋" w:hAnsi="仿宋" w:eastAsia="仿宋" w:cs="仿宋"/>
          <w:sz w:val="25"/>
          <w:szCs w:val="25"/>
        </w:rPr>
        <w:t xml:space="preserve"> </w:t>
      </w:r>
      <w:r>
        <w:rPr>
          <w:rFonts w:ascii="仿宋" w:hAnsi="仿宋" w:eastAsia="仿宋" w:cs="仿宋"/>
          <w:spacing w:val="5"/>
          <w:sz w:val="25"/>
          <w:szCs w:val="25"/>
        </w:rPr>
        <w:t>承包施工招标的具体要求。</w:t>
      </w:r>
    </w:p>
    <w:p w14:paraId="0F686AF4">
      <w:pPr>
        <w:spacing w:before="140" w:line="312" w:lineRule="auto"/>
        <w:ind w:left="42" w:right="254" w:firstLine="555"/>
        <w:rPr>
          <w:rFonts w:ascii="仿宋" w:hAnsi="仿宋" w:eastAsia="仿宋" w:cs="仿宋"/>
          <w:sz w:val="25"/>
          <w:szCs w:val="25"/>
        </w:rPr>
      </w:pPr>
      <w:r>
        <w:rPr>
          <w:rFonts w:ascii="仿宋" w:hAnsi="仿宋" w:eastAsia="仿宋" w:cs="仿宋"/>
          <w:sz w:val="25"/>
          <w:szCs w:val="25"/>
        </w:rPr>
        <w:t>四、《省标准施工招标文件》在《公路工程标准</w:t>
      </w:r>
      <w:r>
        <w:rPr>
          <w:rFonts w:ascii="仿宋" w:hAnsi="仿宋" w:eastAsia="仿宋" w:cs="仿宋"/>
          <w:spacing w:val="-1"/>
          <w:sz w:val="25"/>
          <w:szCs w:val="25"/>
        </w:rPr>
        <w:t>施工招标文件》（</w:t>
      </w:r>
      <w:r>
        <w:rPr>
          <w:rFonts w:ascii="Times New Roman" w:hAnsi="Times New Roman" w:eastAsia="Times New Roman" w:cs="Times New Roman"/>
          <w:spacing w:val="-1"/>
          <w:sz w:val="25"/>
          <w:szCs w:val="25"/>
        </w:rPr>
        <w:t>2018</w:t>
      </w:r>
      <w:r>
        <w:rPr>
          <w:rFonts w:ascii="Times New Roman" w:hAnsi="Times New Roman" w:eastAsia="Times New Roman" w:cs="Times New Roman"/>
          <w:spacing w:val="56"/>
          <w:sz w:val="25"/>
          <w:szCs w:val="25"/>
        </w:rPr>
        <w:t xml:space="preserve"> </w:t>
      </w:r>
      <w:r>
        <w:rPr>
          <w:rFonts w:ascii="仿宋" w:hAnsi="仿宋" w:eastAsia="仿宋" w:cs="仿宋"/>
          <w:spacing w:val="-1"/>
          <w:sz w:val="25"/>
          <w:szCs w:val="25"/>
        </w:rPr>
        <w:t>年</w:t>
      </w:r>
      <w:r>
        <w:rPr>
          <w:rFonts w:ascii="仿宋" w:hAnsi="仿宋" w:eastAsia="仿宋" w:cs="仿宋"/>
          <w:sz w:val="25"/>
          <w:szCs w:val="25"/>
        </w:rPr>
        <w:t xml:space="preserve"> </w:t>
      </w:r>
      <w:r>
        <w:rPr>
          <w:rFonts w:ascii="仿宋" w:hAnsi="仿宋" w:eastAsia="仿宋" w:cs="仿宋"/>
          <w:spacing w:val="6"/>
          <w:sz w:val="25"/>
          <w:szCs w:val="25"/>
        </w:rPr>
        <w:t>版）基础上，对</w:t>
      </w:r>
      <w:r>
        <w:rPr>
          <w:rFonts w:ascii="Times New Roman" w:hAnsi="Times New Roman" w:eastAsia="Times New Roman" w:cs="Times New Roman"/>
          <w:spacing w:val="6"/>
          <w:sz w:val="25"/>
          <w:szCs w:val="25"/>
        </w:rPr>
        <w:t>“</w:t>
      </w:r>
      <w:r>
        <w:rPr>
          <w:rFonts w:ascii="仿宋" w:hAnsi="仿宋" w:eastAsia="仿宋" w:cs="仿宋"/>
          <w:spacing w:val="6"/>
          <w:sz w:val="25"/>
          <w:szCs w:val="25"/>
        </w:rPr>
        <w:t>投标人须知</w:t>
      </w:r>
      <w:r>
        <w:rPr>
          <w:rFonts w:ascii="Times New Roman" w:hAnsi="Times New Roman" w:eastAsia="Times New Roman" w:cs="Times New Roman"/>
          <w:spacing w:val="6"/>
          <w:sz w:val="25"/>
          <w:szCs w:val="25"/>
        </w:rPr>
        <w:t>”</w:t>
      </w:r>
      <w:r>
        <w:rPr>
          <w:rFonts w:ascii="仿宋" w:hAnsi="仿宋" w:eastAsia="仿宋" w:cs="仿宋"/>
          <w:spacing w:val="6"/>
          <w:sz w:val="25"/>
          <w:szCs w:val="25"/>
        </w:rPr>
        <w:t>和</w:t>
      </w:r>
      <w:r>
        <w:rPr>
          <w:rFonts w:ascii="Times New Roman" w:hAnsi="Times New Roman" w:eastAsia="Times New Roman" w:cs="Times New Roman"/>
          <w:spacing w:val="6"/>
          <w:sz w:val="25"/>
          <w:szCs w:val="25"/>
        </w:rPr>
        <w:t>“</w:t>
      </w:r>
      <w:r>
        <w:rPr>
          <w:rFonts w:ascii="仿宋" w:hAnsi="仿宋" w:eastAsia="仿宋" w:cs="仿宋"/>
          <w:spacing w:val="6"/>
          <w:sz w:val="25"/>
          <w:szCs w:val="25"/>
        </w:rPr>
        <w:t>评标办法</w:t>
      </w:r>
      <w:r>
        <w:rPr>
          <w:rFonts w:ascii="Times New Roman" w:hAnsi="Times New Roman" w:eastAsia="Times New Roman" w:cs="Times New Roman"/>
          <w:spacing w:val="6"/>
          <w:sz w:val="25"/>
          <w:szCs w:val="25"/>
        </w:rPr>
        <w:t>”</w:t>
      </w:r>
      <w:r>
        <w:rPr>
          <w:rFonts w:ascii="仿宋" w:hAnsi="仿宋" w:eastAsia="仿宋" w:cs="仿宋"/>
          <w:spacing w:val="6"/>
          <w:sz w:val="25"/>
          <w:szCs w:val="25"/>
        </w:rPr>
        <w:t>前附表及部分正文内容相应条</w:t>
      </w:r>
      <w:r>
        <w:rPr>
          <w:rFonts w:ascii="仿宋" w:hAnsi="仿宋" w:eastAsia="仿宋" w:cs="仿宋"/>
          <w:spacing w:val="5"/>
          <w:sz w:val="25"/>
          <w:szCs w:val="25"/>
        </w:rPr>
        <w:t>款结</w:t>
      </w:r>
      <w:r>
        <w:rPr>
          <w:rFonts w:ascii="仿宋" w:hAnsi="仿宋" w:eastAsia="仿宋" w:cs="仿宋"/>
          <w:sz w:val="25"/>
          <w:szCs w:val="25"/>
        </w:rPr>
        <w:t xml:space="preserve"> </w:t>
      </w:r>
      <w:r>
        <w:rPr>
          <w:rFonts w:ascii="仿宋" w:hAnsi="仿宋" w:eastAsia="仿宋" w:cs="仿宋"/>
          <w:spacing w:val="4"/>
          <w:sz w:val="25"/>
          <w:szCs w:val="25"/>
        </w:rPr>
        <w:t>合辽宁省电子招标投标的流程、特点进行调整，删除了部分不</w:t>
      </w:r>
      <w:r>
        <w:rPr>
          <w:rFonts w:ascii="仿宋" w:hAnsi="仿宋" w:eastAsia="仿宋" w:cs="仿宋"/>
          <w:spacing w:val="3"/>
          <w:sz w:val="25"/>
          <w:szCs w:val="25"/>
        </w:rPr>
        <w:t>适用的内容（如</w:t>
      </w:r>
      <w:r>
        <w:rPr>
          <w:rFonts w:ascii="仿宋" w:hAnsi="仿宋" w:eastAsia="仿宋" w:cs="仿宋"/>
          <w:sz w:val="25"/>
          <w:szCs w:val="25"/>
        </w:rPr>
        <w:t xml:space="preserve"> </w:t>
      </w:r>
      <w:r>
        <w:rPr>
          <w:rFonts w:ascii="仿宋" w:hAnsi="仿宋" w:eastAsia="仿宋" w:cs="仿宋"/>
          <w:spacing w:val="12"/>
          <w:sz w:val="25"/>
          <w:szCs w:val="25"/>
        </w:rPr>
        <w:t>资格预审、单信封形式密封、纸质版投标文件的递交及开评标程序等相关内</w:t>
      </w:r>
      <w:r>
        <w:rPr>
          <w:rFonts w:ascii="仿宋" w:hAnsi="仿宋" w:eastAsia="仿宋" w:cs="仿宋"/>
          <w:spacing w:val="3"/>
          <w:sz w:val="25"/>
          <w:szCs w:val="25"/>
        </w:rPr>
        <w:t xml:space="preserve"> </w:t>
      </w:r>
      <w:r>
        <w:rPr>
          <w:rFonts w:ascii="仿宋" w:hAnsi="仿宋" w:eastAsia="仿宋" w:cs="仿宋"/>
          <w:spacing w:val="1"/>
          <w:sz w:val="25"/>
          <w:szCs w:val="25"/>
        </w:rPr>
        <w:t>容）。招标人根据《省标准施工招标文件》编制项目招标文件时，不得修改</w:t>
      </w:r>
      <w:r>
        <w:rPr>
          <w:rFonts w:ascii="Times New Roman" w:hAnsi="Times New Roman" w:eastAsia="Times New Roman" w:cs="Times New Roman"/>
          <w:spacing w:val="1"/>
          <w:sz w:val="25"/>
          <w:szCs w:val="25"/>
        </w:rPr>
        <w:t>“</w:t>
      </w:r>
      <w:r>
        <w:rPr>
          <w:rFonts w:ascii="仿宋" w:hAnsi="仿宋" w:eastAsia="仿宋" w:cs="仿宋"/>
          <w:spacing w:val="1"/>
          <w:sz w:val="25"/>
          <w:szCs w:val="25"/>
        </w:rPr>
        <w:t>投</w:t>
      </w:r>
      <w:r>
        <w:rPr>
          <w:rFonts w:ascii="仿宋" w:hAnsi="仿宋" w:eastAsia="仿宋" w:cs="仿宋"/>
          <w:spacing w:val="12"/>
          <w:sz w:val="25"/>
          <w:szCs w:val="25"/>
        </w:rPr>
        <w:t xml:space="preserve"> </w:t>
      </w:r>
      <w:r>
        <w:rPr>
          <w:rFonts w:ascii="仿宋" w:hAnsi="仿宋" w:eastAsia="仿宋" w:cs="仿宋"/>
          <w:spacing w:val="7"/>
          <w:sz w:val="25"/>
          <w:szCs w:val="25"/>
        </w:rPr>
        <w:t>标人须知</w:t>
      </w:r>
      <w:r>
        <w:rPr>
          <w:rFonts w:ascii="Times New Roman" w:hAnsi="Times New Roman" w:eastAsia="Times New Roman" w:cs="Times New Roman"/>
          <w:spacing w:val="7"/>
          <w:sz w:val="25"/>
          <w:szCs w:val="25"/>
        </w:rPr>
        <w:t>”</w:t>
      </w:r>
      <w:r>
        <w:rPr>
          <w:rFonts w:ascii="仿宋" w:hAnsi="仿宋" w:eastAsia="仿宋" w:cs="仿宋"/>
          <w:spacing w:val="7"/>
          <w:sz w:val="25"/>
          <w:szCs w:val="25"/>
        </w:rPr>
        <w:t>正文和</w:t>
      </w:r>
      <w:r>
        <w:rPr>
          <w:rFonts w:ascii="Times New Roman" w:hAnsi="Times New Roman" w:eastAsia="Times New Roman" w:cs="Times New Roman"/>
          <w:spacing w:val="7"/>
          <w:sz w:val="25"/>
          <w:szCs w:val="25"/>
        </w:rPr>
        <w:t>“</w:t>
      </w:r>
      <w:r>
        <w:rPr>
          <w:rFonts w:ascii="仿宋" w:hAnsi="仿宋" w:eastAsia="仿宋" w:cs="仿宋"/>
          <w:spacing w:val="7"/>
          <w:sz w:val="25"/>
          <w:szCs w:val="25"/>
        </w:rPr>
        <w:t>评标办法</w:t>
      </w:r>
      <w:r>
        <w:rPr>
          <w:rFonts w:ascii="Times New Roman" w:hAnsi="Times New Roman" w:eastAsia="Times New Roman" w:cs="Times New Roman"/>
          <w:spacing w:val="7"/>
          <w:sz w:val="25"/>
          <w:szCs w:val="25"/>
        </w:rPr>
        <w:t>”</w:t>
      </w:r>
      <w:r>
        <w:rPr>
          <w:rFonts w:ascii="仿宋" w:hAnsi="仿宋" w:eastAsia="仿宋" w:cs="仿宋"/>
          <w:spacing w:val="7"/>
          <w:sz w:val="25"/>
          <w:szCs w:val="25"/>
        </w:rPr>
        <w:t>正文，但可在前附</w:t>
      </w:r>
      <w:r>
        <w:rPr>
          <w:rFonts w:ascii="仿宋" w:hAnsi="仿宋" w:eastAsia="仿宋" w:cs="仿宋"/>
          <w:spacing w:val="6"/>
          <w:sz w:val="25"/>
          <w:szCs w:val="25"/>
        </w:rPr>
        <w:t>表中对</w:t>
      </w:r>
      <w:r>
        <w:rPr>
          <w:rFonts w:ascii="Times New Roman" w:hAnsi="Times New Roman" w:eastAsia="Times New Roman" w:cs="Times New Roman"/>
          <w:spacing w:val="6"/>
          <w:sz w:val="25"/>
          <w:szCs w:val="25"/>
        </w:rPr>
        <w:t>“</w:t>
      </w:r>
      <w:r>
        <w:rPr>
          <w:rFonts w:ascii="仿宋" w:hAnsi="仿宋" w:eastAsia="仿宋" w:cs="仿宋"/>
          <w:spacing w:val="6"/>
          <w:sz w:val="25"/>
          <w:szCs w:val="25"/>
        </w:rPr>
        <w:t>投标人须知</w:t>
      </w:r>
      <w:r>
        <w:rPr>
          <w:rFonts w:ascii="Times New Roman" w:hAnsi="Times New Roman" w:eastAsia="Times New Roman" w:cs="Times New Roman"/>
          <w:spacing w:val="6"/>
          <w:sz w:val="25"/>
          <w:szCs w:val="25"/>
        </w:rPr>
        <w:t>”</w:t>
      </w:r>
      <w:r>
        <w:rPr>
          <w:rFonts w:ascii="仿宋" w:hAnsi="仿宋" w:eastAsia="仿宋" w:cs="仿宋"/>
          <w:spacing w:val="6"/>
          <w:sz w:val="25"/>
          <w:szCs w:val="25"/>
        </w:rPr>
        <w:t>和</w:t>
      </w:r>
      <w:r>
        <w:rPr>
          <w:rFonts w:ascii="Times New Roman" w:hAnsi="Times New Roman" w:eastAsia="Times New Roman" w:cs="Times New Roman"/>
          <w:spacing w:val="6"/>
          <w:sz w:val="25"/>
          <w:szCs w:val="25"/>
        </w:rPr>
        <w:t>“</w:t>
      </w:r>
      <w:r>
        <w:rPr>
          <w:rFonts w:ascii="仿宋" w:hAnsi="仿宋" w:eastAsia="仿宋" w:cs="仿宋"/>
          <w:spacing w:val="6"/>
          <w:sz w:val="25"/>
          <w:szCs w:val="25"/>
        </w:rPr>
        <w:t>评标办</w:t>
      </w:r>
      <w:r>
        <w:rPr>
          <w:rFonts w:ascii="仿宋" w:hAnsi="仿宋" w:eastAsia="仿宋" w:cs="仿宋"/>
          <w:sz w:val="25"/>
          <w:szCs w:val="25"/>
        </w:rPr>
        <w:t xml:space="preserve"> </w:t>
      </w:r>
      <w:r>
        <w:rPr>
          <w:rFonts w:ascii="仿宋" w:hAnsi="仿宋" w:eastAsia="仿宋" w:cs="仿宋"/>
          <w:spacing w:val="10"/>
          <w:sz w:val="25"/>
          <w:szCs w:val="25"/>
        </w:rPr>
        <w:t>法</w:t>
      </w:r>
      <w:r>
        <w:rPr>
          <w:rFonts w:ascii="Times New Roman" w:hAnsi="Times New Roman" w:eastAsia="Times New Roman" w:cs="Times New Roman"/>
          <w:spacing w:val="10"/>
          <w:sz w:val="25"/>
          <w:szCs w:val="25"/>
        </w:rPr>
        <w:t>”</w:t>
      </w:r>
      <w:r>
        <w:rPr>
          <w:rFonts w:ascii="仿宋" w:hAnsi="仿宋" w:eastAsia="仿宋" w:cs="仿宋"/>
          <w:spacing w:val="10"/>
          <w:sz w:val="25"/>
          <w:szCs w:val="25"/>
        </w:rPr>
        <w:t>进行补充、细化，补充和细化的内容不得与</w:t>
      </w:r>
      <w:r>
        <w:rPr>
          <w:rFonts w:ascii="Times New Roman" w:hAnsi="Times New Roman" w:eastAsia="Times New Roman" w:cs="Times New Roman"/>
          <w:spacing w:val="10"/>
          <w:sz w:val="25"/>
          <w:szCs w:val="25"/>
        </w:rPr>
        <w:t>“</w:t>
      </w:r>
      <w:r>
        <w:rPr>
          <w:rFonts w:ascii="仿宋" w:hAnsi="仿宋" w:eastAsia="仿宋" w:cs="仿宋"/>
          <w:spacing w:val="10"/>
          <w:sz w:val="25"/>
          <w:szCs w:val="25"/>
        </w:rPr>
        <w:t>投标人须知</w:t>
      </w:r>
      <w:r>
        <w:rPr>
          <w:rFonts w:ascii="Times New Roman" w:hAnsi="Times New Roman" w:eastAsia="Times New Roman" w:cs="Times New Roman"/>
          <w:spacing w:val="10"/>
          <w:sz w:val="25"/>
          <w:szCs w:val="25"/>
        </w:rPr>
        <w:t>”</w:t>
      </w:r>
      <w:r>
        <w:rPr>
          <w:rFonts w:ascii="仿宋" w:hAnsi="仿宋" w:eastAsia="仿宋" w:cs="仿宋"/>
          <w:spacing w:val="10"/>
          <w:sz w:val="25"/>
          <w:szCs w:val="25"/>
        </w:rPr>
        <w:t>和</w:t>
      </w:r>
      <w:r>
        <w:rPr>
          <w:rFonts w:ascii="Times New Roman" w:hAnsi="Times New Roman" w:eastAsia="Times New Roman" w:cs="Times New Roman"/>
          <w:spacing w:val="9"/>
          <w:sz w:val="25"/>
          <w:szCs w:val="25"/>
        </w:rPr>
        <w:t>“</w:t>
      </w:r>
      <w:r>
        <w:rPr>
          <w:rFonts w:ascii="仿宋" w:hAnsi="仿宋" w:eastAsia="仿宋" w:cs="仿宋"/>
          <w:spacing w:val="9"/>
          <w:sz w:val="25"/>
          <w:szCs w:val="25"/>
        </w:rPr>
        <w:t>评标办法</w:t>
      </w:r>
      <w:r>
        <w:rPr>
          <w:rFonts w:ascii="Times New Roman" w:hAnsi="Times New Roman" w:eastAsia="Times New Roman" w:cs="Times New Roman"/>
          <w:spacing w:val="9"/>
          <w:sz w:val="25"/>
          <w:szCs w:val="25"/>
        </w:rPr>
        <w:t>”</w:t>
      </w:r>
      <w:r>
        <w:rPr>
          <w:rFonts w:ascii="仿宋" w:hAnsi="仿宋" w:eastAsia="仿宋" w:cs="仿宋"/>
          <w:spacing w:val="9"/>
          <w:sz w:val="25"/>
          <w:szCs w:val="25"/>
        </w:rPr>
        <w:t>正</w:t>
      </w:r>
      <w:r>
        <w:rPr>
          <w:rFonts w:ascii="仿宋" w:hAnsi="仿宋" w:eastAsia="仿宋" w:cs="仿宋"/>
          <w:sz w:val="25"/>
          <w:szCs w:val="25"/>
        </w:rPr>
        <w:t xml:space="preserve"> </w:t>
      </w:r>
      <w:r>
        <w:rPr>
          <w:rFonts w:ascii="仿宋" w:hAnsi="仿宋" w:eastAsia="仿宋" w:cs="仿宋"/>
          <w:spacing w:val="2"/>
          <w:sz w:val="25"/>
          <w:szCs w:val="25"/>
        </w:rPr>
        <w:t>文内容相抵触。</w:t>
      </w:r>
    </w:p>
    <w:p w14:paraId="24311C4F">
      <w:pPr>
        <w:spacing w:before="137" w:line="291" w:lineRule="auto"/>
        <w:ind w:left="76" w:firstLine="494"/>
        <w:rPr>
          <w:rFonts w:ascii="宋体" w:hAnsi="宋体" w:eastAsia="宋体" w:cs="宋体"/>
          <w:sz w:val="25"/>
          <w:szCs w:val="25"/>
        </w:rPr>
      </w:pPr>
      <w:r>
        <w:rPr>
          <w:rFonts w:ascii="仿宋" w:hAnsi="仿宋" w:eastAsia="仿宋" w:cs="仿宋"/>
          <w:spacing w:val="12"/>
          <w:sz w:val="25"/>
          <w:szCs w:val="25"/>
        </w:rPr>
        <w:t>五、招标人在根据《省标准施工招标文件》编制项目招标文件中的</w:t>
      </w:r>
      <w:r>
        <w:rPr>
          <w:rFonts w:ascii="宋体" w:hAnsi="宋体" w:eastAsia="宋体" w:cs="宋体"/>
          <w:spacing w:val="12"/>
          <w:sz w:val="25"/>
          <w:szCs w:val="25"/>
        </w:rPr>
        <w:t>“</w:t>
      </w:r>
      <w:r>
        <w:rPr>
          <w:rFonts w:ascii="仿宋" w:hAnsi="仿宋" w:eastAsia="仿宋" w:cs="仿宋"/>
          <w:spacing w:val="12"/>
          <w:sz w:val="25"/>
          <w:szCs w:val="25"/>
        </w:rPr>
        <w:t>项</w:t>
      </w:r>
      <w:r>
        <w:rPr>
          <w:rFonts w:ascii="仿宋" w:hAnsi="仿宋" w:eastAsia="仿宋" w:cs="仿宋"/>
          <w:spacing w:val="3"/>
          <w:sz w:val="25"/>
          <w:szCs w:val="25"/>
        </w:rPr>
        <w:t xml:space="preserve">   </w:t>
      </w:r>
      <w:r>
        <w:rPr>
          <w:rFonts w:ascii="仿宋" w:hAnsi="仿宋" w:eastAsia="仿宋" w:cs="仿宋"/>
          <w:spacing w:val="10"/>
          <w:sz w:val="25"/>
          <w:szCs w:val="25"/>
        </w:rPr>
        <w:t>目专用合同条款</w:t>
      </w:r>
      <w:r>
        <w:rPr>
          <w:rFonts w:ascii="仿宋" w:hAnsi="仿宋" w:eastAsia="仿宋" w:cs="仿宋"/>
          <w:spacing w:val="-82"/>
          <w:sz w:val="25"/>
          <w:szCs w:val="25"/>
        </w:rPr>
        <w:t xml:space="preserve"> </w:t>
      </w:r>
      <w:r>
        <w:rPr>
          <w:rFonts w:ascii="宋体" w:hAnsi="宋体" w:eastAsia="宋体" w:cs="宋体"/>
          <w:spacing w:val="10"/>
          <w:sz w:val="25"/>
          <w:szCs w:val="25"/>
        </w:rPr>
        <w:t>”</w:t>
      </w:r>
      <w:r>
        <w:rPr>
          <w:rFonts w:ascii="仿宋" w:hAnsi="仿宋" w:eastAsia="仿宋" w:cs="仿宋"/>
          <w:spacing w:val="10"/>
          <w:sz w:val="25"/>
          <w:szCs w:val="25"/>
        </w:rPr>
        <w:t>时，可根据招标项目的具体特点和实际需要，对</w:t>
      </w:r>
      <w:r>
        <w:rPr>
          <w:rFonts w:ascii="宋体" w:hAnsi="宋体" w:eastAsia="宋体" w:cs="宋体"/>
          <w:spacing w:val="10"/>
          <w:sz w:val="25"/>
          <w:szCs w:val="25"/>
        </w:rPr>
        <w:t>“</w:t>
      </w:r>
      <w:r>
        <w:rPr>
          <w:rFonts w:ascii="仿宋" w:hAnsi="仿宋" w:eastAsia="仿宋" w:cs="仿宋"/>
          <w:spacing w:val="10"/>
          <w:sz w:val="25"/>
          <w:szCs w:val="25"/>
        </w:rPr>
        <w:t>通用合</w:t>
      </w:r>
      <w:r>
        <w:rPr>
          <w:rFonts w:ascii="仿宋" w:hAnsi="仿宋" w:eastAsia="仿宋" w:cs="仿宋"/>
          <w:sz w:val="25"/>
          <w:szCs w:val="25"/>
        </w:rPr>
        <w:t xml:space="preserve">   </w:t>
      </w:r>
      <w:r>
        <w:rPr>
          <w:rFonts w:ascii="仿宋" w:hAnsi="仿宋" w:eastAsia="仿宋" w:cs="仿宋"/>
          <w:spacing w:val="8"/>
          <w:sz w:val="25"/>
          <w:szCs w:val="25"/>
        </w:rPr>
        <w:t>同条款</w:t>
      </w:r>
      <w:r>
        <w:rPr>
          <w:rFonts w:ascii="仿宋" w:hAnsi="仿宋" w:eastAsia="仿宋" w:cs="仿宋"/>
          <w:spacing w:val="-88"/>
          <w:sz w:val="25"/>
          <w:szCs w:val="25"/>
        </w:rPr>
        <w:t xml:space="preserve"> </w:t>
      </w:r>
      <w:r>
        <w:rPr>
          <w:rFonts w:ascii="宋体" w:hAnsi="宋体" w:eastAsia="宋体" w:cs="宋体"/>
          <w:spacing w:val="8"/>
          <w:sz w:val="25"/>
          <w:szCs w:val="25"/>
        </w:rPr>
        <w:t>”</w:t>
      </w:r>
      <w:r>
        <w:rPr>
          <w:rFonts w:ascii="仿宋" w:hAnsi="仿宋" w:eastAsia="仿宋" w:cs="仿宋"/>
          <w:spacing w:val="8"/>
          <w:sz w:val="25"/>
          <w:szCs w:val="25"/>
        </w:rPr>
        <w:t>及</w:t>
      </w:r>
      <w:r>
        <w:rPr>
          <w:rFonts w:ascii="宋体" w:hAnsi="宋体" w:eastAsia="宋体" w:cs="宋体"/>
          <w:spacing w:val="8"/>
          <w:sz w:val="25"/>
          <w:szCs w:val="25"/>
        </w:rPr>
        <w:t>“</w:t>
      </w:r>
      <w:r>
        <w:rPr>
          <w:rFonts w:ascii="仿宋" w:hAnsi="仿宋" w:eastAsia="仿宋" w:cs="仿宋"/>
          <w:spacing w:val="8"/>
          <w:sz w:val="25"/>
          <w:szCs w:val="25"/>
        </w:rPr>
        <w:t>公路工程专用合同条款</w:t>
      </w:r>
      <w:r>
        <w:rPr>
          <w:rFonts w:ascii="仿宋" w:hAnsi="仿宋" w:eastAsia="仿宋" w:cs="仿宋"/>
          <w:spacing w:val="-89"/>
          <w:sz w:val="25"/>
          <w:szCs w:val="25"/>
        </w:rPr>
        <w:t xml:space="preserve"> </w:t>
      </w:r>
      <w:r>
        <w:rPr>
          <w:rFonts w:ascii="宋体" w:hAnsi="宋体" w:eastAsia="宋体" w:cs="宋体"/>
          <w:spacing w:val="8"/>
          <w:sz w:val="25"/>
          <w:szCs w:val="25"/>
        </w:rPr>
        <w:t>”</w:t>
      </w:r>
      <w:r>
        <w:rPr>
          <w:rFonts w:ascii="仿宋" w:hAnsi="仿宋" w:eastAsia="仿宋" w:cs="仿宋"/>
          <w:spacing w:val="8"/>
          <w:sz w:val="25"/>
          <w:szCs w:val="25"/>
        </w:rPr>
        <w:t>进行补充、细化，除</w:t>
      </w:r>
      <w:r>
        <w:rPr>
          <w:rFonts w:ascii="宋体" w:hAnsi="宋体" w:eastAsia="宋体" w:cs="宋体"/>
          <w:spacing w:val="8"/>
          <w:sz w:val="25"/>
          <w:szCs w:val="25"/>
        </w:rPr>
        <w:t>“</w:t>
      </w:r>
      <w:r>
        <w:rPr>
          <w:rFonts w:ascii="仿宋" w:hAnsi="仿宋" w:eastAsia="仿宋" w:cs="仿宋"/>
          <w:spacing w:val="8"/>
          <w:sz w:val="25"/>
          <w:szCs w:val="25"/>
        </w:rPr>
        <w:t>通用合同条款</w:t>
      </w:r>
      <w:r>
        <w:rPr>
          <w:rFonts w:ascii="仿宋" w:hAnsi="仿宋" w:eastAsia="仿宋" w:cs="仿宋"/>
          <w:spacing w:val="-89"/>
          <w:sz w:val="25"/>
          <w:szCs w:val="25"/>
        </w:rPr>
        <w:t xml:space="preserve"> </w:t>
      </w:r>
      <w:r>
        <w:rPr>
          <w:rFonts w:ascii="宋体" w:hAnsi="宋体" w:eastAsia="宋体" w:cs="宋体"/>
          <w:spacing w:val="8"/>
          <w:sz w:val="25"/>
          <w:szCs w:val="25"/>
        </w:rPr>
        <w:t>”</w:t>
      </w:r>
    </w:p>
    <w:p w14:paraId="092B65A3">
      <w:pPr>
        <w:spacing w:line="291" w:lineRule="auto"/>
        <w:rPr>
          <w:rFonts w:ascii="宋体" w:hAnsi="宋体" w:eastAsia="宋体" w:cs="宋体"/>
          <w:sz w:val="25"/>
          <w:szCs w:val="25"/>
        </w:rPr>
        <w:sectPr>
          <w:headerReference r:id="rId5" w:type="default"/>
          <w:footerReference r:id="rId6" w:type="default"/>
          <w:pgSz w:w="11907" w:h="16841"/>
          <w:pgMar w:top="1091" w:right="1332" w:bottom="1052" w:left="1615" w:header="1077" w:footer="824" w:gutter="0"/>
          <w:cols w:space="720" w:num="1"/>
        </w:sectPr>
      </w:pPr>
    </w:p>
    <w:p w14:paraId="7D454851">
      <w:pPr>
        <w:spacing w:line="276" w:lineRule="auto"/>
        <w:rPr>
          <w:rFonts w:ascii="Arial"/>
          <w:sz w:val="21"/>
        </w:rPr>
      </w:pPr>
    </w:p>
    <w:p w14:paraId="29771D49">
      <w:pPr>
        <w:spacing w:line="276" w:lineRule="auto"/>
        <w:rPr>
          <w:rFonts w:ascii="Arial"/>
          <w:sz w:val="21"/>
        </w:rPr>
      </w:pPr>
    </w:p>
    <w:p w14:paraId="0D0BD516">
      <w:pPr>
        <w:spacing w:before="81" w:line="325" w:lineRule="auto"/>
        <w:ind w:left="43" w:right="172" w:firstLine="36"/>
        <w:rPr>
          <w:rFonts w:ascii="仿宋" w:hAnsi="仿宋" w:eastAsia="仿宋" w:cs="仿宋"/>
          <w:sz w:val="25"/>
          <w:szCs w:val="25"/>
        </w:rPr>
      </w:pPr>
      <w:r>
        <w:rPr>
          <w:rFonts w:ascii="仿宋" w:hAnsi="仿宋" w:eastAsia="仿宋" w:cs="仿宋"/>
          <w:spacing w:val="9"/>
          <w:sz w:val="25"/>
          <w:szCs w:val="25"/>
        </w:rPr>
        <w:t>明确</w:t>
      </w:r>
      <w:r>
        <w:rPr>
          <w:rFonts w:ascii="宋体" w:hAnsi="宋体" w:eastAsia="宋体" w:cs="宋体"/>
          <w:spacing w:val="9"/>
          <w:sz w:val="25"/>
          <w:szCs w:val="25"/>
        </w:rPr>
        <w:t>“</w:t>
      </w:r>
      <w:r>
        <w:rPr>
          <w:rFonts w:ascii="仿宋" w:hAnsi="仿宋" w:eastAsia="仿宋" w:cs="仿宋"/>
          <w:spacing w:val="9"/>
          <w:sz w:val="25"/>
          <w:szCs w:val="25"/>
        </w:rPr>
        <w:t>专用合同条款</w:t>
      </w:r>
      <w:r>
        <w:rPr>
          <w:rFonts w:ascii="仿宋" w:hAnsi="仿宋" w:eastAsia="仿宋" w:cs="仿宋"/>
          <w:spacing w:val="-74"/>
          <w:sz w:val="25"/>
          <w:szCs w:val="25"/>
        </w:rPr>
        <w:t xml:space="preserve"> </w:t>
      </w:r>
      <w:r>
        <w:rPr>
          <w:rFonts w:ascii="宋体" w:hAnsi="宋体" w:eastAsia="宋体" w:cs="宋体"/>
          <w:spacing w:val="9"/>
          <w:sz w:val="25"/>
          <w:szCs w:val="25"/>
        </w:rPr>
        <w:t>”</w:t>
      </w:r>
      <w:r>
        <w:rPr>
          <w:rFonts w:ascii="仿宋" w:hAnsi="仿宋" w:eastAsia="仿宋" w:cs="仿宋"/>
          <w:spacing w:val="9"/>
          <w:sz w:val="25"/>
          <w:szCs w:val="25"/>
        </w:rPr>
        <w:t>可作出不同约定以及</w:t>
      </w:r>
      <w:r>
        <w:rPr>
          <w:rFonts w:ascii="宋体" w:hAnsi="宋体" w:eastAsia="宋体" w:cs="宋体"/>
          <w:spacing w:val="9"/>
          <w:sz w:val="25"/>
          <w:szCs w:val="25"/>
        </w:rPr>
        <w:t>“</w:t>
      </w:r>
      <w:r>
        <w:rPr>
          <w:rFonts w:ascii="仿宋" w:hAnsi="仿宋" w:eastAsia="仿宋" w:cs="仿宋"/>
          <w:spacing w:val="9"/>
          <w:sz w:val="25"/>
          <w:szCs w:val="25"/>
        </w:rPr>
        <w:t>公路工程专用合同条款</w:t>
      </w:r>
      <w:r>
        <w:rPr>
          <w:rFonts w:ascii="仿宋" w:hAnsi="仿宋" w:eastAsia="仿宋" w:cs="仿宋"/>
          <w:spacing w:val="-85"/>
          <w:sz w:val="25"/>
          <w:szCs w:val="25"/>
        </w:rPr>
        <w:t xml:space="preserve"> </w:t>
      </w:r>
      <w:r>
        <w:rPr>
          <w:rFonts w:ascii="宋体" w:hAnsi="宋体" w:eastAsia="宋体" w:cs="宋体"/>
          <w:spacing w:val="9"/>
          <w:sz w:val="25"/>
          <w:szCs w:val="25"/>
        </w:rPr>
        <w:t>”</w:t>
      </w:r>
      <w:r>
        <w:rPr>
          <w:rFonts w:ascii="仿宋" w:hAnsi="仿宋" w:eastAsia="仿宋" w:cs="仿宋"/>
          <w:spacing w:val="9"/>
          <w:sz w:val="25"/>
          <w:szCs w:val="25"/>
        </w:rPr>
        <w:t>明确</w:t>
      </w:r>
      <w:r>
        <w:rPr>
          <w:rFonts w:ascii="仿宋" w:hAnsi="仿宋" w:eastAsia="仿宋" w:cs="仿宋"/>
          <w:sz w:val="25"/>
          <w:szCs w:val="25"/>
        </w:rPr>
        <w:t xml:space="preserve"> </w:t>
      </w:r>
      <w:r>
        <w:rPr>
          <w:rFonts w:ascii="宋体" w:hAnsi="宋体" w:eastAsia="宋体" w:cs="宋体"/>
          <w:spacing w:val="12"/>
          <w:sz w:val="25"/>
          <w:szCs w:val="25"/>
        </w:rPr>
        <w:t>“</w:t>
      </w:r>
      <w:r>
        <w:rPr>
          <w:rFonts w:ascii="仿宋" w:hAnsi="仿宋" w:eastAsia="仿宋" w:cs="仿宋"/>
          <w:spacing w:val="12"/>
          <w:sz w:val="25"/>
          <w:szCs w:val="25"/>
        </w:rPr>
        <w:t>项目专用合同条款</w:t>
      </w:r>
      <w:r>
        <w:rPr>
          <w:rFonts w:ascii="仿宋" w:hAnsi="仿宋" w:eastAsia="仿宋" w:cs="仿宋"/>
          <w:spacing w:val="-83"/>
          <w:sz w:val="25"/>
          <w:szCs w:val="25"/>
        </w:rPr>
        <w:t xml:space="preserve"> </w:t>
      </w:r>
      <w:r>
        <w:rPr>
          <w:rFonts w:ascii="宋体" w:hAnsi="宋体" w:eastAsia="宋体" w:cs="宋体"/>
          <w:spacing w:val="12"/>
          <w:sz w:val="25"/>
          <w:szCs w:val="25"/>
        </w:rPr>
        <w:t>”</w:t>
      </w:r>
      <w:r>
        <w:rPr>
          <w:rFonts w:ascii="仿宋" w:hAnsi="仿宋" w:eastAsia="仿宋" w:cs="仿宋"/>
          <w:spacing w:val="12"/>
          <w:sz w:val="25"/>
          <w:szCs w:val="25"/>
        </w:rPr>
        <w:t>可作出不同约定外，补</w:t>
      </w:r>
      <w:r>
        <w:rPr>
          <w:rFonts w:ascii="仿宋" w:hAnsi="仿宋" w:eastAsia="仿宋" w:cs="仿宋"/>
          <w:spacing w:val="11"/>
          <w:sz w:val="25"/>
          <w:szCs w:val="25"/>
        </w:rPr>
        <w:t>充和细化的内容不得与</w:t>
      </w:r>
      <w:r>
        <w:rPr>
          <w:rFonts w:ascii="宋体" w:hAnsi="宋体" w:eastAsia="宋体" w:cs="宋体"/>
          <w:spacing w:val="11"/>
          <w:sz w:val="25"/>
          <w:szCs w:val="25"/>
        </w:rPr>
        <w:t>“</w:t>
      </w:r>
      <w:r>
        <w:rPr>
          <w:rFonts w:ascii="仿宋" w:hAnsi="仿宋" w:eastAsia="仿宋" w:cs="仿宋"/>
          <w:spacing w:val="11"/>
          <w:sz w:val="25"/>
          <w:szCs w:val="25"/>
        </w:rPr>
        <w:t>通用</w:t>
      </w:r>
      <w:r>
        <w:rPr>
          <w:rFonts w:ascii="仿宋" w:hAnsi="仿宋" w:eastAsia="仿宋" w:cs="仿宋"/>
          <w:sz w:val="25"/>
          <w:szCs w:val="25"/>
        </w:rPr>
        <w:t xml:space="preserve"> </w:t>
      </w:r>
      <w:r>
        <w:rPr>
          <w:rFonts w:ascii="仿宋" w:hAnsi="仿宋" w:eastAsia="仿宋" w:cs="仿宋"/>
          <w:spacing w:val="9"/>
          <w:sz w:val="25"/>
          <w:szCs w:val="25"/>
        </w:rPr>
        <w:t>合同条款</w:t>
      </w:r>
      <w:r>
        <w:rPr>
          <w:rFonts w:ascii="仿宋" w:hAnsi="仿宋" w:eastAsia="仿宋" w:cs="仿宋"/>
          <w:spacing w:val="-85"/>
          <w:sz w:val="25"/>
          <w:szCs w:val="25"/>
        </w:rPr>
        <w:t xml:space="preserve"> </w:t>
      </w:r>
      <w:r>
        <w:rPr>
          <w:rFonts w:ascii="宋体" w:hAnsi="宋体" w:eastAsia="宋体" w:cs="宋体"/>
          <w:spacing w:val="9"/>
          <w:sz w:val="25"/>
          <w:szCs w:val="25"/>
        </w:rPr>
        <w:t>”</w:t>
      </w:r>
      <w:r>
        <w:rPr>
          <w:rFonts w:ascii="仿宋" w:hAnsi="仿宋" w:eastAsia="仿宋" w:cs="仿宋"/>
          <w:spacing w:val="9"/>
          <w:sz w:val="25"/>
          <w:szCs w:val="25"/>
        </w:rPr>
        <w:t>及</w:t>
      </w:r>
      <w:r>
        <w:rPr>
          <w:rFonts w:ascii="宋体" w:hAnsi="宋体" w:eastAsia="宋体" w:cs="宋体"/>
          <w:spacing w:val="9"/>
          <w:sz w:val="25"/>
          <w:szCs w:val="25"/>
        </w:rPr>
        <w:t>“</w:t>
      </w:r>
      <w:r>
        <w:rPr>
          <w:rFonts w:ascii="仿宋" w:hAnsi="仿宋" w:eastAsia="仿宋" w:cs="仿宋"/>
          <w:spacing w:val="9"/>
          <w:sz w:val="25"/>
          <w:szCs w:val="25"/>
        </w:rPr>
        <w:t>公路工程专用合同条款</w:t>
      </w:r>
      <w:r>
        <w:rPr>
          <w:rFonts w:ascii="仿宋" w:hAnsi="仿宋" w:eastAsia="仿宋" w:cs="仿宋"/>
          <w:spacing w:val="-86"/>
          <w:sz w:val="25"/>
          <w:szCs w:val="25"/>
        </w:rPr>
        <w:t xml:space="preserve"> </w:t>
      </w:r>
      <w:r>
        <w:rPr>
          <w:rFonts w:ascii="宋体" w:hAnsi="宋体" w:eastAsia="宋体" w:cs="宋体"/>
          <w:spacing w:val="9"/>
          <w:sz w:val="25"/>
          <w:szCs w:val="25"/>
        </w:rPr>
        <w:t>”</w:t>
      </w:r>
      <w:r>
        <w:rPr>
          <w:rFonts w:ascii="仿宋" w:hAnsi="仿宋" w:eastAsia="仿宋" w:cs="仿宋"/>
          <w:spacing w:val="9"/>
          <w:sz w:val="25"/>
          <w:szCs w:val="25"/>
        </w:rPr>
        <w:t>强制性规定相抵触。同时，补充、</w:t>
      </w:r>
      <w:r>
        <w:rPr>
          <w:rFonts w:ascii="仿宋" w:hAnsi="仿宋" w:eastAsia="仿宋" w:cs="仿宋"/>
          <w:sz w:val="25"/>
          <w:szCs w:val="25"/>
        </w:rPr>
        <w:t xml:space="preserve"> </w:t>
      </w:r>
      <w:r>
        <w:rPr>
          <w:rFonts w:ascii="仿宋" w:hAnsi="仿宋" w:eastAsia="仿宋" w:cs="仿宋"/>
          <w:spacing w:val="11"/>
          <w:sz w:val="25"/>
          <w:szCs w:val="25"/>
        </w:rPr>
        <w:t>细化或约定的内容，不得违反法律、行政法规的强制性规定和平等、自愿、</w:t>
      </w:r>
      <w:r>
        <w:rPr>
          <w:rFonts w:ascii="仿宋" w:hAnsi="仿宋" w:eastAsia="仿宋" w:cs="仿宋"/>
          <w:spacing w:val="7"/>
          <w:sz w:val="25"/>
          <w:szCs w:val="25"/>
        </w:rPr>
        <w:t xml:space="preserve"> </w:t>
      </w:r>
      <w:r>
        <w:rPr>
          <w:rFonts w:ascii="仿宋" w:hAnsi="仿宋" w:eastAsia="仿宋" w:cs="仿宋"/>
          <w:spacing w:val="9"/>
          <w:sz w:val="25"/>
          <w:szCs w:val="25"/>
        </w:rPr>
        <w:t>公平和诚实信用原则。</w:t>
      </w:r>
    </w:p>
    <w:p w14:paraId="68715D72">
      <w:pPr>
        <w:spacing w:before="2" w:line="295" w:lineRule="auto"/>
        <w:ind w:left="65" w:right="101" w:firstLine="521"/>
        <w:rPr>
          <w:rFonts w:ascii="仿宋" w:hAnsi="仿宋" w:eastAsia="仿宋" w:cs="仿宋"/>
          <w:sz w:val="25"/>
          <w:szCs w:val="25"/>
        </w:rPr>
      </w:pPr>
      <w:r>
        <w:rPr>
          <w:rFonts w:ascii="仿宋" w:hAnsi="仿宋" w:eastAsia="仿宋" w:cs="仿宋"/>
          <w:spacing w:val="-1"/>
          <w:sz w:val="25"/>
          <w:szCs w:val="25"/>
        </w:rPr>
        <w:t>六、《省标准施工招标文件》用相同序号标</w:t>
      </w:r>
      <w:r>
        <w:rPr>
          <w:rFonts w:ascii="仿宋" w:hAnsi="仿宋" w:eastAsia="仿宋" w:cs="仿宋"/>
          <w:spacing w:val="-2"/>
          <w:sz w:val="25"/>
          <w:szCs w:val="25"/>
        </w:rPr>
        <w:t>示的章、节、条、款、项、目，</w:t>
      </w:r>
      <w:r>
        <w:rPr>
          <w:rFonts w:ascii="仿宋" w:hAnsi="仿宋" w:eastAsia="仿宋" w:cs="仿宋"/>
          <w:sz w:val="25"/>
          <w:szCs w:val="25"/>
        </w:rPr>
        <w:t xml:space="preserve"> </w:t>
      </w:r>
      <w:r>
        <w:rPr>
          <w:rFonts w:ascii="仿宋" w:hAnsi="仿宋" w:eastAsia="仿宋" w:cs="仿宋"/>
          <w:spacing w:val="10"/>
          <w:sz w:val="25"/>
          <w:szCs w:val="25"/>
        </w:rPr>
        <w:t>供招标人选择使用；</w:t>
      </w:r>
      <w:r>
        <w:rPr>
          <w:rFonts w:ascii="仿宋" w:hAnsi="仿宋" w:eastAsia="仿宋" w:cs="仿宋"/>
          <w:spacing w:val="-61"/>
          <w:sz w:val="25"/>
          <w:szCs w:val="25"/>
        </w:rPr>
        <w:t xml:space="preserve"> </w:t>
      </w:r>
      <w:r>
        <w:rPr>
          <w:rFonts w:ascii="仿宋" w:hAnsi="仿宋" w:eastAsia="仿宋" w:cs="仿宋"/>
          <w:spacing w:val="10"/>
          <w:sz w:val="25"/>
          <w:szCs w:val="25"/>
        </w:rPr>
        <w:t>以空格标示的部分，招标人应根据招标项目具体特点和</w:t>
      </w:r>
      <w:r>
        <w:rPr>
          <w:rFonts w:ascii="仿宋" w:hAnsi="仿宋" w:eastAsia="仿宋" w:cs="仿宋"/>
          <w:sz w:val="25"/>
          <w:szCs w:val="25"/>
        </w:rPr>
        <w:t xml:space="preserve"> </w:t>
      </w:r>
      <w:r>
        <w:rPr>
          <w:rFonts w:ascii="仿宋" w:hAnsi="仿宋" w:eastAsia="仿宋" w:cs="仿宋"/>
          <w:spacing w:val="7"/>
          <w:sz w:val="25"/>
          <w:szCs w:val="25"/>
        </w:rPr>
        <w:t>实际需要进行填写，确实没有需要填写的，在空格中用</w:t>
      </w:r>
      <w:r>
        <w:rPr>
          <w:rFonts w:ascii="宋体" w:hAnsi="宋体" w:eastAsia="宋体" w:cs="宋体"/>
          <w:spacing w:val="7"/>
          <w:sz w:val="25"/>
          <w:szCs w:val="25"/>
        </w:rPr>
        <w:t>“</w:t>
      </w:r>
      <w:r>
        <w:rPr>
          <w:rFonts w:ascii="Times New Roman" w:hAnsi="Times New Roman" w:eastAsia="Times New Roman" w:cs="Times New Roman"/>
          <w:spacing w:val="7"/>
          <w:sz w:val="25"/>
          <w:szCs w:val="25"/>
        </w:rPr>
        <w:t>/</w:t>
      </w:r>
      <w:r>
        <w:rPr>
          <w:rFonts w:ascii="Times New Roman" w:hAnsi="Times New Roman" w:eastAsia="Times New Roman" w:cs="Times New Roman"/>
          <w:spacing w:val="-26"/>
          <w:sz w:val="25"/>
          <w:szCs w:val="25"/>
        </w:rPr>
        <w:t xml:space="preserve"> </w:t>
      </w:r>
      <w:r>
        <w:rPr>
          <w:rFonts w:ascii="宋体" w:hAnsi="宋体" w:eastAsia="宋体" w:cs="宋体"/>
          <w:spacing w:val="6"/>
          <w:sz w:val="25"/>
          <w:szCs w:val="25"/>
        </w:rPr>
        <w:t>”</w:t>
      </w:r>
      <w:r>
        <w:rPr>
          <w:rFonts w:ascii="仿宋" w:hAnsi="仿宋" w:eastAsia="仿宋" w:cs="仿宋"/>
          <w:spacing w:val="6"/>
          <w:sz w:val="25"/>
          <w:szCs w:val="25"/>
        </w:rPr>
        <w:t>标示。</w:t>
      </w:r>
    </w:p>
    <w:p w14:paraId="7FFB0024">
      <w:pPr>
        <w:spacing w:before="122" w:line="315" w:lineRule="auto"/>
        <w:ind w:left="63" w:right="175" w:firstLine="526"/>
        <w:rPr>
          <w:rFonts w:ascii="仿宋" w:hAnsi="仿宋" w:eastAsia="仿宋" w:cs="仿宋"/>
          <w:sz w:val="25"/>
          <w:szCs w:val="25"/>
        </w:rPr>
      </w:pPr>
      <w:r>
        <w:rPr>
          <w:rFonts w:ascii="仿宋" w:hAnsi="仿宋" w:eastAsia="仿宋" w:cs="仿宋"/>
          <w:spacing w:val="11"/>
          <w:sz w:val="25"/>
          <w:szCs w:val="25"/>
        </w:rPr>
        <w:t>七、招标人编入招标文件的招标公告应当与发布的公告</w:t>
      </w:r>
      <w:r>
        <w:rPr>
          <w:rFonts w:ascii="仿宋" w:hAnsi="仿宋" w:eastAsia="仿宋" w:cs="仿宋"/>
          <w:spacing w:val="10"/>
          <w:sz w:val="25"/>
          <w:szCs w:val="25"/>
        </w:rPr>
        <w:t>内容完全一致。</w:t>
      </w:r>
      <w:r>
        <w:rPr>
          <w:rFonts w:ascii="仿宋" w:hAnsi="仿宋" w:eastAsia="仿宋" w:cs="仿宋"/>
          <w:sz w:val="25"/>
          <w:szCs w:val="25"/>
        </w:rPr>
        <w:t xml:space="preserve"> </w:t>
      </w:r>
      <w:r>
        <w:rPr>
          <w:rFonts w:ascii="仿宋" w:hAnsi="仿宋" w:eastAsia="仿宋" w:cs="仿宋"/>
          <w:spacing w:val="12"/>
          <w:sz w:val="25"/>
          <w:szCs w:val="25"/>
        </w:rPr>
        <w:t>依法必须招标项目的招标公告应当按照《省标准施工招标文件》第一章中的</w:t>
      </w:r>
      <w:r>
        <w:rPr>
          <w:rFonts w:ascii="仿宋" w:hAnsi="仿宋" w:eastAsia="仿宋" w:cs="仿宋"/>
          <w:spacing w:val="7"/>
          <w:sz w:val="25"/>
          <w:szCs w:val="25"/>
        </w:rPr>
        <w:t xml:space="preserve"> </w:t>
      </w:r>
      <w:r>
        <w:rPr>
          <w:rFonts w:ascii="仿宋" w:hAnsi="仿宋" w:eastAsia="仿宋" w:cs="仿宋"/>
          <w:spacing w:val="10"/>
          <w:sz w:val="25"/>
          <w:szCs w:val="25"/>
        </w:rPr>
        <w:t>格式编写，</w:t>
      </w:r>
      <w:r>
        <w:rPr>
          <w:rFonts w:ascii="仿宋" w:hAnsi="仿宋" w:eastAsia="仿宋" w:cs="仿宋"/>
          <w:spacing w:val="-59"/>
          <w:sz w:val="25"/>
          <w:szCs w:val="25"/>
        </w:rPr>
        <w:t xml:space="preserve"> </w:t>
      </w:r>
      <w:r>
        <w:rPr>
          <w:rFonts w:ascii="仿宋" w:hAnsi="仿宋" w:eastAsia="仿宋" w:cs="仿宋"/>
          <w:spacing w:val="10"/>
          <w:sz w:val="25"/>
          <w:szCs w:val="25"/>
        </w:rPr>
        <w:t>内容简洁明了、突出重点。招标公告通过电子招标投标交易平台</w:t>
      </w:r>
      <w:r>
        <w:rPr>
          <w:rFonts w:ascii="仿宋" w:hAnsi="仿宋" w:eastAsia="仿宋" w:cs="仿宋"/>
          <w:sz w:val="25"/>
          <w:szCs w:val="25"/>
        </w:rPr>
        <w:t xml:space="preserve"> </w:t>
      </w:r>
      <w:r>
        <w:rPr>
          <w:rFonts w:ascii="仿宋" w:hAnsi="仿宋" w:eastAsia="仿宋" w:cs="仿宋"/>
          <w:spacing w:val="12"/>
          <w:sz w:val="25"/>
          <w:szCs w:val="25"/>
        </w:rPr>
        <w:t>录入后交互至发布媒介核验发布。招标人应当按照招标公告规定的招标文件</w:t>
      </w:r>
      <w:r>
        <w:rPr>
          <w:rFonts w:ascii="仿宋" w:hAnsi="仿宋" w:eastAsia="仿宋" w:cs="仿宋"/>
          <w:spacing w:val="3"/>
          <w:sz w:val="25"/>
          <w:szCs w:val="25"/>
        </w:rPr>
        <w:t xml:space="preserve"> </w:t>
      </w:r>
      <w:r>
        <w:rPr>
          <w:rFonts w:ascii="仿宋" w:hAnsi="仿宋" w:eastAsia="仿宋" w:cs="仿宋"/>
          <w:spacing w:val="12"/>
          <w:sz w:val="25"/>
          <w:szCs w:val="25"/>
        </w:rPr>
        <w:t>发布时间，将数据电文形式的招标文件加载至公共</w:t>
      </w:r>
      <w:r>
        <w:rPr>
          <w:rFonts w:ascii="仿宋" w:hAnsi="仿宋" w:eastAsia="仿宋" w:cs="仿宋"/>
          <w:spacing w:val="11"/>
          <w:sz w:val="25"/>
          <w:szCs w:val="25"/>
        </w:rPr>
        <w:t>资源交易电子服务平台，</w:t>
      </w:r>
      <w:r>
        <w:rPr>
          <w:rFonts w:ascii="仿宋" w:hAnsi="仿宋" w:eastAsia="仿宋" w:cs="仿宋"/>
          <w:sz w:val="25"/>
          <w:szCs w:val="25"/>
        </w:rPr>
        <w:t xml:space="preserve"> </w:t>
      </w:r>
      <w:r>
        <w:rPr>
          <w:rFonts w:ascii="仿宋" w:hAnsi="仿宋" w:eastAsia="仿宋" w:cs="仿宋"/>
          <w:spacing w:val="12"/>
          <w:sz w:val="25"/>
          <w:szCs w:val="25"/>
        </w:rPr>
        <w:t>供潜在投标人免费下载或查阅，并将招标文件关键内容上传至具有招标监督</w:t>
      </w:r>
      <w:r>
        <w:rPr>
          <w:rFonts w:ascii="仿宋" w:hAnsi="仿宋" w:eastAsia="仿宋" w:cs="仿宋"/>
          <w:spacing w:val="6"/>
          <w:sz w:val="25"/>
          <w:szCs w:val="25"/>
        </w:rPr>
        <w:t xml:space="preserve"> </w:t>
      </w:r>
      <w:r>
        <w:rPr>
          <w:rFonts w:ascii="仿宋" w:hAnsi="仿宋" w:eastAsia="仿宋" w:cs="仿宋"/>
          <w:spacing w:val="12"/>
          <w:sz w:val="25"/>
          <w:szCs w:val="25"/>
        </w:rPr>
        <w:t>职责的交通运输主管部门政府网站或者其指定的其他网站上进行公开，公开</w:t>
      </w:r>
      <w:r>
        <w:rPr>
          <w:rFonts w:ascii="仿宋" w:hAnsi="仿宋" w:eastAsia="仿宋" w:cs="仿宋"/>
          <w:sz w:val="25"/>
          <w:szCs w:val="25"/>
        </w:rPr>
        <w:t xml:space="preserve"> </w:t>
      </w:r>
      <w:r>
        <w:rPr>
          <w:rFonts w:ascii="仿宋" w:hAnsi="仿宋" w:eastAsia="仿宋" w:cs="仿宋"/>
          <w:spacing w:val="12"/>
          <w:sz w:val="25"/>
          <w:szCs w:val="25"/>
        </w:rPr>
        <w:t>内容包括项目概况、对投标人的资格条件要求、评标办法、招标人联系方式</w:t>
      </w:r>
      <w:r>
        <w:rPr>
          <w:rFonts w:ascii="仿宋" w:hAnsi="仿宋" w:eastAsia="仿宋" w:cs="仿宋"/>
          <w:sz w:val="25"/>
          <w:szCs w:val="25"/>
        </w:rPr>
        <w:t xml:space="preserve"> </w:t>
      </w:r>
      <w:r>
        <w:rPr>
          <w:rFonts w:ascii="仿宋" w:hAnsi="仿宋" w:eastAsia="仿宋" w:cs="仿宋"/>
          <w:spacing w:val="2"/>
          <w:sz w:val="25"/>
          <w:szCs w:val="25"/>
        </w:rPr>
        <w:t>等，公开时间至投标截止时间</w:t>
      </w:r>
      <w:r>
        <w:rPr>
          <w:rFonts w:ascii="仿宋" w:hAnsi="仿宋" w:eastAsia="仿宋" w:cs="仿宋"/>
          <w:spacing w:val="-23"/>
          <w:sz w:val="25"/>
          <w:szCs w:val="25"/>
        </w:rPr>
        <w:t xml:space="preserve"> </w:t>
      </w:r>
      <w:r>
        <w:rPr>
          <w:rFonts w:ascii="Times New Roman" w:hAnsi="Times New Roman" w:eastAsia="Times New Roman" w:cs="Times New Roman"/>
          <w:spacing w:val="2"/>
          <w:sz w:val="25"/>
          <w:szCs w:val="25"/>
        </w:rPr>
        <w:t xml:space="preserve">10  </w:t>
      </w:r>
      <w:r>
        <w:rPr>
          <w:rFonts w:ascii="仿宋" w:hAnsi="仿宋" w:eastAsia="仿宋" w:cs="仿宋"/>
          <w:spacing w:val="2"/>
          <w:sz w:val="25"/>
          <w:szCs w:val="25"/>
        </w:rPr>
        <w:t>日前结束。</w:t>
      </w:r>
    </w:p>
    <w:p w14:paraId="407BDF53">
      <w:pPr>
        <w:spacing w:before="118" w:line="305" w:lineRule="auto"/>
        <w:ind w:left="63" w:right="177" w:firstLine="520"/>
        <w:rPr>
          <w:rFonts w:ascii="仿宋" w:hAnsi="仿宋" w:eastAsia="仿宋" w:cs="仿宋"/>
          <w:sz w:val="25"/>
          <w:szCs w:val="25"/>
        </w:rPr>
      </w:pPr>
      <w:r>
        <w:rPr>
          <w:rFonts w:ascii="仿宋" w:hAnsi="仿宋" w:eastAsia="仿宋" w:cs="仿宋"/>
          <w:spacing w:val="4"/>
          <w:sz w:val="25"/>
          <w:szCs w:val="25"/>
        </w:rPr>
        <w:t>八、《省标准施工招标文件》第三章“评标办法”分别规定</w:t>
      </w:r>
      <w:r>
        <w:rPr>
          <w:rFonts w:ascii="仿宋" w:hAnsi="仿宋" w:eastAsia="仿宋" w:cs="仿宋"/>
          <w:spacing w:val="3"/>
          <w:sz w:val="25"/>
          <w:szCs w:val="25"/>
        </w:rPr>
        <w:t>合理低价法、</w:t>
      </w:r>
      <w:r>
        <w:rPr>
          <w:rFonts w:ascii="仿宋" w:hAnsi="仿宋" w:eastAsia="仿宋" w:cs="仿宋"/>
          <w:sz w:val="25"/>
          <w:szCs w:val="25"/>
        </w:rPr>
        <w:t xml:space="preserve"> </w:t>
      </w:r>
      <w:r>
        <w:rPr>
          <w:rFonts w:ascii="仿宋" w:hAnsi="仿宋" w:eastAsia="仿宋" w:cs="仿宋"/>
          <w:spacing w:val="11"/>
          <w:sz w:val="25"/>
          <w:szCs w:val="25"/>
        </w:rPr>
        <w:t>技术评分最低标价法、综合评分法和经评审的最低投标价法四</w:t>
      </w:r>
      <w:r>
        <w:rPr>
          <w:rFonts w:ascii="仿宋" w:hAnsi="仿宋" w:eastAsia="仿宋" w:cs="仿宋"/>
          <w:spacing w:val="10"/>
          <w:sz w:val="25"/>
          <w:szCs w:val="25"/>
        </w:rPr>
        <w:t>种评标方法。</w:t>
      </w:r>
      <w:r>
        <w:rPr>
          <w:rFonts w:ascii="仿宋" w:hAnsi="仿宋" w:eastAsia="仿宋" w:cs="仿宋"/>
          <w:sz w:val="25"/>
          <w:szCs w:val="25"/>
        </w:rPr>
        <w:t xml:space="preserve"> </w:t>
      </w:r>
      <w:r>
        <w:rPr>
          <w:rFonts w:ascii="仿宋" w:hAnsi="仿宋" w:eastAsia="仿宋" w:cs="仿宋"/>
          <w:spacing w:val="12"/>
          <w:sz w:val="25"/>
          <w:szCs w:val="25"/>
        </w:rPr>
        <w:t>公路工程施工招标评标，一般采用合理低价法或技术评分最低标价法。技术</w:t>
      </w:r>
      <w:r>
        <w:rPr>
          <w:rFonts w:ascii="仿宋" w:hAnsi="仿宋" w:eastAsia="仿宋" w:cs="仿宋"/>
          <w:spacing w:val="4"/>
          <w:sz w:val="25"/>
          <w:szCs w:val="25"/>
        </w:rPr>
        <w:t xml:space="preserve"> </w:t>
      </w:r>
      <w:r>
        <w:rPr>
          <w:rFonts w:ascii="仿宋" w:hAnsi="仿宋" w:eastAsia="仿宋" w:cs="仿宋"/>
          <w:spacing w:val="12"/>
          <w:sz w:val="25"/>
          <w:szCs w:val="25"/>
        </w:rPr>
        <w:t>特别复杂的特大桥梁和特长隧道项目主体工程，可以采用综合评分法。工程</w:t>
      </w:r>
      <w:r>
        <w:rPr>
          <w:rFonts w:ascii="仿宋" w:hAnsi="仿宋" w:eastAsia="仿宋" w:cs="仿宋"/>
          <w:sz w:val="25"/>
          <w:szCs w:val="25"/>
        </w:rPr>
        <w:t xml:space="preserve"> </w:t>
      </w:r>
      <w:r>
        <w:rPr>
          <w:rFonts w:ascii="仿宋" w:hAnsi="仿宋" w:eastAsia="仿宋" w:cs="仿宋"/>
          <w:spacing w:val="8"/>
          <w:sz w:val="25"/>
          <w:szCs w:val="25"/>
        </w:rPr>
        <w:t>规模较小、技术含量较低的工程，可以采用经评审的最低投标价法。</w:t>
      </w:r>
    </w:p>
    <w:p w14:paraId="1421D986">
      <w:pPr>
        <w:spacing w:before="135" w:line="325" w:lineRule="auto"/>
        <w:ind w:left="68" w:right="175" w:firstLine="527"/>
        <w:rPr>
          <w:rFonts w:ascii="仿宋" w:hAnsi="仿宋" w:eastAsia="仿宋" w:cs="仿宋"/>
          <w:sz w:val="25"/>
          <w:szCs w:val="25"/>
        </w:rPr>
      </w:pPr>
      <w:r>
        <w:rPr>
          <w:rFonts w:ascii="仿宋" w:hAnsi="仿宋" w:eastAsia="仿宋" w:cs="仿宋"/>
          <w:spacing w:val="11"/>
          <w:sz w:val="25"/>
          <w:szCs w:val="25"/>
        </w:rPr>
        <w:t>第三章</w:t>
      </w:r>
      <w:r>
        <w:rPr>
          <w:rFonts w:ascii="宋体" w:hAnsi="宋体" w:eastAsia="宋体" w:cs="宋体"/>
          <w:spacing w:val="11"/>
          <w:sz w:val="25"/>
          <w:szCs w:val="25"/>
        </w:rPr>
        <w:t>“</w:t>
      </w:r>
      <w:r>
        <w:rPr>
          <w:rFonts w:ascii="仿宋" w:hAnsi="仿宋" w:eastAsia="仿宋" w:cs="仿宋"/>
          <w:spacing w:val="11"/>
          <w:sz w:val="25"/>
          <w:szCs w:val="25"/>
        </w:rPr>
        <w:t>评标办法</w:t>
      </w:r>
      <w:r>
        <w:rPr>
          <w:rFonts w:ascii="仿宋" w:hAnsi="仿宋" w:eastAsia="仿宋" w:cs="仿宋"/>
          <w:spacing w:val="-85"/>
          <w:sz w:val="25"/>
          <w:szCs w:val="25"/>
        </w:rPr>
        <w:t xml:space="preserve"> </w:t>
      </w:r>
      <w:r>
        <w:rPr>
          <w:rFonts w:ascii="宋体" w:hAnsi="宋体" w:eastAsia="宋体" w:cs="宋体"/>
          <w:spacing w:val="11"/>
          <w:sz w:val="25"/>
          <w:szCs w:val="25"/>
        </w:rPr>
        <w:t>”</w:t>
      </w:r>
      <w:r>
        <w:rPr>
          <w:rFonts w:ascii="仿宋" w:hAnsi="仿宋" w:eastAsia="仿宋" w:cs="仿宋"/>
          <w:spacing w:val="11"/>
          <w:sz w:val="25"/>
          <w:szCs w:val="25"/>
        </w:rPr>
        <w:t>前附表应列明全部评审</w:t>
      </w:r>
      <w:r>
        <w:rPr>
          <w:rFonts w:ascii="仿宋" w:hAnsi="仿宋" w:eastAsia="仿宋" w:cs="仿宋"/>
          <w:spacing w:val="10"/>
          <w:sz w:val="25"/>
          <w:szCs w:val="25"/>
        </w:rPr>
        <w:t>因素和评审标准，并在本章</w:t>
      </w:r>
      <w:r>
        <w:rPr>
          <w:rFonts w:ascii="仿宋" w:hAnsi="仿宋" w:eastAsia="仿宋" w:cs="仿宋"/>
          <w:sz w:val="25"/>
          <w:szCs w:val="25"/>
        </w:rPr>
        <w:t xml:space="preserve"> </w:t>
      </w:r>
      <w:r>
        <w:rPr>
          <w:rFonts w:ascii="仿宋" w:hAnsi="仿宋" w:eastAsia="仿宋" w:cs="仿宋"/>
          <w:spacing w:val="8"/>
          <w:sz w:val="25"/>
          <w:szCs w:val="25"/>
        </w:rPr>
        <w:t>（前附表及正文）标明投标人不满足要求即导致否决投标</w:t>
      </w:r>
      <w:r>
        <w:rPr>
          <w:rFonts w:ascii="仿宋" w:hAnsi="仿宋" w:eastAsia="仿宋" w:cs="仿宋"/>
          <w:spacing w:val="7"/>
          <w:sz w:val="25"/>
          <w:szCs w:val="25"/>
        </w:rPr>
        <w:t>的全部条款。</w:t>
      </w:r>
    </w:p>
    <w:p w14:paraId="6D9A6543">
      <w:pPr>
        <w:spacing w:before="4" w:line="299" w:lineRule="auto"/>
        <w:ind w:firstLine="594"/>
        <w:rPr>
          <w:rFonts w:ascii="仿宋" w:hAnsi="仿宋" w:eastAsia="仿宋" w:cs="仿宋"/>
          <w:sz w:val="25"/>
          <w:szCs w:val="25"/>
        </w:rPr>
      </w:pPr>
      <w:r>
        <w:rPr>
          <w:rFonts w:ascii="仿宋" w:hAnsi="仿宋" w:eastAsia="仿宋" w:cs="仿宋"/>
          <w:spacing w:val="13"/>
          <w:sz w:val="25"/>
          <w:szCs w:val="25"/>
        </w:rPr>
        <w:t>九、第五章</w:t>
      </w:r>
      <w:r>
        <w:rPr>
          <w:rFonts w:ascii="Times New Roman" w:hAnsi="Times New Roman" w:eastAsia="Times New Roman" w:cs="Times New Roman"/>
          <w:spacing w:val="13"/>
          <w:sz w:val="25"/>
          <w:szCs w:val="25"/>
        </w:rPr>
        <w:t>“</w:t>
      </w:r>
      <w:r>
        <w:rPr>
          <w:rFonts w:ascii="仿宋" w:hAnsi="仿宋" w:eastAsia="仿宋" w:cs="仿宋"/>
          <w:spacing w:val="13"/>
          <w:sz w:val="25"/>
          <w:szCs w:val="25"/>
        </w:rPr>
        <w:t>工程量清单</w:t>
      </w:r>
      <w:r>
        <w:rPr>
          <w:rFonts w:ascii="Times New Roman" w:hAnsi="Times New Roman" w:eastAsia="Times New Roman" w:cs="Times New Roman"/>
          <w:spacing w:val="13"/>
          <w:sz w:val="25"/>
          <w:szCs w:val="25"/>
        </w:rPr>
        <w:t>”</w:t>
      </w:r>
      <w:r>
        <w:rPr>
          <w:rFonts w:ascii="仿宋" w:hAnsi="仿宋" w:eastAsia="仿宋" w:cs="仿宋"/>
          <w:spacing w:val="13"/>
          <w:sz w:val="25"/>
          <w:szCs w:val="25"/>
        </w:rPr>
        <w:t>由招标人根据交通运输</w:t>
      </w:r>
      <w:r>
        <w:rPr>
          <w:rFonts w:ascii="仿宋" w:hAnsi="仿宋" w:eastAsia="仿宋" w:cs="仿宋"/>
          <w:spacing w:val="12"/>
          <w:sz w:val="25"/>
          <w:szCs w:val="25"/>
        </w:rPr>
        <w:t>部《公路工程标准招标</w:t>
      </w:r>
      <w:r>
        <w:rPr>
          <w:rFonts w:ascii="仿宋" w:hAnsi="仿宋" w:eastAsia="仿宋" w:cs="仿宋"/>
          <w:sz w:val="25"/>
          <w:szCs w:val="25"/>
        </w:rPr>
        <w:t xml:space="preserve">  </w:t>
      </w:r>
      <w:r>
        <w:rPr>
          <w:rFonts w:ascii="仿宋" w:hAnsi="仿宋" w:eastAsia="仿宋" w:cs="仿宋"/>
          <w:spacing w:val="5"/>
          <w:sz w:val="25"/>
          <w:szCs w:val="25"/>
        </w:rPr>
        <w:t>文件》、招标项目具体特点和实际需要编制，并与</w:t>
      </w:r>
      <w:r>
        <w:rPr>
          <w:rFonts w:ascii="Times New Roman" w:hAnsi="Times New Roman" w:eastAsia="Times New Roman" w:cs="Times New Roman"/>
          <w:spacing w:val="5"/>
          <w:sz w:val="25"/>
          <w:szCs w:val="25"/>
        </w:rPr>
        <w:t>“</w:t>
      </w:r>
      <w:r>
        <w:rPr>
          <w:rFonts w:ascii="仿宋" w:hAnsi="仿宋" w:eastAsia="仿宋" w:cs="仿宋"/>
          <w:spacing w:val="5"/>
          <w:sz w:val="25"/>
          <w:szCs w:val="25"/>
        </w:rPr>
        <w:t>投标人须知</w:t>
      </w:r>
      <w:r>
        <w:rPr>
          <w:rFonts w:ascii="Times New Roman" w:hAnsi="Times New Roman" w:eastAsia="Times New Roman" w:cs="Times New Roman"/>
          <w:spacing w:val="5"/>
          <w:sz w:val="25"/>
          <w:szCs w:val="25"/>
        </w:rPr>
        <w:t>”“</w:t>
      </w:r>
      <w:r>
        <w:rPr>
          <w:rFonts w:ascii="仿宋" w:hAnsi="仿宋" w:eastAsia="仿宋" w:cs="仿宋"/>
          <w:spacing w:val="5"/>
          <w:sz w:val="25"/>
          <w:szCs w:val="25"/>
        </w:rPr>
        <w:t>通用合同条款</w:t>
      </w:r>
      <w:r>
        <w:rPr>
          <w:rFonts w:ascii="Times New Roman" w:hAnsi="Times New Roman" w:eastAsia="Times New Roman" w:cs="Times New Roman"/>
          <w:spacing w:val="5"/>
          <w:sz w:val="25"/>
          <w:szCs w:val="25"/>
        </w:rPr>
        <w:t>”</w:t>
      </w:r>
      <w:r>
        <w:rPr>
          <w:rFonts w:ascii="Times New Roman" w:hAnsi="Times New Roman" w:eastAsia="Times New Roman" w:cs="Times New Roman"/>
          <w:spacing w:val="12"/>
          <w:sz w:val="25"/>
          <w:szCs w:val="25"/>
        </w:rPr>
        <w:t xml:space="preserve"> </w:t>
      </w:r>
      <w:r>
        <w:rPr>
          <w:rFonts w:ascii="Times New Roman" w:hAnsi="Times New Roman" w:eastAsia="Times New Roman" w:cs="Times New Roman"/>
          <w:spacing w:val="2"/>
          <w:sz w:val="25"/>
          <w:szCs w:val="25"/>
        </w:rPr>
        <w:t>“</w:t>
      </w:r>
      <w:r>
        <w:rPr>
          <w:rFonts w:ascii="仿宋" w:hAnsi="仿宋" w:eastAsia="仿宋" w:cs="仿宋"/>
          <w:spacing w:val="2"/>
          <w:sz w:val="25"/>
          <w:szCs w:val="25"/>
        </w:rPr>
        <w:t>专用合同条款</w:t>
      </w:r>
      <w:r>
        <w:rPr>
          <w:rFonts w:ascii="Times New Roman" w:hAnsi="Times New Roman" w:eastAsia="Times New Roman" w:cs="Times New Roman"/>
          <w:spacing w:val="2"/>
          <w:sz w:val="25"/>
          <w:szCs w:val="25"/>
        </w:rPr>
        <w:t>”“</w:t>
      </w:r>
      <w:r>
        <w:rPr>
          <w:rFonts w:ascii="仿宋" w:hAnsi="仿宋" w:eastAsia="仿宋" w:cs="仿宋"/>
          <w:spacing w:val="2"/>
          <w:sz w:val="25"/>
          <w:szCs w:val="25"/>
        </w:rPr>
        <w:t>技术规范</w:t>
      </w:r>
      <w:r>
        <w:rPr>
          <w:rFonts w:ascii="Times New Roman" w:hAnsi="Times New Roman" w:eastAsia="Times New Roman" w:cs="Times New Roman"/>
          <w:spacing w:val="2"/>
          <w:sz w:val="25"/>
          <w:szCs w:val="25"/>
        </w:rPr>
        <w:t>”“</w:t>
      </w:r>
      <w:r>
        <w:rPr>
          <w:rFonts w:ascii="仿宋" w:hAnsi="仿宋" w:eastAsia="仿宋" w:cs="仿宋"/>
          <w:spacing w:val="2"/>
          <w:sz w:val="25"/>
          <w:szCs w:val="25"/>
        </w:rPr>
        <w:t>工程量清单计量规则</w:t>
      </w:r>
      <w:r>
        <w:rPr>
          <w:rFonts w:ascii="Times New Roman" w:hAnsi="Times New Roman" w:eastAsia="Times New Roman" w:cs="Times New Roman"/>
          <w:spacing w:val="2"/>
          <w:sz w:val="25"/>
          <w:szCs w:val="25"/>
        </w:rPr>
        <w:t>”“</w:t>
      </w:r>
      <w:r>
        <w:rPr>
          <w:rFonts w:ascii="仿宋" w:hAnsi="仿宋" w:eastAsia="仿宋" w:cs="仿宋"/>
          <w:spacing w:val="2"/>
          <w:sz w:val="25"/>
          <w:szCs w:val="25"/>
        </w:rPr>
        <w:t>图纸</w:t>
      </w:r>
      <w:r>
        <w:rPr>
          <w:rFonts w:ascii="Times New Roman" w:hAnsi="Times New Roman" w:eastAsia="Times New Roman" w:cs="Times New Roman"/>
          <w:spacing w:val="2"/>
          <w:sz w:val="25"/>
          <w:szCs w:val="25"/>
        </w:rPr>
        <w:t>”</w:t>
      </w:r>
      <w:r>
        <w:rPr>
          <w:rFonts w:ascii="仿宋" w:hAnsi="仿宋" w:eastAsia="仿宋" w:cs="仿宋"/>
          <w:spacing w:val="2"/>
          <w:sz w:val="25"/>
          <w:szCs w:val="25"/>
        </w:rPr>
        <w:t>相衔接。第五章所附表</w:t>
      </w:r>
      <w:r>
        <w:rPr>
          <w:rFonts w:ascii="仿宋" w:hAnsi="仿宋" w:eastAsia="仿宋" w:cs="仿宋"/>
          <w:sz w:val="25"/>
          <w:szCs w:val="25"/>
        </w:rPr>
        <w:t xml:space="preserve">  </w:t>
      </w:r>
      <w:r>
        <w:rPr>
          <w:rFonts w:ascii="仿宋" w:hAnsi="仿宋" w:eastAsia="仿宋" w:cs="仿宋"/>
          <w:spacing w:val="10"/>
          <w:sz w:val="25"/>
          <w:szCs w:val="25"/>
        </w:rPr>
        <w:t>格可根据有关规定作相应的调整和补充。</w:t>
      </w:r>
    </w:p>
    <w:p w14:paraId="73121C8B">
      <w:pPr>
        <w:spacing w:before="135" w:line="292" w:lineRule="auto"/>
        <w:ind w:left="63" w:right="169" w:firstLine="528"/>
        <w:rPr>
          <w:rFonts w:ascii="仿宋" w:hAnsi="仿宋" w:eastAsia="仿宋" w:cs="仿宋"/>
          <w:sz w:val="25"/>
          <w:szCs w:val="25"/>
        </w:rPr>
      </w:pPr>
      <w:r>
        <w:rPr>
          <w:rFonts w:ascii="仿宋" w:hAnsi="仿宋" w:eastAsia="仿宋" w:cs="仿宋"/>
          <w:spacing w:val="13"/>
          <w:sz w:val="25"/>
          <w:szCs w:val="25"/>
        </w:rPr>
        <w:t>十、第六章</w:t>
      </w:r>
      <w:r>
        <w:rPr>
          <w:rFonts w:ascii="Times New Roman" w:hAnsi="Times New Roman" w:eastAsia="Times New Roman" w:cs="Times New Roman"/>
          <w:spacing w:val="13"/>
          <w:sz w:val="25"/>
          <w:szCs w:val="25"/>
        </w:rPr>
        <w:t>“</w:t>
      </w:r>
      <w:r>
        <w:rPr>
          <w:rFonts w:ascii="仿宋" w:hAnsi="仿宋" w:eastAsia="仿宋" w:cs="仿宋"/>
          <w:spacing w:val="13"/>
          <w:sz w:val="25"/>
          <w:szCs w:val="25"/>
        </w:rPr>
        <w:t>图纸</w:t>
      </w:r>
      <w:r>
        <w:rPr>
          <w:rFonts w:ascii="Times New Roman" w:hAnsi="Times New Roman" w:eastAsia="Times New Roman" w:cs="Times New Roman"/>
          <w:spacing w:val="13"/>
          <w:sz w:val="25"/>
          <w:szCs w:val="25"/>
        </w:rPr>
        <w:t>”</w:t>
      </w:r>
      <w:r>
        <w:rPr>
          <w:rFonts w:ascii="仿宋" w:hAnsi="仿宋" w:eastAsia="仿宋" w:cs="仿宋"/>
          <w:spacing w:val="13"/>
          <w:sz w:val="25"/>
          <w:szCs w:val="25"/>
        </w:rPr>
        <w:t>由招标人依据批准的施工图设计文</w:t>
      </w:r>
      <w:r>
        <w:rPr>
          <w:rFonts w:ascii="仿宋" w:hAnsi="仿宋" w:eastAsia="仿宋" w:cs="仿宋"/>
          <w:spacing w:val="12"/>
          <w:sz w:val="25"/>
          <w:szCs w:val="25"/>
        </w:rPr>
        <w:t>件，根据招标项目</w:t>
      </w:r>
      <w:r>
        <w:rPr>
          <w:rFonts w:ascii="仿宋" w:hAnsi="仿宋" w:eastAsia="仿宋" w:cs="仿宋"/>
          <w:sz w:val="25"/>
          <w:szCs w:val="25"/>
        </w:rPr>
        <w:t xml:space="preserve"> </w:t>
      </w:r>
      <w:r>
        <w:rPr>
          <w:rFonts w:ascii="仿宋" w:hAnsi="仿宋" w:eastAsia="仿宋" w:cs="仿宋"/>
          <w:spacing w:val="9"/>
          <w:sz w:val="25"/>
          <w:szCs w:val="25"/>
        </w:rPr>
        <w:t>具体特点和实际需要编制，并与</w:t>
      </w:r>
      <w:r>
        <w:rPr>
          <w:rFonts w:ascii="Times New Roman" w:hAnsi="Times New Roman" w:eastAsia="Times New Roman" w:cs="Times New Roman"/>
          <w:spacing w:val="9"/>
          <w:sz w:val="25"/>
          <w:szCs w:val="25"/>
        </w:rPr>
        <w:t>“</w:t>
      </w:r>
      <w:r>
        <w:rPr>
          <w:rFonts w:ascii="仿宋" w:hAnsi="仿宋" w:eastAsia="仿宋" w:cs="仿宋"/>
          <w:spacing w:val="9"/>
          <w:sz w:val="25"/>
          <w:szCs w:val="25"/>
        </w:rPr>
        <w:t>投标人须知</w:t>
      </w:r>
      <w:r>
        <w:rPr>
          <w:rFonts w:ascii="Times New Roman" w:hAnsi="Times New Roman" w:eastAsia="Times New Roman" w:cs="Times New Roman"/>
          <w:spacing w:val="9"/>
          <w:sz w:val="25"/>
          <w:szCs w:val="25"/>
        </w:rPr>
        <w:t>”  “</w:t>
      </w:r>
      <w:r>
        <w:rPr>
          <w:rFonts w:ascii="仿宋" w:hAnsi="仿宋" w:eastAsia="仿宋" w:cs="仿宋"/>
          <w:spacing w:val="9"/>
          <w:sz w:val="25"/>
          <w:szCs w:val="25"/>
        </w:rPr>
        <w:t>通用合同条款</w:t>
      </w:r>
      <w:r>
        <w:rPr>
          <w:rFonts w:ascii="Times New Roman" w:hAnsi="Times New Roman" w:eastAsia="Times New Roman" w:cs="Times New Roman"/>
          <w:spacing w:val="9"/>
          <w:sz w:val="25"/>
          <w:szCs w:val="25"/>
        </w:rPr>
        <w:t>”  “</w:t>
      </w:r>
      <w:r>
        <w:rPr>
          <w:rFonts w:ascii="仿宋" w:hAnsi="仿宋" w:eastAsia="仿宋" w:cs="仿宋"/>
          <w:spacing w:val="9"/>
          <w:sz w:val="25"/>
          <w:szCs w:val="25"/>
        </w:rPr>
        <w:t>专用合同条</w:t>
      </w:r>
      <w:r>
        <w:rPr>
          <w:rFonts w:ascii="仿宋" w:hAnsi="仿宋" w:eastAsia="仿宋" w:cs="仿宋"/>
          <w:sz w:val="25"/>
          <w:szCs w:val="25"/>
        </w:rPr>
        <w:t xml:space="preserve"> </w:t>
      </w:r>
      <w:r>
        <w:rPr>
          <w:rFonts w:ascii="仿宋" w:hAnsi="仿宋" w:eastAsia="仿宋" w:cs="仿宋"/>
          <w:spacing w:val="-4"/>
          <w:sz w:val="25"/>
          <w:szCs w:val="25"/>
        </w:rPr>
        <w:t>款</w:t>
      </w:r>
      <w:r>
        <w:rPr>
          <w:rFonts w:ascii="Times New Roman" w:hAnsi="Times New Roman" w:eastAsia="Times New Roman" w:cs="Times New Roman"/>
          <w:spacing w:val="-4"/>
          <w:sz w:val="25"/>
          <w:szCs w:val="25"/>
        </w:rPr>
        <w:t>”“</w:t>
      </w:r>
      <w:r>
        <w:rPr>
          <w:rFonts w:ascii="仿宋" w:hAnsi="仿宋" w:eastAsia="仿宋" w:cs="仿宋"/>
          <w:spacing w:val="-4"/>
          <w:sz w:val="25"/>
          <w:szCs w:val="25"/>
        </w:rPr>
        <w:t>技术规范</w:t>
      </w:r>
      <w:r>
        <w:rPr>
          <w:rFonts w:ascii="Times New Roman" w:hAnsi="Times New Roman" w:eastAsia="Times New Roman" w:cs="Times New Roman"/>
          <w:spacing w:val="-4"/>
          <w:sz w:val="25"/>
          <w:szCs w:val="25"/>
        </w:rPr>
        <w:t>”</w:t>
      </w:r>
      <w:r>
        <w:rPr>
          <w:rFonts w:ascii="仿宋" w:hAnsi="仿宋" w:eastAsia="仿宋" w:cs="仿宋"/>
          <w:spacing w:val="-4"/>
          <w:sz w:val="25"/>
          <w:szCs w:val="25"/>
        </w:rPr>
        <w:t>相衔接。</w:t>
      </w:r>
    </w:p>
    <w:p w14:paraId="6AACBB39">
      <w:pPr>
        <w:spacing w:line="292" w:lineRule="auto"/>
        <w:rPr>
          <w:rFonts w:ascii="仿宋" w:hAnsi="仿宋" w:eastAsia="仿宋" w:cs="仿宋"/>
          <w:sz w:val="25"/>
          <w:szCs w:val="25"/>
        </w:rPr>
        <w:sectPr>
          <w:headerReference r:id="rId7" w:type="default"/>
          <w:footerReference r:id="rId8" w:type="default"/>
          <w:pgSz w:w="11907" w:h="16841"/>
          <w:pgMar w:top="1091" w:right="1416" w:bottom="1052" w:left="1597" w:header="1077" w:footer="824" w:gutter="0"/>
          <w:cols w:space="720" w:num="1"/>
        </w:sectPr>
      </w:pPr>
    </w:p>
    <w:p w14:paraId="71C2A001">
      <w:pPr>
        <w:spacing w:line="275" w:lineRule="auto"/>
        <w:rPr>
          <w:rFonts w:ascii="Arial"/>
          <w:sz w:val="21"/>
        </w:rPr>
      </w:pPr>
    </w:p>
    <w:p w14:paraId="0074B57B">
      <w:pPr>
        <w:spacing w:line="276" w:lineRule="auto"/>
        <w:rPr>
          <w:rFonts w:ascii="Arial"/>
          <w:sz w:val="21"/>
        </w:rPr>
      </w:pPr>
    </w:p>
    <w:p w14:paraId="263E63AA">
      <w:pPr>
        <w:spacing w:before="81" w:line="308" w:lineRule="auto"/>
        <w:ind w:left="46" w:firstLine="526"/>
        <w:rPr>
          <w:rFonts w:ascii="仿宋" w:hAnsi="仿宋" w:eastAsia="仿宋" w:cs="仿宋"/>
          <w:sz w:val="25"/>
          <w:szCs w:val="25"/>
        </w:rPr>
      </w:pPr>
      <w:r>
        <w:rPr>
          <w:rFonts w:ascii="仿宋" w:hAnsi="仿宋" w:eastAsia="仿宋" w:cs="仿宋"/>
          <w:spacing w:val="8"/>
          <w:sz w:val="25"/>
          <w:szCs w:val="25"/>
        </w:rPr>
        <w:t>十一、第七章</w:t>
      </w:r>
      <w:r>
        <w:rPr>
          <w:rFonts w:ascii="Times New Roman" w:hAnsi="Times New Roman" w:eastAsia="Times New Roman" w:cs="Times New Roman"/>
          <w:spacing w:val="8"/>
          <w:sz w:val="25"/>
          <w:szCs w:val="25"/>
        </w:rPr>
        <w:t>“</w:t>
      </w:r>
      <w:r>
        <w:rPr>
          <w:rFonts w:ascii="仿宋" w:hAnsi="仿宋" w:eastAsia="仿宋" w:cs="仿宋"/>
          <w:spacing w:val="8"/>
          <w:sz w:val="25"/>
          <w:szCs w:val="25"/>
        </w:rPr>
        <w:t>技术规范</w:t>
      </w:r>
      <w:r>
        <w:rPr>
          <w:position w:val="-1"/>
          <w:sz w:val="25"/>
          <w:szCs w:val="25"/>
        </w:rPr>
        <w:drawing>
          <wp:inline distT="0" distB="0" distL="0" distR="0">
            <wp:extent cx="73660" cy="1231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14"/>
                    <a:stretch>
                      <a:fillRect/>
                    </a:stretch>
                  </pic:blipFill>
                  <pic:spPr>
                    <a:xfrm>
                      <a:off x="0" y="0"/>
                      <a:ext cx="73874" cy="123279"/>
                    </a:xfrm>
                    <a:prstGeom prst="rect">
                      <a:avLst/>
                    </a:prstGeom>
                  </pic:spPr>
                </pic:pic>
              </a:graphicData>
            </a:graphic>
          </wp:inline>
        </w:drawing>
      </w:r>
      <w:r>
        <w:rPr>
          <w:rFonts w:ascii="仿宋" w:hAnsi="仿宋" w:eastAsia="仿宋" w:cs="仿宋"/>
          <w:spacing w:val="49"/>
          <w:sz w:val="25"/>
          <w:szCs w:val="25"/>
        </w:rPr>
        <w:t xml:space="preserve"> </w:t>
      </w:r>
      <w:r>
        <w:rPr>
          <w:rFonts w:ascii="仿宋" w:hAnsi="仿宋" w:eastAsia="仿宋" w:cs="仿宋"/>
          <w:spacing w:val="8"/>
          <w:sz w:val="25"/>
          <w:szCs w:val="25"/>
        </w:rPr>
        <w:t>第八章</w:t>
      </w:r>
      <w:r>
        <w:rPr>
          <w:rFonts w:ascii="Times New Roman" w:hAnsi="Times New Roman" w:eastAsia="Times New Roman" w:cs="Times New Roman"/>
          <w:spacing w:val="8"/>
          <w:sz w:val="25"/>
          <w:szCs w:val="25"/>
        </w:rPr>
        <w:t>“</w:t>
      </w:r>
      <w:r>
        <w:rPr>
          <w:rFonts w:ascii="仿宋" w:hAnsi="仿宋" w:eastAsia="仿宋" w:cs="仿宋"/>
          <w:spacing w:val="8"/>
          <w:sz w:val="25"/>
          <w:szCs w:val="25"/>
        </w:rPr>
        <w:t>工程量清单计量规则</w:t>
      </w:r>
      <w:r>
        <w:rPr>
          <w:rFonts w:ascii="Times New Roman" w:hAnsi="Times New Roman" w:eastAsia="Times New Roman" w:cs="Times New Roman"/>
          <w:spacing w:val="8"/>
          <w:sz w:val="25"/>
          <w:szCs w:val="25"/>
        </w:rPr>
        <w:t>”</w:t>
      </w:r>
      <w:r>
        <w:rPr>
          <w:rFonts w:ascii="仿宋" w:hAnsi="仿宋" w:eastAsia="仿宋" w:cs="仿宋"/>
          <w:spacing w:val="8"/>
          <w:sz w:val="25"/>
          <w:szCs w:val="25"/>
        </w:rPr>
        <w:t>由招标人根据交</w:t>
      </w:r>
      <w:r>
        <w:rPr>
          <w:rFonts w:ascii="仿宋" w:hAnsi="仿宋" w:eastAsia="仿宋" w:cs="仿宋"/>
          <w:sz w:val="25"/>
          <w:szCs w:val="25"/>
        </w:rPr>
        <w:t xml:space="preserve"> </w:t>
      </w:r>
      <w:r>
        <w:rPr>
          <w:rFonts w:ascii="仿宋" w:hAnsi="仿宋" w:eastAsia="仿宋" w:cs="仿宋"/>
          <w:spacing w:val="1"/>
          <w:sz w:val="25"/>
          <w:szCs w:val="25"/>
        </w:rPr>
        <w:t>通运输部《公路工程标准招标文件》、招标项目具体特点和实际需要编制。</w:t>
      </w:r>
      <w:r>
        <w:rPr>
          <w:rFonts w:ascii="Times New Roman" w:hAnsi="Times New Roman" w:eastAsia="Times New Roman" w:cs="Times New Roman"/>
          <w:spacing w:val="1"/>
          <w:sz w:val="25"/>
          <w:szCs w:val="25"/>
        </w:rPr>
        <w:t>“</w:t>
      </w:r>
      <w:r>
        <w:rPr>
          <w:rFonts w:ascii="仿宋" w:hAnsi="仿宋" w:eastAsia="仿宋" w:cs="仿宋"/>
          <w:spacing w:val="1"/>
          <w:sz w:val="25"/>
          <w:szCs w:val="25"/>
        </w:rPr>
        <w:t>技</w:t>
      </w:r>
      <w:r>
        <w:rPr>
          <w:rFonts w:ascii="仿宋" w:hAnsi="仿宋" w:eastAsia="仿宋" w:cs="仿宋"/>
          <w:spacing w:val="10"/>
          <w:sz w:val="25"/>
          <w:szCs w:val="25"/>
        </w:rPr>
        <w:t xml:space="preserve"> </w:t>
      </w:r>
      <w:r>
        <w:rPr>
          <w:rFonts w:ascii="仿宋" w:hAnsi="仿宋" w:eastAsia="仿宋" w:cs="仿宋"/>
          <w:spacing w:val="8"/>
          <w:sz w:val="25"/>
          <w:szCs w:val="25"/>
        </w:rPr>
        <w:t>术规范</w:t>
      </w:r>
      <w:r>
        <w:rPr>
          <w:rFonts w:ascii="Times New Roman" w:hAnsi="Times New Roman" w:eastAsia="Times New Roman" w:cs="Times New Roman"/>
          <w:spacing w:val="8"/>
          <w:sz w:val="25"/>
          <w:szCs w:val="25"/>
        </w:rPr>
        <w:t>”</w:t>
      </w:r>
      <w:r>
        <w:rPr>
          <w:rFonts w:ascii="仿宋" w:hAnsi="仿宋" w:eastAsia="仿宋" w:cs="仿宋"/>
          <w:spacing w:val="8"/>
          <w:sz w:val="25"/>
          <w:szCs w:val="25"/>
        </w:rPr>
        <w:t>中的各项技术标准应符合国家强制性标准，不得要求或标明某一特定</w:t>
      </w:r>
      <w:r>
        <w:rPr>
          <w:rFonts w:ascii="仿宋" w:hAnsi="仿宋" w:eastAsia="仿宋" w:cs="仿宋"/>
          <w:spacing w:val="17"/>
          <w:sz w:val="25"/>
          <w:szCs w:val="25"/>
        </w:rPr>
        <w:t xml:space="preserve"> </w:t>
      </w:r>
      <w:r>
        <w:rPr>
          <w:rFonts w:ascii="仿宋" w:hAnsi="仿宋" w:eastAsia="仿宋" w:cs="仿宋"/>
          <w:spacing w:val="12"/>
          <w:sz w:val="25"/>
          <w:szCs w:val="25"/>
        </w:rPr>
        <w:t>的专利、商标、名称、设计、原产地或生产供应者，不得含有倾向或排</w:t>
      </w:r>
      <w:r>
        <w:rPr>
          <w:rFonts w:ascii="仿宋" w:hAnsi="仿宋" w:eastAsia="仿宋" w:cs="仿宋"/>
          <w:spacing w:val="11"/>
          <w:sz w:val="25"/>
          <w:szCs w:val="25"/>
        </w:rPr>
        <w:t>斥潜</w:t>
      </w:r>
      <w:r>
        <w:rPr>
          <w:rFonts w:ascii="仿宋" w:hAnsi="仿宋" w:eastAsia="仿宋" w:cs="仿宋"/>
          <w:sz w:val="25"/>
          <w:szCs w:val="25"/>
        </w:rPr>
        <w:t xml:space="preserve"> </w:t>
      </w:r>
      <w:r>
        <w:rPr>
          <w:rFonts w:ascii="仿宋" w:hAnsi="仿宋" w:eastAsia="仿宋" w:cs="仿宋"/>
          <w:spacing w:val="12"/>
          <w:sz w:val="25"/>
          <w:szCs w:val="25"/>
        </w:rPr>
        <w:t>在投标人的其他内容。如果必须引用某一生产供应者的技术标准才能准确或</w:t>
      </w:r>
      <w:r>
        <w:rPr>
          <w:rFonts w:ascii="仿宋" w:hAnsi="仿宋" w:eastAsia="仿宋" w:cs="仿宋"/>
          <w:spacing w:val="4"/>
          <w:sz w:val="25"/>
          <w:szCs w:val="25"/>
        </w:rPr>
        <w:t xml:space="preserve"> </w:t>
      </w:r>
      <w:r>
        <w:rPr>
          <w:rFonts w:ascii="仿宋" w:hAnsi="仿宋" w:eastAsia="仿宋" w:cs="仿宋"/>
          <w:spacing w:val="6"/>
          <w:sz w:val="25"/>
          <w:szCs w:val="25"/>
        </w:rPr>
        <w:t>清楚地说明拟招标项目的技术标准时，</w:t>
      </w:r>
      <w:r>
        <w:rPr>
          <w:rFonts w:ascii="仿宋" w:hAnsi="仿宋" w:eastAsia="仿宋" w:cs="仿宋"/>
          <w:spacing w:val="-61"/>
          <w:sz w:val="25"/>
          <w:szCs w:val="25"/>
        </w:rPr>
        <w:t xml:space="preserve"> </w:t>
      </w:r>
      <w:r>
        <w:rPr>
          <w:rFonts w:ascii="仿宋" w:hAnsi="仿宋" w:eastAsia="仿宋" w:cs="仿宋"/>
          <w:spacing w:val="6"/>
          <w:sz w:val="25"/>
          <w:szCs w:val="25"/>
        </w:rPr>
        <w:t>则应在参照后面加上</w:t>
      </w:r>
      <w:r>
        <w:rPr>
          <w:rFonts w:ascii="Times New Roman" w:hAnsi="Times New Roman" w:eastAsia="Times New Roman" w:cs="Times New Roman"/>
          <w:spacing w:val="6"/>
          <w:sz w:val="25"/>
          <w:szCs w:val="25"/>
        </w:rPr>
        <w:t>“</w:t>
      </w:r>
      <w:r>
        <w:rPr>
          <w:rFonts w:ascii="仿宋" w:hAnsi="仿宋" w:eastAsia="仿宋" w:cs="仿宋"/>
          <w:spacing w:val="6"/>
          <w:sz w:val="25"/>
          <w:szCs w:val="25"/>
        </w:rPr>
        <w:t>或相当于</w:t>
      </w:r>
      <w:r>
        <w:rPr>
          <w:rFonts w:ascii="Times New Roman" w:hAnsi="Times New Roman" w:eastAsia="Times New Roman" w:cs="Times New Roman"/>
          <w:spacing w:val="6"/>
          <w:sz w:val="25"/>
          <w:szCs w:val="25"/>
        </w:rPr>
        <w:t>”</w:t>
      </w:r>
      <w:r>
        <w:rPr>
          <w:rFonts w:ascii="仿宋" w:hAnsi="仿宋" w:eastAsia="仿宋" w:cs="仿宋"/>
          <w:spacing w:val="6"/>
          <w:sz w:val="25"/>
          <w:szCs w:val="25"/>
        </w:rPr>
        <w:t>字样。</w:t>
      </w:r>
    </w:p>
    <w:p w14:paraId="3558ACB8">
      <w:pPr>
        <w:spacing w:before="141" w:line="291" w:lineRule="auto"/>
        <w:ind w:left="49" w:right="91" w:firstLine="524"/>
        <w:rPr>
          <w:rFonts w:ascii="仿宋" w:hAnsi="仿宋" w:eastAsia="仿宋" w:cs="仿宋"/>
          <w:sz w:val="25"/>
          <w:szCs w:val="25"/>
        </w:rPr>
      </w:pPr>
      <w:r>
        <w:rPr>
          <w:rFonts w:ascii="仿宋" w:hAnsi="仿宋" w:eastAsia="仿宋" w:cs="仿宋"/>
          <w:spacing w:val="4"/>
          <w:sz w:val="25"/>
          <w:szCs w:val="25"/>
        </w:rPr>
        <w:t>十二、《省标准施工招标文件》与辽宁省公共资源交易网</w:t>
      </w:r>
      <w:r>
        <w:rPr>
          <w:rFonts w:ascii="宋体" w:hAnsi="宋体" w:eastAsia="宋体" w:cs="宋体"/>
          <w:spacing w:val="4"/>
          <w:sz w:val="25"/>
          <w:szCs w:val="25"/>
        </w:rPr>
        <w:t>“</w:t>
      </w:r>
      <w:r>
        <w:rPr>
          <w:rFonts w:ascii="仿宋" w:hAnsi="仿宋" w:eastAsia="仿宋" w:cs="仿宋"/>
          <w:spacing w:val="4"/>
          <w:sz w:val="25"/>
          <w:szCs w:val="25"/>
        </w:rPr>
        <w:t>辽宁省公共资</w:t>
      </w:r>
      <w:r>
        <w:rPr>
          <w:rFonts w:ascii="仿宋" w:hAnsi="仿宋" w:eastAsia="仿宋" w:cs="仿宋"/>
          <w:sz w:val="25"/>
          <w:szCs w:val="25"/>
        </w:rPr>
        <w:t xml:space="preserve"> </w:t>
      </w:r>
      <w:r>
        <w:rPr>
          <w:rFonts w:ascii="仿宋" w:hAnsi="仿宋" w:eastAsia="仿宋" w:cs="仿宋"/>
          <w:spacing w:val="11"/>
          <w:sz w:val="25"/>
          <w:szCs w:val="25"/>
        </w:rPr>
        <w:t>源交易一张网电子化平台</w:t>
      </w:r>
      <w:r>
        <w:rPr>
          <w:rFonts w:ascii="仿宋" w:hAnsi="仿宋" w:eastAsia="仿宋" w:cs="仿宋"/>
          <w:spacing w:val="-82"/>
          <w:sz w:val="25"/>
          <w:szCs w:val="25"/>
        </w:rPr>
        <w:t xml:space="preserve"> </w:t>
      </w:r>
      <w:r>
        <w:rPr>
          <w:rFonts w:ascii="宋体" w:hAnsi="宋体" w:eastAsia="宋体" w:cs="宋体"/>
          <w:spacing w:val="11"/>
          <w:sz w:val="25"/>
          <w:szCs w:val="25"/>
        </w:rPr>
        <w:t>”</w:t>
      </w:r>
      <w:r>
        <w:rPr>
          <w:rFonts w:ascii="仿宋" w:hAnsi="仿宋" w:eastAsia="仿宋" w:cs="仿宋"/>
          <w:spacing w:val="11"/>
          <w:sz w:val="25"/>
          <w:szCs w:val="25"/>
        </w:rPr>
        <w:t>配套使用，招标人在线选择相应招标</w:t>
      </w:r>
      <w:r>
        <w:rPr>
          <w:rFonts w:ascii="仿宋" w:hAnsi="仿宋" w:eastAsia="仿宋" w:cs="仿宋"/>
          <w:spacing w:val="10"/>
          <w:sz w:val="25"/>
          <w:szCs w:val="25"/>
        </w:rPr>
        <w:t>类别《省标</w:t>
      </w:r>
      <w:r>
        <w:rPr>
          <w:rFonts w:ascii="仿宋" w:hAnsi="仿宋" w:eastAsia="仿宋" w:cs="仿宋"/>
          <w:sz w:val="25"/>
          <w:szCs w:val="25"/>
        </w:rPr>
        <w:t xml:space="preserve"> </w:t>
      </w:r>
      <w:r>
        <w:rPr>
          <w:rFonts w:ascii="仿宋" w:hAnsi="仿宋" w:eastAsia="仿宋" w:cs="仿宋"/>
          <w:spacing w:val="6"/>
          <w:sz w:val="25"/>
          <w:szCs w:val="25"/>
        </w:rPr>
        <w:t>准施工招标文件》编制招标文件。</w:t>
      </w:r>
    </w:p>
    <w:p w14:paraId="4D51C713">
      <w:pPr>
        <w:spacing w:before="137" w:line="291" w:lineRule="auto"/>
        <w:ind w:left="47" w:right="91" w:firstLine="525"/>
        <w:rPr>
          <w:rFonts w:ascii="仿宋" w:hAnsi="仿宋" w:eastAsia="仿宋" w:cs="仿宋"/>
          <w:sz w:val="25"/>
          <w:szCs w:val="25"/>
        </w:rPr>
      </w:pPr>
      <w:r>
        <w:rPr>
          <w:rFonts w:ascii="仿宋" w:hAnsi="仿宋" w:eastAsia="仿宋" w:cs="仿宋"/>
          <w:spacing w:val="13"/>
          <w:sz w:val="25"/>
          <w:szCs w:val="25"/>
        </w:rPr>
        <w:t>十三、</w:t>
      </w:r>
      <w:r>
        <w:rPr>
          <w:rFonts w:ascii="Times New Roman" w:hAnsi="Times New Roman" w:eastAsia="Times New Roman" w:cs="Times New Roman"/>
          <w:spacing w:val="13"/>
          <w:sz w:val="25"/>
          <w:szCs w:val="25"/>
        </w:rPr>
        <w:t>“</w:t>
      </w:r>
      <w:r>
        <w:rPr>
          <w:rFonts w:ascii="仿宋" w:hAnsi="仿宋" w:eastAsia="仿宋" w:cs="仿宋"/>
          <w:spacing w:val="13"/>
          <w:sz w:val="25"/>
          <w:szCs w:val="25"/>
        </w:rPr>
        <w:t>投标文件格式</w:t>
      </w:r>
      <w:r>
        <w:rPr>
          <w:rFonts w:ascii="Times New Roman" w:hAnsi="Times New Roman" w:eastAsia="Times New Roman" w:cs="Times New Roman"/>
          <w:spacing w:val="13"/>
          <w:sz w:val="25"/>
          <w:szCs w:val="25"/>
        </w:rPr>
        <w:t>”</w:t>
      </w:r>
      <w:r>
        <w:rPr>
          <w:rFonts w:ascii="仿宋" w:hAnsi="仿宋" w:eastAsia="仿宋" w:cs="仿宋"/>
          <w:spacing w:val="13"/>
          <w:sz w:val="25"/>
          <w:szCs w:val="25"/>
        </w:rPr>
        <w:t>中要求投标人盖单</w:t>
      </w:r>
      <w:r>
        <w:rPr>
          <w:rFonts w:ascii="仿宋" w:hAnsi="仿宋" w:eastAsia="仿宋" w:cs="仿宋"/>
          <w:spacing w:val="12"/>
          <w:sz w:val="25"/>
          <w:szCs w:val="25"/>
        </w:rPr>
        <w:t>位章及法定代表人或其委托代</w:t>
      </w:r>
      <w:r>
        <w:rPr>
          <w:rFonts w:ascii="仿宋" w:hAnsi="仿宋" w:eastAsia="仿宋" w:cs="仿宋"/>
          <w:sz w:val="25"/>
          <w:szCs w:val="25"/>
        </w:rPr>
        <w:t xml:space="preserve"> </w:t>
      </w:r>
      <w:r>
        <w:rPr>
          <w:rFonts w:ascii="仿宋" w:hAnsi="仿宋" w:eastAsia="仿宋" w:cs="仿宋"/>
          <w:spacing w:val="9"/>
          <w:sz w:val="25"/>
          <w:szCs w:val="25"/>
        </w:rPr>
        <w:t xml:space="preserve">理人签名处，除有特别规定外，均只要求投标人加盖 </w:t>
      </w:r>
      <w:r>
        <w:rPr>
          <w:rFonts w:ascii="Times New Roman" w:hAnsi="Times New Roman" w:eastAsia="Times New Roman" w:cs="Times New Roman"/>
          <w:sz w:val="25"/>
          <w:szCs w:val="25"/>
        </w:rPr>
        <w:t>CA</w:t>
      </w:r>
      <w:r>
        <w:rPr>
          <w:rFonts w:ascii="Times New Roman" w:hAnsi="Times New Roman" w:eastAsia="Times New Roman" w:cs="Times New Roman"/>
          <w:spacing w:val="9"/>
          <w:sz w:val="25"/>
          <w:szCs w:val="25"/>
        </w:rPr>
        <w:t xml:space="preserve">  </w:t>
      </w:r>
      <w:r>
        <w:rPr>
          <w:rFonts w:ascii="仿宋" w:hAnsi="仿宋" w:eastAsia="仿宋" w:cs="仿宋"/>
          <w:spacing w:val="9"/>
          <w:sz w:val="25"/>
          <w:szCs w:val="25"/>
        </w:rPr>
        <w:t>数字证书中的单位</w:t>
      </w:r>
      <w:r>
        <w:rPr>
          <w:rFonts w:ascii="仿宋" w:hAnsi="仿宋" w:eastAsia="仿宋" w:cs="仿宋"/>
          <w:sz w:val="25"/>
          <w:szCs w:val="25"/>
        </w:rPr>
        <w:t xml:space="preserve"> </w:t>
      </w:r>
      <w:r>
        <w:rPr>
          <w:rFonts w:ascii="仿宋" w:hAnsi="仿宋" w:eastAsia="仿宋" w:cs="仿宋"/>
          <w:spacing w:val="9"/>
          <w:sz w:val="25"/>
          <w:szCs w:val="25"/>
        </w:rPr>
        <w:t>章及法定代表人或其委托代理人的个人电子印</w:t>
      </w:r>
      <w:r>
        <w:rPr>
          <w:rFonts w:ascii="仿宋" w:hAnsi="仿宋" w:eastAsia="仿宋" w:cs="仿宋"/>
          <w:spacing w:val="8"/>
          <w:sz w:val="25"/>
          <w:szCs w:val="25"/>
        </w:rPr>
        <w:t>章或电子签名章。</w:t>
      </w:r>
    </w:p>
    <w:p w14:paraId="2C076055">
      <w:pPr>
        <w:spacing w:before="137" w:line="274" w:lineRule="auto"/>
        <w:ind w:left="46" w:right="92" w:firstLine="526"/>
        <w:rPr>
          <w:sz w:val="25"/>
          <w:szCs w:val="25"/>
        </w:rPr>
      </w:pPr>
      <w:r>
        <w:rPr>
          <w:rFonts w:ascii="仿宋" w:hAnsi="仿宋" w:eastAsia="仿宋" w:cs="仿宋"/>
          <w:spacing w:val="7"/>
          <w:sz w:val="25"/>
          <w:szCs w:val="25"/>
        </w:rPr>
        <w:t>十四、本文件中所称的</w:t>
      </w:r>
      <w:r>
        <w:rPr>
          <w:rFonts w:ascii="Times New Roman" w:hAnsi="Times New Roman" w:eastAsia="Times New Roman" w:cs="Times New Roman"/>
          <w:spacing w:val="7"/>
          <w:sz w:val="25"/>
          <w:szCs w:val="25"/>
        </w:rPr>
        <w:t>“</w:t>
      </w:r>
      <w:r>
        <w:rPr>
          <w:rFonts w:ascii="仿宋" w:hAnsi="仿宋" w:eastAsia="仿宋" w:cs="仿宋"/>
          <w:spacing w:val="7"/>
          <w:sz w:val="25"/>
          <w:szCs w:val="25"/>
        </w:rPr>
        <w:t>以上</w:t>
      </w:r>
      <w:r>
        <w:rPr>
          <w:position w:val="-1"/>
          <w:sz w:val="25"/>
          <w:szCs w:val="25"/>
        </w:rPr>
        <w:drawing>
          <wp:inline distT="0" distB="0" distL="0" distR="0">
            <wp:extent cx="73025" cy="1231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15"/>
                    <a:stretch>
                      <a:fillRect/>
                    </a:stretch>
                  </pic:blipFill>
                  <pic:spPr>
                    <a:xfrm>
                      <a:off x="0" y="0"/>
                      <a:ext cx="73142" cy="123279"/>
                    </a:xfrm>
                    <a:prstGeom prst="rect">
                      <a:avLst/>
                    </a:prstGeom>
                  </pic:spPr>
                </pic:pic>
              </a:graphicData>
            </a:graphic>
          </wp:inline>
        </w:drawing>
      </w:r>
      <w:r>
        <w:rPr>
          <w:rFonts w:ascii="Times New Roman" w:hAnsi="Times New Roman" w:eastAsia="Times New Roman" w:cs="Times New Roman"/>
          <w:spacing w:val="7"/>
          <w:sz w:val="25"/>
          <w:szCs w:val="25"/>
        </w:rPr>
        <w:t>“</w:t>
      </w:r>
      <w:r>
        <w:rPr>
          <w:rFonts w:ascii="仿宋" w:hAnsi="仿宋" w:eastAsia="仿宋" w:cs="仿宋"/>
          <w:spacing w:val="7"/>
          <w:sz w:val="25"/>
          <w:szCs w:val="25"/>
        </w:rPr>
        <w:t>以下</w:t>
      </w:r>
      <w:r>
        <w:rPr>
          <w:position w:val="-1"/>
          <w:sz w:val="25"/>
          <w:szCs w:val="25"/>
        </w:rPr>
        <w:drawing>
          <wp:inline distT="0" distB="0" distL="0" distR="0">
            <wp:extent cx="73025" cy="1231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15"/>
                    <a:stretch>
                      <a:fillRect/>
                    </a:stretch>
                  </pic:blipFill>
                  <pic:spPr>
                    <a:xfrm>
                      <a:off x="0" y="0"/>
                      <a:ext cx="73142" cy="123279"/>
                    </a:xfrm>
                    <a:prstGeom prst="rect">
                      <a:avLst/>
                    </a:prstGeom>
                  </pic:spPr>
                </pic:pic>
              </a:graphicData>
            </a:graphic>
          </wp:inline>
        </w:drawing>
      </w:r>
      <w:r>
        <w:rPr>
          <w:rFonts w:ascii="Times New Roman" w:hAnsi="Times New Roman" w:eastAsia="Times New Roman" w:cs="Times New Roman"/>
          <w:spacing w:val="7"/>
          <w:sz w:val="25"/>
          <w:szCs w:val="25"/>
        </w:rPr>
        <w:t>“</w:t>
      </w:r>
      <w:r>
        <w:rPr>
          <w:rFonts w:ascii="仿宋" w:hAnsi="仿宋" w:eastAsia="仿宋" w:cs="仿宋"/>
          <w:spacing w:val="7"/>
          <w:sz w:val="25"/>
          <w:szCs w:val="25"/>
        </w:rPr>
        <w:t>以内</w:t>
      </w:r>
      <w:r>
        <w:rPr>
          <w:position w:val="-1"/>
          <w:sz w:val="25"/>
          <w:szCs w:val="25"/>
        </w:rPr>
        <w:drawing>
          <wp:inline distT="0" distB="0" distL="0" distR="0">
            <wp:extent cx="73025" cy="1231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16"/>
                    <a:stretch>
                      <a:fillRect/>
                    </a:stretch>
                  </pic:blipFill>
                  <pic:spPr>
                    <a:xfrm>
                      <a:off x="0" y="0"/>
                      <a:ext cx="73142" cy="123279"/>
                    </a:xfrm>
                    <a:prstGeom prst="rect">
                      <a:avLst/>
                    </a:prstGeom>
                  </pic:spPr>
                </pic:pic>
              </a:graphicData>
            </a:graphic>
          </wp:inline>
        </w:drawing>
      </w:r>
      <w:r>
        <w:rPr>
          <w:rFonts w:ascii="Times New Roman" w:hAnsi="Times New Roman" w:eastAsia="Times New Roman" w:cs="Times New Roman"/>
          <w:spacing w:val="7"/>
          <w:sz w:val="25"/>
          <w:szCs w:val="25"/>
        </w:rPr>
        <w:t>“</w:t>
      </w:r>
      <w:r>
        <w:rPr>
          <w:rFonts w:ascii="仿宋" w:hAnsi="仿宋" w:eastAsia="仿宋" w:cs="仿宋"/>
          <w:spacing w:val="7"/>
          <w:sz w:val="25"/>
          <w:szCs w:val="25"/>
        </w:rPr>
        <w:t>届满</w:t>
      </w:r>
      <w:r>
        <w:rPr>
          <w:position w:val="-2"/>
          <w:sz w:val="25"/>
          <w:szCs w:val="25"/>
        </w:rPr>
        <w:drawing>
          <wp:inline distT="0" distB="0" distL="0" distR="0">
            <wp:extent cx="73025" cy="1270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17"/>
                    <a:stretch>
                      <a:fillRect/>
                    </a:stretch>
                  </pic:blipFill>
                  <pic:spPr>
                    <a:xfrm>
                      <a:off x="0" y="0"/>
                      <a:ext cx="73142" cy="127065"/>
                    </a:xfrm>
                    <a:prstGeom prst="rect">
                      <a:avLst/>
                    </a:prstGeom>
                  </pic:spPr>
                </pic:pic>
              </a:graphicData>
            </a:graphic>
          </wp:inline>
        </w:drawing>
      </w:r>
      <w:r>
        <w:rPr>
          <w:rFonts w:ascii="仿宋" w:hAnsi="仿宋" w:eastAsia="仿宋" w:cs="仿宋"/>
          <w:spacing w:val="18"/>
          <w:sz w:val="25"/>
          <w:szCs w:val="25"/>
        </w:rPr>
        <w:t xml:space="preserve"> </w:t>
      </w:r>
      <w:r>
        <w:rPr>
          <w:rFonts w:ascii="仿宋" w:hAnsi="仿宋" w:eastAsia="仿宋" w:cs="仿宋"/>
          <w:spacing w:val="7"/>
          <w:sz w:val="25"/>
          <w:szCs w:val="25"/>
        </w:rPr>
        <w:t>包括本数</w:t>
      </w:r>
      <w:r>
        <w:rPr>
          <w:rFonts w:ascii="仿宋" w:hAnsi="仿宋" w:eastAsia="仿宋" w:cs="仿宋"/>
          <w:spacing w:val="6"/>
          <w:sz w:val="25"/>
          <w:szCs w:val="25"/>
        </w:rPr>
        <w:t>，所称的</w:t>
      </w:r>
      <w:r>
        <w:rPr>
          <w:rFonts w:ascii="Times New Roman" w:hAnsi="Times New Roman" w:eastAsia="Times New Roman" w:cs="Times New Roman"/>
          <w:spacing w:val="6"/>
          <w:sz w:val="25"/>
          <w:szCs w:val="25"/>
        </w:rPr>
        <w:t>“</w:t>
      </w:r>
      <w:r>
        <w:rPr>
          <w:rFonts w:ascii="仿宋" w:hAnsi="仿宋" w:eastAsia="仿宋" w:cs="仿宋"/>
          <w:spacing w:val="6"/>
          <w:sz w:val="25"/>
          <w:szCs w:val="25"/>
        </w:rPr>
        <w:t>不</w:t>
      </w:r>
      <w:r>
        <w:rPr>
          <w:rFonts w:ascii="仿宋" w:hAnsi="仿宋" w:eastAsia="仿宋" w:cs="仿宋"/>
          <w:sz w:val="25"/>
          <w:szCs w:val="25"/>
        </w:rPr>
        <w:t xml:space="preserve"> </w:t>
      </w:r>
      <w:r>
        <w:rPr>
          <w:rFonts w:ascii="仿宋" w:hAnsi="仿宋" w:eastAsia="仿宋" w:cs="仿宋"/>
          <w:spacing w:val="9"/>
          <w:sz w:val="25"/>
          <w:szCs w:val="25"/>
        </w:rPr>
        <w:t>满</w:t>
      </w:r>
      <w:r>
        <w:rPr>
          <w:position w:val="-1"/>
          <w:sz w:val="25"/>
          <w:szCs w:val="25"/>
        </w:rPr>
        <w:drawing>
          <wp:inline distT="0" distB="0" distL="0" distR="0">
            <wp:extent cx="67945" cy="1231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5"/>
                    <a:stretch>
                      <a:fillRect/>
                    </a:stretch>
                  </pic:blipFill>
                  <pic:spPr>
                    <a:xfrm>
                      <a:off x="0" y="0"/>
                      <a:ext cx="68579" cy="123279"/>
                    </a:xfrm>
                    <a:prstGeom prst="rect">
                      <a:avLst/>
                    </a:prstGeom>
                  </pic:spPr>
                </pic:pic>
              </a:graphicData>
            </a:graphic>
          </wp:inline>
        </w:drawing>
      </w:r>
      <w:r>
        <w:rPr>
          <w:rFonts w:ascii="Times New Roman" w:hAnsi="Times New Roman" w:eastAsia="Times New Roman" w:cs="Times New Roman"/>
          <w:spacing w:val="9"/>
          <w:sz w:val="25"/>
          <w:szCs w:val="25"/>
        </w:rPr>
        <w:t>“</w:t>
      </w:r>
      <w:r>
        <w:rPr>
          <w:rFonts w:ascii="仿宋" w:hAnsi="仿宋" w:eastAsia="仿宋" w:cs="仿宋"/>
          <w:spacing w:val="9"/>
          <w:sz w:val="25"/>
          <w:szCs w:val="25"/>
        </w:rPr>
        <w:t>不足</w:t>
      </w:r>
      <w:r>
        <w:rPr>
          <w:position w:val="-1"/>
          <w:sz w:val="25"/>
          <w:szCs w:val="25"/>
        </w:rPr>
        <w:drawing>
          <wp:inline distT="0" distB="0" distL="0" distR="0">
            <wp:extent cx="68580" cy="1231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15"/>
                    <a:stretch>
                      <a:fillRect/>
                    </a:stretch>
                  </pic:blipFill>
                  <pic:spPr>
                    <a:xfrm>
                      <a:off x="0" y="0"/>
                      <a:ext cx="68580" cy="123279"/>
                    </a:xfrm>
                    <a:prstGeom prst="rect">
                      <a:avLst/>
                    </a:prstGeom>
                  </pic:spPr>
                </pic:pic>
              </a:graphicData>
            </a:graphic>
          </wp:inline>
        </w:drawing>
      </w:r>
      <w:r>
        <w:rPr>
          <w:rFonts w:ascii="Times New Roman" w:hAnsi="Times New Roman" w:eastAsia="Times New Roman" w:cs="Times New Roman"/>
          <w:spacing w:val="9"/>
          <w:sz w:val="25"/>
          <w:szCs w:val="25"/>
        </w:rPr>
        <w:t>“</w:t>
      </w:r>
      <w:r>
        <w:rPr>
          <w:rFonts w:ascii="仿宋" w:hAnsi="仿宋" w:eastAsia="仿宋" w:cs="仿宋"/>
          <w:spacing w:val="9"/>
          <w:sz w:val="25"/>
          <w:szCs w:val="25"/>
        </w:rPr>
        <w:t>以外</w:t>
      </w:r>
      <w:r>
        <w:rPr>
          <w:position w:val="-3"/>
          <w:sz w:val="25"/>
          <w:szCs w:val="25"/>
        </w:rPr>
        <w:drawing>
          <wp:inline distT="0" distB="0" distL="0" distR="0">
            <wp:extent cx="1061085" cy="16446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18"/>
                    <a:stretch>
                      <a:fillRect/>
                    </a:stretch>
                  </pic:blipFill>
                  <pic:spPr>
                    <a:xfrm>
                      <a:off x="0" y="0"/>
                      <a:ext cx="1061112" cy="164591"/>
                    </a:xfrm>
                    <a:prstGeom prst="rect">
                      <a:avLst/>
                    </a:prstGeom>
                  </pic:spPr>
                </pic:pic>
              </a:graphicData>
            </a:graphic>
          </wp:inline>
        </w:drawing>
      </w:r>
    </w:p>
    <w:p w14:paraId="71AE0F23">
      <w:pPr>
        <w:spacing w:line="274" w:lineRule="auto"/>
        <w:rPr>
          <w:sz w:val="25"/>
          <w:szCs w:val="25"/>
        </w:rPr>
        <w:sectPr>
          <w:headerReference r:id="rId9" w:type="default"/>
          <w:footerReference r:id="rId10" w:type="default"/>
          <w:pgSz w:w="11907" w:h="16841"/>
          <w:pgMar w:top="1091" w:right="1496" w:bottom="1052" w:left="1615" w:header="1077" w:footer="824" w:gutter="0"/>
          <w:cols w:space="720" w:num="1"/>
        </w:sectPr>
      </w:pPr>
    </w:p>
    <w:p w14:paraId="0952B639">
      <w:pPr>
        <w:spacing w:line="429" w:lineRule="auto"/>
        <w:rPr>
          <w:rFonts w:ascii="Arial"/>
          <w:sz w:val="21"/>
        </w:rPr>
      </w:pPr>
    </w:p>
    <w:sdt>
      <w:sdtPr>
        <w:rPr>
          <w:rFonts w:ascii="黑体" w:hAnsi="黑体" w:eastAsia="黑体" w:cs="黑体"/>
          <w:sz w:val="36"/>
          <w:szCs w:val="36"/>
        </w:rPr>
        <w:id w:val="147479371"/>
        <w:docPartObj>
          <w:docPartGallery w:val="Table of Contents"/>
          <w:docPartUnique/>
        </w:docPartObj>
      </w:sdtPr>
      <w:sdtEndPr>
        <w:rPr>
          <w:rFonts w:ascii="Calibri" w:hAnsi="Calibri" w:eastAsia="Calibri" w:cs="Calibri"/>
          <w:sz w:val="21"/>
          <w:szCs w:val="21"/>
        </w:rPr>
      </w:sdtEndPr>
      <w:sdtContent>
        <w:p w14:paraId="138DF09E">
          <w:pPr>
            <w:pStyle w:val="2"/>
            <w:spacing w:before="117" w:line="212" w:lineRule="auto"/>
            <w:ind w:left="3616"/>
            <w:rPr>
              <w:sz w:val="36"/>
              <w:szCs w:val="36"/>
            </w:rPr>
          </w:pPr>
          <w:r>
            <w:rPr>
              <w:spacing w:val="-30"/>
              <w:sz w:val="36"/>
              <w:szCs w:val="36"/>
            </w:rPr>
            <w:t>目</w:t>
          </w:r>
          <w:r>
            <w:rPr>
              <w:spacing w:val="3"/>
              <w:sz w:val="36"/>
              <w:szCs w:val="36"/>
            </w:rPr>
            <w:t xml:space="preserve">     </w:t>
          </w:r>
          <w:r>
            <w:rPr>
              <w:spacing w:val="-30"/>
              <w:sz w:val="36"/>
              <w:szCs w:val="36"/>
            </w:rPr>
            <w:t>录</w:t>
          </w:r>
        </w:p>
        <w:p w14:paraId="23FC1BEF">
          <w:pPr>
            <w:pStyle w:val="2"/>
            <w:tabs>
              <w:tab w:val="right" w:leader="dot" w:pos="8695"/>
            </w:tabs>
            <w:spacing w:before="29" w:line="206" w:lineRule="auto"/>
            <w:ind w:left="37"/>
            <w:rPr>
              <w:rFonts w:ascii="Calibri" w:hAnsi="Calibri" w:eastAsia="Calibri" w:cs="Calibri"/>
              <w:sz w:val="21"/>
              <w:szCs w:val="21"/>
            </w:rPr>
          </w:pPr>
          <w:r>
            <w:fldChar w:fldCharType="begin"/>
          </w:r>
          <w:r>
            <w:instrText xml:space="preserve"> HYPERLINK \l "bookmark1" </w:instrText>
          </w:r>
          <w:r>
            <w:fldChar w:fldCharType="separate"/>
          </w:r>
          <w:r>
            <w:rPr>
              <w:spacing w:val="-1"/>
              <w:sz w:val="21"/>
              <w:szCs w:val="21"/>
            </w:rPr>
            <w:t>第一章  招标公告</w:t>
          </w:r>
          <w:r>
            <w:rPr>
              <w:sz w:val="21"/>
              <w:szCs w:val="21"/>
            </w:rPr>
            <w:tab/>
          </w:r>
          <w:r>
            <w:rPr>
              <w:rFonts w:ascii="Calibri" w:hAnsi="Calibri" w:eastAsia="Calibri" w:cs="Calibri"/>
              <w:spacing w:val="12"/>
              <w:sz w:val="21"/>
              <w:szCs w:val="21"/>
            </w:rPr>
            <w:t>6</w:t>
          </w:r>
          <w:r>
            <w:rPr>
              <w:rFonts w:ascii="Calibri" w:hAnsi="Calibri" w:eastAsia="Calibri" w:cs="Calibri"/>
              <w:spacing w:val="12"/>
              <w:sz w:val="21"/>
              <w:szCs w:val="21"/>
            </w:rPr>
            <w:fldChar w:fldCharType="end"/>
          </w:r>
        </w:p>
        <w:p w14:paraId="5723C5C1">
          <w:pPr>
            <w:tabs>
              <w:tab w:val="right" w:leader="dot" w:pos="8695"/>
            </w:tabs>
            <w:spacing w:before="39" w:line="206" w:lineRule="auto"/>
            <w:ind w:left="473"/>
            <w:rPr>
              <w:rFonts w:ascii="Calibri" w:hAnsi="Calibri" w:eastAsia="Calibri" w:cs="Calibri"/>
              <w:sz w:val="21"/>
              <w:szCs w:val="21"/>
            </w:rPr>
          </w:pPr>
          <w:r>
            <w:fldChar w:fldCharType="begin"/>
          </w:r>
          <w:r>
            <w:instrText xml:space="preserve"> HYPERLINK \l "bookmark2" </w:instrText>
          </w:r>
          <w:r>
            <w:fldChar w:fldCharType="separate"/>
          </w: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 xml:space="preserve">  </w:t>
          </w:r>
          <w:r>
            <w:rPr>
              <w:rFonts w:ascii="宋体" w:hAnsi="宋体" w:eastAsia="宋体" w:cs="宋体"/>
              <w:spacing w:val="-6"/>
              <w:sz w:val="21"/>
              <w:szCs w:val="21"/>
            </w:rPr>
            <w:t>招标条件</w:t>
          </w:r>
          <w:r>
            <w:rPr>
              <w:rFonts w:ascii="宋体" w:hAnsi="宋体" w:eastAsia="宋体" w:cs="宋体"/>
              <w:sz w:val="21"/>
              <w:szCs w:val="21"/>
            </w:rPr>
            <w:tab/>
          </w:r>
          <w:r>
            <w:rPr>
              <w:rFonts w:ascii="Calibri" w:hAnsi="Calibri" w:eastAsia="Calibri" w:cs="Calibri"/>
              <w:spacing w:val="12"/>
              <w:sz w:val="21"/>
              <w:szCs w:val="21"/>
            </w:rPr>
            <w:t>6</w:t>
          </w:r>
          <w:r>
            <w:rPr>
              <w:rFonts w:ascii="Calibri" w:hAnsi="Calibri" w:eastAsia="Calibri" w:cs="Calibri"/>
              <w:spacing w:val="12"/>
              <w:sz w:val="21"/>
              <w:szCs w:val="21"/>
            </w:rPr>
            <w:fldChar w:fldCharType="end"/>
          </w:r>
        </w:p>
        <w:p w14:paraId="16E53839">
          <w:pPr>
            <w:tabs>
              <w:tab w:val="right" w:leader="dot" w:pos="8695"/>
            </w:tabs>
            <w:spacing w:before="36" w:line="206" w:lineRule="auto"/>
            <w:ind w:left="453"/>
            <w:rPr>
              <w:rFonts w:ascii="Calibri" w:hAnsi="Calibri" w:eastAsia="Calibri" w:cs="Calibri"/>
              <w:sz w:val="21"/>
              <w:szCs w:val="21"/>
            </w:rPr>
          </w:pPr>
          <w:r>
            <w:fldChar w:fldCharType="begin"/>
          </w:r>
          <w:r>
            <w:instrText xml:space="preserve"> HYPERLINK \l "bookmark3" </w:instrText>
          </w:r>
          <w:r>
            <w:fldChar w:fldCharType="separate"/>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项目概况与招标范围</w:t>
          </w:r>
          <w:r>
            <w:rPr>
              <w:rFonts w:ascii="宋体" w:hAnsi="宋体" w:eastAsia="宋体" w:cs="宋体"/>
              <w:sz w:val="21"/>
              <w:szCs w:val="21"/>
            </w:rPr>
            <w:tab/>
          </w:r>
          <w:r>
            <w:rPr>
              <w:rFonts w:ascii="Calibri" w:hAnsi="Calibri" w:eastAsia="Calibri" w:cs="Calibri"/>
              <w:spacing w:val="12"/>
              <w:sz w:val="21"/>
              <w:szCs w:val="21"/>
            </w:rPr>
            <w:t>6</w:t>
          </w:r>
          <w:r>
            <w:rPr>
              <w:rFonts w:ascii="Calibri" w:hAnsi="Calibri" w:eastAsia="Calibri" w:cs="Calibri"/>
              <w:spacing w:val="12"/>
              <w:sz w:val="21"/>
              <w:szCs w:val="21"/>
            </w:rPr>
            <w:fldChar w:fldCharType="end"/>
          </w:r>
        </w:p>
        <w:p w14:paraId="324496F4">
          <w:pPr>
            <w:pStyle w:val="2"/>
            <w:tabs>
              <w:tab w:val="right" w:leader="dot" w:pos="8695"/>
            </w:tabs>
            <w:spacing w:before="39" w:line="206" w:lineRule="auto"/>
            <w:ind w:left="457"/>
            <w:rPr>
              <w:rFonts w:ascii="Calibri" w:hAnsi="Calibri" w:eastAsia="Calibri" w:cs="Calibri"/>
              <w:sz w:val="21"/>
              <w:szCs w:val="21"/>
            </w:rPr>
          </w:pPr>
          <w:r>
            <w:fldChar w:fldCharType="begin"/>
          </w:r>
          <w:r>
            <w:instrText xml:space="preserve"> HYPERLINK \l "bookmark4" </w:instrText>
          </w:r>
          <w:r>
            <w:fldChar w:fldCharType="separate"/>
          </w:r>
          <w:r>
            <w:rPr>
              <w:rFonts w:ascii="Times New Roman" w:hAnsi="Times New Roman" w:eastAsia="Times New Roman" w:cs="Times New Roman"/>
              <w:spacing w:val="-1"/>
              <w:sz w:val="21"/>
              <w:szCs w:val="21"/>
            </w:rPr>
            <w:t xml:space="preserve">3.  </w:t>
          </w:r>
          <w:r>
            <w:rPr>
              <w:spacing w:val="-1"/>
              <w:sz w:val="21"/>
              <w:szCs w:val="21"/>
            </w:rPr>
            <w:t>投标人资格要求</w:t>
          </w:r>
          <w:r>
            <w:rPr>
              <w:sz w:val="21"/>
              <w:szCs w:val="21"/>
            </w:rPr>
            <w:tab/>
          </w:r>
          <w:r>
            <w:rPr>
              <w:rFonts w:ascii="Calibri" w:hAnsi="Calibri" w:eastAsia="Calibri" w:cs="Calibri"/>
              <w:spacing w:val="13"/>
              <w:sz w:val="21"/>
              <w:szCs w:val="21"/>
            </w:rPr>
            <w:t>7</w:t>
          </w:r>
          <w:r>
            <w:rPr>
              <w:rFonts w:ascii="Calibri" w:hAnsi="Calibri" w:eastAsia="Calibri" w:cs="Calibri"/>
              <w:spacing w:val="13"/>
              <w:sz w:val="21"/>
              <w:szCs w:val="21"/>
            </w:rPr>
            <w:fldChar w:fldCharType="end"/>
          </w:r>
        </w:p>
        <w:p w14:paraId="08474E98">
          <w:pPr>
            <w:tabs>
              <w:tab w:val="right" w:leader="dot" w:pos="8695"/>
            </w:tabs>
            <w:spacing w:before="37" w:line="206" w:lineRule="auto"/>
            <w:ind w:left="452"/>
            <w:rPr>
              <w:rFonts w:ascii="Calibri" w:hAnsi="Calibri" w:eastAsia="Calibri" w:cs="Calibri"/>
              <w:sz w:val="21"/>
              <w:szCs w:val="21"/>
            </w:rPr>
          </w:pPr>
          <w:r>
            <w:fldChar w:fldCharType="begin"/>
          </w:r>
          <w:r>
            <w:instrText xml:space="preserve"> HYPERLINK \l "bookmark5" </w:instrText>
          </w:r>
          <w:r>
            <w:fldChar w:fldCharType="separate"/>
          </w:r>
          <w:r>
            <w:rPr>
              <w:rFonts w:ascii="Times New Roman" w:hAnsi="Times New Roman" w:eastAsia="Times New Roman" w:cs="Times New Roman"/>
              <w:spacing w:val="-1"/>
              <w:sz w:val="21"/>
              <w:szCs w:val="21"/>
            </w:rPr>
            <w:t xml:space="preserve">4.  </w:t>
          </w:r>
          <w:r>
            <w:rPr>
              <w:rFonts w:ascii="宋体" w:hAnsi="宋体" w:eastAsia="宋体" w:cs="宋体"/>
              <w:spacing w:val="-1"/>
              <w:sz w:val="21"/>
              <w:szCs w:val="21"/>
            </w:rPr>
            <w:t>招标文件的获取</w:t>
          </w:r>
          <w:r>
            <w:rPr>
              <w:rFonts w:ascii="宋体" w:hAnsi="宋体" w:eastAsia="宋体" w:cs="宋体"/>
              <w:sz w:val="21"/>
              <w:szCs w:val="21"/>
            </w:rPr>
            <w:tab/>
          </w:r>
          <w:r>
            <w:rPr>
              <w:rFonts w:ascii="Calibri" w:hAnsi="Calibri" w:eastAsia="Calibri" w:cs="Calibri"/>
              <w:spacing w:val="13"/>
              <w:sz w:val="21"/>
              <w:szCs w:val="21"/>
            </w:rPr>
            <w:t>9</w:t>
          </w:r>
          <w:r>
            <w:rPr>
              <w:rFonts w:ascii="Calibri" w:hAnsi="Calibri" w:eastAsia="Calibri" w:cs="Calibri"/>
              <w:spacing w:val="13"/>
              <w:sz w:val="21"/>
              <w:szCs w:val="21"/>
            </w:rPr>
            <w:fldChar w:fldCharType="end"/>
          </w:r>
        </w:p>
        <w:p w14:paraId="77EA6300">
          <w:pPr>
            <w:tabs>
              <w:tab w:val="right" w:leader="dot" w:pos="8695"/>
            </w:tabs>
            <w:spacing w:before="40" w:line="206" w:lineRule="auto"/>
            <w:ind w:left="458"/>
            <w:rPr>
              <w:rFonts w:ascii="Calibri" w:hAnsi="Calibri" w:eastAsia="Calibri" w:cs="Calibri"/>
              <w:sz w:val="21"/>
              <w:szCs w:val="21"/>
            </w:rPr>
          </w:pPr>
          <w:r>
            <w:fldChar w:fldCharType="begin"/>
          </w:r>
          <w:r>
            <w:instrText xml:space="preserve"> HYPERLINK \l "bookmark6" </w:instrText>
          </w:r>
          <w:r>
            <w:fldChar w:fldCharType="separate"/>
          </w: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投标文件的递交及相关事宜</w:t>
          </w:r>
          <w:r>
            <w:rPr>
              <w:rFonts w:ascii="宋体" w:hAnsi="宋体" w:eastAsia="宋体" w:cs="宋体"/>
              <w:sz w:val="21"/>
              <w:szCs w:val="21"/>
            </w:rPr>
            <w:tab/>
          </w:r>
          <w:r>
            <w:rPr>
              <w:rFonts w:ascii="Calibri" w:hAnsi="Calibri" w:eastAsia="Calibri" w:cs="Calibri"/>
              <w:spacing w:val="12"/>
              <w:sz w:val="21"/>
              <w:szCs w:val="21"/>
            </w:rPr>
            <w:t>9</w:t>
          </w:r>
          <w:r>
            <w:rPr>
              <w:rFonts w:ascii="Calibri" w:hAnsi="Calibri" w:eastAsia="Calibri" w:cs="Calibri"/>
              <w:spacing w:val="12"/>
              <w:sz w:val="21"/>
              <w:szCs w:val="21"/>
            </w:rPr>
            <w:fldChar w:fldCharType="end"/>
          </w:r>
        </w:p>
        <w:p w14:paraId="06ECB4EE">
          <w:pPr>
            <w:tabs>
              <w:tab w:val="right" w:leader="dot" w:pos="8695"/>
            </w:tabs>
            <w:spacing w:before="36" w:line="206" w:lineRule="auto"/>
            <w:ind w:left="457"/>
            <w:rPr>
              <w:rFonts w:ascii="Calibri" w:hAnsi="Calibri" w:eastAsia="Calibri" w:cs="Calibri"/>
              <w:sz w:val="21"/>
              <w:szCs w:val="21"/>
            </w:rPr>
          </w:pPr>
          <w:r>
            <w:fldChar w:fldCharType="begin"/>
          </w:r>
          <w:r>
            <w:instrText xml:space="preserve"> HYPERLINK \l "bookmark7" </w:instrText>
          </w:r>
          <w:r>
            <w:fldChar w:fldCharType="separate"/>
          </w:r>
          <w:r>
            <w:rPr>
              <w:rFonts w:ascii="Times New Roman" w:hAnsi="Times New Roman" w:eastAsia="Times New Roman" w:cs="Times New Roman"/>
              <w:spacing w:val="-1"/>
              <w:sz w:val="21"/>
              <w:szCs w:val="21"/>
            </w:rPr>
            <w:t xml:space="preserve">6.  </w:t>
          </w:r>
          <w:r>
            <w:rPr>
              <w:rFonts w:ascii="宋体" w:hAnsi="宋体" w:eastAsia="宋体" w:cs="宋体"/>
              <w:spacing w:val="-1"/>
              <w:sz w:val="21"/>
              <w:szCs w:val="21"/>
            </w:rPr>
            <w:t>评标办法</w:t>
          </w:r>
          <w:r>
            <w:rPr>
              <w:rFonts w:ascii="宋体" w:hAnsi="宋体" w:eastAsia="宋体" w:cs="宋体"/>
              <w:sz w:val="21"/>
              <w:szCs w:val="21"/>
            </w:rPr>
            <w:tab/>
          </w:r>
          <w:r>
            <w:rPr>
              <w:rFonts w:ascii="Calibri" w:hAnsi="Calibri" w:eastAsia="Calibri" w:cs="Calibri"/>
              <w:spacing w:val="12"/>
              <w:sz w:val="21"/>
              <w:szCs w:val="21"/>
            </w:rPr>
            <w:t>9</w:t>
          </w:r>
          <w:r>
            <w:rPr>
              <w:rFonts w:ascii="Calibri" w:hAnsi="Calibri" w:eastAsia="Calibri" w:cs="Calibri"/>
              <w:spacing w:val="12"/>
              <w:sz w:val="21"/>
              <w:szCs w:val="21"/>
            </w:rPr>
            <w:fldChar w:fldCharType="end"/>
          </w:r>
        </w:p>
        <w:p w14:paraId="4DB6CADE">
          <w:pPr>
            <w:tabs>
              <w:tab w:val="right" w:leader="dot" w:pos="8695"/>
            </w:tabs>
            <w:spacing w:before="40" w:line="206" w:lineRule="auto"/>
            <w:ind w:left="456"/>
            <w:rPr>
              <w:rFonts w:ascii="Calibri" w:hAnsi="Calibri" w:eastAsia="Calibri" w:cs="Calibri"/>
              <w:sz w:val="21"/>
              <w:szCs w:val="21"/>
            </w:rPr>
          </w:pPr>
          <w:r>
            <w:fldChar w:fldCharType="begin"/>
          </w:r>
          <w:r>
            <w:instrText xml:space="preserve"> HYPERLINK \l "bookmark8" </w:instrText>
          </w:r>
          <w:r>
            <w:fldChar w:fldCharType="separate"/>
          </w:r>
          <w:r>
            <w:rPr>
              <w:rFonts w:ascii="Times New Roman" w:hAnsi="Times New Roman" w:eastAsia="Times New Roman" w:cs="Times New Roman"/>
              <w:spacing w:val="-1"/>
              <w:sz w:val="21"/>
              <w:szCs w:val="21"/>
            </w:rPr>
            <w:t xml:space="preserve">7.  </w:t>
          </w:r>
          <w:r>
            <w:rPr>
              <w:rFonts w:ascii="宋体" w:hAnsi="宋体" w:eastAsia="宋体" w:cs="宋体"/>
              <w:spacing w:val="-1"/>
              <w:sz w:val="21"/>
              <w:szCs w:val="21"/>
            </w:rPr>
            <w:t>发布公告的媒介</w:t>
          </w:r>
          <w:r>
            <w:rPr>
              <w:rFonts w:ascii="宋体" w:hAnsi="宋体" w:eastAsia="宋体" w:cs="宋体"/>
              <w:sz w:val="21"/>
              <w:szCs w:val="21"/>
            </w:rPr>
            <w:tab/>
          </w:r>
          <w:r>
            <w:rPr>
              <w:rFonts w:ascii="Calibri" w:hAnsi="Calibri" w:eastAsia="Calibri" w:cs="Calibri"/>
              <w:spacing w:val="6"/>
              <w:sz w:val="21"/>
              <w:szCs w:val="21"/>
            </w:rPr>
            <w:t>10</w:t>
          </w:r>
          <w:r>
            <w:rPr>
              <w:rFonts w:ascii="Calibri" w:hAnsi="Calibri" w:eastAsia="Calibri" w:cs="Calibri"/>
              <w:spacing w:val="6"/>
              <w:sz w:val="21"/>
              <w:szCs w:val="21"/>
            </w:rPr>
            <w:fldChar w:fldCharType="end"/>
          </w:r>
        </w:p>
        <w:p w14:paraId="442C4B2F">
          <w:pPr>
            <w:tabs>
              <w:tab w:val="right" w:leader="dot" w:pos="8695"/>
            </w:tabs>
            <w:spacing w:before="37" w:line="206" w:lineRule="auto"/>
            <w:ind w:left="461"/>
            <w:rPr>
              <w:rFonts w:ascii="Calibri" w:hAnsi="Calibri" w:eastAsia="Calibri" w:cs="Calibri"/>
              <w:sz w:val="21"/>
              <w:szCs w:val="21"/>
            </w:rPr>
          </w:pPr>
          <w:r>
            <w:fldChar w:fldCharType="begin"/>
          </w:r>
          <w:r>
            <w:instrText xml:space="preserve"> HYPERLINK \l "bookmark9" </w:instrText>
          </w:r>
          <w:r>
            <w:fldChar w:fldCharType="separate"/>
          </w:r>
          <w:r>
            <w:rPr>
              <w:rFonts w:ascii="Times New Roman" w:hAnsi="Times New Roman" w:eastAsia="Times New Roman" w:cs="Times New Roman"/>
              <w:spacing w:val="-1"/>
              <w:sz w:val="21"/>
              <w:szCs w:val="21"/>
            </w:rPr>
            <w:t xml:space="preserve">8.  </w:t>
          </w:r>
          <w:r>
            <w:rPr>
              <w:rFonts w:ascii="宋体" w:hAnsi="宋体" w:eastAsia="宋体" w:cs="宋体"/>
              <w:spacing w:val="-1"/>
              <w:sz w:val="21"/>
              <w:szCs w:val="21"/>
            </w:rPr>
            <w:t>招标工作公开接受社会监督</w:t>
          </w:r>
          <w:r>
            <w:rPr>
              <w:rFonts w:ascii="宋体" w:hAnsi="宋体" w:eastAsia="宋体" w:cs="宋体"/>
              <w:sz w:val="21"/>
              <w:szCs w:val="21"/>
            </w:rPr>
            <w:tab/>
          </w:r>
          <w:r>
            <w:rPr>
              <w:rFonts w:ascii="Calibri" w:hAnsi="Calibri" w:eastAsia="Calibri" w:cs="Calibri"/>
              <w:spacing w:val="5"/>
              <w:sz w:val="21"/>
              <w:szCs w:val="21"/>
            </w:rPr>
            <w:t>10</w:t>
          </w:r>
          <w:r>
            <w:rPr>
              <w:rFonts w:ascii="Calibri" w:hAnsi="Calibri" w:eastAsia="Calibri" w:cs="Calibri"/>
              <w:spacing w:val="5"/>
              <w:sz w:val="21"/>
              <w:szCs w:val="21"/>
            </w:rPr>
            <w:fldChar w:fldCharType="end"/>
          </w:r>
        </w:p>
        <w:p w14:paraId="00CBD075">
          <w:pPr>
            <w:tabs>
              <w:tab w:val="right" w:leader="dot" w:pos="8695"/>
            </w:tabs>
            <w:spacing w:before="36" w:line="206" w:lineRule="auto"/>
            <w:ind w:left="457"/>
            <w:rPr>
              <w:rFonts w:ascii="Calibri" w:hAnsi="Calibri" w:eastAsia="Calibri" w:cs="Calibri"/>
              <w:sz w:val="21"/>
              <w:szCs w:val="21"/>
            </w:rPr>
          </w:pPr>
          <w:r>
            <w:fldChar w:fldCharType="begin"/>
          </w:r>
          <w:r>
            <w:instrText xml:space="preserve"> HYPERLINK \l "bookmark10" </w:instrText>
          </w:r>
          <w:r>
            <w:fldChar w:fldCharType="separate"/>
          </w:r>
          <w:r>
            <w:rPr>
              <w:rFonts w:ascii="Calibri" w:hAnsi="Calibri" w:eastAsia="Calibri" w:cs="Calibri"/>
              <w:spacing w:val="-1"/>
              <w:sz w:val="21"/>
              <w:szCs w:val="21"/>
            </w:rPr>
            <w:t>9</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联系方式</w:t>
          </w:r>
          <w:r>
            <w:rPr>
              <w:rFonts w:ascii="宋体" w:hAnsi="宋体" w:eastAsia="宋体" w:cs="宋体"/>
              <w:sz w:val="21"/>
              <w:szCs w:val="21"/>
            </w:rPr>
            <w:tab/>
          </w:r>
          <w:r>
            <w:rPr>
              <w:rFonts w:ascii="Calibri" w:hAnsi="Calibri" w:eastAsia="Calibri" w:cs="Calibri"/>
              <w:spacing w:val="5"/>
              <w:sz w:val="21"/>
              <w:szCs w:val="21"/>
            </w:rPr>
            <w:t>10</w:t>
          </w:r>
          <w:r>
            <w:rPr>
              <w:rFonts w:ascii="Calibri" w:hAnsi="Calibri" w:eastAsia="Calibri" w:cs="Calibri"/>
              <w:spacing w:val="5"/>
              <w:sz w:val="21"/>
              <w:szCs w:val="21"/>
            </w:rPr>
            <w:fldChar w:fldCharType="end"/>
          </w:r>
        </w:p>
        <w:p w14:paraId="57AF35C1">
          <w:pPr>
            <w:pStyle w:val="2"/>
            <w:tabs>
              <w:tab w:val="right" w:leader="dot" w:pos="8695"/>
            </w:tabs>
            <w:spacing w:before="40" w:line="206" w:lineRule="auto"/>
            <w:ind w:left="37"/>
            <w:rPr>
              <w:rFonts w:ascii="Calibri" w:hAnsi="Calibri" w:eastAsia="Calibri" w:cs="Calibri"/>
              <w:sz w:val="21"/>
              <w:szCs w:val="21"/>
            </w:rPr>
          </w:pPr>
          <w:r>
            <w:fldChar w:fldCharType="begin"/>
          </w:r>
          <w:r>
            <w:instrText xml:space="preserve"> HYPERLINK \l "bookmark11" </w:instrText>
          </w:r>
          <w:r>
            <w:fldChar w:fldCharType="separate"/>
          </w:r>
          <w:r>
            <w:rPr>
              <w:spacing w:val="-1"/>
              <w:sz w:val="21"/>
              <w:szCs w:val="21"/>
            </w:rPr>
            <w:t>第二章  投标人须知</w:t>
          </w:r>
          <w:r>
            <w:rPr>
              <w:sz w:val="21"/>
              <w:szCs w:val="21"/>
            </w:rPr>
            <w:tab/>
          </w:r>
          <w:r>
            <w:rPr>
              <w:rFonts w:ascii="Calibri" w:hAnsi="Calibri" w:eastAsia="Calibri" w:cs="Calibri"/>
              <w:spacing w:val="6"/>
              <w:sz w:val="21"/>
              <w:szCs w:val="21"/>
            </w:rPr>
            <w:t>13</w:t>
          </w:r>
          <w:r>
            <w:rPr>
              <w:rFonts w:ascii="Calibri" w:hAnsi="Calibri" w:eastAsia="Calibri" w:cs="Calibri"/>
              <w:spacing w:val="6"/>
              <w:sz w:val="21"/>
              <w:szCs w:val="21"/>
            </w:rPr>
            <w:fldChar w:fldCharType="end"/>
          </w:r>
        </w:p>
        <w:p w14:paraId="043458CD">
          <w:pPr>
            <w:tabs>
              <w:tab w:val="right" w:leader="dot" w:pos="8695"/>
            </w:tabs>
            <w:spacing w:before="37" w:line="206" w:lineRule="auto"/>
            <w:ind w:left="473"/>
            <w:rPr>
              <w:rFonts w:ascii="Calibri" w:hAnsi="Calibri" w:eastAsia="Calibri" w:cs="Calibri"/>
              <w:sz w:val="21"/>
              <w:szCs w:val="21"/>
            </w:rPr>
          </w:pPr>
          <w:r>
            <w:fldChar w:fldCharType="begin"/>
          </w:r>
          <w:r>
            <w:instrText xml:space="preserve"> HYPERLINK \l "bookmark12" </w:instrText>
          </w:r>
          <w:r>
            <w:fldChar w:fldCharType="separate"/>
          </w:r>
          <w:r>
            <w:rPr>
              <w:rFonts w:ascii="Times New Roman" w:hAnsi="Times New Roman" w:eastAsia="Times New Roman" w:cs="Times New Roman"/>
              <w:spacing w:val="-10"/>
              <w:sz w:val="21"/>
              <w:szCs w:val="21"/>
            </w:rPr>
            <w:t>1.</w:t>
          </w:r>
          <w:r>
            <w:rPr>
              <w:rFonts w:ascii="Times New Roman" w:hAnsi="Times New Roman" w:eastAsia="Times New Roman" w:cs="Times New Roman"/>
              <w:spacing w:val="7"/>
              <w:sz w:val="21"/>
              <w:szCs w:val="21"/>
            </w:rPr>
            <w:t xml:space="preserve">  </w:t>
          </w:r>
          <w:r>
            <w:rPr>
              <w:rFonts w:ascii="宋体" w:hAnsi="宋体" w:eastAsia="宋体" w:cs="宋体"/>
              <w:spacing w:val="-10"/>
              <w:sz w:val="21"/>
              <w:szCs w:val="21"/>
            </w:rPr>
            <w:t>总则</w:t>
          </w:r>
          <w:r>
            <w:rPr>
              <w:rFonts w:ascii="宋体" w:hAnsi="宋体" w:eastAsia="宋体" w:cs="宋体"/>
              <w:sz w:val="21"/>
              <w:szCs w:val="21"/>
            </w:rPr>
            <w:tab/>
          </w:r>
          <w:r>
            <w:rPr>
              <w:rFonts w:ascii="Calibri" w:hAnsi="Calibri" w:eastAsia="Calibri" w:cs="Calibri"/>
              <w:spacing w:val="5"/>
              <w:sz w:val="21"/>
              <w:szCs w:val="21"/>
            </w:rPr>
            <w:t>34</w:t>
          </w:r>
          <w:r>
            <w:rPr>
              <w:rFonts w:ascii="Calibri" w:hAnsi="Calibri" w:eastAsia="Calibri" w:cs="Calibri"/>
              <w:spacing w:val="5"/>
              <w:sz w:val="21"/>
              <w:szCs w:val="21"/>
            </w:rPr>
            <w:fldChar w:fldCharType="end"/>
          </w:r>
        </w:p>
        <w:p w14:paraId="57A155C6">
          <w:pPr>
            <w:tabs>
              <w:tab w:val="right" w:leader="dot" w:pos="8695"/>
            </w:tabs>
            <w:spacing w:before="39" w:line="206" w:lineRule="auto"/>
            <w:ind w:left="466"/>
            <w:rPr>
              <w:rFonts w:ascii="Calibri" w:hAnsi="Calibri" w:eastAsia="Calibri" w:cs="Calibri"/>
              <w:sz w:val="21"/>
              <w:szCs w:val="21"/>
            </w:rPr>
          </w:pPr>
          <w:r>
            <w:fldChar w:fldCharType="begin"/>
          </w:r>
          <w:r>
            <w:instrText xml:space="preserve"> HYPERLINK \l "bookmark13" </w:instrText>
          </w:r>
          <w:r>
            <w:fldChar w:fldCharType="separate"/>
          </w:r>
          <w:r>
            <w:rPr>
              <w:rFonts w:ascii="Calibri" w:hAnsi="Calibri" w:eastAsia="Calibri" w:cs="Calibri"/>
              <w:spacing w:val="-4"/>
              <w:sz w:val="21"/>
              <w:szCs w:val="21"/>
            </w:rPr>
            <w:t>1.1</w:t>
          </w:r>
          <w:r>
            <w:rPr>
              <w:rFonts w:ascii="Calibri" w:hAnsi="Calibri" w:eastAsia="Calibri" w:cs="Calibri"/>
              <w:spacing w:val="11"/>
              <w:sz w:val="21"/>
              <w:szCs w:val="21"/>
            </w:rPr>
            <w:t xml:space="preserve">  </w:t>
          </w:r>
          <w:r>
            <w:rPr>
              <w:rFonts w:ascii="宋体" w:hAnsi="宋体" w:eastAsia="宋体" w:cs="宋体"/>
              <w:spacing w:val="-4"/>
              <w:sz w:val="21"/>
              <w:szCs w:val="21"/>
            </w:rPr>
            <w:t>项目概况</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34</w:t>
          </w:r>
          <w:r>
            <w:rPr>
              <w:rFonts w:ascii="Calibri" w:hAnsi="Calibri" w:eastAsia="Calibri" w:cs="Calibri"/>
              <w:spacing w:val="6"/>
              <w:sz w:val="21"/>
              <w:szCs w:val="21"/>
            </w:rPr>
            <w:fldChar w:fldCharType="end"/>
          </w:r>
        </w:p>
        <w:p w14:paraId="3B1E7F4D">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"bookmark14" </w:instrText>
          </w:r>
          <w:r>
            <w:fldChar w:fldCharType="separate"/>
          </w:r>
          <w:r>
            <w:rPr>
              <w:rFonts w:ascii="Calibri" w:hAnsi="Calibri" w:eastAsia="Calibri" w:cs="Calibri"/>
              <w:spacing w:val="-1"/>
              <w:sz w:val="21"/>
              <w:szCs w:val="21"/>
            </w:rPr>
            <w:t xml:space="preserve">1.2  </w:t>
          </w:r>
          <w:r>
            <w:rPr>
              <w:rFonts w:ascii="宋体" w:hAnsi="宋体" w:eastAsia="宋体" w:cs="宋体"/>
              <w:spacing w:val="-1"/>
              <w:sz w:val="21"/>
              <w:szCs w:val="21"/>
            </w:rPr>
            <w:t>招标项目的资金来源和落实情况</w:t>
          </w:r>
          <w:r>
            <w:rPr>
              <w:rFonts w:ascii="宋体" w:hAnsi="宋体" w:eastAsia="宋体" w:cs="宋体"/>
              <w:sz w:val="21"/>
              <w:szCs w:val="21"/>
            </w:rPr>
            <w:tab/>
          </w:r>
          <w:r>
            <w:rPr>
              <w:rFonts w:ascii="Calibri" w:hAnsi="Calibri" w:eastAsia="Calibri" w:cs="Calibri"/>
              <w:spacing w:val="6"/>
              <w:sz w:val="21"/>
              <w:szCs w:val="21"/>
            </w:rPr>
            <w:t>34</w:t>
          </w:r>
          <w:r>
            <w:rPr>
              <w:rFonts w:ascii="Calibri" w:hAnsi="Calibri" w:eastAsia="Calibri" w:cs="Calibri"/>
              <w:spacing w:val="6"/>
              <w:sz w:val="21"/>
              <w:szCs w:val="21"/>
            </w:rPr>
            <w:fldChar w:fldCharType="end"/>
          </w:r>
        </w:p>
        <w:p w14:paraId="768F4E9E">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"bookmark15" </w:instrText>
          </w:r>
          <w:r>
            <w:fldChar w:fldCharType="separate"/>
          </w:r>
          <w:r>
            <w:rPr>
              <w:rFonts w:ascii="Calibri" w:hAnsi="Calibri" w:eastAsia="Calibri" w:cs="Calibri"/>
              <w:spacing w:val="-1"/>
              <w:sz w:val="21"/>
              <w:szCs w:val="21"/>
            </w:rPr>
            <w:t xml:space="preserve">1.3  </w:t>
          </w:r>
          <w:r>
            <w:rPr>
              <w:rFonts w:ascii="宋体" w:hAnsi="宋体" w:eastAsia="宋体" w:cs="宋体"/>
              <w:spacing w:val="-1"/>
              <w:sz w:val="21"/>
              <w:szCs w:val="21"/>
            </w:rPr>
            <w:t>招标范围、计划工期、质量要求和安全目标</w:t>
          </w:r>
          <w:r>
            <w:rPr>
              <w:rFonts w:ascii="宋体" w:hAnsi="宋体" w:eastAsia="宋体" w:cs="宋体"/>
              <w:sz w:val="21"/>
              <w:szCs w:val="21"/>
            </w:rPr>
            <w:tab/>
          </w:r>
          <w:r>
            <w:rPr>
              <w:rFonts w:ascii="Calibri" w:hAnsi="Calibri" w:eastAsia="Calibri" w:cs="Calibri"/>
              <w:spacing w:val="5"/>
              <w:sz w:val="21"/>
              <w:szCs w:val="21"/>
            </w:rPr>
            <w:t>34</w:t>
          </w:r>
          <w:r>
            <w:rPr>
              <w:rFonts w:ascii="Calibri" w:hAnsi="Calibri" w:eastAsia="Calibri" w:cs="Calibri"/>
              <w:spacing w:val="5"/>
              <w:sz w:val="21"/>
              <w:szCs w:val="21"/>
            </w:rPr>
            <w:fldChar w:fldCharType="end"/>
          </w:r>
        </w:p>
        <w:p w14:paraId="3710C4FF">
          <w:pPr>
            <w:tabs>
              <w:tab w:val="right" w:leader="dot" w:pos="8695"/>
            </w:tabs>
            <w:spacing w:before="137" w:line="206" w:lineRule="auto"/>
            <w:ind w:left="466"/>
            <w:rPr>
              <w:rFonts w:ascii="Calibri" w:hAnsi="Calibri" w:eastAsia="Calibri" w:cs="Calibri"/>
              <w:sz w:val="21"/>
              <w:szCs w:val="21"/>
            </w:rPr>
          </w:pPr>
          <w:r>
            <w:fldChar w:fldCharType="begin"/>
          </w:r>
          <w:r>
            <w:instrText xml:space="preserve"> HYPERLINK \l "bookmark16" </w:instrText>
          </w:r>
          <w:r>
            <w:fldChar w:fldCharType="separate"/>
          </w:r>
          <w:r>
            <w:rPr>
              <w:rFonts w:ascii="Calibri" w:hAnsi="Calibri" w:eastAsia="Calibri" w:cs="Calibri"/>
              <w:spacing w:val="-3"/>
              <w:sz w:val="21"/>
              <w:szCs w:val="21"/>
            </w:rPr>
            <w:t>1.4</w:t>
          </w:r>
          <w:r>
            <w:rPr>
              <w:rFonts w:ascii="Calibri" w:hAnsi="Calibri" w:eastAsia="Calibri" w:cs="Calibri"/>
              <w:spacing w:val="11"/>
              <w:sz w:val="21"/>
              <w:szCs w:val="21"/>
            </w:rPr>
            <w:t xml:space="preserve">  </w:t>
          </w:r>
          <w:r>
            <w:rPr>
              <w:rFonts w:ascii="宋体" w:hAnsi="宋体" w:eastAsia="宋体" w:cs="宋体"/>
              <w:spacing w:val="-3"/>
              <w:sz w:val="21"/>
              <w:szCs w:val="21"/>
            </w:rPr>
            <w:t>投标人资格要求</w:t>
          </w:r>
          <w:r>
            <w:rPr>
              <w:rFonts w:ascii="宋体" w:hAnsi="宋体" w:eastAsia="宋体" w:cs="宋体"/>
              <w:sz w:val="21"/>
              <w:szCs w:val="21"/>
            </w:rPr>
            <w:tab/>
          </w:r>
          <w:r>
            <w:rPr>
              <w:rFonts w:ascii="Calibri" w:hAnsi="Calibri" w:eastAsia="Calibri" w:cs="Calibri"/>
              <w:spacing w:val="6"/>
              <w:sz w:val="21"/>
              <w:szCs w:val="21"/>
            </w:rPr>
            <w:t>34</w:t>
          </w:r>
          <w:r>
            <w:rPr>
              <w:rFonts w:ascii="Calibri" w:hAnsi="Calibri" w:eastAsia="Calibri" w:cs="Calibri"/>
              <w:spacing w:val="6"/>
              <w:sz w:val="21"/>
              <w:szCs w:val="21"/>
            </w:rPr>
            <w:fldChar w:fldCharType="end"/>
          </w:r>
        </w:p>
        <w:p w14:paraId="107DB636">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"bookmark17" </w:instrText>
          </w:r>
          <w:r>
            <w:fldChar w:fldCharType="separate"/>
          </w:r>
          <w:r>
            <w:rPr>
              <w:rFonts w:ascii="Calibri" w:hAnsi="Calibri" w:eastAsia="Calibri" w:cs="Calibri"/>
              <w:spacing w:val="-5"/>
              <w:sz w:val="21"/>
              <w:szCs w:val="21"/>
            </w:rPr>
            <w:t>1.5</w:t>
          </w:r>
          <w:r>
            <w:rPr>
              <w:rFonts w:ascii="Calibri" w:hAnsi="Calibri" w:eastAsia="Calibri" w:cs="Calibri"/>
              <w:spacing w:val="14"/>
              <w:w w:val="101"/>
              <w:sz w:val="21"/>
              <w:szCs w:val="21"/>
            </w:rPr>
            <w:t xml:space="preserve">  </w:t>
          </w:r>
          <w:r>
            <w:rPr>
              <w:rFonts w:ascii="宋体" w:hAnsi="宋体" w:eastAsia="宋体" w:cs="宋体"/>
              <w:spacing w:val="-5"/>
              <w:sz w:val="21"/>
              <w:szCs w:val="21"/>
            </w:rPr>
            <w:t>费用承担</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36</w:t>
          </w:r>
          <w:r>
            <w:rPr>
              <w:rFonts w:ascii="Calibri" w:hAnsi="Calibri" w:eastAsia="Calibri" w:cs="Calibri"/>
              <w:spacing w:val="6"/>
              <w:sz w:val="21"/>
              <w:szCs w:val="21"/>
            </w:rPr>
            <w:fldChar w:fldCharType="end"/>
          </w:r>
        </w:p>
        <w:p w14:paraId="23A9702A">
          <w:pPr>
            <w:tabs>
              <w:tab w:val="right" w:leader="dot" w:pos="8695"/>
            </w:tabs>
            <w:spacing w:before="140" w:line="206" w:lineRule="auto"/>
            <w:ind w:left="466"/>
            <w:rPr>
              <w:rFonts w:ascii="Calibri" w:hAnsi="Calibri" w:eastAsia="Calibri" w:cs="Calibri"/>
              <w:sz w:val="21"/>
              <w:szCs w:val="21"/>
            </w:rPr>
          </w:pPr>
          <w:r>
            <w:fldChar w:fldCharType="begin"/>
          </w:r>
          <w:r>
            <w:instrText xml:space="preserve"> HYPERLINK \l "bookmark18" </w:instrText>
          </w:r>
          <w:r>
            <w:fldChar w:fldCharType="separate"/>
          </w:r>
          <w:r>
            <w:rPr>
              <w:rFonts w:ascii="Calibri" w:hAnsi="Calibri" w:eastAsia="Calibri" w:cs="Calibri"/>
              <w:spacing w:val="-5"/>
              <w:sz w:val="21"/>
              <w:szCs w:val="21"/>
            </w:rPr>
            <w:t>1.6</w:t>
          </w:r>
          <w:r>
            <w:rPr>
              <w:rFonts w:ascii="Calibri" w:hAnsi="Calibri" w:eastAsia="Calibri" w:cs="Calibri"/>
              <w:spacing w:val="9"/>
              <w:sz w:val="21"/>
              <w:szCs w:val="21"/>
            </w:rPr>
            <w:t xml:space="preserve">  </w:t>
          </w:r>
          <w:r>
            <w:rPr>
              <w:rFonts w:ascii="宋体" w:hAnsi="宋体" w:eastAsia="宋体" w:cs="宋体"/>
              <w:spacing w:val="-5"/>
              <w:sz w:val="21"/>
              <w:szCs w:val="21"/>
            </w:rPr>
            <w:t>保密</w:t>
          </w:r>
          <w:r>
            <w:rPr>
              <w:rFonts w:ascii="宋体" w:hAnsi="宋体" w:eastAsia="宋体" w:cs="宋体"/>
              <w:spacing w:val="-43"/>
              <w:sz w:val="21"/>
              <w:szCs w:val="21"/>
            </w:rPr>
            <w:t xml:space="preserve"> </w:t>
          </w:r>
          <w:r>
            <w:rPr>
              <w:rFonts w:ascii="宋体" w:hAnsi="宋体" w:eastAsia="宋体" w:cs="宋体"/>
              <w:sz w:val="21"/>
              <w:szCs w:val="21"/>
            </w:rPr>
            <w:tab/>
          </w:r>
          <w:r>
            <w:rPr>
              <w:rFonts w:ascii="Calibri" w:hAnsi="Calibri" w:eastAsia="Calibri" w:cs="Calibri"/>
              <w:spacing w:val="5"/>
              <w:sz w:val="21"/>
              <w:szCs w:val="21"/>
            </w:rPr>
            <w:t>36</w:t>
          </w:r>
          <w:r>
            <w:rPr>
              <w:rFonts w:ascii="Calibri" w:hAnsi="Calibri" w:eastAsia="Calibri" w:cs="Calibri"/>
              <w:spacing w:val="5"/>
              <w:sz w:val="21"/>
              <w:szCs w:val="21"/>
            </w:rPr>
            <w:fldChar w:fldCharType="end"/>
          </w:r>
        </w:p>
        <w:p w14:paraId="41E6782D">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"bookmark19" </w:instrText>
          </w:r>
          <w:r>
            <w:fldChar w:fldCharType="separate"/>
          </w:r>
          <w:r>
            <w:rPr>
              <w:rFonts w:ascii="Calibri" w:hAnsi="Calibri" w:eastAsia="Calibri" w:cs="Calibri"/>
              <w:spacing w:val="-4"/>
              <w:sz w:val="21"/>
              <w:szCs w:val="21"/>
            </w:rPr>
            <w:t>1.7</w:t>
          </w:r>
          <w:r>
            <w:rPr>
              <w:rFonts w:ascii="Calibri" w:hAnsi="Calibri" w:eastAsia="Calibri" w:cs="Calibri"/>
              <w:spacing w:val="11"/>
              <w:sz w:val="21"/>
              <w:szCs w:val="21"/>
            </w:rPr>
            <w:t xml:space="preserve">  </w:t>
          </w:r>
          <w:r>
            <w:rPr>
              <w:rFonts w:ascii="宋体" w:hAnsi="宋体" w:eastAsia="宋体" w:cs="宋体"/>
              <w:spacing w:val="-4"/>
              <w:sz w:val="21"/>
              <w:szCs w:val="21"/>
            </w:rPr>
            <w:t>语言文字</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36</w:t>
          </w:r>
          <w:r>
            <w:rPr>
              <w:rFonts w:ascii="Calibri" w:hAnsi="Calibri" w:eastAsia="Calibri" w:cs="Calibri"/>
              <w:spacing w:val="6"/>
              <w:sz w:val="21"/>
              <w:szCs w:val="21"/>
            </w:rPr>
            <w:fldChar w:fldCharType="end"/>
          </w:r>
        </w:p>
        <w:p w14:paraId="66E89617">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"bookmark20" </w:instrText>
          </w:r>
          <w:r>
            <w:fldChar w:fldCharType="separate"/>
          </w:r>
          <w:r>
            <w:rPr>
              <w:rFonts w:ascii="Calibri" w:hAnsi="Calibri" w:eastAsia="Calibri" w:cs="Calibri"/>
              <w:spacing w:val="-4"/>
              <w:sz w:val="21"/>
              <w:szCs w:val="21"/>
            </w:rPr>
            <w:t>1.8</w:t>
          </w:r>
          <w:r>
            <w:rPr>
              <w:rFonts w:ascii="Calibri" w:hAnsi="Calibri" w:eastAsia="Calibri" w:cs="Calibri"/>
              <w:spacing w:val="11"/>
              <w:sz w:val="21"/>
              <w:szCs w:val="21"/>
            </w:rPr>
            <w:t xml:space="preserve">  </w:t>
          </w:r>
          <w:r>
            <w:rPr>
              <w:rFonts w:ascii="宋体" w:hAnsi="宋体" w:eastAsia="宋体" w:cs="宋体"/>
              <w:spacing w:val="-4"/>
              <w:sz w:val="21"/>
              <w:szCs w:val="21"/>
            </w:rPr>
            <w:t>计量单位</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36</w:t>
          </w:r>
          <w:r>
            <w:rPr>
              <w:rFonts w:ascii="Calibri" w:hAnsi="Calibri" w:eastAsia="Calibri" w:cs="Calibri"/>
              <w:spacing w:val="6"/>
              <w:sz w:val="21"/>
              <w:szCs w:val="21"/>
            </w:rPr>
            <w:fldChar w:fldCharType="end"/>
          </w:r>
        </w:p>
        <w:p w14:paraId="5DACF5D8">
          <w:pPr>
            <w:tabs>
              <w:tab w:val="right" w:leader="dot" w:pos="8695"/>
            </w:tabs>
            <w:spacing w:before="137" w:line="206" w:lineRule="auto"/>
            <w:ind w:left="466"/>
            <w:rPr>
              <w:rFonts w:ascii="Calibri" w:hAnsi="Calibri" w:eastAsia="Calibri" w:cs="Calibri"/>
              <w:sz w:val="21"/>
              <w:szCs w:val="21"/>
            </w:rPr>
          </w:pPr>
          <w:r>
            <w:fldChar w:fldCharType="begin"/>
          </w:r>
          <w:r>
            <w:instrText xml:space="preserve"> HYPERLINK \l "bookmark21" </w:instrText>
          </w:r>
          <w:r>
            <w:fldChar w:fldCharType="separate"/>
          </w:r>
          <w:r>
            <w:rPr>
              <w:rFonts w:ascii="Calibri" w:hAnsi="Calibri" w:eastAsia="Calibri" w:cs="Calibri"/>
              <w:spacing w:val="-4"/>
              <w:sz w:val="21"/>
              <w:szCs w:val="21"/>
            </w:rPr>
            <w:t>1.9</w:t>
          </w:r>
          <w:r>
            <w:rPr>
              <w:rFonts w:ascii="Calibri" w:hAnsi="Calibri" w:eastAsia="Calibri" w:cs="Calibri"/>
              <w:spacing w:val="11"/>
              <w:sz w:val="21"/>
              <w:szCs w:val="21"/>
            </w:rPr>
            <w:t xml:space="preserve">  </w:t>
          </w:r>
          <w:r>
            <w:rPr>
              <w:rFonts w:ascii="宋体" w:hAnsi="宋体" w:eastAsia="宋体" w:cs="宋体"/>
              <w:spacing w:val="-4"/>
              <w:sz w:val="21"/>
              <w:szCs w:val="21"/>
            </w:rPr>
            <w:t>踏勘现场</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36</w:t>
          </w:r>
          <w:r>
            <w:rPr>
              <w:rFonts w:ascii="Calibri" w:hAnsi="Calibri" w:eastAsia="Calibri" w:cs="Calibri"/>
              <w:spacing w:val="6"/>
              <w:sz w:val="21"/>
              <w:szCs w:val="21"/>
            </w:rPr>
            <w:fldChar w:fldCharType="end"/>
          </w:r>
        </w:p>
        <w:p w14:paraId="40C66AEB">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"bookmark22" </w:instrText>
          </w:r>
          <w:r>
            <w:fldChar w:fldCharType="separate"/>
          </w:r>
          <w:r>
            <w:rPr>
              <w:rFonts w:ascii="Calibri" w:hAnsi="Calibri" w:eastAsia="Calibri" w:cs="Calibri"/>
              <w:spacing w:val="-3"/>
              <w:sz w:val="21"/>
              <w:szCs w:val="21"/>
            </w:rPr>
            <w:t>1.10</w:t>
          </w:r>
          <w:r>
            <w:rPr>
              <w:rFonts w:ascii="Calibri" w:hAnsi="Calibri" w:eastAsia="Calibri" w:cs="Calibri"/>
              <w:spacing w:val="10"/>
              <w:sz w:val="21"/>
              <w:szCs w:val="21"/>
            </w:rPr>
            <w:t xml:space="preserve">  </w:t>
          </w:r>
          <w:r>
            <w:rPr>
              <w:rFonts w:ascii="宋体" w:hAnsi="宋体" w:eastAsia="宋体" w:cs="宋体"/>
              <w:spacing w:val="-3"/>
              <w:sz w:val="21"/>
              <w:szCs w:val="21"/>
            </w:rPr>
            <w:t>投标预备会</w:t>
          </w:r>
          <w:r>
            <w:rPr>
              <w:rFonts w:ascii="宋体" w:hAnsi="宋体" w:eastAsia="宋体" w:cs="宋体"/>
              <w:sz w:val="21"/>
              <w:szCs w:val="21"/>
            </w:rPr>
            <w:tab/>
          </w:r>
          <w:r>
            <w:rPr>
              <w:rFonts w:ascii="Calibri" w:hAnsi="Calibri" w:eastAsia="Calibri" w:cs="Calibri"/>
              <w:spacing w:val="6"/>
              <w:sz w:val="21"/>
              <w:szCs w:val="21"/>
            </w:rPr>
            <w:t>36</w:t>
          </w:r>
          <w:r>
            <w:rPr>
              <w:rFonts w:ascii="Calibri" w:hAnsi="Calibri" w:eastAsia="Calibri" w:cs="Calibri"/>
              <w:spacing w:val="6"/>
              <w:sz w:val="21"/>
              <w:szCs w:val="21"/>
            </w:rPr>
            <w:fldChar w:fldCharType="end"/>
          </w:r>
        </w:p>
        <w:p w14:paraId="3AA72794">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"bookmark23" </w:instrText>
          </w:r>
          <w:r>
            <w:fldChar w:fldCharType="separate"/>
          </w:r>
          <w:r>
            <w:rPr>
              <w:rFonts w:ascii="Calibri" w:hAnsi="Calibri" w:eastAsia="Calibri" w:cs="Calibri"/>
              <w:spacing w:val="-5"/>
              <w:sz w:val="21"/>
              <w:szCs w:val="21"/>
            </w:rPr>
            <w:t>1.11</w:t>
          </w:r>
          <w:r>
            <w:rPr>
              <w:rFonts w:ascii="Calibri" w:hAnsi="Calibri" w:eastAsia="Calibri" w:cs="Calibri"/>
              <w:spacing w:val="11"/>
              <w:w w:val="101"/>
              <w:sz w:val="21"/>
              <w:szCs w:val="21"/>
            </w:rPr>
            <w:t xml:space="preserve">  </w:t>
          </w:r>
          <w:r>
            <w:rPr>
              <w:rFonts w:ascii="宋体" w:hAnsi="宋体" w:eastAsia="宋体" w:cs="宋体"/>
              <w:spacing w:val="-5"/>
              <w:sz w:val="21"/>
              <w:szCs w:val="21"/>
            </w:rPr>
            <w:t>分包</w:t>
          </w:r>
          <w:r>
            <w:rPr>
              <w:rFonts w:ascii="宋体" w:hAnsi="宋体" w:eastAsia="宋体" w:cs="宋体"/>
              <w:spacing w:val="-43"/>
              <w:sz w:val="21"/>
              <w:szCs w:val="21"/>
            </w:rPr>
            <w:t xml:space="preserve"> </w:t>
          </w:r>
          <w:r>
            <w:rPr>
              <w:rFonts w:ascii="宋体" w:hAnsi="宋体" w:eastAsia="宋体" w:cs="宋体"/>
              <w:sz w:val="21"/>
              <w:szCs w:val="21"/>
            </w:rPr>
            <w:tab/>
          </w:r>
          <w:r>
            <w:rPr>
              <w:rFonts w:ascii="Calibri" w:hAnsi="Calibri" w:eastAsia="Calibri" w:cs="Calibri"/>
              <w:spacing w:val="5"/>
              <w:sz w:val="21"/>
              <w:szCs w:val="21"/>
            </w:rPr>
            <w:t>37</w:t>
          </w:r>
          <w:r>
            <w:rPr>
              <w:rFonts w:ascii="Calibri" w:hAnsi="Calibri" w:eastAsia="Calibri" w:cs="Calibri"/>
              <w:spacing w:val="5"/>
              <w:sz w:val="21"/>
              <w:szCs w:val="21"/>
            </w:rPr>
            <w:fldChar w:fldCharType="end"/>
          </w:r>
        </w:p>
        <w:p w14:paraId="1F36C491">
          <w:pPr>
            <w:tabs>
              <w:tab w:val="right" w:leader="dot" w:pos="8695"/>
            </w:tabs>
            <w:spacing w:before="138" w:line="206" w:lineRule="auto"/>
            <w:ind w:left="466"/>
            <w:rPr>
              <w:rFonts w:ascii="Calibri" w:hAnsi="Calibri" w:eastAsia="Calibri" w:cs="Calibri"/>
              <w:sz w:val="21"/>
              <w:szCs w:val="21"/>
            </w:rPr>
          </w:pPr>
          <w:r>
            <w:fldChar w:fldCharType="begin"/>
          </w:r>
          <w:r>
            <w:instrText xml:space="preserve"> HYPERLINK \l "bookmark24" </w:instrText>
          </w:r>
          <w:r>
            <w:fldChar w:fldCharType="separate"/>
          </w:r>
          <w:r>
            <w:rPr>
              <w:rFonts w:ascii="Calibri" w:hAnsi="Calibri" w:eastAsia="Calibri" w:cs="Calibri"/>
              <w:spacing w:val="-4"/>
              <w:sz w:val="21"/>
              <w:szCs w:val="21"/>
            </w:rPr>
            <w:t>1.12</w:t>
          </w:r>
          <w:r>
            <w:rPr>
              <w:rFonts w:ascii="Calibri" w:hAnsi="Calibri" w:eastAsia="Calibri" w:cs="Calibri"/>
              <w:spacing w:val="14"/>
              <w:sz w:val="21"/>
              <w:szCs w:val="21"/>
            </w:rPr>
            <w:t xml:space="preserve">  </w:t>
          </w:r>
          <w:r>
            <w:rPr>
              <w:rFonts w:ascii="宋体" w:hAnsi="宋体" w:eastAsia="宋体" w:cs="宋体"/>
              <w:spacing w:val="-4"/>
              <w:sz w:val="21"/>
              <w:szCs w:val="21"/>
            </w:rPr>
            <w:t>响应和偏差</w:t>
          </w:r>
          <w:r>
            <w:rPr>
              <w:rFonts w:ascii="宋体" w:hAnsi="宋体" w:eastAsia="宋体" w:cs="宋体"/>
              <w:sz w:val="21"/>
              <w:szCs w:val="21"/>
            </w:rPr>
            <w:tab/>
          </w:r>
          <w:r>
            <w:rPr>
              <w:rFonts w:ascii="Calibri" w:hAnsi="Calibri" w:eastAsia="Calibri" w:cs="Calibri"/>
              <w:spacing w:val="6"/>
              <w:sz w:val="21"/>
              <w:szCs w:val="21"/>
            </w:rPr>
            <w:t>37</w:t>
          </w:r>
          <w:r>
            <w:rPr>
              <w:rFonts w:ascii="Calibri" w:hAnsi="Calibri" w:eastAsia="Calibri" w:cs="Calibri"/>
              <w:spacing w:val="6"/>
              <w:sz w:val="21"/>
              <w:szCs w:val="21"/>
            </w:rPr>
            <w:fldChar w:fldCharType="end"/>
          </w:r>
        </w:p>
        <w:p w14:paraId="18893406">
          <w:pPr>
            <w:tabs>
              <w:tab w:val="right" w:leader="dot" w:pos="8695"/>
            </w:tabs>
            <w:spacing w:before="140" w:line="206" w:lineRule="auto"/>
            <w:ind w:left="453"/>
            <w:rPr>
              <w:rFonts w:ascii="Calibri" w:hAnsi="Calibri" w:eastAsia="Calibri" w:cs="Calibri"/>
              <w:sz w:val="21"/>
              <w:szCs w:val="21"/>
            </w:rPr>
          </w:pPr>
          <w:r>
            <w:fldChar w:fldCharType="begin"/>
          </w:r>
          <w:r>
            <w:instrText xml:space="preserve"> HYPERLINK \l "bookmark25" </w:instrText>
          </w:r>
          <w:r>
            <w:fldChar w:fldCharType="separate"/>
          </w:r>
          <w:r>
            <w:rPr>
              <w:rFonts w:ascii="Times New Roman" w:hAnsi="Times New Roman" w:eastAsia="Times New Roman" w:cs="Times New Roman"/>
              <w:spacing w:val="-3"/>
              <w:sz w:val="21"/>
              <w:szCs w:val="21"/>
            </w:rPr>
            <w:t>2.</w:t>
          </w:r>
          <w:r>
            <w:rPr>
              <w:rFonts w:ascii="Times New Roman" w:hAnsi="Times New Roman" w:eastAsia="Times New Roman" w:cs="Times New Roman"/>
              <w:spacing w:val="7"/>
              <w:sz w:val="21"/>
              <w:szCs w:val="21"/>
            </w:rPr>
            <w:t xml:space="preserve">  </w:t>
          </w:r>
          <w:r>
            <w:rPr>
              <w:rFonts w:ascii="宋体" w:hAnsi="宋体" w:eastAsia="宋体" w:cs="宋体"/>
              <w:spacing w:val="-3"/>
              <w:sz w:val="21"/>
              <w:szCs w:val="21"/>
            </w:rPr>
            <w:t>招标文件</w:t>
          </w:r>
          <w:r>
            <w:rPr>
              <w:rFonts w:ascii="宋体" w:hAnsi="宋体" w:eastAsia="宋体" w:cs="宋体"/>
              <w:sz w:val="21"/>
              <w:szCs w:val="21"/>
            </w:rPr>
            <w:tab/>
          </w:r>
          <w:r>
            <w:rPr>
              <w:rFonts w:ascii="Calibri" w:hAnsi="Calibri" w:eastAsia="Calibri" w:cs="Calibri"/>
              <w:spacing w:val="5"/>
              <w:sz w:val="21"/>
              <w:szCs w:val="21"/>
            </w:rPr>
            <w:t>38</w:t>
          </w:r>
          <w:r>
            <w:rPr>
              <w:rFonts w:ascii="Calibri" w:hAnsi="Calibri" w:eastAsia="Calibri" w:cs="Calibri"/>
              <w:spacing w:val="5"/>
              <w:sz w:val="21"/>
              <w:szCs w:val="21"/>
            </w:rPr>
            <w:fldChar w:fldCharType="end"/>
          </w:r>
        </w:p>
        <w:p w14:paraId="64F0BE76">
          <w:pPr>
            <w:pStyle w:val="2"/>
            <w:tabs>
              <w:tab w:val="right" w:leader="dot" w:pos="8695"/>
            </w:tabs>
            <w:spacing w:before="37" w:line="206" w:lineRule="auto"/>
            <w:ind w:left="460"/>
            <w:rPr>
              <w:rFonts w:ascii="Calibri" w:hAnsi="Calibri" w:eastAsia="Calibri" w:cs="Calibri"/>
              <w:sz w:val="21"/>
              <w:szCs w:val="21"/>
            </w:rPr>
          </w:pPr>
          <w:r>
            <w:fldChar w:fldCharType="begin"/>
          </w:r>
          <w:r>
            <w:instrText xml:space="preserve"> HYPERLINK \l "bookmark26" </w:instrText>
          </w:r>
          <w:r>
            <w:fldChar w:fldCharType="separate"/>
          </w:r>
          <w:r>
            <w:rPr>
              <w:rFonts w:ascii="Calibri" w:hAnsi="Calibri" w:eastAsia="Calibri" w:cs="Calibri"/>
              <w:spacing w:val="-2"/>
              <w:sz w:val="21"/>
              <w:szCs w:val="21"/>
            </w:rPr>
            <w:t>2.1</w:t>
          </w:r>
          <w:r>
            <w:rPr>
              <w:rFonts w:ascii="Calibri" w:hAnsi="Calibri" w:eastAsia="Calibri" w:cs="Calibri"/>
              <w:spacing w:val="9"/>
              <w:sz w:val="21"/>
              <w:szCs w:val="21"/>
            </w:rPr>
            <w:t xml:space="preserve">  </w:t>
          </w:r>
          <w:r>
            <w:rPr>
              <w:spacing w:val="-2"/>
              <w:sz w:val="21"/>
              <w:szCs w:val="21"/>
            </w:rPr>
            <w:t>招标文件的组成</w:t>
          </w:r>
          <w:r>
            <w:rPr>
              <w:sz w:val="21"/>
              <w:szCs w:val="21"/>
            </w:rPr>
            <w:tab/>
          </w:r>
          <w:r>
            <w:rPr>
              <w:rFonts w:ascii="Calibri" w:hAnsi="Calibri" w:eastAsia="Calibri" w:cs="Calibri"/>
              <w:spacing w:val="6"/>
              <w:sz w:val="21"/>
              <w:szCs w:val="21"/>
            </w:rPr>
            <w:t>38</w:t>
          </w:r>
          <w:r>
            <w:rPr>
              <w:rFonts w:ascii="Calibri" w:hAnsi="Calibri" w:eastAsia="Calibri" w:cs="Calibri"/>
              <w:spacing w:val="6"/>
              <w:sz w:val="21"/>
              <w:szCs w:val="21"/>
            </w:rPr>
            <w:fldChar w:fldCharType="end"/>
          </w:r>
        </w:p>
        <w:p w14:paraId="7F18C3B6">
          <w:pPr>
            <w:tabs>
              <w:tab w:val="right" w:leader="dot" w:pos="8695"/>
            </w:tabs>
            <w:spacing w:before="137" w:line="206" w:lineRule="auto"/>
            <w:ind w:left="460"/>
            <w:rPr>
              <w:rFonts w:ascii="Calibri" w:hAnsi="Calibri" w:eastAsia="Calibri" w:cs="Calibri"/>
              <w:sz w:val="21"/>
              <w:szCs w:val="21"/>
            </w:rPr>
          </w:pPr>
          <w:r>
            <w:fldChar w:fldCharType="begin"/>
          </w:r>
          <w:r>
            <w:instrText xml:space="preserve"> HYPERLINK \l "bookmark27" </w:instrText>
          </w:r>
          <w:r>
            <w:fldChar w:fldCharType="separate"/>
          </w:r>
          <w:r>
            <w:rPr>
              <w:rFonts w:ascii="Calibri" w:hAnsi="Calibri" w:eastAsia="Calibri" w:cs="Calibri"/>
              <w:spacing w:val="-2"/>
              <w:sz w:val="21"/>
              <w:szCs w:val="21"/>
            </w:rPr>
            <w:t>2.2</w:t>
          </w:r>
          <w:r>
            <w:rPr>
              <w:rFonts w:ascii="Calibri" w:hAnsi="Calibri" w:eastAsia="Calibri" w:cs="Calibri"/>
              <w:spacing w:val="9"/>
              <w:sz w:val="21"/>
              <w:szCs w:val="21"/>
            </w:rPr>
            <w:t xml:space="preserve">  </w:t>
          </w:r>
          <w:r>
            <w:rPr>
              <w:rFonts w:ascii="宋体" w:hAnsi="宋体" w:eastAsia="宋体" w:cs="宋体"/>
              <w:spacing w:val="-2"/>
              <w:sz w:val="21"/>
              <w:szCs w:val="21"/>
            </w:rPr>
            <w:t>招标文件的澄清</w:t>
          </w:r>
          <w:r>
            <w:rPr>
              <w:rFonts w:ascii="宋体" w:hAnsi="宋体" w:eastAsia="宋体" w:cs="宋体"/>
              <w:sz w:val="21"/>
              <w:szCs w:val="21"/>
            </w:rPr>
            <w:tab/>
          </w:r>
          <w:r>
            <w:rPr>
              <w:rFonts w:ascii="Calibri" w:hAnsi="Calibri" w:eastAsia="Calibri" w:cs="Calibri"/>
              <w:spacing w:val="6"/>
              <w:sz w:val="21"/>
              <w:szCs w:val="21"/>
            </w:rPr>
            <w:t>39</w:t>
          </w:r>
          <w:r>
            <w:rPr>
              <w:rFonts w:ascii="Calibri" w:hAnsi="Calibri" w:eastAsia="Calibri" w:cs="Calibri"/>
              <w:spacing w:val="6"/>
              <w:sz w:val="21"/>
              <w:szCs w:val="21"/>
            </w:rPr>
            <w:fldChar w:fldCharType="end"/>
          </w:r>
        </w:p>
        <w:p w14:paraId="2FE27116">
          <w:pPr>
            <w:tabs>
              <w:tab w:val="right" w:leader="dot" w:pos="8695"/>
            </w:tabs>
            <w:spacing w:before="138" w:line="206" w:lineRule="auto"/>
            <w:ind w:left="460"/>
            <w:rPr>
              <w:rFonts w:ascii="Calibri" w:hAnsi="Calibri" w:eastAsia="Calibri" w:cs="Calibri"/>
              <w:sz w:val="21"/>
              <w:szCs w:val="21"/>
            </w:rPr>
          </w:pPr>
          <w:r>
            <w:fldChar w:fldCharType="begin"/>
          </w:r>
          <w:r>
            <w:instrText xml:space="preserve"> HYPERLINK \l "bookmark28" </w:instrText>
          </w:r>
          <w:r>
            <w:fldChar w:fldCharType="separate"/>
          </w:r>
          <w:r>
            <w:rPr>
              <w:rFonts w:ascii="Calibri" w:hAnsi="Calibri" w:eastAsia="Calibri" w:cs="Calibri"/>
              <w:spacing w:val="-2"/>
              <w:sz w:val="21"/>
              <w:szCs w:val="21"/>
            </w:rPr>
            <w:t>2.3</w:t>
          </w:r>
          <w:r>
            <w:rPr>
              <w:rFonts w:ascii="Calibri" w:hAnsi="Calibri" w:eastAsia="Calibri" w:cs="Calibri"/>
              <w:spacing w:val="9"/>
              <w:sz w:val="21"/>
              <w:szCs w:val="21"/>
            </w:rPr>
            <w:t xml:space="preserve">  </w:t>
          </w:r>
          <w:r>
            <w:rPr>
              <w:rFonts w:ascii="宋体" w:hAnsi="宋体" w:eastAsia="宋体" w:cs="宋体"/>
              <w:spacing w:val="-2"/>
              <w:sz w:val="21"/>
              <w:szCs w:val="21"/>
            </w:rPr>
            <w:t>招标文件的修改</w:t>
          </w:r>
          <w:r>
            <w:rPr>
              <w:rFonts w:ascii="宋体" w:hAnsi="宋体" w:eastAsia="宋体" w:cs="宋体"/>
              <w:sz w:val="21"/>
              <w:szCs w:val="21"/>
            </w:rPr>
            <w:tab/>
          </w:r>
          <w:r>
            <w:rPr>
              <w:rFonts w:ascii="Calibri" w:hAnsi="Calibri" w:eastAsia="Calibri" w:cs="Calibri"/>
              <w:spacing w:val="6"/>
              <w:sz w:val="21"/>
              <w:szCs w:val="21"/>
            </w:rPr>
            <w:t>39</w:t>
          </w:r>
          <w:r>
            <w:rPr>
              <w:rFonts w:ascii="Calibri" w:hAnsi="Calibri" w:eastAsia="Calibri" w:cs="Calibri"/>
              <w:spacing w:val="6"/>
              <w:sz w:val="21"/>
              <w:szCs w:val="21"/>
            </w:rPr>
            <w:fldChar w:fldCharType="end"/>
          </w:r>
        </w:p>
        <w:p w14:paraId="79665911">
          <w:pPr>
            <w:tabs>
              <w:tab w:val="right" w:leader="dot" w:pos="8695"/>
            </w:tabs>
            <w:spacing w:before="140" w:line="206" w:lineRule="auto"/>
            <w:ind w:left="460"/>
            <w:rPr>
              <w:rFonts w:ascii="Calibri" w:hAnsi="Calibri" w:eastAsia="Calibri" w:cs="Calibri"/>
              <w:sz w:val="21"/>
              <w:szCs w:val="21"/>
            </w:rPr>
          </w:pPr>
          <w:r>
            <w:fldChar w:fldCharType="begin"/>
          </w:r>
          <w:r>
            <w:instrText xml:space="preserve"> HYPERLINK \l "bookmark29" </w:instrText>
          </w:r>
          <w:r>
            <w:fldChar w:fldCharType="separate"/>
          </w:r>
          <w:r>
            <w:rPr>
              <w:rFonts w:ascii="Calibri" w:hAnsi="Calibri" w:eastAsia="Calibri" w:cs="Calibri"/>
              <w:spacing w:val="-2"/>
              <w:sz w:val="21"/>
              <w:szCs w:val="21"/>
            </w:rPr>
            <w:t>2.4</w:t>
          </w:r>
          <w:r>
            <w:rPr>
              <w:rFonts w:ascii="Calibri" w:hAnsi="Calibri" w:eastAsia="Calibri" w:cs="Calibri"/>
              <w:spacing w:val="9"/>
              <w:sz w:val="21"/>
              <w:szCs w:val="21"/>
            </w:rPr>
            <w:t xml:space="preserve">  </w:t>
          </w:r>
          <w:r>
            <w:rPr>
              <w:rFonts w:ascii="宋体" w:hAnsi="宋体" w:eastAsia="宋体" w:cs="宋体"/>
              <w:spacing w:val="-2"/>
              <w:sz w:val="21"/>
              <w:szCs w:val="21"/>
            </w:rPr>
            <w:t>招标文件的异议</w:t>
          </w:r>
          <w:r>
            <w:rPr>
              <w:rFonts w:ascii="宋体" w:hAnsi="宋体" w:eastAsia="宋体" w:cs="宋体"/>
              <w:sz w:val="21"/>
              <w:szCs w:val="21"/>
            </w:rPr>
            <w:tab/>
          </w:r>
          <w:r>
            <w:rPr>
              <w:rFonts w:ascii="Calibri" w:hAnsi="Calibri" w:eastAsia="Calibri" w:cs="Calibri"/>
              <w:spacing w:val="6"/>
              <w:sz w:val="21"/>
              <w:szCs w:val="21"/>
            </w:rPr>
            <w:t>39</w:t>
          </w:r>
          <w:r>
            <w:rPr>
              <w:rFonts w:ascii="Calibri" w:hAnsi="Calibri" w:eastAsia="Calibri" w:cs="Calibri"/>
              <w:spacing w:val="6"/>
              <w:sz w:val="21"/>
              <w:szCs w:val="21"/>
            </w:rPr>
            <w:fldChar w:fldCharType="end"/>
          </w:r>
        </w:p>
        <w:p w14:paraId="2E377AB2">
          <w:pPr>
            <w:tabs>
              <w:tab w:val="right" w:leader="dot" w:pos="8695"/>
            </w:tabs>
            <w:spacing w:before="138" w:line="206" w:lineRule="auto"/>
            <w:ind w:left="457"/>
            <w:rPr>
              <w:rFonts w:ascii="Calibri" w:hAnsi="Calibri" w:eastAsia="Calibri" w:cs="Calibri"/>
              <w:sz w:val="21"/>
              <w:szCs w:val="21"/>
            </w:rPr>
          </w:pPr>
          <w:r>
            <w:fldChar w:fldCharType="begin"/>
          </w:r>
          <w:r>
            <w:instrText xml:space="preserve"> HYPERLINK \l "bookmark30" </w:instrText>
          </w:r>
          <w:r>
            <w:fldChar w:fldCharType="separate"/>
          </w:r>
          <w:r>
            <w:rPr>
              <w:rFonts w:ascii="Times New Roman" w:hAnsi="Times New Roman" w:eastAsia="Times New Roman" w:cs="Times New Roman"/>
              <w:spacing w:val="-4"/>
              <w:sz w:val="21"/>
              <w:szCs w:val="21"/>
            </w:rPr>
            <w:t>3.</w:t>
          </w:r>
          <w:r>
            <w:rPr>
              <w:rFonts w:ascii="Times New Roman" w:hAnsi="Times New Roman" w:eastAsia="Times New Roman" w:cs="Times New Roman"/>
              <w:spacing w:val="7"/>
              <w:sz w:val="21"/>
              <w:szCs w:val="21"/>
            </w:rPr>
            <w:t xml:space="preserve">  </w:t>
          </w:r>
          <w:r>
            <w:rPr>
              <w:rFonts w:ascii="宋体" w:hAnsi="宋体" w:eastAsia="宋体" w:cs="宋体"/>
              <w:spacing w:val="-4"/>
              <w:sz w:val="21"/>
              <w:szCs w:val="21"/>
            </w:rPr>
            <w:t>投标文件</w:t>
          </w:r>
          <w:r>
            <w:rPr>
              <w:rFonts w:ascii="宋体" w:hAnsi="宋体" w:eastAsia="宋体" w:cs="宋体"/>
              <w:sz w:val="21"/>
              <w:szCs w:val="21"/>
            </w:rPr>
            <w:tab/>
          </w:r>
          <w:r>
            <w:rPr>
              <w:rFonts w:ascii="Calibri" w:hAnsi="Calibri" w:eastAsia="Calibri" w:cs="Calibri"/>
              <w:spacing w:val="5"/>
              <w:sz w:val="21"/>
              <w:szCs w:val="21"/>
            </w:rPr>
            <w:t>39</w:t>
          </w:r>
          <w:r>
            <w:rPr>
              <w:rFonts w:ascii="Calibri" w:hAnsi="Calibri" w:eastAsia="Calibri" w:cs="Calibri"/>
              <w:spacing w:val="5"/>
              <w:sz w:val="21"/>
              <w:szCs w:val="21"/>
            </w:rPr>
            <w:fldChar w:fldCharType="end"/>
          </w:r>
        </w:p>
        <w:p w14:paraId="39559EB3">
          <w:pPr>
            <w:tabs>
              <w:tab w:val="right" w:leader="dot" w:pos="8695"/>
            </w:tabs>
            <w:spacing w:before="37" w:line="206" w:lineRule="auto"/>
            <w:ind w:left="459"/>
            <w:rPr>
              <w:rFonts w:ascii="Calibri" w:hAnsi="Calibri" w:eastAsia="Calibri" w:cs="Calibri"/>
              <w:sz w:val="21"/>
              <w:szCs w:val="21"/>
            </w:rPr>
          </w:pPr>
          <w:r>
            <w:fldChar w:fldCharType="begin"/>
          </w:r>
          <w:r>
            <w:instrText xml:space="preserve"> HYPERLINK \l "bookmark31" </w:instrText>
          </w:r>
          <w:r>
            <w:fldChar w:fldCharType="separate"/>
          </w:r>
          <w:r>
            <w:rPr>
              <w:rFonts w:ascii="Calibri" w:hAnsi="Calibri" w:eastAsia="Calibri" w:cs="Calibri"/>
              <w:spacing w:val="-2"/>
              <w:sz w:val="21"/>
              <w:szCs w:val="21"/>
            </w:rPr>
            <w:t>3.1</w:t>
          </w:r>
          <w:r>
            <w:rPr>
              <w:rFonts w:ascii="Calibri" w:hAnsi="Calibri" w:eastAsia="Calibri" w:cs="Calibri"/>
              <w:spacing w:val="10"/>
              <w:sz w:val="21"/>
              <w:szCs w:val="21"/>
            </w:rPr>
            <w:t xml:space="preserve">  </w:t>
          </w:r>
          <w:r>
            <w:rPr>
              <w:rFonts w:ascii="宋体" w:hAnsi="宋体" w:eastAsia="宋体" w:cs="宋体"/>
              <w:spacing w:val="-2"/>
              <w:sz w:val="21"/>
              <w:szCs w:val="21"/>
            </w:rPr>
            <w:t>投标文件的组成</w:t>
          </w:r>
          <w:r>
            <w:rPr>
              <w:rFonts w:ascii="宋体" w:hAnsi="宋体" w:eastAsia="宋体" w:cs="宋体"/>
              <w:sz w:val="21"/>
              <w:szCs w:val="21"/>
            </w:rPr>
            <w:tab/>
          </w:r>
          <w:r>
            <w:rPr>
              <w:rFonts w:ascii="Calibri" w:hAnsi="Calibri" w:eastAsia="Calibri" w:cs="Calibri"/>
              <w:spacing w:val="6"/>
              <w:sz w:val="21"/>
              <w:szCs w:val="21"/>
            </w:rPr>
            <w:t>39</w:t>
          </w:r>
          <w:r>
            <w:rPr>
              <w:rFonts w:ascii="Calibri" w:hAnsi="Calibri" w:eastAsia="Calibri" w:cs="Calibri"/>
              <w:spacing w:val="6"/>
              <w:sz w:val="21"/>
              <w:szCs w:val="21"/>
            </w:rPr>
            <w:fldChar w:fldCharType="end"/>
          </w:r>
        </w:p>
        <w:p w14:paraId="26E0CD17">
          <w:pPr>
            <w:tabs>
              <w:tab w:val="right" w:leader="dot" w:pos="8695"/>
            </w:tabs>
            <w:spacing w:before="137" w:line="206" w:lineRule="auto"/>
            <w:ind w:left="459"/>
            <w:rPr>
              <w:rFonts w:ascii="Calibri" w:hAnsi="Calibri" w:eastAsia="Calibri" w:cs="Calibri"/>
              <w:sz w:val="21"/>
              <w:szCs w:val="21"/>
            </w:rPr>
          </w:pPr>
          <w:r>
            <w:fldChar w:fldCharType="begin"/>
          </w:r>
          <w:r>
            <w:instrText xml:space="preserve"> HYPERLINK \l "bookmark32" </w:instrText>
          </w:r>
          <w:r>
            <w:fldChar w:fldCharType="separate"/>
          </w:r>
          <w:r>
            <w:rPr>
              <w:rFonts w:ascii="Calibri" w:hAnsi="Calibri" w:eastAsia="Calibri" w:cs="Calibri"/>
              <w:spacing w:val="-3"/>
              <w:sz w:val="21"/>
              <w:szCs w:val="21"/>
            </w:rPr>
            <w:t>3.2</w:t>
          </w:r>
          <w:r>
            <w:rPr>
              <w:rFonts w:ascii="Calibri" w:hAnsi="Calibri" w:eastAsia="Calibri" w:cs="Calibri"/>
              <w:spacing w:val="11"/>
              <w:sz w:val="21"/>
              <w:szCs w:val="21"/>
            </w:rPr>
            <w:t xml:space="preserve">  </w:t>
          </w:r>
          <w:r>
            <w:rPr>
              <w:rFonts w:ascii="宋体" w:hAnsi="宋体" w:eastAsia="宋体" w:cs="宋体"/>
              <w:spacing w:val="-3"/>
              <w:sz w:val="21"/>
              <w:szCs w:val="21"/>
            </w:rPr>
            <w:t>投标报价</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40</w:t>
          </w:r>
          <w:r>
            <w:rPr>
              <w:rFonts w:ascii="Calibri" w:hAnsi="Calibri" w:eastAsia="Calibri" w:cs="Calibri"/>
              <w:spacing w:val="6"/>
              <w:sz w:val="21"/>
              <w:szCs w:val="21"/>
            </w:rPr>
            <w:fldChar w:fldCharType="end"/>
          </w:r>
        </w:p>
        <w:p w14:paraId="319B3905">
          <w:pPr>
            <w:tabs>
              <w:tab w:val="right" w:leader="dot" w:pos="8695"/>
            </w:tabs>
            <w:spacing w:before="139" w:line="206" w:lineRule="auto"/>
            <w:ind w:left="459"/>
            <w:rPr>
              <w:rFonts w:ascii="Calibri" w:hAnsi="Calibri" w:eastAsia="Calibri" w:cs="Calibri"/>
              <w:sz w:val="21"/>
              <w:szCs w:val="21"/>
            </w:rPr>
          </w:pPr>
          <w:r>
            <w:fldChar w:fldCharType="begin"/>
          </w:r>
          <w:r>
            <w:instrText xml:space="preserve"> HYPERLINK \l "bookmark33" </w:instrText>
          </w:r>
          <w:r>
            <w:fldChar w:fldCharType="separate"/>
          </w:r>
          <w:r>
            <w:rPr>
              <w:rFonts w:ascii="Calibri" w:hAnsi="Calibri" w:eastAsia="Calibri" w:cs="Calibri"/>
              <w:spacing w:val="-3"/>
              <w:sz w:val="21"/>
              <w:szCs w:val="21"/>
            </w:rPr>
            <w:t>3.3</w:t>
          </w:r>
          <w:r>
            <w:rPr>
              <w:rFonts w:ascii="Calibri" w:hAnsi="Calibri" w:eastAsia="Calibri" w:cs="Calibri"/>
              <w:spacing w:val="12"/>
              <w:w w:val="101"/>
              <w:sz w:val="21"/>
              <w:szCs w:val="21"/>
            </w:rPr>
            <w:t xml:space="preserve">  </w:t>
          </w:r>
          <w:r>
            <w:rPr>
              <w:rFonts w:ascii="宋体" w:hAnsi="宋体" w:eastAsia="宋体" w:cs="宋体"/>
              <w:spacing w:val="-3"/>
              <w:sz w:val="21"/>
              <w:szCs w:val="21"/>
            </w:rPr>
            <w:t>投标有效期</w:t>
          </w:r>
          <w:r>
            <w:rPr>
              <w:rFonts w:ascii="宋体" w:hAnsi="宋体" w:eastAsia="宋体" w:cs="宋体"/>
              <w:sz w:val="21"/>
              <w:szCs w:val="21"/>
            </w:rPr>
            <w:tab/>
          </w:r>
          <w:r>
            <w:rPr>
              <w:rFonts w:ascii="Calibri" w:hAnsi="Calibri" w:eastAsia="Calibri" w:cs="Calibri"/>
              <w:spacing w:val="6"/>
              <w:sz w:val="21"/>
              <w:szCs w:val="21"/>
            </w:rPr>
            <w:t>42</w:t>
          </w:r>
          <w:r>
            <w:rPr>
              <w:rFonts w:ascii="Calibri" w:hAnsi="Calibri" w:eastAsia="Calibri" w:cs="Calibri"/>
              <w:spacing w:val="6"/>
              <w:sz w:val="21"/>
              <w:szCs w:val="21"/>
            </w:rPr>
            <w:fldChar w:fldCharType="end"/>
          </w:r>
        </w:p>
        <w:p w14:paraId="60017A53">
          <w:pPr>
            <w:tabs>
              <w:tab w:val="right" w:leader="dot" w:pos="8695"/>
            </w:tabs>
            <w:spacing w:before="140" w:line="206" w:lineRule="auto"/>
            <w:ind w:left="459"/>
            <w:rPr>
              <w:rFonts w:ascii="Calibri" w:hAnsi="Calibri" w:eastAsia="Calibri" w:cs="Calibri"/>
              <w:sz w:val="21"/>
              <w:szCs w:val="21"/>
            </w:rPr>
          </w:pPr>
          <w:r>
            <w:fldChar w:fldCharType="begin"/>
          </w:r>
          <w:r>
            <w:instrText xml:space="preserve"> HYPERLINK \l "bookmark34" </w:instrText>
          </w:r>
          <w:r>
            <w:fldChar w:fldCharType="separate"/>
          </w:r>
          <w:r>
            <w:rPr>
              <w:rFonts w:ascii="Calibri" w:hAnsi="Calibri" w:eastAsia="Calibri" w:cs="Calibri"/>
              <w:spacing w:val="-3"/>
              <w:sz w:val="21"/>
              <w:szCs w:val="21"/>
            </w:rPr>
            <w:t>3.4</w:t>
          </w:r>
          <w:r>
            <w:rPr>
              <w:rFonts w:ascii="Calibri" w:hAnsi="Calibri" w:eastAsia="Calibri" w:cs="Calibri"/>
              <w:spacing w:val="12"/>
              <w:sz w:val="21"/>
              <w:szCs w:val="21"/>
            </w:rPr>
            <w:t xml:space="preserve">  </w:t>
          </w:r>
          <w:r>
            <w:rPr>
              <w:rFonts w:ascii="宋体" w:hAnsi="宋体" w:eastAsia="宋体" w:cs="宋体"/>
              <w:spacing w:val="-3"/>
              <w:sz w:val="21"/>
              <w:szCs w:val="21"/>
            </w:rPr>
            <w:t>投标保证金</w:t>
          </w:r>
          <w:r>
            <w:rPr>
              <w:rFonts w:ascii="宋体" w:hAnsi="宋体" w:eastAsia="宋体" w:cs="宋体"/>
              <w:sz w:val="21"/>
              <w:szCs w:val="21"/>
            </w:rPr>
            <w:tab/>
          </w:r>
          <w:r>
            <w:rPr>
              <w:rFonts w:ascii="Calibri" w:hAnsi="Calibri" w:eastAsia="Calibri" w:cs="Calibri"/>
              <w:spacing w:val="6"/>
              <w:sz w:val="21"/>
              <w:szCs w:val="21"/>
            </w:rPr>
            <w:t>42</w:t>
          </w:r>
          <w:r>
            <w:rPr>
              <w:rFonts w:ascii="Calibri" w:hAnsi="Calibri" w:eastAsia="Calibri" w:cs="Calibri"/>
              <w:spacing w:val="6"/>
              <w:sz w:val="21"/>
              <w:szCs w:val="21"/>
            </w:rPr>
            <w:fldChar w:fldCharType="end"/>
          </w:r>
        </w:p>
        <w:p w14:paraId="1B8695DC">
          <w:pPr>
            <w:tabs>
              <w:tab w:val="right" w:leader="dot" w:pos="8695"/>
            </w:tabs>
            <w:spacing w:before="137" w:line="206" w:lineRule="auto"/>
            <w:ind w:left="459"/>
            <w:rPr>
              <w:rFonts w:ascii="Calibri" w:hAnsi="Calibri" w:eastAsia="Calibri" w:cs="Calibri"/>
              <w:sz w:val="21"/>
              <w:szCs w:val="21"/>
            </w:rPr>
          </w:pPr>
          <w:r>
            <w:fldChar w:fldCharType="begin"/>
          </w:r>
          <w:r>
            <w:instrText xml:space="preserve"> HYPERLINK \l "bookmark35" </w:instrText>
          </w:r>
          <w:r>
            <w:fldChar w:fldCharType="separate"/>
          </w:r>
          <w:r>
            <w:rPr>
              <w:rFonts w:ascii="Calibri" w:hAnsi="Calibri" w:eastAsia="Calibri" w:cs="Calibri"/>
              <w:spacing w:val="-3"/>
              <w:sz w:val="21"/>
              <w:szCs w:val="21"/>
            </w:rPr>
            <w:t>3.5</w:t>
          </w:r>
          <w:r>
            <w:rPr>
              <w:rFonts w:ascii="Calibri" w:hAnsi="Calibri" w:eastAsia="Calibri" w:cs="Calibri"/>
              <w:spacing w:val="14"/>
              <w:w w:val="101"/>
              <w:sz w:val="21"/>
              <w:szCs w:val="21"/>
            </w:rPr>
            <w:t xml:space="preserve">  </w:t>
          </w:r>
          <w:r>
            <w:rPr>
              <w:rFonts w:ascii="宋体" w:hAnsi="宋体" w:eastAsia="宋体" w:cs="宋体"/>
              <w:spacing w:val="-3"/>
              <w:sz w:val="21"/>
              <w:szCs w:val="21"/>
            </w:rPr>
            <w:t>资格审查资料</w:t>
          </w:r>
          <w:r>
            <w:rPr>
              <w:rFonts w:ascii="宋体" w:hAnsi="宋体" w:eastAsia="宋体" w:cs="宋体"/>
              <w:sz w:val="21"/>
              <w:szCs w:val="21"/>
            </w:rPr>
            <w:tab/>
          </w:r>
          <w:r>
            <w:rPr>
              <w:rFonts w:ascii="Calibri" w:hAnsi="Calibri" w:eastAsia="Calibri" w:cs="Calibri"/>
              <w:spacing w:val="6"/>
              <w:sz w:val="21"/>
              <w:szCs w:val="21"/>
            </w:rPr>
            <w:t>43</w:t>
          </w:r>
          <w:r>
            <w:rPr>
              <w:rFonts w:ascii="Calibri" w:hAnsi="Calibri" w:eastAsia="Calibri" w:cs="Calibri"/>
              <w:spacing w:val="6"/>
              <w:sz w:val="21"/>
              <w:szCs w:val="21"/>
            </w:rPr>
            <w:fldChar w:fldCharType="end"/>
          </w:r>
        </w:p>
        <w:p w14:paraId="61D15A80">
          <w:pPr>
            <w:tabs>
              <w:tab w:val="right" w:leader="dot" w:pos="8695"/>
            </w:tabs>
            <w:spacing w:before="138" w:line="206" w:lineRule="auto"/>
            <w:ind w:left="459"/>
            <w:rPr>
              <w:rFonts w:ascii="Calibri" w:hAnsi="Calibri" w:eastAsia="Calibri" w:cs="Calibri"/>
              <w:sz w:val="21"/>
              <w:szCs w:val="21"/>
            </w:rPr>
          </w:pPr>
          <w:r>
            <w:fldChar w:fldCharType="begin"/>
          </w:r>
          <w:r>
            <w:instrText xml:space="preserve"> HYPERLINK \l "bookmark36" </w:instrText>
          </w:r>
          <w:r>
            <w:fldChar w:fldCharType="separate"/>
          </w:r>
          <w:r>
            <w:rPr>
              <w:rFonts w:ascii="Calibri" w:hAnsi="Calibri" w:eastAsia="Calibri" w:cs="Calibri"/>
              <w:spacing w:val="-2"/>
              <w:sz w:val="21"/>
              <w:szCs w:val="21"/>
            </w:rPr>
            <w:t>3.6</w:t>
          </w:r>
          <w:r>
            <w:rPr>
              <w:rFonts w:ascii="Calibri" w:hAnsi="Calibri" w:eastAsia="Calibri" w:cs="Calibri"/>
              <w:spacing w:val="10"/>
              <w:sz w:val="21"/>
              <w:szCs w:val="21"/>
            </w:rPr>
            <w:t xml:space="preserve">  </w:t>
          </w:r>
          <w:r>
            <w:rPr>
              <w:rFonts w:ascii="宋体" w:hAnsi="宋体" w:eastAsia="宋体" w:cs="宋体"/>
              <w:spacing w:val="-2"/>
              <w:sz w:val="21"/>
              <w:szCs w:val="21"/>
            </w:rPr>
            <w:t>备选投标方案</w:t>
          </w:r>
          <w:r>
            <w:rPr>
              <w:rFonts w:ascii="宋体" w:hAnsi="宋体" w:eastAsia="宋体" w:cs="宋体"/>
              <w:sz w:val="21"/>
              <w:szCs w:val="21"/>
            </w:rPr>
            <w:tab/>
          </w:r>
          <w:r>
            <w:rPr>
              <w:rFonts w:ascii="Calibri" w:hAnsi="Calibri" w:eastAsia="Calibri" w:cs="Calibri"/>
              <w:spacing w:val="6"/>
              <w:sz w:val="21"/>
              <w:szCs w:val="21"/>
            </w:rPr>
            <w:t>45</w:t>
          </w:r>
          <w:r>
            <w:rPr>
              <w:rFonts w:ascii="Calibri" w:hAnsi="Calibri" w:eastAsia="Calibri" w:cs="Calibri"/>
              <w:spacing w:val="6"/>
              <w:sz w:val="21"/>
              <w:szCs w:val="21"/>
            </w:rPr>
            <w:fldChar w:fldCharType="end"/>
          </w:r>
        </w:p>
        <w:p w14:paraId="53A4392D">
          <w:pPr>
            <w:tabs>
              <w:tab w:val="right" w:leader="dot" w:pos="8695"/>
            </w:tabs>
            <w:spacing w:before="138" w:line="206" w:lineRule="auto"/>
            <w:ind w:left="459"/>
            <w:rPr>
              <w:rFonts w:ascii="Calibri" w:hAnsi="Calibri" w:eastAsia="Calibri" w:cs="Calibri"/>
              <w:sz w:val="21"/>
              <w:szCs w:val="21"/>
            </w:rPr>
          </w:pPr>
          <w:r>
            <w:fldChar w:fldCharType="begin"/>
          </w:r>
          <w:r>
            <w:instrText xml:space="preserve"> HYPERLINK \l "bookmark37" </w:instrText>
          </w:r>
          <w:r>
            <w:fldChar w:fldCharType="separate"/>
          </w:r>
          <w:r>
            <w:rPr>
              <w:rFonts w:ascii="Calibri" w:hAnsi="Calibri" w:eastAsia="Calibri" w:cs="Calibri"/>
              <w:spacing w:val="-2"/>
              <w:sz w:val="21"/>
              <w:szCs w:val="21"/>
            </w:rPr>
            <w:t>3.7</w:t>
          </w:r>
          <w:r>
            <w:rPr>
              <w:rFonts w:ascii="Calibri" w:hAnsi="Calibri" w:eastAsia="Calibri" w:cs="Calibri"/>
              <w:spacing w:val="10"/>
              <w:sz w:val="21"/>
              <w:szCs w:val="21"/>
            </w:rPr>
            <w:t xml:space="preserve">  </w:t>
          </w:r>
          <w:r>
            <w:rPr>
              <w:rFonts w:ascii="宋体" w:hAnsi="宋体" w:eastAsia="宋体" w:cs="宋体"/>
              <w:spacing w:val="-2"/>
              <w:sz w:val="21"/>
              <w:szCs w:val="21"/>
            </w:rPr>
            <w:t>投标文件的编制</w:t>
          </w:r>
          <w:r>
            <w:rPr>
              <w:rFonts w:ascii="宋体" w:hAnsi="宋体" w:eastAsia="宋体" w:cs="宋体"/>
              <w:sz w:val="21"/>
              <w:szCs w:val="21"/>
            </w:rPr>
            <w:tab/>
          </w:r>
          <w:r>
            <w:rPr>
              <w:rFonts w:ascii="Calibri" w:hAnsi="Calibri" w:eastAsia="Calibri" w:cs="Calibri"/>
              <w:spacing w:val="6"/>
              <w:sz w:val="21"/>
              <w:szCs w:val="21"/>
            </w:rPr>
            <w:t>45</w:t>
          </w:r>
          <w:r>
            <w:rPr>
              <w:rFonts w:ascii="Calibri" w:hAnsi="Calibri" w:eastAsia="Calibri" w:cs="Calibri"/>
              <w:spacing w:val="6"/>
              <w:sz w:val="21"/>
              <w:szCs w:val="21"/>
            </w:rPr>
            <w:fldChar w:fldCharType="end"/>
          </w:r>
        </w:p>
        <w:p w14:paraId="5A4E8B45">
          <w:pPr>
            <w:tabs>
              <w:tab w:val="right" w:leader="dot" w:pos="8695"/>
            </w:tabs>
            <w:spacing w:before="137" w:line="206" w:lineRule="auto"/>
            <w:ind w:left="452"/>
            <w:rPr>
              <w:rFonts w:ascii="Calibri" w:hAnsi="Calibri" w:eastAsia="Calibri" w:cs="Calibri"/>
              <w:sz w:val="21"/>
              <w:szCs w:val="21"/>
            </w:rPr>
          </w:pPr>
          <w:r>
            <w:fldChar w:fldCharType="begin"/>
          </w:r>
          <w:r>
            <w:instrText xml:space="preserve"> HYPERLINK \l "bookmark38" </w:instrText>
          </w:r>
          <w:r>
            <w:fldChar w:fldCharType="separate"/>
          </w:r>
          <w:r>
            <w:rPr>
              <w:rFonts w:ascii="Times New Roman" w:hAnsi="Times New Roman" w:eastAsia="Times New Roman" w:cs="Times New Roman"/>
              <w:spacing w:val="-4"/>
              <w:sz w:val="21"/>
              <w:szCs w:val="21"/>
            </w:rPr>
            <w:t>4.</w:t>
          </w:r>
          <w:r>
            <w:rPr>
              <w:rFonts w:ascii="Times New Roman" w:hAnsi="Times New Roman" w:eastAsia="Times New Roman" w:cs="Times New Roman"/>
              <w:spacing w:val="6"/>
              <w:sz w:val="21"/>
              <w:szCs w:val="21"/>
            </w:rPr>
            <w:t xml:space="preserve">  </w:t>
          </w:r>
          <w:r>
            <w:rPr>
              <w:rFonts w:ascii="宋体" w:hAnsi="宋体" w:eastAsia="宋体" w:cs="宋体"/>
              <w:spacing w:val="-4"/>
              <w:sz w:val="21"/>
              <w:szCs w:val="21"/>
            </w:rPr>
            <w:t>投标</w:t>
          </w:r>
          <w:r>
            <w:rPr>
              <w:rFonts w:ascii="宋体" w:hAnsi="宋体" w:eastAsia="宋体" w:cs="宋体"/>
              <w:sz w:val="21"/>
              <w:szCs w:val="21"/>
            </w:rPr>
            <w:tab/>
          </w:r>
          <w:r>
            <w:rPr>
              <w:rFonts w:ascii="Calibri" w:hAnsi="Calibri" w:eastAsia="Calibri" w:cs="Calibri"/>
              <w:spacing w:val="5"/>
              <w:sz w:val="21"/>
              <w:szCs w:val="21"/>
            </w:rPr>
            <w:t>46</w:t>
          </w:r>
          <w:r>
            <w:rPr>
              <w:rFonts w:ascii="Calibri" w:hAnsi="Calibri" w:eastAsia="Calibri" w:cs="Calibri"/>
              <w:spacing w:val="5"/>
              <w:sz w:val="21"/>
              <w:szCs w:val="21"/>
            </w:rPr>
            <w:fldChar w:fldCharType="end"/>
          </w:r>
        </w:p>
        <w:p w14:paraId="65C7E0DF">
          <w:pPr>
            <w:tabs>
              <w:tab w:val="right" w:leader="dot" w:pos="8695"/>
            </w:tabs>
            <w:spacing w:before="40" w:line="206" w:lineRule="auto"/>
            <w:ind w:left="453"/>
            <w:rPr>
              <w:rFonts w:ascii="Calibri" w:hAnsi="Calibri" w:eastAsia="Calibri" w:cs="Calibri"/>
              <w:sz w:val="21"/>
              <w:szCs w:val="21"/>
            </w:rPr>
          </w:pPr>
          <w:r>
            <w:fldChar w:fldCharType="begin"/>
          </w:r>
          <w:r>
            <w:instrText xml:space="preserve"> HYPERLINK \l "bookmark39" </w:instrText>
          </w:r>
          <w:r>
            <w:fldChar w:fldCharType="separate"/>
          </w:r>
          <w:r>
            <w:rPr>
              <w:rFonts w:ascii="Calibri" w:hAnsi="Calibri" w:eastAsia="Calibri" w:cs="Calibri"/>
              <w:sz w:val="21"/>
              <w:szCs w:val="21"/>
            </w:rPr>
            <w:t xml:space="preserve">4.1  </w:t>
          </w:r>
          <w:r>
            <w:rPr>
              <w:rFonts w:ascii="宋体" w:hAnsi="宋体" w:eastAsia="宋体" w:cs="宋体"/>
              <w:sz w:val="21"/>
              <w:szCs w:val="21"/>
            </w:rPr>
            <w:t>投标文件的密封和标记</w:t>
          </w:r>
          <w:r>
            <w:rPr>
              <w:rFonts w:ascii="宋体" w:hAnsi="宋体" w:eastAsia="宋体" w:cs="宋体"/>
              <w:sz w:val="21"/>
              <w:szCs w:val="21"/>
            </w:rPr>
            <w:tab/>
          </w:r>
          <w:r>
            <w:rPr>
              <w:rFonts w:ascii="Calibri" w:hAnsi="Calibri" w:eastAsia="Calibri" w:cs="Calibri"/>
              <w:spacing w:val="5"/>
              <w:sz w:val="21"/>
              <w:szCs w:val="21"/>
            </w:rPr>
            <w:t>46</w:t>
          </w:r>
          <w:r>
            <w:rPr>
              <w:rFonts w:ascii="Calibri" w:hAnsi="Calibri" w:eastAsia="Calibri" w:cs="Calibri"/>
              <w:spacing w:val="5"/>
              <w:sz w:val="21"/>
              <w:szCs w:val="21"/>
            </w:rPr>
            <w:fldChar w:fldCharType="end"/>
          </w:r>
        </w:p>
        <w:p w14:paraId="6A003AD5">
          <w:pPr>
            <w:tabs>
              <w:tab w:val="right" w:leader="dot" w:pos="8695"/>
            </w:tabs>
            <w:spacing w:before="137" w:line="241" w:lineRule="auto"/>
            <w:ind w:left="453"/>
            <w:rPr>
              <w:rFonts w:ascii="Calibri" w:hAnsi="Calibri" w:eastAsia="Calibri" w:cs="Calibri"/>
              <w:sz w:val="21"/>
              <w:szCs w:val="21"/>
            </w:rPr>
          </w:pPr>
          <w:r>
            <w:fldChar w:fldCharType="begin"/>
          </w:r>
          <w:r>
            <w:instrText xml:space="preserve"> HYPERLINK \l "bookmark40" </w:instrText>
          </w:r>
          <w:r>
            <w:fldChar w:fldCharType="separate"/>
          </w:r>
          <w:r>
            <w:rPr>
              <w:rFonts w:ascii="Calibri" w:hAnsi="Calibri" w:eastAsia="Calibri" w:cs="Calibri"/>
              <w:spacing w:val="-2"/>
              <w:sz w:val="21"/>
              <w:szCs w:val="21"/>
            </w:rPr>
            <w:t>4.2</w:t>
          </w:r>
          <w:r>
            <w:rPr>
              <w:rFonts w:ascii="Calibri" w:hAnsi="Calibri" w:eastAsia="Calibri" w:cs="Calibri"/>
              <w:spacing w:val="13"/>
              <w:sz w:val="21"/>
              <w:szCs w:val="21"/>
            </w:rPr>
            <w:t xml:space="preserve">  </w:t>
          </w:r>
          <w:r>
            <w:rPr>
              <w:rFonts w:ascii="宋体" w:hAnsi="宋体" w:eastAsia="宋体" w:cs="宋体"/>
              <w:spacing w:val="-2"/>
              <w:sz w:val="21"/>
              <w:szCs w:val="21"/>
            </w:rPr>
            <w:t>投标文件的递交</w:t>
          </w:r>
          <w:r>
            <w:rPr>
              <w:rFonts w:ascii="宋体" w:hAnsi="宋体" w:eastAsia="宋体" w:cs="宋体"/>
              <w:sz w:val="21"/>
              <w:szCs w:val="21"/>
            </w:rPr>
            <w:tab/>
          </w:r>
          <w:r>
            <w:rPr>
              <w:rFonts w:ascii="Calibri" w:hAnsi="Calibri" w:eastAsia="Calibri" w:cs="Calibri"/>
              <w:spacing w:val="6"/>
              <w:sz w:val="21"/>
              <w:szCs w:val="21"/>
            </w:rPr>
            <w:t>47</w:t>
          </w:r>
          <w:r>
            <w:rPr>
              <w:rFonts w:ascii="Calibri" w:hAnsi="Calibri" w:eastAsia="Calibri" w:cs="Calibri"/>
              <w:spacing w:val="6"/>
              <w:sz w:val="21"/>
              <w:szCs w:val="21"/>
            </w:rPr>
            <w:fldChar w:fldCharType="end"/>
          </w:r>
        </w:p>
      </w:sdtContent>
    </w:sdt>
    <w:p w14:paraId="457C746B">
      <w:pPr>
        <w:spacing w:line="241" w:lineRule="auto"/>
        <w:rPr>
          <w:rFonts w:ascii="Calibri" w:hAnsi="Calibri" w:eastAsia="Calibri" w:cs="Calibri"/>
          <w:sz w:val="21"/>
          <w:szCs w:val="21"/>
        </w:rPr>
        <w:sectPr>
          <w:headerReference r:id="rId11" w:type="default"/>
          <w:footerReference r:id="rId12" w:type="default"/>
          <w:pgSz w:w="11907" w:h="16841"/>
          <w:pgMar w:top="1091" w:right="1594" w:bottom="400" w:left="1615" w:header="1077" w:footer="0" w:gutter="0"/>
          <w:cols w:space="720" w:num="1"/>
        </w:sectPr>
      </w:pPr>
    </w:p>
    <w:p w14:paraId="41072DD1">
      <w:pPr>
        <w:spacing w:line="455" w:lineRule="auto"/>
        <w:rPr>
          <w:rFonts w:ascii="Arial"/>
          <w:sz w:val="21"/>
        </w:rPr>
      </w:pPr>
    </w:p>
    <w:sdt>
      <w:sdtPr>
        <w:rPr>
          <w:rFonts w:ascii="Calibri" w:hAnsi="Calibri" w:eastAsia="Calibri" w:cs="Calibri"/>
          <w:sz w:val="21"/>
          <w:szCs w:val="21"/>
        </w:rPr>
        <w:id w:val="147458778"/>
        <w:docPartObj>
          <w:docPartGallery w:val="Table of Contents"/>
          <w:docPartUnique/>
        </w:docPartObj>
      </w:sdtPr>
      <w:sdtEndPr>
        <w:rPr>
          <w:rFonts w:ascii="Calibri" w:hAnsi="Calibri" w:eastAsia="Calibri" w:cs="Calibri"/>
          <w:sz w:val="21"/>
          <w:szCs w:val="21"/>
        </w:rPr>
      </w:sdtEndPr>
      <w:sdtContent>
        <w:p w14:paraId="233D6624">
          <w:pPr>
            <w:tabs>
              <w:tab w:val="right" w:leader="dot" w:pos="8695"/>
            </w:tabs>
            <w:spacing w:before="69" w:line="206" w:lineRule="auto"/>
            <w:ind w:left="453"/>
            <w:rPr>
              <w:rFonts w:ascii="Calibri" w:hAnsi="Calibri" w:eastAsia="Calibri" w:cs="Calibri"/>
              <w:sz w:val="21"/>
              <w:szCs w:val="21"/>
            </w:rPr>
          </w:pPr>
          <w:r>
            <w:fldChar w:fldCharType="begin"/>
          </w:r>
          <w:r>
            <w:instrText xml:space="preserve"> HYPERLINK \l "bookmark41" </w:instrText>
          </w:r>
          <w:r>
            <w:fldChar w:fldCharType="separate"/>
          </w:r>
          <w:r>
            <w:rPr>
              <w:rFonts w:ascii="Calibri" w:hAnsi="Calibri" w:eastAsia="Calibri" w:cs="Calibri"/>
              <w:sz w:val="21"/>
              <w:szCs w:val="21"/>
            </w:rPr>
            <w:t xml:space="preserve">4.3  </w:t>
          </w:r>
          <w:r>
            <w:rPr>
              <w:rFonts w:ascii="宋体" w:hAnsi="宋体" w:eastAsia="宋体" w:cs="宋体"/>
              <w:sz w:val="21"/>
              <w:szCs w:val="21"/>
            </w:rPr>
            <w:t>投标文件的修改与撤回</w:t>
          </w:r>
          <w:r>
            <w:rPr>
              <w:rFonts w:ascii="宋体" w:hAnsi="宋体" w:eastAsia="宋体" w:cs="宋体"/>
              <w:sz w:val="21"/>
              <w:szCs w:val="21"/>
            </w:rPr>
            <w:tab/>
          </w:r>
          <w:r>
            <w:rPr>
              <w:rFonts w:ascii="Calibri" w:hAnsi="Calibri" w:eastAsia="Calibri" w:cs="Calibri"/>
              <w:spacing w:val="5"/>
              <w:sz w:val="21"/>
              <w:szCs w:val="21"/>
            </w:rPr>
            <w:t>47</w:t>
          </w:r>
          <w:r>
            <w:rPr>
              <w:rFonts w:ascii="Calibri" w:hAnsi="Calibri" w:eastAsia="Calibri" w:cs="Calibri"/>
              <w:spacing w:val="5"/>
              <w:sz w:val="21"/>
              <w:szCs w:val="21"/>
            </w:rPr>
            <w:fldChar w:fldCharType="end"/>
          </w:r>
        </w:p>
        <w:p w14:paraId="53C68C7B">
          <w:pPr>
            <w:tabs>
              <w:tab w:val="right" w:leader="dot" w:pos="8695"/>
            </w:tabs>
            <w:spacing w:before="137" w:line="206" w:lineRule="auto"/>
            <w:ind w:left="458"/>
            <w:rPr>
              <w:rFonts w:ascii="Calibri" w:hAnsi="Calibri" w:eastAsia="Calibri" w:cs="Calibri"/>
              <w:sz w:val="21"/>
              <w:szCs w:val="21"/>
            </w:rPr>
          </w:pPr>
          <w:r>
            <w:fldChar w:fldCharType="begin"/>
          </w:r>
          <w:r>
            <w:instrText xml:space="preserve"> HYPERLINK \l "bookmark42" </w:instrText>
          </w:r>
          <w:r>
            <w:fldChar w:fldCharType="separate"/>
          </w:r>
          <w:r>
            <w:rPr>
              <w:rFonts w:ascii="Times New Roman" w:hAnsi="Times New Roman" w:eastAsia="Times New Roman" w:cs="Times New Roman"/>
              <w:spacing w:val="-5"/>
              <w:sz w:val="21"/>
              <w:szCs w:val="21"/>
            </w:rPr>
            <w:t>5.</w:t>
          </w:r>
          <w:r>
            <w:rPr>
              <w:rFonts w:ascii="Times New Roman" w:hAnsi="Times New Roman" w:eastAsia="Times New Roman" w:cs="Times New Roman"/>
              <w:spacing w:val="5"/>
              <w:sz w:val="21"/>
              <w:szCs w:val="21"/>
            </w:rPr>
            <w:t xml:space="preserve">  </w:t>
          </w:r>
          <w:r>
            <w:rPr>
              <w:rFonts w:ascii="宋体" w:hAnsi="宋体" w:eastAsia="宋体" w:cs="宋体"/>
              <w:spacing w:val="-5"/>
              <w:sz w:val="21"/>
              <w:szCs w:val="21"/>
            </w:rPr>
            <w:t>开标</w:t>
          </w:r>
          <w:r>
            <w:rPr>
              <w:rFonts w:ascii="宋体" w:hAnsi="宋体" w:eastAsia="宋体" w:cs="宋体"/>
              <w:sz w:val="21"/>
              <w:szCs w:val="21"/>
            </w:rPr>
            <w:tab/>
          </w:r>
          <w:r>
            <w:rPr>
              <w:rFonts w:ascii="Calibri" w:hAnsi="Calibri" w:eastAsia="Calibri" w:cs="Calibri"/>
              <w:spacing w:val="5"/>
              <w:sz w:val="21"/>
              <w:szCs w:val="21"/>
            </w:rPr>
            <w:t>47</w:t>
          </w:r>
          <w:r>
            <w:rPr>
              <w:rFonts w:ascii="Calibri" w:hAnsi="Calibri" w:eastAsia="Calibri" w:cs="Calibri"/>
              <w:spacing w:val="5"/>
              <w:sz w:val="21"/>
              <w:szCs w:val="21"/>
            </w:rPr>
            <w:fldChar w:fldCharType="end"/>
          </w:r>
        </w:p>
        <w:p w14:paraId="5DC2E71D">
          <w:pPr>
            <w:tabs>
              <w:tab w:val="right" w:leader="dot" w:pos="8695"/>
            </w:tabs>
            <w:spacing w:before="36" w:line="206" w:lineRule="auto"/>
            <w:ind w:left="459"/>
            <w:rPr>
              <w:rFonts w:ascii="Calibri" w:hAnsi="Calibri" w:eastAsia="Calibri" w:cs="Calibri"/>
              <w:sz w:val="21"/>
              <w:szCs w:val="21"/>
            </w:rPr>
          </w:pPr>
          <w:r>
            <w:fldChar w:fldCharType="begin"/>
          </w:r>
          <w:r>
            <w:instrText xml:space="preserve"> HYPERLINK \l "bookmark43" </w:instrText>
          </w:r>
          <w:r>
            <w:fldChar w:fldCharType="separate"/>
          </w:r>
          <w:r>
            <w:rPr>
              <w:rFonts w:ascii="Calibri" w:hAnsi="Calibri" w:eastAsia="Calibri" w:cs="Calibri"/>
              <w:spacing w:val="-2"/>
              <w:sz w:val="21"/>
              <w:szCs w:val="21"/>
            </w:rPr>
            <w:t>5.1</w:t>
          </w:r>
          <w:r>
            <w:rPr>
              <w:rFonts w:ascii="Calibri" w:hAnsi="Calibri" w:eastAsia="Calibri" w:cs="Calibri"/>
              <w:spacing w:val="10"/>
              <w:sz w:val="21"/>
              <w:szCs w:val="21"/>
            </w:rPr>
            <w:t xml:space="preserve">  </w:t>
          </w:r>
          <w:r>
            <w:rPr>
              <w:rFonts w:ascii="宋体" w:hAnsi="宋体" w:eastAsia="宋体" w:cs="宋体"/>
              <w:spacing w:val="-2"/>
              <w:sz w:val="21"/>
              <w:szCs w:val="21"/>
            </w:rPr>
            <w:t>开标时间和地点</w:t>
          </w:r>
          <w:r>
            <w:rPr>
              <w:rFonts w:ascii="宋体" w:hAnsi="宋体" w:eastAsia="宋体" w:cs="宋体"/>
              <w:sz w:val="21"/>
              <w:szCs w:val="21"/>
            </w:rPr>
            <w:tab/>
          </w:r>
          <w:r>
            <w:rPr>
              <w:rFonts w:ascii="Calibri" w:hAnsi="Calibri" w:eastAsia="Calibri" w:cs="Calibri"/>
              <w:spacing w:val="6"/>
              <w:sz w:val="21"/>
              <w:szCs w:val="21"/>
            </w:rPr>
            <w:t>47</w:t>
          </w:r>
          <w:r>
            <w:rPr>
              <w:rFonts w:ascii="Calibri" w:hAnsi="Calibri" w:eastAsia="Calibri" w:cs="Calibri"/>
              <w:spacing w:val="6"/>
              <w:sz w:val="21"/>
              <w:szCs w:val="21"/>
            </w:rPr>
            <w:fldChar w:fldCharType="end"/>
          </w:r>
        </w:p>
        <w:p w14:paraId="66A0FBDD">
          <w:pPr>
            <w:tabs>
              <w:tab w:val="right" w:leader="dot" w:pos="8695"/>
            </w:tabs>
            <w:spacing w:before="137" w:line="206" w:lineRule="auto"/>
            <w:ind w:left="459"/>
            <w:rPr>
              <w:rFonts w:ascii="Calibri" w:hAnsi="Calibri" w:eastAsia="Calibri" w:cs="Calibri"/>
              <w:sz w:val="21"/>
              <w:szCs w:val="21"/>
            </w:rPr>
          </w:pPr>
          <w:r>
            <w:fldChar w:fldCharType="begin"/>
          </w:r>
          <w:r>
            <w:instrText xml:space="preserve"> HYPERLINK \l "bookmark44" </w:instrText>
          </w:r>
          <w:r>
            <w:fldChar w:fldCharType="separate"/>
          </w:r>
          <w:r>
            <w:rPr>
              <w:rFonts w:ascii="Calibri" w:hAnsi="Calibri" w:eastAsia="Calibri" w:cs="Calibri"/>
              <w:spacing w:val="-3"/>
              <w:sz w:val="21"/>
              <w:szCs w:val="21"/>
            </w:rPr>
            <w:t>5.2</w:t>
          </w:r>
          <w:r>
            <w:rPr>
              <w:rFonts w:ascii="Calibri" w:hAnsi="Calibri" w:eastAsia="Calibri" w:cs="Calibri"/>
              <w:spacing w:val="11"/>
              <w:sz w:val="21"/>
              <w:szCs w:val="21"/>
            </w:rPr>
            <w:t xml:space="preserve">  </w:t>
          </w:r>
          <w:r>
            <w:rPr>
              <w:rFonts w:ascii="宋体" w:hAnsi="宋体" w:eastAsia="宋体" w:cs="宋体"/>
              <w:spacing w:val="-3"/>
              <w:sz w:val="21"/>
              <w:szCs w:val="21"/>
            </w:rPr>
            <w:t>开标程序</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48</w:t>
          </w:r>
          <w:r>
            <w:rPr>
              <w:rFonts w:ascii="Calibri" w:hAnsi="Calibri" w:eastAsia="Calibri" w:cs="Calibri"/>
              <w:spacing w:val="6"/>
              <w:sz w:val="21"/>
              <w:szCs w:val="21"/>
            </w:rPr>
            <w:fldChar w:fldCharType="end"/>
          </w:r>
        </w:p>
        <w:p w14:paraId="2CB1E7CF">
          <w:pPr>
            <w:tabs>
              <w:tab w:val="right" w:leader="dot" w:pos="8695"/>
            </w:tabs>
            <w:spacing w:before="140" w:line="206" w:lineRule="auto"/>
            <w:ind w:left="459"/>
            <w:rPr>
              <w:rFonts w:ascii="Calibri" w:hAnsi="Calibri" w:eastAsia="Calibri" w:cs="Calibri"/>
              <w:sz w:val="21"/>
              <w:szCs w:val="21"/>
            </w:rPr>
          </w:pPr>
          <w:r>
            <w:fldChar w:fldCharType="begin"/>
          </w:r>
          <w:r>
            <w:instrText xml:space="preserve"> HYPERLINK \l "bookmark45" </w:instrText>
          </w:r>
          <w:r>
            <w:fldChar w:fldCharType="separate"/>
          </w:r>
          <w:r>
            <w:rPr>
              <w:rFonts w:ascii="Calibri" w:hAnsi="Calibri" w:eastAsia="Calibri" w:cs="Calibri"/>
              <w:spacing w:val="-2"/>
              <w:sz w:val="21"/>
              <w:szCs w:val="21"/>
            </w:rPr>
            <w:t>5.3</w:t>
          </w:r>
          <w:r>
            <w:rPr>
              <w:rFonts w:ascii="Calibri" w:hAnsi="Calibri" w:eastAsia="Calibri" w:cs="Calibri"/>
              <w:spacing w:val="10"/>
              <w:sz w:val="21"/>
              <w:szCs w:val="21"/>
            </w:rPr>
            <w:t xml:space="preserve">  </w:t>
          </w:r>
          <w:r>
            <w:rPr>
              <w:rFonts w:ascii="宋体" w:hAnsi="宋体" w:eastAsia="宋体" w:cs="宋体"/>
              <w:spacing w:val="-2"/>
              <w:sz w:val="21"/>
              <w:szCs w:val="21"/>
            </w:rPr>
            <w:t>开标补救措施</w:t>
          </w:r>
          <w:r>
            <w:rPr>
              <w:rFonts w:ascii="宋体" w:hAnsi="宋体" w:eastAsia="宋体" w:cs="宋体"/>
              <w:sz w:val="21"/>
              <w:szCs w:val="21"/>
            </w:rPr>
            <w:tab/>
          </w:r>
          <w:r>
            <w:rPr>
              <w:rFonts w:ascii="Calibri" w:hAnsi="Calibri" w:eastAsia="Calibri" w:cs="Calibri"/>
              <w:spacing w:val="6"/>
              <w:sz w:val="21"/>
              <w:szCs w:val="21"/>
            </w:rPr>
            <w:t>49</w:t>
          </w:r>
          <w:r>
            <w:rPr>
              <w:rFonts w:ascii="Calibri" w:hAnsi="Calibri" w:eastAsia="Calibri" w:cs="Calibri"/>
              <w:spacing w:val="6"/>
              <w:sz w:val="21"/>
              <w:szCs w:val="21"/>
            </w:rPr>
            <w:fldChar w:fldCharType="end"/>
          </w:r>
        </w:p>
        <w:p w14:paraId="2EEA67AD">
          <w:pPr>
            <w:tabs>
              <w:tab w:val="right" w:leader="dot" w:pos="8695"/>
            </w:tabs>
            <w:spacing w:before="138" w:line="206" w:lineRule="auto"/>
            <w:ind w:left="459"/>
            <w:rPr>
              <w:rFonts w:ascii="Calibri" w:hAnsi="Calibri" w:eastAsia="Calibri" w:cs="Calibri"/>
              <w:sz w:val="21"/>
              <w:szCs w:val="21"/>
            </w:rPr>
          </w:pPr>
          <w:r>
            <w:fldChar w:fldCharType="begin"/>
          </w:r>
          <w:r>
            <w:instrText xml:space="preserve"> HYPERLINK \l "bookmark46" </w:instrText>
          </w:r>
          <w:r>
            <w:fldChar w:fldCharType="separate"/>
          </w:r>
          <w:r>
            <w:rPr>
              <w:rFonts w:ascii="Calibri" w:hAnsi="Calibri" w:eastAsia="Calibri" w:cs="Calibri"/>
              <w:spacing w:val="-3"/>
              <w:sz w:val="21"/>
              <w:szCs w:val="21"/>
            </w:rPr>
            <w:t>5.4</w:t>
          </w:r>
          <w:r>
            <w:rPr>
              <w:rFonts w:ascii="Calibri" w:hAnsi="Calibri" w:eastAsia="Calibri" w:cs="Calibri"/>
              <w:spacing w:val="11"/>
              <w:sz w:val="21"/>
              <w:szCs w:val="21"/>
            </w:rPr>
            <w:t xml:space="preserve">  </w:t>
          </w:r>
          <w:r>
            <w:rPr>
              <w:rFonts w:ascii="宋体" w:hAnsi="宋体" w:eastAsia="宋体" w:cs="宋体"/>
              <w:spacing w:val="-3"/>
              <w:sz w:val="21"/>
              <w:szCs w:val="21"/>
            </w:rPr>
            <w:t>开标异议</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50</w:t>
          </w:r>
          <w:r>
            <w:rPr>
              <w:rFonts w:ascii="Calibri" w:hAnsi="Calibri" w:eastAsia="Calibri" w:cs="Calibri"/>
              <w:spacing w:val="6"/>
              <w:sz w:val="21"/>
              <w:szCs w:val="21"/>
            </w:rPr>
            <w:fldChar w:fldCharType="end"/>
          </w:r>
        </w:p>
        <w:p w14:paraId="1C5E740D">
          <w:pPr>
            <w:tabs>
              <w:tab w:val="right" w:leader="dot" w:pos="8695"/>
            </w:tabs>
            <w:spacing w:before="137" w:line="206" w:lineRule="auto"/>
            <w:ind w:left="457"/>
            <w:rPr>
              <w:rFonts w:ascii="Calibri" w:hAnsi="Calibri" w:eastAsia="Calibri" w:cs="Calibri"/>
              <w:sz w:val="21"/>
              <w:szCs w:val="21"/>
            </w:rPr>
          </w:pPr>
          <w:r>
            <w:fldChar w:fldCharType="begin"/>
          </w:r>
          <w:r>
            <w:instrText xml:space="preserve"> HYPERLINK \l "bookmark47" </w:instrText>
          </w:r>
          <w:r>
            <w:fldChar w:fldCharType="separate"/>
          </w:r>
          <w:r>
            <w:rPr>
              <w:rFonts w:ascii="Times New Roman" w:hAnsi="Times New Roman" w:eastAsia="Times New Roman" w:cs="Times New Roman"/>
              <w:spacing w:val="-4"/>
              <w:sz w:val="21"/>
              <w:szCs w:val="21"/>
            </w:rPr>
            <w:t>6.</w:t>
          </w:r>
          <w:r>
            <w:rPr>
              <w:rFonts w:ascii="Times New Roman" w:hAnsi="Times New Roman" w:eastAsia="Times New Roman" w:cs="Times New Roman"/>
              <w:spacing w:val="3"/>
              <w:sz w:val="21"/>
              <w:szCs w:val="21"/>
            </w:rPr>
            <w:t xml:space="preserve">  </w:t>
          </w:r>
          <w:r>
            <w:rPr>
              <w:rFonts w:ascii="宋体" w:hAnsi="宋体" w:eastAsia="宋体" w:cs="宋体"/>
              <w:spacing w:val="-4"/>
              <w:sz w:val="21"/>
              <w:szCs w:val="21"/>
            </w:rPr>
            <w:t>评标</w:t>
          </w:r>
          <w:r>
            <w:rPr>
              <w:rFonts w:ascii="宋体" w:hAnsi="宋体" w:eastAsia="宋体" w:cs="宋体"/>
              <w:sz w:val="21"/>
              <w:szCs w:val="21"/>
            </w:rPr>
            <w:tab/>
          </w:r>
          <w:r>
            <w:rPr>
              <w:rFonts w:ascii="Calibri" w:hAnsi="Calibri" w:eastAsia="Calibri" w:cs="Calibri"/>
              <w:spacing w:val="5"/>
              <w:sz w:val="21"/>
              <w:szCs w:val="21"/>
            </w:rPr>
            <w:t>50</w:t>
          </w:r>
          <w:r>
            <w:rPr>
              <w:rFonts w:ascii="Calibri" w:hAnsi="Calibri" w:eastAsia="Calibri" w:cs="Calibri"/>
              <w:spacing w:val="5"/>
              <w:sz w:val="21"/>
              <w:szCs w:val="21"/>
            </w:rPr>
            <w:fldChar w:fldCharType="end"/>
          </w:r>
        </w:p>
        <w:p w14:paraId="036447BC">
          <w:pPr>
            <w:tabs>
              <w:tab w:val="right" w:leader="dot" w:pos="8695"/>
            </w:tabs>
            <w:spacing w:before="37" w:line="206" w:lineRule="auto"/>
            <w:ind w:left="459"/>
            <w:rPr>
              <w:rFonts w:ascii="Calibri" w:hAnsi="Calibri" w:eastAsia="Calibri" w:cs="Calibri"/>
              <w:sz w:val="21"/>
              <w:szCs w:val="21"/>
            </w:rPr>
          </w:pPr>
          <w:r>
            <w:fldChar w:fldCharType="begin"/>
          </w:r>
          <w:r>
            <w:instrText xml:space="preserve"> HYPERLINK \l "bookmark48" </w:instrText>
          </w:r>
          <w:r>
            <w:fldChar w:fldCharType="separate"/>
          </w:r>
          <w:r>
            <w:rPr>
              <w:rFonts w:ascii="Calibri" w:hAnsi="Calibri" w:eastAsia="Calibri" w:cs="Calibri"/>
              <w:spacing w:val="-2"/>
              <w:sz w:val="21"/>
              <w:szCs w:val="21"/>
            </w:rPr>
            <w:t>6.1</w:t>
          </w:r>
          <w:r>
            <w:rPr>
              <w:rFonts w:ascii="Calibri" w:hAnsi="Calibri" w:eastAsia="Calibri" w:cs="Calibri"/>
              <w:spacing w:val="8"/>
              <w:sz w:val="21"/>
              <w:szCs w:val="21"/>
            </w:rPr>
            <w:t xml:space="preserve">  </w:t>
          </w:r>
          <w:r>
            <w:rPr>
              <w:rFonts w:ascii="宋体" w:hAnsi="宋体" w:eastAsia="宋体" w:cs="宋体"/>
              <w:spacing w:val="-2"/>
              <w:sz w:val="21"/>
              <w:szCs w:val="21"/>
            </w:rPr>
            <w:t>评标委员会</w:t>
          </w:r>
          <w:r>
            <w:rPr>
              <w:rFonts w:ascii="宋体" w:hAnsi="宋体" w:eastAsia="宋体" w:cs="宋体"/>
              <w:sz w:val="21"/>
              <w:szCs w:val="21"/>
            </w:rPr>
            <w:tab/>
          </w:r>
          <w:r>
            <w:rPr>
              <w:rFonts w:ascii="Calibri" w:hAnsi="Calibri" w:eastAsia="Calibri" w:cs="Calibri"/>
              <w:spacing w:val="6"/>
              <w:sz w:val="21"/>
              <w:szCs w:val="21"/>
            </w:rPr>
            <w:t>50</w:t>
          </w:r>
          <w:r>
            <w:rPr>
              <w:rFonts w:ascii="Calibri" w:hAnsi="Calibri" w:eastAsia="Calibri" w:cs="Calibri"/>
              <w:spacing w:val="6"/>
              <w:sz w:val="21"/>
              <w:szCs w:val="21"/>
            </w:rPr>
            <w:fldChar w:fldCharType="end"/>
          </w:r>
        </w:p>
        <w:p w14:paraId="152FADEB">
          <w:pPr>
            <w:tabs>
              <w:tab w:val="right" w:leader="dot" w:pos="8695"/>
            </w:tabs>
            <w:spacing w:before="138" w:line="206" w:lineRule="auto"/>
            <w:ind w:left="459"/>
            <w:rPr>
              <w:rFonts w:ascii="Calibri" w:hAnsi="Calibri" w:eastAsia="Calibri" w:cs="Calibri"/>
              <w:sz w:val="21"/>
              <w:szCs w:val="21"/>
            </w:rPr>
          </w:pPr>
          <w:r>
            <w:fldChar w:fldCharType="begin"/>
          </w:r>
          <w:r>
            <w:instrText xml:space="preserve"> HYPERLINK \l "bookmark49" </w:instrText>
          </w:r>
          <w:r>
            <w:fldChar w:fldCharType="separate"/>
          </w:r>
          <w:r>
            <w:rPr>
              <w:rFonts w:ascii="Calibri" w:hAnsi="Calibri" w:eastAsia="Calibri" w:cs="Calibri"/>
              <w:spacing w:val="-2"/>
              <w:sz w:val="21"/>
              <w:szCs w:val="21"/>
            </w:rPr>
            <w:t>6.2</w:t>
          </w:r>
          <w:r>
            <w:rPr>
              <w:rFonts w:ascii="Calibri" w:hAnsi="Calibri" w:eastAsia="Calibri" w:cs="Calibri"/>
              <w:spacing w:val="8"/>
              <w:sz w:val="21"/>
              <w:szCs w:val="21"/>
            </w:rPr>
            <w:t xml:space="preserve">  </w:t>
          </w:r>
          <w:r>
            <w:rPr>
              <w:rFonts w:ascii="宋体" w:hAnsi="宋体" w:eastAsia="宋体" w:cs="宋体"/>
              <w:spacing w:val="-2"/>
              <w:sz w:val="21"/>
              <w:szCs w:val="21"/>
            </w:rPr>
            <w:t>评标原则</w:t>
          </w:r>
          <w:r>
            <w:rPr>
              <w:rFonts w:ascii="宋体" w:hAnsi="宋体" w:eastAsia="宋体" w:cs="宋体"/>
              <w:spacing w:val="-42"/>
              <w:sz w:val="21"/>
              <w:szCs w:val="21"/>
            </w:rPr>
            <w:t xml:space="preserve"> </w:t>
          </w:r>
          <w:r>
            <w:rPr>
              <w:rFonts w:ascii="宋体" w:hAnsi="宋体" w:eastAsia="宋体" w:cs="宋体"/>
              <w:sz w:val="21"/>
              <w:szCs w:val="21"/>
            </w:rPr>
            <w:tab/>
          </w:r>
          <w:r>
            <w:rPr>
              <w:rFonts w:ascii="Calibri" w:hAnsi="Calibri" w:eastAsia="Calibri" w:cs="Calibri"/>
              <w:spacing w:val="6"/>
              <w:sz w:val="21"/>
              <w:szCs w:val="21"/>
            </w:rPr>
            <w:t>50</w:t>
          </w:r>
          <w:r>
            <w:rPr>
              <w:rFonts w:ascii="Calibri" w:hAnsi="Calibri" w:eastAsia="Calibri" w:cs="Calibri"/>
              <w:spacing w:val="6"/>
              <w:sz w:val="21"/>
              <w:szCs w:val="21"/>
            </w:rPr>
            <w:fldChar w:fldCharType="end"/>
          </w:r>
        </w:p>
        <w:p w14:paraId="478D0204">
          <w:pPr>
            <w:tabs>
              <w:tab w:val="right" w:leader="dot" w:pos="8695"/>
            </w:tabs>
            <w:spacing w:before="140" w:line="206" w:lineRule="auto"/>
            <w:ind w:left="459"/>
            <w:rPr>
              <w:rFonts w:ascii="Calibri" w:hAnsi="Calibri" w:eastAsia="Calibri" w:cs="Calibri"/>
              <w:sz w:val="21"/>
              <w:szCs w:val="21"/>
            </w:rPr>
          </w:pPr>
          <w:r>
            <w:fldChar w:fldCharType="begin"/>
          </w:r>
          <w:r>
            <w:instrText xml:space="preserve"> HYPERLINK \l "bookmark50" </w:instrText>
          </w:r>
          <w:r>
            <w:fldChar w:fldCharType="separate"/>
          </w:r>
          <w:r>
            <w:rPr>
              <w:rFonts w:ascii="Calibri" w:hAnsi="Calibri" w:eastAsia="Calibri" w:cs="Calibri"/>
              <w:spacing w:val="-3"/>
              <w:sz w:val="21"/>
              <w:szCs w:val="21"/>
            </w:rPr>
            <w:t>6.3</w:t>
          </w:r>
          <w:r>
            <w:rPr>
              <w:rFonts w:ascii="Calibri" w:hAnsi="Calibri" w:eastAsia="Calibri" w:cs="Calibri"/>
              <w:spacing w:val="8"/>
              <w:sz w:val="21"/>
              <w:szCs w:val="21"/>
            </w:rPr>
            <w:t xml:space="preserve">  </w:t>
          </w:r>
          <w:r>
            <w:rPr>
              <w:rFonts w:ascii="宋体" w:hAnsi="宋体" w:eastAsia="宋体" w:cs="宋体"/>
              <w:spacing w:val="-3"/>
              <w:sz w:val="21"/>
              <w:szCs w:val="21"/>
            </w:rPr>
            <w:t>评标</w:t>
          </w:r>
          <w:r>
            <w:rPr>
              <w:rFonts w:ascii="宋体" w:hAnsi="宋体" w:eastAsia="宋体" w:cs="宋体"/>
              <w:spacing w:val="-44"/>
              <w:sz w:val="21"/>
              <w:szCs w:val="21"/>
            </w:rPr>
            <w:t xml:space="preserve"> </w:t>
          </w:r>
          <w:r>
            <w:rPr>
              <w:rFonts w:ascii="宋体" w:hAnsi="宋体" w:eastAsia="宋体" w:cs="宋体"/>
              <w:sz w:val="21"/>
              <w:szCs w:val="21"/>
            </w:rPr>
            <w:tab/>
          </w:r>
          <w:r>
            <w:rPr>
              <w:rFonts w:ascii="Calibri" w:hAnsi="Calibri" w:eastAsia="Calibri" w:cs="Calibri"/>
              <w:spacing w:val="5"/>
              <w:sz w:val="21"/>
              <w:szCs w:val="21"/>
            </w:rPr>
            <w:t>50</w:t>
          </w:r>
          <w:r>
            <w:rPr>
              <w:rFonts w:ascii="Calibri" w:hAnsi="Calibri" w:eastAsia="Calibri" w:cs="Calibri"/>
              <w:spacing w:val="5"/>
              <w:sz w:val="21"/>
              <w:szCs w:val="21"/>
            </w:rPr>
            <w:fldChar w:fldCharType="end"/>
          </w:r>
        </w:p>
        <w:p w14:paraId="0C679343">
          <w:pPr>
            <w:tabs>
              <w:tab w:val="right" w:leader="dot" w:pos="8695"/>
            </w:tabs>
            <w:spacing w:before="138" w:line="206" w:lineRule="auto"/>
            <w:ind w:left="456"/>
            <w:rPr>
              <w:rFonts w:ascii="Calibri" w:hAnsi="Calibri" w:eastAsia="Calibri" w:cs="Calibri"/>
              <w:sz w:val="21"/>
              <w:szCs w:val="21"/>
            </w:rPr>
          </w:pPr>
          <w:r>
            <w:fldChar w:fldCharType="begin"/>
          </w:r>
          <w:r>
            <w:instrText xml:space="preserve"> HYPERLINK \l "bookmark51" </w:instrText>
          </w:r>
          <w:r>
            <w:fldChar w:fldCharType="separate"/>
          </w:r>
          <w:r>
            <w:rPr>
              <w:rFonts w:ascii="Times New Roman" w:hAnsi="Times New Roman" w:eastAsia="Times New Roman" w:cs="Times New Roman"/>
              <w:spacing w:val="-3"/>
              <w:sz w:val="21"/>
              <w:szCs w:val="21"/>
            </w:rPr>
            <w:t>7.</w:t>
          </w:r>
          <w:r>
            <w:rPr>
              <w:rFonts w:ascii="Times New Roman" w:hAnsi="Times New Roman" w:eastAsia="Times New Roman" w:cs="Times New Roman"/>
              <w:spacing w:val="5"/>
              <w:sz w:val="21"/>
              <w:szCs w:val="21"/>
            </w:rPr>
            <w:t xml:space="preserve">  </w:t>
          </w:r>
          <w:r>
            <w:rPr>
              <w:rFonts w:ascii="宋体" w:hAnsi="宋体" w:eastAsia="宋体" w:cs="宋体"/>
              <w:spacing w:val="-3"/>
              <w:sz w:val="21"/>
              <w:szCs w:val="21"/>
            </w:rPr>
            <w:t>合同授予</w:t>
          </w:r>
          <w:r>
            <w:rPr>
              <w:rFonts w:ascii="宋体" w:hAnsi="宋体" w:eastAsia="宋体" w:cs="宋体"/>
              <w:sz w:val="21"/>
              <w:szCs w:val="21"/>
            </w:rPr>
            <w:tab/>
          </w:r>
          <w:r>
            <w:rPr>
              <w:rFonts w:ascii="Calibri" w:hAnsi="Calibri" w:eastAsia="Calibri" w:cs="Calibri"/>
              <w:spacing w:val="5"/>
              <w:sz w:val="21"/>
              <w:szCs w:val="21"/>
            </w:rPr>
            <w:t>51</w:t>
          </w:r>
          <w:r>
            <w:rPr>
              <w:rFonts w:ascii="Calibri" w:hAnsi="Calibri" w:eastAsia="Calibri" w:cs="Calibri"/>
              <w:spacing w:val="5"/>
              <w:sz w:val="21"/>
              <w:szCs w:val="21"/>
            </w:rPr>
            <w:fldChar w:fldCharType="end"/>
          </w:r>
        </w:p>
        <w:p w14:paraId="2CD5E0A7">
          <w:pPr>
            <w:tabs>
              <w:tab w:val="right" w:leader="dot" w:pos="8695"/>
            </w:tabs>
            <w:spacing w:before="37" w:line="206" w:lineRule="auto"/>
            <w:ind w:left="458"/>
            <w:rPr>
              <w:rFonts w:ascii="Calibri" w:hAnsi="Calibri" w:eastAsia="Calibri" w:cs="Calibri"/>
              <w:sz w:val="21"/>
              <w:szCs w:val="21"/>
            </w:rPr>
          </w:pPr>
          <w:r>
            <w:fldChar w:fldCharType="begin"/>
          </w:r>
          <w:r>
            <w:instrText xml:space="preserve"> HYPERLINK \l "bookmark52" </w:instrText>
          </w:r>
          <w:r>
            <w:fldChar w:fldCharType="separate"/>
          </w:r>
          <w:r>
            <w:rPr>
              <w:rFonts w:ascii="Calibri" w:hAnsi="Calibri" w:eastAsia="Calibri" w:cs="Calibri"/>
              <w:spacing w:val="-4"/>
              <w:sz w:val="21"/>
              <w:szCs w:val="21"/>
            </w:rPr>
            <w:t>7.1</w:t>
          </w:r>
          <w:r>
            <w:rPr>
              <w:rFonts w:ascii="Calibri" w:hAnsi="Calibri" w:eastAsia="Calibri" w:cs="Calibri"/>
              <w:spacing w:val="20"/>
              <w:w w:val="101"/>
              <w:sz w:val="21"/>
              <w:szCs w:val="21"/>
            </w:rPr>
            <w:t xml:space="preserve">  </w:t>
          </w:r>
          <w:r>
            <w:rPr>
              <w:rFonts w:ascii="宋体" w:hAnsi="宋体" w:eastAsia="宋体" w:cs="宋体"/>
              <w:spacing w:val="-4"/>
              <w:sz w:val="21"/>
              <w:szCs w:val="21"/>
            </w:rPr>
            <w:t>中标候选人公示</w:t>
          </w:r>
          <w:r>
            <w:rPr>
              <w:rFonts w:ascii="宋体" w:hAnsi="宋体" w:eastAsia="宋体" w:cs="宋体"/>
              <w:sz w:val="21"/>
              <w:szCs w:val="21"/>
            </w:rPr>
            <w:tab/>
          </w:r>
          <w:r>
            <w:rPr>
              <w:rFonts w:ascii="Calibri" w:hAnsi="Calibri" w:eastAsia="Calibri" w:cs="Calibri"/>
              <w:spacing w:val="6"/>
              <w:sz w:val="21"/>
              <w:szCs w:val="21"/>
            </w:rPr>
            <w:t>51</w:t>
          </w:r>
          <w:r>
            <w:rPr>
              <w:rFonts w:ascii="Calibri" w:hAnsi="Calibri" w:eastAsia="Calibri" w:cs="Calibri"/>
              <w:spacing w:val="6"/>
              <w:sz w:val="21"/>
              <w:szCs w:val="21"/>
            </w:rPr>
            <w:fldChar w:fldCharType="end"/>
          </w:r>
        </w:p>
        <w:p w14:paraId="793D0525">
          <w:pPr>
            <w:tabs>
              <w:tab w:val="right" w:leader="dot" w:pos="8695"/>
            </w:tabs>
            <w:spacing w:before="138" w:line="206" w:lineRule="auto"/>
            <w:ind w:left="458"/>
            <w:rPr>
              <w:rFonts w:ascii="Calibri" w:hAnsi="Calibri" w:eastAsia="Calibri" w:cs="Calibri"/>
              <w:sz w:val="21"/>
              <w:szCs w:val="21"/>
            </w:rPr>
          </w:pPr>
          <w:r>
            <w:fldChar w:fldCharType="begin"/>
          </w:r>
          <w:r>
            <w:instrText xml:space="preserve"> HYPERLINK \l "bookmark53" </w:instrText>
          </w:r>
          <w:r>
            <w:fldChar w:fldCharType="separate"/>
          </w:r>
          <w:r>
            <w:rPr>
              <w:rFonts w:ascii="Calibri" w:hAnsi="Calibri" w:eastAsia="Calibri" w:cs="Calibri"/>
              <w:spacing w:val="-2"/>
              <w:sz w:val="21"/>
              <w:szCs w:val="21"/>
            </w:rPr>
            <w:t>7.2</w:t>
          </w:r>
          <w:r>
            <w:rPr>
              <w:rFonts w:ascii="Calibri" w:hAnsi="Calibri" w:eastAsia="Calibri" w:cs="Calibri"/>
              <w:spacing w:val="10"/>
              <w:sz w:val="21"/>
              <w:szCs w:val="21"/>
            </w:rPr>
            <w:t xml:space="preserve">  </w:t>
          </w:r>
          <w:r>
            <w:rPr>
              <w:rFonts w:ascii="宋体" w:hAnsi="宋体" w:eastAsia="宋体" w:cs="宋体"/>
              <w:spacing w:val="-2"/>
              <w:sz w:val="21"/>
              <w:szCs w:val="21"/>
            </w:rPr>
            <w:t>评标结果异议</w:t>
          </w:r>
          <w:r>
            <w:rPr>
              <w:rFonts w:ascii="宋体" w:hAnsi="宋体" w:eastAsia="宋体" w:cs="宋体"/>
              <w:sz w:val="21"/>
              <w:szCs w:val="21"/>
            </w:rPr>
            <w:tab/>
          </w:r>
          <w:r>
            <w:rPr>
              <w:rFonts w:ascii="Calibri" w:hAnsi="Calibri" w:eastAsia="Calibri" w:cs="Calibri"/>
              <w:spacing w:val="6"/>
              <w:sz w:val="21"/>
              <w:szCs w:val="21"/>
            </w:rPr>
            <w:t>51</w:t>
          </w:r>
          <w:r>
            <w:rPr>
              <w:rFonts w:ascii="Calibri" w:hAnsi="Calibri" w:eastAsia="Calibri" w:cs="Calibri"/>
              <w:spacing w:val="6"/>
              <w:sz w:val="21"/>
              <w:szCs w:val="21"/>
            </w:rPr>
            <w:fldChar w:fldCharType="end"/>
          </w:r>
        </w:p>
        <w:p w14:paraId="68577631">
          <w:pPr>
            <w:tabs>
              <w:tab w:val="right" w:leader="dot" w:pos="8695"/>
            </w:tabs>
            <w:spacing w:before="140" w:line="206" w:lineRule="auto"/>
            <w:ind w:left="458"/>
            <w:rPr>
              <w:rFonts w:ascii="Calibri" w:hAnsi="Calibri" w:eastAsia="Calibri" w:cs="Calibri"/>
              <w:sz w:val="21"/>
              <w:szCs w:val="21"/>
            </w:rPr>
          </w:pPr>
          <w:r>
            <w:fldChar w:fldCharType="begin"/>
          </w:r>
          <w:r>
            <w:instrText xml:space="preserve"> HYPERLINK \l "bookmark54" </w:instrText>
          </w:r>
          <w:r>
            <w:fldChar w:fldCharType="separate"/>
          </w:r>
          <w:r>
            <w:rPr>
              <w:rFonts w:ascii="Calibri" w:hAnsi="Calibri" w:eastAsia="Calibri" w:cs="Calibri"/>
              <w:spacing w:val="-3"/>
              <w:sz w:val="21"/>
              <w:szCs w:val="21"/>
            </w:rPr>
            <w:t>7.3</w:t>
          </w:r>
          <w:r>
            <w:rPr>
              <w:rFonts w:ascii="Calibri" w:hAnsi="Calibri" w:eastAsia="Calibri" w:cs="Calibri"/>
              <w:spacing w:val="21"/>
              <w:w w:val="101"/>
              <w:sz w:val="21"/>
              <w:szCs w:val="21"/>
            </w:rPr>
            <w:t xml:space="preserve">  </w:t>
          </w:r>
          <w:r>
            <w:rPr>
              <w:rFonts w:ascii="宋体" w:hAnsi="宋体" w:eastAsia="宋体" w:cs="宋体"/>
              <w:spacing w:val="-3"/>
              <w:sz w:val="21"/>
              <w:szCs w:val="21"/>
            </w:rPr>
            <w:t>中标候选人履约能力审查</w:t>
          </w:r>
          <w:r>
            <w:rPr>
              <w:rFonts w:ascii="宋体" w:hAnsi="宋体" w:eastAsia="宋体" w:cs="宋体"/>
              <w:sz w:val="21"/>
              <w:szCs w:val="21"/>
            </w:rPr>
            <w:tab/>
          </w:r>
          <w:r>
            <w:rPr>
              <w:rFonts w:ascii="Calibri" w:hAnsi="Calibri" w:eastAsia="Calibri" w:cs="Calibri"/>
              <w:spacing w:val="5"/>
              <w:sz w:val="21"/>
              <w:szCs w:val="21"/>
            </w:rPr>
            <w:t>51</w:t>
          </w:r>
          <w:r>
            <w:rPr>
              <w:rFonts w:ascii="Calibri" w:hAnsi="Calibri" w:eastAsia="Calibri" w:cs="Calibri"/>
              <w:spacing w:val="5"/>
              <w:sz w:val="21"/>
              <w:szCs w:val="21"/>
            </w:rPr>
            <w:fldChar w:fldCharType="end"/>
          </w:r>
        </w:p>
        <w:p w14:paraId="1C31A9D1">
          <w:pPr>
            <w:tabs>
              <w:tab w:val="right" w:leader="dot" w:pos="8695"/>
            </w:tabs>
            <w:spacing w:before="137" w:line="206" w:lineRule="auto"/>
            <w:ind w:left="458"/>
            <w:rPr>
              <w:rFonts w:ascii="Calibri" w:hAnsi="Calibri" w:eastAsia="Calibri" w:cs="Calibri"/>
              <w:sz w:val="21"/>
              <w:szCs w:val="21"/>
            </w:rPr>
          </w:pPr>
          <w:r>
            <w:fldChar w:fldCharType="begin"/>
          </w:r>
          <w:r>
            <w:instrText xml:space="preserve"> HYPERLINK \l "bookmark55" </w:instrText>
          </w:r>
          <w:r>
            <w:fldChar w:fldCharType="separate"/>
          </w:r>
          <w:r>
            <w:rPr>
              <w:rFonts w:ascii="Calibri" w:hAnsi="Calibri" w:eastAsia="Calibri" w:cs="Calibri"/>
              <w:spacing w:val="-4"/>
              <w:sz w:val="21"/>
              <w:szCs w:val="21"/>
            </w:rPr>
            <w:t>7.4</w:t>
          </w:r>
          <w:r>
            <w:rPr>
              <w:rFonts w:ascii="Calibri" w:hAnsi="Calibri" w:eastAsia="Calibri" w:cs="Calibri"/>
              <w:spacing w:val="11"/>
              <w:sz w:val="21"/>
              <w:szCs w:val="21"/>
            </w:rPr>
            <w:t xml:space="preserve">  </w:t>
          </w:r>
          <w:r>
            <w:rPr>
              <w:rFonts w:ascii="宋体" w:hAnsi="宋体" w:eastAsia="宋体" w:cs="宋体"/>
              <w:spacing w:val="-4"/>
              <w:sz w:val="21"/>
              <w:szCs w:val="21"/>
            </w:rPr>
            <w:t>定标</w:t>
          </w:r>
          <w:r>
            <w:rPr>
              <w:rFonts w:ascii="宋体" w:hAnsi="宋体" w:eastAsia="宋体" w:cs="宋体"/>
              <w:spacing w:val="-44"/>
              <w:sz w:val="21"/>
              <w:szCs w:val="21"/>
            </w:rPr>
            <w:t xml:space="preserve"> </w:t>
          </w:r>
          <w:r>
            <w:rPr>
              <w:rFonts w:ascii="宋体" w:hAnsi="宋体" w:eastAsia="宋体" w:cs="宋体"/>
              <w:sz w:val="21"/>
              <w:szCs w:val="21"/>
            </w:rPr>
            <w:tab/>
          </w:r>
          <w:r>
            <w:rPr>
              <w:rFonts w:ascii="Calibri" w:hAnsi="Calibri" w:eastAsia="Calibri" w:cs="Calibri"/>
              <w:spacing w:val="5"/>
              <w:sz w:val="21"/>
              <w:szCs w:val="21"/>
            </w:rPr>
            <w:t>51</w:t>
          </w:r>
          <w:r>
            <w:rPr>
              <w:rFonts w:ascii="Calibri" w:hAnsi="Calibri" w:eastAsia="Calibri" w:cs="Calibri"/>
              <w:spacing w:val="5"/>
              <w:sz w:val="21"/>
              <w:szCs w:val="21"/>
            </w:rPr>
            <w:fldChar w:fldCharType="end"/>
          </w:r>
        </w:p>
        <w:p w14:paraId="0220E682">
          <w:pPr>
            <w:tabs>
              <w:tab w:val="right" w:leader="dot" w:pos="8695"/>
            </w:tabs>
            <w:spacing w:before="138" w:line="206" w:lineRule="auto"/>
            <w:ind w:left="458"/>
            <w:rPr>
              <w:rFonts w:ascii="Calibri" w:hAnsi="Calibri" w:eastAsia="Calibri" w:cs="Calibri"/>
              <w:sz w:val="21"/>
              <w:szCs w:val="21"/>
            </w:rPr>
          </w:pPr>
          <w:r>
            <w:fldChar w:fldCharType="begin"/>
          </w:r>
          <w:r>
            <w:instrText xml:space="preserve"> HYPERLINK \l "bookmark56" </w:instrText>
          </w:r>
          <w:r>
            <w:fldChar w:fldCharType="separate"/>
          </w:r>
          <w:r>
            <w:rPr>
              <w:rFonts w:ascii="Calibri" w:hAnsi="Calibri" w:eastAsia="Calibri" w:cs="Calibri"/>
              <w:spacing w:val="-5"/>
              <w:sz w:val="21"/>
              <w:szCs w:val="21"/>
            </w:rPr>
            <w:t>7.5</w:t>
          </w:r>
          <w:r>
            <w:rPr>
              <w:rFonts w:ascii="Calibri" w:hAnsi="Calibri" w:eastAsia="Calibri" w:cs="Calibri"/>
              <w:spacing w:val="18"/>
              <w:w w:val="101"/>
              <w:sz w:val="21"/>
              <w:szCs w:val="21"/>
            </w:rPr>
            <w:t xml:space="preserve">  </w:t>
          </w:r>
          <w:r>
            <w:rPr>
              <w:rFonts w:ascii="宋体" w:hAnsi="宋体" w:eastAsia="宋体" w:cs="宋体"/>
              <w:spacing w:val="-5"/>
              <w:sz w:val="21"/>
              <w:szCs w:val="21"/>
            </w:rPr>
            <w:t>中标通知</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52</w:t>
          </w:r>
          <w:r>
            <w:rPr>
              <w:rFonts w:ascii="Calibri" w:hAnsi="Calibri" w:eastAsia="Calibri" w:cs="Calibri"/>
              <w:spacing w:val="6"/>
              <w:sz w:val="21"/>
              <w:szCs w:val="21"/>
            </w:rPr>
            <w:fldChar w:fldCharType="end"/>
          </w:r>
        </w:p>
        <w:p w14:paraId="4EBA67F2">
          <w:pPr>
            <w:tabs>
              <w:tab w:val="right" w:leader="dot" w:pos="8695"/>
            </w:tabs>
            <w:spacing w:before="138" w:line="206" w:lineRule="auto"/>
            <w:ind w:left="458"/>
            <w:rPr>
              <w:rFonts w:ascii="Calibri" w:hAnsi="Calibri" w:eastAsia="Calibri" w:cs="Calibri"/>
              <w:sz w:val="21"/>
              <w:szCs w:val="21"/>
            </w:rPr>
          </w:pPr>
          <w:r>
            <w:fldChar w:fldCharType="begin"/>
          </w:r>
          <w:r>
            <w:instrText xml:space="preserve"> HYPERLINK \l "bookmark57" </w:instrText>
          </w:r>
          <w:r>
            <w:fldChar w:fldCharType="separate"/>
          </w:r>
          <w:r>
            <w:rPr>
              <w:rFonts w:ascii="Calibri" w:hAnsi="Calibri" w:eastAsia="Calibri" w:cs="Calibri"/>
              <w:spacing w:val="-4"/>
              <w:sz w:val="21"/>
              <w:szCs w:val="21"/>
            </w:rPr>
            <w:t>7.6</w:t>
          </w:r>
          <w:r>
            <w:rPr>
              <w:rFonts w:ascii="Calibri" w:hAnsi="Calibri" w:eastAsia="Calibri" w:cs="Calibri"/>
              <w:spacing w:val="19"/>
              <w:sz w:val="21"/>
              <w:szCs w:val="21"/>
            </w:rPr>
            <w:t xml:space="preserve">  </w:t>
          </w:r>
          <w:r>
            <w:rPr>
              <w:rFonts w:ascii="宋体" w:hAnsi="宋体" w:eastAsia="宋体" w:cs="宋体"/>
              <w:spacing w:val="-4"/>
              <w:sz w:val="21"/>
              <w:szCs w:val="21"/>
            </w:rPr>
            <w:t>中标结果公告</w:t>
          </w:r>
          <w:r>
            <w:rPr>
              <w:rFonts w:ascii="宋体" w:hAnsi="宋体" w:eastAsia="宋体" w:cs="宋体"/>
              <w:sz w:val="21"/>
              <w:szCs w:val="21"/>
            </w:rPr>
            <w:tab/>
          </w:r>
          <w:r>
            <w:rPr>
              <w:rFonts w:ascii="Calibri" w:hAnsi="Calibri" w:eastAsia="Calibri" w:cs="Calibri"/>
              <w:spacing w:val="6"/>
              <w:sz w:val="21"/>
              <w:szCs w:val="21"/>
            </w:rPr>
            <w:t>52</w:t>
          </w:r>
          <w:r>
            <w:rPr>
              <w:rFonts w:ascii="Calibri" w:hAnsi="Calibri" w:eastAsia="Calibri" w:cs="Calibri"/>
              <w:spacing w:val="6"/>
              <w:sz w:val="21"/>
              <w:szCs w:val="21"/>
            </w:rPr>
            <w:fldChar w:fldCharType="end"/>
          </w:r>
        </w:p>
        <w:p w14:paraId="6154D7E6">
          <w:pPr>
            <w:tabs>
              <w:tab w:val="right" w:leader="dot" w:pos="8695"/>
            </w:tabs>
            <w:spacing w:before="137" w:line="206" w:lineRule="auto"/>
            <w:ind w:left="458"/>
            <w:rPr>
              <w:rFonts w:ascii="Calibri" w:hAnsi="Calibri" w:eastAsia="Calibri" w:cs="Calibri"/>
              <w:sz w:val="21"/>
              <w:szCs w:val="21"/>
            </w:rPr>
          </w:pPr>
          <w:r>
            <w:fldChar w:fldCharType="begin"/>
          </w:r>
          <w:r>
            <w:instrText xml:space="preserve"> HYPERLINK \l "bookmark58" </w:instrText>
          </w:r>
          <w:r>
            <w:fldChar w:fldCharType="separate"/>
          </w:r>
          <w:r>
            <w:rPr>
              <w:rFonts w:ascii="Calibri" w:hAnsi="Calibri" w:eastAsia="Calibri" w:cs="Calibri"/>
              <w:spacing w:val="-3"/>
              <w:sz w:val="21"/>
              <w:szCs w:val="21"/>
            </w:rPr>
            <w:t>7.7</w:t>
          </w:r>
          <w:r>
            <w:rPr>
              <w:rFonts w:ascii="Calibri" w:hAnsi="Calibri" w:eastAsia="Calibri" w:cs="Calibri"/>
              <w:spacing w:val="12"/>
              <w:w w:val="101"/>
              <w:sz w:val="21"/>
              <w:szCs w:val="21"/>
            </w:rPr>
            <w:t xml:space="preserve">  </w:t>
          </w:r>
          <w:r>
            <w:rPr>
              <w:rFonts w:ascii="宋体" w:hAnsi="宋体" w:eastAsia="宋体" w:cs="宋体"/>
              <w:spacing w:val="-3"/>
              <w:sz w:val="21"/>
              <w:szCs w:val="21"/>
            </w:rPr>
            <w:t>履约保证金</w:t>
          </w:r>
          <w:r>
            <w:rPr>
              <w:rFonts w:ascii="宋体" w:hAnsi="宋体" w:eastAsia="宋体" w:cs="宋体"/>
              <w:sz w:val="21"/>
              <w:szCs w:val="21"/>
            </w:rPr>
            <w:tab/>
          </w:r>
          <w:r>
            <w:rPr>
              <w:rFonts w:ascii="Calibri" w:hAnsi="Calibri" w:eastAsia="Calibri" w:cs="Calibri"/>
              <w:spacing w:val="6"/>
              <w:sz w:val="21"/>
              <w:szCs w:val="21"/>
            </w:rPr>
            <w:t>52</w:t>
          </w:r>
          <w:r>
            <w:rPr>
              <w:rFonts w:ascii="Calibri" w:hAnsi="Calibri" w:eastAsia="Calibri" w:cs="Calibri"/>
              <w:spacing w:val="6"/>
              <w:sz w:val="21"/>
              <w:szCs w:val="21"/>
            </w:rPr>
            <w:fldChar w:fldCharType="end"/>
          </w:r>
        </w:p>
        <w:p w14:paraId="59257AE9">
          <w:pPr>
            <w:tabs>
              <w:tab w:val="right" w:leader="dot" w:pos="8695"/>
            </w:tabs>
            <w:spacing w:before="138" w:line="206" w:lineRule="auto"/>
            <w:ind w:left="458"/>
            <w:rPr>
              <w:rFonts w:ascii="Calibri" w:hAnsi="Calibri" w:eastAsia="Calibri" w:cs="Calibri"/>
              <w:sz w:val="21"/>
              <w:szCs w:val="21"/>
            </w:rPr>
          </w:pPr>
          <w:r>
            <w:fldChar w:fldCharType="begin"/>
          </w:r>
          <w:r>
            <w:instrText xml:space="preserve"> HYPERLINK \l "bookmark59" </w:instrText>
          </w:r>
          <w:r>
            <w:fldChar w:fldCharType="separate"/>
          </w:r>
          <w:r>
            <w:rPr>
              <w:rFonts w:ascii="Calibri" w:hAnsi="Calibri" w:eastAsia="Calibri" w:cs="Calibri"/>
              <w:spacing w:val="-2"/>
              <w:sz w:val="21"/>
              <w:szCs w:val="21"/>
            </w:rPr>
            <w:t>7.8</w:t>
          </w:r>
          <w:r>
            <w:rPr>
              <w:rFonts w:ascii="Calibri" w:hAnsi="Calibri" w:eastAsia="Calibri" w:cs="Calibri"/>
              <w:spacing w:val="8"/>
              <w:sz w:val="21"/>
              <w:szCs w:val="21"/>
            </w:rPr>
            <w:t xml:space="preserve">  </w:t>
          </w:r>
          <w:r>
            <w:rPr>
              <w:rFonts w:ascii="宋体" w:hAnsi="宋体" w:eastAsia="宋体" w:cs="宋体"/>
              <w:spacing w:val="-2"/>
              <w:sz w:val="21"/>
              <w:szCs w:val="21"/>
            </w:rPr>
            <w:t>签订合同</w:t>
          </w:r>
          <w:r>
            <w:rPr>
              <w:rFonts w:ascii="宋体" w:hAnsi="宋体" w:eastAsia="宋体" w:cs="宋体"/>
              <w:spacing w:val="-41"/>
              <w:sz w:val="21"/>
              <w:szCs w:val="21"/>
            </w:rPr>
            <w:t xml:space="preserve"> </w:t>
          </w:r>
          <w:r>
            <w:rPr>
              <w:rFonts w:ascii="宋体" w:hAnsi="宋体" w:eastAsia="宋体" w:cs="宋体"/>
              <w:sz w:val="21"/>
              <w:szCs w:val="21"/>
            </w:rPr>
            <w:tab/>
          </w:r>
          <w:r>
            <w:rPr>
              <w:rFonts w:ascii="Calibri" w:hAnsi="Calibri" w:eastAsia="Calibri" w:cs="Calibri"/>
              <w:spacing w:val="6"/>
              <w:sz w:val="21"/>
              <w:szCs w:val="21"/>
            </w:rPr>
            <w:t>52</w:t>
          </w:r>
          <w:r>
            <w:rPr>
              <w:rFonts w:ascii="Calibri" w:hAnsi="Calibri" w:eastAsia="Calibri" w:cs="Calibri"/>
              <w:spacing w:val="6"/>
              <w:sz w:val="21"/>
              <w:szCs w:val="21"/>
            </w:rPr>
            <w:fldChar w:fldCharType="end"/>
          </w:r>
        </w:p>
        <w:p w14:paraId="3FFB52BE">
          <w:pPr>
            <w:tabs>
              <w:tab w:val="right" w:leader="dot" w:pos="8695"/>
            </w:tabs>
            <w:spacing w:before="138" w:line="206" w:lineRule="auto"/>
            <w:ind w:left="461"/>
            <w:rPr>
              <w:rFonts w:ascii="Calibri" w:hAnsi="Calibri" w:eastAsia="Calibri" w:cs="Calibri"/>
              <w:sz w:val="21"/>
              <w:szCs w:val="21"/>
            </w:rPr>
          </w:pPr>
          <w:r>
            <w:fldChar w:fldCharType="begin"/>
          </w:r>
          <w:r>
            <w:instrText xml:space="preserve"> HYPERLINK \l "bookmark60" </w:instrText>
          </w:r>
          <w:r>
            <w:fldChar w:fldCharType="separate"/>
          </w:r>
          <w:r>
            <w:rPr>
              <w:rFonts w:ascii="Times New Roman" w:hAnsi="Times New Roman" w:eastAsia="Times New Roman" w:cs="Times New Roman"/>
              <w:spacing w:val="-4"/>
              <w:sz w:val="21"/>
              <w:szCs w:val="21"/>
            </w:rPr>
            <w:t>8.</w:t>
          </w:r>
          <w:r>
            <w:rPr>
              <w:rFonts w:ascii="Times New Roman" w:hAnsi="Times New Roman" w:eastAsia="Times New Roman" w:cs="Times New Roman"/>
              <w:spacing w:val="8"/>
              <w:sz w:val="21"/>
              <w:szCs w:val="21"/>
            </w:rPr>
            <w:t xml:space="preserve">  </w:t>
          </w:r>
          <w:r>
            <w:rPr>
              <w:rFonts w:ascii="宋体" w:hAnsi="宋体" w:eastAsia="宋体" w:cs="宋体"/>
              <w:spacing w:val="-4"/>
              <w:sz w:val="21"/>
              <w:szCs w:val="21"/>
            </w:rPr>
            <w:t>纪律和监督</w:t>
          </w:r>
          <w:r>
            <w:rPr>
              <w:rFonts w:ascii="宋体" w:hAnsi="宋体" w:eastAsia="宋体" w:cs="宋体"/>
              <w:sz w:val="21"/>
              <w:szCs w:val="21"/>
            </w:rPr>
            <w:tab/>
          </w:r>
          <w:r>
            <w:rPr>
              <w:rFonts w:ascii="Calibri" w:hAnsi="Calibri" w:eastAsia="Calibri" w:cs="Calibri"/>
              <w:spacing w:val="6"/>
              <w:sz w:val="21"/>
              <w:szCs w:val="21"/>
            </w:rPr>
            <w:t>53</w:t>
          </w:r>
          <w:r>
            <w:rPr>
              <w:rFonts w:ascii="Calibri" w:hAnsi="Calibri" w:eastAsia="Calibri" w:cs="Calibri"/>
              <w:spacing w:val="6"/>
              <w:sz w:val="21"/>
              <w:szCs w:val="21"/>
            </w:rPr>
            <w:fldChar w:fldCharType="end"/>
          </w:r>
        </w:p>
        <w:p w14:paraId="464188D6">
          <w:pPr>
            <w:tabs>
              <w:tab w:val="right" w:leader="dot" w:pos="8695"/>
            </w:tabs>
            <w:spacing w:before="39" w:line="206" w:lineRule="auto"/>
            <w:ind w:left="457"/>
            <w:rPr>
              <w:rFonts w:ascii="Calibri" w:hAnsi="Calibri" w:eastAsia="Calibri" w:cs="Calibri"/>
              <w:sz w:val="21"/>
              <w:szCs w:val="21"/>
            </w:rPr>
          </w:pPr>
          <w:r>
            <w:fldChar w:fldCharType="begin"/>
          </w:r>
          <w:r>
            <w:instrText xml:space="preserve"> HYPERLINK \l "bookmark61" </w:instrText>
          </w:r>
          <w:r>
            <w:fldChar w:fldCharType="separate"/>
          </w:r>
          <w:r>
            <w:rPr>
              <w:rFonts w:ascii="Calibri" w:hAnsi="Calibri" w:eastAsia="Calibri" w:cs="Calibri"/>
              <w:sz w:val="21"/>
              <w:szCs w:val="21"/>
            </w:rPr>
            <w:t xml:space="preserve">8.1  </w:t>
          </w:r>
          <w:r>
            <w:rPr>
              <w:rFonts w:ascii="宋体" w:hAnsi="宋体" w:eastAsia="宋体" w:cs="宋体"/>
              <w:sz w:val="21"/>
              <w:szCs w:val="21"/>
            </w:rPr>
            <w:t>对招标人的纪律要求</w:t>
          </w:r>
          <w:r>
            <w:rPr>
              <w:rFonts w:ascii="宋体" w:hAnsi="宋体" w:eastAsia="宋体" w:cs="宋体"/>
              <w:sz w:val="21"/>
              <w:szCs w:val="21"/>
            </w:rPr>
            <w:tab/>
          </w:r>
          <w:r>
            <w:rPr>
              <w:rFonts w:ascii="Calibri" w:hAnsi="Calibri" w:eastAsia="Calibri" w:cs="Calibri"/>
              <w:spacing w:val="5"/>
              <w:sz w:val="21"/>
              <w:szCs w:val="21"/>
            </w:rPr>
            <w:t>53</w:t>
          </w:r>
          <w:r>
            <w:rPr>
              <w:rFonts w:ascii="Calibri" w:hAnsi="Calibri" w:eastAsia="Calibri" w:cs="Calibri"/>
              <w:spacing w:val="5"/>
              <w:sz w:val="21"/>
              <w:szCs w:val="21"/>
            </w:rPr>
            <w:fldChar w:fldCharType="end"/>
          </w:r>
        </w:p>
        <w:p w14:paraId="0A12AEA3">
          <w:pPr>
            <w:tabs>
              <w:tab w:val="right" w:leader="dot" w:pos="8695"/>
            </w:tabs>
            <w:spacing w:before="138" w:line="206" w:lineRule="auto"/>
            <w:ind w:left="457"/>
            <w:rPr>
              <w:rFonts w:ascii="Calibri" w:hAnsi="Calibri" w:eastAsia="Calibri" w:cs="Calibri"/>
              <w:sz w:val="21"/>
              <w:szCs w:val="21"/>
            </w:rPr>
          </w:pPr>
          <w:r>
            <w:fldChar w:fldCharType="begin"/>
          </w:r>
          <w:r>
            <w:instrText xml:space="preserve"> HYPERLINK \l "bookmark62" </w:instrText>
          </w:r>
          <w:r>
            <w:fldChar w:fldCharType="separate"/>
          </w:r>
          <w:r>
            <w:rPr>
              <w:rFonts w:ascii="Calibri" w:hAnsi="Calibri" w:eastAsia="Calibri" w:cs="Calibri"/>
              <w:sz w:val="21"/>
              <w:szCs w:val="21"/>
            </w:rPr>
            <w:t xml:space="preserve">8.2  </w:t>
          </w:r>
          <w:r>
            <w:rPr>
              <w:rFonts w:ascii="宋体" w:hAnsi="宋体" w:eastAsia="宋体" w:cs="宋体"/>
              <w:sz w:val="21"/>
              <w:szCs w:val="21"/>
            </w:rPr>
            <w:t>对投标人的纪律要求</w:t>
          </w:r>
          <w:r>
            <w:rPr>
              <w:rFonts w:ascii="宋体" w:hAnsi="宋体" w:eastAsia="宋体" w:cs="宋体"/>
              <w:sz w:val="21"/>
              <w:szCs w:val="21"/>
            </w:rPr>
            <w:tab/>
          </w:r>
          <w:r>
            <w:rPr>
              <w:rFonts w:ascii="Calibri" w:hAnsi="Calibri" w:eastAsia="Calibri" w:cs="Calibri"/>
              <w:spacing w:val="5"/>
              <w:sz w:val="21"/>
              <w:szCs w:val="21"/>
            </w:rPr>
            <w:t>53</w:t>
          </w:r>
          <w:r>
            <w:rPr>
              <w:rFonts w:ascii="Calibri" w:hAnsi="Calibri" w:eastAsia="Calibri" w:cs="Calibri"/>
              <w:spacing w:val="5"/>
              <w:sz w:val="21"/>
              <w:szCs w:val="21"/>
            </w:rPr>
            <w:fldChar w:fldCharType="end"/>
          </w:r>
        </w:p>
        <w:p w14:paraId="401DD196">
          <w:pPr>
            <w:tabs>
              <w:tab w:val="right" w:leader="dot" w:pos="8695"/>
            </w:tabs>
            <w:spacing w:before="138" w:line="206" w:lineRule="auto"/>
            <w:ind w:left="457"/>
            <w:rPr>
              <w:rFonts w:ascii="Calibri" w:hAnsi="Calibri" w:eastAsia="Calibri" w:cs="Calibri"/>
              <w:sz w:val="21"/>
              <w:szCs w:val="21"/>
            </w:rPr>
          </w:pPr>
          <w:r>
            <w:fldChar w:fldCharType="begin"/>
          </w:r>
          <w:r>
            <w:instrText xml:space="preserve"> HYPERLINK \l "bookmark63" </w:instrText>
          </w:r>
          <w:r>
            <w:fldChar w:fldCharType="separate"/>
          </w:r>
          <w:r>
            <w:rPr>
              <w:rFonts w:ascii="Calibri" w:hAnsi="Calibri" w:eastAsia="Calibri" w:cs="Calibri"/>
              <w:sz w:val="21"/>
              <w:szCs w:val="21"/>
            </w:rPr>
            <w:t xml:space="preserve">8.3  </w:t>
          </w:r>
          <w:r>
            <w:rPr>
              <w:rFonts w:ascii="宋体" w:hAnsi="宋体" w:eastAsia="宋体" w:cs="宋体"/>
              <w:sz w:val="21"/>
              <w:szCs w:val="21"/>
            </w:rPr>
            <w:t>对评标委员会成员的纪律要求</w:t>
          </w:r>
          <w:r>
            <w:rPr>
              <w:rFonts w:ascii="宋体" w:hAnsi="宋体" w:eastAsia="宋体" w:cs="宋体"/>
              <w:sz w:val="21"/>
              <w:szCs w:val="21"/>
            </w:rPr>
            <w:tab/>
          </w:r>
          <w:r>
            <w:rPr>
              <w:rFonts w:ascii="Calibri" w:hAnsi="Calibri" w:eastAsia="Calibri" w:cs="Calibri"/>
              <w:spacing w:val="6"/>
              <w:sz w:val="21"/>
              <w:szCs w:val="21"/>
            </w:rPr>
            <w:t>53</w:t>
          </w:r>
          <w:r>
            <w:rPr>
              <w:rFonts w:ascii="Calibri" w:hAnsi="Calibri" w:eastAsia="Calibri" w:cs="Calibri"/>
              <w:spacing w:val="6"/>
              <w:sz w:val="21"/>
              <w:szCs w:val="21"/>
            </w:rPr>
            <w:fldChar w:fldCharType="end"/>
          </w:r>
        </w:p>
        <w:p w14:paraId="2FB56586">
          <w:pPr>
            <w:tabs>
              <w:tab w:val="right" w:leader="dot" w:pos="8695"/>
            </w:tabs>
            <w:spacing w:before="137" w:line="206" w:lineRule="auto"/>
            <w:ind w:left="457"/>
            <w:rPr>
              <w:rFonts w:ascii="Calibri" w:hAnsi="Calibri" w:eastAsia="Calibri" w:cs="Calibri"/>
              <w:sz w:val="21"/>
              <w:szCs w:val="21"/>
            </w:rPr>
          </w:pPr>
          <w:r>
            <w:fldChar w:fldCharType="begin"/>
          </w:r>
          <w:r>
            <w:instrText xml:space="preserve"> HYPERLINK \l "bookmark64" </w:instrText>
          </w:r>
          <w:r>
            <w:fldChar w:fldCharType="separate"/>
          </w:r>
          <w:r>
            <w:rPr>
              <w:rFonts w:ascii="Calibri" w:hAnsi="Calibri" w:eastAsia="Calibri" w:cs="Calibri"/>
              <w:sz w:val="21"/>
              <w:szCs w:val="21"/>
            </w:rPr>
            <w:t xml:space="preserve">8.4  </w:t>
          </w:r>
          <w:r>
            <w:rPr>
              <w:rFonts w:ascii="宋体" w:hAnsi="宋体" w:eastAsia="宋体" w:cs="宋体"/>
              <w:sz w:val="21"/>
              <w:szCs w:val="21"/>
            </w:rPr>
            <w:t>对与评标活动有关的工作人员的纪律要求</w:t>
          </w:r>
          <w:r>
            <w:rPr>
              <w:rFonts w:ascii="宋体" w:hAnsi="宋体" w:eastAsia="宋体" w:cs="宋体"/>
              <w:sz w:val="21"/>
              <w:szCs w:val="21"/>
            </w:rPr>
            <w:tab/>
          </w:r>
          <w:r>
            <w:rPr>
              <w:rFonts w:ascii="Calibri" w:hAnsi="Calibri" w:eastAsia="Calibri" w:cs="Calibri"/>
              <w:spacing w:val="5"/>
              <w:sz w:val="21"/>
              <w:szCs w:val="21"/>
            </w:rPr>
            <w:t>53</w:t>
          </w:r>
          <w:r>
            <w:rPr>
              <w:rFonts w:ascii="Calibri" w:hAnsi="Calibri" w:eastAsia="Calibri" w:cs="Calibri"/>
              <w:spacing w:val="5"/>
              <w:sz w:val="21"/>
              <w:szCs w:val="21"/>
            </w:rPr>
            <w:fldChar w:fldCharType="end"/>
          </w:r>
        </w:p>
        <w:p w14:paraId="5BE990E2">
          <w:pPr>
            <w:tabs>
              <w:tab w:val="right" w:leader="dot" w:pos="8695"/>
            </w:tabs>
            <w:spacing w:before="138" w:line="206" w:lineRule="auto"/>
            <w:ind w:left="457"/>
            <w:rPr>
              <w:rFonts w:ascii="Calibri" w:hAnsi="Calibri" w:eastAsia="Calibri" w:cs="Calibri"/>
              <w:sz w:val="21"/>
              <w:szCs w:val="21"/>
            </w:rPr>
          </w:pPr>
          <w:r>
            <w:fldChar w:fldCharType="begin"/>
          </w:r>
          <w:r>
            <w:instrText xml:space="preserve"> HYPERLINK \l "bookmark65" </w:instrText>
          </w:r>
          <w:r>
            <w:fldChar w:fldCharType="separate"/>
          </w:r>
          <w:r>
            <w:rPr>
              <w:rFonts w:ascii="Calibri" w:hAnsi="Calibri" w:eastAsia="Calibri" w:cs="Calibri"/>
              <w:spacing w:val="-3"/>
              <w:sz w:val="21"/>
              <w:szCs w:val="21"/>
            </w:rPr>
            <w:t>8.5</w:t>
          </w:r>
          <w:r>
            <w:rPr>
              <w:rFonts w:ascii="Calibri" w:hAnsi="Calibri" w:eastAsia="Calibri" w:cs="Calibri"/>
              <w:spacing w:val="9"/>
              <w:sz w:val="21"/>
              <w:szCs w:val="21"/>
            </w:rPr>
            <w:t xml:space="preserve">  </w:t>
          </w:r>
          <w:r>
            <w:rPr>
              <w:rFonts w:ascii="宋体" w:hAnsi="宋体" w:eastAsia="宋体" w:cs="宋体"/>
              <w:spacing w:val="-3"/>
              <w:sz w:val="21"/>
              <w:szCs w:val="21"/>
            </w:rPr>
            <w:t>投诉</w:t>
          </w:r>
          <w:r>
            <w:rPr>
              <w:rFonts w:ascii="宋体" w:hAnsi="宋体" w:eastAsia="宋体" w:cs="宋体"/>
              <w:spacing w:val="-43"/>
              <w:sz w:val="21"/>
              <w:szCs w:val="21"/>
            </w:rPr>
            <w:t xml:space="preserve"> </w:t>
          </w:r>
          <w:r>
            <w:rPr>
              <w:rFonts w:ascii="宋体" w:hAnsi="宋体" w:eastAsia="宋体" w:cs="宋体"/>
              <w:sz w:val="21"/>
              <w:szCs w:val="21"/>
            </w:rPr>
            <w:tab/>
          </w:r>
          <w:r>
            <w:rPr>
              <w:rFonts w:ascii="Calibri" w:hAnsi="Calibri" w:eastAsia="Calibri" w:cs="Calibri"/>
              <w:spacing w:val="5"/>
              <w:sz w:val="21"/>
              <w:szCs w:val="21"/>
            </w:rPr>
            <w:t>54</w:t>
          </w:r>
          <w:r>
            <w:rPr>
              <w:rFonts w:ascii="Calibri" w:hAnsi="Calibri" w:eastAsia="Calibri" w:cs="Calibri"/>
              <w:spacing w:val="5"/>
              <w:sz w:val="21"/>
              <w:szCs w:val="21"/>
            </w:rPr>
            <w:fldChar w:fldCharType="end"/>
          </w:r>
        </w:p>
        <w:p w14:paraId="522EA77D">
          <w:pPr>
            <w:tabs>
              <w:tab w:val="right" w:leader="dot" w:pos="8695"/>
            </w:tabs>
            <w:spacing w:before="140" w:line="206" w:lineRule="auto"/>
            <w:ind w:left="457"/>
            <w:rPr>
              <w:rFonts w:ascii="Calibri" w:hAnsi="Calibri" w:eastAsia="Calibri" w:cs="Calibri"/>
              <w:sz w:val="21"/>
              <w:szCs w:val="21"/>
            </w:rPr>
          </w:pPr>
          <w:r>
            <w:fldChar w:fldCharType="begin"/>
          </w:r>
          <w:r>
            <w:instrText xml:space="preserve"> HYPERLINK \l "bookmark66" </w:instrText>
          </w:r>
          <w:r>
            <w:fldChar w:fldCharType="separate"/>
          </w:r>
          <w:r>
            <w:rPr>
              <w:rFonts w:ascii="Times New Roman" w:hAnsi="Times New Roman" w:eastAsia="Times New Roman" w:cs="Times New Roman"/>
              <w:spacing w:val="-3"/>
              <w:sz w:val="21"/>
              <w:szCs w:val="21"/>
            </w:rPr>
            <w:t>9.</w:t>
          </w:r>
          <w:r>
            <w:rPr>
              <w:rFonts w:ascii="Times New Roman" w:hAnsi="Times New Roman" w:eastAsia="Times New Roman" w:cs="Times New Roman"/>
              <w:spacing w:val="13"/>
              <w:sz w:val="21"/>
              <w:szCs w:val="21"/>
            </w:rPr>
            <w:t xml:space="preserve">  </w:t>
          </w:r>
          <w:r>
            <w:rPr>
              <w:rFonts w:ascii="宋体" w:hAnsi="宋体" w:eastAsia="宋体" w:cs="宋体"/>
              <w:spacing w:val="-3"/>
              <w:sz w:val="21"/>
              <w:szCs w:val="21"/>
            </w:rPr>
            <w:t>需要补充的其他内容</w:t>
          </w:r>
          <w:r>
            <w:rPr>
              <w:rFonts w:ascii="宋体" w:hAnsi="宋体" w:eastAsia="宋体" w:cs="宋体"/>
              <w:sz w:val="21"/>
              <w:szCs w:val="21"/>
            </w:rPr>
            <w:tab/>
          </w:r>
          <w:r>
            <w:rPr>
              <w:rFonts w:ascii="Calibri" w:hAnsi="Calibri" w:eastAsia="Calibri" w:cs="Calibri"/>
              <w:spacing w:val="5"/>
              <w:sz w:val="21"/>
              <w:szCs w:val="21"/>
            </w:rPr>
            <w:t>54</w:t>
          </w:r>
          <w:r>
            <w:rPr>
              <w:rFonts w:ascii="Calibri" w:hAnsi="Calibri" w:eastAsia="Calibri" w:cs="Calibri"/>
              <w:spacing w:val="5"/>
              <w:sz w:val="21"/>
              <w:szCs w:val="21"/>
            </w:rPr>
            <w:fldChar w:fldCharType="end"/>
          </w:r>
        </w:p>
        <w:p w14:paraId="6D2701DE">
          <w:pPr>
            <w:pStyle w:val="2"/>
            <w:tabs>
              <w:tab w:val="right" w:leader="dot" w:pos="8695"/>
            </w:tabs>
            <w:spacing w:before="37" w:line="206" w:lineRule="auto"/>
            <w:ind w:left="468"/>
            <w:rPr>
              <w:rFonts w:ascii="Calibri" w:hAnsi="Calibri" w:eastAsia="Calibri" w:cs="Calibri"/>
              <w:sz w:val="21"/>
              <w:szCs w:val="21"/>
            </w:rPr>
          </w:pPr>
          <w:r>
            <w:fldChar w:fldCharType="begin"/>
          </w:r>
          <w:r>
            <w:instrText xml:space="preserve"> HYPERLINK \l "bookmark67" </w:instrText>
          </w:r>
          <w:r>
            <w:fldChar w:fldCharType="separate"/>
          </w:r>
          <w:r>
            <w:rPr>
              <w:spacing w:val="-2"/>
              <w:sz w:val="21"/>
              <w:szCs w:val="21"/>
            </w:rPr>
            <w:t>附件一 开标记录表</w:t>
          </w:r>
          <w:r>
            <w:rPr>
              <w:sz w:val="21"/>
              <w:szCs w:val="21"/>
            </w:rPr>
            <w:tab/>
          </w:r>
          <w:r>
            <w:rPr>
              <w:rFonts w:ascii="Calibri" w:hAnsi="Calibri" w:eastAsia="Calibri" w:cs="Calibri"/>
              <w:spacing w:val="6"/>
              <w:sz w:val="21"/>
              <w:szCs w:val="21"/>
            </w:rPr>
            <w:t>55</w:t>
          </w:r>
          <w:r>
            <w:rPr>
              <w:rFonts w:ascii="Calibri" w:hAnsi="Calibri" w:eastAsia="Calibri" w:cs="Calibri"/>
              <w:spacing w:val="6"/>
              <w:sz w:val="21"/>
              <w:szCs w:val="21"/>
            </w:rPr>
            <w:fldChar w:fldCharType="end"/>
          </w:r>
        </w:p>
        <w:p w14:paraId="41D0B2B2">
          <w:pPr>
            <w:pStyle w:val="2"/>
            <w:tabs>
              <w:tab w:val="right" w:leader="dot" w:pos="8695"/>
            </w:tabs>
            <w:spacing w:before="138" w:line="206" w:lineRule="auto"/>
            <w:ind w:left="468"/>
            <w:rPr>
              <w:rFonts w:ascii="Calibri" w:hAnsi="Calibri" w:eastAsia="Calibri" w:cs="Calibri"/>
              <w:sz w:val="21"/>
              <w:szCs w:val="21"/>
            </w:rPr>
          </w:pPr>
          <w:r>
            <w:fldChar w:fldCharType="begin"/>
          </w:r>
          <w:r>
            <w:instrText xml:space="preserve"> HYPERLINK \l "bookmark68" </w:instrText>
          </w:r>
          <w:r>
            <w:fldChar w:fldCharType="separate"/>
          </w:r>
          <w:r>
            <w:rPr>
              <w:spacing w:val="-4"/>
              <w:sz w:val="21"/>
              <w:szCs w:val="21"/>
            </w:rPr>
            <w:t>附件二</w:t>
          </w:r>
          <w:r>
            <w:rPr>
              <w:spacing w:val="18"/>
              <w:sz w:val="21"/>
              <w:szCs w:val="21"/>
            </w:rPr>
            <w:t xml:space="preserve"> </w:t>
          </w:r>
          <w:r>
            <w:rPr>
              <w:spacing w:val="-4"/>
              <w:sz w:val="21"/>
              <w:szCs w:val="21"/>
            </w:rPr>
            <w:t>问题澄清通知</w:t>
          </w:r>
          <w:r>
            <w:rPr>
              <w:sz w:val="21"/>
              <w:szCs w:val="21"/>
            </w:rPr>
            <w:tab/>
          </w:r>
          <w:r>
            <w:rPr>
              <w:rFonts w:ascii="Calibri" w:hAnsi="Calibri" w:eastAsia="Calibri" w:cs="Calibri"/>
              <w:spacing w:val="6"/>
              <w:sz w:val="21"/>
              <w:szCs w:val="21"/>
            </w:rPr>
            <w:t>56</w:t>
          </w:r>
          <w:r>
            <w:rPr>
              <w:rFonts w:ascii="Calibri" w:hAnsi="Calibri" w:eastAsia="Calibri" w:cs="Calibri"/>
              <w:spacing w:val="6"/>
              <w:sz w:val="21"/>
              <w:szCs w:val="21"/>
            </w:rPr>
            <w:fldChar w:fldCharType="end"/>
          </w:r>
        </w:p>
        <w:p w14:paraId="3DAF0535">
          <w:pPr>
            <w:pStyle w:val="2"/>
            <w:tabs>
              <w:tab w:val="right" w:leader="dot" w:pos="8695"/>
            </w:tabs>
            <w:spacing w:before="137" w:line="206" w:lineRule="auto"/>
            <w:ind w:left="468"/>
            <w:rPr>
              <w:rFonts w:ascii="Calibri" w:hAnsi="Calibri" w:eastAsia="Calibri" w:cs="Calibri"/>
              <w:sz w:val="21"/>
              <w:szCs w:val="21"/>
            </w:rPr>
          </w:pPr>
          <w:r>
            <w:fldChar w:fldCharType="begin"/>
          </w:r>
          <w:r>
            <w:instrText xml:space="preserve"> HYPERLINK \l "bookmark69" </w:instrText>
          </w:r>
          <w:r>
            <w:fldChar w:fldCharType="separate"/>
          </w:r>
          <w:r>
            <w:rPr>
              <w:spacing w:val="-5"/>
              <w:sz w:val="21"/>
              <w:szCs w:val="21"/>
            </w:rPr>
            <w:t>附件三</w:t>
          </w:r>
          <w:r>
            <w:rPr>
              <w:spacing w:val="22"/>
              <w:sz w:val="21"/>
              <w:szCs w:val="21"/>
            </w:rPr>
            <w:t xml:space="preserve"> </w:t>
          </w:r>
          <w:r>
            <w:rPr>
              <w:spacing w:val="-5"/>
              <w:sz w:val="21"/>
              <w:szCs w:val="21"/>
            </w:rPr>
            <w:t>问题的澄清</w:t>
          </w:r>
          <w:r>
            <w:rPr>
              <w:sz w:val="21"/>
              <w:szCs w:val="21"/>
            </w:rPr>
            <w:tab/>
          </w:r>
          <w:r>
            <w:rPr>
              <w:rFonts w:ascii="Calibri" w:hAnsi="Calibri" w:eastAsia="Calibri" w:cs="Calibri"/>
              <w:spacing w:val="6"/>
              <w:sz w:val="21"/>
              <w:szCs w:val="21"/>
            </w:rPr>
            <w:t>57</w:t>
          </w:r>
          <w:r>
            <w:rPr>
              <w:rFonts w:ascii="Calibri" w:hAnsi="Calibri" w:eastAsia="Calibri" w:cs="Calibri"/>
              <w:spacing w:val="6"/>
              <w:sz w:val="21"/>
              <w:szCs w:val="21"/>
            </w:rPr>
            <w:fldChar w:fldCharType="end"/>
          </w:r>
        </w:p>
        <w:p w14:paraId="3EF94F3D">
          <w:pPr>
            <w:pStyle w:val="2"/>
            <w:tabs>
              <w:tab w:val="right" w:leader="dot" w:pos="8695"/>
            </w:tabs>
            <w:spacing w:before="138" w:line="206" w:lineRule="auto"/>
            <w:ind w:left="468"/>
            <w:rPr>
              <w:rFonts w:ascii="Calibri" w:hAnsi="Calibri" w:eastAsia="Calibri" w:cs="Calibri"/>
              <w:sz w:val="21"/>
              <w:szCs w:val="21"/>
            </w:rPr>
          </w:pPr>
          <w:r>
            <w:fldChar w:fldCharType="begin"/>
          </w:r>
          <w:r>
            <w:instrText xml:space="preserve"> HYPERLINK \l "bookmark70" </w:instrText>
          </w:r>
          <w:r>
            <w:fldChar w:fldCharType="separate"/>
          </w:r>
          <w:r>
            <w:rPr>
              <w:spacing w:val="-5"/>
              <w:sz w:val="21"/>
              <w:szCs w:val="21"/>
            </w:rPr>
            <w:t>附件四</w:t>
          </w:r>
          <w:r>
            <w:rPr>
              <w:spacing w:val="22"/>
              <w:sz w:val="21"/>
              <w:szCs w:val="21"/>
            </w:rPr>
            <w:t xml:space="preserve"> </w:t>
          </w:r>
          <w:r>
            <w:rPr>
              <w:spacing w:val="-5"/>
              <w:sz w:val="21"/>
              <w:szCs w:val="21"/>
            </w:rPr>
            <w:t>中标通知书</w:t>
          </w:r>
          <w:r>
            <w:rPr>
              <w:sz w:val="21"/>
              <w:szCs w:val="21"/>
            </w:rPr>
            <w:tab/>
          </w:r>
          <w:r>
            <w:rPr>
              <w:rFonts w:ascii="Calibri" w:hAnsi="Calibri" w:eastAsia="Calibri" w:cs="Calibri"/>
              <w:spacing w:val="6"/>
              <w:sz w:val="21"/>
              <w:szCs w:val="21"/>
            </w:rPr>
            <w:t>58</w:t>
          </w:r>
          <w:r>
            <w:rPr>
              <w:rFonts w:ascii="Calibri" w:hAnsi="Calibri" w:eastAsia="Calibri" w:cs="Calibri"/>
              <w:spacing w:val="6"/>
              <w:sz w:val="21"/>
              <w:szCs w:val="21"/>
            </w:rPr>
            <w:fldChar w:fldCharType="end"/>
          </w:r>
        </w:p>
        <w:p w14:paraId="1BA479FA">
          <w:pPr>
            <w:pStyle w:val="2"/>
            <w:tabs>
              <w:tab w:val="right" w:leader="dot" w:pos="8695"/>
            </w:tabs>
            <w:spacing w:before="141" w:line="206" w:lineRule="auto"/>
            <w:ind w:left="468"/>
            <w:rPr>
              <w:rFonts w:ascii="Calibri" w:hAnsi="Calibri" w:eastAsia="Calibri" w:cs="Calibri"/>
              <w:sz w:val="21"/>
              <w:szCs w:val="21"/>
            </w:rPr>
          </w:pPr>
          <w:r>
            <w:fldChar w:fldCharType="begin"/>
          </w:r>
          <w:r>
            <w:instrText xml:space="preserve"> HYPERLINK \l "bookmark71" </w:instrText>
          </w:r>
          <w:r>
            <w:fldChar w:fldCharType="separate"/>
          </w:r>
          <w:r>
            <w:rPr>
              <w:spacing w:val="-4"/>
              <w:sz w:val="21"/>
              <w:szCs w:val="21"/>
            </w:rPr>
            <w:t>附件五</w:t>
          </w:r>
          <w:r>
            <w:rPr>
              <w:spacing w:val="22"/>
              <w:sz w:val="21"/>
              <w:szCs w:val="21"/>
            </w:rPr>
            <w:t xml:space="preserve"> </w:t>
          </w:r>
          <w:r>
            <w:rPr>
              <w:spacing w:val="-4"/>
              <w:sz w:val="21"/>
              <w:szCs w:val="21"/>
            </w:rPr>
            <w:t>中标结果通知书</w:t>
          </w:r>
          <w:r>
            <w:rPr>
              <w:sz w:val="21"/>
              <w:szCs w:val="21"/>
            </w:rPr>
            <w:tab/>
          </w:r>
          <w:r>
            <w:rPr>
              <w:rFonts w:ascii="Calibri" w:hAnsi="Calibri" w:eastAsia="Calibri" w:cs="Calibri"/>
              <w:spacing w:val="5"/>
              <w:sz w:val="21"/>
              <w:szCs w:val="21"/>
            </w:rPr>
            <w:t>59</w:t>
          </w:r>
          <w:r>
            <w:rPr>
              <w:rFonts w:ascii="Calibri" w:hAnsi="Calibri" w:eastAsia="Calibri" w:cs="Calibri"/>
              <w:spacing w:val="5"/>
              <w:sz w:val="21"/>
              <w:szCs w:val="21"/>
            </w:rPr>
            <w:fldChar w:fldCharType="end"/>
          </w:r>
        </w:p>
        <w:p w14:paraId="757EC2A4">
          <w:pPr>
            <w:pStyle w:val="2"/>
            <w:tabs>
              <w:tab w:val="right" w:leader="dot" w:pos="8695"/>
            </w:tabs>
            <w:spacing w:before="137" w:line="206" w:lineRule="auto"/>
            <w:ind w:left="468"/>
            <w:rPr>
              <w:rFonts w:ascii="Calibri" w:hAnsi="Calibri" w:eastAsia="Calibri" w:cs="Calibri"/>
              <w:sz w:val="21"/>
              <w:szCs w:val="21"/>
            </w:rPr>
          </w:pPr>
          <w:r>
            <w:fldChar w:fldCharType="begin"/>
          </w:r>
          <w:r>
            <w:instrText xml:space="preserve"> HYPERLINK \l "bookmark72" </w:instrText>
          </w:r>
          <w:r>
            <w:fldChar w:fldCharType="separate"/>
          </w:r>
          <w:r>
            <w:rPr>
              <w:spacing w:val="-3"/>
              <w:sz w:val="21"/>
              <w:szCs w:val="21"/>
            </w:rPr>
            <w:t>附件六 确认通知</w:t>
          </w:r>
          <w:r>
            <w:rPr>
              <w:sz w:val="21"/>
              <w:szCs w:val="21"/>
            </w:rPr>
            <w:tab/>
          </w:r>
          <w:r>
            <w:rPr>
              <w:rFonts w:ascii="Calibri" w:hAnsi="Calibri" w:eastAsia="Calibri" w:cs="Calibri"/>
              <w:spacing w:val="6"/>
              <w:sz w:val="21"/>
              <w:szCs w:val="21"/>
            </w:rPr>
            <w:t>60</w:t>
          </w:r>
          <w:r>
            <w:rPr>
              <w:rFonts w:ascii="Calibri" w:hAnsi="Calibri" w:eastAsia="Calibri" w:cs="Calibri"/>
              <w:spacing w:val="6"/>
              <w:sz w:val="21"/>
              <w:szCs w:val="21"/>
            </w:rPr>
            <w:fldChar w:fldCharType="end"/>
          </w:r>
        </w:p>
        <w:p w14:paraId="6DCBF91C">
          <w:pPr>
            <w:tabs>
              <w:tab w:val="right" w:leader="dot" w:pos="8695"/>
            </w:tabs>
            <w:spacing w:before="138" w:line="206" w:lineRule="auto"/>
            <w:ind w:left="37"/>
            <w:rPr>
              <w:rFonts w:ascii="Calibri" w:hAnsi="Calibri" w:eastAsia="Calibri" w:cs="Calibri"/>
              <w:sz w:val="21"/>
              <w:szCs w:val="21"/>
            </w:rPr>
          </w:pPr>
          <w:r>
            <w:fldChar w:fldCharType="begin"/>
          </w:r>
          <w:r>
            <w:instrText xml:space="preserve"> HYPERLINK \l "bookmark73" </w:instrText>
          </w:r>
          <w:r>
            <w:fldChar w:fldCharType="separate"/>
          </w:r>
          <w:r>
            <w:rPr>
              <w:rFonts w:ascii="宋体" w:hAnsi="宋体" w:eastAsia="宋体" w:cs="宋体"/>
              <w:spacing w:val="-1"/>
              <w:sz w:val="21"/>
              <w:szCs w:val="21"/>
            </w:rPr>
            <w:t>第三章  评标办法（合理低价法）</w:t>
          </w:r>
          <w:r>
            <w:rPr>
              <w:rFonts w:ascii="宋体" w:hAnsi="宋体" w:eastAsia="宋体" w:cs="宋体"/>
              <w:spacing w:val="-72"/>
              <w:sz w:val="21"/>
              <w:szCs w:val="21"/>
            </w:rPr>
            <w:t xml:space="preserve"> </w:t>
          </w:r>
          <w:r>
            <w:rPr>
              <w:rFonts w:ascii="宋体" w:hAnsi="宋体" w:eastAsia="宋体" w:cs="宋体"/>
              <w:sz w:val="21"/>
              <w:szCs w:val="21"/>
            </w:rPr>
            <w:tab/>
          </w:r>
          <w:r>
            <w:rPr>
              <w:rFonts w:ascii="Calibri" w:hAnsi="Calibri" w:eastAsia="Calibri" w:cs="Calibri"/>
              <w:spacing w:val="5"/>
              <w:sz w:val="21"/>
              <w:szCs w:val="21"/>
            </w:rPr>
            <w:t>62</w:t>
          </w:r>
          <w:r>
            <w:rPr>
              <w:rFonts w:ascii="Calibri" w:hAnsi="Calibri" w:eastAsia="Calibri" w:cs="Calibri"/>
              <w:spacing w:val="5"/>
              <w:sz w:val="21"/>
              <w:szCs w:val="21"/>
            </w:rPr>
            <w:fldChar w:fldCharType="end"/>
          </w:r>
        </w:p>
        <w:p w14:paraId="30D2F3C8">
          <w:pPr>
            <w:tabs>
              <w:tab w:val="right" w:leader="dot" w:pos="8695"/>
            </w:tabs>
            <w:spacing w:before="37" w:line="206" w:lineRule="auto"/>
            <w:ind w:left="456"/>
            <w:rPr>
              <w:rFonts w:ascii="Calibri" w:hAnsi="Calibri" w:eastAsia="Calibri" w:cs="Calibri"/>
              <w:sz w:val="21"/>
              <w:szCs w:val="21"/>
            </w:rPr>
          </w:pPr>
          <w:r>
            <w:fldChar w:fldCharType="begin"/>
          </w:r>
          <w:r>
            <w:instrText xml:space="preserve"> HYPERLINK \l "bookmark74" </w:instrText>
          </w:r>
          <w:r>
            <w:fldChar w:fldCharType="separate"/>
          </w:r>
          <w:r>
            <w:rPr>
              <w:rFonts w:ascii="宋体" w:hAnsi="宋体" w:eastAsia="宋体" w:cs="宋体"/>
              <w:spacing w:val="-1"/>
              <w:sz w:val="21"/>
              <w:szCs w:val="21"/>
            </w:rPr>
            <w:t>评标办法前附表</w:t>
          </w:r>
          <w:r>
            <w:rPr>
              <w:rFonts w:ascii="宋体" w:hAnsi="宋体" w:eastAsia="宋体" w:cs="宋体"/>
              <w:sz w:val="21"/>
              <w:szCs w:val="21"/>
            </w:rPr>
            <w:tab/>
          </w:r>
          <w:r>
            <w:rPr>
              <w:rFonts w:ascii="Calibri" w:hAnsi="Calibri" w:eastAsia="Calibri" w:cs="Calibri"/>
              <w:spacing w:val="6"/>
              <w:sz w:val="21"/>
              <w:szCs w:val="21"/>
            </w:rPr>
            <w:t>62</w:t>
          </w:r>
          <w:r>
            <w:rPr>
              <w:rFonts w:ascii="Calibri" w:hAnsi="Calibri" w:eastAsia="Calibri" w:cs="Calibri"/>
              <w:spacing w:val="6"/>
              <w:sz w:val="21"/>
              <w:szCs w:val="21"/>
            </w:rPr>
            <w:fldChar w:fldCharType="end"/>
          </w:r>
        </w:p>
        <w:p w14:paraId="1C5C08BD">
          <w:pPr>
            <w:tabs>
              <w:tab w:val="right" w:leader="dot" w:pos="8695"/>
            </w:tabs>
            <w:spacing w:before="39" w:line="206" w:lineRule="auto"/>
            <w:ind w:left="473"/>
            <w:rPr>
              <w:rFonts w:ascii="Calibri" w:hAnsi="Calibri" w:eastAsia="Calibri" w:cs="Calibri"/>
              <w:sz w:val="21"/>
              <w:szCs w:val="21"/>
            </w:rPr>
          </w:pPr>
          <w:r>
            <w:fldChar w:fldCharType="begin"/>
          </w:r>
          <w:r>
            <w:instrText xml:space="preserve"> HYPERLINK \l "bookmark75" </w:instrText>
          </w:r>
          <w:r>
            <w:fldChar w:fldCharType="separate"/>
          </w: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 xml:space="preserve">  </w:t>
          </w:r>
          <w:r>
            <w:rPr>
              <w:rFonts w:ascii="宋体" w:hAnsi="宋体" w:eastAsia="宋体" w:cs="宋体"/>
              <w:spacing w:val="-6"/>
              <w:sz w:val="21"/>
              <w:szCs w:val="21"/>
            </w:rPr>
            <w:t>评标方法</w:t>
          </w:r>
          <w:r>
            <w:rPr>
              <w:rFonts w:ascii="宋体" w:hAnsi="宋体" w:eastAsia="宋体" w:cs="宋体"/>
              <w:sz w:val="21"/>
              <w:szCs w:val="21"/>
            </w:rPr>
            <w:tab/>
          </w:r>
          <w:r>
            <w:rPr>
              <w:rFonts w:ascii="Calibri" w:hAnsi="Calibri" w:eastAsia="Calibri" w:cs="Calibri"/>
              <w:spacing w:val="5"/>
              <w:sz w:val="21"/>
              <w:szCs w:val="21"/>
            </w:rPr>
            <w:t>71</w:t>
          </w:r>
          <w:r>
            <w:rPr>
              <w:rFonts w:ascii="Calibri" w:hAnsi="Calibri" w:eastAsia="Calibri" w:cs="Calibri"/>
              <w:spacing w:val="5"/>
              <w:sz w:val="21"/>
              <w:szCs w:val="21"/>
            </w:rPr>
            <w:fldChar w:fldCharType="end"/>
          </w:r>
        </w:p>
        <w:p w14:paraId="6C67DC63">
          <w:pPr>
            <w:tabs>
              <w:tab w:val="right" w:leader="dot" w:pos="8695"/>
            </w:tabs>
            <w:spacing w:before="37" w:line="206" w:lineRule="auto"/>
            <w:ind w:left="453"/>
            <w:rPr>
              <w:rFonts w:ascii="Calibri" w:hAnsi="Calibri" w:eastAsia="Calibri" w:cs="Calibri"/>
              <w:sz w:val="21"/>
              <w:szCs w:val="21"/>
            </w:rPr>
          </w:pPr>
          <w:r>
            <w:fldChar w:fldCharType="begin"/>
          </w:r>
          <w:r>
            <w:instrText xml:space="preserve"> HYPERLINK \l "bookmark76" </w:instrText>
          </w:r>
          <w:r>
            <w:fldChar w:fldCharType="separate"/>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评审标准</w:t>
          </w:r>
          <w:r>
            <w:rPr>
              <w:rFonts w:ascii="宋体" w:hAnsi="宋体" w:eastAsia="宋体" w:cs="宋体"/>
              <w:sz w:val="21"/>
              <w:szCs w:val="21"/>
            </w:rPr>
            <w:tab/>
          </w:r>
          <w:r>
            <w:rPr>
              <w:rFonts w:ascii="Calibri" w:hAnsi="Calibri" w:eastAsia="Calibri" w:cs="Calibri"/>
              <w:spacing w:val="5"/>
              <w:sz w:val="21"/>
              <w:szCs w:val="21"/>
            </w:rPr>
            <w:t>71</w:t>
          </w:r>
          <w:r>
            <w:rPr>
              <w:rFonts w:ascii="Calibri" w:hAnsi="Calibri" w:eastAsia="Calibri" w:cs="Calibri"/>
              <w:spacing w:val="5"/>
              <w:sz w:val="21"/>
              <w:szCs w:val="21"/>
            </w:rPr>
            <w:fldChar w:fldCharType="end"/>
          </w:r>
        </w:p>
        <w:p w14:paraId="2F97EF71">
          <w:pPr>
            <w:pStyle w:val="2"/>
            <w:tabs>
              <w:tab w:val="right" w:leader="dot" w:pos="8695"/>
            </w:tabs>
            <w:spacing w:before="39" w:line="206" w:lineRule="auto"/>
            <w:ind w:left="460"/>
            <w:rPr>
              <w:rFonts w:ascii="Calibri" w:hAnsi="Calibri" w:eastAsia="Calibri" w:cs="Calibri"/>
              <w:sz w:val="21"/>
              <w:szCs w:val="21"/>
            </w:rPr>
          </w:pPr>
          <w:r>
            <w:fldChar w:fldCharType="begin"/>
          </w:r>
          <w:r>
            <w:instrText xml:space="preserve"> HYPERLINK \l "bookmark77" </w:instrText>
          </w:r>
          <w:r>
            <w:fldChar w:fldCharType="separate"/>
          </w:r>
          <w:r>
            <w:rPr>
              <w:rFonts w:ascii="Calibri" w:hAnsi="Calibri" w:eastAsia="Calibri" w:cs="Calibri"/>
              <w:spacing w:val="-2"/>
              <w:sz w:val="21"/>
              <w:szCs w:val="21"/>
            </w:rPr>
            <w:t>2.1</w:t>
          </w:r>
          <w:r>
            <w:rPr>
              <w:rFonts w:ascii="Calibri" w:hAnsi="Calibri" w:eastAsia="Calibri" w:cs="Calibri"/>
              <w:spacing w:val="9"/>
              <w:sz w:val="21"/>
              <w:szCs w:val="21"/>
            </w:rPr>
            <w:t xml:space="preserve">  </w:t>
          </w:r>
          <w:r>
            <w:rPr>
              <w:spacing w:val="-2"/>
              <w:sz w:val="21"/>
              <w:szCs w:val="21"/>
            </w:rPr>
            <w:t>初步评审标准</w:t>
          </w:r>
          <w:r>
            <w:rPr>
              <w:sz w:val="21"/>
              <w:szCs w:val="21"/>
            </w:rPr>
            <w:tab/>
          </w:r>
          <w:r>
            <w:rPr>
              <w:rFonts w:ascii="Calibri" w:hAnsi="Calibri" w:eastAsia="Calibri" w:cs="Calibri"/>
              <w:spacing w:val="6"/>
              <w:sz w:val="21"/>
              <w:szCs w:val="21"/>
            </w:rPr>
            <w:t>71</w:t>
          </w:r>
          <w:r>
            <w:rPr>
              <w:rFonts w:ascii="Calibri" w:hAnsi="Calibri" w:eastAsia="Calibri" w:cs="Calibri"/>
              <w:spacing w:val="6"/>
              <w:sz w:val="21"/>
              <w:szCs w:val="21"/>
            </w:rPr>
            <w:fldChar w:fldCharType="end"/>
          </w:r>
        </w:p>
        <w:p w14:paraId="70DC1DA2">
          <w:pPr>
            <w:pStyle w:val="2"/>
            <w:tabs>
              <w:tab w:val="right" w:leader="dot" w:pos="8695"/>
            </w:tabs>
            <w:spacing w:before="138" w:line="206" w:lineRule="auto"/>
            <w:ind w:left="460"/>
            <w:rPr>
              <w:rFonts w:ascii="Calibri" w:hAnsi="Calibri" w:eastAsia="Calibri" w:cs="Calibri"/>
              <w:sz w:val="21"/>
              <w:szCs w:val="21"/>
            </w:rPr>
          </w:pPr>
          <w:r>
            <w:fldChar w:fldCharType="begin"/>
          </w:r>
          <w:r>
            <w:instrText xml:space="preserve"> HYPERLINK \l "bookmark78" </w:instrText>
          </w:r>
          <w:r>
            <w:fldChar w:fldCharType="separate"/>
          </w:r>
          <w:r>
            <w:rPr>
              <w:rFonts w:ascii="Calibri" w:hAnsi="Calibri" w:eastAsia="Calibri" w:cs="Calibri"/>
              <w:spacing w:val="-2"/>
              <w:sz w:val="21"/>
              <w:szCs w:val="21"/>
            </w:rPr>
            <w:t>2.2</w:t>
          </w:r>
          <w:r>
            <w:rPr>
              <w:rFonts w:ascii="Calibri" w:hAnsi="Calibri" w:eastAsia="Calibri" w:cs="Calibri"/>
              <w:spacing w:val="11"/>
              <w:w w:val="101"/>
              <w:sz w:val="21"/>
              <w:szCs w:val="21"/>
            </w:rPr>
            <w:t xml:space="preserve">  </w:t>
          </w:r>
          <w:r>
            <w:rPr>
              <w:spacing w:val="-2"/>
              <w:sz w:val="21"/>
              <w:szCs w:val="21"/>
            </w:rPr>
            <w:t>分值构成与评分标准</w:t>
          </w:r>
          <w:r>
            <w:rPr>
              <w:sz w:val="21"/>
              <w:szCs w:val="21"/>
            </w:rPr>
            <w:tab/>
          </w:r>
          <w:r>
            <w:rPr>
              <w:rFonts w:ascii="Calibri" w:hAnsi="Calibri" w:eastAsia="Calibri" w:cs="Calibri"/>
              <w:spacing w:val="5"/>
              <w:sz w:val="21"/>
              <w:szCs w:val="21"/>
            </w:rPr>
            <w:t>71</w:t>
          </w:r>
          <w:r>
            <w:rPr>
              <w:rFonts w:ascii="Calibri" w:hAnsi="Calibri" w:eastAsia="Calibri" w:cs="Calibri"/>
              <w:spacing w:val="5"/>
              <w:sz w:val="21"/>
              <w:szCs w:val="21"/>
            </w:rPr>
            <w:fldChar w:fldCharType="end"/>
          </w:r>
        </w:p>
        <w:p w14:paraId="7ED64D75">
          <w:pPr>
            <w:tabs>
              <w:tab w:val="right" w:leader="dot" w:pos="8695"/>
            </w:tabs>
            <w:spacing w:before="137" w:line="242" w:lineRule="auto"/>
            <w:ind w:left="457"/>
            <w:rPr>
              <w:rFonts w:ascii="Calibri" w:hAnsi="Calibri" w:eastAsia="Calibri" w:cs="Calibri"/>
              <w:sz w:val="21"/>
              <w:szCs w:val="21"/>
            </w:rPr>
          </w:pPr>
          <w:r>
            <w:fldChar w:fldCharType="begin"/>
          </w:r>
          <w:r>
            <w:instrText xml:space="preserve"> HYPERLINK \l "bookmark79" </w:instrText>
          </w:r>
          <w:r>
            <w:fldChar w:fldCharType="separate"/>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评标程序</w:t>
          </w:r>
          <w:r>
            <w:rPr>
              <w:rFonts w:ascii="宋体" w:hAnsi="宋体" w:eastAsia="宋体" w:cs="宋体"/>
              <w:sz w:val="21"/>
              <w:szCs w:val="21"/>
            </w:rPr>
            <w:tab/>
          </w:r>
          <w:r>
            <w:rPr>
              <w:rFonts w:ascii="Calibri" w:hAnsi="Calibri" w:eastAsia="Calibri" w:cs="Calibri"/>
              <w:spacing w:val="5"/>
              <w:sz w:val="21"/>
              <w:szCs w:val="21"/>
            </w:rPr>
            <w:t>71</w:t>
          </w:r>
          <w:r>
            <w:rPr>
              <w:rFonts w:ascii="Calibri" w:hAnsi="Calibri" w:eastAsia="Calibri" w:cs="Calibri"/>
              <w:spacing w:val="5"/>
              <w:sz w:val="21"/>
              <w:szCs w:val="21"/>
            </w:rPr>
            <w:fldChar w:fldCharType="end"/>
          </w:r>
        </w:p>
      </w:sdtContent>
    </w:sdt>
    <w:p w14:paraId="1F46196B">
      <w:pPr>
        <w:spacing w:line="242" w:lineRule="auto"/>
        <w:rPr>
          <w:rFonts w:ascii="Calibri" w:hAnsi="Calibri" w:eastAsia="Calibri" w:cs="Calibri"/>
          <w:sz w:val="21"/>
          <w:szCs w:val="21"/>
        </w:rPr>
        <w:sectPr>
          <w:pgSz w:w="11907" w:h="16841"/>
          <w:pgMar w:top="1091" w:right="1594" w:bottom="400" w:left="1615" w:header="1077" w:footer="0" w:gutter="0"/>
          <w:cols w:space="720" w:num="1"/>
        </w:sectPr>
      </w:pPr>
    </w:p>
    <w:p w14:paraId="48A4011F">
      <w:pPr>
        <w:spacing w:line="455" w:lineRule="auto"/>
        <w:rPr>
          <w:rFonts w:ascii="Arial"/>
          <w:sz w:val="21"/>
        </w:rPr>
      </w:pPr>
    </w:p>
    <w:sdt>
      <w:sdtPr>
        <w:rPr>
          <w:rFonts w:ascii="Calibri" w:hAnsi="Calibri" w:eastAsia="Calibri" w:cs="Calibri"/>
          <w:sz w:val="21"/>
          <w:szCs w:val="21"/>
        </w:rPr>
        <w:id w:val="147454155"/>
        <w:docPartObj>
          <w:docPartGallery w:val="Table of Contents"/>
          <w:docPartUnique/>
        </w:docPartObj>
      </w:sdtPr>
      <w:sdtEndPr>
        <w:rPr>
          <w:rFonts w:ascii="Calibri" w:hAnsi="Calibri" w:eastAsia="Calibri" w:cs="Calibri"/>
          <w:sz w:val="21"/>
          <w:szCs w:val="21"/>
        </w:rPr>
      </w:sdtEndPr>
      <w:sdtContent>
        <w:p w14:paraId="0C934775">
          <w:pPr>
            <w:pStyle w:val="2"/>
            <w:tabs>
              <w:tab w:val="right" w:leader="dot" w:pos="8695"/>
            </w:tabs>
            <w:spacing w:before="69" w:line="206" w:lineRule="auto"/>
            <w:ind w:left="459"/>
            <w:rPr>
              <w:rFonts w:ascii="Calibri" w:hAnsi="Calibri" w:eastAsia="Calibri" w:cs="Calibri"/>
              <w:sz w:val="21"/>
              <w:szCs w:val="21"/>
            </w:rPr>
          </w:pPr>
          <w:r>
            <w:fldChar w:fldCharType="begin"/>
          </w:r>
          <w:r>
            <w:instrText xml:space="preserve"> HYPERLINK \l "bookmark80" </w:instrText>
          </w:r>
          <w:r>
            <w:fldChar w:fldCharType="separate"/>
          </w:r>
          <w:r>
            <w:rPr>
              <w:rFonts w:ascii="Calibri" w:hAnsi="Calibri" w:eastAsia="Calibri" w:cs="Calibri"/>
              <w:sz w:val="21"/>
              <w:szCs w:val="21"/>
            </w:rPr>
            <w:t xml:space="preserve">3.1  </w:t>
          </w:r>
          <w:r>
            <w:rPr>
              <w:sz w:val="21"/>
              <w:szCs w:val="21"/>
            </w:rPr>
            <w:t>第一个信封初步评审</w:t>
          </w:r>
          <w:r>
            <w:rPr>
              <w:sz w:val="21"/>
              <w:szCs w:val="21"/>
            </w:rPr>
            <w:tab/>
          </w:r>
          <w:r>
            <w:rPr>
              <w:rFonts w:ascii="Calibri" w:hAnsi="Calibri" w:eastAsia="Calibri" w:cs="Calibri"/>
              <w:spacing w:val="5"/>
              <w:sz w:val="21"/>
              <w:szCs w:val="21"/>
            </w:rPr>
            <w:t>71</w:t>
          </w:r>
          <w:r>
            <w:rPr>
              <w:rFonts w:ascii="Calibri" w:hAnsi="Calibri" w:eastAsia="Calibri" w:cs="Calibri"/>
              <w:spacing w:val="5"/>
              <w:sz w:val="21"/>
              <w:szCs w:val="21"/>
            </w:rPr>
            <w:fldChar w:fldCharType="end"/>
          </w:r>
        </w:p>
        <w:p w14:paraId="4CD7A410">
          <w:pPr>
            <w:pStyle w:val="2"/>
            <w:tabs>
              <w:tab w:val="right" w:leader="dot" w:pos="8695"/>
            </w:tabs>
            <w:spacing w:before="137" w:line="206" w:lineRule="auto"/>
            <w:ind w:left="459"/>
            <w:rPr>
              <w:rFonts w:ascii="Calibri" w:hAnsi="Calibri" w:eastAsia="Calibri" w:cs="Calibri"/>
              <w:sz w:val="21"/>
              <w:szCs w:val="21"/>
            </w:rPr>
          </w:pPr>
          <w:r>
            <w:fldChar w:fldCharType="begin"/>
          </w:r>
          <w:r>
            <w:instrText xml:space="preserve"> HYPERLINK \l "bookmark81" </w:instrText>
          </w:r>
          <w:r>
            <w:fldChar w:fldCharType="separate"/>
          </w:r>
          <w:r>
            <w:rPr>
              <w:rFonts w:ascii="Calibri" w:hAnsi="Calibri" w:eastAsia="Calibri" w:cs="Calibri"/>
              <w:spacing w:val="-2"/>
              <w:sz w:val="21"/>
              <w:szCs w:val="21"/>
            </w:rPr>
            <w:t>3.2</w:t>
          </w:r>
          <w:r>
            <w:rPr>
              <w:rFonts w:ascii="Calibri" w:hAnsi="Calibri" w:eastAsia="Calibri" w:cs="Calibri"/>
              <w:spacing w:val="10"/>
              <w:sz w:val="21"/>
              <w:szCs w:val="21"/>
            </w:rPr>
            <w:t xml:space="preserve">  </w:t>
          </w:r>
          <w:r>
            <w:rPr>
              <w:spacing w:val="-2"/>
              <w:sz w:val="21"/>
              <w:szCs w:val="21"/>
            </w:rPr>
            <w:t>第二个信封开标</w:t>
          </w:r>
          <w:r>
            <w:rPr>
              <w:sz w:val="21"/>
              <w:szCs w:val="21"/>
            </w:rPr>
            <w:tab/>
          </w:r>
          <w:r>
            <w:rPr>
              <w:rFonts w:ascii="Calibri" w:hAnsi="Calibri" w:eastAsia="Calibri" w:cs="Calibri"/>
              <w:spacing w:val="6"/>
              <w:sz w:val="21"/>
              <w:szCs w:val="21"/>
            </w:rPr>
            <w:t>72</w:t>
          </w:r>
          <w:r>
            <w:rPr>
              <w:rFonts w:ascii="Calibri" w:hAnsi="Calibri" w:eastAsia="Calibri" w:cs="Calibri"/>
              <w:spacing w:val="6"/>
              <w:sz w:val="21"/>
              <w:szCs w:val="21"/>
            </w:rPr>
            <w:fldChar w:fldCharType="end"/>
          </w:r>
        </w:p>
        <w:p w14:paraId="78F38BC7">
          <w:pPr>
            <w:pStyle w:val="2"/>
            <w:tabs>
              <w:tab w:val="right" w:leader="dot" w:pos="8695"/>
            </w:tabs>
            <w:spacing w:before="137" w:line="206" w:lineRule="auto"/>
            <w:ind w:left="459"/>
            <w:rPr>
              <w:rFonts w:ascii="Calibri" w:hAnsi="Calibri" w:eastAsia="Calibri" w:cs="Calibri"/>
              <w:sz w:val="21"/>
              <w:szCs w:val="21"/>
            </w:rPr>
          </w:pPr>
          <w:r>
            <w:fldChar w:fldCharType="begin"/>
          </w:r>
          <w:r>
            <w:instrText xml:space="preserve"> HYPERLINK \l "bookmark82" </w:instrText>
          </w:r>
          <w:r>
            <w:fldChar w:fldCharType="separate"/>
          </w:r>
          <w:r>
            <w:rPr>
              <w:rFonts w:ascii="Calibri" w:hAnsi="Calibri" w:eastAsia="Calibri" w:cs="Calibri"/>
              <w:sz w:val="21"/>
              <w:szCs w:val="21"/>
            </w:rPr>
            <w:t xml:space="preserve">3.3  </w:t>
          </w:r>
          <w:r>
            <w:rPr>
              <w:sz w:val="21"/>
              <w:szCs w:val="21"/>
            </w:rPr>
            <w:t>第二个信封初步评审</w:t>
          </w:r>
          <w:r>
            <w:rPr>
              <w:sz w:val="21"/>
              <w:szCs w:val="21"/>
            </w:rPr>
            <w:tab/>
          </w:r>
          <w:r>
            <w:rPr>
              <w:rFonts w:ascii="Calibri" w:hAnsi="Calibri" w:eastAsia="Calibri" w:cs="Calibri"/>
              <w:spacing w:val="5"/>
              <w:sz w:val="21"/>
              <w:szCs w:val="21"/>
            </w:rPr>
            <w:t>72</w:t>
          </w:r>
          <w:r>
            <w:rPr>
              <w:rFonts w:ascii="Calibri" w:hAnsi="Calibri" w:eastAsia="Calibri" w:cs="Calibri"/>
              <w:spacing w:val="5"/>
              <w:sz w:val="21"/>
              <w:szCs w:val="21"/>
            </w:rPr>
            <w:fldChar w:fldCharType="end"/>
          </w:r>
        </w:p>
        <w:p w14:paraId="1EED32C3">
          <w:pPr>
            <w:pStyle w:val="2"/>
            <w:tabs>
              <w:tab w:val="right" w:leader="dot" w:pos="8695"/>
            </w:tabs>
            <w:spacing w:before="137" w:line="206" w:lineRule="auto"/>
            <w:ind w:left="459"/>
            <w:rPr>
              <w:rFonts w:ascii="Calibri" w:hAnsi="Calibri" w:eastAsia="Calibri" w:cs="Calibri"/>
              <w:sz w:val="21"/>
              <w:szCs w:val="21"/>
            </w:rPr>
          </w:pPr>
          <w:r>
            <w:fldChar w:fldCharType="begin"/>
          </w:r>
          <w:r>
            <w:instrText xml:space="preserve"> HYPERLINK \l "bookmark83" </w:instrText>
          </w:r>
          <w:r>
            <w:fldChar w:fldCharType="separate"/>
          </w:r>
          <w:r>
            <w:rPr>
              <w:rFonts w:ascii="Calibri" w:hAnsi="Calibri" w:eastAsia="Calibri" w:cs="Calibri"/>
              <w:sz w:val="21"/>
              <w:szCs w:val="21"/>
            </w:rPr>
            <w:t xml:space="preserve">3.4  </w:t>
          </w:r>
          <w:r>
            <w:rPr>
              <w:sz w:val="21"/>
              <w:szCs w:val="21"/>
            </w:rPr>
            <w:t>第二个信封详细评审</w:t>
          </w:r>
          <w:r>
            <w:rPr>
              <w:sz w:val="21"/>
              <w:szCs w:val="21"/>
            </w:rPr>
            <w:tab/>
          </w:r>
          <w:r>
            <w:rPr>
              <w:rFonts w:ascii="Calibri" w:hAnsi="Calibri" w:eastAsia="Calibri" w:cs="Calibri"/>
              <w:spacing w:val="5"/>
              <w:sz w:val="21"/>
              <w:szCs w:val="21"/>
            </w:rPr>
            <w:t>73</w:t>
          </w:r>
          <w:r>
            <w:rPr>
              <w:rFonts w:ascii="Calibri" w:hAnsi="Calibri" w:eastAsia="Calibri" w:cs="Calibri"/>
              <w:spacing w:val="5"/>
              <w:sz w:val="21"/>
              <w:szCs w:val="21"/>
            </w:rPr>
            <w:fldChar w:fldCharType="end"/>
          </w:r>
        </w:p>
        <w:p w14:paraId="538DAFF9">
          <w:pPr>
            <w:pStyle w:val="2"/>
            <w:tabs>
              <w:tab w:val="right" w:leader="dot" w:pos="8695"/>
            </w:tabs>
            <w:spacing w:before="137" w:line="206" w:lineRule="auto"/>
            <w:ind w:left="459"/>
            <w:rPr>
              <w:rFonts w:ascii="Calibri" w:hAnsi="Calibri" w:eastAsia="Calibri" w:cs="Calibri"/>
              <w:sz w:val="21"/>
              <w:szCs w:val="21"/>
            </w:rPr>
          </w:pPr>
          <w:r>
            <w:fldChar w:fldCharType="begin"/>
          </w:r>
          <w:r>
            <w:instrText xml:space="preserve"> HYPERLINK \l "bookmark84" </w:instrText>
          </w:r>
          <w:r>
            <w:fldChar w:fldCharType="separate"/>
          </w:r>
          <w:r>
            <w:rPr>
              <w:rFonts w:ascii="Calibri" w:hAnsi="Calibri" w:eastAsia="Calibri" w:cs="Calibri"/>
              <w:sz w:val="21"/>
              <w:szCs w:val="21"/>
            </w:rPr>
            <w:t xml:space="preserve">3.5  </w:t>
          </w:r>
          <w:r>
            <w:rPr>
              <w:sz w:val="21"/>
              <w:szCs w:val="21"/>
            </w:rPr>
            <w:t>投标文件相关信息的核查</w:t>
          </w:r>
          <w:r>
            <w:rPr>
              <w:sz w:val="21"/>
              <w:szCs w:val="21"/>
            </w:rPr>
            <w:tab/>
          </w:r>
          <w:r>
            <w:rPr>
              <w:rFonts w:ascii="Calibri" w:hAnsi="Calibri" w:eastAsia="Calibri" w:cs="Calibri"/>
              <w:spacing w:val="5"/>
              <w:sz w:val="21"/>
              <w:szCs w:val="21"/>
            </w:rPr>
            <w:t>73</w:t>
          </w:r>
          <w:r>
            <w:rPr>
              <w:rFonts w:ascii="Calibri" w:hAnsi="Calibri" w:eastAsia="Calibri" w:cs="Calibri"/>
              <w:spacing w:val="5"/>
              <w:sz w:val="21"/>
              <w:szCs w:val="21"/>
            </w:rPr>
            <w:fldChar w:fldCharType="end"/>
          </w:r>
        </w:p>
        <w:p w14:paraId="7ED3005F">
          <w:pPr>
            <w:pStyle w:val="2"/>
            <w:tabs>
              <w:tab w:val="right" w:leader="dot" w:pos="8695"/>
            </w:tabs>
            <w:spacing w:before="138" w:line="206" w:lineRule="auto"/>
            <w:ind w:left="459"/>
            <w:rPr>
              <w:rFonts w:ascii="Calibri" w:hAnsi="Calibri" w:eastAsia="Calibri" w:cs="Calibri"/>
              <w:sz w:val="21"/>
              <w:szCs w:val="21"/>
            </w:rPr>
          </w:pPr>
          <w:r>
            <w:fldChar w:fldCharType="begin"/>
          </w:r>
          <w:r>
            <w:instrText xml:space="preserve"> HYPERLINK \l "bookmark85" </w:instrText>
          </w:r>
          <w:r>
            <w:fldChar w:fldCharType="separate"/>
          </w:r>
          <w:r>
            <w:rPr>
              <w:rFonts w:ascii="Calibri" w:hAnsi="Calibri" w:eastAsia="Calibri" w:cs="Calibri"/>
              <w:sz w:val="21"/>
              <w:szCs w:val="21"/>
            </w:rPr>
            <w:t xml:space="preserve">3.6  </w:t>
          </w:r>
          <w:r>
            <w:rPr>
              <w:sz w:val="21"/>
              <w:szCs w:val="21"/>
            </w:rPr>
            <w:t>投标文件的澄清和说明</w:t>
          </w:r>
          <w:r>
            <w:rPr>
              <w:sz w:val="21"/>
              <w:szCs w:val="21"/>
            </w:rPr>
            <w:tab/>
          </w:r>
          <w:r>
            <w:rPr>
              <w:rFonts w:ascii="Calibri" w:hAnsi="Calibri" w:eastAsia="Calibri" w:cs="Calibri"/>
              <w:spacing w:val="5"/>
              <w:sz w:val="21"/>
              <w:szCs w:val="21"/>
            </w:rPr>
            <w:t>74</w:t>
          </w:r>
          <w:r>
            <w:rPr>
              <w:rFonts w:ascii="Calibri" w:hAnsi="Calibri" w:eastAsia="Calibri" w:cs="Calibri"/>
              <w:spacing w:val="5"/>
              <w:sz w:val="21"/>
              <w:szCs w:val="21"/>
            </w:rPr>
            <w:fldChar w:fldCharType="end"/>
          </w:r>
        </w:p>
        <w:p w14:paraId="386473E5">
          <w:pPr>
            <w:pStyle w:val="2"/>
            <w:tabs>
              <w:tab w:val="right" w:leader="dot" w:pos="8695"/>
            </w:tabs>
            <w:spacing w:before="140" w:line="206" w:lineRule="auto"/>
            <w:ind w:left="459"/>
            <w:rPr>
              <w:rFonts w:ascii="Calibri" w:hAnsi="Calibri" w:eastAsia="Calibri" w:cs="Calibri"/>
              <w:sz w:val="21"/>
              <w:szCs w:val="21"/>
            </w:rPr>
          </w:pPr>
          <w:r>
            <w:fldChar w:fldCharType="begin"/>
          </w:r>
          <w:r>
            <w:instrText xml:space="preserve"> HYPERLINK \l "bookmark86" </w:instrText>
          </w:r>
          <w:r>
            <w:fldChar w:fldCharType="separate"/>
          </w:r>
          <w:r>
            <w:rPr>
              <w:rFonts w:ascii="Calibri" w:hAnsi="Calibri" w:eastAsia="Calibri" w:cs="Calibri"/>
              <w:spacing w:val="-2"/>
              <w:sz w:val="21"/>
              <w:szCs w:val="21"/>
            </w:rPr>
            <w:t>3.7</w:t>
          </w:r>
          <w:r>
            <w:rPr>
              <w:rFonts w:ascii="Calibri" w:hAnsi="Calibri" w:eastAsia="Calibri" w:cs="Calibri"/>
              <w:spacing w:val="12"/>
              <w:w w:val="101"/>
              <w:sz w:val="21"/>
              <w:szCs w:val="21"/>
            </w:rPr>
            <w:t xml:space="preserve">  </w:t>
          </w:r>
          <w:r>
            <w:rPr>
              <w:spacing w:val="-2"/>
              <w:sz w:val="21"/>
              <w:szCs w:val="21"/>
            </w:rPr>
            <w:t>不得否决投标的情形</w:t>
          </w:r>
          <w:r>
            <w:rPr>
              <w:sz w:val="21"/>
              <w:szCs w:val="21"/>
            </w:rPr>
            <w:tab/>
          </w:r>
          <w:r>
            <w:rPr>
              <w:rFonts w:ascii="Calibri" w:hAnsi="Calibri" w:eastAsia="Calibri" w:cs="Calibri"/>
              <w:spacing w:val="5"/>
              <w:sz w:val="21"/>
              <w:szCs w:val="21"/>
            </w:rPr>
            <w:t>74</w:t>
          </w:r>
          <w:r>
            <w:rPr>
              <w:rFonts w:ascii="Calibri" w:hAnsi="Calibri" w:eastAsia="Calibri" w:cs="Calibri"/>
              <w:spacing w:val="5"/>
              <w:sz w:val="21"/>
              <w:szCs w:val="21"/>
            </w:rPr>
            <w:fldChar w:fldCharType="end"/>
          </w:r>
        </w:p>
        <w:p w14:paraId="00092EB7">
          <w:pPr>
            <w:pStyle w:val="2"/>
            <w:tabs>
              <w:tab w:val="right" w:leader="dot" w:pos="8695"/>
            </w:tabs>
            <w:spacing w:before="138" w:line="206" w:lineRule="auto"/>
            <w:ind w:left="459"/>
            <w:rPr>
              <w:rFonts w:ascii="Calibri" w:hAnsi="Calibri" w:eastAsia="Calibri" w:cs="Calibri"/>
              <w:sz w:val="21"/>
              <w:szCs w:val="21"/>
            </w:rPr>
          </w:pPr>
          <w:r>
            <w:fldChar w:fldCharType="begin"/>
          </w:r>
          <w:r>
            <w:instrText xml:space="preserve"> HYPERLINK \l "bookmark87" </w:instrText>
          </w:r>
          <w:r>
            <w:fldChar w:fldCharType="separate"/>
          </w:r>
          <w:r>
            <w:rPr>
              <w:rFonts w:ascii="Calibri" w:hAnsi="Calibri" w:eastAsia="Calibri" w:cs="Calibri"/>
              <w:spacing w:val="-2"/>
              <w:sz w:val="21"/>
              <w:szCs w:val="21"/>
            </w:rPr>
            <w:t>3.8</w:t>
          </w:r>
          <w:r>
            <w:rPr>
              <w:rFonts w:ascii="Calibri" w:hAnsi="Calibri" w:eastAsia="Calibri" w:cs="Calibri"/>
              <w:spacing w:val="8"/>
              <w:sz w:val="21"/>
              <w:szCs w:val="21"/>
            </w:rPr>
            <w:t xml:space="preserve">  </w:t>
          </w:r>
          <w:r>
            <w:rPr>
              <w:spacing w:val="-2"/>
              <w:sz w:val="21"/>
              <w:szCs w:val="21"/>
            </w:rPr>
            <w:t>评标结果</w:t>
          </w:r>
          <w:r>
            <w:rPr>
              <w:spacing w:val="-42"/>
              <w:sz w:val="21"/>
              <w:szCs w:val="21"/>
            </w:rPr>
            <w:t xml:space="preserve"> </w:t>
          </w:r>
          <w:r>
            <w:rPr>
              <w:sz w:val="21"/>
              <w:szCs w:val="21"/>
            </w:rPr>
            <w:tab/>
          </w:r>
          <w:r>
            <w:rPr>
              <w:rFonts w:ascii="Calibri" w:hAnsi="Calibri" w:eastAsia="Calibri" w:cs="Calibri"/>
              <w:spacing w:val="6"/>
              <w:sz w:val="21"/>
              <w:szCs w:val="21"/>
            </w:rPr>
            <w:t>75</w:t>
          </w:r>
          <w:r>
            <w:rPr>
              <w:rFonts w:ascii="Calibri" w:hAnsi="Calibri" w:eastAsia="Calibri" w:cs="Calibri"/>
              <w:spacing w:val="6"/>
              <w:sz w:val="21"/>
              <w:szCs w:val="21"/>
            </w:rPr>
            <w:fldChar w:fldCharType="end"/>
          </w:r>
        </w:p>
        <w:p w14:paraId="245584E0">
          <w:pPr>
            <w:pStyle w:val="2"/>
            <w:tabs>
              <w:tab w:val="right" w:leader="dot" w:pos="8695"/>
            </w:tabs>
            <w:spacing w:before="137" w:line="206" w:lineRule="auto"/>
            <w:ind w:left="37"/>
            <w:rPr>
              <w:rFonts w:ascii="Calibri" w:hAnsi="Calibri" w:eastAsia="Calibri" w:cs="Calibri"/>
              <w:sz w:val="21"/>
              <w:szCs w:val="21"/>
            </w:rPr>
          </w:pPr>
          <w:r>
            <w:fldChar w:fldCharType="begin"/>
          </w:r>
          <w:r>
            <w:instrText xml:space="preserve"> HYPERLINK \l "bookmark88" </w:instrText>
          </w:r>
          <w:r>
            <w:fldChar w:fldCharType="separate"/>
          </w:r>
          <w:r>
            <w:rPr>
              <w:spacing w:val="-1"/>
              <w:sz w:val="21"/>
              <w:szCs w:val="21"/>
            </w:rPr>
            <w:t>第四章  合同条款及格式</w:t>
          </w:r>
          <w:r>
            <w:rPr>
              <w:sz w:val="21"/>
              <w:szCs w:val="21"/>
            </w:rPr>
            <w:tab/>
          </w:r>
          <w:r>
            <w:rPr>
              <w:rFonts w:ascii="Calibri" w:hAnsi="Calibri" w:eastAsia="Calibri" w:cs="Calibri"/>
              <w:spacing w:val="6"/>
              <w:sz w:val="21"/>
              <w:szCs w:val="21"/>
            </w:rPr>
            <w:t>76</w:t>
          </w:r>
          <w:r>
            <w:rPr>
              <w:rFonts w:ascii="Calibri" w:hAnsi="Calibri" w:eastAsia="Calibri" w:cs="Calibri"/>
              <w:spacing w:val="6"/>
              <w:sz w:val="21"/>
              <w:szCs w:val="21"/>
            </w:rPr>
            <w:fldChar w:fldCharType="end"/>
          </w:r>
        </w:p>
        <w:p w14:paraId="6CC68C39">
          <w:pPr>
            <w:pStyle w:val="2"/>
            <w:tabs>
              <w:tab w:val="right" w:leader="dot" w:pos="8695"/>
            </w:tabs>
            <w:spacing w:before="37" w:line="206" w:lineRule="auto"/>
            <w:ind w:left="456"/>
            <w:rPr>
              <w:rFonts w:ascii="Calibri" w:hAnsi="Calibri" w:eastAsia="Calibri" w:cs="Calibri"/>
              <w:sz w:val="21"/>
              <w:szCs w:val="21"/>
            </w:rPr>
          </w:pPr>
          <w:r>
            <w:fldChar w:fldCharType="begin"/>
          </w:r>
          <w:r>
            <w:instrText xml:space="preserve"> HYPERLINK \l "bookmark89" </w:instrText>
          </w:r>
          <w:r>
            <w:fldChar w:fldCharType="separate"/>
          </w:r>
          <w:r>
            <w:rPr>
              <w:spacing w:val="-1"/>
              <w:sz w:val="21"/>
              <w:szCs w:val="21"/>
            </w:rPr>
            <w:t>第一节  通用合同条款</w:t>
          </w:r>
          <w:r>
            <w:rPr>
              <w:sz w:val="21"/>
              <w:szCs w:val="21"/>
            </w:rPr>
            <w:tab/>
          </w:r>
          <w:r>
            <w:rPr>
              <w:rFonts w:ascii="Calibri" w:hAnsi="Calibri" w:eastAsia="Calibri" w:cs="Calibri"/>
              <w:spacing w:val="6"/>
              <w:sz w:val="21"/>
              <w:szCs w:val="21"/>
            </w:rPr>
            <w:t>77</w:t>
          </w:r>
          <w:r>
            <w:rPr>
              <w:rFonts w:ascii="Calibri" w:hAnsi="Calibri" w:eastAsia="Calibri" w:cs="Calibri"/>
              <w:spacing w:val="6"/>
              <w:sz w:val="21"/>
              <w:szCs w:val="21"/>
            </w:rPr>
            <w:fldChar w:fldCharType="end"/>
          </w:r>
        </w:p>
        <w:p w14:paraId="28DCB764">
          <w:pPr>
            <w:pStyle w:val="2"/>
            <w:tabs>
              <w:tab w:val="right" w:leader="dot" w:pos="8695"/>
            </w:tabs>
            <w:spacing w:before="40" w:line="206" w:lineRule="auto"/>
            <w:ind w:left="455"/>
            <w:rPr>
              <w:rFonts w:ascii="Calibri" w:hAnsi="Calibri" w:eastAsia="Calibri" w:cs="Calibri"/>
              <w:sz w:val="21"/>
              <w:szCs w:val="21"/>
            </w:rPr>
          </w:pPr>
          <w:r>
            <w:fldChar w:fldCharType="begin"/>
          </w:r>
          <w:r>
            <w:instrText xml:space="preserve"> HYPERLINK \l "bookmark90" </w:instrText>
          </w:r>
          <w:r>
            <w:fldChar w:fldCharType="separate"/>
          </w:r>
          <w:r>
            <w:rPr>
              <w:spacing w:val="-1"/>
              <w:sz w:val="21"/>
              <w:szCs w:val="21"/>
            </w:rPr>
            <w:t>通用合同条款</w:t>
          </w:r>
          <w:r>
            <w:rPr>
              <w:sz w:val="21"/>
              <w:szCs w:val="21"/>
            </w:rPr>
            <w:tab/>
          </w:r>
          <w:r>
            <w:rPr>
              <w:rFonts w:ascii="Calibri" w:hAnsi="Calibri" w:eastAsia="Calibri" w:cs="Calibri"/>
              <w:spacing w:val="6"/>
              <w:sz w:val="21"/>
              <w:szCs w:val="21"/>
            </w:rPr>
            <w:t>78</w:t>
          </w:r>
          <w:r>
            <w:rPr>
              <w:rFonts w:ascii="Calibri" w:hAnsi="Calibri" w:eastAsia="Calibri" w:cs="Calibri"/>
              <w:spacing w:val="6"/>
              <w:sz w:val="21"/>
              <w:szCs w:val="21"/>
            </w:rPr>
            <w:fldChar w:fldCharType="end"/>
          </w:r>
        </w:p>
        <w:p w14:paraId="2B1F0559">
          <w:pPr>
            <w:tabs>
              <w:tab w:val="right" w:leader="dot" w:pos="8695"/>
            </w:tabs>
            <w:spacing w:before="138" w:line="206" w:lineRule="auto"/>
            <w:ind w:left="456"/>
            <w:rPr>
              <w:rFonts w:ascii="Calibri" w:hAnsi="Calibri" w:eastAsia="Calibri" w:cs="Calibri"/>
              <w:sz w:val="21"/>
              <w:szCs w:val="21"/>
            </w:rPr>
          </w:pPr>
          <w:r>
            <w:fldChar w:fldCharType="begin"/>
          </w:r>
          <w:r>
            <w:instrText xml:space="preserve"> HYPERLINK \l "bookmark91" </w:instrText>
          </w:r>
          <w:r>
            <w:fldChar w:fldCharType="separate"/>
          </w:r>
          <w:r>
            <w:rPr>
              <w:rFonts w:ascii="宋体" w:hAnsi="宋体" w:eastAsia="宋体" w:cs="宋体"/>
              <w:spacing w:val="-1"/>
              <w:sz w:val="21"/>
              <w:szCs w:val="21"/>
            </w:rPr>
            <w:t>第二节  专用合同条款</w:t>
          </w:r>
          <w:r>
            <w:rPr>
              <w:rFonts w:ascii="宋体" w:hAnsi="宋体" w:eastAsia="宋体" w:cs="宋体"/>
              <w:sz w:val="21"/>
              <w:szCs w:val="21"/>
            </w:rPr>
            <w:tab/>
          </w:r>
          <w:r>
            <w:rPr>
              <w:rFonts w:ascii="Calibri" w:hAnsi="Calibri" w:eastAsia="Calibri" w:cs="Calibri"/>
              <w:spacing w:val="3"/>
              <w:sz w:val="21"/>
              <w:szCs w:val="21"/>
            </w:rPr>
            <w:t>122</w:t>
          </w:r>
          <w:r>
            <w:rPr>
              <w:rFonts w:ascii="Calibri" w:hAnsi="Calibri" w:eastAsia="Calibri" w:cs="Calibri"/>
              <w:spacing w:val="3"/>
              <w:sz w:val="21"/>
              <w:szCs w:val="21"/>
            </w:rPr>
            <w:fldChar w:fldCharType="end"/>
          </w:r>
        </w:p>
        <w:p w14:paraId="4037A782">
          <w:pPr>
            <w:pStyle w:val="2"/>
            <w:tabs>
              <w:tab w:val="right" w:leader="dot" w:pos="8695"/>
            </w:tabs>
            <w:spacing w:before="37" w:line="206" w:lineRule="auto"/>
            <w:ind w:left="450"/>
            <w:rPr>
              <w:rFonts w:ascii="Calibri" w:hAnsi="Calibri" w:eastAsia="Calibri" w:cs="Calibri"/>
              <w:sz w:val="21"/>
              <w:szCs w:val="21"/>
            </w:rPr>
          </w:pPr>
          <w:r>
            <w:fldChar w:fldCharType="begin"/>
          </w:r>
          <w:r>
            <w:instrText xml:space="preserve"> HYPERLINK \l "bookmark92" </w:instrText>
          </w:r>
          <w:r>
            <w:fldChar w:fldCharType="separate"/>
          </w:r>
          <w:r>
            <w:rPr>
              <w:rFonts w:ascii="Times New Roman" w:hAnsi="Times New Roman" w:eastAsia="Times New Roman" w:cs="Times New Roman"/>
              <w:sz w:val="21"/>
              <w:szCs w:val="21"/>
            </w:rPr>
            <w:t xml:space="preserve">A.  </w:t>
          </w:r>
          <w:r>
            <w:rPr>
              <w:sz w:val="21"/>
              <w:szCs w:val="21"/>
            </w:rPr>
            <w:t>公路工程专用合同条款</w:t>
          </w:r>
          <w:r>
            <w:rPr>
              <w:sz w:val="21"/>
              <w:szCs w:val="21"/>
            </w:rPr>
            <w:tab/>
          </w:r>
          <w:r>
            <w:rPr>
              <w:rFonts w:ascii="Calibri" w:hAnsi="Calibri" w:eastAsia="Calibri" w:cs="Calibri"/>
              <w:spacing w:val="3"/>
              <w:sz w:val="21"/>
              <w:szCs w:val="21"/>
            </w:rPr>
            <w:t>123</w:t>
          </w:r>
          <w:r>
            <w:rPr>
              <w:rFonts w:ascii="Calibri" w:hAnsi="Calibri" w:eastAsia="Calibri" w:cs="Calibri"/>
              <w:spacing w:val="3"/>
              <w:sz w:val="21"/>
              <w:szCs w:val="21"/>
            </w:rPr>
            <w:fldChar w:fldCharType="end"/>
          </w:r>
        </w:p>
        <w:p w14:paraId="20411D41">
          <w:pPr>
            <w:pStyle w:val="2"/>
            <w:tabs>
              <w:tab w:val="right" w:leader="dot" w:pos="8695"/>
            </w:tabs>
            <w:spacing w:before="140" w:line="206" w:lineRule="auto"/>
            <w:ind w:left="452"/>
            <w:rPr>
              <w:rFonts w:ascii="Calibri" w:hAnsi="Calibri" w:eastAsia="Calibri" w:cs="Calibri"/>
              <w:sz w:val="21"/>
              <w:szCs w:val="21"/>
            </w:rPr>
          </w:pPr>
          <w:r>
            <w:fldChar w:fldCharType="begin"/>
          </w:r>
          <w:r>
            <w:instrText xml:space="preserve"> HYPERLINK \l "bookmark93" </w:instrText>
          </w:r>
          <w:r>
            <w:fldChar w:fldCharType="separate"/>
          </w:r>
          <w:r>
            <w:rPr>
              <w:rFonts w:ascii="Times New Roman" w:hAnsi="Times New Roman" w:eastAsia="Times New Roman" w:cs="Times New Roman"/>
              <w:spacing w:val="-1"/>
              <w:sz w:val="21"/>
              <w:szCs w:val="21"/>
            </w:rPr>
            <w:t xml:space="preserve">B.  </w:t>
          </w:r>
          <w:r>
            <w:rPr>
              <w:spacing w:val="-1"/>
              <w:sz w:val="21"/>
              <w:szCs w:val="21"/>
            </w:rPr>
            <w:t>项目专用合同条款</w:t>
          </w:r>
          <w:r>
            <w:rPr>
              <w:sz w:val="21"/>
              <w:szCs w:val="21"/>
            </w:rPr>
            <w:tab/>
          </w:r>
          <w:r>
            <w:rPr>
              <w:rFonts w:ascii="Calibri" w:hAnsi="Calibri" w:eastAsia="Calibri" w:cs="Calibri"/>
              <w:spacing w:val="3"/>
              <w:sz w:val="21"/>
              <w:szCs w:val="21"/>
            </w:rPr>
            <w:t>155</w:t>
          </w:r>
          <w:r>
            <w:rPr>
              <w:rFonts w:ascii="Calibri" w:hAnsi="Calibri" w:eastAsia="Calibri" w:cs="Calibri"/>
              <w:spacing w:val="3"/>
              <w:sz w:val="21"/>
              <w:szCs w:val="21"/>
            </w:rPr>
            <w:fldChar w:fldCharType="end"/>
          </w:r>
        </w:p>
        <w:p w14:paraId="4B178231">
          <w:pPr>
            <w:tabs>
              <w:tab w:val="right" w:leader="dot" w:pos="8695"/>
            </w:tabs>
            <w:spacing w:before="137" w:line="206" w:lineRule="auto"/>
            <w:ind w:left="456"/>
            <w:rPr>
              <w:rFonts w:ascii="Calibri" w:hAnsi="Calibri" w:eastAsia="Calibri" w:cs="Calibri"/>
              <w:sz w:val="21"/>
              <w:szCs w:val="21"/>
            </w:rPr>
          </w:pPr>
          <w:r>
            <w:fldChar w:fldCharType="begin"/>
          </w:r>
          <w:r>
            <w:instrText xml:space="preserve"> HYPERLINK \l "bookmark94" </w:instrText>
          </w:r>
          <w:r>
            <w:fldChar w:fldCharType="separate"/>
          </w:r>
          <w:r>
            <w:rPr>
              <w:rFonts w:ascii="宋体" w:hAnsi="宋体" w:eastAsia="宋体" w:cs="宋体"/>
              <w:spacing w:val="-1"/>
              <w:sz w:val="21"/>
              <w:szCs w:val="21"/>
            </w:rPr>
            <w:t>第三节  合同附件格式</w:t>
          </w:r>
          <w:r>
            <w:rPr>
              <w:rFonts w:ascii="宋体" w:hAnsi="宋体" w:eastAsia="宋体" w:cs="宋体"/>
              <w:sz w:val="21"/>
              <w:szCs w:val="21"/>
            </w:rPr>
            <w:tab/>
          </w:r>
          <w:r>
            <w:rPr>
              <w:rFonts w:ascii="Calibri" w:hAnsi="Calibri" w:eastAsia="Calibri" w:cs="Calibri"/>
              <w:spacing w:val="3"/>
              <w:sz w:val="21"/>
              <w:szCs w:val="21"/>
            </w:rPr>
            <w:t>160</w:t>
          </w:r>
          <w:r>
            <w:rPr>
              <w:rFonts w:ascii="Calibri" w:hAnsi="Calibri" w:eastAsia="Calibri" w:cs="Calibri"/>
              <w:spacing w:val="3"/>
              <w:sz w:val="21"/>
              <w:szCs w:val="21"/>
            </w:rPr>
            <w:fldChar w:fldCharType="end"/>
          </w:r>
        </w:p>
        <w:p w14:paraId="35613517">
          <w:pPr>
            <w:pStyle w:val="2"/>
            <w:tabs>
              <w:tab w:val="right" w:leader="dot" w:pos="8695"/>
            </w:tabs>
            <w:spacing w:before="37" w:line="206" w:lineRule="auto"/>
            <w:ind w:left="468"/>
            <w:rPr>
              <w:rFonts w:ascii="Calibri" w:hAnsi="Calibri" w:eastAsia="Calibri" w:cs="Calibri"/>
              <w:sz w:val="21"/>
              <w:szCs w:val="21"/>
            </w:rPr>
          </w:pPr>
          <w:r>
            <w:fldChar w:fldCharType="begin"/>
          </w:r>
          <w:r>
            <w:instrText xml:space="preserve"> HYPERLINK \l "bookmark95" </w:instrText>
          </w:r>
          <w:r>
            <w:fldChar w:fldCharType="separate"/>
          </w:r>
          <w:r>
            <w:rPr>
              <w:spacing w:val="-2"/>
              <w:sz w:val="21"/>
              <w:szCs w:val="21"/>
            </w:rPr>
            <w:t>附件一 合同协议书</w:t>
          </w:r>
          <w:r>
            <w:rPr>
              <w:sz w:val="21"/>
              <w:szCs w:val="21"/>
            </w:rPr>
            <w:tab/>
          </w:r>
          <w:r>
            <w:rPr>
              <w:rFonts w:ascii="Calibri" w:hAnsi="Calibri" w:eastAsia="Calibri" w:cs="Calibri"/>
              <w:spacing w:val="3"/>
              <w:sz w:val="21"/>
              <w:szCs w:val="21"/>
            </w:rPr>
            <w:t>161</w:t>
          </w:r>
          <w:r>
            <w:rPr>
              <w:rFonts w:ascii="Calibri" w:hAnsi="Calibri" w:eastAsia="Calibri" w:cs="Calibri"/>
              <w:spacing w:val="3"/>
              <w:sz w:val="21"/>
              <w:szCs w:val="21"/>
            </w:rPr>
            <w:fldChar w:fldCharType="end"/>
          </w:r>
        </w:p>
        <w:p w14:paraId="3BED0854">
          <w:pPr>
            <w:pStyle w:val="2"/>
            <w:tabs>
              <w:tab w:val="right" w:leader="dot" w:pos="8695"/>
            </w:tabs>
            <w:spacing w:before="138" w:line="206" w:lineRule="auto"/>
            <w:ind w:left="468"/>
            <w:rPr>
              <w:rFonts w:ascii="Calibri" w:hAnsi="Calibri" w:eastAsia="Calibri" w:cs="Calibri"/>
              <w:sz w:val="21"/>
              <w:szCs w:val="21"/>
            </w:rPr>
          </w:pPr>
          <w:r>
            <w:fldChar w:fldCharType="begin"/>
          </w:r>
          <w:r>
            <w:instrText xml:space="preserve"> HYPERLINK \l "bookmark96" </w:instrText>
          </w:r>
          <w:r>
            <w:fldChar w:fldCharType="separate"/>
          </w:r>
          <w:r>
            <w:rPr>
              <w:spacing w:val="-3"/>
              <w:sz w:val="21"/>
              <w:szCs w:val="21"/>
            </w:rPr>
            <w:t>附件二 廉政合同</w:t>
          </w:r>
          <w:r>
            <w:rPr>
              <w:sz w:val="21"/>
              <w:szCs w:val="21"/>
            </w:rPr>
            <w:tab/>
          </w:r>
          <w:r>
            <w:rPr>
              <w:rFonts w:ascii="Calibri" w:hAnsi="Calibri" w:eastAsia="Calibri" w:cs="Calibri"/>
              <w:spacing w:val="3"/>
              <w:sz w:val="21"/>
              <w:szCs w:val="21"/>
            </w:rPr>
            <w:t>163</w:t>
          </w:r>
          <w:r>
            <w:rPr>
              <w:rFonts w:ascii="Calibri" w:hAnsi="Calibri" w:eastAsia="Calibri" w:cs="Calibri"/>
              <w:spacing w:val="3"/>
              <w:sz w:val="21"/>
              <w:szCs w:val="21"/>
            </w:rPr>
            <w:fldChar w:fldCharType="end"/>
          </w:r>
        </w:p>
        <w:p w14:paraId="4711BFD0">
          <w:pPr>
            <w:pStyle w:val="2"/>
            <w:tabs>
              <w:tab w:val="right" w:leader="dot" w:pos="8695"/>
            </w:tabs>
            <w:spacing w:before="138" w:line="206" w:lineRule="auto"/>
            <w:ind w:left="468"/>
            <w:rPr>
              <w:rFonts w:ascii="Calibri" w:hAnsi="Calibri" w:eastAsia="Calibri" w:cs="Calibri"/>
              <w:sz w:val="21"/>
              <w:szCs w:val="21"/>
            </w:rPr>
          </w:pPr>
          <w:r>
            <w:fldChar w:fldCharType="begin"/>
          </w:r>
          <w:r>
            <w:instrText xml:space="preserve"> HYPERLINK \l "bookmark97" </w:instrText>
          </w:r>
          <w:r>
            <w:fldChar w:fldCharType="separate"/>
          </w:r>
          <w:r>
            <w:rPr>
              <w:spacing w:val="-2"/>
              <w:sz w:val="21"/>
              <w:szCs w:val="21"/>
            </w:rPr>
            <w:t>附件三 安全生产合同</w:t>
          </w:r>
          <w:r>
            <w:rPr>
              <w:sz w:val="21"/>
              <w:szCs w:val="21"/>
            </w:rPr>
            <w:tab/>
          </w:r>
          <w:r>
            <w:rPr>
              <w:rFonts w:ascii="Calibri" w:hAnsi="Calibri" w:eastAsia="Calibri" w:cs="Calibri"/>
              <w:spacing w:val="3"/>
              <w:sz w:val="21"/>
              <w:szCs w:val="21"/>
            </w:rPr>
            <w:t>165</w:t>
          </w:r>
          <w:r>
            <w:rPr>
              <w:rFonts w:ascii="Calibri" w:hAnsi="Calibri" w:eastAsia="Calibri" w:cs="Calibri"/>
              <w:spacing w:val="3"/>
              <w:sz w:val="21"/>
              <w:szCs w:val="21"/>
            </w:rPr>
            <w:fldChar w:fldCharType="end"/>
          </w:r>
        </w:p>
        <w:p w14:paraId="07D410A4">
          <w:pPr>
            <w:pStyle w:val="2"/>
            <w:tabs>
              <w:tab w:val="right" w:leader="dot" w:pos="8695"/>
            </w:tabs>
            <w:spacing w:before="140" w:line="206" w:lineRule="auto"/>
            <w:ind w:left="468"/>
            <w:rPr>
              <w:rFonts w:ascii="Calibri" w:hAnsi="Calibri" w:eastAsia="Calibri" w:cs="Calibri"/>
              <w:sz w:val="21"/>
              <w:szCs w:val="21"/>
            </w:rPr>
          </w:pPr>
          <w:r>
            <w:fldChar w:fldCharType="begin"/>
          </w:r>
          <w:r>
            <w:instrText xml:space="preserve"> HYPERLINK \l "bookmark98" </w:instrText>
          </w:r>
          <w:r>
            <w:fldChar w:fldCharType="separate"/>
          </w:r>
          <w:r>
            <w:rPr>
              <w:spacing w:val="-1"/>
              <w:sz w:val="21"/>
              <w:szCs w:val="21"/>
            </w:rPr>
            <w:t>附件四 其他管理和技术人员最低要求</w:t>
          </w:r>
          <w:r>
            <w:rPr>
              <w:sz w:val="21"/>
              <w:szCs w:val="21"/>
            </w:rPr>
            <w:tab/>
          </w:r>
          <w:r>
            <w:rPr>
              <w:rFonts w:ascii="Calibri" w:hAnsi="Calibri" w:eastAsia="Calibri" w:cs="Calibri"/>
              <w:spacing w:val="3"/>
              <w:sz w:val="21"/>
              <w:szCs w:val="21"/>
            </w:rPr>
            <w:t>167</w:t>
          </w:r>
          <w:r>
            <w:rPr>
              <w:rFonts w:ascii="Calibri" w:hAnsi="Calibri" w:eastAsia="Calibri" w:cs="Calibri"/>
              <w:spacing w:val="3"/>
              <w:sz w:val="21"/>
              <w:szCs w:val="21"/>
            </w:rPr>
            <w:fldChar w:fldCharType="end"/>
          </w:r>
        </w:p>
        <w:p w14:paraId="49246A10">
          <w:pPr>
            <w:pStyle w:val="2"/>
            <w:tabs>
              <w:tab w:val="right" w:leader="dot" w:pos="8695"/>
            </w:tabs>
            <w:spacing w:before="137" w:line="206" w:lineRule="auto"/>
            <w:ind w:left="468"/>
            <w:rPr>
              <w:rFonts w:ascii="Calibri" w:hAnsi="Calibri" w:eastAsia="Calibri" w:cs="Calibri"/>
              <w:sz w:val="21"/>
              <w:szCs w:val="21"/>
            </w:rPr>
          </w:pPr>
          <w:r>
            <w:fldChar w:fldCharType="begin"/>
          </w:r>
          <w:r>
            <w:instrText xml:space="preserve"> HYPERLINK \l "bookmark99" </w:instrText>
          </w:r>
          <w:r>
            <w:fldChar w:fldCharType="separate"/>
          </w:r>
          <w:r>
            <w:rPr>
              <w:spacing w:val="-1"/>
              <w:sz w:val="21"/>
              <w:szCs w:val="21"/>
            </w:rPr>
            <w:t>附件五 主要机械设备和试验检测设备最低要求</w:t>
          </w:r>
          <w:r>
            <w:rPr>
              <w:sz w:val="21"/>
              <w:szCs w:val="21"/>
            </w:rPr>
            <w:tab/>
          </w:r>
          <w:r>
            <w:rPr>
              <w:rFonts w:ascii="Calibri" w:hAnsi="Calibri" w:eastAsia="Calibri" w:cs="Calibri"/>
              <w:spacing w:val="3"/>
              <w:sz w:val="21"/>
              <w:szCs w:val="21"/>
            </w:rPr>
            <w:t>168</w:t>
          </w:r>
          <w:r>
            <w:rPr>
              <w:rFonts w:ascii="Calibri" w:hAnsi="Calibri" w:eastAsia="Calibri" w:cs="Calibri"/>
              <w:spacing w:val="3"/>
              <w:sz w:val="21"/>
              <w:szCs w:val="21"/>
            </w:rPr>
            <w:fldChar w:fldCharType="end"/>
          </w:r>
        </w:p>
        <w:p w14:paraId="5EFFB67B">
          <w:pPr>
            <w:pStyle w:val="2"/>
            <w:tabs>
              <w:tab w:val="right" w:leader="dot" w:pos="8695"/>
            </w:tabs>
            <w:spacing w:before="138" w:line="206" w:lineRule="auto"/>
            <w:ind w:left="468"/>
            <w:rPr>
              <w:rFonts w:ascii="Calibri" w:hAnsi="Calibri" w:eastAsia="Calibri" w:cs="Calibri"/>
              <w:sz w:val="21"/>
              <w:szCs w:val="21"/>
            </w:rPr>
          </w:pPr>
          <w:r>
            <w:fldChar w:fldCharType="begin"/>
          </w:r>
          <w:r>
            <w:instrText xml:space="preserve"> HYPERLINK \l "bookmark100" </w:instrText>
          </w:r>
          <w:r>
            <w:fldChar w:fldCharType="separate"/>
          </w:r>
          <w:r>
            <w:rPr>
              <w:spacing w:val="-2"/>
              <w:sz w:val="21"/>
              <w:szCs w:val="21"/>
            </w:rPr>
            <w:t>附件六 项目经理委任书</w:t>
          </w:r>
          <w:r>
            <w:rPr>
              <w:sz w:val="21"/>
              <w:szCs w:val="21"/>
            </w:rPr>
            <w:tab/>
          </w:r>
          <w:r>
            <w:rPr>
              <w:rFonts w:ascii="Calibri" w:hAnsi="Calibri" w:eastAsia="Calibri" w:cs="Calibri"/>
              <w:spacing w:val="3"/>
              <w:sz w:val="21"/>
              <w:szCs w:val="21"/>
            </w:rPr>
            <w:t>169</w:t>
          </w:r>
          <w:r>
            <w:rPr>
              <w:rFonts w:ascii="Calibri" w:hAnsi="Calibri" w:eastAsia="Calibri" w:cs="Calibri"/>
              <w:spacing w:val="3"/>
              <w:sz w:val="21"/>
              <w:szCs w:val="21"/>
            </w:rPr>
            <w:fldChar w:fldCharType="end"/>
          </w:r>
        </w:p>
        <w:p w14:paraId="3C9C973F">
          <w:pPr>
            <w:pStyle w:val="2"/>
            <w:tabs>
              <w:tab w:val="right" w:leader="dot" w:pos="8695"/>
            </w:tabs>
            <w:spacing w:before="138" w:line="206" w:lineRule="auto"/>
            <w:ind w:left="468"/>
            <w:rPr>
              <w:rFonts w:ascii="Calibri" w:hAnsi="Calibri" w:eastAsia="Calibri" w:cs="Calibri"/>
              <w:sz w:val="21"/>
              <w:szCs w:val="21"/>
            </w:rPr>
          </w:pPr>
          <w:r>
            <w:fldChar w:fldCharType="begin"/>
          </w:r>
          <w:r>
            <w:instrText xml:space="preserve"> HYPERLINK \l "bookmark101" </w:instrText>
          </w:r>
          <w:r>
            <w:fldChar w:fldCharType="separate"/>
          </w:r>
          <w:r>
            <w:rPr>
              <w:spacing w:val="-2"/>
              <w:sz w:val="21"/>
              <w:szCs w:val="21"/>
            </w:rPr>
            <w:t>附件七 履约保证金格式</w:t>
          </w:r>
          <w:r>
            <w:rPr>
              <w:sz w:val="21"/>
              <w:szCs w:val="21"/>
            </w:rPr>
            <w:tab/>
          </w:r>
          <w:r>
            <w:rPr>
              <w:rFonts w:ascii="Calibri" w:hAnsi="Calibri" w:eastAsia="Calibri" w:cs="Calibri"/>
              <w:spacing w:val="3"/>
              <w:sz w:val="21"/>
              <w:szCs w:val="21"/>
            </w:rPr>
            <w:t>170</w:t>
          </w:r>
          <w:r>
            <w:rPr>
              <w:rFonts w:ascii="Calibri" w:hAnsi="Calibri" w:eastAsia="Calibri" w:cs="Calibri"/>
              <w:spacing w:val="3"/>
              <w:sz w:val="21"/>
              <w:szCs w:val="21"/>
            </w:rPr>
            <w:fldChar w:fldCharType="end"/>
          </w:r>
        </w:p>
        <w:p w14:paraId="651FC227">
          <w:pPr>
            <w:pStyle w:val="2"/>
            <w:tabs>
              <w:tab w:val="right" w:leader="dot" w:pos="8695"/>
            </w:tabs>
            <w:spacing w:before="138" w:line="206" w:lineRule="auto"/>
            <w:ind w:left="468"/>
            <w:rPr>
              <w:rFonts w:ascii="Calibri" w:hAnsi="Calibri" w:eastAsia="Calibri" w:cs="Calibri"/>
              <w:sz w:val="21"/>
              <w:szCs w:val="21"/>
            </w:rPr>
          </w:pPr>
          <w:r>
            <w:fldChar w:fldCharType="begin"/>
          </w:r>
          <w:r>
            <w:instrText xml:space="preserve"> HYPERLINK \l "bookmark102" </w:instrText>
          </w:r>
          <w:r>
            <w:fldChar w:fldCharType="separate"/>
          </w:r>
          <w:r>
            <w:rPr>
              <w:spacing w:val="-2"/>
              <w:sz w:val="21"/>
              <w:szCs w:val="21"/>
            </w:rPr>
            <w:t>附件八 工程资金监管协议格式</w:t>
          </w:r>
          <w:r>
            <w:rPr>
              <w:sz w:val="21"/>
              <w:szCs w:val="21"/>
            </w:rPr>
            <w:tab/>
          </w:r>
          <w:r>
            <w:rPr>
              <w:rFonts w:ascii="Calibri" w:hAnsi="Calibri" w:eastAsia="Calibri" w:cs="Calibri"/>
              <w:spacing w:val="3"/>
              <w:sz w:val="21"/>
              <w:szCs w:val="21"/>
            </w:rPr>
            <w:t>171</w:t>
          </w:r>
          <w:r>
            <w:rPr>
              <w:rFonts w:ascii="Calibri" w:hAnsi="Calibri" w:eastAsia="Calibri" w:cs="Calibri"/>
              <w:spacing w:val="3"/>
              <w:sz w:val="21"/>
              <w:szCs w:val="21"/>
            </w:rPr>
            <w:fldChar w:fldCharType="end"/>
          </w:r>
        </w:p>
        <w:p w14:paraId="51D8B874">
          <w:pPr>
            <w:pStyle w:val="2"/>
            <w:tabs>
              <w:tab w:val="right" w:leader="dot" w:pos="8695"/>
            </w:tabs>
            <w:spacing w:before="137" w:line="206" w:lineRule="auto"/>
            <w:ind w:left="37"/>
            <w:rPr>
              <w:rFonts w:ascii="Calibri" w:hAnsi="Calibri" w:eastAsia="Calibri" w:cs="Calibri"/>
              <w:sz w:val="21"/>
              <w:szCs w:val="21"/>
            </w:rPr>
          </w:pPr>
          <w:r>
            <w:fldChar w:fldCharType="begin"/>
          </w:r>
          <w:r>
            <w:instrText xml:space="preserve"> HYPERLINK \l "bookmark103" </w:instrText>
          </w:r>
          <w:r>
            <w:fldChar w:fldCharType="separate"/>
          </w:r>
          <w:r>
            <w:rPr>
              <w:spacing w:val="-1"/>
              <w:sz w:val="21"/>
              <w:szCs w:val="21"/>
            </w:rPr>
            <w:t>第五章  工程量清单</w:t>
          </w:r>
          <w:r>
            <w:rPr>
              <w:sz w:val="21"/>
              <w:szCs w:val="21"/>
            </w:rPr>
            <w:tab/>
          </w:r>
          <w:r>
            <w:rPr>
              <w:rFonts w:ascii="Calibri" w:hAnsi="Calibri" w:eastAsia="Calibri" w:cs="Calibri"/>
              <w:spacing w:val="3"/>
              <w:sz w:val="21"/>
              <w:szCs w:val="21"/>
            </w:rPr>
            <w:t>173</w:t>
          </w:r>
          <w:r>
            <w:rPr>
              <w:rFonts w:ascii="Calibri" w:hAnsi="Calibri" w:eastAsia="Calibri" w:cs="Calibri"/>
              <w:spacing w:val="3"/>
              <w:sz w:val="21"/>
              <w:szCs w:val="21"/>
            </w:rPr>
            <w:fldChar w:fldCharType="end"/>
          </w:r>
        </w:p>
        <w:p w14:paraId="4CC056E3">
          <w:pPr>
            <w:pStyle w:val="2"/>
            <w:tabs>
              <w:tab w:val="right" w:leader="dot" w:pos="8695"/>
            </w:tabs>
            <w:spacing w:before="40" w:line="206" w:lineRule="auto"/>
            <w:ind w:left="37"/>
            <w:rPr>
              <w:rFonts w:ascii="Calibri" w:hAnsi="Calibri" w:eastAsia="Calibri" w:cs="Calibri"/>
              <w:sz w:val="21"/>
              <w:szCs w:val="21"/>
            </w:rPr>
          </w:pPr>
          <w:r>
            <w:fldChar w:fldCharType="begin"/>
          </w:r>
          <w:r>
            <w:instrText xml:space="preserve"> HYPERLINK \l "bookmark104" </w:instrText>
          </w:r>
          <w:r>
            <w:fldChar w:fldCharType="separate"/>
          </w:r>
          <w:r>
            <w:rPr>
              <w:spacing w:val="-1"/>
              <w:sz w:val="21"/>
              <w:szCs w:val="21"/>
            </w:rPr>
            <w:t>第六章</w:t>
          </w:r>
          <w:r>
            <w:rPr>
              <w:spacing w:val="10"/>
              <w:sz w:val="21"/>
              <w:szCs w:val="21"/>
            </w:rPr>
            <w:t xml:space="preserve">  </w:t>
          </w:r>
          <w:r>
            <w:rPr>
              <w:spacing w:val="-1"/>
              <w:sz w:val="21"/>
              <w:szCs w:val="21"/>
            </w:rPr>
            <w:t>图纸（另册）</w:t>
          </w:r>
          <w:r>
            <w:rPr>
              <w:sz w:val="21"/>
              <w:szCs w:val="21"/>
            </w:rPr>
            <w:tab/>
          </w:r>
          <w:r>
            <w:rPr>
              <w:rFonts w:ascii="Calibri" w:hAnsi="Calibri" w:eastAsia="Calibri" w:cs="Calibri"/>
              <w:spacing w:val="3"/>
              <w:sz w:val="21"/>
              <w:szCs w:val="21"/>
            </w:rPr>
            <w:t>175</w:t>
          </w:r>
          <w:r>
            <w:rPr>
              <w:rFonts w:ascii="Calibri" w:hAnsi="Calibri" w:eastAsia="Calibri" w:cs="Calibri"/>
              <w:spacing w:val="3"/>
              <w:sz w:val="21"/>
              <w:szCs w:val="21"/>
            </w:rPr>
            <w:fldChar w:fldCharType="end"/>
          </w:r>
        </w:p>
        <w:p w14:paraId="2BA47019">
          <w:pPr>
            <w:pStyle w:val="2"/>
            <w:tabs>
              <w:tab w:val="right" w:leader="dot" w:pos="8695"/>
            </w:tabs>
            <w:spacing w:before="37" w:line="206" w:lineRule="auto"/>
            <w:ind w:left="37"/>
            <w:rPr>
              <w:rFonts w:ascii="Calibri" w:hAnsi="Calibri" w:eastAsia="Calibri" w:cs="Calibri"/>
              <w:sz w:val="21"/>
              <w:szCs w:val="21"/>
            </w:rPr>
          </w:pPr>
          <w:r>
            <w:fldChar w:fldCharType="begin"/>
          </w:r>
          <w:r>
            <w:instrText xml:space="preserve"> HYPERLINK \l "bookmark105" </w:instrText>
          </w:r>
          <w:r>
            <w:fldChar w:fldCharType="separate"/>
          </w:r>
          <w:r>
            <w:rPr>
              <w:spacing w:val="-1"/>
              <w:sz w:val="21"/>
              <w:szCs w:val="21"/>
            </w:rPr>
            <w:t>第七章  技术规范（另册）</w:t>
          </w:r>
          <w:r>
            <w:rPr>
              <w:spacing w:val="-78"/>
              <w:sz w:val="21"/>
              <w:szCs w:val="21"/>
            </w:rPr>
            <w:t xml:space="preserve"> </w:t>
          </w:r>
          <w:r>
            <w:rPr>
              <w:sz w:val="21"/>
              <w:szCs w:val="21"/>
            </w:rPr>
            <w:tab/>
          </w:r>
          <w:r>
            <w:rPr>
              <w:rFonts w:ascii="Calibri" w:hAnsi="Calibri" w:eastAsia="Calibri" w:cs="Calibri"/>
              <w:spacing w:val="3"/>
              <w:sz w:val="21"/>
              <w:szCs w:val="21"/>
            </w:rPr>
            <w:t>177</w:t>
          </w:r>
          <w:r>
            <w:rPr>
              <w:rFonts w:ascii="Calibri" w:hAnsi="Calibri" w:eastAsia="Calibri" w:cs="Calibri"/>
              <w:spacing w:val="3"/>
              <w:sz w:val="21"/>
              <w:szCs w:val="21"/>
            </w:rPr>
            <w:fldChar w:fldCharType="end"/>
          </w:r>
        </w:p>
        <w:p w14:paraId="3887588F">
          <w:pPr>
            <w:pStyle w:val="2"/>
            <w:tabs>
              <w:tab w:val="right" w:leader="dot" w:pos="8695"/>
            </w:tabs>
            <w:spacing w:before="39" w:line="206" w:lineRule="auto"/>
            <w:ind w:left="37"/>
            <w:rPr>
              <w:rFonts w:ascii="Calibri" w:hAnsi="Calibri" w:eastAsia="Calibri" w:cs="Calibri"/>
              <w:sz w:val="21"/>
              <w:szCs w:val="21"/>
            </w:rPr>
          </w:pPr>
          <w:r>
            <w:fldChar w:fldCharType="begin"/>
          </w:r>
          <w:r>
            <w:instrText xml:space="preserve"> HYPERLINK \l "bookmark106" </w:instrText>
          </w:r>
          <w:r>
            <w:fldChar w:fldCharType="separate"/>
          </w:r>
          <w:r>
            <w:rPr>
              <w:spacing w:val="-1"/>
              <w:sz w:val="21"/>
              <w:szCs w:val="21"/>
            </w:rPr>
            <w:t>第八章  工程量清单计量规则</w:t>
          </w:r>
          <w:r>
            <w:rPr>
              <w:sz w:val="21"/>
              <w:szCs w:val="21"/>
            </w:rPr>
            <w:tab/>
          </w:r>
          <w:r>
            <w:rPr>
              <w:rFonts w:ascii="Calibri" w:hAnsi="Calibri" w:eastAsia="Calibri" w:cs="Calibri"/>
              <w:spacing w:val="3"/>
              <w:sz w:val="21"/>
              <w:szCs w:val="21"/>
            </w:rPr>
            <w:t>178</w:t>
          </w:r>
          <w:r>
            <w:rPr>
              <w:rFonts w:ascii="Calibri" w:hAnsi="Calibri" w:eastAsia="Calibri" w:cs="Calibri"/>
              <w:spacing w:val="3"/>
              <w:sz w:val="21"/>
              <w:szCs w:val="21"/>
            </w:rPr>
            <w:fldChar w:fldCharType="end"/>
          </w:r>
        </w:p>
        <w:p w14:paraId="61F0A814">
          <w:pPr>
            <w:pStyle w:val="2"/>
            <w:tabs>
              <w:tab w:val="right" w:leader="dot" w:pos="8695"/>
            </w:tabs>
            <w:spacing w:before="37" w:line="206" w:lineRule="auto"/>
            <w:ind w:left="37"/>
            <w:rPr>
              <w:rFonts w:ascii="Calibri" w:hAnsi="Calibri" w:eastAsia="Calibri" w:cs="Calibri"/>
              <w:sz w:val="21"/>
              <w:szCs w:val="21"/>
            </w:rPr>
          </w:pPr>
          <w:r>
            <w:fldChar w:fldCharType="begin"/>
          </w:r>
          <w:r>
            <w:instrText xml:space="preserve"> HYPERLINK \l "bookmark107" </w:instrText>
          </w:r>
          <w:r>
            <w:fldChar w:fldCharType="separate"/>
          </w:r>
          <w:r>
            <w:rPr>
              <w:spacing w:val="-1"/>
              <w:sz w:val="21"/>
              <w:szCs w:val="21"/>
            </w:rPr>
            <w:t>第九章  投标文件格式</w:t>
          </w:r>
          <w:r>
            <w:rPr>
              <w:sz w:val="21"/>
              <w:szCs w:val="21"/>
            </w:rPr>
            <w:tab/>
          </w:r>
          <w:r>
            <w:rPr>
              <w:rFonts w:ascii="Calibri" w:hAnsi="Calibri" w:eastAsia="Calibri" w:cs="Calibri"/>
              <w:spacing w:val="3"/>
              <w:sz w:val="21"/>
              <w:szCs w:val="21"/>
            </w:rPr>
            <w:t>180</w:t>
          </w:r>
          <w:r>
            <w:rPr>
              <w:rFonts w:ascii="Calibri" w:hAnsi="Calibri" w:eastAsia="Calibri" w:cs="Calibri"/>
              <w:spacing w:val="3"/>
              <w:sz w:val="21"/>
              <w:szCs w:val="21"/>
            </w:rPr>
            <w:fldChar w:fldCharType="end"/>
          </w:r>
        </w:p>
        <w:p w14:paraId="1A935774">
          <w:pPr>
            <w:pStyle w:val="2"/>
            <w:tabs>
              <w:tab w:val="right" w:leader="dot" w:pos="8695"/>
            </w:tabs>
            <w:spacing w:before="39" w:line="206" w:lineRule="auto"/>
            <w:ind w:left="460"/>
            <w:rPr>
              <w:rFonts w:ascii="Calibri" w:hAnsi="Calibri" w:eastAsia="Calibri" w:cs="Calibri"/>
              <w:sz w:val="21"/>
              <w:szCs w:val="21"/>
            </w:rPr>
          </w:pPr>
          <w:r>
            <w:fldChar w:fldCharType="begin"/>
          </w:r>
          <w:r>
            <w:instrText xml:space="preserve"> HYPERLINK \l "bookmark108" </w:instrText>
          </w:r>
          <w:r>
            <w:fldChar w:fldCharType="separate"/>
          </w:r>
          <w:r>
            <w:rPr>
              <w:spacing w:val="-2"/>
              <w:sz w:val="21"/>
              <w:szCs w:val="21"/>
            </w:rPr>
            <w:t>一、第一信封封面</w:t>
          </w:r>
          <w:r>
            <w:rPr>
              <w:sz w:val="21"/>
              <w:szCs w:val="21"/>
            </w:rPr>
            <w:tab/>
          </w:r>
          <w:r>
            <w:rPr>
              <w:rFonts w:ascii="Calibri" w:hAnsi="Calibri" w:eastAsia="Calibri" w:cs="Calibri"/>
              <w:spacing w:val="3"/>
              <w:sz w:val="21"/>
              <w:szCs w:val="21"/>
            </w:rPr>
            <w:t>183</w:t>
          </w:r>
          <w:r>
            <w:rPr>
              <w:rFonts w:ascii="Calibri" w:hAnsi="Calibri" w:eastAsia="Calibri" w:cs="Calibri"/>
              <w:spacing w:val="3"/>
              <w:sz w:val="21"/>
              <w:szCs w:val="21"/>
            </w:rPr>
            <w:fldChar w:fldCharType="end"/>
          </w:r>
        </w:p>
        <w:p w14:paraId="730C0075">
          <w:pPr>
            <w:pStyle w:val="2"/>
            <w:tabs>
              <w:tab w:val="right" w:leader="dot" w:pos="8695"/>
            </w:tabs>
            <w:spacing w:before="37" w:line="206" w:lineRule="auto"/>
            <w:ind w:left="471"/>
            <w:rPr>
              <w:rFonts w:ascii="Calibri" w:hAnsi="Calibri" w:eastAsia="Calibri" w:cs="Calibri"/>
              <w:sz w:val="21"/>
              <w:szCs w:val="21"/>
            </w:rPr>
          </w:pPr>
          <w:r>
            <w:fldChar w:fldCharType="begin"/>
          </w:r>
          <w:r>
            <w:instrText xml:space="preserve"> HYPERLINK \l "bookmark109" </w:instrText>
          </w:r>
          <w:r>
            <w:fldChar w:fldCharType="separate"/>
          </w:r>
          <w:r>
            <w:rPr>
              <w:spacing w:val="-2"/>
              <w:sz w:val="21"/>
              <w:szCs w:val="21"/>
            </w:rPr>
            <w:t>（第一个信封 商务及技术文件）</w:t>
          </w:r>
          <w:r>
            <w:rPr>
              <w:spacing w:val="-70"/>
              <w:sz w:val="21"/>
              <w:szCs w:val="21"/>
            </w:rPr>
            <w:t xml:space="preserve"> </w:t>
          </w:r>
          <w:r>
            <w:rPr>
              <w:sz w:val="21"/>
              <w:szCs w:val="21"/>
            </w:rPr>
            <w:tab/>
          </w:r>
          <w:r>
            <w:rPr>
              <w:rFonts w:ascii="Calibri" w:hAnsi="Calibri" w:eastAsia="Calibri" w:cs="Calibri"/>
              <w:spacing w:val="3"/>
              <w:sz w:val="21"/>
              <w:szCs w:val="21"/>
            </w:rPr>
            <w:t>183</w:t>
          </w:r>
          <w:r>
            <w:rPr>
              <w:rFonts w:ascii="Calibri" w:hAnsi="Calibri" w:eastAsia="Calibri" w:cs="Calibri"/>
              <w:spacing w:val="3"/>
              <w:sz w:val="21"/>
              <w:szCs w:val="21"/>
            </w:rPr>
            <w:fldChar w:fldCharType="end"/>
          </w:r>
        </w:p>
        <w:p w14:paraId="291E22C3">
          <w:pPr>
            <w:pStyle w:val="2"/>
            <w:tabs>
              <w:tab w:val="right" w:leader="dot" w:pos="8695"/>
            </w:tabs>
            <w:spacing w:before="39" w:line="206" w:lineRule="auto"/>
            <w:ind w:left="460"/>
            <w:rPr>
              <w:rFonts w:ascii="Calibri" w:hAnsi="Calibri" w:eastAsia="Calibri" w:cs="Calibri"/>
              <w:sz w:val="21"/>
              <w:szCs w:val="21"/>
            </w:rPr>
          </w:pPr>
          <w:r>
            <w:fldChar w:fldCharType="begin"/>
          </w:r>
          <w:r>
            <w:instrText xml:space="preserve"> HYPERLINK \l "bookmark110" </w:instrText>
          </w:r>
          <w:r>
            <w:fldChar w:fldCharType="separate"/>
          </w:r>
          <w:r>
            <w:rPr>
              <w:spacing w:val="-1"/>
              <w:sz w:val="21"/>
              <w:szCs w:val="21"/>
            </w:rPr>
            <w:t>二、投标函及投标函附录</w:t>
          </w:r>
          <w:r>
            <w:rPr>
              <w:sz w:val="21"/>
              <w:szCs w:val="21"/>
            </w:rPr>
            <w:tab/>
          </w:r>
          <w:r>
            <w:rPr>
              <w:rFonts w:ascii="Calibri" w:hAnsi="Calibri" w:eastAsia="Calibri" w:cs="Calibri"/>
              <w:spacing w:val="3"/>
              <w:sz w:val="21"/>
              <w:szCs w:val="21"/>
            </w:rPr>
            <w:t>184</w:t>
          </w:r>
          <w:r>
            <w:rPr>
              <w:rFonts w:ascii="Calibri" w:hAnsi="Calibri" w:eastAsia="Calibri" w:cs="Calibri"/>
              <w:spacing w:val="3"/>
              <w:sz w:val="21"/>
              <w:szCs w:val="21"/>
            </w:rPr>
            <w:fldChar w:fldCharType="end"/>
          </w:r>
        </w:p>
        <w:p w14:paraId="1A23FF36">
          <w:pPr>
            <w:pStyle w:val="2"/>
            <w:tabs>
              <w:tab w:val="right" w:leader="dot" w:pos="8695"/>
            </w:tabs>
            <w:spacing w:before="37" w:line="206" w:lineRule="auto"/>
            <w:ind w:left="461"/>
            <w:rPr>
              <w:rFonts w:ascii="Calibri" w:hAnsi="Calibri" w:eastAsia="Calibri" w:cs="Calibri"/>
              <w:sz w:val="21"/>
              <w:szCs w:val="21"/>
            </w:rPr>
          </w:pPr>
          <w:r>
            <w:fldChar w:fldCharType="begin"/>
          </w:r>
          <w:r>
            <w:instrText xml:space="preserve"> HYPERLINK \l "bookmark111" </w:instrText>
          </w:r>
          <w:r>
            <w:fldChar w:fldCharType="separate"/>
          </w:r>
          <w:r>
            <w:rPr>
              <w:spacing w:val="-1"/>
              <w:sz w:val="21"/>
              <w:szCs w:val="21"/>
            </w:rPr>
            <w:t>三、授权委托书或法定代表人身份证明</w:t>
          </w:r>
          <w:r>
            <w:rPr>
              <w:sz w:val="21"/>
              <w:szCs w:val="21"/>
            </w:rPr>
            <w:tab/>
          </w:r>
          <w:r>
            <w:rPr>
              <w:rFonts w:ascii="Calibri" w:hAnsi="Calibri" w:eastAsia="Calibri" w:cs="Calibri"/>
              <w:spacing w:val="3"/>
              <w:sz w:val="21"/>
              <w:szCs w:val="21"/>
            </w:rPr>
            <w:t>186</w:t>
          </w:r>
          <w:r>
            <w:rPr>
              <w:rFonts w:ascii="Calibri" w:hAnsi="Calibri" w:eastAsia="Calibri" w:cs="Calibri"/>
              <w:spacing w:val="3"/>
              <w:sz w:val="21"/>
              <w:szCs w:val="21"/>
            </w:rPr>
            <w:fldChar w:fldCharType="end"/>
          </w:r>
        </w:p>
        <w:p w14:paraId="3F420AD1">
          <w:pPr>
            <w:pStyle w:val="2"/>
            <w:tabs>
              <w:tab w:val="right" w:leader="dot" w:pos="8695"/>
            </w:tabs>
            <w:spacing w:before="39" w:line="206" w:lineRule="auto"/>
            <w:ind w:left="469"/>
            <w:rPr>
              <w:rFonts w:ascii="Calibri" w:hAnsi="Calibri" w:eastAsia="Calibri" w:cs="Calibri"/>
              <w:sz w:val="21"/>
              <w:szCs w:val="21"/>
            </w:rPr>
          </w:pPr>
          <w:r>
            <w:fldChar w:fldCharType="begin"/>
          </w:r>
          <w:r>
            <w:instrText xml:space="preserve"> HYPERLINK \l "bookmark112" </w:instrText>
          </w:r>
          <w:r>
            <w:fldChar w:fldCharType="separate"/>
          </w:r>
          <w:r>
            <w:rPr>
              <w:spacing w:val="-3"/>
              <w:sz w:val="21"/>
              <w:szCs w:val="21"/>
            </w:rPr>
            <w:t>四、投标保证金</w:t>
          </w:r>
          <w:r>
            <w:rPr>
              <w:sz w:val="21"/>
              <w:szCs w:val="21"/>
            </w:rPr>
            <w:tab/>
          </w:r>
          <w:r>
            <w:rPr>
              <w:rFonts w:ascii="Calibri" w:hAnsi="Calibri" w:eastAsia="Calibri" w:cs="Calibri"/>
              <w:spacing w:val="3"/>
              <w:sz w:val="21"/>
              <w:szCs w:val="21"/>
            </w:rPr>
            <w:t>189</w:t>
          </w:r>
          <w:r>
            <w:rPr>
              <w:rFonts w:ascii="Calibri" w:hAnsi="Calibri" w:eastAsia="Calibri" w:cs="Calibri"/>
              <w:spacing w:val="3"/>
              <w:sz w:val="21"/>
              <w:szCs w:val="21"/>
            </w:rPr>
            <w:fldChar w:fldCharType="end"/>
          </w:r>
        </w:p>
        <w:p w14:paraId="6CC438A5">
          <w:pPr>
            <w:pStyle w:val="2"/>
            <w:tabs>
              <w:tab w:val="right" w:leader="dot" w:pos="8695"/>
            </w:tabs>
            <w:spacing w:before="38" w:line="206" w:lineRule="auto"/>
            <w:ind w:left="462"/>
            <w:rPr>
              <w:rFonts w:ascii="Calibri" w:hAnsi="Calibri" w:eastAsia="Calibri" w:cs="Calibri"/>
              <w:sz w:val="21"/>
              <w:szCs w:val="21"/>
            </w:rPr>
          </w:pPr>
          <w:r>
            <w:fldChar w:fldCharType="begin"/>
          </w:r>
          <w:r>
            <w:instrText xml:space="preserve"> HYPERLINK \l "bookmark113" </w:instrText>
          </w:r>
          <w:r>
            <w:fldChar w:fldCharType="separate"/>
          </w:r>
          <w:r>
            <w:rPr>
              <w:spacing w:val="-2"/>
              <w:sz w:val="21"/>
              <w:szCs w:val="21"/>
            </w:rPr>
            <w:t>五、施工组织设计</w:t>
          </w:r>
          <w:r>
            <w:rPr>
              <w:sz w:val="21"/>
              <w:szCs w:val="21"/>
            </w:rPr>
            <w:tab/>
          </w:r>
          <w:r>
            <w:rPr>
              <w:rFonts w:ascii="Calibri" w:hAnsi="Calibri" w:eastAsia="Calibri" w:cs="Calibri"/>
              <w:spacing w:val="3"/>
              <w:sz w:val="21"/>
              <w:szCs w:val="21"/>
            </w:rPr>
            <w:t>190</w:t>
          </w:r>
          <w:r>
            <w:rPr>
              <w:rFonts w:ascii="Calibri" w:hAnsi="Calibri" w:eastAsia="Calibri" w:cs="Calibri"/>
              <w:spacing w:val="3"/>
              <w:sz w:val="21"/>
              <w:szCs w:val="21"/>
            </w:rPr>
            <w:fldChar w:fldCharType="end"/>
          </w:r>
        </w:p>
        <w:p w14:paraId="6845ED92">
          <w:pPr>
            <w:pStyle w:val="2"/>
            <w:tabs>
              <w:tab w:val="right" w:leader="dot" w:pos="8695"/>
            </w:tabs>
            <w:spacing w:before="39" w:line="206" w:lineRule="auto"/>
            <w:ind w:left="462"/>
            <w:rPr>
              <w:rFonts w:ascii="Calibri" w:hAnsi="Calibri" w:eastAsia="Calibri" w:cs="Calibri"/>
              <w:sz w:val="21"/>
              <w:szCs w:val="21"/>
            </w:rPr>
          </w:pPr>
          <w:r>
            <w:fldChar w:fldCharType="begin"/>
          </w:r>
          <w:r>
            <w:instrText xml:space="preserve"> HYPERLINK \l "bookmark114" </w:instrText>
          </w:r>
          <w:r>
            <w:fldChar w:fldCharType="separate"/>
          </w:r>
          <w:r>
            <w:rPr>
              <w:spacing w:val="-2"/>
              <w:sz w:val="21"/>
              <w:szCs w:val="21"/>
            </w:rPr>
            <w:t>五、施工组织设计</w:t>
          </w:r>
          <w:r>
            <w:rPr>
              <w:sz w:val="21"/>
              <w:szCs w:val="21"/>
            </w:rPr>
            <w:tab/>
          </w:r>
          <w:r>
            <w:rPr>
              <w:rFonts w:ascii="Calibri" w:hAnsi="Calibri" w:eastAsia="Calibri" w:cs="Calibri"/>
              <w:spacing w:val="3"/>
              <w:sz w:val="21"/>
              <w:szCs w:val="21"/>
            </w:rPr>
            <w:t>190</w:t>
          </w:r>
          <w:r>
            <w:rPr>
              <w:rFonts w:ascii="Calibri" w:hAnsi="Calibri" w:eastAsia="Calibri" w:cs="Calibri"/>
              <w:spacing w:val="3"/>
              <w:sz w:val="21"/>
              <w:szCs w:val="21"/>
            </w:rPr>
            <w:fldChar w:fldCharType="end"/>
          </w:r>
        </w:p>
        <w:p w14:paraId="342BD8ED">
          <w:pPr>
            <w:pStyle w:val="2"/>
            <w:tabs>
              <w:tab w:val="right" w:leader="dot" w:pos="8695"/>
            </w:tabs>
            <w:spacing w:before="138" w:line="206" w:lineRule="auto"/>
            <w:ind w:left="462"/>
            <w:rPr>
              <w:rFonts w:ascii="Calibri" w:hAnsi="Calibri" w:eastAsia="Calibri" w:cs="Calibri"/>
              <w:sz w:val="21"/>
              <w:szCs w:val="21"/>
            </w:rPr>
          </w:pPr>
          <w:r>
            <w:fldChar w:fldCharType="begin"/>
          </w:r>
          <w:r>
            <w:instrText xml:space="preserve"> HYPERLINK \l "bookmark115" </w:instrText>
          </w:r>
          <w:r>
            <w:fldChar w:fldCharType="separate"/>
          </w:r>
          <w:r>
            <w:rPr>
              <w:spacing w:val="-2"/>
              <w:sz w:val="21"/>
              <w:szCs w:val="21"/>
            </w:rPr>
            <w:t>五、施工组织设计</w:t>
          </w:r>
          <w:r>
            <w:rPr>
              <w:sz w:val="21"/>
              <w:szCs w:val="21"/>
            </w:rPr>
            <w:tab/>
          </w:r>
          <w:r>
            <w:rPr>
              <w:rFonts w:ascii="Calibri" w:hAnsi="Calibri" w:eastAsia="Calibri" w:cs="Calibri"/>
              <w:spacing w:val="3"/>
              <w:sz w:val="21"/>
              <w:szCs w:val="21"/>
            </w:rPr>
            <w:t>191</w:t>
          </w:r>
          <w:r>
            <w:rPr>
              <w:rFonts w:ascii="Calibri" w:hAnsi="Calibri" w:eastAsia="Calibri" w:cs="Calibri"/>
              <w:spacing w:val="3"/>
              <w:sz w:val="21"/>
              <w:szCs w:val="21"/>
            </w:rPr>
            <w:fldChar w:fldCharType="end"/>
          </w:r>
        </w:p>
        <w:p w14:paraId="43E20BFC">
          <w:pPr>
            <w:pStyle w:val="2"/>
            <w:tabs>
              <w:tab w:val="right" w:leader="dot" w:pos="8695"/>
            </w:tabs>
            <w:spacing w:before="137" w:line="206" w:lineRule="auto"/>
            <w:ind w:left="463"/>
            <w:rPr>
              <w:rFonts w:ascii="Calibri" w:hAnsi="Calibri" w:eastAsia="Calibri" w:cs="Calibri"/>
              <w:sz w:val="21"/>
              <w:szCs w:val="21"/>
            </w:rPr>
          </w:pPr>
          <w:r>
            <w:fldChar w:fldCharType="begin"/>
          </w:r>
          <w:r>
            <w:instrText xml:space="preserve"> HYPERLINK \l "bookmark116" </w:instrText>
          </w:r>
          <w:r>
            <w:fldChar w:fldCharType="separate"/>
          </w:r>
          <w:r>
            <w:rPr>
              <w:spacing w:val="-2"/>
              <w:sz w:val="21"/>
              <w:szCs w:val="21"/>
            </w:rPr>
            <w:t>六、项目管理机构</w:t>
          </w:r>
          <w:r>
            <w:rPr>
              <w:sz w:val="21"/>
              <w:szCs w:val="21"/>
            </w:rPr>
            <w:tab/>
          </w:r>
          <w:r>
            <w:rPr>
              <w:rFonts w:ascii="Calibri" w:hAnsi="Calibri" w:eastAsia="Calibri" w:cs="Calibri"/>
              <w:spacing w:val="3"/>
              <w:sz w:val="21"/>
              <w:szCs w:val="21"/>
            </w:rPr>
            <w:t>199</w:t>
          </w:r>
          <w:r>
            <w:rPr>
              <w:rFonts w:ascii="Calibri" w:hAnsi="Calibri" w:eastAsia="Calibri" w:cs="Calibri"/>
              <w:spacing w:val="3"/>
              <w:sz w:val="21"/>
              <w:szCs w:val="21"/>
            </w:rPr>
            <w:fldChar w:fldCharType="end"/>
          </w:r>
        </w:p>
        <w:p w14:paraId="34009236">
          <w:pPr>
            <w:pStyle w:val="2"/>
            <w:tabs>
              <w:tab w:val="right" w:leader="dot" w:pos="8695"/>
            </w:tabs>
            <w:spacing w:before="37" w:line="206" w:lineRule="auto"/>
            <w:ind w:left="456"/>
            <w:rPr>
              <w:rFonts w:ascii="Calibri" w:hAnsi="Calibri" w:eastAsia="Calibri" w:cs="Calibri"/>
              <w:sz w:val="21"/>
              <w:szCs w:val="21"/>
            </w:rPr>
          </w:pPr>
          <w:r>
            <w:fldChar w:fldCharType="begin"/>
          </w:r>
          <w:r>
            <w:instrText xml:space="preserve"> HYPERLINK \l "bookmark117" </w:instrText>
          </w:r>
          <w:r>
            <w:fldChar w:fldCharType="separate"/>
          </w:r>
          <w:r>
            <w:rPr>
              <w:spacing w:val="-1"/>
              <w:sz w:val="21"/>
              <w:szCs w:val="21"/>
            </w:rPr>
            <w:t>七、资格审查资料</w:t>
          </w:r>
          <w:r>
            <w:rPr>
              <w:sz w:val="21"/>
              <w:szCs w:val="21"/>
            </w:rPr>
            <w:tab/>
          </w:r>
          <w:r>
            <w:rPr>
              <w:rFonts w:ascii="Calibri" w:hAnsi="Calibri" w:eastAsia="Calibri" w:cs="Calibri"/>
              <w:spacing w:val="3"/>
              <w:sz w:val="21"/>
              <w:szCs w:val="21"/>
            </w:rPr>
            <w:t>200</w:t>
          </w:r>
          <w:r>
            <w:rPr>
              <w:rFonts w:ascii="Calibri" w:hAnsi="Calibri" w:eastAsia="Calibri" w:cs="Calibri"/>
              <w:spacing w:val="3"/>
              <w:sz w:val="21"/>
              <w:szCs w:val="21"/>
            </w:rPr>
            <w:fldChar w:fldCharType="end"/>
          </w:r>
        </w:p>
        <w:p w14:paraId="439A57D1">
          <w:pPr>
            <w:pStyle w:val="2"/>
            <w:tabs>
              <w:tab w:val="right" w:leader="dot" w:pos="8695"/>
            </w:tabs>
            <w:spacing w:before="40" w:line="206" w:lineRule="auto"/>
            <w:ind w:left="496"/>
            <w:rPr>
              <w:rFonts w:ascii="Calibri" w:hAnsi="Calibri" w:eastAsia="Calibri" w:cs="Calibri"/>
              <w:sz w:val="21"/>
              <w:szCs w:val="21"/>
            </w:rPr>
          </w:pPr>
          <w:r>
            <w:fldChar w:fldCharType="begin"/>
          </w:r>
          <w:r>
            <w:instrText xml:space="preserve"> HYPERLINK \l "bookmark118" </w:instrText>
          </w:r>
          <w:r>
            <w:fldChar w:fldCharType="separate"/>
          </w:r>
          <w:r>
            <w:rPr>
              <w:spacing w:val="-5"/>
              <w:sz w:val="21"/>
              <w:szCs w:val="21"/>
            </w:rPr>
            <w:t>(一)投标人基本情况表</w:t>
          </w:r>
          <w:r>
            <w:rPr>
              <w:sz w:val="21"/>
              <w:szCs w:val="21"/>
            </w:rPr>
            <w:tab/>
          </w:r>
          <w:r>
            <w:rPr>
              <w:rFonts w:ascii="Calibri" w:hAnsi="Calibri" w:eastAsia="Calibri" w:cs="Calibri"/>
              <w:spacing w:val="3"/>
              <w:sz w:val="21"/>
              <w:szCs w:val="21"/>
            </w:rPr>
            <w:t>201</w:t>
          </w:r>
          <w:r>
            <w:rPr>
              <w:rFonts w:ascii="Calibri" w:hAnsi="Calibri" w:eastAsia="Calibri" w:cs="Calibri"/>
              <w:spacing w:val="3"/>
              <w:sz w:val="21"/>
              <w:szCs w:val="21"/>
            </w:rPr>
            <w:fldChar w:fldCharType="end"/>
          </w:r>
        </w:p>
        <w:p w14:paraId="648B7635">
          <w:pPr>
            <w:pStyle w:val="2"/>
            <w:tabs>
              <w:tab w:val="right" w:leader="dot" w:pos="8695"/>
            </w:tabs>
            <w:spacing w:before="137" w:line="206" w:lineRule="auto"/>
            <w:ind w:left="496"/>
            <w:rPr>
              <w:rFonts w:ascii="Calibri" w:hAnsi="Calibri" w:eastAsia="Calibri" w:cs="Calibri"/>
              <w:sz w:val="21"/>
              <w:szCs w:val="21"/>
            </w:rPr>
          </w:pPr>
          <w:r>
            <w:fldChar w:fldCharType="begin"/>
          </w:r>
          <w:r>
            <w:instrText xml:space="preserve"> HYPERLINK \l "bookmark119" </w:instrText>
          </w:r>
          <w:r>
            <w:fldChar w:fldCharType="separate"/>
          </w:r>
          <w:r>
            <w:rPr>
              <w:spacing w:val="-4"/>
              <w:sz w:val="21"/>
              <w:szCs w:val="21"/>
            </w:rPr>
            <w:t>(二)投标人企业组织机构框图</w:t>
          </w:r>
          <w:r>
            <w:rPr>
              <w:sz w:val="21"/>
              <w:szCs w:val="21"/>
            </w:rPr>
            <w:tab/>
          </w:r>
          <w:r>
            <w:rPr>
              <w:rFonts w:ascii="Calibri" w:hAnsi="Calibri" w:eastAsia="Calibri" w:cs="Calibri"/>
              <w:spacing w:val="3"/>
              <w:sz w:val="21"/>
              <w:szCs w:val="21"/>
            </w:rPr>
            <w:t>202</w:t>
          </w:r>
          <w:r>
            <w:rPr>
              <w:rFonts w:ascii="Calibri" w:hAnsi="Calibri" w:eastAsia="Calibri" w:cs="Calibri"/>
              <w:spacing w:val="3"/>
              <w:sz w:val="21"/>
              <w:szCs w:val="21"/>
            </w:rPr>
            <w:fldChar w:fldCharType="end"/>
          </w:r>
        </w:p>
        <w:p w14:paraId="3E54AE2A">
          <w:pPr>
            <w:pStyle w:val="2"/>
            <w:tabs>
              <w:tab w:val="right" w:leader="dot" w:pos="8695"/>
            </w:tabs>
            <w:spacing w:before="138" w:line="239" w:lineRule="auto"/>
            <w:ind w:left="496"/>
            <w:rPr>
              <w:rFonts w:ascii="Calibri" w:hAnsi="Calibri" w:eastAsia="Calibri" w:cs="Calibri"/>
              <w:sz w:val="21"/>
              <w:szCs w:val="21"/>
            </w:rPr>
          </w:pPr>
          <w:r>
            <w:fldChar w:fldCharType="begin"/>
          </w:r>
          <w:r>
            <w:instrText xml:space="preserve"> HYPERLINK \l "bookmark120" </w:instrText>
          </w:r>
          <w:r>
            <w:fldChar w:fldCharType="separate"/>
          </w:r>
          <w:r>
            <w:rPr>
              <w:spacing w:val="-6"/>
              <w:sz w:val="21"/>
              <w:szCs w:val="21"/>
            </w:rPr>
            <w:t>(三)近年财务状况</w:t>
          </w:r>
          <w:r>
            <w:rPr>
              <w:sz w:val="21"/>
              <w:szCs w:val="21"/>
            </w:rPr>
            <w:tab/>
          </w:r>
          <w:r>
            <w:rPr>
              <w:rFonts w:ascii="Calibri" w:hAnsi="Calibri" w:eastAsia="Calibri" w:cs="Calibri"/>
              <w:spacing w:val="3"/>
              <w:sz w:val="21"/>
              <w:szCs w:val="21"/>
            </w:rPr>
            <w:t>203</w:t>
          </w:r>
          <w:r>
            <w:rPr>
              <w:rFonts w:ascii="Calibri" w:hAnsi="Calibri" w:eastAsia="Calibri" w:cs="Calibri"/>
              <w:spacing w:val="3"/>
              <w:sz w:val="21"/>
              <w:szCs w:val="21"/>
            </w:rPr>
            <w:fldChar w:fldCharType="end"/>
          </w:r>
        </w:p>
      </w:sdtContent>
    </w:sdt>
    <w:p w14:paraId="3BD2ED45">
      <w:pPr>
        <w:spacing w:line="239" w:lineRule="auto"/>
        <w:rPr>
          <w:rFonts w:ascii="Calibri" w:hAnsi="Calibri" w:eastAsia="Calibri" w:cs="Calibri"/>
          <w:sz w:val="21"/>
          <w:szCs w:val="21"/>
        </w:rPr>
        <w:sectPr>
          <w:pgSz w:w="11907" w:h="16841"/>
          <w:pgMar w:top="1091" w:right="1594" w:bottom="400" w:left="1615" w:header="1077" w:footer="0" w:gutter="0"/>
          <w:cols w:space="720" w:num="1"/>
        </w:sectPr>
      </w:pPr>
    </w:p>
    <w:p w14:paraId="4FDD4B45">
      <w:pPr>
        <w:spacing w:line="455" w:lineRule="auto"/>
        <w:rPr>
          <w:rFonts w:ascii="Arial"/>
          <w:sz w:val="21"/>
        </w:rPr>
      </w:pPr>
    </w:p>
    <w:sdt>
      <w:sdtPr>
        <w:rPr>
          <w:rFonts w:ascii="黑体" w:hAnsi="黑体" w:eastAsia="黑体" w:cs="黑体"/>
          <w:sz w:val="21"/>
          <w:szCs w:val="21"/>
        </w:rPr>
        <w:id w:val="147461229"/>
        <w:docPartObj>
          <w:docPartGallery w:val="Table of Contents"/>
          <w:docPartUnique/>
        </w:docPartObj>
      </w:sdtPr>
      <w:sdtEndPr>
        <w:rPr>
          <w:rFonts w:ascii="Calibri" w:hAnsi="Calibri" w:eastAsia="Calibri" w:cs="Calibri"/>
          <w:sz w:val="21"/>
          <w:szCs w:val="21"/>
        </w:rPr>
      </w:sdtEndPr>
      <w:sdtContent>
        <w:p w14:paraId="5FB81B59">
          <w:pPr>
            <w:pStyle w:val="2"/>
            <w:tabs>
              <w:tab w:val="right" w:leader="dot" w:pos="8695"/>
            </w:tabs>
            <w:spacing w:before="69" w:line="206" w:lineRule="auto"/>
            <w:ind w:left="496"/>
            <w:rPr>
              <w:rFonts w:ascii="Calibri" w:hAnsi="Calibri" w:eastAsia="Calibri" w:cs="Calibri"/>
              <w:sz w:val="21"/>
              <w:szCs w:val="21"/>
            </w:rPr>
          </w:pPr>
          <w:r>
            <w:fldChar w:fldCharType="begin"/>
          </w:r>
          <w:r>
            <w:instrText xml:space="preserve"> HYPERLINK \l "bookmark121" </w:instrText>
          </w:r>
          <w:r>
            <w:fldChar w:fldCharType="separate"/>
          </w:r>
          <w:r>
            <w:rPr>
              <w:spacing w:val="-3"/>
              <w:sz w:val="21"/>
              <w:szCs w:val="21"/>
            </w:rPr>
            <w:t>(四)近年完成的类似项目情况表</w:t>
          </w:r>
          <w:r>
            <w:rPr>
              <w:sz w:val="21"/>
              <w:szCs w:val="21"/>
            </w:rPr>
            <w:tab/>
          </w:r>
          <w:r>
            <w:rPr>
              <w:rFonts w:ascii="Calibri" w:hAnsi="Calibri" w:eastAsia="Calibri" w:cs="Calibri"/>
              <w:spacing w:val="3"/>
              <w:sz w:val="21"/>
              <w:szCs w:val="21"/>
            </w:rPr>
            <w:t>205</w:t>
          </w:r>
          <w:r>
            <w:rPr>
              <w:rFonts w:ascii="Calibri" w:hAnsi="Calibri" w:eastAsia="Calibri" w:cs="Calibri"/>
              <w:spacing w:val="3"/>
              <w:sz w:val="21"/>
              <w:szCs w:val="21"/>
            </w:rPr>
            <w:fldChar w:fldCharType="end"/>
          </w:r>
        </w:p>
        <w:p w14:paraId="5B1BE07A">
          <w:pPr>
            <w:pStyle w:val="2"/>
            <w:tabs>
              <w:tab w:val="right" w:leader="dot" w:pos="8695"/>
            </w:tabs>
            <w:spacing w:before="137" w:line="206" w:lineRule="auto"/>
            <w:ind w:left="496"/>
            <w:rPr>
              <w:rFonts w:ascii="Calibri" w:hAnsi="Calibri" w:eastAsia="Calibri" w:cs="Calibri"/>
              <w:sz w:val="21"/>
              <w:szCs w:val="21"/>
            </w:rPr>
          </w:pPr>
          <w:r>
            <w:fldChar w:fldCharType="begin"/>
          </w:r>
          <w:r>
            <w:instrText xml:space="preserve"> HYPERLINK \l "bookmark122" </w:instrText>
          </w:r>
          <w:r>
            <w:fldChar w:fldCharType="separate"/>
          </w:r>
          <w:r>
            <w:rPr>
              <w:spacing w:val="-4"/>
              <w:sz w:val="21"/>
              <w:szCs w:val="21"/>
            </w:rPr>
            <w:t>(五)投标人的信誉情况表</w:t>
          </w:r>
          <w:r>
            <w:rPr>
              <w:sz w:val="21"/>
              <w:szCs w:val="21"/>
            </w:rPr>
            <w:tab/>
          </w:r>
          <w:r>
            <w:rPr>
              <w:rFonts w:ascii="Calibri" w:hAnsi="Calibri" w:eastAsia="Calibri" w:cs="Calibri"/>
              <w:spacing w:val="3"/>
              <w:sz w:val="21"/>
              <w:szCs w:val="21"/>
            </w:rPr>
            <w:t>206</w:t>
          </w:r>
          <w:r>
            <w:rPr>
              <w:rFonts w:ascii="Calibri" w:hAnsi="Calibri" w:eastAsia="Calibri" w:cs="Calibri"/>
              <w:spacing w:val="3"/>
              <w:sz w:val="21"/>
              <w:szCs w:val="21"/>
            </w:rPr>
            <w:fldChar w:fldCharType="end"/>
          </w:r>
        </w:p>
        <w:p w14:paraId="102E0837">
          <w:pPr>
            <w:pStyle w:val="2"/>
            <w:tabs>
              <w:tab w:val="right" w:leader="dot" w:pos="8695"/>
            </w:tabs>
            <w:spacing w:before="137" w:line="206" w:lineRule="auto"/>
            <w:ind w:left="496"/>
            <w:rPr>
              <w:rFonts w:ascii="Calibri" w:hAnsi="Calibri" w:eastAsia="Calibri" w:cs="Calibri"/>
              <w:sz w:val="21"/>
              <w:szCs w:val="21"/>
            </w:rPr>
          </w:pPr>
          <w:r>
            <w:fldChar w:fldCharType="begin"/>
          </w:r>
          <w:r>
            <w:instrText xml:space="preserve"> HYPERLINK \l "bookmark123" </w:instrText>
          </w:r>
          <w:r>
            <w:fldChar w:fldCharType="separate"/>
          </w:r>
          <w:r>
            <w:rPr>
              <w:spacing w:val="-3"/>
              <w:sz w:val="21"/>
              <w:szCs w:val="21"/>
            </w:rPr>
            <w:t>(六)拟委任的项目经理和项目总工资历表</w:t>
          </w:r>
          <w:r>
            <w:rPr>
              <w:sz w:val="21"/>
              <w:szCs w:val="21"/>
            </w:rPr>
            <w:tab/>
          </w:r>
          <w:r>
            <w:rPr>
              <w:rFonts w:ascii="Calibri" w:hAnsi="Calibri" w:eastAsia="Calibri" w:cs="Calibri"/>
              <w:spacing w:val="3"/>
              <w:sz w:val="21"/>
              <w:szCs w:val="21"/>
            </w:rPr>
            <w:t>207</w:t>
          </w:r>
          <w:r>
            <w:rPr>
              <w:rFonts w:ascii="Calibri" w:hAnsi="Calibri" w:eastAsia="Calibri" w:cs="Calibri"/>
              <w:spacing w:val="3"/>
              <w:sz w:val="21"/>
              <w:szCs w:val="21"/>
            </w:rPr>
            <w:fldChar w:fldCharType="end"/>
          </w:r>
        </w:p>
        <w:p w14:paraId="54FA0B09">
          <w:pPr>
            <w:pStyle w:val="2"/>
            <w:tabs>
              <w:tab w:val="right" w:leader="dot" w:pos="8695"/>
            </w:tabs>
            <w:spacing w:before="137" w:line="206" w:lineRule="auto"/>
            <w:ind w:left="496"/>
            <w:rPr>
              <w:rFonts w:ascii="Calibri" w:hAnsi="Calibri" w:eastAsia="Calibri" w:cs="Calibri"/>
              <w:sz w:val="21"/>
              <w:szCs w:val="21"/>
            </w:rPr>
          </w:pPr>
          <w:r>
            <w:fldChar w:fldCharType="begin"/>
          </w:r>
          <w:r>
            <w:instrText xml:space="preserve"> HYPERLINK \l "bookmark124" </w:instrText>
          </w:r>
          <w:r>
            <w:fldChar w:fldCharType="separate"/>
          </w:r>
          <w:r>
            <w:rPr>
              <w:spacing w:val="-3"/>
              <w:sz w:val="21"/>
              <w:szCs w:val="21"/>
            </w:rPr>
            <w:t>(七)拟委任的其他管理和技术人员汇总表</w:t>
          </w:r>
          <w:r>
            <w:rPr>
              <w:sz w:val="21"/>
              <w:szCs w:val="21"/>
            </w:rPr>
            <w:tab/>
          </w:r>
          <w:r>
            <w:rPr>
              <w:rFonts w:ascii="Calibri" w:hAnsi="Calibri" w:eastAsia="Calibri" w:cs="Calibri"/>
              <w:spacing w:val="3"/>
              <w:sz w:val="21"/>
              <w:szCs w:val="21"/>
            </w:rPr>
            <w:t>209</w:t>
          </w:r>
          <w:r>
            <w:rPr>
              <w:rFonts w:ascii="Calibri" w:hAnsi="Calibri" w:eastAsia="Calibri" w:cs="Calibri"/>
              <w:spacing w:val="3"/>
              <w:sz w:val="21"/>
              <w:szCs w:val="21"/>
            </w:rPr>
            <w:fldChar w:fldCharType="end"/>
          </w:r>
        </w:p>
        <w:p w14:paraId="7026A843">
          <w:pPr>
            <w:pStyle w:val="2"/>
            <w:tabs>
              <w:tab w:val="right" w:leader="dot" w:pos="8695"/>
            </w:tabs>
            <w:spacing w:before="137" w:line="206" w:lineRule="auto"/>
            <w:ind w:left="496"/>
            <w:rPr>
              <w:rFonts w:ascii="Calibri" w:hAnsi="Calibri" w:eastAsia="Calibri" w:cs="Calibri"/>
              <w:sz w:val="21"/>
              <w:szCs w:val="21"/>
            </w:rPr>
          </w:pPr>
          <w:r>
            <w:fldChar w:fldCharType="begin"/>
          </w:r>
          <w:r>
            <w:instrText xml:space="preserve"> HYPERLINK \l "bookmark125" </w:instrText>
          </w:r>
          <w:r>
            <w:fldChar w:fldCharType="separate"/>
          </w:r>
          <w:r>
            <w:rPr>
              <w:spacing w:val="-3"/>
              <w:sz w:val="21"/>
              <w:szCs w:val="21"/>
            </w:rPr>
            <w:t>(八)拟委任的其他管理和技术人员资历表</w:t>
          </w:r>
          <w:r>
            <w:rPr>
              <w:sz w:val="21"/>
              <w:szCs w:val="21"/>
            </w:rPr>
            <w:tab/>
          </w:r>
          <w:r>
            <w:rPr>
              <w:rFonts w:ascii="Calibri" w:hAnsi="Calibri" w:eastAsia="Calibri" w:cs="Calibri"/>
              <w:spacing w:val="3"/>
              <w:sz w:val="21"/>
              <w:szCs w:val="21"/>
            </w:rPr>
            <w:t>210</w:t>
          </w:r>
          <w:r>
            <w:rPr>
              <w:rFonts w:ascii="Calibri" w:hAnsi="Calibri" w:eastAsia="Calibri" w:cs="Calibri"/>
              <w:spacing w:val="3"/>
              <w:sz w:val="21"/>
              <w:szCs w:val="21"/>
            </w:rPr>
            <w:fldChar w:fldCharType="end"/>
          </w:r>
        </w:p>
        <w:p w14:paraId="7B85D967">
          <w:pPr>
            <w:pStyle w:val="2"/>
            <w:tabs>
              <w:tab w:val="right" w:leader="dot" w:pos="8695"/>
            </w:tabs>
            <w:spacing w:before="138" w:line="206" w:lineRule="auto"/>
            <w:ind w:left="496"/>
            <w:rPr>
              <w:rFonts w:ascii="Calibri" w:hAnsi="Calibri" w:eastAsia="Calibri" w:cs="Calibri"/>
              <w:sz w:val="21"/>
              <w:szCs w:val="21"/>
            </w:rPr>
          </w:pPr>
          <w:r>
            <w:fldChar w:fldCharType="begin"/>
          </w:r>
          <w:r>
            <w:instrText xml:space="preserve"> HYPERLINK \l "bookmark126" </w:instrText>
          </w:r>
          <w:r>
            <w:fldChar w:fldCharType="separate"/>
          </w:r>
          <w:r>
            <w:rPr>
              <w:spacing w:val="-3"/>
              <w:sz w:val="21"/>
              <w:szCs w:val="21"/>
            </w:rPr>
            <w:t>(九)拟投入本标段的主要施工机械表</w:t>
          </w:r>
          <w:r>
            <w:rPr>
              <w:sz w:val="21"/>
              <w:szCs w:val="21"/>
            </w:rPr>
            <w:tab/>
          </w:r>
          <w:r>
            <w:rPr>
              <w:rFonts w:ascii="Calibri" w:hAnsi="Calibri" w:eastAsia="Calibri" w:cs="Calibri"/>
              <w:spacing w:val="3"/>
              <w:sz w:val="21"/>
              <w:szCs w:val="21"/>
            </w:rPr>
            <w:t>211</w:t>
          </w:r>
          <w:r>
            <w:rPr>
              <w:rFonts w:ascii="Calibri" w:hAnsi="Calibri" w:eastAsia="Calibri" w:cs="Calibri"/>
              <w:spacing w:val="3"/>
              <w:sz w:val="21"/>
              <w:szCs w:val="21"/>
            </w:rPr>
            <w:fldChar w:fldCharType="end"/>
          </w:r>
        </w:p>
        <w:p w14:paraId="2A16FB47">
          <w:pPr>
            <w:pStyle w:val="2"/>
            <w:tabs>
              <w:tab w:val="right" w:leader="dot" w:pos="8695"/>
            </w:tabs>
            <w:spacing w:before="140" w:line="206" w:lineRule="auto"/>
            <w:ind w:left="496"/>
            <w:rPr>
              <w:rFonts w:ascii="Calibri" w:hAnsi="Calibri" w:eastAsia="Calibri" w:cs="Calibri"/>
              <w:sz w:val="21"/>
              <w:szCs w:val="21"/>
            </w:rPr>
          </w:pPr>
          <w:r>
            <w:fldChar w:fldCharType="begin"/>
          </w:r>
          <w:r>
            <w:instrText xml:space="preserve"> HYPERLINK \l "bookmark127" </w:instrText>
          </w:r>
          <w:r>
            <w:fldChar w:fldCharType="separate"/>
          </w:r>
          <w:r>
            <w:rPr>
              <w:spacing w:val="-2"/>
              <w:sz w:val="21"/>
              <w:szCs w:val="21"/>
            </w:rPr>
            <w:t>(十)拟配备本标段的主要材料试验、测量、质检仪器设备表</w:t>
          </w:r>
          <w:r>
            <w:rPr>
              <w:sz w:val="21"/>
              <w:szCs w:val="21"/>
            </w:rPr>
            <w:tab/>
          </w:r>
          <w:r>
            <w:rPr>
              <w:rFonts w:ascii="Calibri" w:hAnsi="Calibri" w:eastAsia="Calibri" w:cs="Calibri"/>
              <w:spacing w:val="3"/>
              <w:sz w:val="21"/>
              <w:szCs w:val="21"/>
            </w:rPr>
            <w:t>213</w:t>
          </w:r>
          <w:r>
            <w:rPr>
              <w:rFonts w:ascii="Calibri" w:hAnsi="Calibri" w:eastAsia="Calibri" w:cs="Calibri"/>
              <w:spacing w:val="3"/>
              <w:sz w:val="21"/>
              <w:szCs w:val="21"/>
            </w:rPr>
            <w:fldChar w:fldCharType="end"/>
          </w:r>
        </w:p>
        <w:p w14:paraId="0D7F3808">
          <w:pPr>
            <w:pStyle w:val="2"/>
            <w:tabs>
              <w:tab w:val="right" w:leader="dot" w:pos="8695"/>
            </w:tabs>
            <w:spacing w:before="138" w:line="206" w:lineRule="auto"/>
            <w:ind w:left="456"/>
            <w:rPr>
              <w:rFonts w:ascii="Calibri" w:hAnsi="Calibri" w:eastAsia="Calibri" w:cs="Calibri"/>
              <w:sz w:val="21"/>
              <w:szCs w:val="21"/>
            </w:rPr>
          </w:pPr>
          <w:r>
            <w:fldChar w:fldCharType="begin"/>
          </w:r>
          <w:r>
            <w:instrText xml:space="preserve"> HYPERLINK \l "bookmark128" </w:instrText>
          </w:r>
          <w:r>
            <w:fldChar w:fldCharType="separate"/>
          </w:r>
          <w:r>
            <w:rPr>
              <w:spacing w:val="-1"/>
              <w:sz w:val="21"/>
              <w:szCs w:val="21"/>
            </w:rPr>
            <w:t>八、投标人告知承诺函</w:t>
          </w:r>
          <w:r>
            <w:rPr>
              <w:sz w:val="21"/>
              <w:szCs w:val="21"/>
            </w:rPr>
            <w:tab/>
          </w:r>
          <w:r>
            <w:rPr>
              <w:rFonts w:ascii="Calibri" w:hAnsi="Calibri" w:eastAsia="Calibri" w:cs="Calibri"/>
              <w:spacing w:val="3"/>
              <w:sz w:val="21"/>
              <w:szCs w:val="21"/>
            </w:rPr>
            <w:t>214</w:t>
          </w:r>
          <w:r>
            <w:rPr>
              <w:rFonts w:ascii="Calibri" w:hAnsi="Calibri" w:eastAsia="Calibri" w:cs="Calibri"/>
              <w:spacing w:val="3"/>
              <w:sz w:val="21"/>
              <w:szCs w:val="21"/>
            </w:rPr>
            <w:fldChar w:fldCharType="end"/>
          </w:r>
        </w:p>
        <w:p w14:paraId="57B73F31">
          <w:pPr>
            <w:pStyle w:val="2"/>
            <w:tabs>
              <w:tab w:val="right" w:leader="dot" w:pos="8695"/>
            </w:tabs>
            <w:spacing w:before="37" w:line="206" w:lineRule="auto"/>
            <w:ind w:left="462"/>
            <w:rPr>
              <w:rFonts w:ascii="Calibri" w:hAnsi="Calibri" w:eastAsia="Calibri" w:cs="Calibri"/>
              <w:sz w:val="21"/>
              <w:szCs w:val="21"/>
            </w:rPr>
          </w:pPr>
          <w:r>
            <w:fldChar w:fldCharType="begin"/>
          </w:r>
          <w:r>
            <w:instrText xml:space="preserve"> HYPERLINK \l "bookmark129" </w:instrText>
          </w:r>
          <w:r>
            <w:fldChar w:fldCharType="separate"/>
          </w:r>
          <w:r>
            <w:rPr>
              <w:spacing w:val="-2"/>
              <w:sz w:val="21"/>
              <w:szCs w:val="21"/>
            </w:rPr>
            <w:t>九、第一信封其他资料</w:t>
          </w:r>
          <w:r>
            <w:rPr>
              <w:sz w:val="21"/>
              <w:szCs w:val="21"/>
            </w:rPr>
            <w:tab/>
          </w:r>
          <w:r>
            <w:rPr>
              <w:rFonts w:ascii="Calibri" w:hAnsi="Calibri" w:eastAsia="Calibri" w:cs="Calibri"/>
              <w:spacing w:val="3"/>
              <w:sz w:val="21"/>
              <w:szCs w:val="21"/>
            </w:rPr>
            <w:t>215</w:t>
          </w:r>
          <w:r>
            <w:rPr>
              <w:rFonts w:ascii="Calibri" w:hAnsi="Calibri" w:eastAsia="Calibri" w:cs="Calibri"/>
              <w:spacing w:val="3"/>
              <w:sz w:val="21"/>
              <w:szCs w:val="21"/>
            </w:rPr>
            <w:fldChar w:fldCharType="end"/>
          </w:r>
        </w:p>
        <w:p w14:paraId="62845045">
          <w:pPr>
            <w:pStyle w:val="2"/>
            <w:tabs>
              <w:tab w:val="right" w:leader="dot" w:pos="8695"/>
            </w:tabs>
            <w:spacing w:before="39" w:line="206" w:lineRule="auto"/>
            <w:ind w:left="459"/>
            <w:rPr>
              <w:rFonts w:ascii="Calibri" w:hAnsi="Calibri" w:eastAsia="Calibri" w:cs="Calibri"/>
              <w:sz w:val="21"/>
              <w:szCs w:val="21"/>
            </w:rPr>
          </w:pPr>
          <w:r>
            <w:fldChar w:fldCharType="begin"/>
          </w:r>
          <w:r>
            <w:instrText xml:space="preserve"> HYPERLINK \l "bookmark130" </w:instrText>
          </w:r>
          <w:r>
            <w:fldChar w:fldCharType="separate"/>
          </w:r>
          <w:r>
            <w:rPr>
              <w:spacing w:val="-2"/>
              <w:sz w:val="21"/>
              <w:szCs w:val="21"/>
            </w:rPr>
            <w:t>十、第二信封封面</w:t>
          </w:r>
          <w:r>
            <w:rPr>
              <w:sz w:val="21"/>
              <w:szCs w:val="21"/>
            </w:rPr>
            <w:tab/>
          </w:r>
          <w:r>
            <w:rPr>
              <w:rFonts w:ascii="Calibri" w:hAnsi="Calibri" w:eastAsia="Calibri" w:cs="Calibri"/>
              <w:spacing w:val="3"/>
              <w:sz w:val="21"/>
              <w:szCs w:val="21"/>
            </w:rPr>
            <w:t>216</w:t>
          </w:r>
          <w:r>
            <w:rPr>
              <w:rFonts w:ascii="Calibri" w:hAnsi="Calibri" w:eastAsia="Calibri" w:cs="Calibri"/>
              <w:spacing w:val="3"/>
              <w:sz w:val="21"/>
              <w:szCs w:val="21"/>
            </w:rPr>
            <w:fldChar w:fldCharType="end"/>
          </w:r>
        </w:p>
        <w:p w14:paraId="7A4A26F6">
          <w:pPr>
            <w:pStyle w:val="2"/>
            <w:tabs>
              <w:tab w:val="right" w:leader="dot" w:pos="8695"/>
            </w:tabs>
            <w:spacing w:before="37" w:line="206" w:lineRule="auto"/>
            <w:ind w:left="471"/>
            <w:rPr>
              <w:rFonts w:ascii="Calibri" w:hAnsi="Calibri" w:eastAsia="Calibri" w:cs="Calibri"/>
              <w:sz w:val="21"/>
              <w:szCs w:val="21"/>
            </w:rPr>
          </w:pPr>
          <w:r>
            <w:fldChar w:fldCharType="begin"/>
          </w:r>
          <w:r>
            <w:instrText xml:space="preserve"> HYPERLINK \l "bookmark131" </w:instrText>
          </w:r>
          <w:r>
            <w:fldChar w:fldCharType="separate"/>
          </w:r>
          <w:r>
            <w:rPr>
              <w:spacing w:val="-2"/>
              <w:sz w:val="21"/>
              <w:szCs w:val="21"/>
            </w:rPr>
            <w:t>（第二个信封 报价文件）</w:t>
          </w:r>
          <w:r>
            <w:rPr>
              <w:spacing w:val="-80"/>
              <w:sz w:val="21"/>
              <w:szCs w:val="21"/>
            </w:rPr>
            <w:t xml:space="preserve"> </w:t>
          </w:r>
          <w:r>
            <w:rPr>
              <w:sz w:val="21"/>
              <w:szCs w:val="21"/>
            </w:rPr>
            <w:tab/>
          </w:r>
          <w:r>
            <w:rPr>
              <w:rFonts w:ascii="Calibri" w:hAnsi="Calibri" w:eastAsia="Calibri" w:cs="Calibri"/>
              <w:spacing w:val="3"/>
              <w:sz w:val="21"/>
              <w:szCs w:val="21"/>
            </w:rPr>
            <w:t>216</w:t>
          </w:r>
          <w:r>
            <w:rPr>
              <w:rFonts w:ascii="Calibri" w:hAnsi="Calibri" w:eastAsia="Calibri" w:cs="Calibri"/>
              <w:spacing w:val="3"/>
              <w:sz w:val="21"/>
              <w:szCs w:val="21"/>
            </w:rPr>
            <w:fldChar w:fldCharType="end"/>
          </w:r>
        </w:p>
        <w:p w14:paraId="19214CF9">
          <w:pPr>
            <w:pStyle w:val="2"/>
            <w:tabs>
              <w:tab w:val="right" w:leader="dot" w:pos="8695"/>
            </w:tabs>
            <w:spacing w:before="40" w:line="206" w:lineRule="auto"/>
            <w:ind w:left="459"/>
            <w:rPr>
              <w:rFonts w:ascii="Calibri" w:hAnsi="Calibri" w:eastAsia="Calibri" w:cs="Calibri"/>
              <w:sz w:val="21"/>
              <w:szCs w:val="21"/>
            </w:rPr>
          </w:pPr>
          <w:r>
            <w:fldChar w:fldCharType="begin"/>
          </w:r>
          <w:r>
            <w:instrText xml:space="preserve"> HYPERLINK \l "bookmark132" </w:instrText>
          </w:r>
          <w:r>
            <w:fldChar w:fldCharType="separate"/>
          </w:r>
          <w:r>
            <w:rPr>
              <w:spacing w:val="-2"/>
              <w:sz w:val="21"/>
              <w:szCs w:val="21"/>
            </w:rPr>
            <w:t>十一、投标函</w:t>
          </w:r>
          <w:r>
            <w:rPr>
              <w:sz w:val="21"/>
              <w:szCs w:val="21"/>
            </w:rPr>
            <w:tab/>
          </w:r>
          <w:r>
            <w:rPr>
              <w:rFonts w:ascii="Calibri" w:hAnsi="Calibri" w:eastAsia="Calibri" w:cs="Calibri"/>
              <w:spacing w:val="3"/>
              <w:sz w:val="21"/>
              <w:szCs w:val="21"/>
            </w:rPr>
            <w:t>217</w:t>
          </w:r>
          <w:r>
            <w:rPr>
              <w:rFonts w:ascii="Calibri" w:hAnsi="Calibri" w:eastAsia="Calibri" w:cs="Calibri"/>
              <w:spacing w:val="3"/>
              <w:sz w:val="21"/>
              <w:szCs w:val="21"/>
            </w:rPr>
            <w:fldChar w:fldCharType="end"/>
          </w:r>
        </w:p>
        <w:p w14:paraId="28E686C0">
          <w:pPr>
            <w:pStyle w:val="2"/>
            <w:tabs>
              <w:tab w:val="right" w:leader="dot" w:pos="8695"/>
            </w:tabs>
            <w:spacing w:before="36" w:line="206" w:lineRule="auto"/>
            <w:ind w:left="459"/>
            <w:rPr>
              <w:rFonts w:ascii="Calibri" w:hAnsi="Calibri" w:eastAsia="Calibri" w:cs="Calibri"/>
              <w:sz w:val="21"/>
              <w:szCs w:val="21"/>
            </w:rPr>
          </w:pPr>
          <w:r>
            <w:fldChar w:fldCharType="begin"/>
          </w:r>
          <w:r>
            <w:instrText xml:space="preserve"> HYPERLINK \l "bookmark133" </w:instrText>
          </w:r>
          <w:r>
            <w:fldChar w:fldCharType="separate"/>
          </w:r>
          <w:r>
            <w:rPr>
              <w:spacing w:val="-1"/>
              <w:sz w:val="21"/>
              <w:szCs w:val="21"/>
            </w:rPr>
            <w:t>十二、已标价工程量清单</w:t>
          </w:r>
          <w:r>
            <w:rPr>
              <w:sz w:val="21"/>
              <w:szCs w:val="21"/>
            </w:rPr>
            <w:tab/>
          </w:r>
          <w:r>
            <w:rPr>
              <w:rFonts w:ascii="Calibri" w:hAnsi="Calibri" w:eastAsia="Calibri" w:cs="Calibri"/>
              <w:spacing w:val="3"/>
              <w:sz w:val="21"/>
              <w:szCs w:val="21"/>
            </w:rPr>
            <w:t>218</w:t>
          </w:r>
          <w:r>
            <w:rPr>
              <w:rFonts w:ascii="Calibri" w:hAnsi="Calibri" w:eastAsia="Calibri" w:cs="Calibri"/>
              <w:spacing w:val="3"/>
              <w:sz w:val="21"/>
              <w:szCs w:val="21"/>
            </w:rPr>
            <w:fldChar w:fldCharType="end"/>
          </w:r>
        </w:p>
        <w:p w14:paraId="2FA64119">
          <w:pPr>
            <w:pStyle w:val="2"/>
            <w:tabs>
              <w:tab w:val="right" w:leader="dot" w:pos="8695"/>
            </w:tabs>
            <w:spacing w:before="40" w:line="206" w:lineRule="auto"/>
            <w:ind w:left="459"/>
            <w:rPr>
              <w:rFonts w:ascii="Calibri" w:hAnsi="Calibri" w:eastAsia="Calibri" w:cs="Calibri"/>
              <w:sz w:val="21"/>
              <w:szCs w:val="21"/>
            </w:rPr>
          </w:pPr>
          <w:r>
            <w:fldChar w:fldCharType="begin"/>
          </w:r>
          <w:r>
            <w:instrText xml:space="preserve"> HYPERLINK \l "bookmark134" </w:instrText>
          </w:r>
          <w:r>
            <w:fldChar w:fldCharType="separate"/>
          </w:r>
          <w:r>
            <w:rPr>
              <w:spacing w:val="-1"/>
              <w:sz w:val="21"/>
              <w:szCs w:val="21"/>
            </w:rPr>
            <w:t>十三、合同用款估算表</w:t>
          </w:r>
          <w:r>
            <w:rPr>
              <w:sz w:val="21"/>
              <w:szCs w:val="21"/>
            </w:rPr>
            <w:tab/>
          </w:r>
          <w:r>
            <w:rPr>
              <w:rFonts w:ascii="Calibri" w:hAnsi="Calibri" w:eastAsia="Calibri" w:cs="Calibri"/>
              <w:spacing w:val="3"/>
              <w:sz w:val="21"/>
              <w:szCs w:val="21"/>
            </w:rPr>
            <w:t>219</w:t>
          </w:r>
          <w:r>
            <w:rPr>
              <w:rFonts w:ascii="Calibri" w:hAnsi="Calibri" w:eastAsia="Calibri" w:cs="Calibri"/>
              <w:spacing w:val="3"/>
              <w:sz w:val="21"/>
              <w:szCs w:val="21"/>
            </w:rPr>
            <w:fldChar w:fldCharType="end"/>
          </w:r>
        </w:p>
        <w:p w14:paraId="4F5FD6F1">
          <w:pPr>
            <w:pStyle w:val="2"/>
            <w:tabs>
              <w:tab w:val="right" w:leader="dot" w:pos="8695"/>
            </w:tabs>
            <w:spacing w:before="37" w:line="206" w:lineRule="auto"/>
            <w:ind w:left="459"/>
            <w:rPr>
              <w:rFonts w:ascii="Calibri" w:hAnsi="Calibri" w:eastAsia="Calibri" w:cs="Calibri"/>
              <w:sz w:val="21"/>
              <w:szCs w:val="21"/>
            </w:rPr>
          </w:pPr>
          <w:r>
            <w:fldChar w:fldCharType="begin"/>
          </w:r>
          <w:r>
            <w:instrText xml:space="preserve"> HYPERLINK \l "bookmark135" </w:instrText>
          </w:r>
          <w:r>
            <w:fldChar w:fldCharType="separate"/>
          </w:r>
          <w:r>
            <w:rPr>
              <w:spacing w:val="-1"/>
              <w:sz w:val="21"/>
              <w:szCs w:val="21"/>
            </w:rPr>
            <w:t>十四、第二信封其他资料</w:t>
          </w:r>
          <w:r>
            <w:rPr>
              <w:sz w:val="21"/>
              <w:szCs w:val="21"/>
            </w:rPr>
            <w:tab/>
          </w:r>
          <w:r>
            <w:rPr>
              <w:rFonts w:ascii="Calibri" w:hAnsi="Calibri" w:eastAsia="Calibri" w:cs="Calibri"/>
              <w:spacing w:val="3"/>
              <w:sz w:val="21"/>
              <w:szCs w:val="21"/>
            </w:rPr>
            <w:t>220</w:t>
          </w:r>
          <w:r>
            <w:rPr>
              <w:rFonts w:ascii="Calibri" w:hAnsi="Calibri" w:eastAsia="Calibri" w:cs="Calibri"/>
              <w:spacing w:val="3"/>
              <w:sz w:val="21"/>
              <w:szCs w:val="21"/>
            </w:rPr>
            <w:fldChar w:fldCharType="end"/>
          </w:r>
        </w:p>
        <w:p w14:paraId="22D32910">
          <w:pPr>
            <w:pStyle w:val="2"/>
            <w:tabs>
              <w:tab w:val="right" w:leader="dot" w:pos="8695"/>
            </w:tabs>
            <w:spacing w:before="36" w:line="206" w:lineRule="auto"/>
            <w:ind w:left="454"/>
            <w:rPr>
              <w:rFonts w:ascii="Calibri" w:hAnsi="Calibri" w:eastAsia="Calibri" w:cs="Calibri"/>
              <w:sz w:val="21"/>
              <w:szCs w:val="21"/>
            </w:rPr>
          </w:pPr>
          <w:r>
            <w:fldChar w:fldCharType="begin"/>
          </w:r>
          <w:r>
            <w:instrText xml:space="preserve"> HYPERLINK \l "bookmark136" </w:instrText>
          </w:r>
          <w:r>
            <w:fldChar w:fldCharType="separate"/>
          </w:r>
          <w:r>
            <w:rPr>
              <w:rFonts w:ascii="Arial" w:hAnsi="Arial" w:eastAsia="Arial" w:cs="Arial"/>
              <w:spacing w:val="31"/>
              <w:sz w:val="21"/>
              <w:szCs w:val="21"/>
            </w:rPr>
            <w:t>2</w:t>
          </w:r>
          <w:r>
            <w:rPr>
              <w:rFonts w:ascii="宋体" w:hAnsi="宋体" w:eastAsia="宋体" w:cs="宋体"/>
              <w:spacing w:val="31"/>
              <w:sz w:val="21"/>
              <w:szCs w:val="21"/>
            </w:rPr>
            <w:t>、</w:t>
          </w:r>
          <w:r>
            <w:rPr>
              <w:spacing w:val="31"/>
              <w:sz w:val="21"/>
              <w:szCs w:val="21"/>
            </w:rPr>
            <w:t>标段中标优先选择顺序</w:t>
          </w:r>
          <w:r>
            <w:rPr>
              <w:spacing w:val="-48"/>
              <w:sz w:val="21"/>
              <w:szCs w:val="21"/>
            </w:rPr>
            <w:t xml:space="preserve"> </w:t>
          </w:r>
          <w:r>
            <w:rPr>
              <w:sz w:val="21"/>
              <w:szCs w:val="21"/>
            </w:rPr>
            <w:tab/>
          </w:r>
          <w:r>
            <w:rPr>
              <w:rFonts w:ascii="Calibri" w:hAnsi="Calibri" w:eastAsia="Calibri" w:cs="Calibri"/>
              <w:spacing w:val="3"/>
              <w:sz w:val="21"/>
              <w:szCs w:val="21"/>
            </w:rPr>
            <w:t>220</w:t>
          </w:r>
          <w:r>
            <w:rPr>
              <w:rFonts w:ascii="Calibri" w:hAnsi="Calibri" w:eastAsia="Calibri" w:cs="Calibri"/>
              <w:spacing w:val="3"/>
              <w:sz w:val="21"/>
              <w:szCs w:val="21"/>
            </w:rPr>
            <w:fldChar w:fldCharType="end"/>
          </w:r>
        </w:p>
        <w:p w14:paraId="5D96A0F3">
          <w:pPr>
            <w:pStyle w:val="2"/>
            <w:tabs>
              <w:tab w:val="right" w:leader="dot" w:pos="8695"/>
            </w:tabs>
            <w:spacing w:before="40" w:line="206" w:lineRule="auto"/>
            <w:ind w:left="459"/>
            <w:rPr>
              <w:rFonts w:ascii="Calibri" w:hAnsi="Calibri" w:eastAsia="Calibri" w:cs="Calibri"/>
              <w:sz w:val="21"/>
              <w:szCs w:val="21"/>
            </w:rPr>
          </w:pPr>
          <w:r>
            <w:fldChar w:fldCharType="begin"/>
          </w:r>
          <w:r>
            <w:instrText xml:space="preserve"> HYPERLINK \l "bookmark137" </w:instrText>
          </w:r>
          <w:r>
            <w:fldChar w:fldCharType="separate"/>
          </w:r>
          <w:r>
            <w:rPr>
              <w:spacing w:val="-2"/>
              <w:sz w:val="21"/>
              <w:szCs w:val="21"/>
            </w:rPr>
            <w:t>十五、其他材料</w:t>
          </w:r>
          <w:r>
            <w:rPr>
              <w:sz w:val="21"/>
              <w:szCs w:val="21"/>
            </w:rPr>
            <w:tab/>
          </w:r>
          <w:r>
            <w:rPr>
              <w:rFonts w:ascii="Calibri" w:hAnsi="Calibri" w:eastAsia="Calibri" w:cs="Calibri"/>
              <w:spacing w:val="3"/>
              <w:sz w:val="21"/>
              <w:szCs w:val="21"/>
            </w:rPr>
            <w:t>221</w:t>
          </w:r>
          <w:r>
            <w:rPr>
              <w:rFonts w:ascii="Calibri" w:hAnsi="Calibri" w:eastAsia="Calibri" w:cs="Calibri"/>
              <w:spacing w:val="3"/>
              <w:sz w:val="21"/>
              <w:szCs w:val="21"/>
            </w:rPr>
            <w:fldChar w:fldCharType="end"/>
          </w:r>
        </w:p>
        <w:p w14:paraId="5DBBD474">
          <w:pPr>
            <w:pStyle w:val="2"/>
            <w:tabs>
              <w:tab w:val="right" w:leader="dot" w:pos="8695"/>
            </w:tabs>
            <w:spacing w:before="37" w:line="241" w:lineRule="auto"/>
            <w:ind w:left="459"/>
            <w:rPr>
              <w:rFonts w:ascii="Calibri" w:hAnsi="Calibri" w:eastAsia="Calibri" w:cs="Calibri"/>
              <w:sz w:val="21"/>
              <w:szCs w:val="21"/>
            </w:rPr>
          </w:pPr>
          <w:r>
            <w:fldChar w:fldCharType="begin"/>
          </w:r>
          <w:r>
            <w:instrText xml:space="preserve"> HYPERLINK \l "bookmark138" </w:instrText>
          </w:r>
          <w:r>
            <w:fldChar w:fldCharType="separate"/>
          </w:r>
          <w:r>
            <w:rPr>
              <w:spacing w:val="-1"/>
              <w:sz w:val="21"/>
              <w:szCs w:val="21"/>
            </w:rPr>
            <w:t>十五.一、投标所需其他材料</w:t>
          </w:r>
          <w:r>
            <w:rPr>
              <w:sz w:val="21"/>
              <w:szCs w:val="21"/>
            </w:rPr>
            <w:tab/>
          </w:r>
          <w:r>
            <w:rPr>
              <w:rFonts w:ascii="Calibri" w:hAnsi="Calibri" w:eastAsia="Calibri" w:cs="Calibri"/>
              <w:spacing w:val="3"/>
              <w:sz w:val="21"/>
              <w:szCs w:val="21"/>
            </w:rPr>
            <w:t>222</w:t>
          </w:r>
          <w:r>
            <w:rPr>
              <w:rFonts w:ascii="Calibri" w:hAnsi="Calibri" w:eastAsia="Calibri" w:cs="Calibri"/>
              <w:spacing w:val="3"/>
              <w:sz w:val="21"/>
              <w:szCs w:val="21"/>
            </w:rPr>
            <w:fldChar w:fldCharType="end"/>
          </w:r>
        </w:p>
      </w:sdtContent>
    </w:sdt>
    <w:p w14:paraId="54B8BED5">
      <w:pPr>
        <w:spacing w:line="241" w:lineRule="auto"/>
        <w:rPr>
          <w:rFonts w:ascii="Calibri" w:hAnsi="Calibri" w:eastAsia="Calibri" w:cs="Calibri"/>
          <w:sz w:val="21"/>
          <w:szCs w:val="21"/>
        </w:rPr>
        <w:sectPr>
          <w:headerReference r:id="rId13" w:type="default"/>
          <w:pgSz w:w="11907" w:h="16841"/>
          <w:pgMar w:top="1091" w:right="1595" w:bottom="400" w:left="1615" w:header="1077" w:footer="0" w:gutter="0"/>
          <w:cols w:space="720" w:num="1"/>
        </w:sectPr>
      </w:pPr>
    </w:p>
    <w:p w14:paraId="2FE65D58">
      <w:pPr>
        <w:spacing w:line="241" w:lineRule="auto"/>
        <w:rPr>
          <w:rFonts w:ascii="Arial"/>
          <w:sz w:val="21"/>
        </w:rPr>
      </w:pPr>
    </w:p>
    <w:p w14:paraId="5F53F72E">
      <w:pPr>
        <w:spacing w:line="241" w:lineRule="auto"/>
        <w:rPr>
          <w:rFonts w:ascii="Arial"/>
          <w:sz w:val="21"/>
        </w:rPr>
      </w:pPr>
    </w:p>
    <w:p w14:paraId="2E134209">
      <w:pPr>
        <w:spacing w:line="241" w:lineRule="auto"/>
        <w:rPr>
          <w:rFonts w:ascii="Arial"/>
          <w:sz w:val="21"/>
        </w:rPr>
      </w:pPr>
    </w:p>
    <w:p w14:paraId="4D1BFA57">
      <w:pPr>
        <w:spacing w:line="241" w:lineRule="auto"/>
        <w:rPr>
          <w:rFonts w:ascii="Arial"/>
          <w:sz w:val="21"/>
        </w:rPr>
      </w:pPr>
    </w:p>
    <w:p w14:paraId="56BA02C5">
      <w:pPr>
        <w:spacing w:line="241" w:lineRule="auto"/>
        <w:rPr>
          <w:rFonts w:ascii="Arial"/>
          <w:sz w:val="21"/>
        </w:rPr>
      </w:pPr>
    </w:p>
    <w:p w14:paraId="2DB96A8D">
      <w:pPr>
        <w:spacing w:line="241" w:lineRule="auto"/>
        <w:rPr>
          <w:rFonts w:ascii="Arial"/>
          <w:sz w:val="21"/>
        </w:rPr>
      </w:pPr>
    </w:p>
    <w:p w14:paraId="6D3F5E7B">
      <w:pPr>
        <w:spacing w:line="241" w:lineRule="auto"/>
        <w:rPr>
          <w:rFonts w:ascii="Arial"/>
          <w:sz w:val="21"/>
        </w:rPr>
      </w:pPr>
    </w:p>
    <w:p w14:paraId="4A6D6A9C">
      <w:pPr>
        <w:spacing w:line="241" w:lineRule="auto"/>
        <w:rPr>
          <w:rFonts w:ascii="Arial"/>
          <w:sz w:val="21"/>
        </w:rPr>
      </w:pPr>
    </w:p>
    <w:p w14:paraId="30066465">
      <w:pPr>
        <w:spacing w:line="241" w:lineRule="auto"/>
        <w:rPr>
          <w:rFonts w:ascii="Arial"/>
          <w:sz w:val="21"/>
        </w:rPr>
      </w:pPr>
    </w:p>
    <w:p w14:paraId="23673C81">
      <w:pPr>
        <w:spacing w:line="242" w:lineRule="auto"/>
        <w:rPr>
          <w:rFonts w:ascii="Arial"/>
          <w:sz w:val="21"/>
        </w:rPr>
      </w:pPr>
    </w:p>
    <w:p w14:paraId="5238BAAA">
      <w:pPr>
        <w:spacing w:line="242" w:lineRule="auto"/>
        <w:rPr>
          <w:rFonts w:ascii="Arial"/>
          <w:sz w:val="21"/>
        </w:rPr>
      </w:pPr>
    </w:p>
    <w:p w14:paraId="3912A81C">
      <w:pPr>
        <w:spacing w:line="242" w:lineRule="auto"/>
        <w:rPr>
          <w:rFonts w:ascii="Arial"/>
          <w:sz w:val="21"/>
        </w:rPr>
      </w:pPr>
    </w:p>
    <w:p w14:paraId="4007AB6A">
      <w:pPr>
        <w:pStyle w:val="2"/>
        <w:spacing w:before="247" w:line="219" w:lineRule="auto"/>
        <w:ind w:left="3255"/>
        <w:rPr>
          <w:sz w:val="76"/>
          <w:szCs w:val="76"/>
        </w:rPr>
      </w:pPr>
      <w:r>
        <w:rPr>
          <w:spacing w:val="-10"/>
          <w:sz w:val="76"/>
          <w:szCs w:val="76"/>
        </w:rPr>
        <w:t>第一卷</w:t>
      </w:r>
    </w:p>
    <w:p w14:paraId="1A51944C">
      <w:pPr>
        <w:spacing w:line="219" w:lineRule="auto"/>
        <w:rPr>
          <w:sz w:val="76"/>
          <w:szCs w:val="76"/>
        </w:rPr>
        <w:sectPr>
          <w:headerReference r:id="rId14" w:type="default"/>
          <w:footerReference r:id="rId15" w:type="default"/>
          <w:pgSz w:w="11907" w:h="16841"/>
          <w:pgMar w:top="1091" w:right="1785" w:bottom="1052" w:left="1615" w:header="1077" w:footer="825" w:gutter="0"/>
          <w:cols w:space="720" w:num="1"/>
        </w:sectPr>
      </w:pPr>
    </w:p>
    <w:p w14:paraId="4094D4CE">
      <w:pPr>
        <w:spacing w:line="419" w:lineRule="auto"/>
        <w:rPr>
          <w:rFonts w:ascii="Arial"/>
          <w:sz w:val="21"/>
        </w:rPr>
      </w:pPr>
    </w:p>
    <w:p w14:paraId="45BEE05D">
      <w:pPr>
        <w:pStyle w:val="2"/>
        <w:spacing w:before="136" w:line="219" w:lineRule="auto"/>
        <w:ind w:left="2592"/>
        <w:outlineLvl w:val="0"/>
        <w:rPr>
          <w:sz w:val="21"/>
          <w:szCs w:val="21"/>
        </w:rPr>
      </w:pPr>
      <w:bookmarkStart w:id="0" w:name="bookmark1"/>
      <w:bookmarkEnd w:id="0"/>
      <w:r>
        <w:rPr>
          <w:b/>
          <w:bCs/>
          <w:spacing w:val="-4"/>
          <w:sz w:val="42"/>
          <w:szCs w:val="42"/>
        </w:rPr>
        <w:t>第一章</w:t>
      </w:r>
      <w:r>
        <w:rPr>
          <w:spacing w:val="-4"/>
          <w:sz w:val="42"/>
          <w:szCs w:val="42"/>
        </w:rPr>
        <w:t xml:space="preserve">  </w:t>
      </w:r>
      <w:r>
        <w:rPr>
          <w:b/>
          <w:bCs/>
          <w:spacing w:val="-4"/>
          <w:sz w:val="42"/>
          <w:szCs w:val="42"/>
        </w:rPr>
        <w:t>招标公告</w:t>
      </w:r>
      <w:r>
        <w:rPr>
          <w:spacing w:val="-4"/>
          <w:position w:val="13"/>
          <w:sz w:val="21"/>
          <w:szCs w:val="21"/>
        </w:rPr>
        <w:t>①</w:t>
      </w:r>
    </w:p>
    <w:p w14:paraId="7DE614DE">
      <w:pPr>
        <w:spacing w:line="376" w:lineRule="auto"/>
        <w:rPr>
          <w:rFonts w:ascii="Arial"/>
          <w:sz w:val="21"/>
        </w:rPr>
      </w:pPr>
    </w:p>
    <w:p w14:paraId="3A51030F">
      <w:pPr>
        <w:pStyle w:val="2"/>
        <w:spacing w:before="91" w:line="219" w:lineRule="auto"/>
        <w:ind w:left="150"/>
        <w:rPr>
          <w:sz w:val="28"/>
          <w:szCs w:val="28"/>
        </w:rPr>
      </w:pPr>
      <w:r>
        <w:rPr>
          <w:spacing w:val="-6"/>
          <w:sz w:val="28"/>
          <w:szCs w:val="28"/>
          <w:u w:val="single" w:color="auto"/>
        </w:rPr>
        <w:t>千山区</w:t>
      </w:r>
      <w:r>
        <w:rPr>
          <w:spacing w:val="-63"/>
          <w:sz w:val="28"/>
          <w:szCs w:val="28"/>
          <w:u w:val="single" w:color="auto"/>
        </w:rPr>
        <w:t xml:space="preserve"> </w:t>
      </w:r>
      <w:r>
        <w:rPr>
          <w:spacing w:val="-6"/>
          <w:sz w:val="28"/>
          <w:szCs w:val="28"/>
          <w:u w:val="single" w:color="auto"/>
        </w:rPr>
        <w:t>2025</w:t>
      </w:r>
      <w:r>
        <w:rPr>
          <w:spacing w:val="-62"/>
          <w:sz w:val="28"/>
          <w:szCs w:val="28"/>
          <w:u w:val="single" w:color="auto"/>
        </w:rPr>
        <w:t xml:space="preserve"> </w:t>
      </w:r>
      <w:r>
        <w:rPr>
          <w:spacing w:val="-6"/>
          <w:sz w:val="28"/>
          <w:szCs w:val="28"/>
          <w:u w:val="single" w:color="auto"/>
        </w:rPr>
        <w:t>年村内道路“一事一议”工程项目</w:t>
      </w:r>
      <w:r>
        <w:rPr>
          <w:spacing w:val="-6"/>
          <w:sz w:val="28"/>
          <w:szCs w:val="28"/>
        </w:rPr>
        <w:t>（项目名称）</w:t>
      </w:r>
    </w:p>
    <w:p w14:paraId="1F5CFF71">
      <w:pPr>
        <w:pStyle w:val="2"/>
        <w:spacing w:before="119" w:line="219" w:lineRule="auto"/>
        <w:ind w:left="150"/>
        <w:rPr>
          <w:sz w:val="28"/>
          <w:szCs w:val="28"/>
        </w:rPr>
      </w:pPr>
      <w:r>
        <w:rPr>
          <w:spacing w:val="-6"/>
          <w:sz w:val="28"/>
          <w:szCs w:val="28"/>
          <w:u w:val="single" w:color="auto"/>
        </w:rPr>
        <w:t>千山区</w:t>
      </w:r>
      <w:r>
        <w:rPr>
          <w:spacing w:val="-57"/>
          <w:sz w:val="28"/>
          <w:szCs w:val="28"/>
          <w:u w:val="single" w:color="auto"/>
        </w:rPr>
        <w:t xml:space="preserve"> </w:t>
      </w:r>
      <w:r>
        <w:rPr>
          <w:spacing w:val="-6"/>
          <w:sz w:val="28"/>
          <w:szCs w:val="28"/>
          <w:u w:val="single" w:color="auto"/>
        </w:rPr>
        <w:t>2025</w:t>
      </w:r>
      <w:r>
        <w:rPr>
          <w:spacing w:val="-60"/>
          <w:sz w:val="28"/>
          <w:szCs w:val="28"/>
          <w:u w:val="single" w:color="auto"/>
        </w:rPr>
        <w:t xml:space="preserve"> </w:t>
      </w:r>
      <w:r>
        <w:rPr>
          <w:spacing w:val="-6"/>
          <w:sz w:val="28"/>
          <w:szCs w:val="28"/>
          <w:u w:val="single" w:color="auto"/>
        </w:rPr>
        <w:t>年村内道路“一事一议”工程项目施工（大屯镇）</w:t>
      </w:r>
      <w:r>
        <w:rPr>
          <w:spacing w:val="-6"/>
          <w:sz w:val="28"/>
          <w:szCs w:val="28"/>
        </w:rPr>
        <w:t>、</w:t>
      </w:r>
    </w:p>
    <w:p w14:paraId="7C75AA23">
      <w:pPr>
        <w:pStyle w:val="2"/>
        <w:spacing w:before="120" w:line="219" w:lineRule="auto"/>
        <w:ind w:left="150"/>
        <w:rPr>
          <w:sz w:val="28"/>
          <w:szCs w:val="28"/>
        </w:rPr>
      </w:pPr>
      <w:r>
        <w:rPr>
          <w:spacing w:val="-6"/>
          <w:sz w:val="28"/>
          <w:szCs w:val="28"/>
          <w:u w:val="single" w:color="auto"/>
        </w:rPr>
        <w:t>千山区</w:t>
      </w:r>
      <w:r>
        <w:rPr>
          <w:spacing w:val="-57"/>
          <w:sz w:val="28"/>
          <w:szCs w:val="28"/>
          <w:u w:val="single" w:color="auto"/>
        </w:rPr>
        <w:t xml:space="preserve"> </w:t>
      </w:r>
      <w:r>
        <w:rPr>
          <w:spacing w:val="-6"/>
          <w:sz w:val="28"/>
          <w:szCs w:val="28"/>
          <w:u w:val="single" w:color="auto"/>
        </w:rPr>
        <w:t>2025</w:t>
      </w:r>
      <w:r>
        <w:rPr>
          <w:spacing w:val="-60"/>
          <w:sz w:val="28"/>
          <w:szCs w:val="28"/>
          <w:u w:val="single" w:color="auto"/>
        </w:rPr>
        <w:t xml:space="preserve"> </w:t>
      </w:r>
      <w:r>
        <w:rPr>
          <w:spacing w:val="-6"/>
          <w:sz w:val="28"/>
          <w:szCs w:val="28"/>
          <w:u w:val="single" w:color="auto"/>
        </w:rPr>
        <w:t>年村内道路“一事一议”工程项目施工（甘泉镇）</w:t>
      </w:r>
      <w:r>
        <w:rPr>
          <w:spacing w:val="-6"/>
          <w:sz w:val="28"/>
          <w:szCs w:val="28"/>
        </w:rPr>
        <w:t>、</w:t>
      </w:r>
    </w:p>
    <w:p w14:paraId="557B50F9">
      <w:pPr>
        <w:pStyle w:val="2"/>
        <w:spacing w:before="102" w:line="218" w:lineRule="auto"/>
        <w:ind w:left="45"/>
        <w:rPr>
          <w:sz w:val="28"/>
          <w:szCs w:val="28"/>
        </w:rPr>
      </w:pPr>
      <w:r>
        <w:rPr>
          <w:spacing w:val="-3"/>
          <w:sz w:val="28"/>
          <w:szCs w:val="28"/>
          <w:u w:val="single" w:color="auto"/>
        </w:rPr>
        <w:t>千山区</w:t>
      </w:r>
      <w:r>
        <w:rPr>
          <w:spacing w:val="-60"/>
          <w:sz w:val="28"/>
          <w:szCs w:val="28"/>
          <w:u w:val="single" w:color="auto"/>
        </w:rPr>
        <w:t xml:space="preserve"> </w:t>
      </w:r>
      <w:r>
        <w:rPr>
          <w:spacing w:val="-3"/>
          <w:sz w:val="28"/>
          <w:szCs w:val="28"/>
          <w:u w:val="single" w:color="auto"/>
        </w:rPr>
        <w:t>2025</w:t>
      </w:r>
      <w:r>
        <w:rPr>
          <w:spacing w:val="-60"/>
          <w:sz w:val="28"/>
          <w:szCs w:val="28"/>
          <w:u w:val="single" w:color="auto"/>
        </w:rPr>
        <w:t xml:space="preserve"> </w:t>
      </w:r>
      <w:r>
        <w:rPr>
          <w:spacing w:val="-3"/>
          <w:sz w:val="28"/>
          <w:szCs w:val="28"/>
          <w:u w:val="single" w:color="auto"/>
        </w:rPr>
        <w:t>年村内道路“一事一议”工程项目施工（唐家房镇</w:t>
      </w:r>
      <w:r>
        <w:rPr>
          <w:spacing w:val="-24"/>
          <w:sz w:val="28"/>
          <w:szCs w:val="28"/>
          <w:u w:val="single" w:color="auto"/>
        </w:rPr>
        <w:t>）</w:t>
      </w:r>
      <w:r>
        <w:rPr>
          <w:spacing w:val="-24"/>
          <w:sz w:val="28"/>
          <w:szCs w:val="28"/>
        </w:rPr>
        <w:t>（</w:t>
      </w:r>
      <w:r>
        <w:rPr>
          <w:spacing w:val="-3"/>
          <w:sz w:val="28"/>
          <w:szCs w:val="28"/>
        </w:rPr>
        <w:t>标段</w:t>
      </w:r>
    </w:p>
    <w:p w14:paraId="63FC41B6">
      <w:pPr>
        <w:pStyle w:val="2"/>
        <w:spacing w:before="109" w:line="219" w:lineRule="auto"/>
        <w:ind w:left="3049"/>
        <w:rPr>
          <w:sz w:val="13"/>
          <w:szCs w:val="13"/>
        </w:rPr>
      </w:pPr>
      <w:r>
        <w:rPr>
          <w:spacing w:val="-1"/>
          <w:sz w:val="28"/>
          <w:szCs w:val="28"/>
        </w:rPr>
        <w:t>名称）施工招标公告</w:t>
      </w:r>
      <w:r>
        <w:rPr>
          <w:spacing w:val="-1"/>
          <w:position w:val="9"/>
          <w:sz w:val="13"/>
          <w:szCs w:val="13"/>
        </w:rPr>
        <w:t>②</w:t>
      </w:r>
    </w:p>
    <w:p w14:paraId="602CF328">
      <w:pPr>
        <w:spacing w:line="310" w:lineRule="auto"/>
        <w:rPr>
          <w:rFonts w:ascii="Arial"/>
          <w:sz w:val="21"/>
        </w:rPr>
      </w:pPr>
    </w:p>
    <w:p w14:paraId="5AFF02F7">
      <w:pPr>
        <w:spacing w:line="310" w:lineRule="auto"/>
        <w:rPr>
          <w:rFonts w:ascii="Arial"/>
          <w:sz w:val="21"/>
        </w:rPr>
      </w:pPr>
    </w:p>
    <w:p w14:paraId="66F306AB">
      <w:pPr>
        <w:pStyle w:val="2"/>
        <w:spacing w:before="95" w:line="228" w:lineRule="auto"/>
        <w:ind w:left="3648"/>
        <w:outlineLvl w:val="1"/>
        <w:rPr>
          <w:sz w:val="29"/>
          <w:szCs w:val="29"/>
        </w:rPr>
      </w:pPr>
      <w:bookmarkStart w:id="1" w:name="bookmark2"/>
      <w:bookmarkEnd w:id="1"/>
      <w:r>
        <w:rPr>
          <w:rFonts w:ascii="Times New Roman" w:hAnsi="Times New Roman" w:eastAsia="Times New Roman" w:cs="Times New Roman"/>
          <w:i/>
          <w:iCs/>
          <w:spacing w:val="-11"/>
          <w:sz w:val="28"/>
          <w:szCs w:val="28"/>
        </w:rPr>
        <w:t>1.</w:t>
      </w:r>
      <w:r>
        <w:rPr>
          <w:rFonts w:ascii="Times New Roman" w:hAnsi="Times New Roman" w:eastAsia="Times New Roman" w:cs="Times New Roman"/>
          <w:i/>
          <w:iCs/>
          <w:spacing w:val="26"/>
          <w:sz w:val="28"/>
          <w:szCs w:val="28"/>
        </w:rPr>
        <w:t xml:space="preserve">  </w:t>
      </w:r>
      <w:r>
        <w:rPr>
          <w:i/>
          <w:iCs/>
          <w:spacing w:val="-11"/>
          <w:sz w:val="29"/>
          <w:szCs w:val="29"/>
        </w:rPr>
        <w:t>招标条件</w:t>
      </w:r>
    </w:p>
    <w:p w14:paraId="55C05280">
      <w:pPr>
        <w:spacing w:line="242" w:lineRule="auto"/>
        <w:rPr>
          <w:rFonts w:ascii="Arial"/>
          <w:sz w:val="21"/>
        </w:rPr>
      </w:pPr>
    </w:p>
    <w:p w14:paraId="6A6CD895">
      <w:pPr>
        <w:tabs>
          <w:tab w:val="left" w:pos="8705"/>
        </w:tabs>
        <w:spacing w:before="78" w:line="307" w:lineRule="auto"/>
        <w:ind w:left="37" w:right="78" w:firstLine="481"/>
        <w:jc w:val="both"/>
        <w:rPr>
          <w:rFonts w:ascii="宋体" w:hAnsi="宋体" w:eastAsia="宋体" w:cs="宋体"/>
          <w:sz w:val="24"/>
          <w:szCs w:val="24"/>
        </w:rPr>
      </w:pPr>
      <w:r>
        <w:rPr>
          <w:rFonts w:ascii="宋体" w:hAnsi="宋体" w:eastAsia="宋体" w:cs="宋体"/>
          <w:spacing w:val="-5"/>
          <w:sz w:val="24"/>
          <w:szCs w:val="24"/>
        </w:rPr>
        <w:t>本招标项目</w:t>
      </w:r>
      <w:r>
        <w:rPr>
          <w:rFonts w:ascii="宋体" w:hAnsi="宋体" w:eastAsia="宋体" w:cs="宋体"/>
          <w:spacing w:val="-5"/>
          <w:sz w:val="24"/>
          <w:szCs w:val="24"/>
          <w:u w:val="single" w:color="auto"/>
        </w:rPr>
        <w:t>千山区</w:t>
      </w:r>
      <w:r>
        <w:rPr>
          <w:rFonts w:ascii="宋体" w:hAnsi="宋体" w:eastAsia="宋体" w:cs="宋体"/>
          <w:spacing w:val="-37"/>
          <w:sz w:val="24"/>
          <w:szCs w:val="24"/>
          <w:u w:val="single" w:color="auto"/>
        </w:rPr>
        <w:t xml:space="preserve"> </w:t>
      </w:r>
      <w:r>
        <w:rPr>
          <w:rFonts w:ascii="宋体" w:hAnsi="宋体" w:eastAsia="宋体" w:cs="宋体"/>
          <w:spacing w:val="-5"/>
          <w:sz w:val="24"/>
          <w:szCs w:val="24"/>
          <w:u w:val="single" w:color="auto"/>
        </w:rPr>
        <w:t>2025</w:t>
      </w:r>
      <w:r>
        <w:rPr>
          <w:rFonts w:ascii="宋体" w:hAnsi="宋体" w:eastAsia="宋体" w:cs="宋体"/>
          <w:spacing w:val="-49"/>
          <w:sz w:val="24"/>
          <w:szCs w:val="24"/>
          <w:u w:val="single" w:color="auto"/>
        </w:rPr>
        <w:t xml:space="preserve"> </w:t>
      </w:r>
      <w:r>
        <w:rPr>
          <w:rFonts w:ascii="宋体" w:hAnsi="宋体" w:eastAsia="宋体" w:cs="宋体"/>
          <w:spacing w:val="-5"/>
          <w:sz w:val="24"/>
          <w:szCs w:val="24"/>
          <w:u w:val="single" w:color="auto"/>
        </w:rPr>
        <w:t>年村内道路“一事一议”工程项目</w:t>
      </w:r>
      <w:r>
        <w:rPr>
          <w:rFonts w:ascii="宋体" w:hAnsi="宋体" w:eastAsia="宋体" w:cs="宋体"/>
          <w:spacing w:val="-5"/>
          <w:sz w:val="24"/>
          <w:szCs w:val="24"/>
        </w:rPr>
        <w:t>（项目名称）</w:t>
      </w:r>
      <w:r>
        <w:rPr>
          <w:rFonts w:ascii="宋体" w:hAnsi="宋体" w:eastAsia="宋体" w:cs="宋体"/>
          <w:spacing w:val="-68"/>
          <w:sz w:val="24"/>
          <w:szCs w:val="24"/>
        </w:rPr>
        <w:t xml:space="preserve"> </w:t>
      </w:r>
      <w:r>
        <w:rPr>
          <w:rFonts w:ascii="宋体" w:hAnsi="宋体" w:eastAsia="宋体" w:cs="宋体"/>
          <w:spacing w:val="-5"/>
          <w:sz w:val="24"/>
          <w:szCs w:val="24"/>
        </w:rPr>
        <w:t>已由</w:t>
      </w:r>
      <w:r>
        <w:rPr>
          <w:rFonts w:ascii="宋体" w:hAnsi="宋体" w:eastAsia="宋体" w:cs="宋体"/>
          <w:spacing w:val="-5"/>
          <w:sz w:val="24"/>
          <w:szCs w:val="24"/>
          <w:u w:val="single" w:color="auto"/>
        </w:rPr>
        <w:t>鞍</w:t>
      </w:r>
      <w:r>
        <w:rPr>
          <w:rFonts w:ascii="宋体" w:hAnsi="宋体" w:eastAsia="宋体" w:cs="宋体"/>
          <w:sz w:val="24"/>
          <w:szCs w:val="24"/>
        </w:rPr>
        <w:t xml:space="preserve"> </w:t>
      </w:r>
      <w:r>
        <w:rPr>
          <w:rFonts w:ascii="宋体" w:hAnsi="宋体" w:eastAsia="宋体" w:cs="宋体"/>
          <w:sz w:val="24"/>
          <w:szCs w:val="24"/>
          <w:u w:val="single" w:color="auto"/>
        </w:rPr>
        <w:t>山市千山区发展和改革局</w:t>
      </w:r>
      <w:r>
        <w:rPr>
          <w:rFonts w:ascii="宋体" w:hAnsi="宋体" w:eastAsia="宋体" w:cs="宋体"/>
          <w:sz w:val="24"/>
          <w:szCs w:val="24"/>
        </w:rPr>
        <w:t>（项目审批、核准或备案机关名称）以</w:t>
      </w:r>
      <w:r>
        <w:rPr>
          <w:rFonts w:ascii="宋体" w:hAnsi="宋体" w:eastAsia="宋体" w:cs="宋体"/>
          <w:spacing w:val="-103"/>
          <w:sz w:val="24"/>
          <w:szCs w:val="24"/>
        </w:rPr>
        <w:t xml:space="preserve"> </w:t>
      </w:r>
      <w:r>
        <w:rPr>
          <w:rFonts w:ascii="宋体" w:hAnsi="宋体" w:eastAsia="宋体" w:cs="宋体"/>
          <w:spacing w:val="-107"/>
          <w:sz w:val="24"/>
          <w:szCs w:val="24"/>
          <w:u w:val="single" w:color="auto"/>
        </w:rPr>
        <w:t xml:space="preserve"> </w:t>
      </w:r>
      <w:r>
        <w:rPr>
          <w:rFonts w:ascii="宋体" w:hAnsi="宋体" w:eastAsia="宋体" w:cs="宋体"/>
          <w:sz w:val="24"/>
          <w:szCs w:val="24"/>
          <w:u w:val="single" w:color="auto"/>
        </w:rPr>
        <w:t>关于千山区 2025</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6"/>
          <w:sz w:val="24"/>
          <w:szCs w:val="24"/>
          <w:u w:val="single" w:color="auto"/>
        </w:rPr>
        <w:t>年村内道路“一事一议”工程项目实施方案的批复（鞍千发改字〔2025〕21</w:t>
      </w:r>
      <w:r>
        <w:rPr>
          <w:rFonts w:ascii="宋体" w:hAnsi="宋体" w:eastAsia="宋体" w:cs="宋体"/>
          <w:spacing w:val="-46"/>
          <w:sz w:val="24"/>
          <w:szCs w:val="24"/>
          <w:u w:val="single" w:color="auto"/>
        </w:rPr>
        <w:t xml:space="preserve"> </w:t>
      </w:r>
      <w:r>
        <w:rPr>
          <w:rFonts w:ascii="宋体" w:hAnsi="宋体" w:eastAsia="宋体" w:cs="宋体"/>
          <w:spacing w:val="-6"/>
          <w:sz w:val="24"/>
          <w:szCs w:val="24"/>
          <w:u w:val="single" w:color="auto"/>
        </w:rPr>
        <w:t>号</w:t>
      </w:r>
      <w:r>
        <w:rPr>
          <w:rFonts w:ascii="宋体" w:hAnsi="宋体" w:eastAsia="宋体" w:cs="宋体"/>
          <w:spacing w:val="-35"/>
          <w:sz w:val="24"/>
          <w:szCs w:val="24"/>
          <w:u w:val="single" w:color="auto"/>
        </w:rPr>
        <w:t>）</w:t>
      </w:r>
      <w:r>
        <w:rPr>
          <w:rFonts w:ascii="宋体" w:hAnsi="宋体" w:eastAsia="宋体" w:cs="宋体"/>
          <w:spacing w:val="-35"/>
          <w:sz w:val="24"/>
          <w:szCs w:val="24"/>
        </w:rPr>
        <w:t>（</w:t>
      </w:r>
      <w:r>
        <w:rPr>
          <w:rFonts w:ascii="宋体" w:hAnsi="宋体" w:eastAsia="宋体" w:cs="宋体"/>
          <w:spacing w:val="-6"/>
          <w:sz w:val="24"/>
          <w:szCs w:val="24"/>
        </w:rPr>
        <w:t>批</w:t>
      </w:r>
      <w:r>
        <w:rPr>
          <w:rFonts w:ascii="宋体" w:hAnsi="宋体" w:eastAsia="宋体" w:cs="宋体"/>
          <w:sz w:val="24"/>
          <w:szCs w:val="24"/>
        </w:rPr>
        <w:t xml:space="preserve"> </w:t>
      </w:r>
      <w:r>
        <w:rPr>
          <w:rFonts w:ascii="宋体" w:hAnsi="宋体" w:eastAsia="宋体" w:cs="宋体"/>
          <w:spacing w:val="1"/>
          <w:sz w:val="24"/>
          <w:szCs w:val="24"/>
        </w:rPr>
        <w:t>文名称及编号）批准建设，施工图设计已由</w:t>
      </w:r>
      <w:r>
        <w:rPr>
          <w:rFonts w:ascii="宋体" w:hAnsi="宋体" w:eastAsia="宋体" w:cs="宋体"/>
          <w:spacing w:val="1"/>
          <w:sz w:val="24"/>
          <w:szCs w:val="24"/>
          <w:u w:val="single" w:color="auto"/>
        </w:rPr>
        <w:t>鞍山市</w:t>
      </w:r>
      <w:r>
        <w:rPr>
          <w:rFonts w:ascii="宋体" w:hAnsi="宋体" w:eastAsia="宋体" w:cs="宋体"/>
          <w:sz w:val="24"/>
          <w:szCs w:val="24"/>
          <w:u w:val="single" w:color="auto"/>
        </w:rPr>
        <w:t>千山区交通运输局</w:t>
      </w:r>
      <w:r>
        <w:rPr>
          <w:rFonts w:ascii="宋体" w:hAnsi="宋体" w:eastAsia="宋体" w:cs="宋体"/>
          <w:sz w:val="24"/>
          <w:szCs w:val="24"/>
        </w:rPr>
        <w:t xml:space="preserve">（批准机关名 </w:t>
      </w:r>
      <w:r>
        <w:rPr>
          <w:rFonts w:ascii="宋体" w:hAnsi="宋体" w:eastAsia="宋体" w:cs="宋体"/>
          <w:spacing w:val="-4"/>
          <w:sz w:val="24"/>
          <w:szCs w:val="24"/>
        </w:rPr>
        <w:t>称）以</w:t>
      </w:r>
      <w:r>
        <w:rPr>
          <w:rFonts w:ascii="宋体" w:hAnsi="宋体" w:eastAsia="宋体" w:cs="宋体"/>
          <w:spacing w:val="-4"/>
          <w:sz w:val="24"/>
          <w:szCs w:val="24"/>
          <w:u w:val="single" w:color="auto"/>
        </w:rPr>
        <w:t>关于千山区</w:t>
      </w:r>
      <w:r>
        <w:rPr>
          <w:rFonts w:ascii="宋体" w:hAnsi="宋体" w:eastAsia="宋体" w:cs="宋体"/>
          <w:spacing w:val="-39"/>
          <w:sz w:val="24"/>
          <w:szCs w:val="24"/>
          <w:u w:val="single" w:color="auto"/>
        </w:rPr>
        <w:t xml:space="preserve"> </w:t>
      </w:r>
      <w:r>
        <w:rPr>
          <w:rFonts w:ascii="Calibri" w:hAnsi="Calibri" w:eastAsia="Calibri" w:cs="Calibri"/>
          <w:spacing w:val="-4"/>
          <w:sz w:val="24"/>
          <w:szCs w:val="24"/>
          <w:u w:val="single" w:color="auto"/>
        </w:rPr>
        <w:t>2025</w:t>
      </w:r>
      <w:r>
        <w:rPr>
          <w:rFonts w:ascii="Calibri" w:hAnsi="Calibri" w:eastAsia="Calibri" w:cs="Calibri"/>
          <w:spacing w:val="17"/>
          <w:w w:val="101"/>
          <w:sz w:val="24"/>
          <w:szCs w:val="24"/>
          <w:u w:val="single" w:color="auto"/>
        </w:rPr>
        <w:t xml:space="preserve"> </w:t>
      </w:r>
      <w:r>
        <w:rPr>
          <w:rFonts w:ascii="宋体" w:hAnsi="宋体" w:eastAsia="宋体" w:cs="宋体"/>
          <w:spacing w:val="-4"/>
          <w:sz w:val="24"/>
          <w:szCs w:val="24"/>
          <w:u w:val="single" w:color="auto"/>
        </w:rPr>
        <w:t>年村内道路“一事一议’工程施工图设计的批复</w:t>
      </w:r>
      <w:r>
        <w:rPr>
          <w:rFonts w:ascii="Calibri" w:hAnsi="Calibri" w:eastAsia="Calibri" w:cs="Calibri"/>
          <w:spacing w:val="-4"/>
          <w:sz w:val="24"/>
          <w:szCs w:val="24"/>
          <w:u w:val="single" w:color="auto"/>
        </w:rPr>
        <w:t>(</w:t>
      </w:r>
      <w:r>
        <w:rPr>
          <w:rFonts w:ascii="宋体" w:hAnsi="宋体" w:eastAsia="宋体" w:cs="宋体"/>
          <w:spacing w:val="-4"/>
          <w:sz w:val="24"/>
          <w:szCs w:val="24"/>
          <w:u w:val="single" w:color="auto"/>
        </w:rPr>
        <w:t>鞍千交字</w:t>
      </w:r>
      <w:r>
        <w:rPr>
          <w:rFonts w:ascii="Calibri" w:hAnsi="Calibri" w:eastAsia="Calibri" w:cs="Calibri"/>
          <w:spacing w:val="-4"/>
          <w:sz w:val="24"/>
          <w:szCs w:val="24"/>
          <w:u w:val="single" w:color="auto"/>
        </w:rPr>
        <w:t>[2</w:t>
      </w:r>
      <w:r>
        <w:rPr>
          <w:rFonts w:ascii="Calibri" w:hAnsi="Calibri" w:eastAsia="Calibri" w:cs="Calibri"/>
          <w:sz w:val="24"/>
          <w:szCs w:val="24"/>
        </w:rPr>
        <w:t xml:space="preserve"> </w:t>
      </w:r>
      <w:r>
        <w:rPr>
          <w:rFonts w:ascii="Calibri" w:hAnsi="Calibri" w:eastAsia="Calibri" w:cs="Calibri"/>
          <w:spacing w:val="-2"/>
          <w:sz w:val="24"/>
          <w:szCs w:val="24"/>
          <w:u w:val="single" w:color="auto"/>
        </w:rPr>
        <w:t>025]16</w:t>
      </w:r>
      <w:r>
        <w:rPr>
          <w:rFonts w:ascii="Calibri" w:hAnsi="Calibri" w:eastAsia="Calibri" w:cs="Calibri"/>
          <w:spacing w:val="22"/>
          <w:w w:val="101"/>
          <w:sz w:val="24"/>
          <w:szCs w:val="24"/>
          <w:u w:val="single" w:color="auto"/>
        </w:rPr>
        <w:t xml:space="preserve"> </w:t>
      </w:r>
      <w:r>
        <w:rPr>
          <w:rFonts w:ascii="宋体" w:hAnsi="宋体" w:eastAsia="宋体" w:cs="宋体"/>
          <w:spacing w:val="-2"/>
          <w:sz w:val="24"/>
          <w:szCs w:val="24"/>
          <w:u w:val="single" w:color="auto"/>
        </w:rPr>
        <w:t>号</w:t>
      </w:r>
      <w:r>
        <w:rPr>
          <w:rFonts w:ascii="Calibri" w:hAnsi="Calibri" w:eastAsia="Calibri" w:cs="Calibri"/>
          <w:spacing w:val="-2"/>
          <w:sz w:val="24"/>
          <w:szCs w:val="24"/>
          <w:u w:val="single" w:color="auto"/>
        </w:rPr>
        <w:t>)</w:t>
      </w:r>
      <w:r>
        <w:rPr>
          <w:rFonts w:ascii="宋体" w:hAnsi="宋体" w:eastAsia="宋体" w:cs="宋体"/>
          <w:spacing w:val="-2"/>
          <w:sz w:val="24"/>
          <w:szCs w:val="24"/>
        </w:rPr>
        <w:t>（批文名称及编号）批准，项目业主为</w:t>
      </w:r>
      <w:r>
        <w:rPr>
          <w:rFonts w:ascii="宋体" w:hAnsi="宋体" w:eastAsia="宋体" w:cs="宋体"/>
          <w:spacing w:val="-119"/>
          <w:sz w:val="24"/>
          <w:szCs w:val="24"/>
        </w:rPr>
        <w:t xml:space="preserve"> </w:t>
      </w:r>
      <w:r>
        <w:rPr>
          <w:rFonts w:ascii="宋体" w:hAnsi="宋体" w:eastAsia="宋体" w:cs="宋体"/>
          <w:spacing w:val="-113"/>
          <w:sz w:val="24"/>
          <w:szCs w:val="24"/>
          <w:u w:val="single" w:color="auto"/>
        </w:rPr>
        <w:t xml:space="preserve"> </w:t>
      </w:r>
      <w:r>
        <w:rPr>
          <w:rFonts w:ascii="宋体" w:hAnsi="宋体" w:eastAsia="宋体" w:cs="宋体"/>
          <w:spacing w:val="-2"/>
          <w:sz w:val="24"/>
          <w:szCs w:val="24"/>
          <w:u w:val="single" w:color="auto"/>
        </w:rPr>
        <w:t>鞍山市千山区交</w:t>
      </w:r>
      <w:r>
        <w:rPr>
          <w:rFonts w:ascii="宋体" w:hAnsi="宋体" w:eastAsia="宋体" w:cs="宋体"/>
          <w:spacing w:val="-3"/>
          <w:sz w:val="24"/>
          <w:szCs w:val="24"/>
          <w:u w:val="single" w:color="auto"/>
        </w:rPr>
        <w:t>通运输事务中心</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建设资金来自</w:t>
      </w:r>
      <w:r>
        <w:rPr>
          <w:rFonts w:ascii="宋体" w:hAnsi="宋体" w:eastAsia="宋体" w:cs="宋体"/>
          <w:spacing w:val="-6"/>
          <w:sz w:val="24"/>
          <w:szCs w:val="24"/>
          <w:u w:val="single" w:color="auto"/>
        </w:rPr>
        <w:t>财政资金</w:t>
      </w:r>
      <w:r>
        <w:rPr>
          <w:rFonts w:ascii="宋体" w:hAnsi="宋体" w:eastAsia="宋体" w:cs="宋体"/>
          <w:spacing w:val="-25"/>
          <w:sz w:val="24"/>
          <w:szCs w:val="24"/>
        </w:rPr>
        <w:t xml:space="preserve"> </w:t>
      </w:r>
      <w:r>
        <w:rPr>
          <w:rFonts w:ascii="宋体" w:hAnsi="宋体" w:eastAsia="宋体" w:cs="宋体"/>
          <w:spacing w:val="-6"/>
          <w:sz w:val="24"/>
          <w:szCs w:val="24"/>
        </w:rPr>
        <w:t>（资金来源</w:t>
      </w:r>
      <w:r>
        <w:rPr>
          <w:rFonts w:ascii="宋体" w:hAnsi="宋体" w:eastAsia="宋体" w:cs="宋体"/>
          <w:spacing w:val="4"/>
          <w:sz w:val="24"/>
          <w:szCs w:val="24"/>
        </w:rPr>
        <w:t>），</w:t>
      </w:r>
      <w:r>
        <w:rPr>
          <w:rFonts w:ascii="宋体" w:hAnsi="宋体" w:eastAsia="宋体" w:cs="宋体"/>
          <w:spacing w:val="-6"/>
          <w:sz w:val="24"/>
          <w:szCs w:val="24"/>
        </w:rPr>
        <w:t>出资比例为</w:t>
      </w:r>
      <w:r>
        <w:rPr>
          <w:rFonts w:ascii="宋体" w:hAnsi="宋体" w:eastAsia="宋体" w:cs="宋体"/>
          <w:spacing w:val="-39"/>
          <w:sz w:val="24"/>
          <w:szCs w:val="24"/>
        </w:rPr>
        <w:t xml:space="preserve"> </w:t>
      </w:r>
      <w:r>
        <w:rPr>
          <w:rFonts w:ascii="Calibri" w:hAnsi="Calibri" w:eastAsia="Calibri" w:cs="Calibri"/>
          <w:spacing w:val="-6"/>
          <w:sz w:val="24"/>
          <w:szCs w:val="24"/>
          <w:u w:val="single" w:color="auto"/>
        </w:rPr>
        <w:t>100%</w:t>
      </w:r>
      <w:r>
        <w:rPr>
          <w:rFonts w:ascii="宋体" w:hAnsi="宋体" w:eastAsia="宋体" w:cs="宋体"/>
          <w:spacing w:val="-6"/>
          <w:sz w:val="24"/>
          <w:szCs w:val="24"/>
        </w:rPr>
        <w:t>，招标人为</w:t>
      </w:r>
      <w:r>
        <w:rPr>
          <w:rFonts w:ascii="宋体" w:hAnsi="宋体" w:eastAsia="宋体" w:cs="宋体"/>
          <w:spacing w:val="-6"/>
          <w:sz w:val="24"/>
          <w:szCs w:val="24"/>
          <w:u w:val="single" w:color="auto"/>
        </w:rPr>
        <w:t>鞍山市千山区交</w:t>
      </w:r>
      <w:r>
        <w:rPr>
          <w:rFonts w:ascii="宋体" w:hAnsi="宋体" w:eastAsia="宋体" w:cs="宋体"/>
          <w:sz w:val="24"/>
          <w:szCs w:val="24"/>
        </w:rPr>
        <w:t xml:space="preserve"> </w:t>
      </w:r>
      <w:r>
        <w:rPr>
          <w:rFonts w:ascii="宋体" w:hAnsi="宋体" w:eastAsia="宋体" w:cs="宋体"/>
          <w:spacing w:val="-6"/>
          <w:sz w:val="24"/>
          <w:szCs w:val="24"/>
          <w:u w:val="single" w:color="auto"/>
        </w:rPr>
        <w:t>通运输事务中心</w:t>
      </w:r>
      <w:r>
        <w:rPr>
          <w:rFonts w:ascii="宋体" w:hAnsi="宋体" w:eastAsia="宋体" w:cs="宋体"/>
          <w:spacing w:val="-6"/>
          <w:sz w:val="24"/>
          <w:szCs w:val="24"/>
        </w:rPr>
        <w:t>。项目已具备招标条件， 现对该项目</w:t>
      </w:r>
      <w:r>
        <w:rPr>
          <w:rFonts w:ascii="宋体" w:hAnsi="宋体" w:eastAsia="宋体" w:cs="宋体"/>
          <w:spacing w:val="-6"/>
          <w:sz w:val="24"/>
          <w:szCs w:val="24"/>
          <w:u w:val="single" w:color="auto"/>
        </w:rPr>
        <w:t>千山区</w:t>
      </w:r>
      <w:r>
        <w:rPr>
          <w:rFonts w:ascii="宋体" w:hAnsi="宋体" w:eastAsia="宋体" w:cs="宋体"/>
          <w:spacing w:val="-47"/>
          <w:sz w:val="24"/>
          <w:szCs w:val="24"/>
          <w:u w:val="single" w:color="auto"/>
        </w:rPr>
        <w:t xml:space="preserve"> </w:t>
      </w:r>
      <w:r>
        <w:rPr>
          <w:rFonts w:ascii="Calibri" w:hAnsi="Calibri" w:eastAsia="Calibri" w:cs="Calibri"/>
          <w:spacing w:val="-7"/>
          <w:sz w:val="24"/>
          <w:szCs w:val="24"/>
          <w:u w:val="single" w:color="auto"/>
        </w:rPr>
        <w:t>2025</w:t>
      </w:r>
      <w:r>
        <w:rPr>
          <w:rFonts w:ascii="Calibri" w:hAnsi="Calibri" w:eastAsia="Calibri" w:cs="Calibri"/>
          <w:spacing w:val="17"/>
          <w:sz w:val="24"/>
          <w:szCs w:val="24"/>
          <w:u w:val="single" w:color="auto"/>
        </w:rPr>
        <w:t xml:space="preserve"> </w:t>
      </w:r>
      <w:r>
        <w:rPr>
          <w:rFonts w:ascii="宋体" w:hAnsi="宋体" w:eastAsia="宋体" w:cs="宋体"/>
          <w:spacing w:val="-7"/>
          <w:sz w:val="24"/>
          <w:szCs w:val="24"/>
          <w:u w:val="single" w:color="auto"/>
        </w:rPr>
        <w:t>年村内道路“一事</w:t>
      </w:r>
      <w:r>
        <w:rPr>
          <w:rFonts w:ascii="宋体" w:hAnsi="宋体" w:eastAsia="宋体" w:cs="宋体"/>
          <w:sz w:val="24"/>
          <w:szCs w:val="24"/>
        </w:rPr>
        <w:t xml:space="preserve"> </w:t>
      </w:r>
      <w:r>
        <w:rPr>
          <w:rFonts w:ascii="宋体" w:hAnsi="宋体" w:eastAsia="宋体" w:cs="宋体"/>
          <w:spacing w:val="-5"/>
          <w:sz w:val="24"/>
          <w:szCs w:val="24"/>
          <w:u w:val="single" w:color="auto"/>
        </w:rPr>
        <w:t xml:space="preserve">一议”工程项目施工（大屯镇）、千山区 </w:t>
      </w:r>
      <w:r>
        <w:rPr>
          <w:rFonts w:ascii="Calibri" w:hAnsi="Calibri" w:eastAsia="Calibri" w:cs="Calibri"/>
          <w:spacing w:val="-5"/>
          <w:sz w:val="24"/>
          <w:szCs w:val="24"/>
          <w:u w:val="single" w:color="auto"/>
        </w:rPr>
        <w:t>2025</w:t>
      </w:r>
      <w:r>
        <w:rPr>
          <w:rFonts w:ascii="Calibri" w:hAnsi="Calibri" w:eastAsia="Calibri" w:cs="Calibri"/>
          <w:spacing w:val="41"/>
          <w:sz w:val="24"/>
          <w:szCs w:val="24"/>
          <w:u w:val="single" w:color="auto"/>
        </w:rPr>
        <w:t xml:space="preserve"> </w:t>
      </w:r>
      <w:r>
        <w:rPr>
          <w:rFonts w:ascii="宋体" w:hAnsi="宋体" w:eastAsia="宋体" w:cs="宋体"/>
          <w:spacing w:val="-5"/>
          <w:sz w:val="24"/>
          <w:szCs w:val="24"/>
          <w:u w:val="single" w:color="auto"/>
        </w:rPr>
        <w:t>年村内道路“一事一议”工程项目施</w:t>
      </w:r>
      <w:r>
        <w:rPr>
          <w:rFonts w:ascii="宋体" w:hAnsi="宋体" w:eastAsia="宋体" w:cs="宋体"/>
          <w:sz w:val="24"/>
          <w:szCs w:val="24"/>
        </w:rPr>
        <w:t xml:space="preserve"> </w:t>
      </w:r>
      <w:r>
        <w:rPr>
          <w:rFonts w:ascii="宋体" w:hAnsi="宋体" w:eastAsia="宋体" w:cs="宋体"/>
          <w:spacing w:val="-9"/>
          <w:sz w:val="24"/>
          <w:szCs w:val="24"/>
          <w:u w:val="single" w:color="auto"/>
        </w:rPr>
        <w:t>工（甘泉镇）、千山区</w:t>
      </w:r>
      <w:r>
        <w:rPr>
          <w:rFonts w:ascii="宋体" w:hAnsi="宋体" w:eastAsia="宋体" w:cs="宋体"/>
          <w:spacing w:val="-45"/>
          <w:sz w:val="24"/>
          <w:szCs w:val="24"/>
          <w:u w:val="single" w:color="auto"/>
        </w:rPr>
        <w:t xml:space="preserve"> </w:t>
      </w:r>
      <w:r>
        <w:rPr>
          <w:rFonts w:ascii="Calibri" w:hAnsi="Calibri" w:eastAsia="Calibri" w:cs="Calibri"/>
          <w:spacing w:val="-9"/>
          <w:sz w:val="24"/>
          <w:szCs w:val="24"/>
          <w:u w:val="single" w:color="auto"/>
        </w:rPr>
        <w:t>2025</w:t>
      </w:r>
      <w:r>
        <w:rPr>
          <w:rFonts w:ascii="Calibri" w:hAnsi="Calibri" w:eastAsia="Calibri" w:cs="Calibri"/>
          <w:spacing w:val="17"/>
          <w:w w:val="101"/>
          <w:sz w:val="24"/>
          <w:szCs w:val="24"/>
          <w:u w:val="single" w:color="auto"/>
        </w:rPr>
        <w:t xml:space="preserve"> </w:t>
      </w:r>
      <w:r>
        <w:rPr>
          <w:rFonts w:ascii="宋体" w:hAnsi="宋体" w:eastAsia="宋体" w:cs="宋体"/>
          <w:spacing w:val="-9"/>
          <w:sz w:val="24"/>
          <w:szCs w:val="24"/>
          <w:u w:val="single" w:color="auto"/>
        </w:rPr>
        <w:t>年村内道路“一事一议”工程项目施工（唐家房镇</w:t>
      </w:r>
      <w:r>
        <w:rPr>
          <w:rFonts w:ascii="宋体" w:hAnsi="宋体" w:eastAsia="宋体" w:cs="宋体"/>
          <w:spacing w:val="-21"/>
          <w:sz w:val="24"/>
          <w:szCs w:val="24"/>
          <w:u w:val="single" w:color="auto"/>
        </w:rPr>
        <w:t>）</w:t>
      </w:r>
      <w:r>
        <w:rPr>
          <w:rFonts w:ascii="宋体" w:hAnsi="宋体" w:eastAsia="宋体" w:cs="宋体"/>
          <w:spacing w:val="-21"/>
          <w:sz w:val="24"/>
          <w:szCs w:val="24"/>
        </w:rPr>
        <w:t>（</w:t>
      </w:r>
      <w:r>
        <w:rPr>
          <w:rFonts w:ascii="宋体" w:hAnsi="宋体" w:eastAsia="宋体" w:cs="宋体"/>
          <w:spacing w:val="-9"/>
          <w:sz w:val="24"/>
          <w:szCs w:val="24"/>
        </w:rPr>
        <w:t>标</w:t>
      </w:r>
      <w:r>
        <w:rPr>
          <w:rFonts w:ascii="宋体" w:hAnsi="宋体" w:eastAsia="宋体" w:cs="宋体"/>
          <w:sz w:val="24"/>
          <w:szCs w:val="24"/>
        </w:rPr>
        <w:t xml:space="preserve"> </w:t>
      </w:r>
      <w:r>
        <w:rPr>
          <w:rFonts w:ascii="宋体" w:hAnsi="宋体" w:eastAsia="宋体" w:cs="宋体"/>
          <w:spacing w:val="-3"/>
          <w:sz w:val="24"/>
          <w:szCs w:val="24"/>
        </w:rPr>
        <w:t>段名称）的施工进行公开招标。</w:t>
      </w:r>
    </w:p>
    <w:p w14:paraId="46FBADFC">
      <w:pPr>
        <w:pStyle w:val="2"/>
        <w:spacing w:before="174" w:line="226" w:lineRule="auto"/>
        <w:ind w:left="2935"/>
        <w:outlineLvl w:val="1"/>
        <w:rPr>
          <w:sz w:val="29"/>
          <w:szCs w:val="29"/>
        </w:rPr>
      </w:pPr>
      <w:bookmarkStart w:id="2" w:name="bookmark3"/>
      <w:bookmarkEnd w:id="2"/>
      <w:r>
        <w:rPr>
          <w:rFonts w:ascii="Times New Roman" w:hAnsi="Times New Roman" w:eastAsia="Times New Roman" w:cs="Times New Roman"/>
          <w:i/>
          <w:iCs/>
          <w:spacing w:val="-10"/>
          <w:sz w:val="28"/>
          <w:szCs w:val="28"/>
        </w:rPr>
        <w:t xml:space="preserve">2.   </w:t>
      </w:r>
      <w:r>
        <w:rPr>
          <w:i/>
          <w:iCs/>
          <w:spacing w:val="-10"/>
          <w:sz w:val="29"/>
          <w:szCs w:val="29"/>
        </w:rPr>
        <w:t>项目概况与招标范围</w:t>
      </w:r>
    </w:p>
    <w:p w14:paraId="568A48E1">
      <w:pPr>
        <w:spacing w:line="248" w:lineRule="auto"/>
        <w:rPr>
          <w:rFonts w:ascii="Arial"/>
          <w:sz w:val="21"/>
        </w:rPr>
      </w:pPr>
    </w:p>
    <w:p w14:paraId="503F6702">
      <w:pPr>
        <w:spacing w:before="79"/>
        <w:ind w:left="522"/>
        <w:rPr>
          <w:rFonts w:ascii="宋体" w:hAnsi="宋体" w:eastAsia="宋体" w:cs="宋体"/>
          <w:sz w:val="24"/>
          <w:szCs w:val="24"/>
        </w:rPr>
      </w:pPr>
      <w:r>
        <w:rPr>
          <w:rFonts w:ascii="Calibri" w:hAnsi="Calibri" w:eastAsia="Calibri" w:cs="Calibri"/>
          <w:spacing w:val="-4"/>
          <w:sz w:val="24"/>
          <w:szCs w:val="24"/>
          <w:u w:val="single" w:color="auto"/>
        </w:rPr>
        <w:t>2.1</w:t>
      </w:r>
      <w:r>
        <w:rPr>
          <w:rFonts w:ascii="Calibri" w:hAnsi="Calibri" w:eastAsia="Calibri" w:cs="Calibri"/>
          <w:spacing w:val="23"/>
          <w:sz w:val="24"/>
          <w:szCs w:val="24"/>
          <w:u w:val="single" w:color="auto"/>
        </w:rPr>
        <w:t xml:space="preserve"> </w:t>
      </w:r>
      <w:r>
        <w:rPr>
          <w:rFonts w:ascii="宋体" w:hAnsi="宋体" w:eastAsia="宋体" w:cs="宋体"/>
          <w:spacing w:val="-4"/>
          <w:sz w:val="24"/>
          <w:szCs w:val="24"/>
          <w:u w:val="single" w:color="auto"/>
        </w:rPr>
        <w:t>项目概况</w:t>
      </w:r>
    </w:p>
    <w:p w14:paraId="652E4F2E">
      <w:pPr>
        <w:spacing w:before="149" w:line="219" w:lineRule="auto"/>
        <w:ind w:left="478"/>
        <w:rPr>
          <w:rFonts w:ascii="宋体" w:hAnsi="宋体" w:eastAsia="宋体" w:cs="宋体"/>
          <w:sz w:val="24"/>
          <w:szCs w:val="24"/>
        </w:rPr>
      </w:pPr>
      <w:r>
        <w:rPr>
          <w:rFonts w:ascii="宋体" w:hAnsi="宋体" w:eastAsia="宋体" w:cs="宋体"/>
          <w:spacing w:val="-3"/>
          <w:sz w:val="24"/>
          <w:szCs w:val="24"/>
        </w:rPr>
        <w:t>本项目共包含</w:t>
      </w:r>
      <w:r>
        <w:rPr>
          <w:rFonts w:ascii="宋体" w:hAnsi="宋体" w:eastAsia="宋体" w:cs="宋体"/>
          <w:spacing w:val="-42"/>
          <w:sz w:val="24"/>
          <w:szCs w:val="24"/>
        </w:rPr>
        <w:t xml:space="preserve"> </w:t>
      </w:r>
      <w:r>
        <w:rPr>
          <w:rFonts w:ascii="宋体" w:hAnsi="宋体" w:eastAsia="宋体" w:cs="宋体"/>
          <w:spacing w:val="-3"/>
          <w:sz w:val="24"/>
          <w:szCs w:val="24"/>
        </w:rPr>
        <w:t>22</w:t>
      </w:r>
      <w:r>
        <w:rPr>
          <w:rFonts w:ascii="宋体" w:hAnsi="宋体" w:eastAsia="宋体" w:cs="宋体"/>
          <w:spacing w:val="-51"/>
          <w:sz w:val="24"/>
          <w:szCs w:val="24"/>
        </w:rPr>
        <w:t xml:space="preserve"> </w:t>
      </w:r>
      <w:r>
        <w:rPr>
          <w:rFonts w:ascii="宋体" w:hAnsi="宋体" w:eastAsia="宋体" w:cs="宋体"/>
          <w:spacing w:val="-3"/>
          <w:sz w:val="24"/>
          <w:szCs w:val="24"/>
        </w:rPr>
        <w:t>条道路，全长49</w:t>
      </w:r>
      <w:r>
        <w:rPr>
          <w:rFonts w:ascii="宋体" w:hAnsi="宋体" w:eastAsia="宋体" w:cs="宋体"/>
          <w:spacing w:val="-46"/>
          <w:sz w:val="24"/>
          <w:szCs w:val="24"/>
        </w:rPr>
        <w:t xml:space="preserve"> </w:t>
      </w:r>
      <w:r>
        <w:rPr>
          <w:rFonts w:ascii="宋体" w:hAnsi="宋体" w:eastAsia="宋体" w:cs="宋体"/>
          <w:spacing w:val="-3"/>
          <w:sz w:val="24"/>
          <w:szCs w:val="24"/>
        </w:rPr>
        <w:t>公里。</w:t>
      </w:r>
    </w:p>
    <w:p w14:paraId="19214F15">
      <w:pPr>
        <w:spacing w:before="261"/>
        <w:ind w:left="522"/>
        <w:rPr>
          <w:rFonts w:ascii="宋体" w:hAnsi="宋体" w:eastAsia="宋体" w:cs="宋体"/>
          <w:sz w:val="24"/>
          <w:szCs w:val="24"/>
        </w:rPr>
      </w:pPr>
      <w:r>
        <w:rPr>
          <w:rFonts w:ascii="Calibri" w:hAnsi="Calibri" w:eastAsia="Calibri" w:cs="Calibri"/>
          <w:spacing w:val="-4"/>
          <w:sz w:val="24"/>
          <w:szCs w:val="24"/>
          <w:u w:val="single" w:color="auto"/>
        </w:rPr>
        <w:t>2.2</w:t>
      </w:r>
      <w:r>
        <w:rPr>
          <w:rFonts w:ascii="Calibri" w:hAnsi="Calibri" w:eastAsia="Calibri" w:cs="Calibri"/>
          <w:spacing w:val="22"/>
          <w:w w:val="101"/>
          <w:sz w:val="24"/>
          <w:szCs w:val="24"/>
          <w:u w:val="single" w:color="auto"/>
        </w:rPr>
        <w:t xml:space="preserve"> </w:t>
      </w:r>
      <w:r>
        <w:rPr>
          <w:rFonts w:ascii="宋体" w:hAnsi="宋体" w:eastAsia="宋体" w:cs="宋体"/>
          <w:spacing w:val="-4"/>
          <w:sz w:val="24"/>
          <w:szCs w:val="24"/>
          <w:u w:val="single" w:color="auto"/>
        </w:rPr>
        <w:t>标段划分</w:t>
      </w:r>
    </w:p>
    <w:p w14:paraId="359CB784">
      <w:pPr>
        <w:spacing w:line="302" w:lineRule="auto"/>
        <w:rPr>
          <w:rFonts w:ascii="Arial"/>
          <w:sz w:val="21"/>
        </w:rPr>
      </w:pPr>
    </w:p>
    <w:p w14:paraId="722FDE7E">
      <w:pPr>
        <w:spacing w:line="303" w:lineRule="auto"/>
        <w:rPr>
          <w:rFonts w:ascii="Arial"/>
          <w:sz w:val="21"/>
        </w:rPr>
      </w:pPr>
      <w:r>
        <w:pict>
          <v:shape id="_x0000_s1026" o:spid="_x0000_s1026" style="position:absolute;left:0pt;margin-left:1.4pt;margin-top:8.15pt;height:0.75pt;width:144.05pt;z-index:251667456;mso-width-relative:page;mso-height-relative:page;" fillcolor="#000000" filled="t" stroked="f" coordsize="2881,15" path="m0,14l2880,14,2880,0,0,0,0,14xe">
            <v:path/>
            <v:fill on="t" focussize="0,0"/>
            <v:stroke on="f"/>
            <v:imagedata o:title=""/>
            <o:lock v:ext="edit"/>
          </v:shape>
        </w:pict>
      </w:r>
    </w:p>
    <w:p w14:paraId="1FD1496A">
      <w:pPr>
        <w:spacing w:before="59" w:line="219" w:lineRule="auto"/>
        <w:jc w:val="right"/>
        <w:rPr>
          <w:rFonts w:ascii="宋体" w:hAnsi="宋体" w:eastAsia="宋体" w:cs="宋体"/>
          <w:sz w:val="18"/>
          <w:szCs w:val="18"/>
        </w:rPr>
      </w:pPr>
      <w:r>
        <w:rPr>
          <w:rFonts w:ascii="宋体" w:hAnsi="宋体" w:eastAsia="宋体" w:cs="宋体"/>
          <w:spacing w:val="-3"/>
          <w:position w:val="5"/>
          <w:sz w:val="9"/>
          <w:szCs w:val="9"/>
        </w:rPr>
        <w:t xml:space="preserve">①  </w:t>
      </w:r>
      <w:r>
        <w:rPr>
          <w:rFonts w:ascii="宋体" w:hAnsi="宋体" w:eastAsia="宋体" w:cs="宋体"/>
          <w:spacing w:val="-3"/>
          <w:sz w:val="18"/>
          <w:szCs w:val="18"/>
        </w:rPr>
        <w:t>招标人可根据项目具体特点和实际需要对本章内容进行补充、细化， 但应遵守《中华人民共和国招标投标法》</w:t>
      </w:r>
    </w:p>
    <w:p w14:paraId="6209CA53">
      <w:pPr>
        <w:spacing w:before="86" w:line="308" w:lineRule="auto"/>
        <w:ind w:left="215" w:right="91"/>
        <w:rPr>
          <w:rFonts w:ascii="宋体" w:hAnsi="宋体" w:eastAsia="宋体" w:cs="宋体"/>
          <w:sz w:val="18"/>
          <w:szCs w:val="18"/>
        </w:rPr>
      </w:pPr>
      <w:r>
        <w:rPr>
          <w:rFonts w:ascii="宋体" w:hAnsi="宋体" w:eastAsia="宋体" w:cs="宋体"/>
          <w:spacing w:val="1"/>
          <w:sz w:val="18"/>
          <w:szCs w:val="18"/>
        </w:rPr>
        <w:t>第十六条、《招标公告和公示信息发布管理办</w:t>
      </w:r>
      <w:r>
        <w:rPr>
          <w:rFonts w:ascii="宋体" w:hAnsi="宋体" w:eastAsia="宋体" w:cs="宋体"/>
          <w:sz w:val="18"/>
          <w:szCs w:val="18"/>
        </w:rPr>
        <w:t xml:space="preserve">法》、《关于进一步加强全省普通国省干线公路建设养护工程 </w:t>
      </w:r>
      <w:r>
        <w:rPr>
          <w:rFonts w:ascii="宋体" w:hAnsi="宋体" w:eastAsia="宋体" w:cs="宋体"/>
          <w:spacing w:val="-1"/>
          <w:sz w:val="18"/>
          <w:szCs w:val="18"/>
        </w:rPr>
        <w:t>招投标管理的意见》等有关法律法规、部门规章和行政规范性文件的规定。</w:t>
      </w:r>
    </w:p>
    <w:p w14:paraId="24650C59">
      <w:pPr>
        <w:spacing w:before="2" w:line="308" w:lineRule="auto"/>
        <w:ind w:left="214" w:right="87" w:hanging="183"/>
        <w:rPr>
          <w:rFonts w:ascii="宋体" w:hAnsi="宋体" w:eastAsia="宋体" w:cs="宋体"/>
          <w:sz w:val="18"/>
          <w:szCs w:val="18"/>
        </w:rPr>
      </w:pPr>
      <w:r>
        <w:rPr>
          <w:rFonts w:ascii="宋体" w:hAnsi="宋体" w:eastAsia="宋体" w:cs="宋体"/>
          <w:spacing w:val="1"/>
          <w:position w:val="5"/>
          <w:sz w:val="9"/>
          <w:szCs w:val="9"/>
        </w:rPr>
        <w:t xml:space="preserve">②  </w:t>
      </w:r>
      <w:r>
        <w:rPr>
          <w:rFonts w:ascii="宋体" w:hAnsi="宋体" w:eastAsia="宋体" w:cs="宋体"/>
          <w:spacing w:val="1"/>
          <w:sz w:val="18"/>
          <w:szCs w:val="18"/>
        </w:rPr>
        <w:t>招标人应自招标文件开始发售之日起，将招标文件的关键</w:t>
      </w:r>
      <w:r>
        <w:rPr>
          <w:rFonts w:ascii="宋体" w:hAnsi="宋体" w:eastAsia="宋体" w:cs="宋体"/>
          <w:sz w:val="18"/>
          <w:szCs w:val="18"/>
        </w:rPr>
        <w:t>内容上传至具有招标监督职责的交通运输主管部门 政府网站或其指定的其他网站上进行公开，公开内容包括项目概况、对投标人的全部资格条件要求、评标办</w:t>
      </w:r>
      <w:r>
        <w:rPr>
          <w:rFonts w:ascii="宋体" w:hAnsi="宋体" w:eastAsia="宋体" w:cs="宋体"/>
          <w:spacing w:val="10"/>
          <w:sz w:val="18"/>
          <w:szCs w:val="18"/>
        </w:rPr>
        <w:t xml:space="preserve"> </w:t>
      </w:r>
      <w:r>
        <w:rPr>
          <w:rFonts w:ascii="宋体" w:hAnsi="宋体" w:eastAsia="宋体" w:cs="宋体"/>
          <w:spacing w:val="1"/>
          <w:sz w:val="18"/>
          <w:szCs w:val="18"/>
        </w:rPr>
        <w:t>法全文、招标人联系方式等。招标人可将招标</w:t>
      </w:r>
      <w:r>
        <w:rPr>
          <w:rFonts w:ascii="宋体" w:hAnsi="宋体" w:eastAsia="宋体" w:cs="宋体"/>
          <w:sz w:val="18"/>
          <w:szCs w:val="18"/>
        </w:rPr>
        <w:t xml:space="preserve">文件的关键内容全部载明在招标公告正文中，或作为招标公告 </w:t>
      </w:r>
      <w:r>
        <w:rPr>
          <w:rFonts w:ascii="宋体" w:hAnsi="宋体" w:eastAsia="宋体" w:cs="宋体"/>
          <w:spacing w:val="-2"/>
          <w:sz w:val="18"/>
          <w:szCs w:val="18"/>
        </w:rPr>
        <w:t>的附件进行公开，或作为独立文件在网站上进行公开。</w:t>
      </w:r>
    </w:p>
    <w:p w14:paraId="54993D87">
      <w:pPr>
        <w:spacing w:line="308" w:lineRule="auto"/>
        <w:rPr>
          <w:rFonts w:ascii="宋体" w:hAnsi="宋体" w:eastAsia="宋体" w:cs="宋体"/>
          <w:sz w:val="18"/>
          <w:szCs w:val="18"/>
        </w:rPr>
        <w:sectPr>
          <w:headerReference r:id="rId16" w:type="default"/>
          <w:footerReference r:id="rId17" w:type="default"/>
          <w:pgSz w:w="11907" w:h="16841"/>
          <w:pgMar w:top="1091" w:right="1502" w:bottom="1052" w:left="1615" w:header="1077" w:footer="825" w:gutter="0"/>
          <w:cols w:space="720" w:num="1"/>
        </w:sectPr>
      </w:pPr>
    </w:p>
    <w:p w14:paraId="253EBF2C">
      <w:pPr>
        <w:spacing w:line="452" w:lineRule="auto"/>
        <w:rPr>
          <w:rFonts w:ascii="Arial"/>
          <w:sz w:val="21"/>
        </w:rPr>
      </w:pPr>
    </w:p>
    <w:p w14:paraId="27C7D5E1">
      <w:pPr>
        <w:spacing w:before="78" w:line="353" w:lineRule="auto"/>
        <w:ind w:left="58" w:right="90" w:firstLine="418"/>
        <w:rPr>
          <w:rFonts w:ascii="宋体" w:hAnsi="宋体" w:eastAsia="宋体" w:cs="宋体"/>
          <w:sz w:val="24"/>
          <w:szCs w:val="24"/>
        </w:rPr>
      </w:pPr>
      <w:r>
        <w:rPr>
          <w:rFonts w:ascii="宋体" w:hAnsi="宋体" w:eastAsia="宋体" w:cs="宋体"/>
          <w:spacing w:val="-8"/>
          <w:sz w:val="24"/>
          <w:szCs w:val="24"/>
        </w:rPr>
        <w:t>共划分三个标段。如同一个投标人在多个标段排名第一,</w:t>
      </w:r>
      <w:r>
        <w:rPr>
          <w:rFonts w:ascii="宋体" w:hAnsi="宋体" w:eastAsia="宋体" w:cs="宋体"/>
          <w:spacing w:val="-9"/>
          <w:sz w:val="24"/>
          <w:szCs w:val="24"/>
        </w:rPr>
        <w:t>则按照投标人提供的“标</w:t>
      </w:r>
      <w:r>
        <w:rPr>
          <w:rFonts w:ascii="宋体" w:hAnsi="宋体" w:eastAsia="宋体" w:cs="宋体"/>
          <w:sz w:val="24"/>
          <w:szCs w:val="24"/>
        </w:rPr>
        <w:t xml:space="preserve"> </w:t>
      </w:r>
      <w:r>
        <w:rPr>
          <w:rFonts w:ascii="宋体" w:hAnsi="宋体" w:eastAsia="宋体" w:cs="宋体"/>
          <w:spacing w:val="-5"/>
          <w:sz w:val="24"/>
          <w:szCs w:val="24"/>
        </w:rPr>
        <w:t>段中标优先选择顺序"确定为中标人。</w:t>
      </w:r>
    </w:p>
    <w:p w14:paraId="7ADBD9B7">
      <w:pPr>
        <w:spacing w:line="401" w:lineRule="auto"/>
        <w:rPr>
          <w:rFonts w:ascii="Arial"/>
          <w:sz w:val="21"/>
        </w:rPr>
      </w:pPr>
    </w:p>
    <w:p w14:paraId="2A4C71C7">
      <w:pPr>
        <w:spacing w:before="78"/>
        <w:ind w:left="522"/>
        <w:rPr>
          <w:rFonts w:ascii="宋体" w:hAnsi="宋体" w:eastAsia="宋体" w:cs="宋体"/>
          <w:sz w:val="24"/>
          <w:szCs w:val="24"/>
        </w:rPr>
      </w:pPr>
      <w:r>
        <w:rPr>
          <w:rFonts w:ascii="Calibri" w:hAnsi="Calibri" w:eastAsia="Calibri" w:cs="Calibri"/>
          <w:spacing w:val="-4"/>
          <w:sz w:val="24"/>
          <w:szCs w:val="24"/>
          <w:u w:val="single" w:color="auto"/>
        </w:rPr>
        <w:t>2.3</w:t>
      </w:r>
      <w:r>
        <w:rPr>
          <w:rFonts w:ascii="Calibri" w:hAnsi="Calibri" w:eastAsia="Calibri" w:cs="Calibri"/>
          <w:spacing w:val="22"/>
          <w:w w:val="101"/>
          <w:sz w:val="24"/>
          <w:szCs w:val="24"/>
          <w:u w:val="single" w:color="auto"/>
        </w:rPr>
        <w:t xml:space="preserve"> </w:t>
      </w:r>
      <w:r>
        <w:rPr>
          <w:rFonts w:ascii="宋体" w:hAnsi="宋体" w:eastAsia="宋体" w:cs="宋体"/>
          <w:spacing w:val="-4"/>
          <w:sz w:val="24"/>
          <w:szCs w:val="24"/>
          <w:u w:val="single" w:color="auto"/>
        </w:rPr>
        <w:t>招标范围</w:t>
      </w:r>
    </w:p>
    <w:p w14:paraId="7DB9C5CF">
      <w:pPr>
        <w:spacing w:before="86" w:line="308" w:lineRule="auto"/>
        <w:ind w:left="37" w:right="80" w:firstLine="480"/>
        <w:rPr>
          <w:rFonts w:ascii="宋体" w:hAnsi="宋体" w:eastAsia="宋体" w:cs="宋体"/>
          <w:sz w:val="24"/>
          <w:szCs w:val="24"/>
        </w:rPr>
      </w:pPr>
      <w:r>
        <w:rPr>
          <w:rFonts w:ascii="宋体" w:hAnsi="宋体" w:eastAsia="宋体" w:cs="宋体"/>
          <w:spacing w:val="-5"/>
          <w:sz w:val="24"/>
          <w:szCs w:val="24"/>
        </w:rPr>
        <w:t>千山区</w:t>
      </w:r>
      <w:r>
        <w:rPr>
          <w:rFonts w:ascii="宋体" w:hAnsi="宋体" w:eastAsia="宋体" w:cs="宋体"/>
          <w:spacing w:val="-31"/>
          <w:sz w:val="24"/>
          <w:szCs w:val="24"/>
        </w:rPr>
        <w:t xml:space="preserve"> </w:t>
      </w:r>
      <w:r>
        <w:rPr>
          <w:rFonts w:ascii="Calibri" w:hAnsi="Calibri" w:eastAsia="Calibri" w:cs="Calibri"/>
          <w:spacing w:val="-5"/>
          <w:sz w:val="24"/>
          <w:szCs w:val="24"/>
        </w:rPr>
        <w:t>2025</w:t>
      </w:r>
      <w:r>
        <w:rPr>
          <w:rFonts w:ascii="Calibri" w:hAnsi="Calibri" w:eastAsia="Calibri" w:cs="Calibri"/>
          <w:spacing w:val="31"/>
          <w:w w:val="101"/>
          <w:sz w:val="24"/>
          <w:szCs w:val="24"/>
        </w:rPr>
        <w:t xml:space="preserve"> </w:t>
      </w:r>
      <w:r>
        <w:rPr>
          <w:rFonts w:ascii="宋体" w:hAnsi="宋体" w:eastAsia="宋体" w:cs="宋体"/>
          <w:spacing w:val="-5"/>
          <w:sz w:val="24"/>
          <w:szCs w:val="24"/>
        </w:rPr>
        <w:t>年村内道路“一事一议”工程项目施工（大屯镇</w:t>
      </w:r>
      <w:r>
        <w:rPr>
          <w:rFonts w:ascii="宋体" w:hAnsi="宋体" w:eastAsia="宋体" w:cs="宋体"/>
          <w:spacing w:val="-7"/>
          <w:sz w:val="24"/>
          <w:szCs w:val="24"/>
        </w:rPr>
        <w:t>）：</w:t>
      </w:r>
      <w:r>
        <w:rPr>
          <w:rFonts w:ascii="宋体" w:hAnsi="宋体" w:eastAsia="宋体" w:cs="宋体"/>
          <w:spacing w:val="-5"/>
          <w:sz w:val="24"/>
          <w:szCs w:val="24"/>
        </w:rPr>
        <w:t>本工程</w:t>
      </w:r>
      <w:r>
        <w:rPr>
          <w:rFonts w:ascii="宋体" w:hAnsi="宋体" w:eastAsia="宋体" w:cs="宋体"/>
          <w:spacing w:val="-6"/>
          <w:sz w:val="24"/>
          <w:szCs w:val="24"/>
        </w:rPr>
        <w:t>为千山</w:t>
      </w:r>
      <w:r>
        <w:rPr>
          <w:rFonts w:ascii="宋体" w:hAnsi="宋体" w:eastAsia="宋体" w:cs="宋体"/>
          <w:sz w:val="24"/>
          <w:szCs w:val="24"/>
        </w:rPr>
        <w:t xml:space="preserve"> </w:t>
      </w:r>
      <w:r>
        <w:rPr>
          <w:rFonts w:ascii="宋体" w:hAnsi="宋体" w:eastAsia="宋体" w:cs="宋体"/>
          <w:spacing w:val="-4"/>
          <w:sz w:val="24"/>
          <w:szCs w:val="24"/>
        </w:rPr>
        <w:t>区</w:t>
      </w:r>
      <w:r>
        <w:rPr>
          <w:rFonts w:ascii="宋体" w:hAnsi="宋体" w:eastAsia="宋体" w:cs="宋体"/>
          <w:spacing w:val="-32"/>
          <w:sz w:val="24"/>
          <w:szCs w:val="24"/>
        </w:rPr>
        <w:t xml:space="preserve"> </w:t>
      </w:r>
      <w:r>
        <w:rPr>
          <w:rFonts w:ascii="Calibri" w:hAnsi="Calibri" w:eastAsia="Calibri" w:cs="Calibri"/>
          <w:spacing w:val="-4"/>
          <w:sz w:val="24"/>
          <w:szCs w:val="24"/>
        </w:rPr>
        <w:t>2025</w:t>
      </w:r>
      <w:r>
        <w:rPr>
          <w:rFonts w:ascii="Calibri" w:hAnsi="Calibri" w:eastAsia="Calibri" w:cs="Calibri"/>
          <w:spacing w:val="31"/>
          <w:sz w:val="24"/>
          <w:szCs w:val="24"/>
        </w:rPr>
        <w:t xml:space="preserve"> </w:t>
      </w:r>
      <w:r>
        <w:rPr>
          <w:rFonts w:ascii="宋体" w:hAnsi="宋体" w:eastAsia="宋体" w:cs="宋体"/>
          <w:spacing w:val="-4"/>
          <w:sz w:val="24"/>
          <w:szCs w:val="24"/>
        </w:rPr>
        <w:t>年村内道路“一事一议”工程项目施工（</w:t>
      </w:r>
      <w:r>
        <w:rPr>
          <w:rFonts w:ascii="宋体" w:hAnsi="宋体" w:eastAsia="宋体" w:cs="宋体"/>
          <w:spacing w:val="-5"/>
          <w:sz w:val="24"/>
          <w:szCs w:val="24"/>
        </w:rPr>
        <w:t>大屯镇），位于鞍山市千山区，主</w:t>
      </w:r>
      <w:r>
        <w:rPr>
          <w:rFonts w:ascii="宋体" w:hAnsi="宋体" w:eastAsia="宋体" w:cs="宋体"/>
          <w:sz w:val="24"/>
          <w:szCs w:val="24"/>
        </w:rPr>
        <w:t xml:space="preserve"> </w:t>
      </w:r>
      <w:r>
        <w:rPr>
          <w:rFonts w:ascii="宋体" w:hAnsi="宋体" w:eastAsia="宋体" w:cs="宋体"/>
          <w:spacing w:val="-3"/>
          <w:sz w:val="24"/>
          <w:szCs w:val="24"/>
        </w:rPr>
        <w:t>要包括：东房身村、石牌路村、东白石村、于家沟村</w:t>
      </w:r>
      <w:r>
        <w:rPr>
          <w:rFonts w:ascii="宋体" w:hAnsi="宋体" w:eastAsia="宋体" w:cs="宋体"/>
          <w:spacing w:val="-4"/>
          <w:sz w:val="24"/>
          <w:szCs w:val="24"/>
        </w:rPr>
        <w:t>、南白石村等</w:t>
      </w:r>
      <w:r>
        <w:rPr>
          <w:rFonts w:ascii="宋体" w:hAnsi="宋体" w:eastAsia="宋体" w:cs="宋体"/>
          <w:spacing w:val="-39"/>
          <w:sz w:val="24"/>
          <w:szCs w:val="24"/>
        </w:rPr>
        <w:t xml:space="preserve"> </w:t>
      </w:r>
      <w:r>
        <w:rPr>
          <w:rFonts w:ascii="Calibri" w:hAnsi="Calibri" w:eastAsia="Calibri" w:cs="Calibri"/>
          <w:spacing w:val="-4"/>
          <w:sz w:val="24"/>
          <w:szCs w:val="24"/>
        </w:rPr>
        <w:t>11</w:t>
      </w:r>
      <w:r>
        <w:rPr>
          <w:rFonts w:ascii="Calibri" w:hAnsi="Calibri" w:eastAsia="Calibri" w:cs="Calibri"/>
          <w:spacing w:val="16"/>
          <w:sz w:val="24"/>
          <w:szCs w:val="24"/>
        </w:rPr>
        <w:t xml:space="preserve"> </w:t>
      </w:r>
      <w:r>
        <w:rPr>
          <w:rFonts w:ascii="宋体" w:hAnsi="宋体" w:eastAsia="宋体" w:cs="宋体"/>
          <w:spacing w:val="-4"/>
          <w:sz w:val="24"/>
          <w:szCs w:val="24"/>
        </w:rPr>
        <w:t>个村。主要工</w:t>
      </w:r>
      <w:r>
        <w:rPr>
          <w:rFonts w:ascii="宋体" w:hAnsi="宋体" w:eastAsia="宋体" w:cs="宋体"/>
          <w:sz w:val="24"/>
          <w:szCs w:val="24"/>
        </w:rPr>
        <w:t xml:space="preserve"> </w:t>
      </w:r>
      <w:r>
        <w:rPr>
          <w:rFonts w:ascii="宋体" w:hAnsi="宋体" w:eastAsia="宋体" w:cs="宋体"/>
          <w:spacing w:val="-9"/>
          <w:sz w:val="24"/>
          <w:szCs w:val="24"/>
        </w:rPr>
        <w:t>程内容为</w:t>
      </w:r>
      <w:r>
        <w:rPr>
          <w:rFonts w:ascii="宋体" w:hAnsi="宋体" w:eastAsia="宋体" w:cs="宋体"/>
          <w:spacing w:val="-22"/>
          <w:sz w:val="24"/>
          <w:szCs w:val="24"/>
        </w:rPr>
        <w:t>：（</w:t>
      </w:r>
      <w:r>
        <w:rPr>
          <w:rFonts w:ascii="Calibri" w:hAnsi="Calibri" w:eastAsia="Calibri" w:cs="Calibri"/>
          <w:spacing w:val="-9"/>
          <w:sz w:val="24"/>
          <w:szCs w:val="24"/>
        </w:rPr>
        <w:t>1</w:t>
      </w:r>
      <w:r>
        <w:rPr>
          <w:rFonts w:ascii="宋体" w:hAnsi="宋体" w:eastAsia="宋体" w:cs="宋体"/>
          <w:spacing w:val="-9"/>
          <w:sz w:val="24"/>
          <w:szCs w:val="24"/>
        </w:rPr>
        <w:t xml:space="preserve">）新建道路 </w:t>
      </w:r>
      <w:r>
        <w:rPr>
          <w:rFonts w:ascii="Calibri" w:hAnsi="Calibri" w:eastAsia="Calibri" w:cs="Calibri"/>
          <w:spacing w:val="-9"/>
          <w:sz w:val="24"/>
          <w:szCs w:val="24"/>
        </w:rPr>
        <w:t>18.217</w:t>
      </w:r>
      <w:r>
        <w:rPr>
          <w:rFonts w:ascii="Calibri" w:hAnsi="Calibri" w:eastAsia="Calibri" w:cs="Calibri"/>
          <w:spacing w:val="44"/>
          <w:w w:val="101"/>
          <w:sz w:val="24"/>
          <w:szCs w:val="24"/>
        </w:rPr>
        <w:t xml:space="preserve"> </w:t>
      </w:r>
      <w:r>
        <w:rPr>
          <w:rFonts w:ascii="宋体" w:hAnsi="宋体" w:eastAsia="宋体" w:cs="宋体"/>
          <w:spacing w:val="-9"/>
          <w:sz w:val="24"/>
          <w:szCs w:val="24"/>
        </w:rPr>
        <w:t>公里</w:t>
      </w:r>
      <w:r>
        <w:rPr>
          <w:rFonts w:ascii="宋体" w:hAnsi="宋体" w:eastAsia="宋体" w:cs="宋体"/>
          <w:spacing w:val="-22"/>
          <w:sz w:val="24"/>
          <w:szCs w:val="24"/>
        </w:rPr>
        <w:t>；（</w:t>
      </w:r>
      <w:r>
        <w:rPr>
          <w:rFonts w:ascii="Calibri" w:hAnsi="Calibri" w:eastAsia="Calibri" w:cs="Calibri"/>
          <w:spacing w:val="-9"/>
          <w:sz w:val="24"/>
          <w:szCs w:val="24"/>
        </w:rPr>
        <w:t>2</w:t>
      </w:r>
      <w:r>
        <w:rPr>
          <w:rFonts w:ascii="宋体" w:hAnsi="宋体" w:eastAsia="宋体" w:cs="宋体"/>
          <w:spacing w:val="-9"/>
          <w:sz w:val="24"/>
          <w:szCs w:val="24"/>
        </w:rPr>
        <w:t>）设置单柱</w:t>
      </w:r>
      <w:r>
        <w:rPr>
          <w:rFonts w:ascii="宋体" w:hAnsi="宋体" w:eastAsia="宋体" w:cs="宋体"/>
          <w:spacing w:val="-10"/>
          <w:sz w:val="24"/>
          <w:szCs w:val="24"/>
        </w:rPr>
        <w:t xml:space="preserve">式标志牌 </w:t>
      </w:r>
      <w:r>
        <w:rPr>
          <w:rFonts w:ascii="Calibri" w:hAnsi="Calibri" w:eastAsia="Calibri" w:cs="Calibri"/>
          <w:spacing w:val="-10"/>
          <w:sz w:val="24"/>
          <w:szCs w:val="24"/>
        </w:rPr>
        <w:t>16</w:t>
      </w:r>
      <w:r>
        <w:rPr>
          <w:rFonts w:ascii="Calibri" w:hAnsi="Calibri" w:eastAsia="Calibri" w:cs="Calibri"/>
          <w:spacing w:val="36"/>
          <w:sz w:val="24"/>
          <w:szCs w:val="24"/>
        </w:rPr>
        <w:t xml:space="preserve"> </w:t>
      </w:r>
      <w:r>
        <w:rPr>
          <w:rFonts w:ascii="宋体" w:hAnsi="宋体" w:eastAsia="宋体" w:cs="宋体"/>
          <w:spacing w:val="-10"/>
          <w:sz w:val="24"/>
          <w:szCs w:val="24"/>
        </w:rPr>
        <w:t>套</w:t>
      </w:r>
      <w:r>
        <w:rPr>
          <w:rFonts w:ascii="宋体" w:hAnsi="宋体" w:eastAsia="宋体" w:cs="宋体"/>
          <w:spacing w:val="-22"/>
          <w:sz w:val="24"/>
          <w:szCs w:val="24"/>
        </w:rPr>
        <w:t>；（</w:t>
      </w:r>
      <w:r>
        <w:rPr>
          <w:rFonts w:ascii="Calibri" w:hAnsi="Calibri" w:eastAsia="Calibri" w:cs="Calibri"/>
          <w:spacing w:val="-10"/>
          <w:sz w:val="24"/>
          <w:szCs w:val="24"/>
        </w:rPr>
        <w:t>3</w:t>
      </w:r>
      <w:r>
        <w:rPr>
          <w:rFonts w:ascii="宋体" w:hAnsi="宋体" w:eastAsia="宋体" w:cs="宋体"/>
          <w:spacing w:val="-10"/>
          <w:sz w:val="24"/>
          <w:szCs w:val="24"/>
        </w:rPr>
        <w:t>）设置道</w:t>
      </w:r>
      <w:r>
        <w:rPr>
          <w:rFonts w:ascii="宋体" w:hAnsi="宋体" w:eastAsia="宋体" w:cs="宋体"/>
          <w:sz w:val="24"/>
          <w:szCs w:val="24"/>
        </w:rPr>
        <w:t xml:space="preserve"> </w:t>
      </w:r>
      <w:r>
        <w:rPr>
          <w:rFonts w:ascii="宋体" w:hAnsi="宋体" w:eastAsia="宋体" w:cs="宋体"/>
          <w:spacing w:val="-5"/>
          <w:sz w:val="24"/>
          <w:szCs w:val="24"/>
        </w:rPr>
        <w:t>口标注</w:t>
      </w:r>
      <w:r>
        <w:rPr>
          <w:rFonts w:ascii="宋体" w:hAnsi="宋体" w:eastAsia="宋体" w:cs="宋体"/>
          <w:spacing w:val="-47"/>
          <w:sz w:val="24"/>
          <w:szCs w:val="24"/>
        </w:rPr>
        <w:t xml:space="preserve"> </w:t>
      </w:r>
      <w:r>
        <w:rPr>
          <w:rFonts w:ascii="Calibri" w:hAnsi="Calibri" w:eastAsia="Calibri" w:cs="Calibri"/>
          <w:spacing w:val="-5"/>
          <w:sz w:val="24"/>
          <w:szCs w:val="24"/>
        </w:rPr>
        <w:t>64</w:t>
      </w:r>
      <w:r>
        <w:rPr>
          <w:rFonts w:ascii="Calibri" w:hAnsi="Calibri" w:eastAsia="Calibri" w:cs="Calibri"/>
          <w:spacing w:val="15"/>
          <w:w w:val="101"/>
          <w:sz w:val="24"/>
          <w:szCs w:val="24"/>
        </w:rPr>
        <w:t xml:space="preserve"> </w:t>
      </w:r>
      <w:r>
        <w:rPr>
          <w:rFonts w:ascii="宋体" w:hAnsi="宋体" w:eastAsia="宋体" w:cs="宋体"/>
          <w:spacing w:val="-5"/>
          <w:sz w:val="24"/>
          <w:szCs w:val="24"/>
        </w:rPr>
        <w:t>根</w:t>
      </w:r>
      <w:r>
        <w:rPr>
          <w:rFonts w:ascii="宋体" w:hAnsi="宋体" w:eastAsia="宋体" w:cs="宋体"/>
          <w:spacing w:val="-36"/>
          <w:sz w:val="24"/>
          <w:szCs w:val="24"/>
        </w:rPr>
        <w:t>；（</w:t>
      </w:r>
      <w:r>
        <w:rPr>
          <w:rFonts w:ascii="Calibri" w:hAnsi="Calibri" w:eastAsia="Calibri" w:cs="Calibri"/>
          <w:spacing w:val="-5"/>
          <w:sz w:val="24"/>
          <w:szCs w:val="24"/>
        </w:rPr>
        <w:t>4</w:t>
      </w:r>
      <w:r>
        <w:rPr>
          <w:rFonts w:ascii="宋体" w:hAnsi="宋体" w:eastAsia="宋体" w:cs="宋体"/>
          <w:spacing w:val="-5"/>
          <w:sz w:val="24"/>
          <w:szCs w:val="24"/>
        </w:rPr>
        <w:t>）道路交通标线</w:t>
      </w:r>
      <w:r>
        <w:rPr>
          <w:rFonts w:ascii="宋体" w:hAnsi="宋体" w:eastAsia="宋体" w:cs="宋体"/>
          <w:spacing w:val="-47"/>
          <w:sz w:val="24"/>
          <w:szCs w:val="24"/>
        </w:rPr>
        <w:t xml:space="preserve"> </w:t>
      </w:r>
      <w:r>
        <w:rPr>
          <w:rFonts w:ascii="Calibri" w:hAnsi="Calibri" w:eastAsia="Calibri" w:cs="Calibri"/>
          <w:spacing w:val="-5"/>
          <w:sz w:val="24"/>
          <w:szCs w:val="24"/>
        </w:rPr>
        <w:t>62.40</w:t>
      </w:r>
      <w:r>
        <w:rPr>
          <w:rFonts w:ascii="Calibri" w:hAnsi="Calibri" w:eastAsia="Calibri" w:cs="Calibri"/>
          <w:spacing w:val="15"/>
          <w:w w:val="101"/>
          <w:sz w:val="24"/>
          <w:szCs w:val="24"/>
        </w:rPr>
        <w:t xml:space="preserve"> </w:t>
      </w:r>
      <w:r>
        <w:rPr>
          <w:rFonts w:ascii="宋体" w:hAnsi="宋体" w:eastAsia="宋体" w:cs="宋体"/>
          <w:spacing w:val="-6"/>
          <w:sz w:val="24"/>
          <w:szCs w:val="24"/>
        </w:rPr>
        <w:t>平方米。</w:t>
      </w:r>
    </w:p>
    <w:p w14:paraId="6E4504DA">
      <w:pPr>
        <w:spacing w:before="6" w:line="307" w:lineRule="auto"/>
        <w:ind w:left="38" w:right="80" w:firstLine="479"/>
        <w:jc w:val="both"/>
        <w:rPr>
          <w:rFonts w:ascii="宋体" w:hAnsi="宋体" w:eastAsia="宋体" w:cs="宋体"/>
          <w:sz w:val="24"/>
          <w:szCs w:val="24"/>
        </w:rPr>
      </w:pPr>
      <w:r>
        <w:rPr>
          <w:rFonts w:ascii="宋体" w:hAnsi="宋体" w:eastAsia="宋体" w:cs="宋体"/>
          <w:spacing w:val="-5"/>
          <w:sz w:val="24"/>
          <w:szCs w:val="24"/>
        </w:rPr>
        <w:t>千山区</w:t>
      </w:r>
      <w:r>
        <w:rPr>
          <w:rFonts w:ascii="宋体" w:hAnsi="宋体" w:eastAsia="宋体" w:cs="宋体"/>
          <w:spacing w:val="-31"/>
          <w:sz w:val="24"/>
          <w:szCs w:val="24"/>
        </w:rPr>
        <w:t xml:space="preserve"> </w:t>
      </w:r>
      <w:r>
        <w:rPr>
          <w:rFonts w:ascii="Calibri" w:hAnsi="Calibri" w:eastAsia="Calibri" w:cs="Calibri"/>
          <w:spacing w:val="-5"/>
          <w:sz w:val="24"/>
          <w:szCs w:val="24"/>
        </w:rPr>
        <w:t>2025</w:t>
      </w:r>
      <w:r>
        <w:rPr>
          <w:rFonts w:ascii="Calibri" w:hAnsi="Calibri" w:eastAsia="Calibri" w:cs="Calibri"/>
          <w:spacing w:val="31"/>
          <w:w w:val="101"/>
          <w:sz w:val="24"/>
          <w:szCs w:val="24"/>
        </w:rPr>
        <w:t xml:space="preserve"> </w:t>
      </w:r>
      <w:r>
        <w:rPr>
          <w:rFonts w:ascii="宋体" w:hAnsi="宋体" w:eastAsia="宋体" w:cs="宋体"/>
          <w:spacing w:val="-5"/>
          <w:sz w:val="24"/>
          <w:szCs w:val="24"/>
        </w:rPr>
        <w:t>年村内道路“一事一议”工程项目施工（甘泉镇</w:t>
      </w:r>
      <w:r>
        <w:rPr>
          <w:rFonts w:ascii="宋体" w:hAnsi="宋体" w:eastAsia="宋体" w:cs="宋体"/>
          <w:spacing w:val="-7"/>
          <w:sz w:val="24"/>
          <w:szCs w:val="24"/>
        </w:rPr>
        <w:t>）：</w:t>
      </w:r>
      <w:r>
        <w:rPr>
          <w:rFonts w:ascii="宋体" w:hAnsi="宋体" w:eastAsia="宋体" w:cs="宋体"/>
          <w:spacing w:val="-5"/>
          <w:sz w:val="24"/>
          <w:szCs w:val="24"/>
        </w:rPr>
        <w:t>本工程</w:t>
      </w:r>
      <w:r>
        <w:rPr>
          <w:rFonts w:ascii="宋体" w:hAnsi="宋体" w:eastAsia="宋体" w:cs="宋体"/>
          <w:spacing w:val="-6"/>
          <w:sz w:val="24"/>
          <w:szCs w:val="24"/>
        </w:rPr>
        <w:t>为千山</w:t>
      </w:r>
      <w:r>
        <w:rPr>
          <w:rFonts w:ascii="宋体" w:hAnsi="宋体" w:eastAsia="宋体" w:cs="宋体"/>
          <w:sz w:val="24"/>
          <w:szCs w:val="24"/>
        </w:rPr>
        <w:t xml:space="preserve"> </w:t>
      </w:r>
      <w:r>
        <w:rPr>
          <w:rFonts w:ascii="宋体" w:hAnsi="宋体" w:eastAsia="宋体" w:cs="宋体"/>
          <w:spacing w:val="-4"/>
          <w:sz w:val="24"/>
          <w:szCs w:val="24"/>
        </w:rPr>
        <w:t>区</w:t>
      </w:r>
      <w:r>
        <w:rPr>
          <w:rFonts w:ascii="宋体" w:hAnsi="宋体" w:eastAsia="宋体" w:cs="宋体"/>
          <w:spacing w:val="-32"/>
          <w:sz w:val="24"/>
          <w:szCs w:val="24"/>
        </w:rPr>
        <w:t xml:space="preserve"> </w:t>
      </w:r>
      <w:r>
        <w:rPr>
          <w:rFonts w:ascii="Calibri" w:hAnsi="Calibri" w:eastAsia="Calibri" w:cs="Calibri"/>
          <w:spacing w:val="-4"/>
          <w:sz w:val="24"/>
          <w:szCs w:val="24"/>
        </w:rPr>
        <w:t>2025</w:t>
      </w:r>
      <w:r>
        <w:rPr>
          <w:rFonts w:ascii="Calibri" w:hAnsi="Calibri" w:eastAsia="Calibri" w:cs="Calibri"/>
          <w:spacing w:val="31"/>
          <w:sz w:val="24"/>
          <w:szCs w:val="24"/>
        </w:rPr>
        <w:t xml:space="preserve"> </w:t>
      </w:r>
      <w:r>
        <w:rPr>
          <w:rFonts w:ascii="宋体" w:hAnsi="宋体" w:eastAsia="宋体" w:cs="宋体"/>
          <w:spacing w:val="-4"/>
          <w:sz w:val="24"/>
          <w:szCs w:val="24"/>
        </w:rPr>
        <w:t>年村内道路“一事一议”工程项目施工</w:t>
      </w:r>
      <w:r>
        <w:rPr>
          <w:rFonts w:ascii="宋体" w:hAnsi="宋体" w:eastAsia="宋体" w:cs="宋体"/>
          <w:spacing w:val="-5"/>
          <w:sz w:val="24"/>
          <w:szCs w:val="24"/>
        </w:rPr>
        <w:t>（甘泉镇），位于鞍山市千山区，主</w:t>
      </w:r>
      <w:r>
        <w:rPr>
          <w:rFonts w:ascii="宋体" w:hAnsi="宋体" w:eastAsia="宋体" w:cs="宋体"/>
          <w:sz w:val="24"/>
          <w:szCs w:val="24"/>
        </w:rPr>
        <w:t xml:space="preserve"> 要包括：甘泉村、双台子村、苏马台村、杨相村、双庙子村、正汤河村。主要工程</w:t>
      </w:r>
      <w:r>
        <w:rPr>
          <w:rFonts w:ascii="宋体" w:hAnsi="宋体" w:eastAsia="宋体" w:cs="宋体"/>
          <w:spacing w:val="17"/>
          <w:sz w:val="24"/>
          <w:szCs w:val="24"/>
        </w:rPr>
        <w:t xml:space="preserve"> </w:t>
      </w:r>
      <w:r>
        <w:rPr>
          <w:rFonts w:ascii="宋体" w:hAnsi="宋体" w:eastAsia="宋体" w:cs="宋体"/>
          <w:spacing w:val="-9"/>
          <w:sz w:val="24"/>
          <w:szCs w:val="24"/>
        </w:rPr>
        <w:t>内容为</w:t>
      </w:r>
      <w:r>
        <w:rPr>
          <w:rFonts w:ascii="宋体" w:hAnsi="宋体" w:eastAsia="宋体" w:cs="宋体"/>
          <w:spacing w:val="-21"/>
          <w:sz w:val="24"/>
          <w:szCs w:val="24"/>
        </w:rPr>
        <w:t>：（</w:t>
      </w:r>
      <w:r>
        <w:rPr>
          <w:rFonts w:ascii="Calibri" w:hAnsi="Calibri" w:eastAsia="Calibri" w:cs="Calibri"/>
          <w:spacing w:val="-9"/>
          <w:sz w:val="24"/>
          <w:szCs w:val="24"/>
        </w:rPr>
        <w:t>1</w:t>
      </w:r>
      <w:r>
        <w:rPr>
          <w:rFonts w:ascii="宋体" w:hAnsi="宋体" w:eastAsia="宋体" w:cs="宋体"/>
          <w:spacing w:val="-9"/>
          <w:sz w:val="24"/>
          <w:szCs w:val="24"/>
        </w:rPr>
        <w:t xml:space="preserve">）新建道路 </w:t>
      </w:r>
      <w:r>
        <w:rPr>
          <w:rFonts w:ascii="Calibri" w:hAnsi="Calibri" w:eastAsia="Calibri" w:cs="Calibri"/>
          <w:spacing w:val="-9"/>
          <w:sz w:val="24"/>
          <w:szCs w:val="24"/>
        </w:rPr>
        <w:t xml:space="preserve">10.1  </w:t>
      </w:r>
      <w:r>
        <w:rPr>
          <w:rFonts w:ascii="宋体" w:hAnsi="宋体" w:eastAsia="宋体" w:cs="宋体"/>
          <w:spacing w:val="-9"/>
          <w:sz w:val="24"/>
          <w:szCs w:val="24"/>
        </w:rPr>
        <w:t>公里</w:t>
      </w:r>
      <w:r>
        <w:rPr>
          <w:rFonts w:ascii="宋体" w:hAnsi="宋体" w:eastAsia="宋体" w:cs="宋体"/>
          <w:spacing w:val="-21"/>
          <w:sz w:val="24"/>
          <w:szCs w:val="24"/>
        </w:rPr>
        <w:t>；（</w:t>
      </w:r>
      <w:r>
        <w:rPr>
          <w:rFonts w:ascii="Calibri" w:hAnsi="Calibri" w:eastAsia="Calibri" w:cs="Calibri"/>
          <w:spacing w:val="-9"/>
          <w:sz w:val="24"/>
          <w:szCs w:val="24"/>
        </w:rPr>
        <w:t>2</w:t>
      </w:r>
      <w:r>
        <w:rPr>
          <w:rFonts w:ascii="宋体" w:hAnsi="宋体" w:eastAsia="宋体" w:cs="宋体"/>
          <w:spacing w:val="-9"/>
          <w:sz w:val="24"/>
          <w:szCs w:val="24"/>
        </w:rPr>
        <w:t xml:space="preserve">）设置钢护栏 </w:t>
      </w:r>
      <w:r>
        <w:rPr>
          <w:rFonts w:ascii="Calibri" w:hAnsi="Calibri" w:eastAsia="Calibri" w:cs="Calibri"/>
          <w:spacing w:val="-9"/>
          <w:sz w:val="24"/>
          <w:szCs w:val="24"/>
        </w:rPr>
        <w:t>360</w:t>
      </w:r>
      <w:r>
        <w:rPr>
          <w:rFonts w:ascii="Calibri" w:hAnsi="Calibri" w:eastAsia="Calibri" w:cs="Calibri"/>
          <w:spacing w:val="42"/>
          <w:sz w:val="24"/>
          <w:szCs w:val="24"/>
        </w:rPr>
        <w:t xml:space="preserve"> </w:t>
      </w:r>
      <w:r>
        <w:rPr>
          <w:rFonts w:ascii="宋体" w:hAnsi="宋体" w:eastAsia="宋体" w:cs="宋体"/>
          <w:spacing w:val="-9"/>
          <w:sz w:val="24"/>
          <w:szCs w:val="24"/>
        </w:rPr>
        <w:t>米</w:t>
      </w:r>
      <w:r>
        <w:rPr>
          <w:rFonts w:ascii="宋体" w:hAnsi="宋体" w:eastAsia="宋体" w:cs="宋体"/>
          <w:spacing w:val="-21"/>
          <w:sz w:val="24"/>
          <w:szCs w:val="24"/>
        </w:rPr>
        <w:t>；（</w:t>
      </w:r>
      <w:r>
        <w:rPr>
          <w:rFonts w:ascii="Calibri" w:hAnsi="Calibri" w:eastAsia="Calibri" w:cs="Calibri"/>
          <w:spacing w:val="-9"/>
          <w:sz w:val="24"/>
          <w:szCs w:val="24"/>
        </w:rPr>
        <w:t>3</w:t>
      </w:r>
      <w:r>
        <w:rPr>
          <w:rFonts w:ascii="宋体" w:hAnsi="宋体" w:eastAsia="宋体" w:cs="宋体"/>
          <w:spacing w:val="-9"/>
          <w:sz w:val="24"/>
          <w:szCs w:val="24"/>
        </w:rPr>
        <w:t xml:space="preserve">）设置道口标注 </w:t>
      </w:r>
      <w:r>
        <w:rPr>
          <w:rFonts w:ascii="Calibri" w:hAnsi="Calibri" w:eastAsia="Calibri" w:cs="Calibri"/>
          <w:spacing w:val="-9"/>
          <w:sz w:val="24"/>
          <w:szCs w:val="24"/>
        </w:rPr>
        <w:t>76</w:t>
      </w:r>
      <w:r>
        <w:rPr>
          <w:rFonts w:ascii="Calibri" w:hAnsi="Calibri" w:eastAsia="Calibri" w:cs="Calibri"/>
          <w:sz w:val="24"/>
          <w:szCs w:val="24"/>
        </w:rPr>
        <w:t xml:space="preserve"> </w:t>
      </w:r>
      <w:r>
        <w:rPr>
          <w:rFonts w:ascii="宋体" w:hAnsi="宋体" w:eastAsia="宋体" w:cs="宋体"/>
          <w:spacing w:val="-8"/>
          <w:sz w:val="24"/>
          <w:szCs w:val="24"/>
        </w:rPr>
        <w:t>根</w:t>
      </w:r>
      <w:r>
        <w:rPr>
          <w:rFonts w:ascii="宋体" w:hAnsi="宋体" w:eastAsia="宋体" w:cs="宋体"/>
          <w:spacing w:val="-35"/>
          <w:sz w:val="24"/>
          <w:szCs w:val="24"/>
        </w:rPr>
        <w:t>；（</w:t>
      </w:r>
      <w:r>
        <w:rPr>
          <w:rFonts w:ascii="Calibri" w:hAnsi="Calibri" w:eastAsia="Calibri" w:cs="Calibri"/>
          <w:spacing w:val="-8"/>
          <w:sz w:val="24"/>
          <w:szCs w:val="24"/>
        </w:rPr>
        <w:t>4</w:t>
      </w:r>
      <w:r>
        <w:rPr>
          <w:rFonts w:ascii="宋体" w:hAnsi="宋体" w:eastAsia="宋体" w:cs="宋体"/>
          <w:spacing w:val="-8"/>
          <w:sz w:val="24"/>
          <w:szCs w:val="24"/>
        </w:rPr>
        <w:t>）附着式轮廓标</w:t>
      </w:r>
      <w:r>
        <w:rPr>
          <w:rFonts w:ascii="宋体" w:hAnsi="宋体" w:eastAsia="宋体" w:cs="宋体"/>
          <w:spacing w:val="-37"/>
          <w:sz w:val="24"/>
          <w:szCs w:val="24"/>
        </w:rPr>
        <w:t xml:space="preserve"> </w:t>
      </w:r>
      <w:r>
        <w:rPr>
          <w:rFonts w:ascii="Calibri" w:hAnsi="Calibri" w:eastAsia="Calibri" w:cs="Calibri"/>
          <w:spacing w:val="-8"/>
          <w:sz w:val="24"/>
          <w:szCs w:val="24"/>
        </w:rPr>
        <w:t>34</w:t>
      </w:r>
      <w:r>
        <w:rPr>
          <w:rFonts w:ascii="Calibri" w:hAnsi="Calibri" w:eastAsia="Calibri" w:cs="Calibri"/>
          <w:spacing w:val="16"/>
          <w:sz w:val="24"/>
          <w:szCs w:val="24"/>
        </w:rPr>
        <w:t xml:space="preserve"> </w:t>
      </w:r>
      <w:r>
        <w:rPr>
          <w:rFonts w:ascii="宋体" w:hAnsi="宋体" w:eastAsia="宋体" w:cs="宋体"/>
          <w:spacing w:val="-8"/>
          <w:sz w:val="24"/>
          <w:szCs w:val="24"/>
        </w:rPr>
        <w:t>块。</w:t>
      </w:r>
    </w:p>
    <w:p w14:paraId="150D23AD">
      <w:pPr>
        <w:spacing w:before="4" w:line="307" w:lineRule="auto"/>
        <w:ind w:left="37" w:right="17" w:firstLine="480"/>
        <w:jc w:val="both"/>
        <w:rPr>
          <w:rFonts w:ascii="宋体" w:hAnsi="宋体" w:eastAsia="宋体" w:cs="宋体"/>
          <w:sz w:val="24"/>
          <w:szCs w:val="24"/>
        </w:rPr>
      </w:pPr>
      <w:r>
        <w:rPr>
          <w:rFonts w:ascii="宋体" w:hAnsi="宋体" w:eastAsia="宋体" w:cs="宋体"/>
          <w:spacing w:val="-5"/>
          <w:sz w:val="24"/>
          <w:szCs w:val="24"/>
        </w:rPr>
        <w:t>千山区</w:t>
      </w:r>
      <w:r>
        <w:rPr>
          <w:rFonts w:ascii="宋体" w:hAnsi="宋体" w:eastAsia="宋体" w:cs="宋体"/>
          <w:spacing w:val="-32"/>
          <w:sz w:val="24"/>
          <w:szCs w:val="24"/>
        </w:rPr>
        <w:t xml:space="preserve"> </w:t>
      </w:r>
      <w:r>
        <w:rPr>
          <w:rFonts w:ascii="Calibri" w:hAnsi="Calibri" w:eastAsia="Calibri" w:cs="Calibri"/>
          <w:spacing w:val="-5"/>
          <w:sz w:val="24"/>
          <w:szCs w:val="24"/>
        </w:rPr>
        <w:t>2025</w:t>
      </w:r>
      <w:r>
        <w:rPr>
          <w:rFonts w:ascii="Calibri" w:hAnsi="Calibri" w:eastAsia="Calibri" w:cs="Calibri"/>
          <w:spacing w:val="32"/>
          <w:sz w:val="24"/>
          <w:szCs w:val="24"/>
        </w:rPr>
        <w:t xml:space="preserve"> </w:t>
      </w:r>
      <w:r>
        <w:rPr>
          <w:rFonts w:ascii="宋体" w:hAnsi="宋体" w:eastAsia="宋体" w:cs="宋体"/>
          <w:spacing w:val="-5"/>
          <w:sz w:val="24"/>
          <w:szCs w:val="24"/>
        </w:rPr>
        <w:t>年村内道路“一事一议”工程项目施工（唐家房镇</w:t>
      </w:r>
      <w:r>
        <w:rPr>
          <w:rFonts w:ascii="宋体" w:hAnsi="宋体" w:eastAsia="宋体" w:cs="宋体"/>
          <w:spacing w:val="2"/>
          <w:sz w:val="24"/>
          <w:szCs w:val="24"/>
        </w:rPr>
        <w:t>）：</w:t>
      </w:r>
      <w:r>
        <w:rPr>
          <w:rFonts w:ascii="宋体" w:hAnsi="宋体" w:eastAsia="宋体" w:cs="宋体"/>
          <w:spacing w:val="-5"/>
          <w:sz w:val="24"/>
          <w:szCs w:val="24"/>
        </w:rPr>
        <w:t>本工程为千</w:t>
      </w:r>
      <w:r>
        <w:rPr>
          <w:rFonts w:ascii="宋体" w:hAnsi="宋体" w:eastAsia="宋体" w:cs="宋体"/>
          <w:sz w:val="24"/>
          <w:szCs w:val="24"/>
        </w:rPr>
        <w:t xml:space="preserve"> </w:t>
      </w:r>
      <w:r>
        <w:rPr>
          <w:rFonts w:ascii="宋体" w:hAnsi="宋体" w:eastAsia="宋体" w:cs="宋体"/>
          <w:spacing w:val="-7"/>
          <w:sz w:val="24"/>
          <w:szCs w:val="24"/>
        </w:rPr>
        <w:t>山区</w:t>
      </w:r>
      <w:r>
        <w:rPr>
          <w:rFonts w:ascii="宋体" w:hAnsi="宋体" w:eastAsia="宋体" w:cs="宋体"/>
          <w:spacing w:val="-46"/>
          <w:sz w:val="24"/>
          <w:szCs w:val="24"/>
        </w:rPr>
        <w:t xml:space="preserve"> </w:t>
      </w:r>
      <w:r>
        <w:rPr>
          <w:rFonts w:ascii="Calibri" w:hAnsi="Calibri" w:eastAsia="Calibri" w:cs="Calibri"/>
          <w:spacing w:val="-7"/>
          <w:sz w:val="24"/>
          <w:szCs w:val="24"/>
        </w:rPr>
        <w:t>2025</w:t>
      </w:r>
      <w:r>
        <w:rPr>
          <w:rFonts w:ascii="Calibri" w:hAnsi="Calibri" w:eastAsia="Calibri" w:cs="Calibri"/>
          <w:spacing w:val="17"/>
          <w:w w:val="101"/>
          <w:sz w:val="24"/>
          <w:szCs w:val="24"/>
        </w:rPr>
        <w:t xml:space="preserve"> </w:t>
      </w:r>
      <w:r>
        <w:rPr>
          <w:rFonts w:ascii="宋体" w:hAnsi="宋体" w:eastAsia="宋体" w:cs="宋体"/>
          <w:spacing w:val="-7"/>
          <w:sz w:val="24"/>
          <w:szCs w:val="24"/>
        </w:rPr>
        <w:t>年村内道路“一事一议”工程项目施</w:t>
      </w:r>
      <w:r>
        <w:rPr>
          <w:rFonts w:ascii="宋体" w:hAnsi="宋体" w:eastAsia="宋体" w:cs="宋体"/>
          <w:spacing w:val="-8"/>
          <w:sz w:val="24"/>
          <w:szCs w:val="24"/>
        </w:rPr>
        <w:t>工（唐家房镇</w:t>
      </w:r>
      <w:r>
        <w:rPr>
          <w:rFonts w:ascii="宋体" w:hAnsi="宋体" w:eastAsia="宋体" w:cs="宋体"/>
          <w:spacing w:val="-13"/>
          <w:sz w:val="24"/>
          <w:szCs w:val="24"/>
        </w:rPr>
        <w:t>），</w:t>
      </w:r>
      <w:r>
        <w:rPr>
          <w:rFonts w:ascii="宋体" w:hAnsi="宋体" w:eastAsia="宋体" w:cs="宋体"/>
          <w:spacing w:val="-8"/>
          <w:sz w:val="24"/>
          <w:szCs w:val="24"/>
        </w:rPr>
        <w:t>位于鞍山市千山区，</w:t>
      </w:r>
      <w:r>
        <w:rPr>
          <w:rFonts w:ascii="宋体" w:hAnsi="宋体" w:eastAsia="宋体" w:cs="宋体"/>
          <w:sz w:val="24"/>
          <w:szCs w:val="24"/>
        </w:rPr>
        <w:t xml:space="preserve"> 主要包括：太平沟村、顾家房村、什间房村、唐家房村及摩云山村。主要工程内容</w:t>
      </w:r>
      <w:r>
        <w:rPr>
          <w:rFonts w:ascii="宋体" w:hAnsi="宋体" w:eastAsia="宋体" w:cs="宋体"/>
          <w:spacing w:val="18"/>
          <w:sz w:val="24"/>
          <w:szCs w:val="24"/>
        </w:rPr>
        <w:t xml:space="preserve"> </w:t>
      </w:r>
      <w:r>
        <w:rPr>
          <w:rFonts w:ascii="宋体" w:hAnsi="宋体" w:eastAsia="宋体" w:cs="宋体"/>
          <w:spacing w:val="-8"/>
          <w:sz w:val="24"/>
          <w:szCs w:val="24"/>
        </w:rPr>
        <w:t>为</w:t>
      </w:r>
      <w:r>
        <w:rPr>
          <w:rFonts w:ascii="宋体" w:hAnsi="宋体" w:eastAsia="宋体" w:cs="宋体"/>
          <w:spacing w:val="-29"/>
          <w:sz w:val="24"/>
          <w:szCs w:val="24"/>
        </w:rPr>
        <w:t>：（</w:t>
      </w:r>
      <w:r>
        <w:rPr>
          <w:rFonts w:ascii="Calibri" w:hAnsi="Calibri" w:eastAsia="Calibri" w:cs="Calibri"/>
          <w:spacing w:val="-8"/>
          <w:sz w:val="24"/>
          <w:szCs w:val="24"/>
        </w:rPr>
        <w:t>1</w:t>
      </w:r>
      <w:r>
        <w:rPr>
          <w:rFonts w:ascii="宋体" w:hAnsi="宋体" w:eastAsia="宋体" w:cs="宋体"/>
          <w:spacing w:val="-8"/>
          <w:sz w:val="24"/>
          <w:szCs w:val="24"/>
        </w:rPr>
        <w:t>）新建道路</w:t>
      </w:r>
      <w:r>
        <w:rPr>
          <w:rFonts w:ascii="宋体" w:hAnsi="宋体" w:eastAsia="宋体" w:cs="宋体"/>
          <w:spacing w:val="-29"/>
          <w:sz w:val="24"/>
          <w:szCs w:val="24"/>
        </w:rPr>
        <w:t xml:space="preserve"> </w:t>
      </w:r>
      <w:r>
        <w:rPr>
          <w:rFonts w:ascii="Calibri" w:hAnsi="Calibri" w:eastAsia="Calibri" w:cs="Calibri"/>
          <w:spacing w:val="-8"/>
          <w:sz w:val="24"/>
          <w:szCs w:val="24"/>
        </w:rPr>
        <w:t>20.7</w:t>
      </w:r>
      <w:r>
        <w:rPr>
          <w:rFonts w:ascii="Calibri" w:hAnsi="Calibri" w:eastAsia="Calibri" w:cs="Calibri"/>
          <w:spacing w:val="29"/>
          <w:sz w:val="24"/>
          <w:szCs w:val="24"/>
        </w:rPr>
        <w:t xml:space="preserve"> </w:t>
      </w:r>
      <w:r>
        <w:rPr>
          <w:rFonts w:ascii="宋体" w:hAnsi="宋体" w:eastAsia="宋体" w:cs="宋体"/>
          <w:spacing w:val="-8"/>
          <w:sz w:val="24"/>
          <w:szCs w:val="24"/>
        </w:rPr>
        <w:t>公里</w:t>
      </w:r>
      <w:r>
        <w:rPr>
          <w:rFonts w:ascii="宋体" w:hAnsi="宋体" w:eastAsia="宋体" w:cs="宋体"/>
          <w:spacing w:val="-29"/>
          <w:sz w:val="24"/>
          <w:szCs w:val="24"/>
        </w:rPr>
        <w:t>；（</w:t>
      </w:r>
      <w:r>
        <w:rPr>
          <w:rFonts w:ascii="Calibri" w:hAnsi="Calibri" w:eastAsia="Calibri" w:cs="Calibri"/>
          <w:spacing w:val="-8"/>
          <w:sz w:val="24"/>
          <w:szCs w:val="24"/>
        </w:rPr>
        <w:t>2</w:t>
      </w:r>
      <w:r>
        <w:rPr>
          <w:rFonts w:ascii="宋体" w:hAnsi="宋体" w:eastAsia="宋体" w:cs="宋体"/>
          <w:spacing w:val="-8"/>
          <w:sz w:val="24"/>
          <w:szCs w:val="24"/>
        </w:rPr>
        <w:t>）设置单柱式标志牌</w:t>
      </w:r>
      <w:r>
        <w:rPr>
          <w:rFonts w:ascii="宋体" w:hAnsi="宋体" w:eastAsia="宋体" w:cs="宋体"/>
          <w:spacing w:val="-42"/>
          <w:sz w:val="24"/>
          <w:szCs w:val="24"/>
        </w:rPr>
        <w:t xml:space="preserve"> </w:t>
      </w:r>
      <w:r>
        <w:rPr>
          <w:rFonts w:ascii="Calibri" w:hAnsi="Calibri" w:eastAsia="Calibri" w:cs="Calibri"/>
          <w:spacing w:val="-8"/>
          <w:sz w:val="24"/>
          <w:szCs w:val="24"/>
        </w:rPr>
        <w:t>23</w:t>
      </w:r>
      <w:r>
        <w:rPr>
          <w:rFonts w:ascii="Calibri" w:hAnsi="Calibri" w:eastAsia="Calibri" w:cs="Calibri"/>
          <w:spacing w:val="22"/>
          <w:sz w:val="24"/>
          <w:szCs w:val="24"/>
        </w:rPr>
        <w:t xml:space="preserve"> </w:t>
      </w:r>
      <w:r>
        <w:rPr>
          <w:rFonts w:ascii="宋体" w:hAnsi="宋体" w:eastAsia="宋体" w:cs="宋体"/>
          <w:spacing w:val="-8"/>
          <w:sz w:val="24"/>
          <w:szCs w:val="24"/>
        </w:rPr>
        <w:t>套</w:t>
      </w:r>
      <w:r>
        <w:rPr>
          <w:rFonts w:ascii="宋体" w:hAnsi="宋体" w:eastAsia="宋体" w:cs="宋体"/>
          <w:spacing w:val="-29"/>
          <w:sz w:val="24"/>
          <w:szCs w:val="24"/>
        </w:rPr>
        <w:t>；（</w:t>
      </w:r>
      <w:r>
        <w:rPr>
          <w:rFonts w:ascii="Calibri" w:hAnsi="Calibri" w:eastAsia="Calibri" w:cs="Calibri"/>
          <w:spacing w:val="-8"/>
          <w:sz w:val="24"/>
          <w:szCs w:val="24"/>
        </w:rPr>
        <w:t>3</w:t>
      </w:r>
      <w:r>
        <w:rPr>
          <w:rFonts w:ascii="宋体" w:hAnsi="宋体" w:eastAsia="宋体" w:cs="宋体"/>
          <w:spacing w:val="-8"/>
          <w:sz w:val="24"/>
          <w:szCs w:val="24"/>
        </w:rPr>
        <w:t>）设置道口标注</w:t>
      </w:r>
      <w:r>
        <w:rPr>
          <w:rFonts w:ascii="宋体" w:hAnsi="宋体" w:eastAsia="宋体" w:cs="宋体"/>
          <w:spacing w:val="-34"/>
          <w:sz w:val="24"/>
          <w:szCs w:val="24"/>
        </w:rPr>
        <w:t xml:space="preserve"> </w:t>
      </w:r>
      <w:r>
        <w:rPr>
          <w:rFonts w:ascii="Calibri" w:hAnsi="Calibri" w:eastAsia="Calibri" w:cs="Calibri"/>
          <w:spacing w:val="-8"/>
          <w:sz w:val="24"/>
          <w:szCs w:val="24"/>
        </w:rPr>
        <w:t>14</w:t>
      </w:r>
      <w:r>
        <w:rPr>
          <w:rFonts w:ascii="Calibri" w:hAnsi="Calibri" w:eastAsia="Calibri" w:cs="Calibri"/>
          <w:sz w:val="24"/>
          <w:szCs w:val="24"/>
        </w:rPr>
        <w:t xml:space="preserve">  </w:t>
      </w:r>
      <w:r>
        <w:rPr>
          <w:rFonts w:ascii="Calibri" w:hAnsi="Calibri" w:eastAsia="Calibri" w:cs="Calibri"/>
          <w:spacing w:val="-6"/>
          <w:sz w:val="24"/>
          <w:szCs w:val="24"/>
        </w:rPr>
        <w:t>0</w:t>
      </w:r>
      <w:r>
        <w:rPr>
          <w:rFonts w:ascii="Calibri" w:hAnsi="Calibri" w:eastAsia="Calibri" w:cs="Calibri"/>
          <w:spacing w:val="16"/>
          <w:w w:val="101"/>
          <w:sz w:val="24"/>
          <w:szCs w:val="24"/>
        </w:rPr>
        <w:t xml:space="preserve"> </w:t>
      </w:r>
      <w:r>
        <w:rPr>
          <w:rFonts w:ascii="宋体" w:hAnsi="宋体" w:eastAsia="宋体" w:cs="宋体"/>
          <w:spacing w:val="-6"/>
          <w:sz w:val="24"/>
          <w:szCs w:val="24"/>
        </w:rPr>
        <w:t>根</w:t>
      </w:r>
      <w:r>
        <w:rPr>
          <w:rFonts w:ascii="宋体" w:hAnsi="宋体" w:eastAsia="宋体" w:cs="宋体"/>
          <w:spacing w:val="-36"/>
          <w:sz w:val="24"/>
          <w:szCs w:val="24"/>
        </w:rPr>
        <w:t>；（</w:t>
      </w:r>
      <w:r>
        <w:rPr>
          <w:rFonts w:ascii="Calibri" w:hAnsi="Calibri" w:eastAsia="Calibri" w:cs="Calibri"/>
          <w:spacing w:val="-6"/>
          <w:sz w:val="24"/>
          <w:szCs w:val="24"/>
        </w:rPr>
        <w:t>4</w:t>
      </w:r>
      <w:r>
        <w:rPr>
          <w:rFonts w:ascii="宋体" w:hAnsi="宋体" w:eastAsia="宋体" w:cs="宋体"/>
          <w:spacing w:val="-6"/>
          <w:sz w:val="24"/>
          <w:szCs w:val="24"/>
        </w:rPr>
        <w:t>）道路交通标线</w:t>
      </w:r>
      <w:r>
        <w:rPr>
          <w:rFonts w:ascii="宋体" w:hAnsi="宋体" w:eastAsia="宋体" w:cs="宋体"/>
          <w:spacing w:val="-39"/>
          <w:sz w:val="24"/>
          <w:szCs w:val="24"/>
        </w:rPr>
        <w:t xml:space="preserve"> </w:t>
      </w:r>
      <w:r>
        <w:rPr>
          <w:rFonts w:ascii="Calibri" w:hAnsi="Calibri" w:eastAsia="Calibri" w:cs="Calibri"/>
          <w:spacing w:val="-6"/>
          <w:sz w:val="24"/>
          <w:szCs w:val="24"/>
        </w:rPr>
        <w:t>117.70</w:t>
      </w:r>
      <w:r>
        <w:rPr>
          <w:rFonts w:ascii="Calibri" w:hAnsi="Calibri" w:eastAsia="Calibri" w:cs="Calibri"/>
          <w:spacing w:val="15"/>
          <w:sz w:val="24"/>
          <w:szCs w:val="24"/>
        </w:rPr>
        <w:t xml:space="preserve"> </w:t>
      </w:r>
      <w:r>
        <w:rPr>
          <w:rFonts w:ascii="宋体" w:hAnsi="宋体" w:eastAsia="宋体" w:cs="宋体"/>
          <w:spacing w:val="-6"/>
          <w:sz w:val="24"/>
          <w:szCs w:val="24"/>
        </w:rPr>
        <w:t>平方米。</w:t>
      </w:r>
    </w:p>
    <w:p w14:paraId="2300393B">
      <w:pPr>
        <w:ind w:left="522"/>
        <w:rPr>
          <w:rFonts w:ascii="宋体" w:hAnsi="宋体" w:eastAsia="宋体" w:cs="宋体"/>
          <w:sz w:val="24"/>
          <w:szCs w:val="24"/>
        </w:rPr>
      </w:pPr>
      <w:r>
        <w:rPr>
          <w:rFonts w:ascii="Calibri" w:hAnsi="Calibri" w:eastAsia="Calibri" w:cs="Calibri"/>
          <w:spacing w:val="-3"/>
          <w:sz w:val="24"/>
          <w:szCs w:val="24"/>
          <w:u w:val="single" w:color="auto"/>
        </w:rPr>
        <w:t>2.4</w:t>
      </w:r>
      <w:r>
        <w:rPr>
          <w:rFonts w:ascii="Calibri" w:hAnsi="Calibri" w:eastAsia="Calibri" w:cs="Calibri"/>
          <w:spacing w:val="16"/>
          <w:sz w:val="24"/>
          <w:szCs w:val="24"/>
          <w:u w:val="single" w:color="auto"/>
        </w:rPr>
        <w:t xml:space="preserve"> </w:t>
      </w:r>
      <w:r>
        <w:rPr>
          <w:rFonts w:ascii="宋体" w:hAnsi="宋体" w:eastAsia="宋体" w:cs="宋体"/>
          <w:spacing w:val="-3"/>
          <w:sz w:val="24"/>
          <w:szCs w:val="24"/>
          <w:u w:val="single" w:color="auto"/>
        </w:rPr>
        <w:t>计划工期</w:t>
      </w:r>
    </w:p>
    <w:p w14:paraId="5D7EC2A2">
      <w:pPr>
        <w:spacing w:before="87"/>
        <w:jc w:val="right"/>
        <w:rPr>
          <w:rFonts w:ascii="宋体" w:hAnsi="宋体" w:eastAsia="宋体" w:cs="宋体"/>
          <w:sz w:val="24"/>
          <w:szCs w:val="24"/>
        </w:rPr>
      </w:pPr>
      <w:r>
        <w:rPr>
          <w:rFonts w:ascii="Calibri" w:hAnsi="Calibri" w:eastAsia="Calibri" w:cs="Calibri"/>
          <w:spacing w:val="-11"/>
          <w:sz w:val="24"/>
          <w:szCs w:val="24"/>
          <w:u w:val="single" w:color="auto"/>
        </w:rPr>
        <w:t>2025</w:t>
      </w:r>
      <w:r>
        <w:rPr>
          <w:rFonts w:ascii="Calibri" w:hAnsi="Calibri" w:eastAsia="Calibri" w:cs="Calibri"/>
          <w:spacing w:val="10"/>
          <w:sz w:val="24"/>
          <w:szCs w:val="24"/>
          <w:u w:val="single" w:color="auto"/>
        </w:rPr>
        <w:t xml:space="preserve">  </w:t>
      </w:r>
      <w:r>
        <w:rPr>
          <w:rFonts w:ascii="宋体" w:hAnsi="宋体" w:eastAsia="宋体" w:cs="宋体"/>
          <w:spacing w:val="-11"/>
          <w:sz w:val="24"/>
          <w:szCs w:val="24"/>
          <w:u w:val="single" w:color="auto"/>
        </w:rPr>
        <w:t>年</w:t>
      </w:r>
      <w:r>
        <w:rPr>
          <w:rFonts w:ascii="宋体" w:hAnsi="宋体" w:eastAsia="宋体" w:cs="宋体"/>
          <w:spacing w:val="-61"/>
          <w:sz w:val="24"/>
          <w:szCs w:val="24"/>
          <w:u w:val="single" w:color="auto"/>
        </w:rPr>
        <w:t xml:space="preserve"> </w:t>
      </w:r>
      <w:r>
        <w:rPr>
          <w:rFonts w:ascii="Calibri" w:hAnsi="Calibri" w:eastAsia="Calibri" w:cs="Calibri"/>
          <w:spacing w:val="-11"/>
          <w:sz w:val="24"/>
          <w:szCs w:val="24"/>
          <w:u w:val="single" w:color="auto"/>
        </w:rPr>
        <w:t>08</w:t>
      </w:r>
      <w:r>
        <w:rPr>
          <w:rFonts w:ascii="Calibri" w:hAnsi="Calibri" w:eastAsia="Calibri" w:cs="Calibri"/>
          <w:spacing w:val="9"/>
          <w:sz w:val="24"/>
          <w:szCs w:val="24"/>
          <w:u w:val="single" w:color="auto"/>
        </w:rPr>
        <w:t xml:space="preserve"> </w:t>
      </w:r>
      <w:r>
        <w:rPr>
          <w:rFonts w:ascii="宋体" w:hAnsi="宋体" w:eastAsia="宋体" w:cs="宋体"/>
          <w:spacing w:val="-11"/>
          <w:sz w:val="24"/>
          <w:szCs w:val="24"/>
          <w:u w:val="single" w:color="auto"/>
        </w:rPr>
        <w:t>月</w:t>
      </w:r>
      <w:r>
        <w:rPr>
          <w:rFonts w:ascii="Calibri" w:hAnsi="Calibri" w:eastAsia="Calibri" w:cs="Calibri"/>
          <w:spacing w:val="-11"/>
          <w:sz w:val="24"/>
          <w:szCs w:val="24"/>
          <w:u w:val="single" w:color="auto"/>
        </w:rPr>
        <w:t xml:space="preserve">25  </w:t>
      </w:r>
      <w:r>
        <w:rPr>
          <w:rFonts w:ascii="宋体" w:hAnsi="宋体" w:eastAsia="宋体" w:cs="宋体"/>
          <w:spacing w:val="-11"/>
          <w:sz w:val="24"/>
          <w:szCs w:val="24"/>
          <w:u w:val="single" w:color="auto"/>
        </w:rPr>
        <w:t xml:space="preserve">日开工至 </w:t>
      </w:r>
      <w:r>
        <w:rPr>
          <w:rFonts w:ascii="Calibri" w:hAnsi="Calibri" w:eastAsia="Calibri" w:cs="Calibri"/>
          <w:spacing w:val="-11"/>
          <w:sz w:val="24"/>
          <w:szCs w:val="24"/>
          <w:u w:val="single" w:color="auto"/>
        </w:rPr>
        <w:t xml:space="preserve">2025   </w:t>
      </w:r>
      <w:r>
        <w:rPr>
          <w:rFonts w:ascii="宋体" w:hAnsi="宋体" w:eastAsia="宋体" w:cs="宋体"/>
          <w:spacing w:val="-11"/>
          <w:sz w:val="24"/>
          <w:szCs w:val="24"/>
          <w:u w:val="single" w:color="auto"/>
        </w:rPr>
        <w:t xml:space="preserve">年 </w:t>
      </w:r>
      <w:r>
        <w:rPr>
          <w:rFonts w:ascii="Calibri" w:hAnsi="Calibri" w:eastAsia="Calibri" w:cs="Calibri"/>
          <w:spacing w:val="-11"/>
          <w:sz w:val="24"/>
          <w:szCs w:val="24"/>
          <w:u w:val="single" w:color="auto"/>
        </w:rPr>
        <w:t xml:space="preserve">11   </w:t>
      </w:r>
      <w:r>
        <w:rPr>
          <w:rFonts w:ascii="宋体" w:hAnsi="宋体" w:eastAsia="宋体" w:cs="宋体"/>
          <w:spacing w:val="-11"/>
          <w:sz w:val="24"/>
          <w:szCs w:val="24"/>
          <w:u w:val="single" w:color="auto"/>
        </w:rPr>
        <w:t xml:space="preserve">月 </w:t>
      </w:r>
      <w:r>
        <w:rPr>
          <w:rFonts w:ascii="Calibri" w:hAnsi="Calibri" w:eastAsia="Calibri" w:cs="Calibri"/>
          <w:spacing w:val="-11"/>
          <w:sz w:val="24"/>
          <w:szCs w:val="24"/>
          <w:u w:val="single" w:color="auto"/>
        </w:rPr>
        <w:t xml:space="preserve">22  </w:t>
      </w:r>
      <w:r>
        <w:rPr>
          <w:rFonts w:ascii="宋体" w:hAnsi="宋体" w:eastAsia="宋体" w:cs="宋体"/>
          <w:spacing w:val="-11"/>
          <w:sz w:val="24"/>
          <w:szCs w:val="24"/>
          <w:u w:val="single" w:color="auto"/>
        </w:rPr>
        <w:t>日。</w:t>
      </w:r>
      <w:r>
        <w:rPr>
          <w:rFonts w:ascii="宋体" w:hAnsi="宋体" w:eastAsia="宋体" w:cs="宋体"/>
          <w:spacing w:val="-11"/>
          <w:sz w:val="24"/>
          <w:szCs w:val="24"/>
        </w:rPr>
        <w:t>（具</w:t>
      </w:r>
      <w:r>
        <w:rPr>
          <w:rFonts w:ascii="宋体" w:hAnsi="宋体" w:eastAsia="宋体" w:cs="宋体"/>
          <w:spacing w:val="-12"/>
          <w:sz w:val="24"/>
          <w:szCs w:val="24"/>
        </w:rPr>
        <w:t>体以合同签订时间为准）。</w:t>
      </w:r>
    </w:p>
    <w:p w14:paraId="07C9BEC4">
      <w:pPr>
        <w:pStyle w:val="2"/>
        <w:spacing w:before="247" w:line="226" w:lineRule="auto"/>
        <w:ind w:left="3151"/>
        <w:outlineLvl w:val="1"/>
        <w:rPr>
          <w:sz w:val="14"/>
          <w:szCs w:val="14"/>
        </w:rPr>
      </w:pPr>
      <w:bookmarkStart w:id="3" w:name="bookmark4"/>
      <w:bookmarkEnd w:id="3"/>
      <w:r>
        <w:rPr>
          <w:rFonts w:ascii="Times New Roman" w:hAnsi="Times New Roman" w:eastAsia="Times New Roman" w:cs="Times New Roman"/>
          <w:i/>
          <w:iCs/>
          <w:spacing w:val="-10"/>
          <w:sz w:val="28"/>
          <w:szCs w:val="28"/>
        </w:rPr>
        <w:t xml:space="preserve">3.   </w:t>
      </w:r>
      <w:r>
        <w:rPr>
          <w:i/>
          <w:iCs/>
          <w:spacing w:val="-10"/>
          <w:sz w:val="29"/>
          <w:szCs w:val="29"/>
        </w:rPr>
        <w:t>投标人资格要求</w:t>
      </w:r>
      <w:r>
        <w:rPr>
          <w:i/>
          <w:iCs/>
          <w:spacing w:val="-10"/>
          <w:position w:val="9"/>
          <w:sz w:val="14"/>
          <w:szCs w:val="14"/>
        </w:rPr>
        <w:t>①</w:t>
      </w:r>
    </w:p>
    <w:p w14:paraId="06A6A8C9">
      <w:pPr>
        <w:spacing w:line="249" w:lineRule="auto"/>
        <w:rPr>
          <w:rFonts w:ascii="Arial"/>
          <w:sz w:val="21"/>
        </w:rPr>
      </w:pPr>
    </w:p>
    <w:p w14:paraId="5EC2D579">
      <w:pPr>
        <w:spacing w:before="78" w:line="297" w:lineRule="auto"/>
        <w:ind w:left="39" w:right="84" w:firstLine="481"/>
        <w:rPr>
          <w:rFonts w:ascii="宋体" w:hAnsi="宋体" w:eastAsia="宋体" w:cs="宋体"/>
          <w:sz w:val="24"/>
          <w:szCs w:val="24"/>
        </w:rPr>
      </w:pPr>
      <w:r>
        <w:rPr>
          <w:rFonts w:ascii="Calibri" w:hAnsi="Calibri" w:eastAsia="Calibri" w:cs="Calibri"/>
          <w:spacing w:val="2"/>
          <w:sz w:val="24"/>
          <w:szCs w:val="24"/>
        </w:rPr>
        <w:t xml:space="preserve">3.1  </w:t>
      </w:r>
      <w:r>
        <w:rPr>
          <w:rFonts w:ascii="宋体" w:hAnsi="宋体" w:eastAsia="宋体" w:cs="宋体"/>
          <w:spacing w:val="2"/>
          <w:sz w:val="24"/>
          <w:szCs w:val="24"/>
        </w:rPr>
        <w:t>本次招标要求投标人在人员、设备、资金等方面具有相应的施工能力，投</w:t>
      </w:r>
      <w:r>
        <w:rPr>
          <w:rFonts w:ascii="宋体" w:hAnsi="宋体" w:eastAsia="宋体" w:cs="宋体"/>
          <w:spacing w:val="15"/>
          <w:sz w:val="24"/>
          <w:szCs w:val="24"/>
        </w:rPr>
        <w:t xml:space="preserve"> </w:t>
      </w:r>
      <w:r>
        <w:rPr>
          <w:rFonts w:ascii="宋体" w:hAnsi="宋体" w:eastAsia="宋体" w:cs="宋体"/>
          <w:spacing w:val="-5"/>
          <w:sz w:val="24"/>
          <w:szCs w:val="24"/>
        </w:rPr>
        <w:t>标人须具备的资格条件如下：</w:t>
      </w:r>
    </w:p>
    <w:p w14:paraId="6D2F6190">
      <w:pPr>
        <w:spacing w:before="29"/>
        <w:ind w:left="520"/>
        <w:rPr>
          <w:rFonts w:ascii="宋体" w:hAnsi="宋体" w:eastAsia="宋体" w:cs="宋体"/>
          <w:sz w:val="24"/>
          <w:szCs w:val="24"/>
        </w:rPr>
      </w:pPr>
      <w:r>
        <w:rPr>
          <w:rFonts w:ascii="Calibri" w:hAnsi="Calibri" w:eastAsia="Calibri" w:cs="Calibri"/>
          <w:spacing w:val="-3"/>
          <w:sz w:val="24"/>
          <w:szCs w:val="24"/>
        </w:rPr>
        <w:t>3.1.1</w:t>
      </w:r>
      <w:r>
        <w:rPr>
          <w:rFonts w:ascii="Calibri" w:hAnsi="Calibri" w:eastAsia="Calibri" w:cs="Calibri"/>
          <w:spacing w:val="25"/>
          <w:w w:val="101"/>
          <w:sz w:val="24"/>
          <w:szCs w:val="24"/>
        </w:rPr>
        <w:t xml:space="preserve"> </w:t>
      </w:r>
      <w:r>
        <w:rPr>
          <w:rFonts w:ascii="宋体" w:hAnsi="宋体" w:eastAsia="宋体" w:cs="宋体"/>
          <w:spacing w:val="-3"/>
          <w:sz w:val="24"/>
          <w:szCs w:val="24"/>
        </w:rPr>
        <w:t>资质要求</w:t>
      </w:r>
    </w:p>
    <w:p w14:paraId="4DC56A7F">
      <w:pPr>
        <w:spacing w:before="86"/>
        <w:ind w:left="567"/>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1</w:t>
      </w:r>
      <w:r>
        <w:rPr>
          <w:rFonts w:ascii="宋体" w:hAnsi="宋体" w:eastAsia="宋体" w:cs="宋体"/>
          <w:spacing w:val="-6"/>
          <w:sz w:val="24"/>
          <w:szCs w:val="24"/>
        </w:rPr>
        <w:t>）投标人应具有独立法人资格及有效的营业执照；</w:t>
      </w:r>
    </w:p>
    <w:p w14:paraId="0BF3BBDF">
      <w:pPr>
        <w:spacing w:before="89" w:line="242" w:lineRule="auto"/>
        <w:ind w:left="75" w:right="351" w:firstLine="492"/>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）具有住房和城乡建设主管部门颁发且有效的公路工程施工总承包三级</w:t>
      </w:r>
      <w:r>
        <w:rPr>
          <w:rFonts w:ascii="宋体" w:hAnsi="宋体" w:eastAsia="宋体" w:cs="宋体"/>
          <w:sz w:val="24"/>
          <w:szCs w:val="24"/>
        </w:rPr>
        <w:t xml:space="preserve"> </w:t>
      </w:r>
      <w:r>
        <w:rPr>
          <w:rFonts w:ascii="宋体" w:hAnsi="宋体" w:eastAsia="宋体" w:cs="宋体"/>
          <w:spacing w:val="-6"/>
          <w:sz w:val="24"/>
          <w:szCs w:val="24"/>
        </w:rPr>
        <w:t>及以上资质；</w:t>
      </w:r>
    </w:p>
    <w:p w14:paraId="57ABC6FF">
      <w:pPr>
        <w:spacing w:before="167"/>
        <w:ind w:left="567"/>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）投标人应具有建设行政主管部门颁发的有</w:t>
      </w:r>
      <w:r>
        <w:rPr>
          <w:rFonts w:ascii="宋体" w:hAnsi="宋体" w:eastAsia="宋体" w:cs="宋体"/>
          <w:spacing w:val="-5"/>
          <w:sz w:val="24"/>
          <w:szCs w:val="24"/>
        </w:rPr>
        <w:t>效安全生产许可证。</w:t>
      </w:r>
    </w:p>
    <w:p w14:paraId="1EE06919">
      <w:pPr>
        <w:spacing w:before="89"/>
        <w:ind w:left="520"/>
        <w:rPr>
          <w:rFonts w:ascii="宋体" w:hAnsi="宋体" w:eastAsia="宋体" w:cs="宋体"/>
          <w:sz w:val="24"/>
          <w:szCs w:val="24"/>
        </w:rPr>
      </w:pPr>
      <w:r>
        <w:rPr>
          <w:rFonts w:ascii="Calibri" w:hAnsi="Calibri" w:eastAsia="Calibri" w:cs="Calibri"/>
          <w:spacing w:val="-3"/>
          <w:sz w:val="24"/>
          <w:szCs w:val="24"/>
        </w:rPr>
        <w:t>3.1.2</w:t>
      </w:r>
      <w:r>
        <w:rPr>
          <w:rFonts w:ascii="Calibri" w:hAnsi="Calibri" w:eastAsia="Calibri" w:cs="Calibri"/>
          <w:spacing w:val="23"/>
          <w:sz w:val="24"/>
          <w:szCs w:val="24"/>
        </w:rPr>
        <w:t xml:space="preserve"> </w:t>
      </w:r>
      <w:r>
        <w:rPr>
          <w:rFonts w:ascii="宋体" w:hAnsi="宋体" w:eastAsia="宋体" w:cs="宋体"/>
          <w:spacing w:val="-3"/>
          <w:sz w:val="24"/>
          <w:szCs w:val="24"/>
        </w:rPr>
        <w:t>财务要求</w:t>
      </w:r>
    </w:p>
    <w:p w14:paraId="39AD822B">
      <w:pPr>
        <w:spacing w:line="310" w:lineRule="auto"/>
        <w:rPr>
          <w:rFonts w:ascii="Arial"/>
          <w:sz w:val="21"/>
        </w:rPr>
      </w:pPr>
    </w:p>
    <w:p w14:paraId="5290948A">
      <w:pPr>
        <w:spacing w:line="311" w:lineRule="auto"/>
        <w:rPr>
          <w:rFonts w:ascii="Arial"/>
          <w:sz w:val="21"/>
        </w:rPr>
      </w:pPr>
      <w:r>
        <w:pict>
          <v:shape id="_x0000_s1027" o:spid="_x0000_s1027" style="position:absolute;left:0pt;margin-left:1.4pt;margin-top:8.55pt;height:0.75pt;width:144.05pt;z-index:251668480;mso-width-relative:page;mso-height-relative:page;" fillcolor="#000000" filled="t" stroked="f" coordsize="2881,15" path="m0,14l2880,14,2880,0,0,0,0,14xe">
            <v:path/>
            <v:fill on="t" focussize="0,0"/>
            <v:stroke on="f"/>
            <v:imagedata o:title=""/>
            <o:lock v:ext="edit"/>
          </v:shape>
        </w:pict>
      </w:r>
    </w:p>
    <w:p w14:paraId="6F8BDCEE">
      <w:pPr>
        <w:spacing w:before="59" w:line="309" w:lineRule="auto"/>
        <w:ind w:left="215" w:right="87" w:hanging="184"/>
        <w:rPr>
          <w:rFonts w:ascii="宋体" w:hAnsi="宋体" w:eastAsia="宋体" w:cs="宋体"/>
          <w:sz w:val="18"/>
          <w:szCs w:val="18"/>
        </w:rPr>
      </w:pPr>
      <w:r>
        <w:rPr>
          <w:rFonts w:ascii="宋体" w:hAnsi="宋体" w:eastAsia="宋体" w:cs="宋体"/>
          <w:spacing w:val="1"/>
          <w:position w:val="5"/>
          <w:sz w:val="9"/>
          <w:szCs w:val="9"/>
        </w:rPr>
        <w:t>①</w:t>
      </w:r>
      <w:r>
        <w:rPr>
          <w:rFonts w:ascii="宋体" w:hAnsi="宋体" w:eastAsia="宋体" w:cs="宋体"/>
          <w:spacing w:val="25"/>
          <w:position w:val="5"/>
          <w:sz w:val="9"/>
          <w:szCs w:val="9"/>
        </w:rPr>
        <w:t xml:space="preserve"> </w:t>
      </w:r>
      <w:r>
        <w:rPr>
          <w:rFonts w:ascii="宋体" w:hAnsi="宋体" w:eastAsia="宋体" w:cs="宋体"/>
          <w:spacing w:val="1"/>
          <w:sz w:val="18"/>
          <w:szCs w:val="18"/>
        </w:rPr>
        <w:t>招标人不得在招投标过程中设置各类不合理限制和壁垒，不得存在限制或变相限制符合准入条件的企业参与</w:t>
      </w:r>
      <w:r>
        <w:rPr>
          <w:rFonts w:ascii="宋体" w:hAnsi="宋体" w:eastAsia="宋体" w:cs="宋体"/>
          <w:sz w:val="18"/>
          <w:szCs w:val="18"/>
        </w:rPr>
        <w:t xml:space="preserve"> </w:t>
      </w:r>
      <w:r>
        <w:rPr>
          <w:rFonts w:ascii="宋体" w:hAnsi="宋体" w:eastAsia="宋体" w:cs="宋体"/>
          <w:spacing w:val="-4"/>
          <w:sz w:val="18"/>
          <w:szCs w:val="18"/>
        </w:rPr>
        <w:t>招投标采购活动。</w:t>
      </w:r>
    </w:p>
    <w:p w14:paraId="0C3FDF4C">
      <w:pPr>
        <w:spacing w:line="309" w:lineRule="auto"/>
        <w:rPr>
          <w:rFonts w:ascii="宋体" w:hAnsi="宋体" w:eastAsia="宋体" w:cs="宋体"/>
          <w:sz w:val="18"/>
          <w:szCs w:val="18"/>
        </w:rPr>
        <w:sectPr>
          <w:headerReference r:id="rId18" w:type="default"/>
          <w:footerReference r:id="rId19" w:type="default"/>
          <w:pgSz w:w="11907" w:h="16841"/>
          <w:pgMar w:top="1091" w:right="1502" w:bottom="1052" w:left="1615" w:header="1077" w:footer="824" w:gutter="0"/>
          <w:cols w:space="720" w:num="1"/>
        </w:sectPr>
      </w:pPr>
    </w:p>
    <w:p w14:paraId="3639C50A">
      <w:pPr>
        <w:spacing w:line="287" w:lineRule="auto"/>
        <w:rPr>
          <w:rFonts w:ascii="Arial"/>
          <w:sz w:val="21"/>
        </w:rPr>
      </w:pPr>
    </w:p>
    <w:p w14:paraId="63A8D82E">
      <w:pPr>
        <w:spacing w:line="287" w:lineRule="auto"/>
        <w:rPr>
          <w:rFonts w:ascii="Arial"/>
          <w:sz w:val="21"/>
        </w:rPr>
      </w:pPr>
    </w:p>
    <w:p w14:paraId="5683B3A9">
      <w:pPr>
        <w:spacing w:before="73" w:line="222" w:lineRule="auto"/>
        <w:ind w:left="988"/>
        <w:rPr>
          <w:rFonts w:ascii="Calibri" w:hAnsi="Calibri" w:eastAsia="Calibri" w:cs="Calibri"/>
          <w:sz w:val="24"/>
          <w:szCs w:val="24"/>
        </w:rPr>
      </w:pPr>
      <w:r>
        <w:rPr>
          <w:rFonts w:ascii="Calibri" w:hAnsi="Calibri" w:eastAsia="Calibri" w:cs="Calibri"/>
          <w:sz w:val="24"/>
          <w:szCs w:val="24"/>
        </w:rPr>
        <w:t>/</w:t>
      </w:r>
    </w:p>
    <w:p w14:paraId="3A7F3864">
      <w:pPr>
        <w:spacing w:before="98" w:line="279" w:lineRule="auto"/>
        <w:ind w:left="988" w:right="6775" w:hanging="468"/>
        <w:rPr>
          <w:rFonts w:ascii="Calibri" w:hAnsi="Calibri" w:eastAsia="Calibri" w:cs="Calibri"/>
          <w:sz w:val="24"/>
          <w:szCs w:val="24"/>
        </w:rPr>
      </w:pPr>
      <w:r>
        <w:rPr>
          <w:rFonts w:ascii="Calibri" w:hAnsi="Calibri" w:eastAsia="Calibri" w:cs="Calibri"/>
          <w:spacing w:val="-3"/>
          <w:sz w:val="24"/>
          <w:szCs w:val="24"/>
        </w:rPr>
        <w:t>3.1.3</w:t>
      </w:r>
      <w:r>
        <w:rPr>
          <w:rFonts w:ascii="Calibri" w:hAnsi="Calibri" w:eastAsia="Calibri" w:cs="Calibri"/>
          <w:spacing w:val="20"/>
          <w:w w:val="101"/>
          <w:sz w:val="24"/>
          <w:szCs w:val="24"/>
        </w:rPr>
        <w:t xml:space="preserve"> </w:t>
      </w:r>
      <w:r>
        <w:rPr>
          <w:rFonts w:ascii="宋体" w:hAnsi="宋体" w:eastAsia="宋体" w:cs="宋体"/>
          <w:spacing w:val="-3"/>
          <w:sz w:val="24"/>
          <w:szCs w:val="24"/>
        </w:rPr>
        <w:t>业绩要求</w:t>
      </w:r>
      <w:r>
        <w:rPr>
          <w:rFonts w:ascii="宋体" w:hAnsi="宋体" w:eastAsia="宋体" w:cs="宋体"/>
          <w:sz w:val="24"/>
          <w:szCs w:val="24"/>
        </w:rPr>
        <w:t xml:space="preserve"> </w:t>
      </w:r>
      <w:r>
        <w:rPr>
          <w:rFonts w:ascii="Calibri" w:hAnsi="Calibri" w:eastAsia="Calibri" w:cs="Calibri"/>
          <w:sz w:val="24"/>
          <w:szCs w:val="24"/>
        </w:rPr>
        <w:t>/</w:t>
      </w:r>
    </w:p>
    <w:p w14:paraId="0A9256C3">
      <w:pPr>
        <w:spacing w:before="96"/>
        <w:ind w:left="520"/>
        <w:rPr>
          <w:rFonts w:ascii="宋体" w:hAnsi="宋体" w:eastAsia="宋体" w:cs="宋体"/>
          <w:sz w:val="24"/>
          <w:szCs w:val="24"/>
        </w:rPr>
      </w:pPr>
      <w:r>
        <w:rPr>
          <w:rFonts w:ascii="Calibri" w:hAnsi="Calibri" w:eastAsia="Calibri" w:cs="Calibri"/>
          <w:spacing w:val="-2"/>
          <w:sz w:val="24"/>
          <w:szCs w:val="24"/>
        </w:rPr>
        <w:t>3.1.4</w:t>
      </w:r>
      <w:r>
        <w:rPr>
          <w:rFonts w:ascii="Calibri" w:hAnsi="Calibri" w:eastAsia="Calibri" w:cs="Calibri"/>
          <w:spacing w:val="27"/>
          <w:sz w:val="24"/>
          <w:szCs w:val="24"/>
        </w:rPr>
        <w:t xml:space="preserve"> </w:t>
      </w:r>
      <w:r>
        <w:rPr>
          <w:rFonts w:ascii="宋体" w:hAnsi="宋体" w:eastAsia="宋体" w:cs="宋体"/>
          <w:spacing w:val="-2"/>
          <w:sz w:val="24"/>
          <w:szCs w:val="24"/>
        </w:rPr>
        <w:t>项目经理和项目总工要求</w:t>
      </w:r>
    </w:p>
    <w:p w14:paraId="13953A60">
      <w:pPr>
        <w:spacing w:before="114" w:line="233" w:lineRule="auto"/>
        <w:ind w:left="561" w:right="81" w:firstLine="6"/>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1</w:t>
      </w:r>
      <w:r>
        <w:rPr>
          <w:rFonts w:ascii="宋体" w:hAnsi="宋体" w:eastAsia="宋体" w:cs="宋体"/>
          <w:spacing w:val="-7"/>
          <w:sz w:val="24"/>
          <w:szCs w:val="24"/>
        </w:rPr>
        <w:t>）项目经理</w:t>
      </w:r>
      <w:r>
        <w:rPr>
          <w:rFonts w:ascii="宋体" w:hAnsi="宋体" w:eastAsia="宋体" w:cs="宋体"/>
          <w:spacing w:val="-25"/>
          <w:sz w:val="24"/>
          <w:szCs w:val="24"/>
        </w:rPr>
        <w:t xml:space="preserve"> </w:t>
      </w:r>
      <w:r>
        <w:rPr>
          <w:rFonts w:ascii="Calibri" w:hAnsi="Calibri" w:eastAsia="Calibri" w:cs="Calibri"/>
          <w:spacing w:val="-7"/>
          <w:sz w:val="24"/>
          <w:szCs w:val="24"/>
        </w:rPr>
        <w:t xml:space="preserve">1   </w:t>
      </w:r>
      <w:r>
        <w:rPr>
          <w:rFonts w:ascii="宋体" w:hAnsi="宋体" w:eastAsia="宋体" w:cs="宋体"/>
          <w:spacing w:val="-7"/>
          <w:sz w:val="24"/>
          <w:szCs w:val="24"/>
        </w:rPr>
        <w:t>名：具有二级及以上注册建造</w:t>
      </w:r>
      <w:r>
        <w:rPr>
          <w:rFonts w:ascii="宋体" w:hAnsi="宋体" w:eastAsia="宋体" w:cs="宋体"/>
          <w:spacing w:val="-8"/>
          <w:sz w:val="24"/>
          <w:szCs w:val="24"/>
        </w:rPr>
        <w:t>师（公路工程专业）证书，且证</w:t>
      </w:r>
      <w:r>
        <w:rPr>
          <w:rFonts w:ascii="宋体" w:hAnsi="宋体" w:eastAsia="宋体" w:cs="宋体"/>
          <w:sz w:val="24"/>
          <w:szCs w:val="24"/>
        </w:rPr>
        <w:t xml:space="preserve"> </w:t>
      </w:r>
      <w:r>
        <w:rPr>
          <w:rFonts w:ascii="宋体" w:hAnsi="宋体" w:eastAsia="宋体" w:cs="宋体"/>
          <w:spacing w:val="-4"/>
          <w:sz w:val="24"/>
          <w:szCs w:val="24"/>
        </w:rPr>
        <w:t>书目前必须注册在投标人单位，具有交通行政主管部门颁发的安全生产考核“B</w:t>
      </w:r>
      <w:r>
        <w:rPr>
          <w:rFonts w:ascii="宋体" w:hAnsi="宋体" w:eastAsia="宋体" w:cs="宋体"/>
          <w:spacing w:val="6"/>
          <w:sz w:val="24"/>
          <w:szCs w:val="24"/>
        </w:rPr>
        <w:t xml:space="preserve"> </w:t>
      </w:r>
      <w:r>
        <w:rPr>
          <w:rFonts w:ascii="宋体" w:hAnsi="宋体" w:eastAsia="宋体" w:cs="宋体"/>
          <w:spacing w:val="-8"/>
          <w:sz w:val="24"/>
          <w:szCs w:val="24"/>
        </w:rPr>
        <w:t>类”合格证书并在有效期内。</w:t>
      </w:r>
    </w:p>
    <w:p w14:paraId="1EB7B0E0">
      <w:pPr>
        <w:spacing w:before="142"/>
        <w:ind w:left="567"/>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）项目总工</w:t>
      </w:r>
      <w:r>
        <w:rPr>
          <w:rFonts w:ascii="宋体" w:hAnsi="宋体" w:eastAsia="宋体" w:cs="宋体"/>
          <w:spacing w:val="-30"/>
          <w:sz w:val="24"/>
          <w:szCs w:val="24"/>
        </w:rPr>
        <w:t xml:space="preserve"> </w:t>
      </w:r>
      <w:r>
        <w:rPr>
          <w:rFonts w:ascii="Calibri" w:hAnsi="Calibri" w:eastAsia="Calibri" w:cs="Calibri"/>
          <w:spacing w:val="-6"/>
          <w:sz w:val="24"/>
          <w:szCs w:val="24"/>
        </w:rPr>
        <w:t xml:space="preserve">1   </w:t>
      </w:r>
      <w:r>
        <w:rPr>
          <w:rFonts w:ascii="宋体" w:hAnsi="宋体" w:eastAsia="宋体" w:cs="宋体"/>
          <w:spacing w:val="-6"/>
          <w:sz w:val="24"/>
          <w:szCs w:val="24"/>
        </w:rPr>
        <w:t>名：具有公路工程相关专业中级及以上技术职称。</w:t>
      </w:r>
    </w:p>
    <w:p w14:paraId="78D43FAB">
      <w:pPr>
        <w:spacing w:before="87" w:line="279" w:lineRule="auto"/>
        <w:ind w:left="988" w:right="6775" w:hanging="468"/>
        <w:rPr>
          <w:rFonts w:ascii="Calibri" w:hAnsi="Calibri" w:eastAsia="Calibri" w:cs="Calibri"/>
          <w:sz w:val="24"/>
          <w:szCs w:val="24"/>
        </w:rPr>
      </w:pPr>
      <w:r>
        <w:rPr>
          <w:rFonts w:ascii="Calibri" w:hAnsi="Calibri" w:eastAsia="Calibri" w:cs="Calibri"/>
          <w:spacing w:val="-3"/>
          <w:sz w:val="24"/>
          <w:szCs w:val="24"/>
        </w:rPr>
        <w:t>3.1.5</w:t>
      </w:r>
      <w:r>
        <w:rPr>
          <w:rFonts w:ascii="Calibri" w:hAnsi="Calibri" w:eastAsia="Calibri" w:cs="Calibri"/>
          <w:spacing w:val="20"/>
          <w:w w:val="101"/>
          <w:sz w:val="24"/>
          <w:szCs w:val="24"/>
        </w:rPr>
        <w:t xml:space="preserve"> </w:t>
      </w:r>
      <w:r>
        <w:rPr>
          <w:rFonts w:ascii="宋体" w:hAnsi="宋体" w:eastAsia="宋体" w:cs="宋体"/>
          <w:spacing w:val="-3"/>
          <w:sz w:val="24"/>
          <w:szCs w:val="24"/>
        </w:rPr>
        <w:t>信誉要求</w:t>
      </w:r>
      <w:r>
        <w:rPr>
          <w:rFonts w:ascii="宋体" w:hAnsi="宋体" w:eastAsia="宋体" w:cs="宋体"/>
          <w:sz w:val="24"/>
          <w:szCs w:val="24"/>
        </w:rPr>
        <w:t xml:space="preserve"> </w:t>
      </w:r>
      <w:r>
        <w:rPr>
          <w:rFonts w:ascii="Calibri" w:hAnsi="Calibri" w:eastAsia="Calibri" w:cs="Calibri"/>
          <w:sz w:val="24"/>
          <w:szCs w:val="24"/>
        </w:rPr>
        <w:t>/</w:t>
      </w:r>
    </w:p>
    <w:p w14:paraId="0576C72D">
      <w:pPr>
        <w:spacing w:before="99"/>
        <w:ind w:left="520"/>
        <w:rPr>
          <w:rFonts w:ascii="宋体" w:hAnsi="宋体" w:eastAsia="宋体" w:cs="宋体"/>
          <w:sz w:val="24"/>
          <w:szCs w:val="24"/>
        </w:rPr>
      </w:pPr>
      <w:r>
        <w:rPr>
          <w:rFonts w:ascii="Calibri" w:hAnsi="Calibri" w:eastAsia="Calibri" w:cs="Calibri"/>
          <w:spacing w:val="-3"/>
          <w:sz w:val="24"/>
          <w:szCs w:val="24"/>
        </w:rPr>
        <w:t>3.1.6</w:t>
      </w:r>
      <w:r>
        <w:rPr>
          <w:rFonts w:ascii="Calibri" w:hAnsi="Calibri" w:eastAsia="Calibri" w:cs="Calibri"/>
          <w:spacing w:val="23"/>
          <w:sz w:val="24"/>
          <w:szCs w:val="24"/>
        </w:rPr>
        <w:t xml:space="preserve"> </w:t>
      </w:r>
      <w:r>
        <w:rPr>
          <w:rFonts w:ascii="宋体" w:hAnsi="宋体" w:eastAsia="宋体" w:cs="宋体"/>
          <w:spacing w:val="-3"/>
          <w:sz w:val="24"/>
          <w:szCs w:val="24"/>
        </w:rPr>
        <w:t>其他要求</w:t>
      </w:r>
    </w:p>
    <w:p w14:paraId="29A2BC7D">
      <w:pPr>
        <w:spacing w:before="85" w:line="279" w:lineRule="auto"/>
        <w:ind w:left="28" w:right="86" w:firstLine="495"/>
        <w:rPr>
          <w:rFonts w:ascii="宋体" w:hAnsi="宋体" w:eastAsia="宋体" w:cs="宋体"/>
          <w:sz w:val="11"/>
          <w:szCs w:val="11"/>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）投标人应进入交通运输部“全国公路建设市场信用信息管理系统（</w:t>
      </w:r>
      <w:r>
        <w:fldChar w:fldCharType="begin"/>
      </w:r>
      <w:r>
        <w:instrText xml:space="preserve"> HYPERLINK "http：" </w:instrText>
      </w:r>
      <w:r>
        <w:fldChar w:fldCharType="separate"/>
      </w:r>
      <w:r>
        <w:rPr>
          <w:rFonts w:ascii="Calibri" w:hAnsi="Calibri" w:eastAsia="Calibri" w:cs="Calibri"/>
          <w:spacing w:val="-1"/>
          <w:sz w:val="24"/>
          <w:szCs w:val="24"/>
        </w:rPr>
        <w:t>http</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 xml:space="preserve"> </w:t>
      </w:r>
      <w:r>
        <w:rPr>
          <w:rFonts w:ascii="Calibri" w:hAnsi="Calibri" w:eastAsia="Calibri" w:cs="Calibri"/>
          <w:spacing w:val="-5"/>
          <w:sz w:val="24"/>
          <w:szCs w:val="24"/>
        </w:rPr>
        <w:t>//glxy.mot.gov.cn</w:t>
      </w:r>
      <w:r>
        <w:rPr>
          <w:rFonts w:ascii="宋体" w:hAnsi="宋体" w:eastAsia="宋体" w:cs="宋体"/>
          <w:spacing w:val="-5"/>
          <w:sz w:val="24"/>
          <w:szCs w:val="24"/>
        </w:rPr>
        <w:t>）”中的公路工程施工资质企业名录，</w:t>
      </w:r>
      <w:r>
        <w:rPr>
          <w:rFonts w:ascii="宋体" w:hAnsi="宋体" w:eastAsia="宋体" w:cs="宋体"/>
          <w:spacing w:val="-6"/>
          <w:sz w:val="24"/>
          <w:szCs w:val="24"/>
        </w:rPr>
        <w:t>且投标人名称和资质与该名录</w:t>
      </w:r>
      <w:r>
        <w:rPr>
          <w:rFonts w:ascii="宋体" w:hAnsi="宋体" w:eastAsia="宋体" w:cs="宋体"/>
          <w:sz w:val="24"/>
          <w:szCs w:val="24"/>
        </w:rPr>
        <w:t xml:space="preserve"> 中的相应企业名称和资质完全一致。</w:t>
      </w:r>
      <w:r>
        <w:rPr>
          <w:rFonts w:ascii="宋体" w:hAnsi="宋体" w:eastAsia="宋体" w:cs="宋体"/>
          <w:position w:val="6"/>
          <w:sz w:val="11"/>
          <w:szCs w:val="11"/>
        </w:rPr>
        <w:t>①</w:t>
      </w:r>
    </w:p>
    <w:p w14:paraId="46237361">
      <w:pPr>
        <w:spacing w:before="113" w:line="279" w:lineRule="auto"/>
        <w:ind w:left="38" w:right="82" w:firstLine="47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w:t>
      </w:r>
      <w:r>
        <w:rPr>
          <w:rFonts w:ascii="宋体" w:hAnsi="宋体" w:eastAsia="宋体" w:cs="宋体"/>
          <w:spacing w:val="-38"/>
          <w:sz w:val="24"/>
          <w:szCs w:val="24"/>
        </w:rPr>
        <w:t xml:space="preserve"> </w:t>
      </w:r>
      <w:r>
        <w:rPr>
          <w:rFonts w:ascii="宋体" w:hAnsi="宋体" w:eastAsia="宋体" w:cs="宋体"/>
          <w:spacing w:val="-81"/>
          <w:sz w:val="24"/>
          <w:szCs w:val="24"/>
          <w:u w:val="single" w:color="auto"/>
        </w:rPr>
        <w:t xml:space="preserve"> </w:t>
      </w:r>
      <w:r>
        <w:rPr>
          <w:rFonts w:ascii="宋体" w:hAnsi="宋体" w:eastAsia="宋体" w:cs="宋体"/>
          <w:spacing w:val="-6"/>
          <w:sz w:val="24"/>
          <w:szCs w:val="24"/>
          <w:u w:val="single" w:color="auto"/>
        </w:rPr>
        <w:t>由于近期辽宁省将同期实施多个公路工程项目，如各潜在投标人同时获得</w:t>
      </w:r>
      <w:r>
        <w:rPr>
          <w:rFonts w:ascii="宋体" w:hAnsi="宋体" w:eastAsia="宋体" w:cs="宋体"/>
          <w:sz w:val="24"/>
          <w:szCs w:val="24"/>
        </w:rPr>
        <w:t xml:space="preserve"> </w:t>
      </w:r>
      <w:r>
        <w:rPr>
          <w:rFonts w:ascii="宋体" w:hAnsi="宋体" w:eastAsia="宋体" w:cs="宋体"/>
          <w:spacing w:val="1"/>
          <w:sz w:val="24"/>
          <w:szCs w:val="24"/>
          <w:u w:val="single" w:color="auto"/>
        </w:rPr>
        <w:t>多个项目的中标资格，需考虑项目主要人员的拟任安排，不同项目</w:t>
      </w:r>
      <w:r>
        <w:rPr>
          <w:rFonts w:ascii="宋体" w:hAnsi="宋体" w:eastAsia="宋体" w:cs="宋体"/>
          <w:sz w:val="24"/>
          <w:szCs w:val="24"/>
          <w:u w:val="single" w:color="auto"/>
        </w:rPr>
        <w:t>的任一主要人员</w:t>
      </w:r>
      <w:r>
        <w:rPr>
          <w:rFonts w:ascii="宋体" w:hAnsi="宋体" w:eastAsia="宋体" w:cs="宋体"/>
          <w:sz w:val="24"/>
          <w:szCs w:val="24"/>
        </w:rPr>
        <w:t xml:space="preserve"> </w:t>
      </w:r>
      <w:r>
        <w:rPr>
          <w:rFonts w:ascii="宋体" w:hAnsi="宋体" w:eastAsia="宋体" w:cs="宋体"/>
          <w:spacing w:val="-3"/>
          <w:sz w:val="24"/>
          <w:szCs w:val="24"/>
          <w:u w:val="single" w:color="auto"/>
        </w:rPr>
        <w:t>应互不相同、互不重复。</w:t>
      </w:r>
    </w:p>
    <w:p w14:paraId="0BF483B6">
      <w:pPr>
        <w:spacing w:before="101" w:line="286" w:lineRule="auto"/>
        <w:ind w:left="76" w:right="156" w:firstLine="488"/>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3</w:t>
      </w:r>
      <w:r>
        <w:rPr>
          <w:rFonts w:ascii="宋体" w:hAnsi="宋体" w:eastAsia="宋体" w:cs="宋体"/>
          <w:sz w:val="24"/>
          <w:szCs w:val="24"/>
        </w:rPr>
        <w:t>）</w:t>
      </w:r>
      <w:r>
        <w:rPr>
          <w:rFonts w:ascii="宋体" w:hAnsi="宋体" w:eastAsia="宋体" w:cs="宋体"/>
          <w:sz w:val="24"/>
          <w:szCs w:val="24"/>
          <w:u w:val="single" w:color="auto"/>
        </w:rPr>
        <w:t>投标人投入本项目的主要人员和其他管理人员原则上不得更换，如发生</w:t>
      </w:r>
      <w:r>
        <w:rPr>
          <w:rFonts w:ascii="宋体" w:hAnsi="宋体" w:eastAsia="宋体" w:cs="宋体"/>
          <w:spacing w:val="17"/>
          <w:sz w:val="24"/>
          <w:szCs w:val="24"/>
        </w:rPr>
        <w:t xml:space="preserve"> </w:t>
      </w:r>
      <w:r>
        <w:rPr>
          <w:rFonts w:ascii="宋体" w:hAnsi="宋体" w:eastAsia="宋体" w:cs="宋体"/>
          <w:spacing w:val="-2"/>
          <w:sz w:val="24"/>
          <w:szCs w:val="24"/>
          <w:u w:val="single" w:color="auto"/>
        </w:rPr>
        <w:t>更换情形，招标人将按合同专用条款的有关规定对中标人</w:t>
      </w:r>
      <w:r>
        <w:rPr>
          <w:rFonts w:ascii="宋体" w:hAnsi="宋体" w:eastAsia="宋体" w:cs="宋体"/>
          <w:spacing w:val="-3"/>
          <w:sz w:val="24"/>
          <w:szCs w:val="24"/>
          <w:u w:val="single" w:color="auto"/>
        </w:rPr>
        <w:t>进行处理。并按照信用评</w:t>
      </w:r>
      <w:r>
        <w:rPr>
          <w:rFonts w:ascii="宋体" w:hAnsi="宋体" w:eastAsia="宋体" w:cs="宋体"/>
          <w:sz w:val="24"/>
          <w:szCs w:val="24"/>
        </w:rPr>
        <w:t xml:space="preserve"> </w:t>
      </w:r>
      <w:r>
        <w:rPr>
          <w:rFonts w:ascii="宋体" w:hAnsi="宋体" w:eastAsia="宋体" w:cs="宋体"/>
          <w:spacing w:val="-2"/>
          <w:sz w:val="24"/>
          <w:szCs w:val="24"/>
          <w:u w:val="single" w:color="auto"/>
        </w:rPr>
        <w:t>价管理规定，上报省交通运输主管部门，作为不良行为记</w:t>
      </w:r>
      <w:r>
        <w:rPr>
          <w:rFonts w:ascii="宋体" w:hAnsi="宋体" w:eastAsia="宋体" w:cs="宋体"/>
          <w:spacing w:val="-3"/>
          <w:sz w:val="24"/>
          <w:szCs w:val="24"/>
          <w:u w:val="single" w:color="auto"/>
        </w:rPr>
        <w:t>录纳入公路建设市场信用</w:t>
      </w:r>
      <w:r>
        <w:rPr>
          <w:rFonts w:ascii="宋体" w:hAnsi="宋体" w:eastAsia="宋体" w:cs="宋体"/>
          <w:sz w:val="24"/>
          <w:szCs w:val="24"/>
        </w:rPr>
        <w:t xml:space="preserve"> </w:t>
      </w:r>
      <w:r>
        <w:rPr>
          <w:rFonts w:ascii="宋体" w:hAnsi="宋体" w:eastAsia="宋体" w:cs="宋体"/>
          <w:spacing w:val="-5"/>
          <w:sz w:val="24"/>
          <w:szCs w:val="24"/>
          <w:u w:val="single" w:color="auto"/>
        </w:rPr>
        <w:t>信息管理系统。</w:t>
      </w:r>
    </w:p>
    <w:p w14:paraId="4020D0A2">
      <w:pPr>
        <w:spacing w:before="201" w:line="239" w:lineRule="auto"/>
        <w:ind w:left="520"/>
        <w:rPr>
          <w:rFonts w:ascii="宋体" w:hAnsi="宋体" w:eastAsia="宋体" w:cs="宋体"/>
          <w:sz w:val="24"/>
          <w:szCs w:val="24"/>
        </w:rPr>
      </w:pPr>
      <w:r>
        <w:rPr>
          <w:rFonts w:ascii="Calibri" w:hAnsi="Calibri" w:eastAsia="Calibri" w:cs="Calibri"/>
          <w:spacing w:val="-1"/>
          <w:sz w:val="24"/>
          <w:szCs w:val="24"/>
        </w:rPr>
        <w:t xml:space="preserve">3.2  </w:t>
      </w:r>
      <w:r>
        <w:rPr>
          <w:rFonts w:ascii="宋体" w:hAnsi="宋体" w:eastAsia="宋体" w:cs="宋体"/>
          <w:spacing w:val="-1"/>
          <w:sz w:val="24"/>
          <w:szCs w:val="24"/>
        </w:rPr>
        <w:t>本次招标</w:t>
      </w:r>
      <w:r>
        <w:rPr>
          <w:rFonts w:ascii="宋体" w:hAnsi="宋体" w:eastAsia="宋体" w:cs="宋体"/>
          <w:spacing w:val="-1"/>
          <w:sz w:val="24"/>
          <w:szCs w:val="24"/>
          <w:u w:val="single" w:color="auto"/>
        </w:rPr>
        <w:t>不接受</w:t>
      </w:r>
      <w:r>
        <w:rPr>
          <w:rFonts w:ascii="宋体" w:hAnsi="宋体" w:eastAsia="宋体" w:cs="宋体"/>
          <w:spacing w:val="-1"/>
          <w:sz w:val="24"/>
          <w:szCs w:val="24"/>
        </w:rPr>
        <w:t>（接受或不接受</w:t>
      </w:r>
      <w:r>
        <w:rPr>
          <w:rFonts w:ascii="宋体" w:hAnsi="宋体" w:eastAsia="宋体" w:cs="宋体"/>
          <w:spacing w:val="-2"/>
          <w:sz w:val="24"/>
          <w:szCs w:val="24"/>
        </w:rPr>
        <w:t>）联合体投标。</w:t>
      </w:r>
    </w:p>
    <w:p w14:paraId="381C9D62">
      <w:pPr>
        <w:spacing w:before="89" w:line="283" w:lineRule="auto"/>
        <w:ind w:left="41" w:firstLine="479"/>
        <w:rPr>
          <w:rFonts w:ascii="宋体" w:hAnsi="宋体" w:eastAsia="宋体" w:cs="宋体"/>
          <w:sz w:val="24"/>
          <w:szCs w:val="24"/>
        </w:rPr>
      </w:pPr>
      <w:r>
        <w:rPr>
          <w:rFonts w:ascii="Calibri" w:hAnsi="Calibri" w:eastAsia="Calibri" w:cs="Calibri"/>
          <w:sz w:val="24"/>
          <w:szCs w:val="24"/>
        </w:rPr>
        <w:t xml:space="preserve">3.3  </w:t>
      </w:r>
      <w:r>
        <w:rPr>
          <w:rFonts w:ascii="宋体" w:hAnsi="宋体" w:eastAsia="宋体" w:cs="宋体"/>
          <w:sz w:val="24"/>
          <w:szCs w:val="24"/>
        </w:rPr>
        <w:t>每个投标人最多可对</w:t>
      </w:r>
      <w:r>
        <w:rPr>
          <w:rFonts w:ascii="Calibri" w:hAnsi="Calibri" w:eastAsia="Calibri" w:cs="Calibri"/>
          <w:sz w:val="24"/>
          <w:szCs w:val="24"/>
          <w:u w:val="single" w:color="auto"/>
        </w:rPr>
        <w:t xml:space="preserve">  3</w:t>
      </w:r>
      <w:r>
        <w:rPr>
          <w:rFonts w:ascii="Calibri" w:hAnsi="Calibri" w:eastAsia="Calibri" w:cs="Calibri"/>
          <w:spacing w:val="6"/>
          <w:sz w:val="24"/>
          <w:szCs w:val="24"/>
          <w:u w:val="single" w:color="auto"/>
        </w:rPr>
        <w:t xml:space="preserve">  </w:t>
      </w:r>
      <w:r>
        <w:rPr>
          <w:rFonts w:ascii="宋体" w:hAnsi="宋体" w:eastAsia="宋体" w:cs="宋体"/>
          <w:sz w:val="24"/>
          <w:szCs w:val="24"/>
        </w:rPr>
        <w:t>（具</w:t>
      </w:r>
      <w:r>
        <w:rPr>
          <w:rFonts w:ascii="宋体" w:hAnsi="宋体" w:eastAsia="宋体" w:cs="宋体"/>
          <w:spacing w:val="-1"/>
          <w:sz w:val="24"/>
          <w:szCs w:val="24"/>
        </w:rPr>
        <w:t>体数量）个标段投标；被招标项目所在地省级</w:t>
      </w:r>
      <w:r>
        <w:rPr>
          <w:rFonts w:ascii="宋体" w:hAnsi="宋体" w:eastAsia="宋体" w:cs="宋体"/>
          <w:sz w:val="24"/>
          <w:szCs w:val="24"/>
        </w:rPr>
        <w:t xml:space="preserve"> </w:t>
      </w:r>
      <w:r>
        <w:rPr>
          <w:rFonts w:ascii="宋体" w:hAnsi="宋体" w:eastAsia="宋体" w:cs="宋体"/>
          <w:spacing w:val="-2"/>
          <w:sz w:val="24"/>
          <w:szCs w:val="24"/>
        </w:rPr>
        <w:t>交通运输主管部门评为</w:t>
      </w:r>
      <w:r>
        <w:rPr>
          <w:rFonts w:ascii="Calibri" w:hAnsi="Calibri" w:eastAsia="Calibri" w:cs="Calibri"/>
          <w:spacing w:val="-2"/>
          <w:sz w:val="21"/>
          <w:szCs w:val="21"/>
          <w:u w:val="single" w:color="auto"/>
        </w:rPr>
        <w:t xml:space="preserve">    /     </w:t>
      </w:r>
      <w:r>
        <w:rPr>
          <w:rFonts w:ascii="Calibri" w:hAnsi="Calibri" w:eastAsia="Calibri" w:cs="Calibri"/>
          <w:spacing w:val="-38"/>
          <w:sz w:val="21"/>
          <w:szCs w:val="21"/>
        </w:rPr>
        <w:t xml:space="preserve"> </w:t>
      </w:r>
      <w:r>
        <w:rPr>
          <w:rFonts w:ascii="宋体" w:hAnsi="宋体" w:eastAsia="宋体" w:cs="宋体"/>
          <w:spacing w:val="-2"/>
          <w:sz w:val="24"/>
          <w:szCs w:val="24"/>
        </w:rPr>
        <w:t>信用等级的投标人，最多可对</w:t>
      </w:r>
      <w:r>
        <w:rPr>
          <w:rFonts w:ascii="Calibri" w:hAnsi="Calibri" w:eastAsia="Calibri" w:cs="Calibri"/>
          <w:spacing w:val="-2"/>
          <w:sz w:val="24"/>
          <w:szCs w:val="24"/>
          <w:u w:val="single" w:color="auto"/>
        </w:rPr>
        <w:t xml:space="preserve">    /  </w:t>
      </w:r>
      <w:r>
        <w:rPr>
          <w:rFonts w:ascii="Calibri" w:hAnsi="Calibri" w:eastAsia="Calibri" w:cs="Calibri"/>
          <w:spacing w:val="-3"/>
          <w:sz w:val="24"/>
          <w:szCs w:val="24"/>
          <w:u w:val="single" w:color="auto"/>
        </w:rPr>
        <w:t xml:space="preserve">   </w:t>
      </w:r>
      <w:r>
        <w:rPr>
          <w:rFonts w:ascii="宋体" w:hAnsi="宋体" w:eastAsia="宋体" w:cs="宋体"/>
          <w:spacing w:val="-3"/>
          <w:sz w:val="24"/>
          <w:szCs w:val="24"/>
        </w:rPr>
        <w:t>（具体数量）个标段</w:t>
      </w:r>
      <w:r>
        <w:rPr>
          <w:rFonts w:ascii="宋体" w:hAnsi="宋体" w:eastAsia="宋体" w:cs="宋体"/>
          <w:sz w:val="24"/>
          <w:szCs w:val="24"/>
        </w:rPr>
        <w:t xml:space="preserve"> </w:t>
      </w:r>
      <w:r>
        <w:rPr>
          <w:rFonts w:ascii="宋体" w:hAnsi="宋体" w:eastAsia="宋体" w:cs="宋体"/>
          <w:spacing w:val="-5"/>
          <w:sz w:val="24"/>
          <w:szCs w:val="24"/>
        </w:rPr>
        <w:t>投标。</w:t>
      </w:r>
      <w:r>
        <w:rPr>
          <w:rFonts w:ascii="宋体" w:hAnsi="宋体" w:eastAsia="宋体" w:cs="宋体"/>
          <w:spacing w:val="-5"/>
          <w:position w:val="6"/>
          <w:sz w:val="11"/>
          <w:szCs w:val="11"/>
        </w:rPr>
        <w:t>②</w:t>
      </w:r>
      <w:r>
        <w:rPr>
          <w:rFonts w:ascii="宋体" w:hAnsi="宋体" w:eastAsia="宋体" w:cs="宋体"/>
          <w:spacing w:val="-5"/>
          <w:sz w:val="24"/>
          <w:szCs w:val="24"/>
        </w:rPr>
        <w:t>每个投标人允许中</w:t>
      </w:r>
      <w:r>
        <w:rPr>
          <w:rFonts w:ascii="Calibri" w:hAnsi="Calibri" w:eastAsia="Calibri" w:cs="Calibri"/>
          <w:spacing w:val="16"/>
          <w:w w:val="101"/>
          <w:sz w:val="24"/>
          <w:szCs w:val="24"/>
          <w:u w:val="single" w:color="auto"/>
        </w:rPr>
        <w:t xml:space="preserve">  </w:t>
      </w:r>
      <w:r>
        <w:rPr>
          <w:rFonts w:ascii="Calibri" w:hAnsi="Calibri" w:eastAsia="Calibri" w:cs="Calibri"/>
          <w:spacing w:val="-5"/>
          <w:sz w:val="24"/>
          <w:szCs w:val="24"/>
          <w:u w:val="single" w:color="auto"/>
        </w:rPr>
        <w:t xml:space="preserve">1  </w:t>
      </w:r>
      <w:r>
        <w:rPr>
          <w:rFonts w:ascii="宋体" w:hAnsi="宋体" w:eastAsia="宋体" w:cs="宋体"/>
          <w:spacing w:val="-5"/>
          <w:sz w:val="24"/>
          <w:szCs w:val="24"/>
        </w:rPr>
        <w:t xml:space="preserve">个标。对投标人信用等级的认定条件为： </w:t>
      </w:r>
      <w:r>
        <w:rPr>
          <w:rFonts w:ascii="Calibri" w:hAnsi="Calibri" w:eastAsia="Calibri" w:cs="Calibri"/>
          <w:spacing w:val="-5"/>
          <w:sz w:val="24"/>
          <w:szCs w:val="24"/>
          <w:u w:val="single" w:color="auto"/>
        </w:rPr>
        <w:t xml:space="preserve">  /                   </w:t>
      </w:r>
      <w:r>
        <w:rPr>
          <w:rFonts w:ascii="宋体" w:hAnsi="宋体" w:eastAsia="宋体" w:cs="宋体"/>
          <w:spacing w:val="-5"/>
          <w:sz w:val="24"/>
          <w:szCs w:val="24"/>
        </w:rPr>
        <w:t>。</w:t>
      </w:r>
    </w:p>
    <w:p w14:paraId="071B7750">
      <w:pPr>
        <w:spacing w:before="96" w:line="279" w:lineRule="auto"/>
        <w:ind w:left="38" w:right="22" w:firstLine="482"/>
        <w:rPr>
          <w:rFonts w:ascii="宋体" w:hAnsi="宋体" w:eastAsia="宋体" w:cs="宋体"/>
          <w:sz w:val="24"/>
          <w:szCs w:val="24"/>
        </w:rPr>
      </w:pPr>
      <w:r>
        <w:rPr>
          <w:rFonts w:ascii="Calibri" w:hAnsi="Calibri" w:eastAsia="Calibri" w:cs="Calibri"/>
          <w:spacing w:val="1"/>
          <w:sz w:val="24"/>
          <w:szCs w:val="24"/>
        </w:rPr>
        <w:t>3.4</w:t>
      </w:r>
      <w:r>
        <w:rPr>
          <w:rFonts w:ascii="Calibri" w:hAnsi="Calibri" w:eastAsia="Calibri" w:cs="Calibri"/>
          <w:spacing w:val="24"/>
          <w:sz w:val="24"/>
          <w:szCs w:val="24"/>
        </w:rPr>
        <w:t xml:space="preserve">  </w:t>
      </w:r>
      <w:r>
        <w:rPr>
          <w:rFonts w:ascii="宋体" w:hAnsi="宋体" w:eastAsia="宋体" w:cs="宋体"/>
          <w:spacing w:val="1"/>
          <w:sz w:val="24"/>
          <w:szCs w:val="24"/>
        </w:rPr>
        <w:t>与招标人存在利害关系可能影响招标公正性的单位，不得参加投标。单位</w:t>
      </w:r>
      <w:r>
        <w:rPr>
          <w:rFonts w:ascii="宋体" w:hAnsi="宋体" w:eastAsia="宋体" w:cs="宋体"/>
          <w:sz w:val="24"/>
          <w:szCs w:val="24"/>
        </w:rPr>
        <w:t xml:space="preserve"> </w:t>
      </w:r>
      <w:r>
        <w:rPr>
          <w:rFonts w:ascii="宋体" w:hAnsi="宋体" w:eastAsia="宋体" w:cs="宋体"/>
          <w:spacing w:val="-7"/>
          <w:sz w:val="24"/>
          <w:szCs w:val="24"/>
        </w:rPr>
        <w:t>负责人为同一人或存在控股、管理关系的不同单位， 不得参加同一标段投</w:t>
      </w:r>
      <w:r>
        <w:rPr>
          <w:rFonts w:ascii="宋体" w:hAnsi="宋体" w:eastAsia="宋体" w:cs="宋体"/>
          <w:spacing w:val="-8"/>
          <w:sz w:val="24"/>
          <w:szCs w:val="24"/>
        </w:rPr>
        <w:t>标，否则，</w:t>
      </w:r>
      <w:r>
        <w:rPr>
          <w:rFonts w:ascii="宋体" w:hAnsi="宋体" w:eastAsia="宋体" w:cs="宋体"/>
          <w:sz w:val="24"/>
          <w:szCs w:val="24"/>
        </w:rPr>
        <w:t xml:space="preserve"> </w:t>
      </w:r>
      <w:r>
        <w:rPr>
          <w:rFonts w:ascii="宋体" w:hAnsi="宋体" w:eastAsia="宋体" w:cs="宋体"/>
          <w:spacing w:val="-5"/>
          <w:sz w:val="24"/>
          <w:szCs w:val="24"/>
        </w:rPr>
        <w:t>相关投标均无效。</w:t>
      </w:r>
    </w:p>
    <w:p w14:paraId="2DF60122">
      <w:pPr>
        <w:spacing w:before="136"/>
        <w:ind w:left="520"/>
        <w:rPr>
          <w:rFonts w:ascii="宋体" w:hAnsi="宋体" w:eastAsia="宋体" w:cs="宋体"/>
          <w:sz w:val="24"/>
          <w:szCs w:val="24"/>
        </w:rPr>
      </w:pPr>
      <w:r>
        <w:rPr>
          <w:rFonts w:ascii="Calibri" w:hAnsi="Calibri" w:eastAsia="Calibri" w:cs="Calibri"/>
          <w:spacing w:val="-2"/>
          <w:sz w:val="24"/>
          <w:szCs w:val="24"/>
        </w:rPr>
        <w:t xml:space="preserve">3.5  </w:t>
      </w:r>
      <w:r>
        <w:rPr>
          <w:rFonts w:ascii="宋体" w:hAnsi="宋体" w:eastAsia="宋体" w:cs="宋体"/>
          <w:spacing w:val="-2"/>
          <w:sz w:val="24"/>
          <w:szCs w:val="24"/>
        </w:rPr>
        <w:t>存在下列不良状况或不良信用记录的单位，不得以任何形式参加投标：</w:t>
      </w:r>
    </w:p>
    <w:p w14:paraId="3B396517">
      <w:pPr>
        <w:spacing w:before="127"/>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）被省级及以上交通运输主管部门取消招标项目所在</w:t>
      </w:r>
      <w:r>
        <w:rPr>
          <w:rFonts w:ascii="宋体" w:hAnsi="宋体" w:eastAsia="宋体" w:cs="宋体"/>
          <w:spacing w:val="-4"/>
          <w:sz w:val="24"/>
          <w:szCs w:val="24"/>
        </w:rPr>
        <w:t>地的投标资格且处于有</w:t>
      </w:r>
    </w:p>
    <w:p w14:paraId="1AAC1F4C">
      <w:pPr>
        <w:spacing w:line="248" w:lineRule="auto"/>
        <w:rPr>
          <w:rFonts w:ascii="Arial"/>
          <w:sz w:val="21"/>
        </w:rPr>
      </w:pPr>
    </w:p>
    <w:p w14:paraId="49F1C9F2">
      <w:pPr>
        <w:spacing w:line="248" w:lineRule="auto"/>
        <w:rPr>
          <w:rFonts w:ascii="Arial"/>
          <w:sz w:val="21"/>
        </w:rPr>
      </w:pPr>
      <w:r>
        <w:pict>
          <v:shape id="_x0000_s1028" o:spid="_x0000_s1028" style="position:absolute;left:0pt;margin-left:1.4pt;margin-top:4.4pt;height:0.75pt;width:144.05pt;z-index:251669504;mso-width-relative:page;mso-height-relative:page;" fillcolor="#000000" filled="t" stroked="f" coordsize="2881,15" path="m0,14l2880,14,2880,0,0,0,0,14xe">
            <v:path/>
            <v:fill on="t" focussize="0,0"/>
            <v:stroke on="f"/>
            <v:imagedata o:title=""/>
            <o:lock v:ext="edit"/>
          </v:shape>
        </w:pict>
      </w:r>
    </w:p>
    <w:p w14:paraId="072953F0">
      <w:pPr>
        <w:spacing w:before="59" w:line="275" w:lineRule="auto"/>
        <w:ind w:left="215" w:right="127" w:hanging="184"/>
        <w:rPr>
          <w:rFonts w:ascii="宋体" w:hAnsi="宋体" w:eastAsia="宋体" w:cs="宋体"/>
          <w:sz w:val="18"/>
          <w:szCs w:val="18"/>
        </w:rPr>
      </w:pPr>
      <w:r>
        <w:rPr>
          <w:rFonts w:ascii="宋体" w:hAnsi="宋体" w:eastAsia="宋体" w:cs="宋体"/>
          <w:spacing w:val="-1"/>
          <w:position w:val="5"/>
          <w:sz w:val="9"/>
          <w:szCs w:val="9"/>
        </w:rPr>
        <w:t>①</w:t>
      </w:r>
      <w:r>
        <w:rPr>
          <w:rFonts w:ascii="宋体" w:hAnsi="宋体" w:eastAsia="宋体" w:cs="宋体"/>
          <w:spacing w:val="12"/>
          <w:position w:val="5"/>
          <w:sz w:val="9"/>
          <w:szCs w:val="9"/>
        </w:rPr>
        <w:t xml:space="preserve">  </w:t>
      </w:r>
      <w:r>
        <w:rPr>
          <w:rFonts w:ascii="宋体" w:hAnsi="宋体" w:eastAsia="宋体" w:cs="宋体"/>
          <w:spacing w:val="-1"/>
          <w:sz w:val="18"/>
          <w:szCs w:val="18"/>
        </w:rPr>
        <w:t>本段规定仅适用于根据《关于发布公路工程从业企业资质名录的通知》（厅公路字〔</w:t>
      </w:r>
      <w:r>
        <w:rPr>
          <w:rFonts w:ascii="Calibri" w:hAnsi="Calibri" w:eastAsia="Calibri" w:cs="Calibri"/>
          <w:spacing w:val="-1"/>
          <w:sz w:val="18"/>
          <w:szCs w:val="18"/>
        </w:rPr>
        <w:t>2011</w:t>
      </w:r>
      <w:r>
        <w:rPr>
          <w:rFonts w:ascii="宋体" w:hAnsi="宋体" w:eastAsia="宋体" w:cs="宋体"/>
          <w:spacing w:val="-1"/>
          <w:sz w:val="18"/>
          <w:szCs w:val="18"/>
        </w:rPr>
        <w:t>〕</w:t>
      </w:r>
      <w:r>
        <w:rPr>
          <w:rFonts w:ascii="Calibri" w:hAnsi="Calibri" w:eastAsia="Calibri" w:cs="Calibri"/>
          <w:spacing w:val="-1"/>
          <w:sz w:val="18"/>
          <w:szCs w:val="18"/>
        </w:rPr>
        <w:t>114</w:t>
      </w:r>
      <w:r>
        <w:rPr>
          <w:rFonts w:ascii="Calibri" w:hAnsi="Calibri" w:eastAsia="Calibri" w:cs="Calibri"/>
          <w:spacing w:val="10"/>
          <w:w w:val="102"/>
          <w:sz w:val="18"/>
          <w:szCs w:val="18"/>
        </w:rPr>
        <w:t xml:space="preserve">  </w:t>
      </w:r>
      <w:r>
        <w:rPr>
          <w:rFonts w:ascii="宋体" w:hAnsi="宋体" w:eastAsia="宋体" w:cs="宋体"/>
          <w:spacing w:val="-1"/>
          <w:sz w:val="18"/>
          <w:szCs w:val="18"/>
        </w:rPr>
        <w:t>号</w:t>
      </w:r>
      <w:r>
        <w:rPr>
          <w:rFonts w:ascii="宋体" w:hAnsi="宋体" w:eastAsia="宋体" w:cs="宋体"/>
          <w:spacing w:val="-2"/>
          <w:sz w:val="18"/>
          <w:szCs w:val="18"/>
        </w:rPr>
        <w:t>）要求，</w:t>
      </w:r>
      <w:r>
        <w:rPr>
          <w:rFonts w:ascii="宋体" w:hAnsi="宋体" w:eastAsia="宋体" w:cs="宋体"/>
          <w:sz w:val="18"/>
          <w:szCs w:val="18"/>
        </w:rPr>
        <w:t xml:space="preserve"> </w:t>
      </w:r>
      <w:r>
        <w:rPr>
          <w:rFonts w:ascii="宋体" w:hAnsi="宋体" w:eastAsia="宋体" w:cs="宋体"/>
          <w:spacing w:val="-1"/>
          <w:sz w:val="18"/>
          <w:szCs w:val="18"/>
        </w:rPr>
        <w:t>招标人应通过名录对投标人资质条件进行审核的公</w:t>
      </w:r>
      <w:r>
        <w:rPr>
          <w:rFonts w:ascii="宋体" w:hAnsi="宋体" w:eastAsia="宋体" w:cs="宋体"/>
          <w:spacing w:val="-2"/>
          <w:sz w:val="18"/>
          <w:szCs w:val="18"/>
        </w:rPr>
        <w:t>路施工企业。</w:t>
      </w:r>
    </w:p>
    <w:p w14:paraId="76355339">
      <w:pPr>
        <w:spacing w:before="105" w:line="273" w:lineRule="auto"/>
        <w:ind w:left="215" w:right="118" w:hanging="184"/>
        <w:rPr>
          <w:rFonts w:ascii="宋体" w:hAnsi="宋体" w:eastAsia="宋体" w:cs="宋体"/>
          <w:sz w:val="18"/>
          <w:szCs w:val="18"/>
        </w:rPr>
      </w:pPr>
      <w:r>
        <w:rPr>
          <w:rFonts w:ascii="宋体" w:hAnsi="宋体" w:eastAsia="宋体" w:cs="宋体"/>
          <w:position w:val="5"/>
          <w:sz w:val="9"/>
          <w:szCs w:val="9"/>
        </w:rPr>
        <w:t xml:space="preserve">②  </w:t>
      </w:r>
      <w:r>
        <w:rPr>
          <w:rFonts w:ascii="宋体" w:hAnsi="宋体" w:eastAsia="宋体" w:cs="宋体"/>
          <w:sz w:val="18"/>
          <w:szCs w:val="18"/>
        </w:rPr>
        <w:t xml:space="preserve">招标人可根据招标项目所在地省级交通运输主管部门的有关规定，对信用等级高的投标人，给予增加参与投 </w:t>
      </w:r>
      <w:r>
        <w:rPr>
          <w:rFonts w:ascii="宋体" w:hAnsi="宋体" w:eastAsia="宋体" w:cs="宋体"/>
          <w:spacing w:val="-4"/>
          <w:sz w:val="18"/>
          <w:szCs w:val="18"/>
        </w:rPr>
        <w:t>标标段数量的优惠。</w:t>
      </w:r>
    </w:p>
    <w:p w14:paraId="0860AD30">
      <w:pPr>
        <w:spacing w:line="273" w:lineRule="auto"/>
        <w:rPr>
          <w:rFonts w:ascii="宋体" w:hAnsi="宋体" w:eastAsia="宋体" w:cs="宋体"/>
          <w:sz w:val="18"/>
          <w:szCs w:val="18"/>
        </w:rPr>
        <w:sectPr>
          <w:headerReference r:id="rId20" w:type="default"/>
          <w:footerReference r:id="rId21" w:type="default"/>
          <w:pgSz w:w="11907" w:h="16841"/>
          <w:pgMar w:top="1091" w:right="1499" w:bottom="1052" w:left="1615" w:header="1077" w:footer="825" w:gutter="0"/>
          <w:cols w:space="720" w:num="1"/>
        </w:sectPr>
      </w:pPr>
    </w:p>
    <w:p w14:paraId="3B78F82F">
      <w:pPr>
        <w:spacing w:line="280" w:lineRule="auto"/>
        <w:rPr>
          <w:rFonts w:ascii="Arial"/>
          <w:sz w:val="21"/>
        </w:rPr>
      </w:pPr>
    </w:p>
    <w:p w14:paraId="5E2F2A9F">
      <w:pPr>
        <w:spacing w:line="281" w:lineRule="auto"/>
        <w:rPr>
          <w:rFonts w:ascii="Arial"/>
          <w:sz w:val="21"/>
        </w:rPr>
      </w:pPr>
    </w:p>
    <w:p w14:paraId="1D55FB5B">
      <w:pPr>
        <w:spacing w:before="78" w:line="220" w:lineRule="auto"/>
        <w:ind w:left="43"/>
        <w:rPr>
          <w:rFonts w:ascii="宋体" w:hAnsi="宋体" w:eastAsia="宋体" w:cs="宋体"/>
          <w:sz w:val="24"/>
          <w:szCs w:val="24"/>
        </w:rPr>
      </w:pPr>
      <w:r>
        <w:rPr>
          <w:rFonts w:ascii="宋体" w:hAnsi="宋体" w:eastAsia="宋体" w:cs="宋体"/>
          <w:spacing w:val="-14"/>
          <w:sz w:val="24"/>
          <w:szCs w:val="24"/>
        </w:rPr>
        <w:t>效期内；</w:t>
      </w:r>
    </w:p>
    <w:p w14:paraId="20EB30FB">
      <w:pPr>
        <w:spacing w:before="153"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）被责令停业，暂扣或吊销执照，或吊销资质证书；</w:t>
      </w:r>
    </w:p>
    <w:p w14:paraId="5B77EFD9">
      <w:pPr>
        <w:spacing w:before="128" w:line="238"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）进入清算程序，或被宣告破产，或其</w:t>
      </w:r>
      <w:r>
        <w:rPr>
          <w:rFonts w:ascii="宋体" w:hAnsi="宋体" w:eastAsia="宋体" w:cs="宋体"/>
          <w:spacing w:val="-3"/>
          <w:sz w:val="24"/>
          <w:szCs w:val="24"/>
        </w:rPr>
        <w:t>他丧失履约能力的情形；</w:t>
      </w:r>
    </w:p>
    <w:p w14:paraId="38B5D4B3">
      <w:pPr>
        <w:spacing w:before="131" w:line="279" w:lineRule="auto"/>
        <w:ind w:left="38" w:right="79" w:firstLine="486"/>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4</w:t>
      </w:r>
      <w:r>
        <w:rPr>
          <w:rFonts w:ascii="宋体" w:hAnsi="宋体" w:eastAsia="宋体" w:cs="宋体"/>
          <w:spacing w:val="1"/>
          <w:sz w:val="24"/>
          <w:szCs w:val="24"/>
        </w:rPr>
        <w:t>）在国家企业信用信息公示系统（</w:t>
      </w:r>
      <w:r>
        <w:fldChar w:fldCharType="begin"/>
      </w:r>
      <w:r>
        <w:instrText xml:space="preserve"> HYPERLINK "http：//www.gsxt.gov.cn" </w:instrText>
      </w:r>
      <w:r>
        <w:fldChar w:fldCharType="separate"/>
      </w:r>
      <w:r>
        <w:rPr>
          <w:rFonts w:ascii="Calibri" w:hAnsi="Calibri" w:eastAsia="Calibri" w:cs="Calibri"/>
          <w:sz w:val="24"/>
          <w:szCs w:val="24"/>
        </w:rPr>
        <w:t>http</w:t>
      </w:r>
      <w:r>
        <w:rPr>
          <w:rFonts w:ascii="宋体" w:hAnsi="宋体" w:eastAsia="宋体" w:cs="宋体"/>
          <w:spacing w:val="1"/>
          <w:sz w:val="24"/>
          <w:szCs w:val="24"/>
        </w:rPr>
        <w:t>：</w:t>
      </w:r>
      <w:r>
        <w:rPr>
          <w:rFonts w:ascii="Calibri" w:hAnsi="Calibri" w:eastAsia="Calibri" w:cs="Calibri"/>
          <w:spacing w:val="1"/>
          <w:sz w:val="24"/>
          <w:szCs w:val="24"/>
        </w:rPr>
        <w:t>//</w:t>
      </w:r>
      <w:r>
        <w:rPr>
          <w:rFonts w:ascii="Calibri" w:hAnsi="Calibri" w:eastAsia="Calibri" w:cs="Calibri"/>
          <w:sz w:val="24"/>
          <w:szCs w:val="24"/>
        </w:rPr>
        <w:t>www</w:t>
      </w:r>
      <w:r>
        <w:rPr>
          <w:rFonts w:ascii="Calibri" w:hAnsi="Calibri" w:eastAsia="Calibri" w:cs="Calibri"/>
          <w:spacing w:val="1"/>
          <w:sz w:val="24"/>
          <w:szCs w:val="24"/>
        </w:rPr>
        <w:t>.</w:t>
      </w:r>
      <w:r>
        <w:rPr>
          <w:rFonts w:ascii="Calibri" w:hAnsi="Calibri" w:eastAsia="Calibri" w:cs="Calibri"/>
          <w:sz w:val="24"/>
          <w:szCs w:val="24"/>
        </w:rPr>
        <w:t>gsxt</w:t>
      </w:r>
      <w:r>
        <w:rPr>
          <w:rFonts w:ascii="Calibri" w:hAnsi="Calibri" w:eastAsia="Calibri" w:cs="Calibri"/>
          <w:spacing w:val="1"/>
          <w:sz w:val="24"/>
          <w:szCs w:val="24"/>
        </w:rPr>
        <w:t>.</w:t>
      </w:r>
      <w:r>
        <w:rPr>
          <w:rFonts w:ascii="Calibri" w:hAnsi="Calibri" w:eastAsia="Calibri" w:cs="Calibri"/>
          <w:sz w:val="24"/>
          <w:szCs w:val="24"/>
        </w:rPr>
        <w:t>gov.cn</w:t>
      </w:r>
      <w:r>
        <w:rPr>
          <w:rFonts w:ascii="Calibri" w:hAnsi="Calibri" w:eastAsia="Calibri" w:cs="Calibri"/>
          <w:sz w:val="24"/>
          <w:szCs w:val="24"/>
        </w:rPr>
        <w:fldChar w:fldCharType="end"/>
      </w:r>
      <w:r>
        <w:rPr>
          <w:rFonts w:ascii="宋体" w:hAnsi="宋体" w:eastAsia="宋体" w:cs="宋体"/>
          <w:sz w:val="24"/>
          <w:szCs w:val="24"/>
        </w:rPr>
        <w:t xml:space="preserve">）中被列入严重 </w:t>
      </w:r>
      <w:r>
        <w:rPr>
          <w:rFonts w:ascii="宋体" w:hAnsi="宋体" w:eastAsia="宋体" w:cs="宋体"/>
          <w:spacing w:val="-7"/>
          <w:sz w:val="24"/>
          <w:szCs w:val="24"/>
        </w:rPr>
        <w:t>违法失信企业名单；</w:t>
      </w:r>
    </w:p>
    <w:p w14:paraId="3805C167">
      <w:pPr>
        <w:spacing w:before="153" w:line="280" w:lineRule="auto"/>
        <w:ind w:left="38" w:right="74" w:firstLine="48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5</w:t>
      </w:r>
      <w:r>
        <w:rPr>
          <w:rFonts w:ascii="宋体" w:hAnsi="宋体" w:eastAsia="宋体" w:cs="宋体"/>
          <w:spacing w:val="2"/>
          <w:sz w:val="24"/>
          <w:szCs w:val="24"/>
        </w:rPr>
        <w:t>）在“信用中国”网站（</w:t>
      </w:r>
      <w:r>
        <w:fldChar w:fldCharType="begin"/>
      </w:r>
      <w:r>
        <w:instrText xml:space="preserve"> HYPERLINK "http：//www.creditchina.gov.cn" </w:instrText>
      </w:r>
      <w:r>
        <w:fldChar w:fldCharType="separate"/>
      </w:r>
      <w:r>
        <w:rPr>
          <w:rFonts w:ascii="Calibri" w:hAnsi="Calibri" w:eastAsia="Calibri" w:cs="Calibri"/>
          <w:sz w:val="24"/>
          <w:szCs w:val="24"/>
        </w:rPr>
        <w:t>http</w:t>
      </w:r>
      <w:r>
        <w:rPr>
          <w:rFonts w:ascii="宋体" w:hAnsi="宋体" w:eastAsia="宋体" w:cs="宋体"/>
          <w:spacing w:val="2"/>
          <w:sz w:val="24"/>
          <w:szCs w:val="24"/>
        </w:rPr>
        <w:t>：</w:t>
      </w:r>
      <w:r>
        <w:rPr>
          <w:rFonts w:ascii="Calibri" w:hAnsi="Calibri" w:eastAsia="Calibri" w:cs="Calibri"/>
          <w:spacing w:val="2"/>
          <w:sz w:val="24"/>
          <w:szCs w:val="24"/>
        </w:rPr>
        <w:t>//</w:t>
      </w:r>
      <w:r>
        <w:rPr>
          <w:rFonts w:ascii="Calibri" w:hAnsi="Calibri" w:eastAsia="Calibri" w:cs="Calibri"/>
          <w:sz w:val="24"/>
          <w:szCs w:val="24"/>
        </w:rPr>
        <w:t>www</w:t>
      </w:r>
      <w:r>
        <w:rPr>
          <w:rFonts w:ascii="Calibri" w:hAnsi="Calibri" w:eastAsia="Calibri" w:cs="Calibri"/>
          <w:spacing w:val="2"/>
          <w:sz w:val="24"/>
          <w:szCs w:val="24"/>
        </w:rPr>
        <w:t>.</w:t>
      </w:r>
      <w:r>
        <w:rPr>
          <w:rFonts w:ascii="Calibri" w:hAnsi="Calibri" w:eastAsia="Calibri" w:cs="Calibri"/>
          <w:sz w:val="24"/>
          <w:szCs w:val="24"/>
        </w:rPr>
        <w:t>creditchina</w:t>
      </w:r>
      <w:r>
        <w:rPr>
          <w:rFonts w:ascii="Calibri" w:hAnsi="Calibri" w:eastAsia="Calibri" w:cs="Calibri"/>
          <w:spacing w:val="2"/>
          <w:sz w:val="24"/>
          <w:szCs w:val="24"/>
        </w:rPr>
        <w:t>.</w:t>
      </w:r>
      <w:r>
        <w:rPr>
          <w:rFonts w:ascii="Calibri" w:hAnsi="Calibri" w:eastAsia="Calibri" w:cs="Calibri"/>
          <w:sz w:val="24"/>
          <w:szCs w:val="24"/>
        </w:rPr>
        <w:t>gov</w:t>
      </w:r>
      <w:r>
        <w:rPr>
          <w:rFonts w:ascii="Calibri" w:hAnsi="Calibri" w:eastAsia="Calibri" w:cs="Calibri"/>
          <w:spacing w:val="2"/>
          <w:sz w:val="24"/>
          <w:szCs w:val="24"/>
        </w:rPr>
        <w:t>.</w:t>
      </w:r>
      <w:r>
        <w:rPr>
          <w:rFonts w:ascii="Calibri" w:hAnsi="Calibri" w:eastAsia="Calibri" w:cs="Calibri"/>
          <w:sz w:val="24"/>
          <w:szCs w:val="24"/>
        </w:rPr>
        <w:t>cn</w:t>
      </w:r>
      <w:r>
        <w:rPr>
          <w:rFonts w:ascii="Calibri" w:hAnsi="Calibri" w:eastAsia="Calibri" w:cs="Calibri"/>
          <w:sz w:val="24"/>
          <w:szCs w:val="24"/>
        </w:rPr>
        <w:fldChar w:fldCharType="end"/>
      </w:r>
      <w:r>
        <w:rPr>
          <w:rFonts w:ascii="宋体" w:hAnsi="宋体" w:eastAsia="宋体" w:cs="宋体"/>
          <w:spacing w:val="2"/>
          <w:sz w:val="24"/>
          <w:szCs w:val="24"/>
        </w:rPr>
        <w:t>）中被</w:t>
      </w:r>
      <w:r>
        <w:rPr>
          <w:rFonts w:ascii="宋体" w:hAnsi="宋体" w:eastAsia="宋体" w:cs="宋体"/>
          <w:spacing w:val="1"/>
          <w:sz w:val="24"/>
          <w:szCs w:val="24"/>
        </w:rPr>
        <w:t>列入失信被</w:t>
      </w:r>
      <w:r>
        <w:rPr>
          <w:rFonts w:ascii="宋体" w:hAnsi="宋体" w:eastAsia="宋体" w:cs="宋体"/>
          <w:sz w:val="24"/>
          <w:szCs w:val="24"/>
        </w:rPr>
        <w:t xml:space="preserve"> </w:t>
      </w:r>
      <w:r>
        <w:rPr>
          <w:rFonts w:ascii="宋体" w:hAnsi="宋体" w:eastAsia="宋体" w:cs="宋体"/>
          <w:spacing w:val="-10"/>
          <w:sz w:val="24"/>
          <w:szCs w:val="24"/>
        </w:rPr>
        <w:t>执行人名单；</w:t>
      </w:r>
    </w:p>
    <w:p w14:paraId="093E1020">
      <w:pPr>
        <w:spacing w:before="153" w:line="239" w:lineRule="auto"/>
        <w:ind w:right="2"/>
        <w:jc w:val="right"/>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6</w:t>
      </w:r>
      <w:r>
        <w:rPr>
          <w:rFonts w:ascii="宋体" w:hAnsi="宋体" w:eastAsia="宋体" w:cs="宋体"/>
          <w:spacing w:val="-8"/>
          <w:sz w:val="24"/>
          <w:szCs w:val="24"/>
        </w:rPr>
        <w:t>）投标人或其法定代表人、拟委任的项目经理在近三年内有行贿犯罪行为的；</w:t>
      </w:r>
    </w:p>
    <w:p w14:paraId="2CB873AF">
      <w:pPr>
        <w:spacing w:before="108"/>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7</w:t>
      </w:r>
      <w:r>
        <w:rPr>
          <w:rFonts w:ascii="宋体" w:hAnsi="宋体" w:eastAsia="宋体" w:cs="宋体"/>
          <w:spacing w:val="-2"/>
          <w:sz w:val="24"/>
          <w:szCs w:val="24"/>
        </w:rPr>
        <w:t>）法律法规规定的其他情形。</w:t>
      </w:r>
    </w:p>
    <w:p w14:paraId="458B07E3">
      <w:pPr>
        <w:pStyle w:val="2"/>
        <w:spacing w:before="245" w:line="226" w:lineRule="auto"/>
        <w:ind w:left="3114"/>
        <w:outlineLvl w:val="1"/>
        <w:rPr>
          <w:sz w:val="29"/>
          <w:szCs w:val="29"/>
        </w:rPr>
      </w:pPr>
      <w:bookmarkStart w:id="4" w:name="bookmark5"/>
      <w:bookmarkEnd w:id="4"/>
      <w:r>
        <w:rPr>
          <w:rFonts w:ascii="Times New Roman" w:hAnsi="Times New Roman" w:eastAsia="Times New Roman" w:cs="Times New Roman"/>
          <w:i/>
          <w:iCs/>
          <w:spacing w:val="-11"/>
          <w:sz w:val="28"/>
          <w:szCs w:val="28"/>
        </w:rPr>
        <w:t xml:space="preserve">4.   </w:t>
      </w:r>
      <w:r>
        <w:rPr>
          <w:i/>
          <w:iCs/>
          <w:spacing w:val="-11"/>
          <w:sz w:val="29"/>
          <w:szCs w:val="29"/>
        </w:rPr>
        <w:t>招标文件的获取</w:t>
      </w:r>
    </w:p>
    <w:p w14:paraId="06518E49">
      <w:pPr>
        <w:spacing w:line="251" w:lineRule="auto"/>
        <w:rPr>
          <w:rFonts w:ascii="Arial"/>
          <w:sz w:val="21"/>
        </w:rPr>
      </w:pPr>
    </w:p>
    <w:p w14:paraId="5E294233">
      <w:pPr>
        <w:spacing w:before="79" w:line="280" w:lineRule="auto"/>
        <w:ind w:left="35" w:right="64" w:firstLine="539"/>
        <w:rPr>
          <w:rFonts w:ascii="宋体" w:hAnsi="宋体" w:eastAsia="宋体" w:cs="宋体"/>
          <w:sz w:val="24"/>
          <w:szCs w:val="24"/>
        </w:rPr>
      </w:pPr>
      <w:r>
        <w:rPr>
          <w:rFonts w:ascii="Calibri" w:hAnsi="Calibri" w:eastAsia="Calibri" w:cs="Calibri"/>
          <w:spacing w:val="-2"/>
          <w:sz w:val="24"/>
          <w:szCs w:val="24"/>
        </w:rPr>
        <w:t>4.1</w:t>
      </w:r>
      <w:r>
        <w:rPr>
          <w:rFonts w:ascii="Calibri" w:hAnsi="Calibri" w:eastAsia="Calibri" w:cs="Calibri"/>
          <w:spacing w:val="16"/>
          <w:sz w:val="24"/>
          <w:szCs w:val="24"/>
        </w:rPr>
        <w:t xml:space="preserve">  </w:t>
      </w:r>
      <w:r>
        <w:rPr>
          <w:rFonts w:ascii="宋体" w:hAnsi="宋体" w:eastAsia="宋体" w:cs="宋体"/>
          <w:spacing w:val="-2"/>
          <w:sz w:val="24"/>
          <w:szCs w:val="24"/>
        </w:rPr>
        <w:t>凡有意参加投标者，请在</w:t>
      </w:r>
      <w:r>
        <w:rPr>
          <w:rFonts w:ascii="宋体" w:hAnsi="宋体" w:eastAsia="宋体" w:cs="宋体"/>
          <w:spacing w:val="32"/>
          <w:sz w:val="24"/>
          <w:szCs w:val="24"/>
          <w:u w:val="single" w:color="auto"/>
        </w:rPr>
        <w:t xml:space="preserve"> </w:t>
      </w:r>
      <w:r>
        <w:rPr>
          <w:rFonts w:ascii="宋体" w:hAnsi="宋体" w:eastAsia="宋体" w:cs="宋体"/>
          <w:spacing w:val="-2"/>
          <w:sz w:val="24"/>
          <w:szCs w:val="24"/>
          <w:u w:val="single" w:color="auto"/>
        </w:rPr>
        <w:t>辽宁省公共资源交易一张网电子化平台</w:t>
      </w:r>
      <w:r>
        <w:rPr>
          <w:rFonts w:ascii="宋体" w:hAnsi="宋体" w:eastAsia="宋体" w:cs="宋体"/>
          <w:spacing w:val="42"/>
          <w:sz w:val="24"/>
          <w:szCs w:val="24"/>
          <w:u w:val="single" w:color="auto"/>
        </w:rPr>
        <w:t xml:space="preserve"> </w:t>
      </w:r>
      <w:r>
        <w:rPr>
          <w:rFonts w:ascii="宋体" w:hAnsi="宋体" w:eastAsia="宋体" w:cs="宋体"/>
          <w:spacing w:val="-2"/>
          <w:sz w:val="24"/>
          <w:szCs w:val="24"/>
        </w:rPr>
        <w:t>电子交</w:t>
      </w:r>
      <w:r>
        <w:rPr>
          <w:rFonts w:ascii="宋体" w:hAnsi="宋体" w:eastAsia="宋体" w:cs="宋体"/>
          <w:sz w:val="24"/>
          <w:szCs w:val="24"/>
        </w:rPr>
        <w:t xml:space="preserve"> </w:t>
      </w:r>
      <w:r>
        <w:rPr>
          <w:rFonts w:ascii="宋体" w:hAnsi="宋体" w:eastAsia="宋体" w:cs="宋体"/>
          <w:spacing w:val="-3"/>
          <w:sz w:val="24"/>
          <w:szCs w:val="24"/>
        </w:rPr>
        <w:t>易平台（以下简称“电子交易平台”，网址：</w:t>
      </w:r>
      <w:r>
        <w:rPr>
          <w:rFonts w:ascii="Calibri" w:hAnsi="Calibri" w:eastAsia="Calibri" w:cs="Calibri"/>
          <w:spacing w:val="16"/>
          <w:sz w:val="24"/>
          <w:szCs w:val="24"/>
          <w:u w:val="single" w:color="auto"/>
        </w:rPr>
        <w:t xml:space="preserve">  </w:t>
      </w:r>
      <w:r>
        <w:fldChar w:fldCharType="begin"/>
      </w:r>
      <w:r>
        <w:instrText xml:space="preserve"> HYPERLINK "https://www.lnsggzy.com/EpointSSO/login/oauth2login" </w:instrText>
      </w:r>
      <w:r>
        <w:fldChar w:fldCharType="separate"/>
      </w:r>
      <w:r>
        <w:rPr>
          <w:rFonts w:ascii="Calibri" w:hAnsi="Calibri" w:eastAsia="Calibri" w:cs="Calibri"/>
          <w:spacing w:val="-3"/>
          <w:sz w:val="24"/>
          <w:szCs w:val="24"/>
          <w:u w:val="single" w:color="auto"/>
        </w:rPr>
        <w:t>https://www.lnsggzy.com/EpointSSO/lo</w:t>
      </w:r>
      <w:r>
        <w:rPr>
          <w:rFonts w:ascii="Calibri" w:hAnsi="Calibri" w:eastAsia="Calibri" w:cs="Calibri"/>
          <w:spacing w:val="-3"/>
          <w:sz w:val="24"/>
          <w:szCs w:val="24"/>
          <w:u w:val="single" w:color="auto"/>
        </w:rPr>
        <w:fldChar w:fldCharType="end"/>
      </w:r>
      <w:r>
        <w:rPr>
          <w:rFonts w:ascii="Calibri" w:hAnsi="Calibri" w:eastAsia="Calibri" w:cs="Calibri"/>
          <w:sz w:val="24"/>
          <w:szCs w:val="24"/>
        </w:rPr>
        <w:t xml:space="preserve"> </w:t>
      </w:r>
      <w:r>
        <w:fldChar w:fldCharType="begin"/>
      </w:r>
      <w:r>
        <w:instrText xml:space="preserve"> HYPERLINK "https://www.lnsggzy.com/EpointSSO/login/oauth2login" </w:instrText>
      </w:r>
      <w:r>
        <w:fldChar w:fldCharType="separate"/>
      </w:r>
      <w:r>
        <w:rPr>
          <w:rFonts w:ascii="Calibri" w:hAnsi="Calibri" w:eastAsia="Calibri" w:cs="Calibri"/>
          <w:spacing w:val="-1"/>
          <w:sz w:val="24"/>
          <w:szCs w:val="24"/>
          <w:u w:val="single" w:color="auto"/>
        </w:rPr>
        <w:t>gin/oauth2login</w:t>
      </w:r>
      <w:r>
        <w:rPr>
          <w:rFonts w:ascii="Calibri" w:hAnsi="Calibri" w:eastAsia="Calibri" w:cs="Calibri"/>
          <w:spacing w:val="-1"/>
          <w:sz w:val="24"/>
          <w:szCs w:val="24"/>
          <w:u w:val="single" w:color="auto"/>
        </w:rPr>
        <w:fldChar w:fldCharType="end"/>
      </w:r>
      <w:r>
        <w:rPr>
          <w:rFonts w:ascii="Calibri" w:hAnsi="Calibri" w:eastAsia="Calibri" w:cs="Calibri"/>
          <w:spacing w:val="-1"/>
          <w:sz w:val="24"/>
          <w:szCs w:val="24"/>
          <w:u w:val="single" w:color="auto"/>
        </w:rPr>
        <w:t xml:space="preserve">  </w:t>
      </w:r>
      <w:r>
        <w:rPr>
          <w:rFonts w:ascii="宋体" w:hAnsi="宋体" w:eastAsia="宋体" w:cs="宋体"/>
          <w:spacing w:val="-1"/>
          <w:sz w:val="24"/>
          <w:szCs w:val="24"/>
        </w:rPr>
        <w:t>）进行网员注册，</w:t>
      </w:r>
      <w:r>
        <w:rPr>
          <w:rFonts w:ascii="宋体" w:hAnsi="宋体" w:eastAsia="宋体" w:cs="宋体"/>
          <w:spacing w:val="-2"/>
          <w:sz w:val="24"/>
          <w:szCs w:val="24"/>
        </w:rPr>
        <w:t>并办理</w:t>
      </w:r>
      <w:r>
        <w:rPr>
          <w:rFonts w:ascii="宋体" w:hAnsi="宋体" w:eastAsia="宋体" w:cs="宋体"/>
          <w:spacing w:val="-49"/>
          <w:sz w:val="24"/>
          <w:szCs w:val="24"/>
        </w:rPr>
        <w:t xml:space="preserve"> </w:t>
      </w:r>
      <w:r>
        <w:rPr>
          <w:rFonts w:ascii="Calibri" w:hAnsi="Calibri" w:eastAsia="Calibri" w:cs="Calibri"/>
          <w:spacing w:val="-2"/>
          <w:sz w:val="24"/>
          <w:szCs w:val="24"/>
        </w:rPr>
        <w:t>CA</w:t>
      </w:r>
      <w:r>
        <w:rPr>
          <w:rFonts w:ascii="Calibri" w:hAnsi="Calibri" w:eastAsia="Calibri" w:cs="Calibri"/>
          <w:spacing w:val="17"/>
          <w:w w:val="101"/>
          <w:sz w:val="24"/>
          <w:szCs w:val="24"/>
        </w:rPr>
        <w:t xml:space="preserve"> </w:t>
      </w:r>
      <w:r>
        <w:rPr>
          <w:rFonts w:ascii="宋体" w:hAnsi="宋体" w:eastAsia="宋体" w:cs="宋体"/>
          <w:spacing w:val="-2"/>
          <w:sz w:val="24"/>
          <w:szCs w:val="24"/>
        </w:rPr>
        <w:t>数字证书。</w:t>
      </w:r>
    </w:p>
    <w:p w14:paraId="0A4D4315">
      <w:pPr>
        <w:spacing w:before="105" w:line="286" w:lineRule="auto"/>
        <w:ind w:left="39" w:right="17" w:firstLine="475"/>
        <w:rPr>
          <w:rFonts w:ascii="宋体" w:hAnsi="宋体" w:eastAsia="宋体" w:cs="宋体"/>
          <w:sz w:val="24"/>
          <w:szCs w:val="24"/>
        </w:rPr>
      </w:pPr>
      <w:r>
        <w:rPr>
          <w:rFonts w:ascii="Calibri" w:hAnsi="Calibri" w:eastAsia="Calibri" w:cs="Calibri"/>
          <w:spacing w:val="-4"/>
          <w:sz w:val="24"/>
          <w:szCs w:val="24"/>
        </w:rPr>
        <w:t>4.2</w:t>
      </w:r>
      <w:r>
        <w:rPr>
          <w:rFonts w:ascii="Calibri" w:hAnsi="Calibri" w:eastAsia="Calibri" w:cs="Calibri"/>
          <w:spacing w:val="12"/>
          <w:sz w:val="24"/>
          <w:szCs w:val="24"/>
        </w:rPr>
        <w:t xml:space="preserve">  </w:t>
      </w:r>
      <w:r>
        <w:rPr>
          <w:rFonts w:ascii="宋体" w:hAnsi="宋体" w:eastAsia="宋体" w:cs="宋体"/>
          <w:spacing w:val="-4"/>
          <w:sz w:val="24"/>
          <w:szCs w:val="24"/>
        </w:rPr>
        <w:t>完成网员注册后，请于</w:t>
      </w:r>
      <w:r>
        <w:rPr>
          <w:rFonts w:ascii="宋体" w:hAnsi="宋体" w:eastAsia="宋体" w:cs="宋体"/>
          <w:spacing w:val="-44"/>
          <w:sz w:val="24"/>
          <w:szCs w:val="24"/>
        </w:rPr>
        <w:t xml:space="preserve"> </w:t>
      </w:r>
      <w:r>
        <w:rPr>
          <w:rFonts w:ascii="Calibri" w:hAnsi="Calibri" w:eastAsia="Calibri" w:cs="Calibri"/>
          <w:spacing w:val="-4"/>
          <w:sz w:val="24"/>
          <w:szCs w:val="24"/>
          <w:u w:val="single" w:color="auto"/>
        </w:rPr>
        <w:t>2025</w:t>
      </w:r>
      <w:r>
        <w:rPr>
          <w:rFonts w:ascii="Calibri" w:hAnsi="Calibri" w:eastAsia="Calibri" w:cs="Calibri"/>
          <w:spacing w:val="-4"/>
          <w:sz w:val="24"/>
          <w:szCs w:val="24"/>
        </w:rPr>
        <w:t xml:space="preserve">  </w:t>
      </w:r>
      <w:r>
        <w:rPr>
          <w:rFonts w:ascii="宋体" w:hAnsi="宋体" w:eastAsia="宋体" w:cs="宋体"/>
          <w:spacing w:val="-4"/>
          <w:sz w:val="24"/>
          <w:szCs w:val="24"/>
        </w:rPr>
        <w:t>年</w:t>
      </w:r>
      <w:r>
        <w:rPr>
          <w:rFonts w:ascii="宋体" w:hAnsi="宋体" w:eastAsia="宋体" w:cs="宋体"/>
          <w:spacing w:val="-49"/>
          <w:sz w:val="24"/>
          <w:szCs w:val="24"/>
        </w:rPr>
        <w:t xml:space="preserve"> </w:t>
      </w:r>
      <w:r>
        <w:rPr>
          <w:rFonts w:ascii="Calibri" w:hAnsi="Calibri" w:eastAsia="Calibri" w:cs="Calibri"/>
          <w:spacing w:val="-4"/>
          <w:sz w:val="24"/>
          <w:szCs w:val="24"/>
          <w:u w:val="single" w:color="auto"/>
        </w:rPr>
        <w:t>07</w:t>
      </w:r>
      <w:r>
        <w:rPr>
          <w:rFonts w:ascii="Calibri" w:hAnsi="Calibri" w:eastAsia="Calibri" w:cs="Calibri"/>
          <w:spacing w:val="24"/>
          <w:sz w:val="24"/>
          <w:szCs w:val="24"/>
          <w:u w:val="single" w:color="auto"/>
        </w:rPr>
        <w:t xml:space="preserve"> </w:t>
      </w:r>
      <w:r>
        <w:rPr>
          <w:rFonts w:ascii="宋体" w:hAnsi="宋体" w:eastAsia="宋体" w:cs="宋体"/>
          <w:spacing w:val="-4"/>
          <w:sz w:val="24"/>
          <w:szCs w:val="24"/>
        </w:rPr>
        <w:t>月</w:t>
      </w:r>
      <w:r>
        <w:rPr>
          <w:rFonts w:ascii="Calibri" w:hAnsi="Calibri" w:eastAsia="Calibri" w:cs="Calibri"/>
          <w:spacing w:val="-4"/>
          <w:sz w:val="24"/>
          <w:szCs w:val="24"/>
          <w:u w:val="single" w:color="auto"/>
        </w:rPr>
        <w:t xml:space="preserve">   28   </w:t>
      </w:r>
      <w:r>
        <w:rPr>
          <w:rFonts w:ascii="宋体" w:hAnsi="宋体" w:eastAsia="宋体" w:cs="宋体"/>
          <w:spacing w:val="-4"/>
          <w:sz w:val="24"/>
          <w:szCs w:val="24"/>
        </w:rPr>
        <w:t>日至</w:t>
      </w:r>
      <w:r>
        <w:rPr>
          <w:rFonts w:ascii="Calibri" w:hAnsi="Calibri" w:eastAsia="Calibri" w:cs="Calibri"/>
          <w:spacing w:val="12"/>
          <w:sz w:val="24"/>
          <w:szCs w:val="24"/>
          <w:u w:val="single" w:color="auto"/>
        </w:rPr>
        <w:t xml:space="preserve">  </w:t>
      </w:r>
      <w:r>
        <w:rPr>
          <w:rFonts w:ascii="Calibri" w:hAnsi="Calibri" w:eastAsia="Calibri" w:cs="Calibri"/>
          <w:spacing w:val="-4"/>
          <w:sz w:val="24"/>
          <w:szCs w:val="24"/>
          <w:u w:val="single" w:color="auto"/>
        </w:rPr>
        <w:t xml:space="preserve">2025  </w:t>
      </w:r>
      <w:r>
        <w:rPr>
          <w:rFonts w:ascii="宋体" w:hAnsi="宋体" w:eastAsia="宋体" w:cs="宋体"/>
          <w:spacing w:val="-4"/>
          <w:sz w:val="24"/>
          <w:szCs w:val="24"/>
        </w:rPr>
        <w:t>年</w:t>
      </w:r>
      <w:r>
        <w:rPr>
          <w:rFonts w:ascii="Calibri" w:hAnsi="Calibri" w:eastAsia="Calibri" w:cs="Calibri"/>
          <w:spacing w:val="9"/>
          <w:sz w:val="24"/>
          <w:szCs w:val="24"/>
          <w:u w:val="single" w:color="auto"/>
        </w:rPr>
        <w:t xml:space="preserve">  </w:t>
      </w:r>
      <w:r>
        <w:rPr>
          <w:rFonts w:ascii="Calibri" w:hAnsi="Calibri" w:eastAsia="Calibri" w:cs="Calibri"/>
          <w:spacing w:val="-4"/>
          <w:sz w:val="24"/>
          <w:szCs w:val="24"/>
          <w:u w:val="single" w:color="auto"/>
        </w:rPr>
        <w:t xml:space="preserve">08   </w:t>
      </w:r>
      <w:r>
        <w:rPr>
          <w:rFonts w:ascii="宋体" w:hAnsi="宋体" w:eastAsia="宋体" w:cs="宋体"/>
          <w:spacing w:val="-5"/>
          <w:sz w:val="24"/>
          <w:szCs w:val="24"/>
        </w:rPr>
        <w:t>月</w:t>
      </w:r>
      <w:r>
        <w:rPr>
          <w:rFonts w:ascii="Calibri" w:hAnsi="Calibri" w:eastAsia="Calibri" w:cs="Calibri"/>
          <w:spacing w:val="-5"/>
          <w:sz w:val="24"/>
          <w:szCs w:val="24"/>
          <w:u w:val="single" w:color="auto"/>
        </w:rPr>
        <w:t xml:space="preserve">  04</w:t>
      </w:r>
      <w:r>
        <w:rPr>
          <w:rFonts w:ascii="Calibri" w:hAnsi="Calibri" w:eastAsia="Calibri" w:cs="Calibri"/>
          <w:spacing w:val="3"/>
          <w:sz w:val="24"/>
          <w:szCs w:val="24"/>
          <w:u w:val="single" w:color="auto"/>
        </w:rPr>
        <w:t xml:space="preserve">   </w:t>
      </w:r>
      <w:r>
        <w:rPr>
          <w:rFonts w:ascii="宋体" w:hAnsi="宋体" w:eastAsia="宋体" w:cs="宋体"/>
          <w:spacing w:val="-5"/>
          <w:sz w:val="24"/>
          <w:szCs w:val="24"/>
        </w:rPr>
        <w:t>日，每</w:t>
      </w:r>
      <w:r>
        <w:rPr>
          <w:rFonts w:ascii="宋体" w:hAnsi="宋体" w:eastAsia="宋体" w:cs="宋体"/>
          <w:sz w:val="24"/>
          <w:szCs w:val="24"/>
        </w:rPr>
        <w:t xml:space="preserve"> </w:t>
      </w:r>
      <w:r>
        <w:rPr>
          <w:rFonts w:ascii="宋体" w:hAnsi="宋体" w:eastAsia="宋体" w:cs="宋体"/>
          <w:spacing w:val="-5"/>
          <w:sz w:val="24"/>
          <w:szCs w:val="24"/>
        </w:rPr>
        <w:t>日</w:t>
      </w:r>
      <w:r>
        <w:rPr>
          <w:rFonts w:ascii="Calibri" w:hAnsi="Calibri" w:eastAsia="Calibri" w:cs="Calibri"/>
          <w:spacing w:val="-5"/>
          <w:sz w:val="24"/>
          <w:szCs w:val="24"/>
          <w:u w:val="single" w:color="auto"/>
        </w:rPr>
        <w:t xml:space="preserve">  08   </w:t>
      </w:r>
      <w:r>
        <w:rPr>
          <w:rFonts w:ascii="宋体" w:hAnsi="宋体" w:eastAsia="宋体" w:cs="宋体"/>
          <w:spacing w:val="-5"/>
          <w:sz w:val="24"/>
          <w:szCs w:val="24"/>
        </w:rPr>
        <w:t>时</w:t>
      </w:r>
      <w:r>
        <w:rPr>
          <w:rFonts w:ascii="Calibri" w:hAnsi="Calibri" w:eastAsia="Calibri" w:cs="Calibri"/>
          <w:spacing w:val="-5"/>
          <w:sz w:val="24"/>
          <w:szCs w:val="24"/>
          <w:u w:val="single" w:color="auto"/>
        </w:rPr>
        <w:t xml:space="preserve">  00   </w:t>
      </w:r>
      <w:r>
        <w:rPr>
          <w:rFonts w:ascii="宋体" w:hAnsi="宋体" w:eastAsia="宋体" w:cs="宋体"/>
          <w:spacing w:val="-5"/>
          <w:sz w:val="24"/>
          <w:szCs w:val="24"/>
        </w:rPr>
        <w:t>分至</w:t>
      </w:r>
      <w:r>
        <w:rPr>
          <w:rFonts w:ascii="Calibri" w:hAnsi="Calibri" w:eastAsia="Calibri" w:cs="Calibri"/>
          <w:spacing w:val="15"/>
          <w:sz w:val="24"/>
          <w:szCs w:val="24"/>
          <w:u w:val="single" w:color="auto"/>
        </w:rPr>
        <w:t xml:space="preserve">  </w:t>
      </w:r>
      <w:r>
        <w:rPr>
          <w:rFonts w:ascii="Calibri" w:hAnsi="Calibri" w:eastAsia="Calibri" w:cs="Calibri"/>
          <w:spacing w:val="-5"/>
          <w:sz w:val="24"/>
          <w:szCs w:val="24"/>
          <w:u w:val="single" w:color="auto"/>
        </w:rPr>
        <w:t>17</w:t>
      </w:r>
      <w:r>
        <w:rPr>
          <w:rFonts w:ascii="Calibri" w:hAnsi="Calibri" w:eastAsia="Calibri" w:cs="Calibri"/>
          <w:spacing w:val="15"/>
          <w:w w:val="101"/>
          <w:sz w:val="24"/>
          <w:szCs w:val="24"/>
          <w:u w:val="single" w:color="auto"/>
        </w:rPr>
        <w:t xml:space="preserve">  </w:t>
      </w:r>
      <w:r>
        <w:rPr>
          <w:rFonts w:ascii="宋体" w:hAnsi="宋体" w:eastAsia="宋体" w:cs="宋体"/>
          <w:spacing w:val="-5"/>
          <w:sz w:val="24"/>
          <w:szCs w:val="24"/>
        </w:rPr>
        <w:t>时</w:t>
      </w:r>
      <w:r>
        <w:rPr>
          <w:rFonts w:ascii="Calibri" w:hAnsi="Calibri" w:eastAsia="Calibri" w:cs="Calibri"/>
          <w:spacing w:val="-5"/>
          <w:sz w:val="24"/>
          <w:szCs w:val="24"/>
          <w:u w:val="single" w:color="auto"/>
        </w:rPr>
        <w:t xml:space="preserve">  00   </w:t>
      </w:r>
      <w:r>
        <w:rPr>
          <w:rFonts w:ascii="宋体" w:hAnsi="宋体" w:eastAsia="宋体" w:cs="宋体"/>
          <w:spacing w:val="-5"/>
          <w:sz w:val="24"/>
          <w:szCs w:val="24"/>
        </w:rPr>
        <w:t>分（北京时间，下</w:t>
      </w:r>
      <w:r>
        <w:rPr>
          <w:rFonts w:ascii="宋体" w:hAnsi="宋体" w:eastAsia="宋体" w:cs="宋体"/>
          <w:spacing w:val="-6"/>
          <w:sz w:val="24"/>
          <w:szCs w:val="24"/>
        </w:rPr>
        <w:t>同</w:t>
      </w:r>
      <w:r>
        <w:rPr>
          <w:rFonts w:ascii="宋体" w:hAnsi="宋体" w:eastAsia="宋体" w:cs="宋体"/>
          <w:spacing w:val="-14"/>
          <w:sz w:val="24"/>
          <w:szCs w:val="24"/>
        </w:rPr>
        <w:t>），</w:t>
      </w:r>
      <w:r>
        <w:rPr>
          <w:rFonts w:ascii="宋体" w:hAnsi="宋体" w:eastAsia="宋体" w:cs="宋体"/>
          <w:spacing w:val="-6"/>
          <w:sz w:val="24"/>
          <w:szCs w:val="24"/>
        </w:rPr>
        <w:t>通过互联网使用</w:t>
      </w:r>
      <w:r>
        <w:rPr>
          <w:rFonts w:ascii="宋体" w:hAnsi="宋体" w:eastAsia="宋体" w:cs="宋体"/>
          <w:spacing w:val="-49"/>
          <w:sz w:val="24"/>
          <w:szCs w:val="24"/>
        </w:rPr>
        <w:t xml:space="preserve"> </w:t>
      </w:r>
      <w:r>
        <w:rPr>
          <w:rFonts w:ascii="Calibri" w:hAnsi="Calibri" w:eastAsia="Calibri" w:cs="Calibri"/>
          <w:spacing w:val="-6"/>
          <w:sz w:val="24"/>
          <w:szCs w:val="24"/>
        </w:rPr>
        <w:t>CA</w:t>
      </w:r>
      <w:r>
        <w:rPr>
          <w:rFonts w:ascii="Calibri" w:hAnsi="Calibri" w:eastAsia="Calibri" w:cs="Calibri"/>
          <w:spacing w:val="18"/>
          <w:w w:val="101"/>
          <w:sz w:val="24"/>
          <w:szCs w:val="24"/>
        </w:rPr>
        <w:t xml:space="preserve"> </w:t>
      </w:r>
      <w:r>
        <w:rPr>
          <w:rFonts w:ascii="宋体" w:hAnsi="宋体" w:eastAsia="宋体" w:cs="宋体"/>
          <w:spacing w:val="-6"/>
          <w:sz w:val="24"/>
          <w:szCs w:val="24"/>
        </w:rPr>
        <w:t>数字证书</w:t>
      </w:r>
      <w:r>
        <w:rPr>
          <w:rFonts w:ascii="宋体" w:hAnsi="宋体" w:eastAsia="宋体" w:cs="宋体"/>
          <w:sz w:val="24"/>
          <w:szCs w:val="24"/>
        </w:rPr>
        <w:t xml:space="preserve"> </w:t>
      </w:r>
      <w:r>
        <w:rPr>
          <w:rFonts w:ascii="宋体" w:hAnsi="宋体" w:eastAsia="宋体" w:cs="宋体"/>
          <w:spacing w:val="-6"/>
          <w:sz w:val="24"/>
          <w:szCs w:val="24"/>
        </w:rPr>
        <w:t>登录“</w:t>
      </w:r>
      <w:r>
        <w:rPr>
          <w:rFonts w:ascii="宋体" w:hAnsi="宋体" w:eastAsia="宋体" w:cs="宋体"/>
          <w:spacing w:val="-83"/>
          <w:sz w:val="24"/>
          <w:szCs w:val="24"/>
        </w:rPr>
        <w:t xml:space="preserve"> </w:t>
      </w:r>
      <w:r>
        <w:rPr>
          <w:rFonts w:ascii="宋体" w:hAnsi="宋体" w:eastAsia="宋体" w:cs="宋体"/>
          <w:spacing w:val="-6"/>
          <w:sz w:val="24"/>
          <w:szCs w:val="24"/>
        </w:rPr>
        <w:t>电子交易平台</w:t>
      </w:r>
      <w:r>
        <w:rPr>
          <w:rFonts w:ascii="宋体" w:hAnsi="宋体" w:eastAsia="宋体" w:cs="宋体"/>
          <w:spacing w:val="-88"/>
          <w:sz w:val="24"/>
          <w:szCs w:val="24"/>
        </w:rPr>
        <w:t xml:space="preserve"> </w:t>
      </w:r>
      <w:r>
        <w:rPr>
          <w:rFonts w:ascii="宋体" w:hAnsi="宋体" w:eastAsia="宋体" w:cs="宋体"/>
          <w:spacing w:val="-6"/>
          <w:sz w:val="24"/>
          <w:szCs w:val="24"/>
        </w:rPr>
        <w:t>”，明确所投标段，匿名免费下</w:t>
      </w:r>
      <w:r>
        <w:rPr>
          <w:rFonts w:ascii="宋体" w:hAnsi="宋体" w:eastAsia="宋体" w:cs="宋体"/>
          <w:spacing w:val="-7"/>
          <w:sz w:val="24"/>
          <w:szCs w:val="24"/>
        </w:rPr>
        <w:t>载招标文件、图纸和参考资料。</w:t>
      </w:r>
      <w:r>
        <w:rPr>
          <w:rFonts w:ascii="宋体" w:hAnsi="宋体" w:eastAsia="宋体" w:cs="宋体"/>
          <w:sz w:val="24"/>
          <w:szCs w:val="24"/>
        </w:rPr>
        <w:t xml:space="preserve"> </w:t>
      </w:r>
      <w:r>
        <w:rPr>
          <w:rFonts w:ascii="宋体" w:hAnsi="宋体" w:eastAsia="宋体" w:cs="宋体"/>
          <w:spacing w:val="-2"/>
          <w:sz w:val="24"/>
          <w:szCs w:val="24"/>
        </w:rPr>
        <w:t>联合体投标的，由联合体牵头人完成网上支付、招标文件等资料下载。</w:t>
      </w:r>
    </w:p>
    <w:p w14:paraId="7CEA43D9">
      <w:pPr>
        <w:pStyle w:val="2"/>
        <w:spacing w:before="274" w:line="226" w:lineRule="auto"/>
        <w:ind w:left="2521"/>
        <w:outlineLvl w:val="1"/>
        <w:rPr>
          <w:sz w:val="29"/>
          <w:szCs w:val="29"/>
        </w:rPr>
      </w:pPr>
      <w:bookmarkStart w:id="5" w:name="bookmark6"/>
      <w:bookmarkEnd w:id="5"/>
      <w:r>
        <w:rPr>
          <w:rFonts w:ascii="Times New Roman" w:hAnsi="Times New Roman" w:eastAsia="Times New Roman" w:cs="Times New Roman"/>
          <w:i/>
          <w:iCs/>
          <w:spacing w:val="-10"/>
          <w:sz w:val="28"/>
          <w:szCs w:val="28"/>
        </w:rPr>
        <w:t xml:space="preserve">5.   </w:t>
      </w:r>
      <w:r>
        <w:rPr>
          <w:i/>
          <w:iCs/>
          <w:spacing w:val="-10"/>
          <w:sz w:val="29"/>
          <w:szCs w:val="29"/>
        </w:rPr>
        <w:t>投标文件的递交及相关事宜</w:t>
      </w:r>
    </w:p>
    <w:p w14:paraId="25EAF240">
      <w:pPr>
        <w:spacing w:line="250" w:lineRule="auto"/>
        <w:rPr>
          <w:rFonts w:ascii="Arial"/>
          <w:sz w:val="21"/>
        </w:rPr>
      </w:pPr>
    </w:p>
    <w:p w14:paraId="737543A7">
      <w:pPr>
        <w:spacing w:before="78" w:line="239" w:lineRule="auto"/>
        <w:ind w:left="520"/>
        <w:rPr>
          <w:rFonts w:ascii="宋体" w:hAnsi="宋体" w:eastAsia="宋体" w:cs="宋体"/>
          <w:sz w:val="24"/>
          <w:szCs w:val="24"/>
        </w:rPr>
      </w:pPr>
      <w:r>
        <w:rPr>
          <w:rFonts w:ascii="Calibri" w:hAnsi="Calibri" w:eastAsia="Calibri" w:cs="Calibri"/>
          <w:spacing w:val="-1"/>
          <w:sz w:val="24"/>
          <w:szCs w:val="24"/>
        </w:rPr>
        <w:t xml:space="preserve">5.1  </w:t>
      </w:r>
      <w:r>
        <w:rPr>
          <w:rFonts w:ascii="宋体" w:hAnsi="宋体" w:eastAsia="宋体" w:cs="宋体"/>
          <w:spacing w:val="-1"/>
          <w:sz w:val="24"/>
          <w:szCs w:val="24"/>
        </w:rPr>
        <w:t>招标人将于下列时间和地点组织进行工程现场踏勘并召开投标预备会。</w:t>
      </w:r>
    </w:p>
    <w:p w14:paraId="117F3244">
      <w:pPr>
        <w:spacing w:before="91" w:line="233" w:lineRule="auto"/>
        <w:jc w:val="right"/>
        <w:rPr>
          <w:rFonts w:ascii="宋体" w:hAnsi="宋体" w:eastAsia="宋体" w:cs="宋体"/>
          <w:sz w:val="24"/>
          <w:szCs w:val="24"/>
        </w:rPr>
      </w:pPr>
      <w:r>
        <w:rPr>
          <w:rFonts w:ascii="宋体" w:hAnsi="宋体" w:eastAsia="宋体" w:cs="宋体"/>
          <w:spacing w:val="-6"/>
          <w:sz w:val="24"/>
          <w:szCs w:val="24"/>
        </w:rPr>
        <w:t>踏勘现场时间：</w:t>
      </w:r>
      <w:r>
        <w:rPr>
          <w:rFonts w:ascii="Calibri" w:hAnsi="Calibri" w:eastAsia="Calibri" w:cs="Calibri"/>
          <w:spacing w:val="-6"/>
          <w:sz w:val="24"/>
          <w:szCs w:val="24"/>
          <w:u w:val="single" w:color="auto"/>
        </w:rPr>
        <w:t xml:space="preserve">    /     </w:t>
      </w:r>
      <w:r>
        <w:rPr>
          <w:rFonts w:ascii="Calibri" w:hAnsi="Calibri" w:eastAsia="Calibri" w:cs="Calibri"/>
          <w:spacing w:val="-43"/>
          <w:sz w:val="24"/>
          <w:szCs w:val="24"/>
        </w:rPr>
        <w:t xml:space="preserve"> </w:t>
      </w:r>
      <w:r>
        <w:rPr>
          <w:rFonts w:ascii="宋体" w:hAnsi="宋体" w:eastAsia="宋体" w:cs="宋体"/>
          <w:spacing w:val="-6"/>
          <w:sz w:val="24"/>
          <w:szCs w:val="24"/>
        </w:rPr>
        <w:t>年</w:t>
      </w:r>
      <w:r>
        <w:rPr>
          <w:rFonts w:ascii="Calibri" w:hAnsi="Calibri" w:eastAsia="Calibri" w:cs="Calibri"/>
          <w:spacing w:val="-6"/>
          <w:sz w:val="24"/>
          <w:szCs w:val="24"/>
          <w:u w:val="single" w:color="auto"/>
        </w:rPr>
        <w:t xml:space="preserve">  /   </w:t>
      </w:r>
      <w:r>
        <w:rPr>
          <w:rFonts w:ascii="宋体" w:hAnsi="宋体" w:eastAsia="宋体" w:cs="宋体"/>
          <w:spacing w:val="-6"/>
          <w:sz w:val="24"/>
          <w:szCs w:val="24"/>
        </w:rPr>
        <w:t>月</w:t>
      </w:r>
      <w:r>
        <w:rPr>
          <w:rFonts w:ascii="Calibri" w:hAnsi="Calibri" w:eastAsia="Calibri" w:cs="Calibri"/>
          <w:spacing w:val="-6"/>
          <w:sz w:val="24"/>
          <w:szCs w:val="24"/>
          <w:u w:val="single" w:color="auto"/>
        </w:rPr>
        <w:t xml:space="preserve">  /    </w:t>
      </w:r>
      <w:r>
        <w:rPr>
          <w:rFonts w:ascii="宋体" w:hAnsi="宋体" w:eastAsia="宋体" w:cs="宋体"/>
          <w:spacing w:val="-6"/>
          <w:sz w:val="24"/>
          <w:szCs w:val="24"/>
        </w:rPr>
        <w:t>日</w:t>
      </w:r>
      <w:r>
        <w:rPr>
          <w:rFonts w:ascii="Calibri" w:hAnsi="Calibri" w:eastAsia="Calibri" w:cs="Calibri"/>
          <w:spacing w:val="-6"/>
          <w:sz w:val="24"/>
          <w:szCs w:val="24"/>
          <w:u w:val="single" w:color="auto"/>
        </w:rPr>
        <w:t xml:space="preserve">  /   </w:t>
      </w:r>
      <w:r>
        <w:rPr>
          <w:rFonts w:ascii="宋体" w:hAnsi="宋体" w:eastAsia="宋体" w:cs="宋体"/>
          <w:spacing w:val="-6"/>
          <w:sz w:val="24"/>
          <w:szCs w:val="24"/>
        </w:rPr>
        <w:t>时</w:t>
      </w:r>
      <w:r>
        <w:rPr>
          <w:rFonts w:ascii="Calibri" w:hAnsi="Calibri" w:eastAsia="Calibri" w:cs="Calibri"/>
          <w:spacing w:val="-6"/>
          <w:sz w:val="24"/>
          <w:szCs w:val="24"/>
          <w:u w:val="single" w:color="auto"/>
        </w:rPr>
        <w:t xml:space="preserve">  /   </w:t>
      </w:r>
      <w:r>
        <w:rPr>
          <w:rFonts w:ascii="宋体" w:hAnsi="宋体" w:eastAsia="宋体" w:cs="宋体"/>
          <w:spacing w:val="-6"/>
          <w:sz w:val="24"/>
          <w:szCs w:val="24"/>
        </w:rPr>
        <w:t>分，集中地点：</w:t>
      </w:r>
      <w:r>
        <w:rPr>
          <w:rFonts w:ascii="Calibri" w:hAnsi="Calibri" w:eastAsia="Calibri" w:cs="Calibri"/>
          <w:spacing w:val="-6"/>
          <w:sz w:val="24"/>
          <w:szCs w:val="24"/>
          <w:u w:val="single" w:color="auto"/>
        </w:rPr>
        <w:t xml:space="preserve">         /                     </w:t>
      </w:r>
      <w:r>
        <w:rPr>
          <w:rFonts w:ascii="Calibri" w:hAnsi="Calibri" w:eastAsia="Calibri" w:cs="Calibri"/>
          <w:spacing w:val="-7"/>
          <w:sz w:val="24"/>
          <w:szCs w:val="24"/>
          <w:u w:val="single" w:color="auto"/>
        </w:rPr>
        <w:t xml:space="preserve">        </w:t>
      </w:r>
      <w:r>
        <w:rPr>
          <w:rFonts w:ascii="宋体" w:hAnsi="宋体" w:eastAsia="宋体" w:cs="宋体"/>
          <w:spacing w:val="-7"/>
          <w:sz w:val="24"/>
          <w:szCs w:val="24"/>
        </w:rPr>
        <w:t>；</w:t>
      </w:r>
    </w:p>
    <w:p w14:paraId="32EEFD0A">
      <w:pPr>
        <w:spacing w:before="95" w:line="233" w:lineRule="auto"/>
        <w:ind w:right="21"/>
        <w:jc w:val="right"/>
        <w:rPr>
          <w:rFonts w:ascii="宋体" w:hAnsi="宋体" w:eastAsia="宋体" w:cs="宋体"/>
          <w:sz w:val="24"/>
          <w:szCs w:val="24"/>
        </w:rPr>
      </w:pPr>
      <w:r>
        <w:rPr>
          <w:rFonts w:ascii="宋体" w:hAnsi="宋体" w:eastAsia="宋体" w:cs="宋体"/>
          <w:spacing w:val="-2"/>
          <w:sz w:val="24"/>
          <w:szCs w:val="24"/>
        </w:rPr>
        <w:t>投标预备会时间：</w:t>
      </w:r>
      <w:r>
        <w:rPr>
          <w:rFonts w:ascii="Calibri" w:hAnsi="Calibri" w:eastAsia="Calibri" w:cs="Calibri"/>
          <w:spacing w:val="-2"/>
          <w:sz w:val="24"/>
          <w:szCs w:val="24"/>
          <w:u w:val="single" w:color="auto"/>
        </w:rPr>
        <w:t xml:space="preserve">  /    </w:t>
      </w:r>
      <w:r>
        <w:rPr>
          <w:rFonts w:ascii="Calibri" w:hAnsi="Calibri" w:eastAsia="Calibri" w:cs="Calibri"/>
          <w:spacing w:val="-44"/>
          <w:sz w:val="24"/>
          <w:szCs w:val="24"/>
        </w:rPr>
        <w:t xml:space="preserve"> </w:t>
      </w:r>
      <w:r>
        <w:rPr>
          <w:rFonts w:ascii="宋体" w:hAnsi="宋体" w:eastAsia="宋体" w:cs="宋体"/>
          <w:spacing w:val="-2"/>
          <w:sz w:val="24"/>
          <w:szCs w:val="24"/>
        </w:rPr>
        <w:t>年</w:t>
      </w:r>
      <w:r>
        <w:rPr>
          <w:rFonts w:ascii="Calibri" w:hAnsi="Calibri" w:eastAsia="Calibri" w:cs="Calibri"/>
          <w:spacing w:val="6"/>
          <w:sz w:val="24"/>
          <w:szCs w:val="24"/>
          <w:u w:val="single" w:color="auto"/>
        </w:rPr>
        <w:t xml:space="preserve">  </w:t>
      </w:r>
      <w:r>
        <w:rPr>
          <w:rFonts w:ascii="Calibri" w:hAnsi="Calibri" w:eastAsia="Calibri" w:cs="Calibri"/>
          <w:spacing w:val="-2"/>
          <w:sz w:val="24"/>
          <w:szCs w:val="24"/>
          <w:u w:val="single" w:color="auto"/>
        </w:rPr>
        <w:t xml:space="preserve">/   </w:t>
      </w:r>
      <w:r>
        <w:rPr>
          <w:rFonts w:ascii="宋体" w:hAnsi="宋体" w:eastAsia="宋体" w:cs="宋体"/>
          <w:spacing w:val="-2"/>
          <w:sz w:val="24"/>
          <w:szCs w:val="24"/>
        </w:rPr>
        <w:t>月</w:t>
      </w:r>
      <w:r>
        <w:rPr>
          <w:rFonts w:ascii="Calibri" w:hAnsi="Calibri" w:eastAsia="Calibri" w:cs="Calibri"/>
          <w:spacing w:val="-2"/>
          <w:sz w:val="24"/>
          <w:szCs w:val="24"/>
          <w:u w:val="single" w:color="auto"/>
        </w:rPr>
        <w:t xml:space="preserve">  /   </w:t>
      </w:r>
      <w:r>
        <w:rPr>
          <w:rFonts w:ascii="宋体" w:hAnsi="宋体" w:eastAsia="宋体" w:cs="宋体"/>
          <w:spacing w:val="-2"/>
          <w:sz w:val="24"/>
          <w:szCs w:val="24"/>
        </w:rPr>
        <w:t>日</w:t>
      </w:r>
      <w:r>
        <w:rPr>
          <w:rFonts w:ascii="Calibri" w:hAnsi="Calibri" w:eastAsia="Calibri" w:cs="Calibri"/>
          <w:spacing w:val="5"/>
          <w:sz w:val="24"/>
          <w:szCs w:val="24"/>
          <w:u w:val="single" w:color="auto"/>
        </w:rPr>
        <w:t xml:space="preserve">  </w:t>
      </w:r>
      <w:r>
        <w:rPr>
          <w:rFonts w:ascii="Calibri" w:hAnsi="Calibri" w:eastAsia="Calibri" w:cs="Calibri"/>
          <w:spacing w:val="-2"/>
          <w:sz w:val="24"/>
          <w:szCs w:val="24"/>
          <w:u w:val="single" w:color="auto"/>
        </w:rPr>
        <w:t xml:space="preserve">/   </w:t>
      </w:r>
      <w:r>
        <w:rPr>
          <w:rFonts w:ascii="宋体" w:hAnsi="宋体" w:eastAsia="宋体" w:cs="宋体"/>
          <w:spacing w:val="-2"/>
          <w:sz w:val="24"/>
          <w:szCs w:val="24"/>
        </w:rPr>
        <w:t>时</w:t>
      </w:r>
      <w:r>
        <w:rPr>
          <w:rFonts w:ascii="Calibri" w:hAnsi="Calibri" w:eastAsia="Calibri" w:cs="Calibri"/>
          <w:spacing w:val="-2"/>
          <w:sz w:val="24"/>
          <w:szCs w:val="24"/>
          <w:u w:val="single" w:color="auto"/>
        </w:rPr>
        <w:t xml:space="preserve">  /</w:t>
      </w:r>
      <w:r>
        <w:rPr>
          <w:rFonts w:ascii="Calibri" w:hAnsi="Calibri" w:eastAsia="Calibri" w:cs="Calibri"/>
          <w:spacing w:val="12"/>
          <w:sz w:val="24"/>
          <w:szCs w:val="24"/>
          <w:u w:val="single" w:color="auto"/>
        </w:rPr>
        <w:t xml:space="preserve">  </w:t>
      </w:r>
      <w:r>
        <w:rPr>
          <w:rFonts w:ascii="宋体" w:hAnsi="宋体" w:eastAsia="宋体" w:cs="宋体"/>
          <w:spacing w:val="-2"/>
          <w:sz w:val="24"/>
          <w:szCs w:val="24"/>
        </w:rPr>
        <w:t>分，地点：</w:t>
      </w:r>
      <w:r>
        <w:rPr>
          <w:rFonts w:ascii="Calibri" w:hAnsi="Calibri" w:eastAsia="Calibri" w:cs="Calibri"/>
          <w:spacing w:val="-2"/>
          <w:sz w:val="24"/>
          <w:szCs w:val="24"/>
          <w:u w:val="single" w:color="auto"/>
        </w:rPr>
        <w:t xml:space="preserve">                /          </w:t>
      </w:r>
      <w:r>
        <w:rPr>
          <w:rFonts w:ascii="Calibri" w:hAnsi="Calibri" w:eastAsia="Calibri" w:cs="Calibri"/>
          <w:spacing w:val="-3"/>
          <w:sz w:val="24"/>
          <w:szCs w:val="24"/>
          <w:u w:val="single" w:color="auto"/>
        </w:rPr>
        <w:t xml:space="preserve">             </w:t>
      </w:r>
      <w:r>
        <w:rPr>
          <w:rFonts w:ascii="宋体" w:hAnsi="宋体" w:eastAsia="宋体" w:cs="宋体"/>
          <w:spacing w:val="-3"/>
          <w:sz w:val="24"/>
          <w:szCs w:val="24"/>
        </w:rPr>
        <w:t>。</w:t>
      </w:r>
    </w:p>
    <w:p w14:paraId="00FEF8EF">
      <w:pPr>
        <w:spacing w:before="97" w:line="305" w:lineRule="auto"/>
        <w:ind w:left="40" w:firstLine="480"/>
        <w:jc w:val="both"/>
        <w:rPr>
          <w:rFonts w:ascii="宋体" w:hAnsi="宋体" w:eastAsia="宋体" w:cs="宋体"/>
          <w:sz w:val="24"/>
          <w:szCs w:val="24"/>
        </w:rPr>
      </w:pPr>
      <w:r>
        <w:rPr>
          <w:rFonts w:ascii="Calibri" w:hAnsi="Calibri" w:eastAsia="Calibri" w:cs="Calibri"/>
          <w:spacing w:val="-2"/>
          <w:sz w:val="24"/>
          <w:szCs w:val="24"/>
        </w:rPr>
        <w:t xml:space="preserve">5.2  </w:t>
      </w:r>
      <w:r>
        <w:rPr>
          <w:rFonts w:ascii="宋体" w:hAnsi="宋体" w:eastAsia="宋体" w:cs="宋体"/>
          <w:spacing w:val="-2"/>
          <w:sz w:val="24"/>
          <w:szCs w:val="24"/>
        </w:rPr>
        <w:t>投标文件应为加密的投标文件。投标文件递交的截止时间（</w:t>
      </w:r>
      <w:r>
        <w:rPr>
          <w:rFonts w:ascii="宋体" w:hAnsi="宋体" w:eastAsia="宋体" w:cs="宋体"/>
          <w:spacing w:val="-3"/>
          <w:sz w:val="24"/>
          <w:szCs w:val="24"/>
        </w:rPr>
        <w:t>投标截止时间，</w:t>
      </w:r>
      <w:r>
        <w:rPr>
          <w:rFonts w:ascii="宋体" w:hAnsi="宋体" w:eastAsia="宋体" w:cs="宋体"/>
          <w:sz w:val="24"/>
          <w:szCs w:val="24"/>
        </w:rPr>
        <w:t xml:space="preserve"> </w:t>
      </w:r>
      <w:r>
        <w:rPr>
          <w:rFonts w:ascii="宋体" w:hAnsi="宋体" w:eastAsia="宋体" w:cs="宋体"/>
          <w:spacing w:val="-3"/>
          <w:sz w:val="24"/>
          <w:szCs w:val="24"/>
        </w:rPr>
        <w:t>下同）为</w:t>
      </w:r>
      <w:r>
        <w:rPr>
          <w:rFonts w:ascii="Calibri" w:hAnsi="Calibri" w:eastAsia="Calibri" w:cs="Calibri"/>
          <w:spacing w:val="14"/>
          <w:sz w:val="24"/>
          <w:szCs w:val="24"/>
          <w:u w:val="single" w:color="auto"/>
        </w:rPr>
        <w:t xml:space="preserve">  </w:t>
      </w:r>
      <w:r>
        <w:rPr>
          <w:rFonts w:ascii="Calibri" w:hAnsi="Calibri" w:eastAsia="Calibri" w:cs="Calibri"/>
          <w:spacing w:val="-3"/>
          <w:sz w:val="24"/>
          <w:szCs w:val="24"/>
          <w:u w:val="single" w:color="auto"/>
        </w:rPr>
        <w:t xml:space="preserve">2025  </w:t>
      </w:r>
      <w:r>
        <w:rPr>
          <w:rFonts w:ascii="宋体" w:hAnsi="宋体" w:eastAsia="宋体" w:cs="宋体"/>
          <w:spacing w:val="-3"/>
          <w:sz w:val="24"/>
          <w:szCs w:val="24"/>
        </w:rPr>
        <w:t>年</w:t>
      </w:r>
      <w:r>
        <w:rPr>
          <w:rFonts w:ascii="Calibri" w:hAnsi="Calibri" w:eastAsia="Calibri" w:cs="Calibri"/>
          <w:spacing w:val="-3"/>
          <w:sz w:val="24"/>
          <w:szCs w:val="24"/>
          <w:u w:val="single" w:color="auto"/>
        </w:rPr>
        <w:t xml:space="preserve">  08   </w:t>
      </w:r>
      <w:r>
        <w:rPr>
          <w:rFonts w:ascii="宋体" w:hAnsi="宋体" w:eastAsia="宋体" w:cs="宋体"/>
          <w:spacing w:val="-3"/>
          <w:sz w:val="24"/>
          <w:szCs w:val="24"/>
        </w:rPr>
        <w:t>月</w:t>
      </w:r>
      <w:r>
        <w:rPr>
          <w:rFonts w:ascii="Calibri" w:hAnsi="Calibri" w:eastAsia="Calibri" w:cs="Calibri"/>
          <w:spacing w:val="-3"/>
          <w:sz w:val="24"/>
          <w:szCs w:val="24"/>
          <w:u w:val="single" w:color="auto"/>
        </w:rPr>
        <w:t xml:space="preserve">   18   </w:t>
      </w:r>
      <w:r>
        <w:rPr>
          <w:rFonts w:ascii="宋体" w:hAnsi="宋体" w:eastAsia="宋体" w:cs="宋体"/>
          <w:spacing w:val="-3"/>
          <w:sz w:val="24"/>
          <w:szCs w:val="24"/>
        </w:rPr>
        <w:t>日</w:t>
      </w:r>
      <w:r>
        <w:rPr>
          <w:rFonts w:ascii="Calibri" w:hAnsi="Calibri" w:eastAsia="Calibri" w:cs="Calibri"/>
          <w:spacing w:val="-3"/>
          <w:sz w:val="24"/>
          <w:szCs w:val="24"/>
          <w:u w:val="single" w:color="auto"/>
        </w:rPr>
        <w:t xml:space="preserve">  09   </w:t>
      </w:r>
      <w:r>
        <w:rPr>
          <w:rFonts w:ascii="宋体" w:hAnsi="宋体" w:eastAsia="宋体" w:cs="宋体"/>
          <w:spacing w:val="-3"/>
          <w:sz w:val="24"/>
          <w:szCs w:val="24"/>
        </w:rPr>
        <w:t>时</w:t>
      </w:r>
      <w:r>
        <w:rPr>
          <w:rFonts w:ascii="Calibri" w:hAnsi="Calibri" w:eastAsia="Calibri" w:cs="Calibri"/>
          <w:spacing w:val="-3"/>
          <w:sz w:val="24"/>
          <w:szCs w:val="24"/>
          <w:u w:val="single" w:color="auto"/>
        </w:rPr>
        <w:t xml:space="preserve">  30   </w:t>
      </w:r>
      <w:r>
        <w:rPr>
          <w:rFonts w:ascii="宋体" w:hAnsi="宋体" w:eastAsia="宋体" w:cs="宋体"/>
          <w:spacing w:val="-3"/>
          <w:sz w:val="24"/>
          <w:szCs w:val="24"/>
        </w:rPr>
        <w:t>分，投标人应在投标截止时</w:t>
      </w:r>
      <w:r>
        <w:rPr>
          <w:rFonts w:ascii="宋体" w:hAnsi="宋体" w:eastAsia="宋体" w:cs="宋体"/>
          <w:spacing w:val="-4"/>
          <w:sz w:val="24"/>
          <w:szCs w:val="24"/>
        </w:rPr>
        <w:t>间前，通过</w:t>
      </w:r>
      <w:r>
        <w:rPr>
          <w:rFonts w:ascii="宋体" w:hAnsi="宋体" w:eastAsia="宋体" w:cs="宋体"/>
          <w:sz w:val="24"/>
          <w:szCs w:val="24"/>
        </w:rPr>
        <w:t xml:space="preserve"> </w:t>
      </w:r>
      <w:r>
        <w:rPr>
          <w:rFonts w:ascii="宋体" w:hAnsi="宋体" w:eastAsia="宋体" w:cs="宋体"/>
          <w:spacing w:val="-6"/>
          <w:sz w:val="24"/>
          <w:szCs w:val="24"/>
        </w:rPr>
        <w:t>互联网使用</w:t>
      </w:r>
      <w:r>
        <w:rPr>
          <w:rFonts w:ascii="宋体" w:hAnsi="宋体" w:eastAsia="宋体" w:cs="宋体"/>
          <w:spacing w:val="-44"/>
          <w:sz w:val="24"/>
          <w:szCs w:val="24"/>
        </w:rPr>
        <w:t xml:space="preserve"> </w:t>
      </w:r>
      <w:r>
        <w:rPr>
          <w:rFonts w:ascii="Calibri" w:hAnsi="Calibri" w:eastAsia="Calibri" w:cs="Calibri"/>
          <w:spacing w:val="-6"/>
          <w:sz w:val="24"/>
          <w:szCs w:val="24"/>
        </w:rPr>
        <w:t>CA</w:t>
      </w:r>
      <w:r>
        <w:rPr>
          <w:rFonts w:ascii="Calibri" w:hAnsi="Calibri" w:eastAsia="Calibri" w:cs="Calibri"/>
          <w:spacing w:val="22"/>
          <w:w w:val="101"/>
          <w:sz w:val="24"/>
          <w:szCs w:val="24"/>
        </w:rPr>
        <w:t xml:space="preserve"> </w:t>
      </w:r>
      <w:r>
        <w:rPr>
          <w:rFonts w:ascii="宋体" w:hAnsi="宋体" w:eastAsia="宋体" w:cs="宋体"/>
          <w:spacing w:val="-6"/>
          <w:sz w:val="24"/>
          <w:szCs w:val="24"/>
        </w:rPr>
        <w:t>数字证书登录“</w:t>
      </w:r>
      <w:r>
        <w:rPr>
          <w:rFonts w:ascii="宋体" w:hAnsi="宋体" w:eastAsia="宋体" w:cs="宋体"/>
          <w:spacing w:val="-83"/>
          <w:sz w:val="24"/>
          <w:szCs w:val="24"/>
        </w:rPr>
        <w:t xml:space="preserve"> </w:t>
      </w:r>
      <w:r>
        <w:rPr>
          <w:rFonts w:ascii="宋体" w:hAnsi="宋体" w:eastAsia="宋体" w:cs="宋体"/>
          <w:spacing w:val="-6"/>
          <w:sz w:val="24"/>
          <w:szCs w:val="24"/>
        </w:rPr>
        <w:t>电子交易平台</w:t>
      </w:r>
      <w:r>
        <w:rPr>
          <w:rFonts w:ascii="宋体" w:hAnsi="宋体" w:eastAsia="宋体" w:cs="宋体"/>
          <w:spacing w:val="-88"/>
          <w:sz w:val="24"/>
          <w:szCs w:val="24"/>
        </w:rPr>
        <w:t xml:space="preserve"> </w:t>
      </w:r>
      <w:r>
        <w:rPr>
          <w:rFonts w:ascii="宋体" w:hAnsi="宋体" w:eastAsia="宋体" w:cs="宋体"/>
          <w:spacing w:val="-6"/>
          <w:sz w:val="24"/>
          <w:szCs w:val="24"/>
        </w:rPr>
        <w:t>”，</w:t>
      </w:r>
      <w:r>
        <w:rPr>
          <w:rFonts w:ascii="宋体" w:hAnsi="宋体" w:eastAsia="宋体" w:cs="宋体"/>
          <w:spacing w:val="-7"/>
          <w:sz w:val="24"/>
          <w:szCs w:val="24"/>
        </w:rPr>
        <w:t>将加密的投标文件上传。逾期未完</w:t>
      </w:r>
      <w:r>
        <w:rPr>
          <w:rFonts w:ascii="宋体" w:hAnsi="宋体" w:eastAsia="宋体" w:cs="宋体"/>
          <w:sz w:val="24"/>
          <w:szCs w:val="24"/>
        </w:rPr>
        <w:t xml:space="preserve"> </w:t>
      </w:r>
      <w:r>
        <w:rPr>
          <w:rFonts w:ascii="宋体" w:hAnsi="宋体" w:eastAsia="宋体" w:cs="宋体"/>
          <w:spacing w:val="-2"/>
          <w:sz w:val="24"/>
          <w:szCs w:val="24"/>
        </w:rPr>
        <w:t>成上传或未按规定加密的投标文件，招标人予以拒收。</w:t>
      </w:r>
    </w:p>
    <w:p w14:paraId="367725EA">
      <w:pPr>
        <w:pStyle w:val="2"/>
        <w:spacing w:before="193" w:line="232" w:lineRule="auto"/>
        <w:ind w:left="3643"/>
        <w:outlineLvl w:val="1"/>
        <w:rPr>
          <w:sz w:val="28"/>
          <w:szCs w:val="28"/>
        </w:rPr>
      </w:pPr>
      <w:bookmarkStart w:id="6" w:name="bookmark7"/>
      <w:bookmarkEnd w:id="6"/>
      <w:r>
        <w:rPr>
          <w:rFonts w:ascii="Times New Roman" w:hAnsi="Times New Roman" w:eastAsia="Times New Roman" w:cs="Times New Roman"/>
          <w:spacing w:val="-1"/>
          <w:sz w:val="28"/>
          <w:szCs w:val="28"/>
        </w:rPr>
        <w:t xml:space="preserve">6.  </w:t>
      </w:r>
      <w:r>
        <w:rPr>
          <w:spacing w:val="-1"/>
          <w:sz w:val="28"/>
          <w:szCs w:val="28"/>
        </w:rPr>
        <w:t>评标办法</w:t>
      </w:r>
    </w:p>
    <w:p w14:paraId="779B9A92">
      <w:pPr>
        <w:spacing w:before="284" w:line="346" w:lineRule="auto"/>
        <w:ind w:left="38" w:right="65" w:firstLine="490"/>
        <w:rPr>
          <w:rFonts w:ascii="宋体" w:hAnsi="宋体" w:eastAsia="宋体" w:cs="宋体"/>
          <w:sz w:val="24"/>
          <w:szCs w:val="24"/>
        </w:rPr>
      </w:pPr>
      <w:r>
        <w:rPr>
          <w:rFonts w:ascii="Segoe UI Symbol" w:hAnsi="Segoe UI Symbol" w:eastAsia="Segoe UI Symbol" w:cs="Segoe UI Symbol"/>
          <w:spacing w:val="-7"/>
          <w:sz w:val="24"/>
          <w:szCs w:val="24"/>
        </w:rPr>
        <w:t>☑</w:t>
      </w:r>
      <w:r>
        <w:rPr>
          <w:rFonts w:ascii="宋体" w:hAnsi="宋体" w:eastAsia="宋体" w:cs="宋体"/>
          <w:spacing w:val="-7"/>
          <w:sz w:val="24"/>
          <w:szCs w:val="24"/>
        </w:rPr>
        <w:t>本项目评标办法采用</w:t>
      </w:r>
      <w:r>
        <w:rPr>
          <w:rFonts w:ascii="宋体" w:hAnsi="宋体" w:eastAsia="宋体" w:cs="宋体"/>
          <w:spacing w:val="-7"/>
          <w:sz w:val="24"/>
          <w:szCs w:val="24"/>
          <w:u w:val="single" w:color="auto"/>
        </w:rPr>
        <w:t xml:space="preserve"> 合理低价法</w:t>
      </w:r>
      <w:r>
        <w:rPr>
          <w:rFonts w:ascii="宋体" w:hAnsi="宋体" w:eastAsia="宋体" w:cs="宋体"/>
          <w:spacing w:val="-7"/>
          <w:sz w:val="24"/>
          <w:szCs w:val="24"/>
        </w:rPr>
        <w:t>（评标办法</w:t>
      </w:r>
      <w:r>
        <w:rPr>
          <w:rFonts w:ascii="宋体" w:hAnsi="宋体" w:eastAsia="宋体" w:cs="宋体"/>
          <w:spacing w:val="-54"/>
          <w:w w:val="86"/>
          <w:sz w:val="24"/>
          <w:szCs w:val="24"/>
        </w:rPr>
        <w:t>），</w:t>
      </w:r>
      <w:r>
        <w:rPr>
          <w:rFonts w:ascii="宋体" w:hAnsi="宋体" w:eastAsia="宋体" w:cs="宋体"/>
          <w:spacing w:val="-7"/>
          <w:sz w:val="24"/>
          <w:szCs w:val="24"/>
        </w:rPr>
        <w:t>评标标</w:t>
      </w:r>
      <w:r>
        <w:rPr>
          <w:rFonts w:ascii="宋体" w:hAnsi="宋体" w:eastAsia="宋体" w:cs="宋体"/>
          <w:spacing w:val="-8"/>
          <w:sz w:val="24"/>
          <w:szCs w:val="24"/>
        </w:rPr>
        <w:t>准和方法详见</w:t>
      </w:r>
      <w:r>
        <w:rPr>
          <w:rFonts w:ascii="宋体" w:hAnsi="宋体" w:eastAsia="宋体" w:cs="宋体"/>
          <w:spacing w:val="-8"/>
          <w:sz w:val="24"/>
          <w:szCs w:val="24"/>
          <w:u w:val="single" w:color="auto"/>
        </w:rPr>
        <w:t xml:space="preserve">招标文件 </w:t>
      </w:r>
      <w:r>
        <w:rPr>
          <w:rFonts w:ascii="宋体" w:hAnsi="宋体" w:eastAsia="宋体" w:cs="宋体"/>
          <w:spacing w:val="1"/>
          <w:sz w:val="24"/>
          <w:szCs w:val="24"/>
        </w:rPr>
        <w:t xml:space="preserve"> </w:t>
      </w:r>
      <w:r>
        <w:rPr>
          <w:rFonts w:ascii="宋体" w:hAnsi="宋体" w:eastAsia="宋体" w:cs="宋体"/>
          <w:spacing w:val="-9"/>
          <w:sz w:val="24"/>
          <w:szCs w:val="24"/>
          <w:u w:val="single" w:color="auto"/>
        </w:rPr>
        <w:t>第三章评标办法。</w:t>
      </w:r>
    </w:p>
    <w:p w14:paraId="501D5F82">
      <w:pPr>
        <w:spacing w:line="346" w:lineRule="auto"/>
        <w:rPr>
          <w:rFonts w:ascii="宋体" w:hAnsi="宋体" w:eastAsia="宋体" w:cs="宋体"/>
          <w:sz w:val="24"/>
          <w:szCs w:val="24"/>
        </w:rPr>
        <w:sectPr>
          <w:headerReference r:id="rId22" w:type="default"/>
          <w:footerReference r:id="rId23" w:type="default"/>
          <w:pgSz w:w="11907" w:h="16841"/>
          <w:pgMar w:top="1091" w:right="1519" w:bottom="1052" w:left="1615" w:header="1077" w:footer="825" w:gutter="0"/>
          <w:cols w:space="720" w:num="1"/>
        </w:sectPr>
      </w:pPr>
    </w:p>
    <w:p w14:paraId="5510070E">
      <w:pPr>
        <w:spacing w:line="441" w:lineRule="auto"/>
        <w:rPr>
          <w:rFonts w:ascii="Arial"/>
          <w:sz w:val="21"/>
        </w:rPr>
      </w:pPr>
    </w:p>
    <w:p w14:paraId="18EC70A7">
      <w:pPr>
        <w:pStyle w:val="2"/>
        <w:spacing w:before="94" w:line="226" w:lineRule="auto"/>
        <w:ind w:left="3243"/>
        <w:outlineLvl w:val="1"/>
        <w:rPr>
          <w:sz w:val="29"/>
          <w:szCs w:val="29"/>
        </w:rPr>
      </w:pPr>
      <w:bookmarkStart w:id="7" w:name="bookmark8"/>
      <w:bookmarkEnd w:id="7"/>
      <w:r>
        <w:rPr>
          <w:rFonts w:ascii="Times New Roman" w:hAnsi="Times New Roman" w:eastAsia="Times New Roman" w:cs="Times New Roman"/>
          <w:i/>
          <w:iCs/>
          <w:spacing w:val="-13"/>
          <w:sz w:val="28"/>
          <w:szCs w:val="28"/>
        </w:rPr>
        <w:t xml:space="preserve">7.   </w:t>
      </w:r>
      <w:r>
        <w:rPr>
          <w:i/>
          <w:iCs/>
          <w:spacing w:val="-13"/>
          <w:sz w:val="29"/>
          <w:szCs w:val="29"/>
        </w:rPr>
        <w:t>发布公告的媒介</w:t>
      </w:r>
    </w:p>
    <w:p w14:paraId="5E3AD0F2">
      <w:pPr>
        <w:spacing w:line="251" w:lineRule="auto"/>
        <w:rPr>
          <w:rFonts w:ascii="Arial"/>
          <w:sz w:val="21"/>
        </w:rPr>
      </w:pPr>
    </w:p>
    <w:p w14:paraId="3B85F89F">
      <w:pPr>
        <w:spacing w:before="78" w:line="306" w:lineRule="auto"/>
        <w:ind w:left="41" w:right="18" w:firstLine="478"/>
        <w:jc w:val="both"/>
        <w:rPr>
          <w:rFonts w:ascii="宋体" w:hAnsi="宋体" w:eastAsia="宋体" w:cs="宋体"/>
          <w:sz w:val="24"/>
          <w:szCs w:val="24"/>
        </w:rPr>
      </w:pPr>
      <w:r>
        <w:rPr>
          <w:rFonts w:ascii="宋体" w:hAnsi="宋体" w:eastAsia="宋体" w:cs="宋体"/>
          <w:spacing w:val="-3"/>
          <w:sz w:val="24"/>
          <w:szCs w:val="24"/>
        </w:rPr>
        <w:t>本次招标公告同时在《辽宁省公共资源交易网》（</w:t>
      </w:r>
      <w:r>
        <w:fldChar w:fldCharType="begin"/>
      </w:r>
      <w:r>
        <w:instrText xml:space="preserve"> HYPERLINK "http://ggzy.ln.gov.cn" </w:instrText>
      </w:r>
      <w:r>
        <w:fldChar w:fldCharType="separate"/>
      </w:r>
      <w:r>
        <w:rPr>
          <w:rFonts w:ascii="Times New Roman" w:hAnsi="Times New Roman" w:eastAsia="Times New Roman" w:cs="Times New Roman"/>
          <w:spacing w:val="-3"/>
          <w:sz w:val="24"/>
          <w:szCs w:val="24"/>
        </w:rPr>
        <w:t>htt</w:t>
      </w:r>
      <w:r>
        <w:rPr>
          <w:rFonts w:ascii="Times New Roman" w:hAnsi="Times New Roman" w:eastAsia="Times New Roman" w:cs="Times New Roman"/>
          <w:spacing w:val="-4"/>
          <w:sz w:val="24"/>
          <w:szCs w:val="24"/>
        </w:rPr>
        <w:t>p://ggzy.ln.gov.cn</w:t>
      </w:r>
      <w:r>
        <w:rPr>
          <w:rFonts w:ascii="Times New Roman" w:hAnsi="Times New Roman" w:eastAsia="Times New Roman" w:cs="Times New Roman"/>
          <w:spacing w:val="-4"/>
          <w:sz w:val="24"/>
          <w:szCs w:val="24"/>
        </w:rPr>
        <w:fldChar w:fldCharType="end"/>
      </w:r>
      <w:r>
        <w:rPr>
          <w:rFonts w:ascii="宋体" w:hAnsi="宋体" w:eastAsia="宋体" w:cs="宋体"/>
          <w:spacing w:val="-4"/>
          <w:sz w:val="24"/>
          <w:szCs w:val="24"/>
        </w:rPr>
        <w:t>）以及</w:t>
      </w:r>
      <w:r>
        <w:rPr>
          <w:rFonts w:ascii="宋体" w:hAnsi="宋体" w:eastAsia="宋体" w:cs="宋体"/>
          <w:spacing w:val="-4"/>
          <w:sz w:val="24"/>
          <w:szCs w:val="24"/>
          <w:u w:val="single" w:color="auto"/>
        </w:rPr>
        <w:t>辽</w:t>
      </w:r>
      <w:r>
        <w:rPr>
          <w:rFonts w:ascii="宋体" w:hAnsi="宋体" w:eastAsia="宋体" w:cs="宋体"/>
          <w:sz w:val="24"/>
          <w:szCs w:val="24"/>
        </w:rPr>
        <w:t xml:space="preserve"> </w:t>
      </w:r>
      <w:r>
        <w:rPr>
          <w:rFonts w:ascii="宋体" w:hAnsi="宋体" w:eastAsia="宋体" w:cs="宋体"/>
          <w:spacing w:val="-11"/>
          <w:sz w:val="24"/>
          <w:szCs w:val="24"/>
          <w:u w:val="single" w:color="auto"/>
        </w:rPr>
        <w:t>宁省招标投标监管网、全国公共资源交易平台（辽宁省</w:t>
      </w:r>
      <w:r>
        <w:rPr>
          <w:rFonts w:ascii="宋体" w:hAnsi="宋体" w:eastAsia="宋体" w:cs="宋体"/>
          <w:spacing w:val="78"/>
          <w:sz w:val="24"/>
          <w:szCs w:val="24"/>
          <w:u w:val="single" w:color="auto"/>
        </w:rPr>
        <w:t xml:space="preserve"> </w:t>
      </w:r>
      <w:r>
        <w:rPr>
          <w:rFonts w:ascii="宋体" w:hAnsi="宋体" w:eastAsia="宋体" w:cs="宋体"/>
          <w:spacing w:val="-11"/>
          <w:sz w:val="24"/>
          <w:szCs w:val="24"/>
          <w:u w:val="single" w:color="auto"/>
        </w:rPr>
        <w:t>·鞍山市</w:t>
      </w:r>
      <w:r>
        <w:rPr>
          <w:rFonts w:ascii="宋体" w:hAnsi="宋体" w:eastAsia="宋体" w:cs="宋体"/>
          <w:spacing w:val="-24"/>
          <w:sz w:val="24"/>
          <w:szCs w:val="24"/>
          <w:u w:val="single" w:color="auto"/>
        </w:rPr>
        <w:t>）</w:t>
      </w:r>
      <w:r>
        <w:rPr>
          <w:rFonts w:ascii="宋体" w:hAnsi="宋体" w:eastAsia="宋体" w:cs="宋体"/>
          <w:spacing w:val="-24"/>
          <w:sz w:val="24"/>
          <w:szCs w:val="24"/>
        </w:rPr>
        <w:t>（</w:t>
      </w:r>
      <w:r>
        <w:rPr>
          <w:rFonts w:ascii="宋体" w:hAnsi="宋体" w:eastAsia="宋体" w:cs="宋体"/>
          <w:spacing w:val="-11"/>
          <w:sz w:val="24"/>
          <w:szCs w:val="24"/>
        </w:rPr>
        <w:t>发布公告的媒介</w:t>
      </w:r>
      <w:r>
        <w:rPr>
          <w:rFonts w:ascii="宋体" w:hAnsi="宋体" w:eastAsia="宋体" w:cs="宋体"/>
          <w:sz w:val="24"/>
          <w:szCs w:val="24"/>
        </w:rPr>
        <w:t xml:space="preserve"> </w:t>
      </w:r>
      <w:r>
        <w:rPr>
          <w:rFonts w:ascii="宋体" w:hAnsi="宋体" w:eastAsia="宋体" w:cs="宋体"/>
          <w:spacing w:val="-2"/>
          <w:sz w:val="24"/>
          <w:szCs w:val="24"/>
        </w:rPr>
        <w:t>名称）上发布。</w:t>
      </w:r>
    </w:p>
    <w:p w14:paraId="4B24597C">
      <w:pPr>
        <w:pStyle w:val="2"/>
        <w:spacing w:before="162" w:line="226" w:lineRule="auto"/>
        <w:ind w:left="39"/>
        <w:outlineLvl w:val="1"/>
        <w:rPr>
          <w:sz w:val="29"/>
          <w:szCs w:val="29"/>
        </w:rPr>
      </w:pPr>
      <w:bookmarkStart w:id="8" w:name="bookmark9"/>
      <w:bookmarkEnd w:id="8"/>
      <w:r>
        <w:rPr>
          <w:rFonts w:ascii="Times New Roman" w:hAnsi="Times New Roman" w:eastAsia="Times New Roman" w:cs="Times New Roman"/>
          <w:i/>
          <w:iCs/>
          <w:spacing w:val="-10"/>
          <w:sz w:val="28"/>
          <w:szCs w:val="28"/>
        </w:rPr>
        <w:t xml:space="preserve">8.   </w:t>
      </w:r>
      <w:r>
        <w:rPr>
          <w:i/>
          <w:iCs/>
          <w:spacing w:val="-10"/>
          <w:sz w:val="29"/>
          <w:szCs w:val="29"/>
        </w:rPr>
        <w:t>招标工作公开接受社会监督</w:t>
      </w:r>
    </w:p>
    <w:p w14:paraId="08E3FE26">
      <w:pPr>
        <w:spacing w:line="242" w:lineRule="auto"/>
        <w:rPr>
          <w:rFonts w:ascii="Arial"/>
          <w:sz w:val="21"/>
        </w:rPr>
      </w:pPr>
    </w:p>
    <w:p w14:paraId="2E306082">
      <w:pPr>
        <w:spacing w:before="78"/>
        <w:ind w:left="518"/>
        <w:rPr>
          <w:rFonts w:ascii="宋体" w:hAnsi="宋体" w:eastAsia="宋体" w:cs="宋体"/>
          <w:sz w:val="24"/>
          <w:szCs w:val="24"/>
        </w:rPr>
      </w:pPr>
      <w:r>
        <w:rPr>
          <w:rFonts w:ascii="Calibri" w:hAnsi="Calibri" w:eastAsia="Calibri" w:cs="Calibri"/>
          <w:spacing w:val="-4"/>
          <w:sz w:val="24"/>
          <w:szCs w:val="24"/>
        </w:rPr>
        <w:t>8.1</w:t>
      </w:r>
      <w:r>
        <w:rPr>
          <w:rFonts w:ascii="Calibri" w:hAnsi="Calibri" w:eastAsia="Calibri" w:cs="Calibri"/>
          <w:spacing w:val="17"/>
          <w:sz w:val="24"/>
          <w:szCs w:val="24"/>
        </w:rPr>
        <w:t xml:space="preserve">  </w:t>
      </w:r>
      <w:r>
        <w:rPr>
          <w:rFonts w:ascii="宋体" w:hAnsi="宋体" w:eastAsia="宋体" w:cs="宋体"/>
          <w:spacing w:val="-4"/>
          <w:sz w:val="24"/>
          <w:szCs w:val="24"/>
        </w:rPr>
        <w:t>公示制度</w:t>
      </w:r>
    </w:p>
    <w:p w14:paraId="68F7DC4E">
      <w:pPr>
        <w:spacing w:before="87" w:line="301" w:lineRule="auto"/>
        <w:ind w:left="38" w:firstLine="480"/>
        <w:rPr>
          <w:rFonts w:ascii="宋体" w:hAnsi="宋体" w:eastAsia="宋体" w:cs="宋体"/>
          <w:sz w:val="24"/>
          <w:szCs w:val="24"/>
        </w:rPr>
      </w:pPr>
      <w:r>
        <w:rPr>
          <w:rFonts w:ascii="宋体" w:hAnsi="宋体" w:eastAsia="宋体" w:cs="宋体"/>
          <w:spacing w:val="-2"/>
          <w:sz w:val="24"/>
          <w:szCs w:val="24"/>
        </w:rPr>
        <w:t>招标人在收到评标报告之日起</w:t>
      </w:r>
      <w:r>
        <w:rPr>
          <w:rFonts w:ascii="宋体" w:hAnsi="宋体" w:eastAsia="宋体" w:cs="宋体"/>
          <w:spacing w:val="-13"/>
          <w:sz w:val="24"/>
          <w:szCs w:val="24"/>
        </w:rPr>
        <w:t xml:space="preserve"> </w:t>
      </w:r>
      <w:r>
        <w:rPr>
          <w:rFonts w:ascii="Calibri" w:hAnsi="Calibri" w:eastAsia="Calibri" w:cs="Calibri"/>
          <w:spacing w:val="-2"/>
          <w:sz w:val="24"/>
          <w:szCs w:val="24"/>
        </w:rPr>
        <w:t xml:space="preserve">3  </w:t>
      </w:r>
      <w:r>
        <w:rPr>
          <w:rFonts w:ascii="宋体" w:hAnsi="宋体" w:eastAsia="宋体" w:cs="宋体"/>
          <w:spacing w:val="-2"/>
          <w:sz w:val="24"/>
          <w:szCs w:val="24"/>
        </w:rPr>
        <w:t>日内，将评标结果以及招标文件中规定的其他</w:t>
      </w:r>
      <w:r>
        <w:rPr>
          <w:rFonts w:ascii="宋体" w:hAnsi="宋体" w:eastAsia="宋体" w:cs="宋体"/>
          <w:sz w:val="24"/>
          <w:szCs w:val="24"/>
        </w:rPr>
        <w:t xml:space="preserve"> </w:t>
      </w:r>
      <w:r>
        <w:rPr>
          <w:rFonts w:ascii="宋体" w:hAnsi="宋体" w:eastAsia="宋体" w:cs="宋体"/>
          <w:spacing w:val="-1"/>
          <w:sz w:val="24"/>
          <w:szCs w:val="24"/>
        </w:rPr>
        <w:t>信息在相关网站上公示不少于</w:t>
      </w:r>
      <w:r>
        <w:rPr>
          <w:rFonts w:ascii="宋体" w:hAnsi="宋体" w:eastAsia="宋体" w:cs="宋体"/>
          <w:spacing w:val="-30"/>
          <w:sz w:val="24"/>
          <w:szCs w:val="24"/>
        </w:rPr>
        <w:t xml:space="preserve"> </w:t>
      </w:r>
      <w:r>
        <w:rPr>
          <w:rFonts w:ascii="Calibri" w:hAnsi="Calibri" w:eastAsia="Calibri" w:cs="Calibri"/>
          <w:spacing w:val="-1"/>
          <w:sz w:val="24"/>
          <w:szCs w:val="24"/>
        </w:rPr>
        <w:t xml:space="preserve">3  </w:t>
      </w:r>
      <w:r>
        <w:rPr>
          <w:rFonts w:ascii="宋体" w:hAnsi="宋体" w:eastAsia="宋体" w:cs="宋体"/>
          <w:spacing w:val="-1"/>
          <w:sz w:val="24"/>
          <w:szCs w:val="24"/>
        </w:rPr>
        <w:t>日以接受社会</w:t>
      </w:r>
      <w:r>
        <w:rPr>
          <w:rFonts w:ascii="宋体" w:hAnsi="宋体" w:eastAsia="宋体" w:cs="宋体"/>
          <w:spacing w:val="-2"/>
          <w:sz w:val="24"/>
          <w:szCs w:val="24"/>
        </w:rPr>
        <w:t>公开监督。投标人或者其他利害关系</w:t>
      </w:r>
      <w:r>
        <w:rPr>
          <w:rFonts w:ascii="宋体" w:hAnsi="宋体" w:eastAsia="宋体" w:cs="宋体"/>
          <w:sz w:val="24"/>
          <w:szCs w:val="24"/>
        </w:rPr>
        <w:t xml:space="preserve"> </w:t>
      </w:r>
      <w:r>
        <w:rPr>
          <w:rFonts w:ascii="宋体" w:hAnsi="宋体" w:eastAsia="宋体" w:cs="宋体"/>
          <w:spacing w:val="-2"/>
          <w:sz w:val="24"/>
          <w:szCs w:val="24"/>
        </w:rPr>
        <w:t>人对评标结果有异议的，应当在中标候选人公示期间提出。</w:t>
      </w:r>
    </w:p>
    <w:p w14:paraId="6693070F">
      <w:pPr>
        <w:spacing w:before="28"/>
        <w:ind w:left="518"/>
        <w:rPr>
          <w:rFonts w:ascii="宋体" w:hAnsi="宋体" w:eastAsia="宋体" w:cs="宋体"/>
          <w:sz w:val="24"/>
          <w:szCs w:val="24"/>
        </w:rPr>
      </w:pPr>
      <w:r>
        <w:rPr>
          <w:rFonts w:ascii="Calibri" w:hAnsi="Calibri" w:eastAsia="Calibri" w:cs="Calibri"/>
          <w:spacing w:val="-3"/>
          <w:sz w:val="24"/>
          <w:szCs w:val="24"/>
        </w:rPr>
        <w:t>8.2</w:t>
      </w:r>
      <w:r>
        <w:rPr>
          <w:rFonts w:ascii="Calibri" w:hAnsi="Calibri" w:eastAsia="Calibri" w:cs="Calibri"/>
          <w:spacing w:val="16"/>
          <w:w w:val="101"/>
          <w:sz w:val="24"/>
          <w:szCs w:val="24"/>
        </w:rPr>
        <w:t xml:space="preserve">  </w:t>
      </w:r>
      <w:r>
        <w:rPr>
          <w:rFonts w:ascii="宋体" w:hAnsi="宋体" w:eastAsia="宋体" w:cs="宋体"/>
          <w:spacing w:val="-3"/>
          <w:sz w:val="24"/>
          <w:szCs w:val="24"/>
        </w:rPr>
        <w:t>异议、投诉处理</w:t>
      </w:r>
    </w:p>
    <w:p w14:paraId="6F42EBE1">
      <w:pPr>
        <w:spacing w:before="86"/>
        <w:ind w:left="518"/>
        <w:rPr>
          <w:rFonts w:ascii="宋体" w:hAnsi="宋体" w:eastAsia="宋体" w:cs="宋体"/>
          <w:sz w:val="24"/>
          <w:szCs w:val="24"/>
        </w:rPr>
      </w:pPr>
      <w:r>
        <w:rPr>
          <w:rFonts w:ascii="Calibri" w:hAnsi="Calibri" w:eastAsia="Calibri" w:cs="Calibri"/>
          <w:spacing w:val="-3"/>
          <w:sz w:val="24"/>
          <w:szCs w:val="24"/>
        </w:rPr>
        <w:t>8.2.1</w:t>
      </w:r>
      <w:r>
        <w:rPr>
          <w:rFonts w:ascii="Calibri" w:hAnsi="Calibri" w:eastAsia="Calibri" w:cs="Calibri"/>
          <w:spacing w:val="16"/>
          <w:sz w:val="24"/>
          <w:szCs w:val="24"/>
        </w:rPr>
        <w:t xml:space="preserve">  </w:t>
      </w:r>
      <w:r>
        <w:rPr>
          <w:rFonts w:ascii="宋体" w:hAnsi="宋体" w:eastAsia="宋体" w:cs="宋体"/>
          <w:spacing w:val="-3"/>
          <w:sz w:val="24"/>
          <w:szCs w:val="24"/>
        </w:rPr>
        <w:t>异议处理</w:t>
      </w:r>
    </w:p>
    <w:p w14:paraId="1B863F21">
      <w:pPr>
        <w:spacing w:before="89" w:line="264" w:lineRule="auto"/>
        <w:ind w:left="38" w:right="17"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）潜在投标人或者其他利害关系人对招标文</w:t>
      </w:r>
      <w:r>
        <w:rPr>
          <w:rFonts w:ascii="宋体" w:hAnsi="宋体" w:eastAsia="宋体" w:cs="宋体"/>
          <w:spacing w:val="-4"/>
          <w:sz w:val="24"/>
          <w:szCs w:val="24"/>
        </w:rPr>
        <w:t>件的异议以及招标人的答复，均</w:t>
      </w:r>
      <w:r>
        <w:rPr>
          <w:rFonts w:ascii="宋体" w:hAnsi="宋体" w:eastAsia="宋体" w:cs="宋体"/>
          <w:sz w:val="24"/>
          <w:szCs w:val="24"/>
        </w:rPr>
        <w:t xml:space="preserve"> </w:t>
      </w:r>
      <w:r>
        <w:rPr>
          <w:rFonts w:ascii="宋体" w:hAnsi="宋体" w:eastAsia="宋体" w:cs="宋体"/>
          <w:spacing w:val="-1"/>
          <w:sz w:val="24"/>
          <w:szCs w:val="24"/>
        </w:rPr>
        <w:t>应通过</w:t>
      </w:r>
      <w:r>
        <w:rPr>
          <w:rFonts w:ascii="Calibri" w:hAnsi="Calibri" w:eastAsia="Calibri" w:cs="Calibri"/>
          <w:spacing w:val="-1"/>
          <w:sz w:val="24"/>
          <w:szCs w:val="24"/>
        </w:rPr>
        <w:t>“</w:t>
      </w:r>
      <w:r>
        <w:rPr>
          <w:rFonts w:ascii="宋体" w:hAnsi="宋体" w:eastAsia="宋体" w:cs="宋体"/>
          <w:spacing w:val="-1"/>
          <w:sz w:val="24"/>
          <w:szCs w:val="24"/>
        </w:rPr>
        <w:t>电子交易系统</w:t>
      </w:r>
      <w:r>
        <w:rPr>
          <w:rFonts w:ascii="Calibri" w:hAnsi="Calibri" w:eastAsia="Calibri" w:cs="Calibri"/>
          <w:spacing w:val="-1"/>
          <w:sz w:val="24"/>
          <w:szCs w:val="24"/>
        </w:rPr>
        <w:t xml:space="preserve">”  </w:t>
      </w:r>
      <w:r>
        <w:rPr>
          <w:rFonts w:ascii="宋体" w:hAnsi="宋体" w:eastAsia="宋体" w:cs="宋体"/>
          <w:spacing w:val="-1"/>
          <w:sz w:val="24"/>
          <w:szCs w:val="24"/>
        </w:rPr>
        <w:t>在</w:t>
      </w:r>
      <w:r>
        <w:rPr>
          <w:rFonts w:ascii="Calibri" w:hAnsi="Calibri" w:eastAsia="Calibri" w:cs="Calibri"/>
          <w:spacing w:val="-1"/>
          <w:sz w:val="24"/>
          <w:szCs w:val="24"/>
        </w:rPr>
        <w:t>“</w:t>
      </w:r>
      <w:r>
        <w:rPr>
          <w:rFonts w:ascii="宋体" w:hAnsi="宋体" w:eastAsia="宋体" w:cs="宋体"/>
          <w:spacing w:val="-1"/>
          <w:sz w:val="24"/>
          <w:szCs w:val="24"/>
        </w:rPr>
        <w:t>异议与答复</w:t>
      </w:r>
      <w:r>
        <w:rPr>
          <w:rFonts w:ascii="Calibri" w:hAnsi="Calibri" w:eastAsia="Calibri" w:cs="Calibri"/>
          <w:spacing w:val="-1"/>
          <w:sz w:val="24"/>
          <w:szCs w:val="24"/>
        </w:rPr>
        <w:t>”</w:t>
      </w:r>
      <w:r>
        <w:rPr>
          <w:rFonts w:ascii="宋体" w:hAnsi="宋体" w:eastAsia="宋体" w:cs="宋体"/>
          <w:spacing w:val="-1"/>
          <w:sz w:val="24"/>
          <w:szCs w:val="24"/>
        </w:rPr>
        <w:t>菜单中完成。</w:t>
      </w:r>
    </w:p>
    <w:p w14:paraId="20C3DEAA">
      <w:pPr>
        <w:spacing w:before="113"/>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）投标人对开标如有异议，应在</w:t>
      </w:r>
      <w:r>
        <w:rPr>
          <w:rFonts w:ascii="Calibri" w:hAnsi="Calibri" w:eastAsia="Calibri" w:cs="Calibri"/>
          <w:spacing w:val="-2"/>
          <w:sz w:val="24"/>
          <w:szCs w:val="24"/>
        </w:rPr>
        <w:t>“</w:t>
      </w:r>
      <w:r>
        <w:rPr>
          <w:rFonts w:ascii="宋体" w:hAnsi="宋体" w:eastAsia="宋体" w:cs="宋体"/>
          <w:spacing w:val="-2"/>
          <w:sz w:val="24"/>
          <w:szCs w:val="24"/>
        </w:rPr>
        <w:t>电子交易系统</w:t>
      </w:r>
      <w:r>
        <w:rPr>
          <w:rFonts w:ascii="Calibri" w:hAnsi="Calibri" w:eastAsia="Calibri" w:cs="Calibri"/>
          <w:spacing w:val="-2"/>
          <w:sz w:val="24"/>
          <w:szCs w:val="24"/>
        </w:rPr>
        <w:t>”</w:t>
      </w:r>
      <w:r>
        <w:rPr>
          <w:rFonts w:ascii="宋体" w:hAnsi="宋体" w:eastAsia="宋体" w:cs="宋体"/>
          <w:spacing w:val="-2"/>
          <w:sz w:val="24"/>
          <w:szCs w:val="24"/>
        </w:rPr>
        <w:t>提出。</w:t>
      </w:r>
    </w:p>
    <w:p w14:paraId="13E26427">
      <w:pPr>
        <w:spacing w:before="89" w:line="264" w:lineRule="auto"/>
        <w:ind w:left="56" w:right="17" w:firstLine="46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）投标人或者其他利害关系人对评标结果如</w:t>
      </w:r>
      <w:r>
        <w:rPr>
          <w:rFonts w:ascii="宋体" w:hAnsi="宋体" w:eastAsia="宋体" w:cs="宋体"/>
          <w:spacing w:val="-4"/>
          <w:sz w:val="24"/>
          <w:szCs w:val="24"/>
        </w:rPr>
        <w:t>有异议，应在中标候选人公示期</w:t>
      </w:r>
      <w:r>
        <w:rPr>
          <w:rFonts w:ascii="宋体" w:hAnsi="宋体" w:eastAsia="宋体" w:cs="宋体"/>
          <w:sz w:val="24"/>
          <w:szCs w:val="24"/>
        </w:rPr>
        <w:t xml:space="preserve"> </w:t>
      </w:r>
      <w:r>
        <w:rPr>
          <w:rFonts w:ascii="宋体" w:hAnsi="宋体" w:eastAsia="宋体" w:cs="宋体"/>
          <w:spacing w:val="-2"/>
          <w:sz w:val="24"/>
          <w:szCs w:val="24"/>
        </w:rPr>
        <w:t>间提出。投标人提出异议以及招标人的答复均应通过</w:t>
      </w:r>
      <w:r>
        <w:rPr>
          <w:rFonts w:ascii="Calibri" w:hAnsi="Calibri" w:eastAsia="Calibri" w:cs="Calibri"/>
          <w:spacing w:val="-2"/>
          <w:sz w:val="24"/>
          <w:szCs w:val="24"/>
        </w:rPr>
        <w:t>“</w:t>
      </w:r>
      <w:r>
        <w:rPr>
          <w:rFonts w:ascii="宋体" w:hAnsi="宋体" w:eastAsia="宋体" w:cs="宋体"/>
          <w:spacing w:val="-2"/>
          <w:sz w:val="24"/>
          <w:szCs w:val="24"/>
        </w:rPr>
        <w:t>电子交易系统</w:t>
      </w:r>
      <w:r>
        <w:rPr>
          <w:rFonts w:ascii="Calibri" w:hAnsi="Calibri" w:eastAsia="Calibri" w:cs="Calibri"/>
          <w:spacing w:val="-2"/>
          <w:sz w:val="24"/>
          <w:szCs w:val="24"/>
        </w:rPr>
        <w:t>”</w:t>
      </w:r>
      <w:r>
        <w:rPr>
          <w:rFonts w:ascii="宋体" w:hAnsi="宋体" w:eastAsia="宋体" w:cs="宋体"/>
          <w:spacing w:val="-2"/>
          <w:sz w:val="24"/>
          <w:szCs w:val="24"/>
        </w:rPr>
        <w:t>中进行。</w:t>
      </w:r>
    </w:p>
    <w:p w14:paraId="024CE8E2">
      <w:pPr>
        <w:spacing w:before="113" w:line="219" w:lineRule="auto"/>
        <w:ind w:left="518"/>
        <w:rPr>
          <w:rFonts w:ascii="宋体" w:hAnsi="宋体" w:eastAsia="宋体" w:cs="宋体"/>
          <w:sz w:val="24"/>
          <w:szCs w:val="24"/>
        </w:rPr>
      </w:pPr>
      <w:r>
        <w:rPr>
          <w:rFonts w:ascii="Calibri" w:hAnsi="Calibri" w:eastAsia="Calibri" w:cs="Calibri"/>
          <w:spacing w:val="-3"/>
          <w:sz w:val="24"/>
          <w:szCs w:val="24"/>
        </w:rPr>
        <w:t>8.2.2</w:t>
      </w:r>
      <w:r>
        <w:rPr>
          <w:rFonts w:ascii="Calibri" w:hAnsi="Calibri" w:eastAsia="Calibri" w:cs="Calibri"/>
          <w:spacing w:val="16"/>
          <w:sz w:val="24"/>
          <w:szCs w:val="24"/>
        </w:rPr>
        <w:t xml:space="preserve">  </w:t>
      </w:r>
      <w:r>
        <w:rPr>
          <w:rFonts w:ascii="宋体" w:hAnsi="宋体" w:eastAsia="宋体" w:cs="宋体"/>
          <w:spacing w:val="-3"/>
          <w:sz w:val="24"/>
          <w:szCs w:val="24"/>
        </w:rPr>
        <w:t>投诉处理</w:t>
      </w:r>
    </w:p>
    <w:p w14:paraId="5666369E">
      <w:pPr>
        <w:spacing w:before="114" w:line="306" w:lineRule="auto"/>
        <w:ind w:left="38" w:firstLine="483"/>
        <w:rPr>
          <w:rFonts w:ascii="宋体" w:hAnsi="宋体" w:eastAsia="宋体" w:cs="宋体"/>
          <w:sz w:val="24"/>
          <w:szCs w:val="24"/>
        </w:rPr>
      </w:pPr>
      <w:r>
        <w:rPr>
          <w:rFonts w:ascii="宋体" w:hAnsi="宋体" w:eastAsia="宋体" w:cs="宋体"/>
          <w:spacing w:val="-6"/>
          <w:sz w:val="24"/>
          <w:szCs w:val="24"/>
        </w:rPr>
        <w:t>行政监督部门按照《</w:t>
      </w:r>
      <w:r>
        <w:fldChar w:fldCharType="begin"/>
      </w:r>
      <w: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fldChar w:fldCharType="separate"/>
      </w:r>
      <w:r>
        <w:rPr>
          <w:rFonts w:ascii="宋体" w:hAnsi="宋体" w:eastAsia="宋体" w:cs="宋体"/>
          <w:spacing w:val="-6"/>
          <w:sz w:val="24"/>
          <w:szCs w:val="24"/>
        </w:rPr>
        <w:t>招标投标法实施条例</w:t>
      </w:r>
      <w:r>
        <w:rPr>
          <w:rFonts w:ascii="宋体" w:hAnsi="宋体" w:eastAsia="宋体" w:cs="宋体"/>
          <w:spacing w:val="-6"/>
          <w:sz w:val="24"/>
          <w:szCs w:val="24"/>
        </w:rPr>
        <w:fldChar w:fldCharType="end"/>
      </w:r>
      <w:r>
        <w:rPr>
          <w:rFonts w:ascii="宋体" w:hAnsi="宋体" w:eastAsia="宋体" w:cs="宋体"/>
          <w:spacing w:val="-6"/>
          <w:sz w:val="24"/>
          <w:szCs w:val="24"/>
        </w:rPr>
        <w:t>》《</w:t>
      </w:r>
      <w:r>
        <w:fldChar w:fldCharType="begin"/>
      </w:r>
      <w:r>
        <w:instrText xml:space="preserve"> HYPERLINK "https://baike.baidu.com/item/%E5%B7%A5%E7%A8%8B%E5%BB%BA%E8%AE%BE%E9%A1%B9%E7%9B%AE%E6%8B%9B%E6%A0%87%E6%8A%95%E6%A0%87%E6%B4%BB%E5%8A%A8%E6%8A%95%E8%AF%89%E5%A4%84%E7%90%86%E5%8A%9E%E6%B3%95?fromModule=lemma_search-box" </w:instrText>
      </w:r>
      <w:r>
        <w:fldChar w:fldCharType="separate"/>
      </w:r>
      <w:r>
        <w:rPr>
          <w:rFonts w:ascii="宋体" w:hAnsi="宋体" w:eastAsia="宋体" w:cs="宋体"/>
          <w:spacing w:val="-6"/>
          <w:sz w:val="24"/>
          <w:szCs w:val="24"/>
        </w:rPr>
        <w:t>工程建设项</w:t>
      </w:r>
      <w:r>
        <w:rPr>
          <w:rFonts w:ascii="宋体" w:hAnsi="宋体" w:eastAsia="宋体" w:cs="宋体"/>
          <w:spacing w:val="-7"/>
          <w:sz w:val="24"/>
          <w:szCs w:val="24"/>
        </w:rPr>
        <w:t>目招标投标活动投诉处</w:t>
      </w:r>
      <w:r>
        <w:rPr>
          <w:rFonts w:ascii="宋体" w:hAnsi="宋体" w:eastAsia="宋体" w:cs="宋体"/>
          <w:spacing w:val="-7"/>
          <w:sz w:val="24"/>
          <w:szCs w:val="24"/>
        </w:rPr>
        <w:fldChar w:fldCharType="end"/>
      </w:r>
      <w:r>
        <w:rPr>
          <w:rFonts w:ascii="宋体" w:hAnsi="宋体" w:eastAsia="宋体" w:cs="宋体"/>
          <w:sz w:val="24"/>
          <w:szCs w:val="24"/>
        </w:rPr>
        <w:t xml:space="preserve"> </w:t>
      </w:r>
      <w:r>
        <w:fldChar w:fldCharType="begin"/>
      </w:r>
      <w:r>
        <w:instrText xml:space="preserve"> HYPERLINK "https://baike.baidu.com/item/%E5%B7%A5%E7%A8%8B%E5%BB%BA%E8%AE%BE%E9%A1%B9%E7%9B%AE%E6%8B%9B%E6%A0%87%E6%8A%95%E6%A0%87%E6%B4%BB%E5%8A%A8%E6%8A%95%E8%AF%89%E5%A4%84%E7%90%86%E5%8A%9E%E6%B3%95?fromModule=lemma_search-box" </w:instrText>
      </w:r>
      <w:r>
        <w:fldChar w:fldCharType="separate"/>
      </w:r>
      <w:r>
        <w:rPr>
          <w:rFonts w:ascii="宋体" w:hAnsi="宋体" w:eastAsia="宋体" w:cs="宋体"/>
          <w:spacing w:val="-12"/>
          <w:sz w:val="24"/>
          <w:szCs w:val="24"/>
        </w:rPr>
        <w:t>理办法</w:t>
      </w:r>
      <w:r>
        <w:rPr>
          <w:rFonts w:ascii="宋体" w:hAnsi="宋体" w:eastAsia="宋体" w:cs="宋体"/>
          <w:spacing w:val="-12"/>
          <w:sz w:val="24"/>
          <w:szCs w:val="24"/>
        </w:rPr>
        <w:fldChar w:fldCharType="end"/>
      </w:r>
      <w:r>
        <w:rPr>
          <w:rFonts w:ascii="宋体" w:hAnsi="宋体" w:eastAsia="宋体" w:cs="宋体"/>
          <w:spacing w:val="-12"/>
          <w:sz w:val="24"/>
          <w:szCs w:val="24"/>
        </w:rPr>
        <w:t>》（</w:t>
      </w:r>
      <w:r>
        <w:rPr>
          <w:rFonts w:ascii="Calibri" w:hAnsi="Calibri" w:eastAsia="Calibri" w:cs="Calibri"/>
          <w:spacing w:val="-12"/>
          <w:sz w:val="24"/>
          <w:szCs w:val="24"/>
        </w:rPr>
        <w:t>2013</w:t>
      </w:r>
      <w:r>
        <w:rPr>
          <w:rFonts w:ascii="Calibri" w:hAnsi="Calibri" w:eastAsia="Calibri" w:cs="Calibri"/>
          <w:spacing w:val="23"/>
          <w:sz w:val="24"/>
          <w:szCs w:val="24"/>
        </w:rPr>
        <w:t xml:space="preserve"> </w:t>
      </w:r>
      <w:r>
        <w:rPr>
          <w:rFonts w:ascii="宋体" w:hAnsi="宋体" w:eastAsia="宋体" w:cs="宋体"/>
          <w:spacing w:val="-12"/>
          <w:sz w:val="24"/>
          <w:szCs w:val="24"/>
        </w:rPr>
        <w:t>年</w:t>
      </w:r>
      <w:r>
        <w:rPr>
          <w:rFonts w:ascii="宋体" w:hAnsi="宋体" w:eastAsia="宋体" w:cs="宋体"/>
          <w:spacing w:val="-48"/>
          <w:sz w:val="24"/>
          <w:szCs w:val="24"/>
        </w:rPr>
        <w:t xml:space="preserve"> </w:t>
      </w:r>
      <w:r>
        <w:rPr>
          <w:rFonts w:ascii="Calibri" w:hAnsi="Calibri" w:eastAsia="Calibri" w:cs="Calibri"/>
          <w:spacing w:val="-12"/>
          <w:sz w:val="24"/>
          <w:szCs w:val="24"/>
        </w:rPr>
        <w:t>3</w:t>
      </w:r>
      <w:r>
        <w:rPr>
          <w:rFonts w:ascii="Calibri" w:hAnsi="Calibri" w:eastAsia="Calibri" w:cs="Calibri"/>
          <w:spacing w:val="21"/>
          <w:w w:val="101"/>
          <w:sz w:val="24"/>
          <w:szCs w:val="24"/>
        </w:rPr>
        <w:t xml:space="preserve"> </w:t>
      </w:r>
      <w:r>
        <w:rPr>
          <w:rFonts w:ascii="宋体" w:hAnsi="宋体" w:eastAsia="宋体" w:cs="宋体"/>
          <w:spacing w:val="-12"/>
          <w:sz w:val="24"/>
          <w:szCs w:val="24"/>
        </w:rPr>
        <w:t>月国家发展改革委第</w:t>
      </w:r>
      <w:r>
        <w:rPr>
          <w:rFonts w:ascii="宋体" w:hAnsi="宋体" w:eastAsia="宋体" w:cs="宋体"/>
          <w:spacing w:val="-46"/>
          <w:sz w:val="24"/>
          <w:szCs w:val="24"/>
        </w:rPr>
        <w:t xml:space="preserve"> </w:t>
      </w:r>
      <w:r>
        <w:rPr>
          <w:rFonts w:ascii="Calibri" w:hAnsi="Calibri" w:eastAsia="Calibri" w:cs="Calibri"/>
          <w:spacing w:val="-12"/>
          <w:sz w:val="24"/>
          <w:szCs w:val="24"/>
        </w:rPr>
        <w:t>23</w:t>
      </w:r>
      <w:r>
        <w:rPr>
          <w:rFonts w:ascii="Calibri" w:hAnsi="Calibri" w:eastAsia="Calibri" w:cs="Calibri"/>
          <w:spacing w:val="19"/>
          <w:sz w:val="24"/>
          <w:szCs w:val="24"/>
        </w:rPr>
        <w:t xml:space="preserve"> </w:t>
      </w:r>
      <w:r>
        <w:rPr>
          <w:rFonts w:ascii="宋体" w:hAnsi="宋体" w:eastAsia="宋体" w:cs="宋体"/>
          <w:spacing w:val="-12"/>
          <w:sz w:val="24"/>
          <w:szCs w:val="24"/>
        </w:rPr>
        <w:t>号令修改）、《</w:t>
      </w:r>
      <w:r>
        <w:fldChar w:fldCharType="begin"/>
      </w:r>
      <w:r>
        <w:instrText xml:space="preserve"> HYPERLINK "https://www.ndrc.gov.cn/xwdt/tzgg/202102/t20210225_1267906.html" </w:instrText>
      </w:r>
      <w:r>
        <w:fldChar w:fldCharType="separate"/>
      </w:r>
      <w:r>
        <w:rPr>
          <w:rFonts w:ascii="宋体" w:hAnsi="宋体" w:eastAsia="宋体" w:cs="宋体"/>
          <w:spacing w:val="-12"/>
          <w:sz w:val="24"/>
          <w:szCs w:val="24"/>
        </w:rPr>
        <w:t>关于建立健全招标投标领</w:t>
      </w:r>
      <w:r>
        <w:rPr>
          <w:rFonts w:ascii="宋体" w:hAnsi="宋体" w:eastAsia="宋体" w:cs="宋体"/>
          <w:spacing w:val="-12"/>
          <w:sz w:val="24"/>
          <w:szCs w:val="24"/>
        </w:rPr>
        <w:fldChar w:fldCharType="end"/>
      </w:r>
      <w:r>
        <w:rPr>
          <w:rFonts w:ascii="宋体" w:hAnsi="宋体" w:eastAsia="宋体" w:cs="宋体"/>
          <w:sz w:val="24"/>
          <w:szCs w:val="24"/>
        </w:rPr>
        <w:t xml:space="preserve"> </w:t>
      </w:r>
      <w:r>
        <w:fldChar w:fldCharType="begin"/>
      </w:r>
      <w:r>
        <w:instrText xml:space="preserve"> HYPERLINK "https://www.ndrc.gov.cn/xwdt/tzgg/202102/t20210225_1267906.html" </w:instrText>
      </w:r>
      <w:r>
        <w:fldChar w:fldCharType="separate"/>
      </w:r>
      <w:r>
        <w:rPr>
          <w:rFonts w:ascii="宋体" w:hAnsi="宋体" w:eastAsia="宋体" w:cs="宋体"/>
          <w:spacing w:val="-6"/>
          <w:sz w:val="24"/>
          <w:szCs w:val="24"/>
        </w:rPr>
        <w:t>域优化营商环境长效机制的通知</w:t>
      </w:r>
      <w:r>
        <w:rPr>
          <w:rFonts w:ascii="宋体" w:hAnsi="宋体" w:eastAsia="宋体" w:cs="宋体"/>
          <w:spacing w:val="-6"/>
          <w:sz w:val="24"/>
          <w:szCs w:val="24"/>
        </w:rPr>
        <w:fldChar w:fldCharType="end"/>
      </w:r>
      <w:r>
        <w:rPr>
          <w:rFonts w:ascii="宋体" w:hAnsi="宋体" w:eastAsia="宋体" w:cs="宋体"/>
          <w:spacing w:val="-6"/>
          <w:sz w:val="24"/>
          <w:szCs w:val="24"/>
        </w:rPr>
        <w:t>》（发改法规〔</w:t>
      </w:r>
      <w:r>
        <w:rPr>
          <w:rFonts w:ascii="Calibri" w:hAnsi="Calibri" w:eastAsia="Calibri" w:cs="Calibri"/>
          <w:spacing w:val="-6"/>
          <w:sz w:val="24"/>
          <w:szCs w:val="24"/>
        </w:rPr>
        <w:t>2021</w:t>
      </w:r>
      <w:r>
        <w:rPr>
          <w:rFonts w:ascii="宋体" w:hAnsi="宋体" w:eastAsia="宋体" w:cs="宋体"/>
          <w:spacing w:val="-6"/>
          <w:sz w:val="24"/>
          <w:szCs w:val="24"/>
        </w:rPr>
        <w:t>〕</w:t>
      </w:r>
      <w:r>
        <w:rPr>
          <w:rFonts w:ascii="Calibri" w:hAnsi="Calibri" w:eastAsia="Calibri" w:cs="Calibri"/>
          <w:spacing w:val="-6"/>
          <w:sz w:val="24"/>
          <w:szCs w:val="24"/>
        </w:rPr>
        <w:t>240</w:t>
      </w:r>
      <w:r>
        <w:rPr>
          <w:rFonts w:ascii="Calibri" w:hAnsi="Calibri" w:eastAsia="Calibri" w:cs="Calibri"/>
          <w:spacing w:val="13"/>
          <w:w w:val="101"/>
          <w:sz w:val="24"/>
          <w:szCs w:val="24"/>
        </w:rPr>
        <w:t xml:space="preserve">  </w:t>
      </w:r>
      <w:r>
        <w:rPr>
          <w:rFonts w:ascii="宋体" w:hAnsi="宋体" w:eastAsia="宋体" w:cs="宋体"/>
          <w:spacing w:val="-6"/>
          <w:sz w:val="24"/>
          <w:szCs w:val="24"/>
        </w:rPr>
        <w:t>号）、交通运输部《</w:t>
      </w:r>
      <w:r>
        <w:fldChar w:fldCharType="begin"/>
      </w:r>
      <w:r>
        <w:instrText xml:space="preserve"> HYPERLINK "https://baike.baidu.com/item/%E5%85%AC%E8%B7%AF%E5%B7%A5%E7%A8%8B%E5%BB%BA%E8%AE%BE%E9%A1%B9%E7%9B%AE%E6%8B%9B%E6%A0%87%E6%8A%95%E6%A0%87%E7%AE%A1%E7%90%86%E5%8A%9E%E6%B3%95?fromModule=lemma_search-box" </w:instrText>
      </w:r>
      <w:r>
        <w:fldChar w:fldCharType="separate"/>
      </w:r>
      <w:r>
        <w:rPr>
          <w:rFonts w:ascii="宋体" w:hAnsi="宋体" w:eastAsia="宋体" w:cs="宋体"/>
          <w:spacing w:val="-6"/>
          <w:sz w:val="24"/>
          <w:szCs w:val="24"/>
        </w:rPr>
        <w:t>公路</w:t>
      </w:r>
      <w:r>
        <w:rPr>
          <w:rFonts w:ascii="宋体" w:hAnsi="宋体" w:eastAsia="宋体" w:cs="宋体"/>
          <w:spacing w:val="-6"/>
          <w:sz w:val="24"/>
          <w:szCs w:val="24"/>
        </w:rPr>
        <w:fldChar w:fldCharType="end"/>
      </w:r>
      <w:r>
        <w:rPr>
          <w:rFonts w:ascii="宋体" w:hAnsi="宋体" w:eastAsia="宋体" w:cs="宋体"/>
          <w:sz w:val="24"/>
          <w:szCs w:val="24"/>
        </w:rPr>
        <w:t xml:space="preserve"> </w:t>
      </w:r>
      <w:r>
        <w:fldChar w:fldCharType="begin"/>
      </w:r>
      <w:r>
        <w:instrText xml:space="preserve"> HYPERLINK "https://baike.baidu.com/item/%E5%85%AC%E8%B7%AF%E5%B7%A5%E7%A8%8B%E5%BB%BA%E8%AE%BE%E9%A1%B9%E7%9B%AE%E6%8B%9B%E6%A0%87%E6%8A%95%E6%A0%87%E7%AE%A1%E7%90%86%E5%8A%9E%E6%B3%95?fromModule=lemma_search-box" </w:instrText>
      </w:r>
      <w:r>
        <w:fldChar w:fldCharType="separate"/>
      </w:r>
      <w:r>
        <w:rPr>
          <w:rFonts w:ascii="宋体" w:hAnsi="宋体" w:eastAsia="宋体" w:cs="宋体"/>
          <w:spacing w:val="1"/>
          <w:sz w:val="24"/>
          <w:szCs w:val="24"/>
        </w:rPr>
        <w:t>工程建设项目招标投标管理办法</w:t>
      </w:r>
      <w:r>
        <w:rPr>
          <w:rFonts w:ascii="宋体" w:hAnsi="宋体" w:eastAsia="宋体" w:cs="宋体"/>
          <w:spacing w:val="1"/>
          <w:sz w:val="24"/>
          <w:szCs w:val="24"/>
        </w:rPr>
        <w:fldChar w:fldCharType="end"/>
      </w:r>
      <w:r>
        <w:rPr>
          <w:rFonts w:ascii="宋体" w:hAnsi="宋体" w:eastAsia="宋体" w:cs="宋体"/>
          <w:spacing w:val="1"/>
          <w:sz w:val="24"/>
          <w:szCs w:val="24"/>
        </w:rPr>
        <w:t>》等相关规</w:t>
      </w:r>
      <w:r>
        <w:rPr>
          <w:rFonts w:ascii="宋体" w:hAnsi="宋体" w:eastAsia="宋体" w:cs="宋体"/>
          <w:sz w:val="24"/>
          <w:szCs w:val="24"/>
        </w:rPr>
        <w:t xml:space="preserve">定，接受针对公示内容的投诉。投诉材 </w:t>
      </w:r>
      <w:r>
        <w:rPr>
          <w:rFonts w:ascii="宋体" w:hAnsi="宋体" w:eastAsia="宋体" w:cs="宋体"/>
          <w:spacing w:val="-2"/>
          <w:sz w:val="24"/>
          <w:szCs w:val="24"/>
        </w:rPr>
        <w:t>料要求、投诉受理条件及查处按照上述规定执行。</w:t>
      </w:r>
    </w:p>
    <w:p w14:paraId="2E1054E0">
      <w:pPr>
        <w:pStyle w:val="2"/>
        <w:spacing w:before="182" w:line="212" w:lineRule="auto"/>
        <w:ind w:left="3670"/>
        <w:outlineLvl w:val="1"/>
        <w:rPr>
          <w:sz w:val="29"/>
          <w:szCs w:val="29"/>
        </w:rPr>
      </w:pPr>
      <w:bookmarkStart w:id="9" w:name="bookmark10"/>
      <w:bookmarkEnd w:id="9"/>
      <w:r>
        <w:rPr>
          <w:rFonts w:ascii="宋体" w:hAnsi="宋体" w:eastAsia="宋体" w:cs="宋体"/>
          <w:i/>
          <w:iCs/>
          <w:spacing w:val="-16"/>
          <w:sz w:val="29"/>
          <w:szCs w:val="29"/>
        </w:rPr>
        <w:t>9</w:t>
      </w:r>
      <w:r>
        <w:rPr>
          <w:rFonts w:ascii="Times New Roman" w:hAnsi="Times New Roman" w:eastAsia="Times New Roman" w:cs="Times New Roman"/>
          <w:i/>
          <w:iCs/>
          <w:spacing w:val="-16"/>
          <w:sz w:val="28"/>
          <w:szCs w:val="28"/>
        </w:rPr>
        <w:t>.</w:t>
      </w:r>
      <w:r>
        <w:rPr>
          <w:rFonts w:ascii="Times New Roman" w:hAnsi="Times New Roman" w:eastAsia="Times New Roman" w:cs="Times New Roman"/>
          <w:i/>
          <w:iCs/>
          <w:spacing w:val="27"/>
          <w:sz w:val="28"/>
          <w:szCs w:val="28"/>
        </w:rPr>
        <w:t xml:space="preserve">  </w:t>
      </w:r>
      <w:r>
        <w:rPr>
          <w:i/>
          <w:iCs/>
          <w:spacing w:val="-16"/>
          <w:sz w:val="29"/>
          <w:szCs w:val="29"/>
        </w:rPr>
        <w:t>联系方式</w:t>
      </w:r>
    </w:p>
    <w:p w14:paraId="3B63A491">
      <w:pPr>
        <w:spacing w:line="262" w:lineRule="auto"/>
        <w:rPr>
          <w:rFonts w:ascii="Arial"/>
          <w:sz w:val="21"/>
        </w:rPr>
      </w:pPr>
    </w:p>
    <w:p w14:paraId="66D0437B">
      <w:pPr>
        <w:spacing w:before="78" w:line="220" w:lineRule="auto"/>
        <w:ind w:left="519"/>
        <w:rPr>
          <w:rFonts w:ascii="宋体" w:hAnsi="宋体" w:eastAsia="宋体" w:cs="宋体"/>
          <w:sz w:val="24"/>
          <w:szCs w:val="24"/>
        </w:rPr>
      </w:pPr>
      <w:r>
        <w:rPr>
          <w:rFonts w:ascii="宋体" w:hAnsi="宋体" w:eastAsia="宋体" w:cs="宋体"/>
          <w:spacing w:val="-2"/>
          <w:sz w:val="24"/>
          <w:szCs w:val="24"/>
        </w:rPr>
        <w:t>监督部门：</w:t>
      </w:r>
      <w:r>
        <w:rPr>
          <w:rFonts w:ascii="宋体" w:hAnsi="宋体" w:eastAsia="宋体" w:cs="宋体"/>
          <w:spacing w:val="-2"/>
          <w:sz w:val="24"/>
          <w:szCs w:val="24"/>
          <w:u w:val="single" w:color="auto"/>
        </w:rPr>
        <w:t>鞍山市千山区交通运输局</w:t>
      </w:r>
    </w:p>
    <w:p w14:paraId="759BB9DC">
      <w:pPr>
        <w:spacing w:before="113" w:line="220" w:lineRule="auto"/>
        <w:ind w:left="518"/>
        <w:rPr>
          <w:rFonts w:ascii="宋体" w:hAnsi="宋体" w:eastAsia="宋体" w:cs="宋体"/>
          <w:sz w:val="24"/>
          <w:szCs w:val="24"/>
        </w:rPr>
      </w:pPr>
      <w:r>
        <w:rPr>
          <w:rFonts w:ascii="宋体" w:hAnsi="宋体" w:eastAsia="宋体" w:cs="宋体"/>
          <w:spacing w:val="-2"/>
          <w:sz w:val="24"/>
          <w:szCs w:val="24"/>
        </w:rPr>
        <w:t>地    址：</w:t>
      </w:r>
      <w:r>
        <w:rPr>
          <w:rFonts w:ascii="宋体" w:hAnsi="宋体" w:eastAsia="宋体" w:cs="宋体"/>
          <w:spacing w:val="-2"/>
          <w:sz w:val="24"/>
          <w:szCs w:val="24"/>
          <w:u w:val="single" w:color="auto"/>
        </w:rPr>
        <w:t>鞍山市千山区同兴街</w:t>
      </w:r>
      <w:r>
        <w:rPr>
          <w:rFonts w:ascii="宋体" w:hAnsi="宋体" w:eastAsia="宋体" w:cs="宋体"/>
          <w:spacing w:val="-32"/>
          <w:sz w:val="24"/>
          <w:szCs w:val="24"/>
          <w:u w:val="single" w:color="auto"/>
        </w:rPr>
        <w:t xml:space="preserve"> </w:t>
      </w:r>
      <w:r>
        <w:rPr>
          <w:rFonts w:ascii="宋体" w:hAnsi="宋体" w:eastAsia="宋体" w:cs="宋体"/>
          <w:spacing w:val="-2"/>
          <w:sz w:val="24"/>
          <w:szCs w:val="24"/>
          <w:u w:val="single" w:color="auto"/>
        </w:rPr>
        <w:t>10号</w:t>
      </w:r>
    </w:p>
    <w:p w14:paraId="62676DAE">
      <w:pPr>
        <w:spacing w:before="115" w:line="220" w:lineRule="auto"/>
        <w:ind w:left="535"/>
        <w:rPr>
          <w:rFonts w:ascii="宋体" w:hAnsi="宋体" w:eastAsia="宋体" w:cs="宋体"/>
          <w:sz w:val="24"/>
          <w:szCs w:val="24"/>
        </w:rPr>
      </w:pPr>
      <w:r>
        <w:rPr>
          <w:rFonts w:ascii="宋体" w:hAnsi="宋体" w:eastAsia="宋体" w:cs="宋体"/>
          <w:spacing w:val="-7"/>
          <w:sz w:val="24"/>
          <w:szCs w:val="24"/>
        </w:rPr>
        <w:t>邮</w:t>
      </w:r>
      <w:r>
        <w:rPr>
          <w:rFonts w:ascii="宋体" w:hAnsi="宋体" w:eastAsia="宋体" w:cs="宋体"/>
          <w:spacing w:val="4"/>
          <w:sz w:val="24"/>
          <w:szCs w:val="24"/>
        </w:rPr>
        <w:t xml:space="preserve">    </w:t>
      </w:r>
      <w:r>
        <w:rPr>
          <w:rFonts w:ascii="宋体" w:hAnsi="宋体" w:eastAsia="宋体" w:cs="宋体"/>
          <w:spacing w:val="-7"/>
          <w:sz w:val="24"/>
          <w:szCs w:val="24"/>
        </w:rPr>
        <w:t>编：</w:t>
      </w:r>
      <w:r>
        <w:rPr>
          <w:rFonts w:ascii="宋体" w:hAnsi="宋体" w:eastAsia="宋体" w:cs="宋体"/>
          <w:spacing w:val="-7"/>
          <w:sz w:val="24"/>
          <w:szCs w:val="24"/>
          <w:u w:val="single" w:color="auto"/>
        </w:rPr>
        <w:t>114000</w:t>
      </w:r>
    </w:p>
    <w:p w14:paraId="4455BF54">
      <w:pPr>
        <w:spacing w:before="115" w:line="220" w:lineRule="auto"/>
        <w:ind w:left="519"/>
        <w:rPr>
          <w:rFonts w:ascii="宋体" w:hAnsi="宋体" w:eastAsia="宋体" w:cs="宋体"/>
          <w:sz w:val="24"/>
          <w:szCs w:val="24"/>
        </w:rPr>
      </w:pPr>
      <w:r>
        <w:rPr>
          <w:rFonts w:ascii="宋体" w:hAnsi="宋体" w:eastAsia="宋体" w:cs="宋体"/>
          <w:spacing w:val="-4"/>
          <w:sz w:val="24"/>
          <w:szCs w:val="24"/>
        </w:rPr>
        <w:t>联</w:t>
      </w:r>
      <w:r>
        <w:rPr>
          <w:rFonts w:ascii="宋体" w:hAnsi="宋体" w:eastAsia="宋体" w:cs="宋体"/>
          <w:spacing w:val="17"/>
          <w:sz w:val="24"/>
          <w:szCs w:val="24"/>
        </w:rPr>
        <w:t xml:space="preserve"> </w:t>
      </w:r>
      <w:r>
        <w:rPr>
          <w:rFonts w:ascii="宋体" w:hAnsi="宋体" w:eastAsia="宋体" w:cs="宋体"/>
          <w:spacing w:val="-4"/>
          <w:sz w:val="24"/>
          <w:szCs w:val="24"/>
        </w:rPr>
        <w:t>系 人：</w:t>
      </w:r>
      <w:r>
        <w:rPr>
          <w:rFonts w:ascii="宋体" w:hAnsi="宋体" w:eastAsia="宋体" w:cs="宋体"/>
          <w:spacing w:val="-4"/>
          <w:sz w:val="24"/>
          <w:szCs w:val="24"/>
          <w:u w:val="single" w:color="auto"/>
        </w:rPr>
        <w:t>孙先生</w:t>
      </w:r>
    </w:p>
    <w:p w14:paraId="15CE3D54">
      <w:pPr>
        <w:spacing w:before="112" w:line="222" w:lineRule="auto"/>
        <w:ind w:left="546"/>
        <w:rPr>
          <w:rFonts w:ascii="宋体" w:hAnsi="宋体" w:eastAsia="宋体" w:cs="宋体"/>
          <w:sz w:val="24"/>
          <w:szCs w:val="24"/>
        </w:rPr>
      </w:pPr>
      <w:r>
        <w:rPr>
          <w:rFonts w:ascii="宋体" w:hAnsi="宋体" w:eastAsia="宋体" w:cs="宋体"/>
          <w:spacing w:val="-5"/>
          <w:sz w:val="24"/>
          <w:szCs w:val="24"/>
        </w:rPr>
        <w:t>电</w:t>
      </w:r>
      <w:r>
        <w:rPr>
          <w:rFonts w:ascii="宋体" w:hAnsi="宋体" w:eastAsia="宋体" w:cs="宋体"/>
          <w:spacing w:val="4"/>
          <w:sz w:val="24"/>
          <w:szCs w:val="24"/>
        </w:rPr>
        <w:t xml:space="preserve">    </w:t>
      </w:r>
      <w:r>
        <w:rPr>
          <w:rFonts w:ascii="宋体" w:hAnsi="宋体" w:eastAsia="宋体" w:cs="宋体"/>
          <w:spacing w:val="-5"/>
          <w:sz w:val="24"/>
          <w:szCs w:val="24"/>
        </w:rPr>
        <w:t>话：</w:t>
      </w:r>
      <w:r>
        <w:rPr>
          <w:rFonts w:ascii="宋体" w:hAnsi="宋体" w:eastAsia="宋体" w:cs="宋体"/>
          <w:spacing w:val="-5"/>
          <w:sz w:val="24"/>
          <w:szCs w:val="24"/>
          <w:u w:val="single" w:color="auto"/>
        </w:rPr>
        <w:t>0412-2311902</w:t>
      </w:r>
    </w:p>
    <w:p w14:paraId="63EA7F73">
      <w:pPr>
        <w:spacing w:before="113" w:line="233" w:lineRule="auto"/>
        <w:ind w:left="516"/>
        <w:rPr>
          <w:rFonts w:ascii="Calibri" w:hAnsi="Calibri" w:eastAsia="Calibri" w:cs="Calibri"/>
          <w:sz w:val="24"/>
          <w:szCs w:val="24"/>
        </w:rPr>
      </w:pPr>
      <w:r>
        <w:rPr>
          <w:rFonts w:ascii="宋体" w:hAnsi="宋体" w:eastAsia="宋体" w:cs="宋体"/>
          <w:spacing w:val="-5"/>
          <w:sz w:val="24"/>
          <w:szCs w:val="24"/>
        </w:rPr>
        <w:t>传</w:t>
      </w:r>
      <w:r>
        <w:rPr>
          <w:rFonts w:ascii="宋体" w:hAnsi="宋体" w:eastAsia="宋体" w:cs="宋体"/>
          <w:spacing w:val="3"/>
          <w:sz w:val="24"/>
          <w:szCs w:val="24"/>
        </w:rPr>
        <w:t xml:space="preserve">    </w:t>
      </w:r>
      <w:r>
        <w:rPr>
          <w:rFonts w:ascii="宋体" w:hAnsi="宋体" w:eastAsia="宋体" w:cs="宋体"/>
          <w:spacing w:val="-5"/>
          <w:sz w:val="24"/>
          <w:szCs w:val="24"/>
        </w:rPr>
        <w:t>真：</w:t>
      </w:r>
      <w:r>
        <w:rPr>
          <w:rFonts w:ascii="Calibri" w:hAnsi="Calibri" w:eastAsia="Calibri" w:cs="Calibri"/>
          <w:spacing w:val="1"/>
          <w:sz w:val="24"/>
          <w:szCs w:val="24"/>
          <w:u w:val="single" w:color="auto"/>
        </w:rPr>
        <w:t xml:space="preserve">             </w:t>
      </w:r>
      <w:r>
        <w:rPr>
          <w:rFonts w:ascii="Calibri" w:hAnsi="Calibri" w:eastAsia="Calibri" w:cs="Calibri"/>
          <w:spacing w:val="-5"/>
          <w:sz w:val="24"/>
          <w:szCs w:val="24"/>
          <w:u w:val="single" w:color="auto"/>
        </w:rPr>
        <w:t>/</w:t>
      </w:r>
      <w:r>
        <w:rPr>
          <w:rFonts w:ascii="Calibri" w:hAnsi="Calibri" w:eastAsia="Calibri" w:cs="Calibri"/>
          <w:sz w:val="24"/>
          <w:szCs w:val="24"/>
          <w:u w:val="single" w:color="auto"/>
        </w:rPr>
        <w:t xml:space="preserve">                             </w:t>
      </w:r>
    </w:p>
    <w:p w14:paraId="249E5C7F">
      <w:pPr>
        <w:spacing w:before="98" w:line="233" w:lineRule="auto"/>
        <w:ind w:left="546"/>
        <w:rPr>
          <w:rFonts w:ascii="Calibri" w:hAnsi="Calibri" w:eastAsia="Calibri" w:cs="Calibri"/>
          <w:sz w:val="24"/>
          <w:szCs w:val="24"/>
        </w:rPr>
      </w:pPr>
      <w:r>
        <w:rPr>
          <w:rFonts w:ascii="宋体" w:hAnsi="宋体" w:eastAsia="宋体" w:cs="宋体"/>
          <w:spacing w:val="-3"/>
          <w:sz w:val="24"/>
          <w:szCs w:val="24"/>
        </w:rPr>
        <w:t>电子邮件：</w:t>
      </w:r>
      <w:r>
        <w:rPr>
          <w:rFonts w:ascii="Calibri" w:hAnsi="Calibri" w:eastAsia="Calibri" w:cs="Calibri"/>
          <w:spacing w:val="1"/>
          <w:sz w:val="24"/>
          <w:szCs w:val="24"/>
          <w:u w:val="single" w:color="auto"/>
        </w:rPr>
        <w:t xml:space="preserve">             </w:t>
      </w:r>
      <w:r>
        <w:rPr>
          <w:rFonts w:ascii="Calibri" w:hAnsi="Calibri" w:eastAsia="Calibri" w:cs="Calibri"/>
          <w:spacing w:val="-3"/>
          <w:sz w:val="24"/>
          <w:szCs w:val="24"/>
          <w:u w:val="single" w:color="auto"/>
        </w:rPr>
        <w:t xml:space="preserve">/                              </w:t>
      </w:r>
    </w:p>
    <w:p w14:paraId="026B6D52">
      <w:pPr>
        <w:spacing w:before="95" w:line="233" w:lineRule="auto"/>
        <w:ind w:left="536"/>
        <w:rPr>
          <w:rFonts w:ascii="Calibri" w:hAnsi="Calibri" w:eastAsia="Calibri" w:cs="Calibri"/>
          <w:sz w:val="24"/>
          <w:szCs w:val="24"/>
        </w:rPr>
      </w:pPr>
      <w:r>
        <w:rPr>
          <w:rFonts w:ascii="宋体" w:hAnsi="宋体" w:eastAsia="宋体" w:cs="宋体"/>
          <w:spacing w:val="-10"/>
          <w:sz w:val="24"/>
          <w:szCs w:val="24"/>
        </w:rPr>
        <w:t>网</w:t>
      </w:r>
      <w:r>
        <w:rPr>
          <w:rFonts w:ascii="宋体" w:hAnsi="宋体" w:eastAsia="宋体" w:cs="宋体"/>
          <w:spacing w:val="2"/>
          <w:sz w:val="24"/>
          <w:szCs w:val="24"/>
        </w:rPr>
        <w:t xml:space="preserve">    </w:t>
      </w:r>
      <w:r>
        <w:rPr>
          <w:rFonts w:ascii="宋体" w:hAnsi="宋体" w:eastAsia="宋体" w:cs="宋体"/>
          <w:spacing w:val="-10"/>
          <w:sz w:val="24"/>
          <w:szCs w:val="24"/>
        </w:rPr>
        <w:t>址：</w:t>
      </w:r>
      <w:r>
        <w:rPr>
          <w:rFonts w:ascii="Calibri" w:hAnsi="Calibri" w:eastAsia="Calibri" w:cs="Calibri"/>
          <w:spacing w:val="1"/>
          <w:sz w:val="24"/>
          <w:szCs w:val="24"/>
          <w:u w:val="single" w:color="auto"/>
        </w:rPr>
        <w:t xml:space="preserve">             </w:t>
      </w:r>
      <w:r>
        <w:rPr>
          <w:rFonts w:ascii="Calibri" w:hAnsi="Calibri" w:eastAsia="Calibri" w:cs="Calibri"/>
          <w:spacing w:val="-10"/>
          <w:sz w:val="24"/>
          <w:szCs w:val="24"/>
          <w:u w:val="single" w:color="auto"/>
        </w:rPr>
        <w:t>/</w:t>
      </w:r>
      <w:r>
        <w:rPr>
          <w:rFonts w:ascii="Calibri" w:hAnsi="Calibri" w:eastAsia="Calibri" w:cs="Calibri"/>
          <w:sz w:val="24"/>
          <w:szCs w:val="24"/>
          <w:u w:val="single" w:color="auto"/>
        </w:rPr>
        <w:t xml:space="preserve">                             </w:t>
      </w:r>
    </w:p>
    <w:p w14:paraId="6D418E5E">
      <w:pPr>
        <w:spacing w:line="233" w:lineRule="auto"/>
        <w:rPr>
          <w:rFonts w:ascii="Calibri" w:hAnsi="Calibri" w:eastAsia="Calibri" w:cs="Calibri"/>
          <w:sz w:val="24"/>
          <w:szCs w:val="24"/>
        </w:rPr>
        <w:sectPr>
          <w:headerReference r:id="rId24" w:type="default"/>
          <w:footerReference r:id="rId25" w:type="default"/>
          <w:pgSz w:w="11907" w:h="16841"/>
          <w:pgMar w:top="1091" w:right="1584" w:bottom="1052" w:left="1615" w:header="1077" w:footer="825" w:gutter="0"/>
          <w:cols w:space="720" w:num="1"/>
        </w:sectPr>
      </w:pPr>
    </w:p>
    <w:p w14:paraId="26BD237A">
      <w:pPr>
        <w:spacing w:line="308" w:lineRule="auto"/>
        <w:rPr>
          <w:rFonts w:ascii="Arial"/>
          <w:sz w:val="21"/>
        </w:rPr>
      </w:pPr>
    </w:p>
    <w:p w14:paraId="763DD6A0">
      <w:pPr>
        <w:spacing w:line="309" w:lineRule="auto"/>
        <w:rPr>
          <w:rFonts w:ascii="Arial"/>
          <w:sz w:val="21"/>
        </w:rPr>
      </w:pPr>
    </w:p>
    <w:p w14:paraId="41A53721">
      <w:pPr>
        <w:spacing w:line="309" w:lineRule="auto"/>
        <w:rPr>
          <w:rFonts w:ascii="Arial"/>
          <w:sz w:val="21"/>
        </w:rPr>
      </w:pPr>
    </w:p>
    <w:p w14:paraId="39949A13">
      <w:pPr>
        <w:spacing w:before="78" w:line="220" w:lineRule="auto"/>
        <w:ind w:left="519"/>
        <w:rPr>
          <w:rFonts w:ascii="宋体" w:hAnsi="宋体" w:eastAsia="宋体" w:cs="宋体"/>
          <w:sz w:val="24"/>
          <w:szCs w:val="24"/>
        </w:rPr>
      </w:pPr>
      <w:r>
        <w:rPr>
          <w:rFonts w:ascii="宋体" w:hAnsi="宋体" w:eastAsia="宋体" w:cs="宋体"/>
          <w:spacing w:val="-2"/>
          <w:sz w:val="24"/>
          <w:szCs w:val="24"/>
        </w:rPr>
        <w:t>招 标 人：</w:t>
      </w:r>
      <w:r>
        <w:rPr>
          <w:rFonts w:ascii="宋体" w:hAnsi="宋体" w:eastAsia="宋体" w:cs="宋体"/>
          <w:spacing w:val="-2"/>
          <w:sz w:val="24"/>
          <w:szCs w:val="24"/>
          <w:u w:val="single" w:color="auto"/>
        </w:rPr>
        <w:t>鞍山市千山区交通运输事务中心</w:t>
      </w:r>
    </w:p>
    <w:p w14:paraId="3410E169">
      <w:pPr>
        <w:spacing w:before="114" w:line="220" w:lineRule="auto"/>
        <w:ind w:left="518"/>
        <w:rPr>
          <w:rFonts w:ascii="宋体" w:hAnsi="宋体" w:eastAsia="宋体" w:cs="宋体"/>
          <w:sz w:val="24"/>
          <w:szCs w:val="24"/>
        </w:rPr>
      </w:pPr>
      <w:r>
        <w:rPr>
          <w:rFonts w:ascii="宋体" w:hAnsi="宋体" w:eastAsia="宋体" w:cs="宋体"/>
          <w:spacing w:val="-2"/>
          <w:sz w:val="24"/>
          <w:szCs w:val="24"/>
        </w:rPr>
        <w:t>地    址：</w:t>
      </w:r>
      <w:r>
        <w:rPr>
          <w:rFonts w:ascii="宋体" w:hAnsi="宋体" w:eastAsia="宋体" w:cs="宋体"/>
          <w:spacing w:val="-2"/>
          <w:sz w:val="24"/>
          <w:szCs w:val="24"/>
          <w:u w:val="single" w:color="auto"/>
        </w:rPr>
        <w:t>鞍山市千山区同心街</w:t>
      </w:r>
      <w:r>
        <w:rPr>
          <w:rFonts w:ascii="宋体" w:hAnsi="宋体" w:eastAsia="宋体" w:cs="宋体"/>
          <w:spacing w:val="-32"/>
          <w:sz w:val="24"/>
          <w:szCs w:val="24"/>
          <w:u w:val="single" w:color="auto"/>
        </w:rPr>
        <w:t xml:space="preserve"> </w:t>
      </w:r>
      <w:r>
        <w:rPr>
          <w:rFonts w:ascii="宋体" w:hAnsi="宋体" w:eastAsia="宋体" w:cs="宋体"/>
          <w:spacing w:val="-2"/>
          <w:sz w:val="24"/>
          <w:szCs w:val="24"/>
          <w:u w:val="single" w:color="auto"/>
        </w:rPr>
        <w:t>10号</w:t>
      </w:r>
    </w:p>
    <w:p w14:paraId="77C2CF1A">
      <w:pPr>
        <w:spacing w:before="112" w:line="220" w:lineRule="auto"/>
        <w:ind w:left="535"/>
        <w:rPr>
          <w:rFonts w:ascii="宋体" w:hAnsi="宋体" w:eastAsia="宋体" w:cs="宋体"/>
          <w:sz w:val="24"/>
          <w:szCs w:val="24"/>
        </w:rPr>
      </w:pPr>
      <w:r>
        <w:rPr>
          <w:rFonts w:ascii="宋体" w:hAnsi="宋体" w:eastAsia="宋体" w:cs="宋体"/>
          <w:spacing w:val="-7"/>
          <w:sz w:val="24"/>
          <w:szCs w:val="24"/>
        </w:rPr>
        <w:t>邮</w:t>
      </w:r>
      <w:r>
        <w:rPr>
          <w:rFonts w:ascii="宋体" w:hAnsi="宋体" w:eastAsia="宋体" w:cs="宋体"/>
          <w:spacing w:val="4"/>
          <w:sz w:val="24"/>
          <w:szCs w:val="24"/>
        </w:rPr>
        <w:t xml:space="preserve">    </w:t>
      </w:r>
      <w:r>
        <w:rPr>
          <w:rFonts w:ascii="宋体" w:hAnsi="宋体" w:eastAsia="宋体" w:cs="宋体"/>
          <w:spacing w:val="-7"/>
          <w:sz w:val="24"/>
          <w:szCs w:val="24"/>
        </w:rPr>
        <w:t>编：</w:t>
      </w:r>
      <w:r>
        <w:rPr>
          <w:rFonts w:ascii="宋体" w:hAnsi="宋体" w:eastAsia="宋体" w:cs="宋体"/>
          <w:spacing w:val="-7"/>
          <w:sz w:val="24"/>
          <w:szCs w:val="24"/>
          <w:u w:val="single" w:color="auto"/>
        </w:rPr>
        <w:t>114000</w:t>
      </w:r>
    </w:p>
    <w:p w14:paraId="2D418976">
      <w:pPr>
        <w:spacing w:before="114" w:line="220" w:lineRule="auto"/>
        <w:ind w:left="519"/>
        <w:rPr>
          <w:rFonts w:ascii="宋体" w:hAnsi="宋体" w:eastAsia="宋体" w:cs="宋体"/>
          <w:sz w:val="24"/>
          <w:szCs w:val="24"/>
        </w:rPr>
      </w:pPr>
      <w:r>
        <w:rPr>
          <w:rFonts w:ascii="宋体" w:hAnsi="宋体" w:eastAsia="宋体" w:cs="宋体"/>
          <w:spacing w:val="-4"/>
          <w:sz w:val="24"/>
          <w:szCs w:val="24"/>
        </w:rPr>
        <w:t>联</w:t>
      </w:r>
      <w:r>
        <w:rPr>
          <w:rFonts w:ascii="宋体" w:hAnsi="宋体" w:eastAsia="宋体" w:cs="宋体"/>
          <w:spacing w:val="15"/>
          <w:sz w:val="24"/>
          <w:szCs w:val="24"/>
        </w:rPr>
        <w:t xml:space="preserve"> </w:t>
      </w:r>
      <w:r>
        <w:rPr>
          <w:rFonts w:ascii="宋体" w:hAnsi="宋体" w:eastAsia="宋体" w:cs="宋体"/>
          <w:spacing w:val="-4"/>
          <w:sz w:val="24"/>
          <w:szCs w:val="24"/>
        </w:rPr>
        <w:t>系 人：</w:t>
      </w:r>
      <w:r>
        <w:rPr>
          <w:rFonts w:ascii="宋体" w:hAnsi="宋体" w:eastAsia="宋体" w:cs="宋体"/>
          <w:spacing w:val="-4"/>
          <w:sz w:val="24"/>
          <w:szCs w:val="24"/>
          <w:u w:val="single" w:color="auto"/>
        </w:rPr>
        <w:t>霍先生</w:t>
      </w:r>
    </w:p>
    <w:p w14:paraId="22C67FD3">
      <w:pPr>
        <w:spacing w:before="115" w:line="222" w:lineRule="auto"/>
        <w:ind w:left="546"/>
        <w:rPr>
          <w:rFonts w:ascii="宋体" w:hAnsi="宋体" w:eastAsia="宋体" w:cs="宋体"/>
          <w:sz w:val="24"/>
          <w:szCs w:val="24"/>
        </w:rPr>
      </w:pPr>
      <w:r>
        <w:rPr>
          <w:rFonts w:ascii="宋体" w:hAnsi="宋体" w:eastAsia="宋体" w:cs="宋体"/>
          <w:spacing w:val="-5"/>
          <w:sz w:val="24"/>
          <w:szCs w:val="24"/>
        </w:rPr>
        <w:t>电</w:t>
      </w:r>
      <w:r>
        <w:rPr>
          <w:rFonts w:ascii="宋体" w:hAnsi="宋体" w:eastAsia="宋体" w:cs="宋体"/>
          <w:spacing w:val="4"/>
          <w:sz w:val="24"/>
          <w:szCs w:val="24"/>
        </w:rPr>
        <w:t xml:space="preserve">    </w:t>
      </w:r>
      <w:r>
        <w:rPr>
          <w:rFonts w:ascii="宋体" w:hAnsi="宋体" w:eastAsia="宋体" w:cs="宋体"/>
          <w:spacing w:val="-5"/>
          <w:sz w:val="24"/>
          <w:szCs w:val="24"/>
        </w:rPr>
        <w:t>话：</w:t>
      </w:r>
      <w:r>
        <w:rPr>
          <w:rFonts w:ascii="宋体" w:hAnsi="宋体" w:eastAsia="宋体" w:cs="宋体"/>
          <w:spacing w:val="-5"/>
          <w:sz w:val="24"/>
          <w:szCs w:val="24"/>
          <w:u w:val="single" w:color="auto"/>
        </w:rPr>
        <w:t>0412-5088392</w:t>
      </w:r>
    </w:p>
    <w:p w14:paraId="7574522D">
      <w:pPr>
        <w:spacing w:before="111" w:line="233" w:lineRule="auto"/>
        <w:ind w:left="516"/>
        <w:rPr>
          <w:rFonts w:ascii="Calibri" w:hAnsi="Calibri" w:eastAsia="Calibri" w:cs="Calibri"/>
          <w:sz w:val="24"/>
          <w:szCs w:val="24"/>
        </w:rPr>
      </w:pPr>
      <w:r>
        <w:rPr>
          <w:rFonts w:ascii="宋体" w:hAnsi="宋体" w:eastAsia="宋体" w:cs="宋体"/>
          <w:spacing w:val="-2"/>
          <w:sz w:val="24"/>
          <w:szCs w:val="24"/>
        </w:rPr>
        <w:t>传</w:t>
      </w:r>
      <w:r>
        <w:rPr>
          <w:rFonts w:ascii="宋体" w:hAnsi="宋体" w:eastAsia="宋体" w:cs="宋体"/>
          <w:spacing w:val="4"/>
          <w:sz w:val="24"/>
          <w:szCs w:val="24"/>
        </w:rPr>
        <w:t xml:space="preserve">    </w:t>
      </w:r>
      <w:r>
        <w:rPr>
          <w:rFonts w:ascii="宋体" w:hAnsi="宋体" w:eastAsia="宋体" w:cs="宋体"/>
          <w:spacing w:val="-2"/>
          <w:sz w:val="24"/>
          <w:szCs w:val="24"/>
        </w:rPr>
        <w:t>真：</w:t>
      </w:r>
      <w:r>
        <w:rPr>
          <w:rFonts w:ascii="Calibri" w:hAnsi="Calibri" w:eastAsia="Calibri" w:cs="Calibri"/>
          <w:spacing w:val="-2"/>
          <w:sz w:val="24"/>
          <w:szCs w:val="24"/>
          <w:u w:val="single" w:color="auto"/>
        </w:rPr>
        <w:t xml:space="preserve">         /                                </w:t>
      </w:r>
    </w:p>
    <w:p w14:paraId="54AFDE86">
      <w:pPr>
        <w:spacing w:before="97" w:line="233" w:lineRule="auto"/>
        <w:ind w:left="546"/>
        <w:rPr>
          <w:rFonts w:ascii="Calibri" w:hAnsi="Calibri" w:eastAsia="Calibri" w:cs="Calibri"/>
          <w:sz w:val="24"/>
          <w:szCs w:val="24"/>
        </w:rPr>
      </w:pPr>
      <w:r>
        <w:rPr>
          <w:rFonts w:ascii="宋体" w:hAnsi="宋体" w:eastAsia="宋体" w:cs="宋体"/>
          <w:spacing w:val="-2"/>
          <w:sz w:val="24"/>
          <w:szCs w:val="24"/>
        </w:rPr>
        <w:t>电子邮件：</w:t>
      </w:r>
      <w:r>
        <w:rPr>
          <w:rFonts w:ascii="Calibri" w:hAnsi="Calibri" w:eastAsia="Calibri" w:cs="Calibri"/>
          <w:sz w:val="24"/>
          <w:szCs w:val="24"/>
          <w:u w:val="single" w:color="auto"/>
        </w:rPr>
        <w:t xml:space="preserve">           </w:t>
      </w:r>
      <w:r>
        <w:rPr>
          <w:rFonts w:ascii="Calibri" w:hAnsi="Calibri" w:eastAsia="Calibri" w:cs="Calibri"/>
          <w:spacing w:val="-2"/>
          <w:sz w:val="24"/>
          <w:szCs w:val="24"/>
          <w:u w:val="single" w:color="auto"/>
        </w:rPr>
        <w:t xml:space="preserve">/              </w:t>
      </w:r>
      <w:r>
        <w:rPr>
          <w:rFonts w:ascii="Calibri" w:hAnsi="Calibri" w:eastAsia="Calibri" w:cs="Calibri"/>
          <w:spacing w:val="-3"/>
          <w:sz w:val="24"/>
          <w:szCs w:val="24"/>
          <w:u w:val="single" w:color="auto"/>
        </w:rPr>
        <w:t xml:space="preserve">                  </w:t>
      </w:r>
    </w:p>
    <w:p w14:paraId="75E504D0">
      <w:pPr>
        <w:spacing w:before="98" w:line="233" w:lineRule="auto"/>
        <w:ind w:left="536"/>
        <w:rPr>
          <w:rFonts w:ascii="Calibri" w:hAnsi="Calibri" w:eastAsia="Calibri" w:cs="Calibri"/>
          <w:sz w:val="24"/>
          <w:szCs w:val="24"/>
        </w:rPr>
      </w:pPr>
      <w:r>
        <w:rPr>
          <w:rFonts w:ascii="宋体" w:hAnsi="宋体" w:eastAsia="宋体" w:cs="宋体"/>
          <w:spacing w:val="-4"/>
          <w:sz w:val="24"/>
          <w:szCs w:val="24"/>
        </w:rPr>
        <w:t>网</w:t>
      </w:r>
      <w:r>
        <w:rPr>
          <w:rFonts w:ascii="宋体" w:hAnsi="宋体" w:eastAsia="宋体" w:cs="宋体"/>
          <w:spacing w:val="7"/>
          <w:sz w:val="24"/>
          <w:szCs w:val="24"/>
        </w:rPr>
        <w:t xml:space="preserve">    </w:t>
      </w:r>
      <w:r>
        <w:rPr>
          <w:rFonts w:ascii="宋体" w:hAnsi="宋体" w:eastAsia="宋体" w:cs="宋体"/>
          <w:spacing w:val="-4"/>
          <w:sz w:val="24"/>
          <w:szCs w:val="24"/>
        </w:rPr>
        <w:t>址：</w:t>
      </w:r>
      <w:r>
        <w:rPr>
          <w:rFonts w:ascii="Calibri" w:hAnsi="Calibri" w:eastAsia="Calibri" w:cs="Calibri"/>
          <w:spacing w:val="5"/>
          <w:sz w:val="24"/>
          <w:szCs w:val="24"/>
          <w:u w:val="single" w:color="auto"/>
        </w:rPr>
        <w:t xml:space="preserve">        </w:t>
      </w:r>
      <w:r>
        <w:rPr>
          <w:rFonts w:ascii="Calibri" w:hAnsi="Calibri" w:eastAsia="Calibri" w:cs="Calibri"/>
          <w:spacing w:val="-4"/>
          <w:sz w:val="24"/>
          <w:szCs w:val="24"/>
          <w:u w:val="single" w:color="auto"/>
        </w:rPr>
        <w:t xml:space="preserve">/                                   </w:t>
      </w:r>
    </w:p>
    <w:p w14:paraId="42EC0D10">
      <w:pPr>
        <w:spacing w:line="415" w:lineRule="auto"/>
        <w:rPr>
          <w:rFonts w:ascii="Arial"/>
          <w:sz w:val="21"/>
        </w:rPr>
      </w:pPr>
    </w:p>
    <w:p w14:paraId="62C98D34">
      <w:pPr>
        <w:spacing w:before="79" w:line="219" w:lineRule="auto"/>
        <w:ind w:left="519"/>
        <w:rPr>
          <w:rFonts w:ascii="宋体" w:hAnsi="宋体" w:eastAsia="宋体" w:cs="宋体"/>
          <w:sz w:val="24"/>
          <w:szCs w:val="24"/>
        </w:rPr>
      </w:pPr>
      <w:r>
        <w:rPr>
          <w:rFonts w:ascii="宋体" w:hAnsi="宋体" w:eastAsia="宋体" w:cs="宋体"/>
          <w:spacing w:val="-2"/>
          <w:sz w:val="24"/>
          <w:szCs w:val="24"/>
        </w:rPr>
        <w:t>招标代理机构：</w:t>
      </w:r>
      <w:r>
        <w:rPr>
          <w:rFonts w:ascii="宋体" w:hAnsi="宋体" w:eastAsia="宋体" w:cs="宋体"/>
          <w:spacing w:val="-2"/>
          <w:sz w:val="24"/>
          <w:szCs w:val="24"/>
          <w:u w:val="single" w:color="auto"/>
        </w:rPr>
        <w:t>辽宁云开项目管理有限公司</w:t>
      </w:r>
    </w:p>
    <w:p w14:paraId="18764A64">
      <w:pPr>
        <w:spacing w:before="116" w:line="220" w:lineRule="auto"/>
        <w:ind w:left="518"/>
        <w:rPr>
          <w:rFonts w:ascii="宋体" w:hAnsi="宋体" w:eastAsia="宋体" w:cs="宋体"/>
          <w:sz w:val="24"/>
          <w:szCs w:val="24"/>
        </w:rPr>
      </w:pPr>
      <w:r>
        <w:rPr>
          <w:rFonts w:ascii="宋体" w:hAnsi="宋体" w:eastAsia="宋体" w:cs="宋体"/>
          <w:spacing w:val="-3"/>
          <w:sz w:val="24"/>
          <w:szCs w:val="24"/>
        </w:rPr>
        <w:t>地    址：</w:t>
      </w:r>
      <w:r>
        <w:rPr>
          <w:rFonts w:ascii="宋体" w:hAnsi="宋体" w:eastAsia="宋体" w:cs="宋体"/>
          <w:spacing w:val="-3"/>
          <w:sz w:val="24"/>
          <w:szCs w:val="24"/>
          <w:u w:val="single" w:color="auto"/>
        </w:rPr>
        <w:t>辽宁省鞍山市铁东区四道街</w:t>
      </w:r>
      <w:r>
        <w:rPr>
          <w:rFonts w:ascii="宋体" w:hAnsi="宋体" w:eastAsia="宋体" w:cs="宋体"/>
          <w:spacing w:val="-37"/>
          <w:sz w:val="24"/>
          <w:szCs w:val="24"/>
          <w:u w:val="single" w:color="auto"/>
        </w:rPr>
        <w:t xml:space="preserve"> </w:t>
      </w:r>
      <w:r>
        <w:rPr>
          <w:rFonts w:ascii="宋体" w:hAnsi="宋体" w:eastAsia="宋体" w:cs="宋体"/>
          <w:spacing w:val="-3"/>
          <w:sz w:val="24"/>
          <w:szCs w:val="24"/>
          <w:u w:val="single" w:color="auto"/>
        </w:rPr>
        <w:t>1</w:t>
      </w:r>
      <w:r>
        <w:rPr>
          <w:rFonts w:ascii="宋体" w:hAnsi="宋体" w:eastAsia="宋体" w:cs="宋体"/>
          <w:spacing w:val="-4"/>
          <w:sz w:val="24"/>
          <w:szCs w:val="24"/>
          <w:u w:val="single" w:color="auto"/>
        </w:rPr>
        <w:t>-28-216-20</w:t>
      </w:r>
    </w:p>
    <w:p w14:paraId="234B414A">
      <w:pPr>
        <w:spacing w:before="112" w:line="220" w:lineRule="auto"/>
        <w:ind w:left="535"/>
        <w:rPr>
          <w:rFonts w:ascii="宋体" w:hAnsi="宋体" w:eastAsia="宋体" w:cs="宋体"/>
          <w:sz w:val="24"/>
          <w:szCs w:val="24"/>
        </w:rPr>
      </w:pPr>
      <w:r>
        <w:rPr>
          <w:rFonts w:ascii="宋体" w:hAnsi="宋体" w:eastAsia="宋体" w:cs="宋体"/>
          <w:spacing w:val="-6"/>
          <w:sz w:val="24"/>
          <w:szCs w:val="24"/>
        </w:rPr>
        <w:t>邮</w:t>
      </w:r>
      <w:r>
        <w:rPr>
          <w:rFonts w:ascii="宋体" w:hAnsi="宋体" w:eastAsia="宋体" w:cs="宋体"/>
          <w:spacing w:val="2"/>
          <w:sz w:val="24"/>
          <w:szCs w:val="24"/>
        </w:rPr>
        <w:t xml:space="preserve">    </w:t>
      </w:r>
      <w:r>
        <w:rPr>
          <w:rFonts w:ascii="宋体" w:hAnsi="宋体" w:eastAsia="宋体" w:cs="宋体"/>
          <w:spacing w:val="-6"/>
          <w:sz w:val="24"/>
          <w:szCs w:val="24"/>
        </w:rPr>
        <w:t>编：</w:t>
      </w:r>
      <w:r>
        <w:rPr>
          <w:rFonts w:ascii="宋体" w:hAnsi="宋体" w:eastAsia="宋体" w:cs="宋体"/>
          <w:spacing w:val="-6"/>
          <w:sz w:val="24"/>
          <w:szCs w:val="24"/>
          <w:u w:val="single" w:color="auto"/>
        </w:rPr>
        <w:t>114000</w:t>
      </w:r>
    </w:p>
    <w:p w14:paraId="7F324560">
      <w:pPr>
        <w:spacing w:before="115" w:line="220" w:lineRule="auto"/>
        <w:ind w:left="519"/>
        <w:rPr>
          <w:rFonts w:ascii="宋体" w:hAnsi="宋体" w:eastAsia="宋体" w:cs="宋体"/>
          <w:sz w:val="24"/>
          <w:szCs w:val="24"/>
        </w:rPr>
      </w:pPr>
      <w:r>
        <w:rPr>
          <w:rFonts w:ascii="宋体" w:hAnsi="宋体" w:eastAsia="宋体" w:cs="宋体"/>
          <w:spacing w:val="-5"/>
          <w:sz w:val="24"/>
          <w:szCs w:val="24"/>
        </w:rPr>
        <w:t>联</w:t>
      </w:r>
      <w:r>
        <w:rPr>
          <w:rFonts w:ascii="宋体" w:hAnsi="宋体" w:eastAsia="宋体" w:cs="宋体"/>
          <w:spacing w:val="20"/>
          <w:sz w:val="24"/>
          <w:szCs w:val="24"/>
        </w:rPr>
        <w:t xml:space="preserve"> </w:t>
      </w:r>
      <w:r>
        <w:rPr>
          <w:rFonts w:ascii="宋体" w:hAnsi="宋体" w:eastAsia="宋体" w:cs="宋体"/>
          <w:spacing w:val="-5"/>
          <w:sz w:val="24"/>
          <w:szCs w:val="24"/>
        </w:rPr>
        <w:t>系 人：</w:t>
      </w:r>
      <w:r>
        <w:rPr>
          <w:rFonts w:ascii="宋体" w:hAnsi="宋体" w:eastAsia="宋体" w:cs="宋体"/>
          <w:spacing w:val="-5"/>
          <w:sz w:val="24"/>
          <w:szCs w:val="24"/>
          <w:u w:val="single" w:color="auto"/>
        </w:rPr>
        <w:t>牛女士</w:t>
      </w:r>
    </w:p>
    <w:p w14:paraId="3B81F53C">
      <w:pPr>
        <w:spacing w:before="115" w:line="222" w:lineRule="auto"/>
        <w:ind w:left="546"/>
        <w:rPr>
          <w:rFonts w:ascii="宋体" w:hAnsi="宋体" w:eastAsia="宋体" w:cs="宋体"/>
          <w:sz w:val="24"/>
          <w:szCs w:val="24"/>
        </w:rPr>
      </w:pPr>
      <w:r>
        <w:rPr>
          <w:rFonts w:ascii="宋体" w:hAnsi="宋体" w:eastAsia="宋体" w:cs="宋体"/>
          <w:spacing w:val="-5"/>
          <w:sz w:val="24"/>
          <w:szCs w:val="24"/>
        </w:rPr>
        <w:t>电</w:t>
      </w:r>
      <w:r>
        <w:rPr>
          <w:rFonts w:ascii="宋体" w:hAnsi="宋体" w:eastAsia="宋体" w:cs="宋体"/>
          <w:spacing w:val="4"/>
          <w:sz w:val="24"/>
          <w:szCs w:val="24"/>
        </w:rPr>
        <w:t xml:space="preserve">    </w:t>
      </w:r>
      <w:r>
        <w:rPr>
          <w:rFonts w:ascii="宋体" w:hAnsi="宋体" w:eastAsia="宋体" w:cs="宋体"/>
          <w:spacing w:val="-5"/>
          <w:sz w:val="24"/>
          <w:szCs w:val="24"/>
        </w:rPr>
        <w:t>话：</w:t>
      </w:r>
      <w:r>
        <w:rPr>
          <w:rFonts w:ascii="宋体" w:hAnsi="宋体" w:eastAsia="宋体" w:cs="宋体"/>
          <w:spacing w:val="-5"/>
          <w:sz w:val="24"/>
          <w:szCs w:val="24"/>
          <w:u w:val="single" w:color="auto"/>
        </w:rPr>
        <w:t>0412-2229006</w:t>
      </w:r>
    </w:p>
    <w:p w14:paraId="527A78BA">
      <w:pPr>
        <w:spacing w:before="111" w:line="233" w:lineRule="auto"/>
        <w:ind w:left="516"/>
        <w:rPr>
          <w:rFonts w:ascii="Calibri" w:hAnsi="Calibri" w:eastAsia="Calibri" w:cs="Calibri"/>
          <w:sz w:val="24"/>
          <w:szCs w:val="24"/>
        </w:rPr>
      </w:pPr>
      <w:r>
        <w:rPr>
          <w:rFonts w:ascii="宋体" w:hAnsi="宋体" w:eastAsia="宋体" w:cs="宋体"/>
          <w:spacing w:val="-5"/>
          <w:sz w:val="24"/>
          <w:szCs w:val="24"/>
        </w:rPr>
        <w:t>传</w:t>
      </w:r>
      <w:r>
        <w:rPr>
          <w:rFonts w:ascii="宋体" w:hAnsi="宋体" w:eastAsia="宋体" w:cs="宋体"/>
          <w:spacing w:val="3"/>
          <w:sz w:val="24"/>
          <w:szCs w:val="24"/>
        </w:rPr>
        <w:t xml:space="preserve">    </w:t>
      </w:r>
      <w:r>
        <w:rPr>
          <w:rFonts w:ascii="宋体" w:hAnsi="宋体" w:eastAsia="宋体" w:cs="宋体"/>
          <w:spacing w:val="-5"/>
          <w:sz w:val="24"/>
          <w:szCs w:val="24"/>
        </w:rPr>
        <w:t>真：</w:t>
      </w:r>
      <w:r>
        <w:rPr>
          <w:rFonts w:ascii="Calibri" w:hAnsi="Calibri" w:eastAsia="Calibri" w:cs="Calibri"/>
          <w:spacing w:val="2"/>
          <w:sz w:val="24"/>
          <w:szCs w:val="24"/>
          <w:u w:val="single" w:color="auto"/>
        </w:rPr>
        <w:t xml:space="preserve">                   </w:t>
      </w:r>
      <w:r>
        <w:rPr>
          <w:rFonts w:ascii="Calibri" w:hAnsi="Calibri" w:eastAsia="Calibri" w:cs="Calibri"/>
          <w:spacing w:val="-5"/>
          <w:sz w:val="24"/>
          <w:szCs w:val="24"/>
          <w:u w:val="single" w:color="auto"/>
        </w:rPr>
        <w:t>/</w:t>
      </w:r>
      <w:r>
        <w:rPr>
          <w:rFonts w:ascii="Calibri" w:hAnsi="Calibri" w:eastAsia="Calibri" w:cs="Calibri"/>
          <w:sz w:val="24"/>
          <w:szCs w:val="24"/>
          <w:u w:val="single" w:color="auto"/>
        </w:rPr>
        <w:t xml:space="preserve">                       </w:t>
      </w:r>
    </w:p>
    <w:p w14:paraId="0D452CC3">
      <w:pPr>
        <w:spacing w:before="97" w:line="214" w:lineRule="auto"/>
        <w:ind w:left="546"/>
        <w:rPr>
          <w:rFonts w:ascii="宋体" w:hAnsi="宋体" w:eastAsia="宋体" w:cs="宋体"/>
          <w:sz w:val="24"/>
          <w:szCs w:val="24"/>
        </w:rPr>
      </w:pPr>
      <w:r>
        <w:rPr>
          <w:rFonts w:ascii="宋体" w:hAnsi="宋体" w:eastAsia="宋体" w:cs="宋体"/>
          <w:spacing w:val="-3"/>
          <w:sz w:val="24"/>
          <w:szCs w:val="24"/>
        </w:rPr>
        <w:t>电子邮件：</w:t>
      </w:r>
      <w:r>
        <w:rPr>
          <w:rFonts w:ascii="宋体" w:hAnsi="宋体" w:eastAsia="宋体" w:cs="宋体"/>
          <w:spacing w:val="-3"/>
          <w:sz w:val="24"/>
          <w:szCs w:val="24"/>
          <w:u w:val="single" w:color="auto"/>
        </w:rPr>
        <w:t>lnykcgdl@163.com</w:t>
      </w:r>
    </w:p>
    <w:p w14:paraId="6578CA3E">
      <w:pPr>
        <w:spacing w:before="133" w:line="233" w:lineRule="auto"/>
        <w:ind w:left="536"/>
        <w:rPr>
          <w:rFonts w:ascii="Calibri" w:hAnsi="Calibri" w:eastAsia="Calibri" w:cs="Calibri"/>
          <w:sz w:val="24"/>
          <w:szCs w:val="24"/>
        </w:rPr>
      </w:pPr>
      <w:r>
        <w:rPr>
          <w:rFonts w:ascii="宋体" w:hAnsi="宋体" w:eastAsia="宋体" w:cs="宋体"/>
          <w:spacing w:val="-10"/>
          <w:sz w:val="24"/>
          <w:szCs w:val="24"/>
        </w:rPr>
        <w:t>网</w:t>
      </w:r>
      <w:r>
        <w:rPr>
          <w:rFonts w:ascii="宋体" w:hAnsi="宋体" w:eastAsia="宋体" w:cs="宋体"/>
          <w:spacing w:val="2"/>
          <w:sz w:val="24"/>
          <w:szCs w:val="24"/>
        </w:rPr>
        <w:t xml:space="preserve">    </w:t>
      </w:r>
      <w:r>
        <w:rPr>
          <w:rFonts w:ascii="宋体" w:hAnsi="宋体" w:eastAsia="宋体" w:cs="宋体"/>
          <w:spacing w:val="-10"/>
          <w:sz w:val="24"/>
          <w:szCs w:val="24"/>
        </w:rPr>
        <w:t>址：</w:t>
      </w:r>
      <w:r>
        <w:rPr>
          <w:rFonts w:ascii="Calibri" w:hAnsi="Calibri" w:eastAsia="Calibri" w:cs="Calibri"/>
          <w:spacing w:val="2"/>
          <w:sz w:val="24"/>
          <w:szCs w:val="24"/>
          <w:u w:val="single" w:color="auto"/>
        </w:rPr>
        <w:t xml:space="preserve">                 </w:t>
      </w:r>
      <w:r>
        <w:rPr>
          <w:rFonts w:ascii="Calibri" w:hAnsi="Calibri" w:eastAsia="Calibri" w:cs="Calibri"/>
          <w:spacing w:val="-10"/>
          <w:sz w:val="24"/>
          <w:szCs w:val="24"/>
          <w:u w:val="single" w:color="auto"/>
        </w:rPr>
        <w:t>/</w:t>
      </w:r>
      <w:r>
        <w:rPr>
          <w:rFonts w:ascii="Calibri" w:hAnsi="Calibri" w:eastAsia="Calibri" w:cs="Calibri"/>
          <w:sz w:val="24"/>
          <w:szCs w:val="24"/>
          <w:u w:val="single" w:color="auto"/>
        </w:rPr>
        <w:t xml:space="preserve">                         </w:t>
      </w:r>
    </w:p>
    <w:p w14:paraId="2677E0BE">
      <w:pPr>
        <w:spacing w:line="241" w:lineRule="auto"/>
        <w:rPr>
          <w:rFonts w:ascii="Arial"/>
          <w:sz w:val="21"/>
        </w:rPr>
      </w:pPr>
    </w:p>
    <w:p w14:paraId="4CB15565">
      <w:pPr>
        <w:spacing w:line="242" w:lineRule="auto"/>
        <w:rPr>
          <w:rFonts w:ascii="Arial"/>
          <w:sz w:val="21"/>
        </w:rPr>
      </w:pPr>
    </w:p>
    <w:p w14:paraId="570B2F56">
      <w:pPr>
        <w:spacing w:line="242" w:lineRule="auto"/>
        <w:rPr>
          <w:rFonts w:ascii="Arial"/>
          <w:sz w:val="21"/>
        </w:rPr>
      </w:pPr>
    </w:p>
    <w:p w14:paraId="09789906">
      <w:pPr>
        <w:spacing w:before="78"/>
        <w:ind w:left="5323"/>
        <w:rPr>
          <w:rFonts w:ascii="宋体" w:hAnsi="宋体" w:eastAsia="宋体" w:cs="宋体"/>
          <w:sz w:val="24"/>
          <w:szCs w:val="24"/>
        </w:rPr>
      </w:pPr>
      <w:r>
        <w:rPr>
          <w:rFonts w:ascii="Calibri" w:hAnsi="Calibri" w:eastAsia="Calibri" w:cs="Calibri"/>
          <w:spacing w:val="-5"/>
          <w:sz w:val="24"/>
          <w:szCs w:val="24"/>
          <w:u w:val="single" w:color="auto"/>
        </w:rPr>
        <w:t>2025</w:t>
      </w:r>
      <w:r>
        <w:rPr>
          <w:rFonts w:ascii="Calibri" w:hAnsi="Calibri" w:eastAsia="Calibri" w:cs="Calibri"/>
          <w:spacing w:val="23"/>
          <w:w w:val="101"/>
          <w:sz w:val="24"/>
          <w:szCs w:val="24"/>
          <w:u w:val="single" w:color="auto"/>
        </w:rPr>
        <w:t xml:space="preserve"> </w:t>
      </w:r>
      <w:r>
        <w:rPr>
          <w:rFonts w:ascii="宋体" w:hAnsi="宋体" w:eastAsia="宋体" w:cs="宋体"/>
          <w:spacing w:val="-5"/>
          <w:sz w:val="24"/>
          <w:szCs w:val="24"/>
        </w:rPr>
        <w:t xml:space="preserve">年 </w:t>
      </w:r>
      <w:r>
        <w:rPr>
          <w:rFonts w:ascii="Calibri" w:hAnsi="Calibri" w:eastAsia="Calibri" w:cs="Calibri"/>
          <w:spacing w:val="-5"/>
          <w:sz w:val="24"/>
          <w:szCs w:val="24"/>
        </w:rPr>
        <w:t>0</w:t>
      </w:r>
      <w:r>
        <w:rPr>
          <w:rFonts w:ascii="Calibri" w:hAnsi="Calibri" w:eastAsia="Calibri" w:cs="Calibri"/>
          <w:spacing w:val="-5"/>
          <w:sz w:val="24"/>
          <w:szCs w:val="24"/>
          <w:u w:val="single" w:color="auto"/>
        </w:rPr>
        <w:t>7</w:t>
      </w:r>
      <w:r>
        <w:rPr>
          <w:rFonts w:ascii="Calibri" w:hAnsi="Calibri" w:eastAsia="Calibri" w:cs="Calibri"/>
          <w:spacing w:val="21"/>
          <w:w w:val="101"/>
          <w:sz w:val="24"/>
          <w:szCs w:val="24"/>
          <w:u w:val="single" w:color="auto"/>
        </w:rPr>
        <w:t xml:space="preserve"> </w:t>
      </w:r>
      <w:r>
        <w:rPr>
          <w:rFonts w:ascii="宋体" w:hAnsi="宋体" w:eastAsia="宋体" w:cs="宋体"/>
          <w:spacing w:val="-5"/>
          <w:sz w:val="24"/>
          <w:szCs w:val="24"/>
        </w:rPr>
        <w:t>月</w:t>
      </w:r>
      <w:r>
        <w:rPr>
          <w:rFonts w:ascii="Calibri" w:hAnsi="Calibri" w:eastAsia="Calibri" w:cs="Calibri"/>
          <w:spacing w:val="12"/>
          <w:sz w:val="24"/>
          <w:szCs w:val="24"/>
          <w:u w:val="single" w:color="auto"/>
        </w:rPr>
        <w:t xml:space="preserve">  </w:t>
      </w:r>
      <w:r>
        <w:rPr>
          <w:rFonts w:ascii="Calibri" w:hAnsi="Calibri" w:eastAsia="Calibri" w:cs="Calibri"/>
          <w:spacing w:val="-5"/>
          <w:sz w:val="24"/>
          <w:szCs w:val="24"/>
          <w:u w:val="single" w:color="auto"/>
        </w:rPr>
        <w:t>28</w:t>
      </w:r>
      <w:r>
        <w:rPr>
          <w:rFonts w:ascii="Calibri" w:hAnsi="Calibri" w:eastAsia="Calibri" w:cs="Calibri"/>
          <w:spacing w:val="7"/>
          <w:sz w:val="24"/>
          <w:szCs w:val="24"/>
          <w:u w:val="single" w:color="auto"/>
        </w:rPr>
        <w:t xml:space="preserve"> </w:t>
      </w:r>
      <w:r>
        <w:rPr>
          <w:rFonts w:ascii="Calibri" w:hAnsi="Calibri" w:eastAsia="Calibri" w:cs="Calibri"/>
          <w:spacing w:val="-5"/>
          <w:sz w:val="24"/>
          <w:szCs w:val="24"/>
        </w:rPr>
        <w:t xml:space="preserve"> </w:t>
      </w:r>
      <w:r>
        <w:rPr>
          <w:rFonts w:ascii="宋体" w:hAnsi="宋体" w:eastAsia="宋体" w:cs="宋体"/>
          <w:spacing w:val="-5"/>
          <w:sz w:val="24"/>
          <w:szCs w:val="24"/>
        </w:rPr>
        <w:t>日</w:t>
      </w:r>
    </w:p>
    <w:p w14:paraId="173D1DF1">
      <w:pPr>
        <w:rPr>
          <w:rFonts w:ascii="宋体" w:hAnsi="宋体" w:eastAsia="宋体" w:cs="宋体"/>
          <w:sz w:val="24"/>
          <w:szCs w:val="24"/>
        </w:rPr>
        <w:sectPr>
          <w:headerReference r:id="rId26" w:type="default"/>
          <w:footerReference r:id="rId27" w:type="default"/>
          <w:pgSz w:w="11907" w:h="16841"/>
          <w:pgMar w:top="1091" w:right="1785" w:bottom="1052" w:left="1615" w:header="1077" w:footer="823" w:gutter="0"/>
          <w:cols w:space="720" w:num="1"/>
        </w:sectPr>
      </w:pPr>
    </w:p>
    <w:p w14:paraId="2B722531">
      <w:pPr>
        <w:spacing w:line="269" w:lineRule="auto"/>
        <w:rPr>
          <w:rFonts w:ascii="Arial"/>
          <w:sz w:val="21"/>
        </w:rPr>
      </w:pPr>
    </w:p>
    <w:p w14:paraId="1106A2B5">
      <w:pPr>
        <w:spacing w:line="270" w:lineRule="auto"/>
        <w:rPr>
          <w:rFonts w:ascii="Arial"/>
          <w:sz w:val="21"/>
        </w:rPr>
      </w:pPr>
    </w:p>
    <w:p w14:paraId="7DB95CF2">
      <w:pPr>
        <w:spacing w:line="270" w:lineRule="auto"/>
        <w:rPr>
          <w:rFonts w:ascii="Arial"/>
          <w:sz w:val="21"/>
        </w:rPr>
      </w:pPr>
    </w:p>
    <w:p w14:paraId="323D8278">
      <w:pPr>
        <w:spacing w:line="270" w:lineRule="auto"/>
        <w:rPr>
          <w:rFonts w:ascii="Arial"/>
          <w:sz w:val="21"/>
        </w:rPr>
      </w:pPr>
    </w:p>
    <w:p w14:paraId="1E4D3FA9">
      <w:pPr>
        <w:pStyle w:val="2"/>
        <w:spacing w:before="179" w:line="221" w:lineRule="auto"/>
        <w:ind w:left="1852"/>
        <w:rPr>
          <w:sz w:val="55"/>
          <w:szCs w:val="55"/>
        </w:rPr>
      </w:pPr>
      <w:r>
        <w:rPr>
          <w:spacing w:val="6"/>
          <w:sz w:val="55"/>
          <w:szCs w:val="55"/>
        </w:rPr>
        <w:t>第二章  投标人须知</w:t>
      </w:r>
    </w:p>
    <w:p w14:paraId="646DC0C0">
      <w:pPr>
        <w:spacing w:line="221" w:lineRule="auto"/>
        <w:rPr>
          <w:sz w:val="55"/>
          <w:szCs w:val="55"/>
        </w:rPr>
        <w:sectPr>
          <w:footerReference r:id="rId28" w:type="default"/>
          <w:pgSz w:w="11907" w:h="16841"/>
          <w:pgMar w:top="1091" w:right="1785" w:bottom="1052" w:left="1615" w:header="1077" w:footer="823" w:gutter="0"/>
          <w:cols w:space="720" w:num="1"/>
        </w:sectPr>
      </w:pPr>
    </w:p>
    <w:p w14:paraId="521BBD18">
      <w:pPr>
        <w:spacing w:line="301" w:lineRule="auto"/>
        <w:rPr>
          <w:rFonts w:ascii="Arial"/>
          <w:sz w:val="21"/>
        </w:rPr>
      </w:pPr>
    </w:p>
    <w:p w14:paraId="6F657B33">
      <w:pPr>
        <w:spacing w:line="302" w:lineRule="auto"/>
        <w:rPr>
          <w:rFonts w:ascii="Arial"/>
          <w:sz w:val="21"/>
        </w:rPr>
      </w:pPr>
    </w:p>
    <w:p w14:paraId="61A7DEED">
      <w:pPr>
        <w:pStyle w:val="2"/>
        <w:spacing w:before="137" w:line="218" w:lineRule="auto"/>
        <w:ind w:left="2570"/>
        <w:outlineLvl w:val="0"/>
        <w:rPr>
          <w:sz w:val="42"/>
          <w:szCs w:val="42"/>
        </w:rPr>
      </w:pPr>
      <w:bookmarkStart w:id="10" w:name="bookmark11"/>
      <w:bookmarkEnd w:id="10"/>
      <w:r>
        <w:rPr>
          <w:b/>
          <w:bCs/>
          <w:spacing w:val="-4"/>
          <w:sz w:val="42"/>
          <w:szCs w:val="42"/>
        </w:rPr>
        <w:t>第二章</w:t>
      </w:r>
      <w:r>
        <w:rPr>
          <w:spacing w:val="-4"/>
          <w:sz w:val="42"/>
          <w:szCs w:val="42"/>
        </w:rPr>
        <w:t xml:space="preserve">  </w:t>
      </w:r>
      <w:r>
        <w:rPr>
          <w:b/>
          <w:bCs/>
          <w:spacing w:val="-4"/>
          <w:sz w:val="42"/>
          <w:szCs w:val="42"/>
        </w:rPr>
        <w:t>投标人须知</w:t>
      </w:r>
    </w:p>
    <w:p w14:paraId="62D9BDF7">
      <w:pPr>
        <w:pStyle w:val="2"/>
        <w:spacing w:before="249" w:line="206" w:lineRule="auto"/>
        <w:ind w:left="3333"/>
        <w:rPr>
          <w:sz w:val="14"/>
          <w:szCs w:val="14"/>
        </w:rPr>
      </w:pPr>
      <w:r>
        <w:rPr>
          <w:i/>
          <w:iCs/>
          <w:spacing w:val="-13"/>
          <w:sz w:val="29"/>
          <w:szCs w:val="29"/>
        </w:rPr>
        <w:t>投标人须知前附表</w:t>
      </w:r>
      <w:r>
        <w:rPr>
          <w:i/>
          <w:iCs/>
          <w:spacing w:val="-13"/>
          <w:position w:val="9"/>
          <w:sz w:val="14"/>
          <w:szCs w:val="14"/>
        </w:rPr>
        <w:t>①</w:t>
      </w: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2C0F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7EE8862B">
            <w:pPr>
              <w:pStyle w:val="6"/>
              <w:spacing w:before="88" w:line="208" w:lineRule="auto"/>
              <w:ind w:left="167"/>
            </w:pPr>
            <w:r>
              <w:rPr>
                <w:b/>
                <w:bCs/>
                <w:spacing w:val="-6"/>
              </w:rPr>
              <w:t>条款号</w:t>
            </w:r>
          </w:p>
        </w:tc>
        <w:tc>
          <w:tcPr>
            <w:tcW w:w="2951" w:type="dxa"/>
            <w:vAlign w:val="top"/>
          </w:tcPr>
          <w:p w14:paraId="6A23B149">
            <w:pPr>
              <w:pStyle w:val="6"/>
              <w:spacing w:before="88"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1E7ED578">
            <w:pPr>
              <w:pStyle w:val="6"/>
              <w:spacing w:before="88"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51621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02390089">
            <w:pPr>
              <w:spacing w:before="115" w:line="195" w:lineRule="auto"/>
              <w:ind w:left="293"/>
              <w:rPr>
                <w:rFonts w:ascii="Calibri" w:hAnsi="Calibri" w:eastAsia="Calibri" w:cs="Calibri"/>
                <w:sz w:val="24"/>
                <w:szCs w:val="24"/>
              </w:rPr>
            </w:pPr>
            <w:r>
              <w:rPr>
                <w:rFonts w:ascii="Calibri" w:hAnsi="Calibri" w:eastAsia="Calibri" w:cs="Calibri"/>
                <w:spacing w:val="-4"/>
                <w:sz w:val="24"/>
                <w:szCs w:val="24"/>
              </w:rPr>
              <w:t>1.1.2</w:t>
            </w:r>
          </w:p>
        </w:tc>
        <w:tc>
          <w:tcPr>
            <w:tcW w:w="2951" w:type="dxa"/>
            <w:vAlign w:val="top"/>
          </w:tcPr>
          <w:p w14:paraId="6D5589AB">
            <w:pPr>
              <w:pStyle w:val="6"/>
              <w:spacing w:before="84" w:line="207" w:lineRule="auto"/>
              <w:ind w:left="1122"/>
            </w:pPr>
            <w:r>
              <w:rPr>
                <w:spacing w:val="-3"/>
              </w:rPr>
              <w:t>招标人</w:t>
            </w:r>
          </w:p>
        </w:tc>
        <w:tc>
          <w:tcPr>
            <w:tcW w:w="5019" w:type="dxa"/>
            <w:vAlign w:val="top"/>
          </w:tcPr>
          <w:p w14:paraId="14D2A510">
            <w:pPr>
              <w:pStyle w:val="6"/>
              <w:spacing w:before="75" w:line="219" w:lineRule="auto"/>
              <w:ind w:left="116"/>
              <w:rPr>
                <w:rFonts w:ascii="Calibri" w:hAnsi="Calibri" w:eastAsia="Calibri" w:cs="Calibri"/>
                <w:sz w:val="21"/>
                <w:szCs w:val="21"/>
              </w:rPr>
            </w:pPr>
            <w:r>
              <w:rPr>
                <w:color w:val="0000FF"/>
                <w:spacing w:val="3"/>
                <w:sz w:val="21"/>
                <w:szCs w:val="21"/>
              </w:rPr>
              <w:t>详见第一章</w:t>
            </w:r>
            <w:r>
              <w:rPr>
                <w:rFonts w:ascii="Calibri" w:hAnsi="Calibri" w:eastAsia="Calibri" w:cs="Calibri"/>
                <w:color w:val="0000FF"/>
                <w:spacing w:val="3"/>
                <w:sz w:val="21"/>
                <w:szCs w:val="21"/>
              </w:rPr>
              <w:t>“</w:t>
            </w:r>
            <w:r>
              <w:rPr>
                <w:color w:val="0000FF"/>
                <w:spacing w:val="3"/>
                <w:sz w:val="21"/>
                <w:szCs w:val="21"/>
              </w:rPr>
              <w:t>招标公告</w:t>
            </w:r>
            <w:r>
              <w:rPr>
                <w:rFonts w:ascii="Calibri" w:hAnsi="Calibri" w:eastAsia="Calibri" w:cs="Calibri"/>
                <w:color w:val="0000FF"/>
                <w:spacing w:val="3"/>
                <w:sz w:val="21"/>
                <w:szCs w:val="21"/>
              </w:rPr>
              <w:t>”</w:t>
            </w:r>
          </w:p>
        </w:tc>
      </w:tr>
      <w:tr w14:paraId="79E44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31128B86">
            <w:pPr>
              <w:spacing w:before="115" w:line="195" w:lineRule="auto"/>
              <w:ind w:left="293"/>
              <w:rPr>
                <w:rFonts w:ascii="Calibri" w:hAnsi="Calibri" w:eastAsia="Calibri" w:cs="Calibri"/>
                <w:sz w:val="24"/>
                <w:szCs w:val="24"/>
              </w:rPr>
            </w:pPr>
            <w:r>
              <w:rPr>
                <w:rFonts w:ascii="Calibri" w:hAnsi="Calibri" w:eastAsia="Calibri" w:cs="Calibri"/>
                <w:spacing w:val="-4"/>
                <w:sz w:val="24"/>
                <w:szCs w:val="24"/>
              </w:rPr>
              <w:t>1.1.3</w:t>
            </w:r>
          </w:p>
        </w:tc>
        <w:tc>
          <w:tcPr>
            <w:tcW w:w="2951" w:type="dxa"/>
            <w:vAlign w:val="top"/>
          </w:tcPr>
          <w:p w14:paraId="49FD25D7">
            <w:pPr>
              <w:pStyle w:val="6"/>
              <w:spacing w:before="84" w:line="207" w:lineRule="auto"/>
              <w:ind w:left="762"/>
            </w:pPr>
            <w:r>
              <w:rPr>
                <w:spacing w:val="-2"/>
              </w:rPr>
              <w:t>招标代理机构</w:t>
            </w:r>
          </w:p>
        </w:tc>
        <w:tc>
          <w:tcPr>
            <w:tcW w:w="5019" w:type="dxa"/>
            <w:vAlign w:val="top"/>
          </w:tcPr>
          <w:p w14:paraId="08F15531">
            <w:pPr>
              <w:pStyle w:val="6"/>
              <w:spacing w:before="76" w:line="219" w:lineRule="auto"/>
              <w:ind w:left="116"/>
              <w:rPr>
                <w:rFonts w:ascii="Calibri" w:hAnsi="Calibri" w:eastAsia="Calibri" w:cs="Calibri"/>
                <w:sz w:val="21"/>
                <w:szCs w:val="21"/>
              </w:rPr>
            </w:pPr>
            <w:r>
              <w:rPr>
                <w:color w:val="0000FF"/>
                <w:spacing w:val="3"/>
                <w:sz w:val="21"/>
                <w:szCs w:val="21"/>
              </w:rPr>
              <w:t>详见第一章</w:t>
            </w:r>
            <w:r>
              <w:rPr>
                <w:rFonts w:ascii="Calibri" w:hAnsi="Calibri" w:eastAsia="Calibri" w:cs="Calibri"/>
                <w:color w:val="0000FF"/>
                <w:spacing w:val="3"/>
                <w:sz w:val="21"/>
                <w:szCs w:val="21"/>
              </w:rPr>
              <w:t>“</w:t>
            </w:r>
            <w:r>
              <w:rPr>
                <w:color w:val="0000FF"/>
                <w:spacing w:val="3"/>
                <w:sz w:val="21"/>
                <w:szCs w:val="21"/>
              </w:rPr>
              <w:t>招标公告</w:t>
            </w:r>
            <w:r>
              <w:rPr>
                <w:rFonts w:ascii="Calibri" w:hAnsi="Calibri" w:eastAsia="Calibri" w:cs="Calibri"/>
                <w:color w:val="0000FF"/>
                <w:spacing w:val="3"/>
                <w:sz w:val="21"/>
                <w:szCs w:val="21"/>
              </w:rPr>
              <w:t>”</w:t>
            </w:r>
          </w:p>
        </w:tc>
      </w:tr>
      <w:tr w14:paraId="60F7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40" w:type="dxa"/>
            <w:vAlign w:val="top"/>
          </w:tcPr>
          <w:p w14:paraId="300163E4">
            <w:pPr>
              <w:spacing w:before="118" w:line="195" w:lineRule="auto"/>
              <w:ind w:left="293"/>
              <w:rPr>
                <w:rFonts w:ascii="Calibri" w:hAnsi="Calibri" w:eastAsia="Calibri" w:cs="Calibri"/>
                <w:sz w:val="24"/>
                <w:szCs w:val="24"/>
              </w:rPr>
            </w:pPr>
            <w:r>
              <w:rPr>
                <w:rFonts w:ascii="Calibri" w:hAnsi="Calibri" w:eastAsia="Calibri" w:cs="Calibri"/>
                <w:spacing w:val="-4"/>
                <w:sz w:val="24"/>
                <w:szCs w:val="24"/>
              </w:rPr>
              <w:t>1.1.4</w:t>
            </w:r>
          </w:p>
        </w:tc>
        <w:tc>
          <w:tcPr>
            <w:tcW w:w="2951" w:type="dxa"/>
            <w:vAlign w:val="top"/>
          </w:tcPr>
          <w:p w14:paraId="7C3A45F8">
            <w:pPr>
              <w:pStyle w:val="6"/>
              <w:spacing w:before="87" w:line="207" w:lineRule="auto"/>
              <w:ind w:left="762"/>
            </w:pPr>
            <w:r>
              <w:rPr>
                <w:spacing w:val="-2"/>
              </w:rPr>
              <w:t>招标项目名称</w:t>
            </w:r>
          </w:p>
        </w:tc>
        <w:tc>
          <w:tcPr>
            <w:tcW w:w="5019" w:type="dxa"/>
            <w:vAlign w:val="top"/>
          </w:tcPr>
          <w:p w14:paraId="1825A926">
            <w:pPr>
              <w:pStyle w:val="6"/>
              <w:spacing w:before="76" w:line="219" w:lineRule="auto"/>
              <w:ind w:left="116"/>
              <w:rPr>
                <w:rFonts w:ascii="Calibri" w:hAnsi="Calibri" w:eastAsia="Calibri" w:cs="Calibri"/>
                <w:sz w:val="21"/>
                <w:szCs w:val="21"/>
              </w:rPr>
            </w:pPr>
            <w:r>
              <w:rPr>
                <w:color w:val="0000FF"/>
                <w:spacing w:val="3"/>
                <w:sz w:val="21"/>
                <w:szCs w:val="21"/>
              </w:rPr>
              <w:t>详见第一章</w:t>
            </w:r>
            <w:r>
              <w:rPr>
                <w:rFonts w:ascii="Calibri" w:hAnsi="Calibri" w:eastAsia="Calibri" w:cs="Calibri"/>
                <w:color w:val="0000FF"/>
                <w:spacing w:val="3"/>
                <w:sz w:val="21"/>
                <w:szCs w:val="21"/>
              </w:rPr>
              <w:t>“</w:t>
            </w:r>
            <w:r>
              <w:rPr>
                <w:color w:val="0000FF"/>
                <w:spacing w:val="3"/>
                <w:sz w:val="21"/>
                <w:szCs w:val="21"/>
              </w:rPr>
              <w:t>招标公告</w:t>
            </w:r>
            <w:r>
              <w:rPr>
                <w:rFonts w:ascii="Calibri" w:hAnsi="Calibri" w:eastAsia="Calibri" w:cs="Calibri"/>
                <w:color w:val="0000FF"/>
                <w:spacing w:val="3"/>
                <w:sz w:val="21"/>
                <w:szCs w:val="21"/>
              </w:rPr>
              <w:t>”</w:t>
            </w:r>
          </w:p>
        </w:tc>
      </w:tr>
      <w:tr w14:paraId="2FEC8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49AE21E0">
            <w:pPr>
              <w:spacing w:before="117" w:line="194" w:lineRule="auto"/>
              <w:ind w:left="293"/>
              <w:rPr>
                <w:rFonts w:ascii="Calibri" w:hAnsi="Calibri" w:eastAsia="Calibri" w:cs="Calibri"/>
                <w:sz w:val="24"/>
                <w:szCs w:val="24"/>
              </w:rPr>
            </w:pPr>
            <w:r>
              <w:rPr>
                <w:rFonts w:ascii="Calibri" w:hAnsi="Calibri" w:eastAsia="Calibri" w:cs="Calibri"/>
                <w:spacing w:val="-4"/>
                <w:sz w:val="24"/>
                <w:szCs w:val="24"/>
              </w:rPr>
              <w:t>1.1.5</w:t>
            </w:r>
          </w:p>
        </w:tc>
        <w:tc>
          <w:tcPr>
            <w:tcW w:w="2951" w:type="dxa"/>
            <w:vAlign w:val="top"/>
          </w:tcPr>
          <w:p w14:paraId="7E9CF791">
            <w:pPr>
              <w:pStyle w:val="6"/>
              <w:spacing w:before="86" w:line="206" w:lineRule="auto"/>
              <w:ind w:left="762"/>
            </w:pPr>
            <w:r>
              <w:rPr>
                <w:spacing w:val="-2"/>
              </w:rPr>
              <w:t>标段建设地点</w:t>
            </w:r>
          </w:p>
        </w:tc>
        <w:tc>
          <w:tcPr>
            <w:tcW w:w="5019" w:type="dxa"/>
            <w:vAlign w:val="top"/>
          </w:tcPr>
          <w:p w14:paraId="7424BAE0">
            <w:pPr>
              <w:pStyle w:val="6"/>
              <w:spacing w:before="74" w:line="219" w:lineRule="auto"/>
              <w:ind w:left="116"/>
              <w:rPr>
                <w:rFonts w:ascii="Calibri" w:hAnsi="Calibri" w:eastAsia="Calibri" w:cs="Calibri"/>
                <w:sz w:val="21"/>
                <w:szCs w:val="21"/>
              </w:rPr>
            </w:pPr>
            <w:r>
              <w:rPr>
                <w:color w:val="0000FF"/>
                <w:spacing w:val="3"/>
                <w:sz w:val="21"/>
                <w:szCs w:val="21"/>
              </w:rPr>
              <w:t>详见第一章</w:t>
            </w:r>
            <w:r>
              <w:rPr>
                <w:rFonts w:ascii="Calibri" w:hAnsi="Calibri" w:eastAsia="Calibri" w:cs="Calibri"/>
                <w:color w:val="0000FF"/>
                <w:spacing w:val="3"/>
                <w:sz w:val="21"/>
                <w:szCs w:val="21"/>
              </w:rPr>
              <w:t>“</w:t>
            </w:r>
            <w:r>
              <w:rPr>
                <w:color w:val="0000FF"/>
                <w:spacing w:val="3"/>
                <w:sz w:val="21"/>
                <w:szCs w:val="21"/>
              </w:rPr>
              <w:t>招标公告</w:t>
            </w:r>
            <w:r>
              <w:rPr>
                <w:rFonts w:ascii="Calibri" w:hAnsi="Calibri" w:eastAsia="Calibri" w:cs="Calibri"/>
                <w:color w:val="0000FF"/>
                <w:spacing w:val="3"/>
                <w:sz w:val="21"/>
                <w:szCs w:val="21"/>
              </w:rPr>
              <w:t>”</w:t>
            </w:r>
          </w:p>
        </w:tc>
      </w:tr>
      <w:tr w14:paraId="57CD7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51276714">
            <w:pPr>
              <w:spacing w:before="117" w:line="194" w:lineRule="auto"/>
              <w:ind w:left="293"/>
              <w:rPr>
                <w:rFonts w:ascii="Calibri" w:hAnsi="Calibri" w:eastAsia="Calibri" w:cs="Calibri"/>
                <w:sz w:val="24"/>
                <w:szCs w:val="24"/>
              </w:rPr>
            </w:pPr>
            <w:r>
              <w:rPr>
                <w:rFonts w:ascii="Calibri" w:hAnsi="Calibri" w:eastAsia="Calibri" w:cs="Calibri"/>
                <w:spacing w:val="-4"/>
                <w:sz w:val="24"/>
                <w:szCs w:val="24"/>
              </w:rPr>
              <w:t>1.2.1</w:t>
            </w:r>
          </w:p>
        </w:tc>
        <w:tc>
          <w:tcPr>
            <w:tcW w:w="2951" w:type="dxa"/>
            <w:vAlign w:val="top"/>
          </w:tcPr>
          <w:p w14:paraId="618EE25B">
            <w:pPr>
              <w:pStyle w:val="6"/>
              <w:spacing w:before="86" w:line="206" w:lineRule="auto"/>
              <w:ind w:left="652"/>
            </w:pPr>
            <w:r>
              <w:rPr>
                <w:spacing w:val="-3"/>
              </w:rPr>
              <w:t>资金来源及比例</w:t>
            </w:r>
          </w:p>
        </w:tc>
        <w:tc>
          <w:tcPr>
            <w:tcW w:w="5019" w:type="dxa"/>
            <w:vAlign w:val="top"/>
          </w:tcPr>
          <w:p w14:paraId="07AF0C1F">
            <w:pPr>
              <w:pStyle w:val="6"/>
              <w:spacing w:before="75" w:line="219" w:lineRule="auto"/>
              <w:ind w:left="116"/>
              <w:rPr>
                <w:rFonts w:ascii="Calibri" w:hAnsi="Calibri" w:eastAsia="Calibri" w:cs="Calibri"/>
                <w:sz w:val="21"/>
                <w:szCs w:val="21"/>
              </w:rPr>
            </w:pPr>
            <w:r>
              <w:rPr>
                <w:color w:val="0000FF"/>
                <w:spacing w:val="3"/>
                <w:sz w:val="21"/>
                <w:szCs w:val="21"/>
              </w:rPr>
              <w:t>详见第一章</w:t>
            </w:r>
            <w:r>
              <w:rPr>
                <w:rFonts w:ascii="Calibri" w:hAnsi="Calibri" w:eastAsia="Calibri" w:cs="Calibri"/>
                <w:color w:val="0000FF"/>
                <w:spacing w:val="3"/>
                <w:sz w:val="21"/>
                <w:szCs w:val="21"/>
              </w:rPr>
              <w:t>“</w:t>
            </w:r>
            <w:r>
              <w:rPr>
                <w:color w:val="0000FF"/>
                <w:spacing w:val="3"/>
                <w:sz w:val="21"/>
                <w:szCs w:val="21"/>
              </w:rPr>
              <w:t>招标公告</w:t>
            </w:r>
            <w:r>
              <w:rPr>
                <w:rFonts w:ascii="Calibri" w:hAnsi="Calibri" w:eastAsia="Calibri" w:cs="Calibri"/>
                <w:color w:val="0000FF"/>
                <w:spacing w:val="3"/>
                <w:sz w:val="21"/>
                <w:szCs w:val="21"/>
              </w:rPr>
              <w:t>”</w:t>
            </w:r>
          </w:p>
        </w:tc>
      </w:tr>
      <w:tr w14:paraId="4E3FC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417D325">
            <w:pPr>
              <w:spacing w:before="118" w:line="194" w:lineRule="auto"/>
              <w:ind w:left="293"/>
              <w:rPr>
                <w:rFonts w:ascii="Calibri" w:hAnsi="Calibri" w:eastAsia="Calibri" w:cs="Calibri"/>
                <w:sz w:val="24"/>
                <w:szCs w:val="24"/>
              </w:rPr>
            </w:pPr>
            <w:r>
              <w:rPr>
                <w:rFonts w:ascii="Calibri" w:hAnsi="Calibri" w:eastAsia="Calibri" w:cs="Calibri"/>
                <w:spacing w:val="-4"/>
                <w:sz w:val="24"/>
                <w:szCs w:val="24"/>
              </w:rPr>
              <w:t>1.2.2</w:t>
            </w:r>
          </w:p>
        </w:tc>
        <w:tc>
          <w:tcPr>
            <w:tcW w:w="2951" w:type="dxa"/>
            <w:vAlign w:val="top"/>
          </w:tcPr>
          <w:p w14:paraId="5A1DA2BB">
            <w:pPr>
              <w:pStyle w:val="6"/>
              <w:spacing w:before="87" w:line="206" w:lineRule="auto"/>
              <w:ind w:left="772"/>
            </w:pPr>
            <w:r>
              <w:rPr>
                <w:spacing w:val="-3"/>
              </w:rPr>
              <w:t>资金落实情况</w:t>
            </w:r>
          </w:p>
        </w:tc>
        <w:tc>
          <w:tcPr>
            <w:tcW w:w="5019" w:type="dxa"/>
            <w:vAlign w:val="top"/>
          </w:tcPr>
          <w:p w14:paraId="52FD4C00">
            <w:pPr>
              <w:pStyle w:val="6"/>
              <w:spacing w:before="76" w:line="219" w:lineRule="auto"/>
              <w:ind w:left="116"/>
              <w:rPr>
                <w:rFonts w:ascii="Calibri" w:hAnsi="Calibri" w:eastAsia="Calibri" w:cs="Calibri"/>
                <w:sz w:val="21"/>
                <w:szCs w:val="21"/>
              </w:rPr>
            </w:pPr>
            <w:r>
              <w:rPr>
                <w:color w:val="0000FF"/>
                <w:spacing w:val="3"/>
                <w:sz w:val="21"/>
                <w:szCs w:val="21"/>
              </w:rPr>
              <w:t>详见第一章</w:t>
            </w:r>
            <w:r>
              <w:rPr>
                <w:rFonts w:ascii="Calibri" w:hAnsi="Calibri" w:eastAsia="Calibri" w:cs="Calibri"/>
                <w:color w:val="0000FF"/>
                <w:spacing w:val="3"/>
                <w:sz w:val="21"/>
                <w:szCs w:val="21"/>
              </w:rPr>
              <w:t>“</w:t>
            </w:r>
            <w:r>
              <w:rPr>
                <w:color w:val="0000FF"/>
                <w:spacing w:val="3"/>
                <w:sz w:val="21"/>
                <w:szCs w:val="21"/>
              </w:rPr>
              <w:t>招标公告</w:t>
            </w:r>
            <w:r>
              <w:rPr>
                <w:rFonts w:ascii="Calibri" w:hAnsi="Calibri" w:eastAsia="Calibri" w:cs="Calibri"/>
                <w:color w:val="0000FF"/>
                <w:spacing w:val="3"/>
                <w:sz w:val="21"/>
                <w:szCs w:val="21"/>
              </w:rPr>
              <w:t>”</w:t>
            </w:r>
          </w:p>
        </w:tc>
      </w:tr>
      <w:tr w14:paraId="2A82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DA7508F">
            <w:pPr>
              <w:spacing w:before="118" w:line="194" w:lineRule="auto"/>
              <w:ind w:left="293"/>
              <w:rPr>
                <w:rFonts w:ascii="Calibri" w:hAnsi="Calibri" w:eastAsia="Calibri" w:cs="Calibri"/>
                <w:sz w:val="24"/>
                <w:szCs w:val="24"/>
              </w:rPr>
            </w:pPr>
            <w:r>
              <w:rPr>
                <w:rFonts w:ascii="Calibri" w:hAnsi="Calibri" w:eastAsia="Calibri" w:cs="Calibri"/>
                <w:spacing w:val="-4"/>
                <w:sz w:val="24"/>
                <w:szCs w:val="24"/>
              </w:rPr>
              <w:t>1.3.1</w:t>
            </w:r>
          </w:p>
        </w:tc>
        <w:tc>
          <w:tcPr>
            <w:tcW w:w="2951" w:type="dxa"/>
            <w:vAlign w:val="top"/>
          </w:tcPr>
          <w:p w14:paraId="29EDC959">
            <w:pPr>
              <w:pStyle w:val="6"/>
              <w:spacing w:before="87" w:line="206" w:lineRule="auto"/>
              <w:ind w:left="1002"/>
            </w:pPr>
            <w:r>
              <w:rPr>
                <w:spacing w:val="-2"/>
              </w:rPr>
              <w:t>招标范围</w:t>
            </w:r>
          </w:p>
        </w:tc>
        <w:tc>
          <w:tcPr>
            <w:tcW w:w="5019" w:type="dxa"/>
            <w:vAlign w:val="top"/>
          </w:tcPr>
          <w:p w14:paraId="2852D6ED">
            <w:pPr>
              <w:pStyle w:val="6"/>
              <w:spacing w:before="78" w:line="219" w:lineRule="auto"/>
              <w:ind w:left="116"/>
              <w:rPr>
                <w:rFonts w:ascii="Calibri" w:hAnsi="Calibri" w:eastAsia="Calibri" w:cs="Calibri"/>
                <w:sz w:val="21"/>
                <w:szCs w:val="21"/>
              </w:rPr>
            </w:pPr>
            <w:r>
              <w:rPr>
                <w:color w:val="0000FF"/>
                <w:spacing w:val="3"/>
                <w:sz w:val="21"/>
                <w:szCs w:val="21"/>
              </w:rPr>
              <w:t>详见第一章</w:t>
            </w:r>
            <w:r>
              <w:rPr>
                <w:rFonts w:ascii="Calibri" w:hAnsi="Calibri" w:eastAsia="Calibri" w:cs="Calibri"/>
                <w:color w:val="0000FF"/>
                <w:spacing w:val="3"/>
                <w:sz w:val="21"/>
                <w:szCs w:val="21"/>
              </w:rPr>
              <w:t>“</w:t>
            </w:r>
            <w:r>
              <w:rPr>
                <w:color w:val="0000FF"/>
                <w:spacing w:val="3"/>
                <w:sz w:val="21"/>
                <w:szCs w:val="21"/>
              </w:rPr>
              <w:t>招标公告</w:t>
            </w:r>
            <w:r>
              <w:rPr>
                <w:rFonts w:ascii="Calibri" w:hAnsi="Calibri" w:eastAsia="Calibri" w:cs="Calibri"/>
                <w:color w:val="0000FF"/>
                <w:spacing w:val="3"/>
                <w:sz w:val="21"/>
                <w:szCs w:val="21"/>
              </w:rPr>
              <w:t>”</w:t>
            </w:r>
          </w:p>
        </w:tc>
      </w:tr>
      <w:tr w14:paraId="614C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40" w:type="dxa"/>
            <w:vAlign w:val="top"/>
          </w:tcPr>
          <w:p w14:paraId="0BD7E50D">
            <w:pPr>
              <w:spacing w:before="211" w:line="302" w:lineRule="exact"/>
              <w:ind w:left="293"/>
              <w:rPr>
                <w:rFonts w:ascii="Calibri" w:hAnsi="Calibri" w:eastAsia="Calibri" w:cs="Calibri"/>
                <w:sz w:val="24"/>
                <w:szCs w:val="24"/>
              </w:rPr>
            </w:pPr>
            <w:r>
              <w:rPr>
                <w:rFonts w:ascii="Calibri" w:hAnsi="Calibri" w:eastAsia="Calibri" w:cs="Calibri"/>
                <w:spacing w:val="-4"/>
                <w:position w:val="1"/>
                <w:sz w:val="24"/>
                <w:szCs w:val="24"/>
              </w:rPr>
              <w:t>1.3.2</w:t>
            </w:r>
          </w:p>
        </w:tc>
        <w:tc>
          <w:tcPr>
            <w:tcW w:w="2951" w:type="dxa"/>
            <w:vAlign w:val="top"/>
          </w:tcPr>
          <w:p w14:paraId="4AC57B36">
            <w:pPr>
              <w:pStyle w:val="6"/>
              <w:spacing w:before="180" w:line="220" w:lineRule="auto"/>
              <w:ind w:left="1001"/>
            </w:pPr>
            <w:r>
              <w:rPr>
                <w:spacing w:val="-2"/>
              </w:rPr>
              <w:t>计划工期</w:t>
            </w:r>
          </w:p>
        </w:tc>
        <w:tc>
          <w:tcPr>
            <w:tcW w:w="5019" w:type="dxa"/>
            <w:vAlign w:val="top"/>
          </w:tcPr>
          <w:p w14:paraId="67006C7E">
            <w:pPr>
              <w:pStyle w:val="6"/>
              <w:spacing w:before="31" w:line="223" w:lineRule="auto"/>
              <w:ind w:left="113" w:right="152" w:firstLine="4"/>
              <w:rPr>
                <w:rFonts w:ascii="Calibri" w:hAnsi="Calibri" w:eastAsia="Calibri" w:cs="Calibri"/>
                <w:sz w:val="21"/>
                <w:szCs w:val="21"/>
              </w:rPr>
            </w:pPr>
            <w:r>
              <w:rPr>
                <w:rFonts w:ascii="Calibri" w:hAnsi="Calibri" w:eastAsia="Calibri" w:cs="Calibri"/>
                <w:color w:val="0000FF"/>
                <w:spacing w:val="-7"/>
                <w:sz w:val="21"/>
                <w:szCs w:val="21"/>
              </w:rPr>
              <w:t>2025</w:t>
            </w:r>
            <w:r>
              <w:rPr>
                <w:rFonts w:ascii="Calibri" w:hAnsi="Calibri" w:eastAsia="Calibri" w:cs="Calibri"/>
                <w:color w:val="0000FF"/>
                <w:spacing w:val="10"/>
                <w:sz w:val="21"/>
                <w:szCs w:val="21"/>
              </w:rPr>
              <w:t xml:space="preserve">  </w:t>
            </w:r>
            <w:r>
              <w:rPr>
                <w:color w:val="0000FF"/>
                <w:spacing w:val="-7"/>
                <w:sz w:val="21"/>
                <w:szCs w:val="21"/>
              </w:rPr>
              <w:t xml:space="preserve">年 </w:t>
            </w:r>
            <w:r>
              <w:rPr>
                <w:rFonts w:ascii="Calibri" w:hAnsi="Calibri" w:eastAsia="Calibri" w:cs="Calibri"/>
                <w:color w:val="0000FF"/>
                <w:spacing w:val="-7"/>
                <w:sz w:val="21"/>
                <w:szCs w:val="21"/>
              </w:rPr>
              <w:t xml:space="preserve">08  </w:t>
            </w:r>
            <w:r>
              <w:rPr>
                <w:color w:val="0000FF"/>
                <w:spacing w:val="-7"/>
                <w:sz w:val="21"/>
                <w:szCs w:val="21"/>
              </w:rPr>
              <w:t xml:space="preserve">月 </w:t>
            </w:r>
            <w:r>
              <w:rPr>
                <w:rFonts w:ascii="Calibri" w:hAnsi="Calibri" w:eastAsia="Calibri" w:cs="Calibri"/>
                <w:color w:val="0000FF"/>
                <w:spacing w:val="-7"/>
                <w:sz w:val="21"/>
                <w:szCs w:val="21"/>
              </w:rPr>
              <w:t>25</w:t>
            </w:r>
            <w:r>
              <w:rPr>
                <w:rFonts w:ascii="Calibri" w:hAnsi="Calibri" w:eastAsia="Calibri" w:cs="Calibri"/>
                <w:color w:val="0000FF"/>
                <w:spacing w:val="8"/>
                <w:sz w:val="21"/>
                <w:szCs w:val="21"/>
              </w:rPr>
              <w:t xml:space="preserve">  </w:t>
            </w:r>
            <w:r>
              <w:rPr>
                <w:color w:val="0000FF"/>
                <w:spacing w:val="-7"/>
                <w:sz w:val="21"/>
                <w:szCs w:val="21"/>
              </w:rPr>
              <w:t>日开工至</w:t>
            </w:r>
            <w:r>
              <w:rPr>
                <w:color w:val="0000FF"/>
                <w:spacing w:val="13"/>
                <w:sz w:val="21"/>
                <w:szCs w:val="21"/>
              </w:rPr>
              <w:t xml:space="preserve"> </w:t>
            </w:r>
            <w:r>
              <w:rPr>
                <w:rFonts w:ascii="Calibri" w:hAnsi="Calibri" w:eastAsia="Calibri" w:cs="Calibri"/>
                <w:color w:val="0000FF"/>
                <w:spacing w:val="-7"/>
                <w:sz w:val="21"/>
                <w:szCs w:val="21"/>
              </w:rPr>
              <w:t>2025</w:t>
            </w:r>
            <w:r>
              <w:rPr>
                <w:rFonts w:ascii="Calibri" w:hAnsi="Calibri" w:eastAsia="Calibri" w:cs="Calibri"/>
                <w:color w:val="0000FF"/>
                <w:spacing w:val="9"/>
                <w:sz w:val="21"/>
                <w:szCs w:val="21"/>
              </w:rPr>
              <w:t xml:space="preserve">  </w:t>
            </w:r>
            <w:r>
              <w:rPr>
                <w:color w:val="0000FF"/>
                <w:spacing w:val="-8"/>
                <w:sz w:val="21"/>
                <w:szCs w:val="21"/>
              </w:rPr>
              <w:t>年</w:t>
            </w:r>
            <w:r>
              <w:rPr>
                <w:color w:val="0000FF"/>
                <w:spacing w:val="17"/>
                <w:sz w:val="21"/>
                <w:szCs w:val="21"/>
              </w:rPr>
              <w:t xml:space="preserve"> </w:t>
            </w:r>
            <w:r>
              <w:rPr>
                <w:rFonts w:ascii="Calibri" w:hAnsi="Calibri" w:eastAsia="Calibri" w:cs="Calibri"/>
                <w:color w:val="0000FF"/>
                <w:spacing w:val="-8"/>
                <w:sz w:val="21"/>
                <w:szCs w:val="21"/>
              </w:rPr>
              <w:t xml:space="preserve">11  </w:t>
            </w:r>
            <w:r>
              <w:rPr>
                <w:color w:val="0000FF"/>
                <w:spacing w:val="-8"/>
                <w:sz w:val="21"/>
                <w:szCs w:val="21"/>
              </w:rPr>
              <w:t>月</w:t>
            </w:r>
            <w:r>
              <w:rPr>
                <w:color w:val="0000FF"/>
                <w:spacing w:val="-29"/>
                <w:sz w:val="21"/>
                <w:szCs w:val="21"/>
              </w:rPr>
              <w:t xml:space="preserve"> </w:t>
            </w:r>
            <w:r>
              <w:rPr>
                <w:rFonts w:ascii="Calibri" w:hAnsi="Calibri" w:eastAsia="Calibri" w:cs="Calibri"/>
                <w:color w:val="0000FF"/>
                <w:spacing w:val="-8"/>
                <w:sz w:val="21"/>
                <w:szCs w:val="21"/>
              </w:rPr>
              <w:t xml:space="preserve">22   </w:t>
            </w:r>
            <w:r>
              <w:rPr>
                <w:color w:val="0000FF"/>
                <w:spacing w:val="-8"/>
                <w:sz w:val="21"/>
                <w:szCs w:val="21"/>
              </w:rPr>
              <w:t>日，</w:t>
            </w:r>
            <w:r>
              <w:rPr>
                <w:color w:val="0000FF"/>
                <w:sz w:val="21"/>
                <w:szCs w:val="21"/>
              </w:rPr>
              <w:t xml:space="preserve"> </w:t>
            </w:r>
            <w:r>
              <w:rPr>
                <w:color w:val="0000FF"/>
                <w:spacing w:val="-2"/>
                <w:sz w:val="21"/>
                <w:szCs w:val="21"/>
              </w:rPr>
              <w:t>共</w:t>
            </w:r>
            <w:r>
              <w:rPr>
                <w:color w:val="0000FF"/>
                <w:spacing w:val="-41"/>
                <w:sz w:val="21"/>
                <w:szCs w:val="21"/>
              </w:rPr>
              <w:t xml:space="preserve"> </w:t>
            </w:r>
            <w:r>
              <w:rPr>
                <w:rFonts w:ascii="Calibri" w:hAnsi="Calibri" w:eastAsia="Calibri" w:cs="Calibri"/>
                <w:color w:val="0000FF"/>
                <w:spacing w:val="-2"/>
                <w:sz w:val="21"/>
                <w:szCs w:val="21"/>
              </w:rPr>
              <w:t xml:space="preserve">89  </w:t>
            </w:r>
            <w:r>
              <w:rPr>
                <w:color w:val="0000FF"/>
                <w:spacing w:val="-2"/>
                <w:sz w:val="21"/>
                <w:szCs w:val="21"/>
              </w:rPr>
              <w:t>日历天，具体以合同签订时间为准</w:t>
            </w:r>
            <w:r>
              <w:rPr>
                <w:rFonts w:ascii="Calibri" w:hAnsi="Calibri" w:eastAsia="Calibri" w:cs="Calibri"/>
                <w:color w:val="0000FF"/>
                <w:spacing w:val="-2"/>
                <w:sz w:val="21"/>
                <w:szCs w:val="21"/>
              </w:rPr>
              <w:t>.</w:t>
            </w:r>
          </w:p>
        </w:tc>
      </w:tr>
      <w:tr w14:paraId="39BC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40" w:type="dxa"/>
            <w:vAlign w:val="top"/>
          </w:tcPr>
          <w:p w14:paraId="04389C55">
            <w:pPr>
              <w:spacing w:before="300" w:line="302" w:lineRule="exact"/>
              <w:ind w:left="293"/>
              <w:rPr>
                <w:rFonts w:ascii="Calibri" w:hAnsi="Calibri" w:eastAsia="Calibri" w:cs="Calibri"/>
                <w:sz w:val="24"/>
                <w:szCs w:val="24"/>
              </w:rPr>
            </w:pPr>
            <w:r>
              <w:rPr>
                <w:rFonts w:ascii="Calibri" w:hAnsi="Calibri" w:eastAsia="Calibri" w:cs="Calibri"/>
                <w:spacing w:val="-4"/>
                <w:position w:val="1"/>
                <w:sz w:val="24"/>
                <w:szCs w:val="24"/>
              </w:rPr>
              <w:t>1.3.3</w:t>
            </w:r>
          </w:p>
        </w:tc>
        <w:tc>
          <w:tcPr>
            <w:tcW w:w="2951" w:type="dxa"/>
            <w:vAlign w:val="top"/>
          </w:tcPr>
          <w:p w14:paraId="1EFF30C8">
            <w:pPr>
              <w:pStyle w:val="6"/>
              <w:spacing w:before="269" w:line="220" w:lineRule="auto"/>
              <w:ind w:left="1002"/>
            </w:pPr>
            <w:r>
              <w:rPr>
                <w:spacing w:val="-2"/>
              </w:rPr>
              <w:t>质量要求</w:t>
            </w:r>
          </w:p>
        </w:tc>
        <w:tc>
          <w:tcPr>
            <w:tcW w:w="5019" w:type="dxa"/>
            <w:vAlign w:val="top"/>
          </w:tcPr>
          <w:p w14:paraId="66F62DB1">
            <w:pPr>
              <w:pStyle w:val="6"/>
              <w:spacing w:before="88" w:line="220" w:lineRule="auto"/>
              <w:ind w:left="116"/>
            </w:pPr>
            <w:r>
              <w:rPr>
                <w:spacing w:val="-1"/>
              </w:rPr>
              <w:t>标段工程交工验收的质量评定：</w:t>
            </w:r>
            <w:r>
              <w:rPr>
                <w:color w:val="0000FF"/>
                <w:spacing w:val="-1"/>
              </w:rPr>
              <w:t>合格</w:t>
            </w:r>
          </w:p>
          <w:p w14:paraId="7A100BBE">
            <w:pPr>
              <w:pStyle w:val="6"/>
              <w:spacing w:before="74" w:line="206" w:lineRule="auto"/>
              <w:ind w:left="116"/>
            </w:pPr>
            <w:r>
              <w:rPr>
                <w:spacing w:val="-1"/>
              </w:rPr>
              <w:t>竣工验收的质量评定：</w:t>
            </w:r>
            <w:r>
              <w:rPr>
                <w:color w:val="0000FF"/>
                <w:spacing w:val="-1"/>
              </w:rPr>
              <w:t>合格</w:t>
            </w:r>
          </w:p>
        </w:tc>
      </w:tr>
      <w:tr w14:paraId="02F28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0" w:type="dxa"/>
            <w:vAlign w:val="top"/>
          </w:tcPr>
          <w:p w14:paraId="4E38FC66">
            <w:pPr>
              <w:spacing w:before="297" w:line="303" w:lineRule="exact"/>
              <w:ind w:left="293"/>
              <w:rPr>
                <w:rFonts w:ascii="Calibri" w:hAnsi="Calibri" w:eastAsia="Calibri" w:cs="Calibri"/>
                <w:sz w:val="24"/>
                <w:szCs w:val="24"/>
              </w:rPr>
            </w:pPr>
            <w:r>
              <w:rPr>
                <w:rFonts w:ascii="Calibri" w:hAnsi="Calibri" w:eastAsia="Calibri" w:cs="Calibri"/>
                <w:spacing w:val="-4"/>
                <w:position w:val="1"/>
                <w:sz w:val="24"/>
                <w:szCs w:val="24"/>
              </w:rPr>
              <w:t>1.3.4</w:t>
            </w:r>
          </w:p>
        </w:tc>
        <w:tc>
          <w:tcPr>
            <w:tcW w:w="2951" w:type="dxa"/>
            <w:vAlign w:val="top"/>
          </w:tcPr>
          <w:p w14:paraId="6C5F05C6">
            <w:pPr>
              <w:pStyle w:val="6"/>
              <w:spacing w:before="267" w:line="220" w:lineRule="auto"/>
              <w:ind w:left="951"/>
              <w:rPr>
                <w:rFonts w:ascii="黑体" w:hAnsi="黑体" w:eastAsia="黑体" w:cs="黑体"/>
                <w:sz w:val="11"/>
                <w:szCs w:val="11"/>
              </w:rPr>
            </w:pPr>
            <w:r>
              <w:rPr>
                <w:spacing w:val="-3"/>
              </w:rPr>
              <w:t>安全目标</w:t>
            </w:r>
            <w:r>
              <w:rPr>
                <w:rFonts w:ascii="黑体" w:hAnsi="黑体" w:eastAsia="黑体" w:cs="黑体"/>
                <w:spacing w:val="-3"/>
                <w:position w:val="6"/>
                <w:sz w:val="11"/>
                <w:szCs w:val="11"/>
              </w:rPr>
              <w:t>②</w:t>
            </w:r>
          </w:p>
        </w:tc>
        <w:tc>
          <w:tcPr>
            <w:tcW w:w="5019" w:type="dxa"/>
            <w:vAlign w:val="top"/>
          </w:tcPr>
          <w:p w14:paraId="774EEA01">
            <w:pPr>
              <w:pStyle w:val="6"/>
              <w:spacing w:before="87" w:line="233" w:lineRule="auto"/>
              <w:ind w:left="121"/>
            </w:pPr>
            <w:r>
              <w:rPr>
                <w:spacing w:val="-4"/>
              </w:rPr>
              <w:t>（</w:t>
            </w:r>
            <w:r>
              <w:rPr>
                <w:rFonts w:ascii="Times New Roman" w:hAnsi="Times New Roman" w:eastAsia="Times New Roman" w:cs="Times New Roman"/>
                <w:spacing w:val="-4"/>
              </w:rPr>
              <w:t>1</w:t>
            </w:r>
            <w:r>
              <w:rPr>
                <w:spacing w:val="-4"/>
              </w:rPr>
              <w:t>）</w:t>
            </w:r>
            <w:r>
              <w:rPr>
                <w:color w:val="0000FF"/>
                <w:spacing w:val="-4"/>
              </w:rPr>
              <w:t>安全生产“零死亡</w:t>
            </w:r>
            <w:r>
              <w:rPr>
                <w:color w:val="0000FF"/>
                <w:spacing w:val="-85"/>
              </w:rPr>
              <w:t xml:space="preserve"> </w:t>
            </w:r>
            <w:r>
              <w:rPr>
                <w:color w:val="0000FF"/>
                <w:spacing w:val="-4"/>
              </w:rPr>
              <w:t>”</w:t>
            </w:r>
            <w:r>
              <w:rPr>
                <w:spacing w:val="-4"/>
              </w:rPr>
              <w:t>；</w:t>
            </w:r>
          </w:p>
          <w:p w14:paraId="186243EB">
            <w:pPr>
              <w:pStyle w:val="6"/>
              <w:spacing w:before="57" w:line="205" w:lineRule="auto"/>
              <w:ind w:left="121"/>
            </w:pPr>
            <w:r>
              <w:rPr>
                <w:spacing w:val="-1"/>
              </w:rPr>
              <w:t>（</w:t>
            </w:r>
            <w:r>
              <w:rPr>
                <w:rFonts w:ascii="Times New Roman" w:hAnsi="Times New Roman" w:eastAsia="Times New Roman" w:cs="Times New Roman"/>
                <w:spacing w:val="-1"/>
              </w:rPr>
              <w:t>2</w:t>
            </w:r>
            <w:r>
              <w:rPr>
                <w:spacing w:val="-1"/>
              </w:rPr>
              <w:t>）其他：</w:t>
            </w:r>
            <w:r>
              <w:rPr>
                <w:color w:val="0000FF"/>
                <w:spacing w:val="-1"/>
              </w:rPr>
              <w:t>安全生产责任事故为零</w:t>
            </w:r>
          </w:p>
        </w:tc>
      </w:tr>
      <w:tr w14:paraId="169D6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40" w:type="dxa"/>
            <w:vAlign w:val="top"/>
          </w:tcPr>
          <w:p w14:paraId="01327C3C">
            <w:pPr>
              <w:spacing w:line="313" w:lineRule="auto"/>
              <w:rPr>
                <w:rFonts w:ascii="Arial"/>
                <w:sz w:val="21"/>
              </w:rPr>
            </w:pPr>
          </w:p>
          <w:p w14:paraId="76269A2B">
            <w:pPr>
              <w:spacing w:line="313" w:lineRule="auto"/>
              <w:rPr>
                <w:rFonts w:ascii="Arial"/>
                <w:sz w:val="21"/>
              </w:rPr>
            </w:pPr>
          </w:p>
          <w:p w14:paraId="206AED49">
            <w:pPr>
              <w:spacing w:line="313" w:lineRule="auto"/>
              <w:rPr>
                <w:rFonts w:ascii="Arial"/>
                <w:sz w:val="21"/>
              </w:rPr>
            </w:pPr>
          </w:p>
          <w:p w14:paraId="7440F943">
            <w:pPr>
              <w:spacing w:before="74" w:line="303" w:lineRule="exact"/>
              <w:ind w:left="293"/>
              <w:rPr>
                <w:rFonts w:ascii="Calibri" w:hAnsi="Calibri" w:eastAsia="Calibri" w:cs="Calibri"/>
                <w:sz w:val="24"/>
                <w:szCs w:val="24"/>
              </w:rPr>
            </w:pPr>
            <w:r>
              <w:rPr>
                <w:rFonts w:ascii="Calibri" w:hAnsi="Calibri" w:eastAsia="Calibri" w:cs="Calibri"/>
                <w:spacing w:val="-4"/>
                <w:position w:val="2"/>
                <w:sz w:val="24"/>
                <w:szCs w:val="24"/>
              </w:rPr>
              <w:t>1.4.1</w:t>
            </w:r>
          </w:p>
        </w:tc>
        <w:tc>
          <w:tcPr>
            <w:tcW w:w="2951" w:type="dxa"/>
            <w:vAlign w:val="top"/>
          </w:tcPr>
          <w:p w14:paraId="72D05D9F">
            <w:pPr>
              <w:spacing w:line="241" w:lineRule="auto"/>
              <w:rPr>
                <w:rFonts w:ascii="Arial"/>
                <w:sz w:val="21"/>
              </w:rPr>
            </w:pPr>
          </w:p>
          <w:p w14:paraId="142C1C3B">
            <w:pPr>
              <w:spacing w:line="241" w:lineRule="auto"/>
              <w:rPr>
                <w:rFonts w:ascii="Arial"/>
                <w:sz w:val="21"/>
              </w:rPr>
            </w:pPr>
          </w:p>
          <w:p w14:paraId="6417BD59">
            <w:pPr>
              <w:spacing w:line="242" w:lineRule="auto"/>
              <w:rPr>
                <w:rFonts w:ascii="Arial"/>
                <w:sz w:val="21"/>
              </w:rPr>
            </w:pPr>
          </w:p>
          <w:p w14:paraId="5DAE8D85">
            <w:pPr>
              <w:pStyle w:val="6"/>
              <w:spacing w:before="78" w:line="220" w:lineRule="auto"/>
              <w:ind w:left="164"/>
            </w:pPr>
            <w:r>
              <w:rPr>
                <w:spacing w:val="-2"/>
              </w:rPr>
              <w:t>投标人资质条件、能力和</w:t>
            </w:r>
          </w:p>
          <w:p w14:paraId="64FDC0F1">
            <w:pPr>
              <w:pStyle w:val="6"/>
              <w:spacing w:before="74" w:line="219" w:lineRule="auto"/>
              <w:ind w:left="1241"/>
            </w:pPr>
            <w:r>
              <w:rPr>
                <w:spacing w:val="-3"/>
              </w:rPr>
              <w:t>信誉</w:t>
            </w:r>
          </w:p>
        </w:tc>
        <w:tc>
          <w:tcPr>
            <w:tcW w:w="5019" w:type="dxa"/>
            <w:vAlign w:val="top"/>
          </w:tcPr>
          <w:p w14:paraId="397D1EE9">
            <w:pPr>
              <w:pStyle w:val="6"/>
              <w:spacing w:before="87" w:line="233" w:lineRule="auto"/>
              <w:ind w:left="125"/>
              <w:rPr>
                <w:rFonts w:ascii="Times New Roman" w:hAnsi="Times New Roman" w:eastAsia="Times New Roman" w:cs="Times New Roman"/>
              </w:rPr>
            </w:pPr>
            <w:r>
              <w:rPr>
                <w:spacing w:val="-3"/>
              </w:rPr>
              <w:t>资质要求：</w:t>
            </w:r>
            <w:r>
              <w:rPr>
                <w:color w:val="0000FF"/>
                <w:spacing w:val="-3"/>
              </w:rPr>
              <w:t>见附录</w:t>
            </w:r>
            <w:r>
              <w:rPr>
                <w:color w:val="0000FF"/>
                <w:spacing w:val="-26"/>
              </w:rPr>
              <w:t xml:space="preserve"> </w:t>
            </w:r>
            <w:r>
              <w:rPr>
                <w:rFonts w:ascii="Times New Roman" w:hAnsi="Times New Roman" w:eastAsia="Times New Roman" w:cs="Times New Roman"/>
                <w:color w:val="0000FF"/>
                <w:spacing w:val="-3"/>
              </w:rPr>
              <w:t>1</w:t>
            </w:r>
          </w:p>
          <w:p w14:paraId="0DA7D1AA">
            <w:pPr>
              <w:pStyle w:val="6"/>
              <w:spacing w:before="57" w:line="233" w:lineRule="auto"/>
              <w:ind w:left="116"/>
              <w:rPr>
                <w:rFonts w:ascii="Times New Roman" w:hAnsi="Times New Roman" w:eastAsia="Times New Roman" w:cs="Times New Roman"/>
              </w:rPr>
            </w:pPr>
            <w:r>
              <w:rPr>
                <w:spacing w:val="-2"/>
              </w:rPr>
              <w:t>财务要求：</w:t>
            </w:r>
            <w:r>
              <w:rPr>
                <w:color w:val="0000FF"/>
                <w:spacing w:val="-2"/>
              </w:rPr>
              <w:t>见附录</w:t>
            </w:r>
            <w:r>
              <w:rPr>
                <w:color w:val="0000FF"/>
                <w:spacing w:val="-48"/>
              </w:rPr>
              <w:t xml:space="preserve"> </w:t>
            </w:r>
            <w:r>
              <w:rPr>
                <w:rFonts w:ascii="Times New Roman" w:hAnsi="Times New Roman" w:eastAsia="Times New Roman" w:cs="Times New Roman"/>
                <w:color w:val="0000FF"/>
                <w:spacing w:val="-2"/>
              </w:rPr>
              <w:t>2</w:t>
            </w:r>
          </w:p>
          <w:p w14:paraId="3B9B2C2F">
            <w:pPr>
              <w:pStyle w:val="6"/>
              <w:spacing w:before="57" w:line="233" w:lineRule="auto"/>
              <w:ind w:left="114"/>
              <w:rPr>
                <w:rFonts w:ascii="Times New Roman" w:hAnsi="Times New Roman" w:eastAsia="Times New Roman" w:cs="Times New Roman"/>
              </w:rPr>
            </w:pPr>
            <w:r>
              <w:rPr>
                <w:spacing w:val="-1"/>
              </w:rPr>
              <w:t>业绩要求：</w:t>
            </w:r>
            <w:r>
              <w:rPr>
                <w:color w:val="0000FF"/>
                <w:spacing w:val="-1"/>
              </w:rPr>
              <w:t>见附录</w:t>
            </w:r>
            <w:r>
              <w:rPr>
                <w:color w:val="0000FF"/>
                <w:spacing w:val="-51"/>
              </w:rPr>
              <w:t xml:space="preserve"> </w:t>
            </w:r>
            <w:r>
              <w:rPr>
                <w:rFonts w:ascii="Times New Roman" w:hAnsi="Times New Roman" w:eastAsia="Times New Roman" w:cs="Times New Roman"/>
                <w:color w:val="0000FF"/>
                <w:spacing w:val="-1"/>
              </w:rPr>
              <w:t>3</w:t>
            </w:r>
          </w:p>
          <w:p w14:paraId="1056B3B0">
            <w:pPr>
              <w:pStyle w:val="6"/>
              <w:spacing w:before="57" w:line="233" w:lineRule="auto"/>
              <w:ind w:left="115"/>
              <w:rPr>
                <w:rFonts w:ascii="Times New Roman" w:hAnsi="Times New Roman" w:eastAsia="Times New Roman" w:cs="Times New Roman"/>
              </w:rPr>
            </w:pPr>
            <w:r>
              <w:rPr>
                <w:spacing w:val="5"/>
              </w:rPr>
              <w:t>信誉要求：</w:t>
            </w:r>
            <w:r>
              <w:rPr>
                <w:color w:val="0000FF"/>
                <w:spacing w:val="5"/>
                <w:u w:val="single" w:color="auto"/>
              </w:rPr>
              <w:t>见附录</w:t>
            </w:r>
            <w:r>
              <w:rPr>
                <w:rFonts w:ascii="Times New Roman" w:hAnsi="Times New Roman" w:eastAsia="Times New Roman" w:cs="Times New Roman"/>
                <w:color w:val="0000FF"/>
                <w:spacing w:val="5"/>
                <w:u w:val="single" w:color="auto"/>
              </w:rPr>
              <w:t>4</w:t>
            </w:r>
          </w:p>
          <w:p w14:paraId="2906C124">
            <w:pPr>
              <w:pStyle w:val="6"/>
              <w:spacing w:before="57" w:line="233" w:lineRule="auto"/>
              <w:ind w:left="119"/>
              <w:rPr>
                <w:rFonts w:ascii="Times New Roman" w:hAnsi="Times New Roman" w:eastAsia="Times New Roman" w:cs="Times New Roman"/>
              </w:rPr>
            </w:pPr>
            <w:r>
              <w:rPr>
                <w:spacing w:val="-1"/>
              </w:rPr>
              <w:t>项目经理和项目总工资格：</w:t>
            </w:r>
            <w:r>
              <w:rPr>
                <w:color w:val="0000FF"/>
                <w:spacing w:val="-1"/>
              </w:rPr>
              <w:t>见附录</w:t>
            </w:r>
            <w:r>
              <w:rPr>
                <w:color w:val="0000FF"/>
                <w:spacing w:val="-46"/>
              </w:rPr>
              <w:t xml:space="preserve"> </w:t>
            </w:r>
            <w:r>
              <w:rPr>
                <w:rFonts w:ascii="Times New Roman" w:hAnsi="Times New Roman" w:eastAsia="Times New Roman" w:cs="Times New Roman"/>
                <w:color w:val="0000FF"/>
                <w:spacing w:val="-1"/>
              </w:rPr>
              <w:t>5</w:t>
            </w:r>
          </w:p>
          <w:p w14:paraId="03A314B7">
            <w:pPr>
              <w:pStyle w:val="6"/>
              <w:spacing w:before="57" w:line="205" w:lineRule="auto"/>
              <w:ind w:left="116"/>
              <w:rPr>
                <w:rFonts w:ascii="黑体" w:hAnsi="黑体" w:eastAsia="黑体" w:cs="黑体"/>
                <w:sz w:val="11"/>
                <w:szCs w:val="11"/>
              </w:rPr>
            </w:pPr>
            <w:r>
              <w:rPr>
                <w:spacing w:val="-1"/>
              </w:rPr>
              <w:t>其他要求：</w:t>
            </w:r>
            <w:r>
              <w:rPr>
                <w:color w:val="0000FF"/>
                <w:spacing w:val="-1"/>
              </w:rPr>
              <w:t>详见第一章</w:t>
            </w:r>
            <w:r>
              <w:rPr>
                <w:rFonts w:ascii="Calibri" w:hAnsi="Calibri" w:eastAsia="Calibri" w:cs="Calibri"/>
                <w:color w:val="0000FF"/>
                <w:spacing w:val="-1"/>
              </w:rPr>
              <w:t>“</w:t>
            </w:r>
            <w:r>
              <w:rPr>
                <w:color w:val="0000FF"/>
                <w:spacing w:val="-1"/>
              </w:rPr>
              <w:t>招标公告</w:t>
            </w:r>
            <w:r>
              <w:rPr>
                <w:rFonts w:ascii="Calibri" w:hAnsi="Calibri" w:eastAsia="Calibri" w:cs="Calibri"/>
                <w:color w:val="0000FF"/>
                <w:spacing w:val="-1"/>
              </w:rPr>
              <w:t>”</w:t>
            </w:r>
            <w:r>
              <w:rPr>
                <w:rFonts w:ascii="黑体" w:hAnsi="黑体" w:eastAsia="黑体" w:cs="黑体"/>
                <w:spacing w:val="-1"/>
                <w:sz w:val="11"/>
                <w:szCs w:val="11"/>
              </w:rPr>
              <w:t>③</w:t>
            </w:r>
          </w:p>
        </w:tc>
      </w:tr>
      <w:tr w14:paraId="1C2FC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40" w:type="dxa"/>
            <w:vAlign w:val="top"/>
          </w:tcPr>
          <w:p w14:paraId="7F108445">
            <w:pPr>
              <w:spacing w:line="303" w:lineRule="auto"/>
              <w:rPr>
                <w:rFonts w:ascii="Arial"/>
                <w:sz w:val="21"/>
              </w:rPr>
            </w:pPr>
          </w:p>
          <w:p w14:paraId="588D9152">
            <w:pPr>
              <w:spacing w:before="73" w:line="304" w:lineRule="exact"/>
              <w:ind w:left="293"/>
              <w:rPr>
                <w:rFonts w:ascii="Calibri" w:hAnsi="Calibri" w:eastAsia="Calibri" w:cs="Calibri"/>
                <w:sz w:val="24"/>
                <w:szCs w:val="24"/>
              </w:rPr>
            </w:pPr>
            <w:r>
              <w:rPr>
                <w:rFonts w:ascii="Calibri" w:hAnsi="Calibri" w:eastAsia="Calibri" w:cs="Calibri"/>
                <w:spacing w:val="-4"/>
                <w:position w:val="1"/>
                <w:sz w:val="24"/>
                <w:szCs w:val="24"/>
              </w:rPr>
              <w:t>1.4.2</w:t>
            </w:r>
          </w:p>
        </w:tc>
        <w:tc>
          <w:tcPr>
            <w:tcW w:w="2951" w:type="dxa"/>
            <w:vAlign w:val="top"/>
          </w:tcPr>
          <w:p w14:paraId="00083DE6">
            <w:pPr>
              <w:spacing w:line="292" w:lineRule="auto"/>
              <w:rPr>
                <w:rFonts w:ascii="Arial"/>
                <w:sz w:val="21"/>
              </w:rPr>
            </w:pPr>
          </w:p>
          <w:p w14:paraId="7B7C7C5F">
            <w:pPr>
              <w:pStyle w:val="6"/>
              <w:spacing w:before="78" w:line="220" w:lineRule="auto"/>
              <w:ind w:left="405"/>
            </w:pPr>
            <w:r>
              <w:rPr>
                <w:spacing w:val="-2"/>
              </w:rPr>
              <w:t>是否接受联合体投标</w:t>
            </w:r>
          </w:p>
        </w:tc>
        <w:tc>
          <w:tcPr>
            <w:tcW w:w="5019" w:type="dxa"/>
            <w:vAlign w:val="top"/>
          </w:tcPr>
          <w:p w14:paraId="40453041">
            <w:pPr>
              <w:pStyle w:val="6"/>
              <w:spacing w:before="150" w:line="221" w:lineRule="auto"/>
              <w:ind w:left="125"/>
            </w:pPr>
            <w:r>
              <w:rPr>
                <w:rFonts w:ascii="Segoe UI Symbol" w:hAnsi="Segoe UI Symbol" w:eastAsia="Segoe UI Symbol" w:cs="Segoe UI Symbol"/>
                <w:color w:val="0000FF"/>
                <w:spacing w:val="-3"/>
              </w:rPr>
              <w:t>☑</w:t>
            </w:r>
            <w:r>
              <w:rPr>
                <w:color w:val="0000FF"/>
                <w:spacing w:val="-3"/>
              </w:rPr>
              <w:t>所有</w:t>
            </w:r>
            <w:r>
              <w:rPr>
                <w:spacing w:val="-3"/>
              </w:rPr>
              <w:t>标段，不接受</w:t>
            </w:r>
          </w:p>
          <w:p w14:paraId="359665A1">
            <w:pPr>
              <w:pStyle w:val="6"/>
              <w:spacing w:before="136" w:line="219" w:lineRule="auto"/>
              <w:ind w:left="139"/>
            </w:pPr>
            <w:r>
              <w:rPr>
                <w:color w:val="0000FF"/>
                <w:spacing w:val="-6"/>
              </w:rPr>
              <w:t>□</w:t>
            </w:r>
            <w:r>
              <w:rPr>
                <w:spacing w:val="-6"/>
              </w:rPr>
              <w:t>标段，接受，应满足下列要求：</w:t>
            </w:r>
          </w:p>
        </w:tc>
      </w:tr>
      <w:tr w14:paraId="00AD4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040" w:type="dxa"/>
            <w:vAlign w:val="top"/>
          </w:tcPr>
          <w:p w14:paraId="6D29EE9D">
            <w:pPr>
              <w:spacing w:line="254" w:lineRule="auto"/>
              <w:rPr>
                <w:rFonts w:ascii="Arial"/>
                <w:sz w:val="21"/>
              </w:rPr>
            </w:pPr>
          </w:p>
          <w:p w14:paraId="30CA29F3">
            <w:pPr>
              <w:spacing w:line="254" w:lineRule="auto"/>
              <w:rPr>
                <w:rFonts w:ascii="Arial"/>
                <w:sz w:val="21"/>
              </w:rPr>
            </w:pPr>
          </w:p>
          <w:p w14:paraId="44CA961F">
            <w:pPr>
              <w:spacing w:line="254" w:lineRule="auto"/>
              <w:rPr>
                <w:rFonts w:ascii="Arial"/>
                <w:sz w:val="21"/>
              </w:rPr>
            </w:pPr>
          </w:p>
          <w:p w14:paraId="131B62A7">
            <w:pPr>
              <w:spacing w:before="73" w:line="302" w:lineRule="exact"/>
              <w:ind w:left="293"/>
              <w:rPr>
                <w:rFonts w:ascii="Calibri" w:hAnsi="Calibri" w:eastAsia="Calibri" w:cs="Calibri"/>
                <w:sz w:val="24"/>
                <w:szCs w:val="24"/>
              </w:rPr>
            </w:pPr>
            <w:r>
              <w:rPr>
                <w:rFonts w:ascii="Calibri" w:hAnsi="Calibri" w:eastAsia="Calibri" w:cs="Calibri"/>
                <w:spacing w:val="-4"/>
                <w:position w:val="1"/>
                <w:sz w:val="24"/>
                <w:szCs w:val="24"/>
              </w:rPr>
              <w:t>1.4.3</w:t>
            </w:r>
          </w:p>
        </w:tc>
        <w:tc>
          <w:tcPr>
            <w:tcW w:w="2951" w:type="dxa"/>
            <w:vAlign w:val="top"/>
          </w:tcPr>
          <w:p w14:paraId="0B857AAB">
            <w:pPr>
              <w:spacing w:line="273" w:lineRule="auto"/>
              <w:rPr>
                <w:rFonts w:ascii="Arial"/>
                <w:sz w:val="21"/>
              </w:rPr>
            </w:pPr>
          </w:p>
          <w:p w14:paraId="7519EF2C">
            <w:pPr>
              <w:spacing w:line="274" w:lineRule="auto"/>
              <w:rPr>
                <w:rFonts w:ascii="Arial"/>
                <w:sz w:val="21"/>
              </w:rPr>
            </w:pPr>
          </w:p>
          <w:p w14:paraId="1BCBE643">
            <w:pPr>
              <w:pStyle w:val="6"/>
              <w:spacing w:before="78" w:line="220" w:lineRule="auto"/>
              <w:ind w:left="164"/>
            </w:pPr>
            <w:r>
              <w:rPr>
                <w:spacing w:val="-2"/>
              </w:rPr>
              <w:t>投标人不得存在的其他关</w:t>
            </w:r>
          </w:p>
          <w:p w14:paraId="77E50D57">
            <w:pPr>
              <w:pStyle w:val="6"/>
              <w:spacing w:before="74" w:line="220" w:lineRule="auto"/>
              <w:ind w:left="1122"/>
            </w:pPr>
            <w:r>
              <w:rPr>
                <w:spacing w:val="-3"/>
              </w:rPr>
              <w:t>联情形</w:t>
            </w:r>
          </w:p>
        </w:tc>
        <w:tc>
          <w:tcPr>
            <w:tcW w:w="5019" w:type="dxa"/>
            <w:vAlign w:val="top"/>
          </w:tcPr>
          <w:p w14:paraId="5B576254">
            <w:pPr>
              <w:pStyle w:val="6"/>
              <w:spacing w:before="89" w:line="263" w:lineRule="auto"/>
              <w:ind w:left="116" w:right="117" w:firstLine="5"/>
              <w:jc w:val="both"/>
            </w:pPr>
            <w:r>
              <w:rPr>
                <w:color w:val="0000FF"/>
                <w:spacing w:val="4"/>
              </w:rPr>
              <w:t>（</w:t>
            </w:r>
            <w:r>
              <w:rPr>
                <w:rFonts w:ascii="Calibri" w:hAnsi="Calibri" w:eastAsia="Calibri" w:cs="Calibri"/>
                <w:color w:val="0000FF"/>
                <w:spacing w:val="4"/>
              </w:rPr>
              <w:t>1</w:t>
            </w:r>
            <w:r>
              <w:rPr>
                <w:color w:val="0000FF"/>
                <w:spacing w:val="4"/>
              </w:rPr>
              <w:t>）为招标人不具有独立法人资格的附属机</w:t>
            </w:r>
            <w:r>
              <w:rPr>
                <w:color w:val="0000FF"/>
                <w:spacing w:val="11"/>
              </w:rPr>
              <w:t xml:space="preserve"> </w:t>
            </w:r>
            <w:r>
              <w:rPr>
                <w:color w:val="0000FF"/>
                <w:spacing w:val="-3"/>
              </w:rPr>
              <w:t>构（单 位</w:t>
            </w:r>
            <w:r>
              <w:rPr>
                <w:color w:val="0000FF"/>
                <w:spacing w:val="-64"/>
                <w:w w:val="98"/>
              </w:rPr>
              <w:t>）；（</w:t>
            </w:r>
            <w:r>
              <w:rPr>
                <w:rFonts w:ascii="Calibri" w:hAnsi="Calibri" w:eastAsia="Calibri" w:cs="Calibri"/>
                <w:color w:val="0000FF"/>
                <w:spacing w:val="-3"/>
              </w:rPr>
              <w:t>2</w:t>
            </w:r>
            <w:r>
              <w:rPr>
                <w:color w:val="0000FF"/>
                <w:spacing w:val="-3"/>
              </w:rPr>
              <w:t>）与招标人存在利害关系且可</w:t>
            </w:r>
            <w:r>
              <w:rPr>
                <w:color w:val="0000FF"/>
              </w:rPr>
              <w:t xml:space="preserve"> </w:t>
            </w:r>
            <w:r>
              <w:rPr>
                <w:color w:val="0000FF"/>
                <w:spacing w:val="6"/>
              </w:rPr>
              <w:t>能影响招标 公正性</w:t>
            </w:r>
            <w:r>
              <w:rPr>
                <w:color w:val="0000FF"/>
                <w:spacing w:val="-62"/>
                <w:w w:val="97"/>
              </w:rPr>
              <w:t>；（</w:t>
            </w:r>
            <w:r>
              <w:rPr>
                <w:rFonts w:ascii="Calibri" w:hAnsi="Calibri" w:eastAsia="Calibri" w:cs="Calibri"/>
                <w:color w:val="0000FF"/>
                <w:spacing w:val="6"/>
              </w:rPr>
              <w:t>3</w:t>
            </w:r>
            <w:r>
              <w:rPr>
                <w:color w:val="0000FF"/>
                <w:spacing w:val="6"/>
              </w:rPr>
              <w:t>）与本标段的其他投</w:t>
            </w:r>
            <w:r>
              <w:rPr>
                <w:color w:val="0000FF"/>
                <w:spacing w:val="1"/>
              </w:rPr>
              <w:t xml:space="preserve"> </w:t>
            </w:r>
            <w:r>
              <w:rPr>
                <w:color w:val="0000FF"/>
                <w:spacing w:val="6"/>
              </w:rPr>
              <w:t>标人同为一个单位 负责人</w:t>
            </w:r>
            <w:r>
              <w:rPr>
                <w:color w:val="0000FF"/>
                <w:spacing w:val="-62"/>
                <w:w w:val="97"/>
              </w:rPr>
              <w:t>；（</w:t>
            </w:r>
            <w:r>
              <w:rPr>
                <w:rFonts w:ascii="Calibri" w:hAnsi="Calibri" w:eastAsia="Calibri" w:cs="Calibri"/>
                <w:color w:val="0000FF"/>
                <w:spacing w:val="6"/>
              </w:rPr>
              <w:t>4</w:t>
            </w:r>
            <w:r>
              <w:rPr>
                <w:color w:val="0000FF"/>
                <w:spacing w:val="6"/>
              </w:rPr>
              <w:t>）与本标段的</w:t>
            </w:r>
            <w:r>
              <w:rPr>
                <w:color w:val="0000FF"/>
                <w:spacing w:val="1"/>
              </w:rPr>
              <w:t xml:space="preserve"> </w:t>
            </w:r>
            <w:r>
              <w:rPr>
                <w:color w:val="0000FF"/>
                <w:spacing w:val="6"/>
              </w:rPr>
              <w:t>其他投标人存在控股、管 理关系</w:t>
            </w:r>
            <w:r>
              <w:rPr>
                <w:color w:val="0000FF"/>
                <w:spacing w:val="-62"/>
                <w:w w:val="97"/>
              </w:rPr>
              <w:t>；（</w:t>
            </w:r>
            <w:r>
              <w:rPr>
                <w:rFonts w:ascii="Calibri" w:hAnsi="Calibri" w:eastAsia="Calibri" w:cs="Calibri"/>
                <w:color w:val="0000FF"/>
                <w:spacing w:val="6"/>
              </w:rPr>
              <w:t>5</w:t>
            </w:r>
            <w:r>
              <w:rPr>
                <w:color w:val="0000FF"/>
                <w:spacing w:val="6"/>
              </w:rPr>
              <w:t>）为本</w:t>
            </w:r>
          </w:p>
        </w:tc>
      </w:tr>
    </w:tbl>
    <w:p w14:paraId="46A653ED">
      <w:pPr>
        <w:spacing w:line="379" w:lineRule="auto"/>
        <w:rPr>
          <w:rFonts w:ascii="Arial"/>
          <w:sz w:val="21"/>
        </w:rPr>
      </w:pPr>
      <w:r>
        <w:pict>
          <v:shape id="_x0000_s1029" o:spid="_x0000_s1029" style="position:absolute;left:0pt;margin-left:5.6pt;margin-top:12.9pt;height:0.75pt;width:144.05pt;z-index:251672576;mso-width-relative:page;mso-height-relative:page;" fillcolor="#000000" filled="t" stroked="f" coordsize="2881,15" path="m0,14l2880,14,2880,0,0,0,0,14xe">
            <v:path/>
            <v:fill on="t" focussize="0,0"/>
            <v:stroke on="f"/>
            <v:imagedata o:title=""/>
            <o:lock v:ext="edit"/>
          </v:shape>
        </w:pict>
      </w:r>
    </w:p>
    <w:p w14:paraId="0EFDB4A3">
      <w:pPr>
        <w:spacing w:before="58" w:line="285" w:lineRule="auto"/>
        <w:ind w:left="299" w:right="295" w:hanging="184"/>
        <w:rPr>
          <w:rFonts w:ascii="宋体" w:hAnsi="宋体" w:eastAsia="宋体" w:cs="宋体"/>
          <w:sz w:val="18"/>
          <w:szCs w:val="18"/>
        </w:rPr>
      </w:pPr>
      <w:r>
        <w:rPr>
          <w:rFonts w:ascii="宋体" w:hAnsi="宋体" w:eastAsia="宋体" w:cs="宋体"/>
          <w:position w:val="5"/>
          <w:sz w:val="9"/>
          <w:szCs w:val="9"/>
        </w:rPr>
        <w:t xml:space="preserve">①  </w:t>
      </w:r>
      <w:r>
        <w:rPr>
          <w:rFonts w:ascii="Calibri" w:hAnsi="Calibri" w:eastAsia="Calibri" w:cs="Calibri"/>
          <w:sz w:val="18"/>
          <w:szCs w:val="18"/>
        </w:rPr>
        <w:t>a.</w:t>
      </w:r>
      <w:r>
        <w:rPr>
          <w:rFonts w:ascii="宋体" w:hAnsi="宋体" w:eastAsia="宋体" w:cs="宋体"/>
          <w:sz w:val="18"/>
          <w:szCs w:val="18"/>
        </w:rPr>
        <w:t>“投标人须知前附表”用于进一步明确正文中的未尽事宜，由招标人根据招标项目具体特点和实</w:t>
      </w:r>
      <w:r>
        <w:rPr>
          <w:rFonts w:ascii="宋体" w:hAnsi="宋体" w:eastAsia="宋体" w:cs="宋体"/>
          <w:spacing w:val="-1"/>
          <w:sz w:val="18"/>
          <w:szCs w:val="18"/>
        </w:rPr>
        <w:t>际需要编</w:t>
      </w:r>
      <w:r>
        <w:rPr>
          <w:rFonts w:ascii="宋体" w:hAnsi="宋体" w:eastAsia="宋体" w:cs="宋体"/>
          <w:sz w:val="18"/>
          <w:szCs w:val="18"/>
        </w:rPr>
        <w:t xml:space="preserve"> </w:t>
      </w:r>
      <w:r>
        <w:rPr>
          <w:rFonts w:ascii="宋体" w:hAnsi="宋体" w:eastAsia="宋体" w:cs="宋体"/>
          <w:spacing w:val="-1"/>
          <w:sz w:val="18"/>
          <w:szCs w:val="18"/>
        </w:rPr>
        <w:t>制和填写，且应与招标文件中其他章节相衔接，并不得与本章正文</w:t>
      </w:r>
      <w:r>
        <w:rPr>
          <w:rFonts w:ascii="宋体" w:hAnsi="宋体" w:eastAsia="宋体" w:cs="宋体"/>
          <w:spacing w:val="-2"/>
          <w:sz w:val="18"/>
          <w:szCs w:val="18"/>
        </w:rPr>
        <w:t>内容相抵触。</w:t>
      </w:r>
      <w:r>
        <w:rPr>
          <w:rFonts w:ascii="宋体" w:hAnsi="宋体" w:eastAsia="宋体" w:cs="宋体"/>
          <w:b/>
          <w:bCs/>
          <w:spacing w:val="-2"/>
          <w:sz w:val="18"/>
          <w:szCs w:val="18"/>
        </w:rPr>
        <w:t>如前附表与正文不一致时，</w:t>
      </w:r>
      <w:r>
        <w:rPr>
          <w:rFonts w:ascii="宋体" w:hAnsi="宋体" w:eastAsia="宋体" w:cs="宋体"/>
          <w:sz w:val="18"/>
          <w:szCs w:val="18"/>
        </w:rPr>
        <w:t xml:space="preserve"> </w:t>
      </w:r>
      <w:r>
        <w:rPr>
          <w:rFonts w:ascii="宋体" w:hAnsi="宋体" w:eastAsia="宋体" w:cs="宋体"/>
          <w:b/>
          <w:bCs/>
          <w:spacing w:val="-2"/>
          <w:sz w:val="18"/>
          <w:szCs w:val="18"/>
        </w:rPr>
        <w:t>以前附表的规定为准</w:t>
      </w:r>
      <w:r>
        <w:rPr>
          <w:rFonts w:ascii="宋体" w:hAnsi="宋体" w:eastAsia="宋体" w:cs="宋体"/>
          <w:spacing w:val="-2"/>
          <w:sz w:val="18"/>
          <w:szCs w:val="18"/>
        </w:rPr>
        <w:t>。</w:t>
      </w:r>
    </w:p>
    <w:p w14:paraId="617E61BA">
      <w:pPr>
        <w:spacing w:before="6" w:line="239" w:lineRule="auto"/>
        <w:ind w:left="306"/>
        <w:rPr>
          <w:rFonts w:ascii="宋体" w:hAnsi="宋体" w:eastAsia="宋体" w:cs="宋体"/>
          <w:sz w:val="18"/>
          <w:szCs w:val="18"/>
        </w:rPr>
      </w:pPr>
      <w:r>
        <w:rPr>
          <w:rFonts w:ascii="Calibri" w:hAnsi="Calibri" w:eastAsia="Calibri" w:cs="Calibri"/>
          <w:spacing w:val="-1"/>
          <w:sz w:val="18"/>
          <w:szCs w:val="18"/>
        </w:rPr>
        <w:t>b.</w:t>
      </w:r>
      <w:r>
        <w:rPr>
          <w:rFonts w:ascii="宋体" w:hAnsi="宋体" w:eastAsia="宋体" w:cs="宋体"/>
          <w:spacing w:val="-1"/>
          <w:sz w:val="18"/>
          <w:szCs w:val="18"/>
        </w:rPr>
        <w:t>“投标人须知前附表”中的附录表格同属“投标人须知前附表”内容，具有同等效力。</w:t>
      </w:r>
    </w:p>
    <w:p w14:paraId="0B41A947">
      <w:pPr>
        <w:spacing w:before="47" w:line="220" w:lineRule="auto"/>
        <w:ind w:left="115"/>
        <w:rPr>
          <w:rFonts w:ascii="宋体" w:hAnsi="宋体" w:eastAsia="宋体" w:cs="宋体"/>
          <w:sz w:val="18"/>
          <w:szCs w:val="18"/>
        </w:rPr>
      </w:pPr>
      <w:r>
        <w:rPr>
          <w:rFonts w:ascii="宋体" w:hAnsi="宋体" w:eastAsia="宋体" w:cs="宋体"/>
          <w:position w:val="5"/>
          <w:sz w:val="9"/>
          <w:szCs w:val="9"/>
        </w:rPr>
        <w:t xml:space="preserve">②  </w:t>
      </w:r>
      <w:r>
        <w:rPr>
          <w:rFonts w:ascii="宋体" w:hAnsi="宋体" w:eastAsia="宋体" w:cs="宋体"/>
          <w:sz w:val="18"/>
          <w:szCs w:val="18"/>
        </w:rPr>
        <w:t>招标人应根据招标项目具体特点和实际需</w:t>
      </w:r>
      <w:r>
        <w:rPr>
          <w:rFonts w:ascii="宋体" w:hAnsi="宋体" w:eastAsia="宋体" w:cs="宋体"/>
          <w:spacing w:val="-1"/>
          <w:sz w:val="18"/>
          <w:szCs w:val="18"/>
        </w:rPr>
        <w:t>要，对工程施工过程中的人员、工程等安全提出目标要求。</w:t>
      </w:r>
    </w:p>
    <w:p w14:paraId="03E6663A">
      <w:pPr>
        <w:spacing w:before="65" w:line="265" w:lineRule="auto"/>
        <w:ind w:left="299" w:right="259" w:hanging="184"/>
        <w:rPr>
          <w:rFonts w:ascii="宋体" w:hAnsi="宋体" w:eastAsia="宋体" w:cs="宋体"/>
          <w:sz w:val="18"/>
          <w:szCs w:val="18"/>
        </w:rPr>
      </w:pPr>
      <w:r>
        <w:rPr>
          <w:rFonts w:ascii="宋体" w:hAnsi="宋体" w:eastAsia="宋体" w:cs="宋体"/>
          <w:position w:val="5"/>
          <w:sz w:val="9"/>
          <w:szCs w:val="9"/>
        </w:rPr>
        <w:t xml:space="preserve">③  </w:t>
      </w:r>
      <w:r>
        <w:rPr>
          <w:rFonts w:ascii="宋体" w:hAnsi="宋体" w:eastAsia="宋体" w:cs="宋体"/>
          <w:sz w:val="18"/>
          <w:szCs w:val="18"/>
        </w:rPr>
        <w:t>对于特别复杂的特大桥梁和特长隧道项目主体工程以及其他有特</w:t>
      </w:r>
      <w:r>
        <w:rPr>
          <w:rFonts w:ascii="宋体" w:hAnsi="宋体" w:eastAsia="宋体" w:cs="宋体"/>
          <w:spacing w:val="-1"/>
          <w:sz w:val="18"/>
          <w:szCs w:val="18"/>
        </w:rPr>
        <w:t>殊要求的工程，招标人还可增加附录</w:t>
      </w:r>
      <w:r>
        <w:rPr>
          <w:rFonts w:ascii="宋体" w:hAnsi="宋体" w:eastAsia="宋体" w:cs="宋体"/>
          <w:spacing w:val="-34"/>
          <w:sz w:val="18"/>
          <w:szCs w:val="18"/>
        </w:rPr>
        <w:t xml:space="preserve"> </w:t>
      </w:r>
      <w:r>
        <w:rPr>
          <w:rFonts w:ascii="Calibri" w:hAnsi="Calibri" w:eastAsia="Calibri" w:cs="Calibri"/>
          <w:spacing w:val="-1"/>
          <w:sz w:val="18"/>
          <w:szCs w:val="18"/>
        </w:rPr>
        <w:t>6</w:t>
      </w:r>
      <w:r>
        <w:rPr>
          <w:rFonts w:ascii="宋体" w:hAnsi="宋体" w:eastAsia="宋体" w:cs="宋体"/>
          <w:spacing w:val="-1"/>
          <w:sz w:val="18"/>
          <w:szCs w:val="18"/>
        </w:rPr>
        <w:t>、附</w:t>
      </w:r>
      <w:r>
        <w:rPr>
          <w:rFonts w:ascii="宋体" w:hAnsi="宋体" w:eastAsia="宋体" w:cs="宋体"/>
          <w:sz w:val="18"/>
          <w:szCs w:val="18"/>
        </w:rPr>
        <w:t xml:space="preserve"> 录</w:t>
      </w:r>
      <w:r>
        <w:rPr>
          <w:rFonts w:ascii="宋体" w:hAnsi="宋体" w:eastAsia="宋体" w:cs="宋体"/>
          <w:spacing w:val="-36"/>
          <w:sz w:val="18"/>
          <w:szCs w:val="18"/>
        </w:rPr>
        <w:t xml:space="preserve"> </w:t>
      </w:r>
      <w:r>
        <w:rPr>
          <w:rFonts w:ascii="Calibri" w:hAnsi="Calibri" w:eastAsia="Calibri" w:cs="Calibri"/>
          <w:sz w:val="18"/>
          <w:szCs w:val="18"/>
        </w:rPr>
        <w:t>7</w:t>
      </w:r>
      <w:r>
        <w:rPr>
          <w:rFonts w:ascii="Calibri" w:hAnsi="Calibri" w:eastAsia="Calibri" w:cs="Calibri"/>
          <w:spacing w:val="11"/>
          <w:w w:val="101"/>
          <w:sz w:val="18"/>
          <w:szCs w:val="18"/>
        </w:rPr>
        <w:t xml:space="preserve"> </w:t>
      </w:r>
      <w:r>
        <w:rPr>
          <w:rFonts w:ascii="宋体" w:hAnsi="宋体" w:eastAsia="宋体" w:cs="宋体"/>
          <w:sz w:val="18"/>
          <w:szCs w:val="18"/>
        </w:rPr>
        <w:t>对投标人的其他管理和技术人员（例如项目副经理</w:t>
      </w:r>
      <w:r>
        <w:rPr>
          <w:rFonts w:ascii="宋体" w:hAnsi="宋体" w:eastAsia="宋体" w:cs="宋体"/>
          <w:spacing w:val="-1"/>
          <w:sz w:val="18"/>
          <w:szCs w:val="18"/>
        </w:rPr>
        <w:t>、专业工程师等）以及主要机械设备和试验检测设备</w:t>
      </w:r>
      <w:r>
        <w:rPr>
          <w:rFonts w:ascii="宋体" w:hAnsi="宋体" w:eastAsia="宋体" w:cs="宋体"/>
          <w:sz w:val="18"/>
          <w:szCs w:val="18"/>
        </w:rPr>
        <w:t xml:space="preserve"> </w:t>
      </w:r>
      <w:r>
        <w:rPr>
          <w:rFonts w:ascii="宋体" w:hAnsi="宋体" w:eastAsia="宋体" w:cs="宋体"/>
          <w:spacing w:val="-6"/>
          <w:sz w:val="18"/>
          <w:szCs w:val="18"/>
        </w:rPr>
        <w:t>提出要求。</w:t>
      </w:r>
    </w:p>
    <w:p w14:paraId="5149ED2A">
      <w:pPr>
        <w:spacing w:line="265" w:lineRule="auto"/>
        <w:rPr>
          <w:rFonts w:ascii="宋体" w:hAnsi="宋体" w:eastAsia="宋体" w:cs="宋体"/>
          <w:sz w:val="18"/>
          <w:szCs w:val="18"/>
        </w:rPr>
        <w:sectPr>
          <w:headerReference r:id="rId29" w:type="default"/>
          <w:footerReference r:id="rId30" w:type="default"/>
          <w:pgSz w:w="11907" w:h="16841"/>
          <w:pgMar w:top="1091" w:right="1358" w:bottom="1052" w:left="1531" w:header="1077" w:footer="825" w:gutter="0"/>
          <w:cols w:space="720" w:num="1"/>
        </w:sectPr>
      </w:pPr>
    </w:p>
    <w:p w14:paraId="3A5963B2">
      <w:pPr>
        <w:spacing w:before="7"/>
      </w:pPr>
    </w:p>
    <w:p w14:paraId="5963CD58">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26D0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vAlign w:val="top"/>
          </w:tcPr>
          <w:p w14:paraId="2431FDB7">
            <w:pPr>
              <w:pStyle w:val="6"/>
              <w:spacing w:before="89" w:line="208" w:lineRule="auto"/>
              <w:ind w:left="167"/>
            </w:pPr>
            <w:r>
              <w:rPr>
                <w:b/>
                <w:bCs/>
                <w:spacing w:val="-6"/>
              </w:rPr>
              <w:t>条款号</w:t>
            </w:r>
          </w:p>
        </w:tc>
        <w:tc>
          <w:tcPr>
            <w:tcW w:w="2951" w:type="dxa"/>
            <w:vAlign w:val="top"/>
          </w:tcPr>
          <w:p w14:paraId="6A9667F8">
            <w:pPr>
              <w:pStyle w:val="6"/>
              <w:spacing w:before="89"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627B3358">
            <w:pPr>
              <w:pStyle w:val="6"/>
              <w:spacing w:before="89"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27379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1040" w:type="dxa"/>
            <w:vAlign w:val="top"/>
          </w:tcPr>
          <w:p w14:paraId="3AEFF1CD">
            <w:pPr>
              <w:rPr>
                <w:rFonts w:ascii="Arial"/>
                <w:sz w:val="21"/>
              </w:rPr>
            </w:pPr>
          </w:p>
        </w:tc>
        <w:tc>
          <w:tcPr>
            <w:tcW w:w="2951" w:type="dxa"/>
            <w:vAlign w:val="top"/>
          </w:tcPr>
          <w:p w14:paraId="6EDAE241">
            <w:pPr>
              <w:rPr>
                <w:rFonts w:ascii="Arial"/>
                <w:sz w:val="21"/>
              </w:rPr>
            </w:pPr>
          </w:p>
        </w:tc>
        <w:tc>
          <w:tcPr>
            <w:tcW w:w="5019" w:type="dxa"/>
            <w:vAlign w:val="top"/>
          </w:tcPr>
          <w:p w14:paraId="4245297F">
            <w:pPr>
              <w:pStyle w:val="6"/>
              <w:spacing w:before="85" w:line="268" w:lineRule="auto"/>
              <w:ind w:left="114" w:right="104" w:firstLine="1"/>
            </w:pPr>
            <w:r>
              <w:rPr>
                <w:color w:val="0000FF"/>
                <w:spacing w:val="5"/>
              </w:rPr>
              <w:t>标段前期准备提供设计或咨询服 务的法人或</w:t>
            </w:r>
            <w:r>
              <w:rPr>
                <w:color w:val="0000FF"/>
                <w:spacing w:val="8"/>
              </w:rPr>
              <w:t xml:space="preserve"> </w:t>
            </w:r>
            <w:r>
              <w:rPr>
                <w:color w:val="0000FF"/>
                <w:spacing w:val="-5"/>
              </w:rPr>
              <w:t>其任何附属机构（单位</w:t>
            </w:r>
            <w:r>
              <w:rPr>
                <w:color w:val="0000FF"/>
                <w:spacing w:val="-51"/>
              </w:rPr>
              <w:t>）；（</w:t>
            </w:r>
            <w:r>
              <w:rPr>
                <w:rFonts w:ascii="Calibri" w:hAnsi="Calibri" w:eastAsia="Calibri" w:cs="Calibri"/>
                <w:color w:val="0000FF"/>
                <w:spacing w:val="-5"/>
              </w:rPr>
              <w:t>6</w:t>
            </w:r>
            <w:r>
              <w:rPr>
                <w:color w:val="0000FF"/>
                <w:spacing w:val="-5"/>
              </w:rPr>
              <w:t>）为本标 段的监</w:t>
            </w:r>
            <w:r>
              <w:rPr>
                <w:color w:val="0000FF"/>
              </w:rPr>
              <w:t xml:space="preserve"> </w:t>
            </w:r>
            <w:r>
              <w:rPr>
                <w:color w:val="0000FF"/>
                <w:spacing w:val="8"/>
              </w:rPr>
              <w:t>理人</w:t>
            </w:r>
            <w:r>
              <w:rPr>
                <w:color w:val="0000FF"/>
                <w:spacing w:val="-42"/>
              </w:rPr>
              <w:t>；（</w:t>
            </w:r>
            <w:r>
              <w:rPr>
                <w:rFonts w:ascii="Calibri" w:hAnsi="Calibri" w:eastAsia="Calibri" w:cs="Calibri"/>
                <w:color w:val="0000FF"/>
                <w:spacing w:val="8"/>
              </w:rPr>
              <w:t>7</w:t>
            </w:r>
            <w:r>
              <w:rPr>
                <w:color w:val="0000FF"/>
                <w:spacing w:val="8"/>
              </w:rPr>
              <w:t>）为本标段的代建人</w:t>
            </w:r>
            <w:r>
              <w:rPr>
                <w:color w:val="0000FF"/>
                <w:spacing w:val="-42"/>
              </w:rPr>
              <w:t>；</w:t>
            </w:r>
            <w:r>
              <w:rPr>
                <w:color w:val="0000FF"/>
                <w:spacing w:val="23"/>
              </w:rPr>
              <w:t xml:space="preserve"> </w:t>
            </w:r>
            <w:r>
              <w:rPr>
                <w:color w:val="0000FF"/>
                <w:spacing w:val="-42"/>
              </w:rPr>
              <w:t>（</w:t>
            </w:r>
            <w:r>
              <w:rPr>
                <w:rFonts w:ascii="Calibri" w:hAnsi="Calibri" w:eastAsia="Calibri" w:cs="Calibri"/>
                <w:color w:val="0000FF"/>
                <w:spacing w:val="8"/>
              </w:rPr>
              <w:t>8</w:t>
            </w:r>
            <w:r>
              <w:rPr>
                <w:color w:val="0000FF"/>
                <w:spacing w:val="8"/>
              </w:rPr>
              <w:t>）为本</w:t>
            </w:r>
            <w:r>
              <w:rPr>
                <w:color w:val="0000FF"/>
              </w:rPr>
              <w:t xml:space="preserve">  </w:t>
            </w:r>
            <w:r>
              <w:rPr>
                <w:color w:val="0000FF"/>
                <w:spacing w:val="-7"/>
              </w:rPr>
              <w:t>标段的招标代理机构</w:t>
            </w:r>
            <w:r>
              <w:rPr>
                <w:color w:val="0000FF"/>
                <w:spacing w:val="1"/>
              </w:rPr>
              <w:t>；（</w:t>
            </w:r>
            <w:r>
              <w:rPr>
                <w:rFonts w:ascii="Calibri" w:hAnsi="Calibri" w:eastAsia="Calibri" w:cs="Calibri"/>
                <w:color w:val="0000FF"/>
                <w:spacing w:val="-7"/>
              </w:rPr>
              <w:t>9</w:t>
            </w:r>
            <w:r>
              <w:rPr>
                <w:color w:val="0000FF"/>
                <w:spacing w:val="-7"/>
              </w:rPr>
              <w:t>）与本标段的监理人</w:t>
            </w:r>
            <w:r>
              <w:rPr>
                <w:color w:val="0000FF"/>
              </w:rPr>
              <w:t xml:space="preserve"> </w:t>
            </w:r>
            <w:r>
              <w:rPr>
                <w:color w:val="0000FF"/>
                <w:spacing w:val="5"/>
              </w:rPr>
              <w:t>或代 建人或招标代理机构同为一个法定代表</w:t>
            </w:r>
            <w:r>
              <w:rPr>
                <w:color w:val="0000FF"/>
                <w:spacing w:val="6"/>
              </w:rPr>
              <w:t xml:space="preserve"> </w:t>
            </w:r>
            <w:r>
              <w:rPr>
                <w:color w:val="0000FF"/>
                <w:spacing w:val="-3"/>
              </w:rPr>
              <w:t>人</w:t>
            </w:r>
            <w:r>
              <w:rPr>
                <w:color w:val="0000FF"/>
                <w:spacing w:val="-37"/>
              </w:rPr>
              <w:t>；（</w:t>
            </w:r>
            <w:r>
              <w:rPr>
                <w:rFonts w:ascii="Calibri" w:hAnsi="Calibri" w:eastAsia="Calibri" w:cs="Calibri"/>
                <w:color w:val="0000FF"/>
                <w:spacing w:val="-3"/>
              </w:rPr>
              <w:t>10</w:t>
            </w:r>
            <w:r>
              <w:rPr>
                <w:color w:val="0000FF"/>
                <w:spacing w:val="-3"/>
              </w:rPr>
              <w:t>） 与本标段的监理人或代建人或招标</w:t>
            </w:r>
            <w:r>
              <w:rPr>
                <w:color w:val="0000FF"/>
                <w:spacing w:val="1"/>
              </w:rPr>
              <w:t xml:space="preserve"> </w:t>
            </w:r>
            <w:r>
              <w:rPr>
                <w:color w:val="0000FF"/>
                <w:spacing w:val="-7"/>
              </w:rPr>
              <w:t>代理机构存在控 股或参股关系</w:t>
            </w:r>
            <w:r>
              <w:rPr>
                <w:color w:val="0000FF"/>
                <w:spacing w:val="4"/>
              </w:rPr>
              <w:t>；（</w:t>
            </w:r>
            <w:r>
              <w:rPr>
                <w:rFonts w:ascii="Calibri" w:hAnsi="Calibri" w:eastAsia="Calibri" w:cs="Calibri"/>
                <w:color w:val="0000FF"/>
                <w:spacing w:val="-7"/>
              </w:rPr>
              <w:t>11</w:t>
            </w:r>
            <w:r>
              <w:rPr>
                <w:color w:val="0000FF"/>
                <w:spacing w:val="-7"/>
              </w:rPr>
              <w:t>）法律法</w:t>
            </w:r>
            <w:r>
              <w:rPr>
                <w:color w:val="0000FF"/>
              </w:rPr>
              <w:t xml:space="preserve"> </w:t>
            </w:r>
            <w:r>
              <w:rPr>
                <w:color w:val="0000FF"/>
                <w:spacing w:val="-5"/>
              </w:rPr>
              <w:t>规规定的其他情形。</w:t>
            </w:r>
          </w:p>
        </w:tc>
      </w:tr>
      <w:tr w14:paraId="045FA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4" w:hRule="atLeast"/>
        </w:trPr>
        <w:tc>
          <w:tcPr>
            <w:tcW w:w="1040" w:type="dxa"/>
            <w:vAlign w:val="top"/>
          </w:tcPr>
          <w:p w14:paraId="388B47CA">
            <w:pPr>
              <w:spacing w:line="263" w:lineRule="auto"/>
              <w:rPr>
                <w:rFonts w:ascii="Arial"/>
                <w:sz w:val="21"/>
              </w:rPr>
            </w:pPr>
          </w:p>
          <w:p w14:paraId="089F63D4">
            <w:pPr>
              <w:spacing w:line="263" w:lineRule="auto"/>
              <w:rPr>
                <w:rFonts w:ascii="Arial"/>
                <w:sz w:val="21"/>
              </w:rPr>
            </w:pPr>
          </w:p>
          <w:p w14:paraId="37BF0270">
            <w:pPr>
              <w:spacing w:line="263" w:lineRule="auto"/>
              <w:rPr>
                <w:rFonts w:ascii="Arial"/>
                <w:sz w:val="21"/>
              </w:rPr>
            </w:pPr>
          </w:p>
          <w:p w14:paraId="3F4F14B3">
            <w:pPr>
              <w:spacing w:line="263" w:lineRule="auto"/>
              <w:rPr>
                <w:rFonts w:ascii="Arial"/>
                <w:sz w:val="21"/>
              </w:rPr>
            </w:pPr>
          </w:p>
          <w:p w14:paraId="7FCA579C">
            <w:pPr>
              <w:spacing w:line="263" w:lineRule="auto"/>
              <w:rPr>
                <w:rFonts w:ascii="Arial"/>
                <w:sz w:val="21"/>
              </w:rPr>
            </w:pPr>
          </w:p>
          <w:p w14:paraId="37C861DD">
            <w:pPr>
              <w:spacing w:line="263" w:lineRule="auto"/>
              <w:rPr>
                <w:rFonts w:ascii="Arial"/>
                <w:sz w:val="21"/>
              </w:rPr>
            </w:pPr>
          </w:p>
          <w:p w14:paraId="40C514BF">
            <w:pPr>
              <w:spacing w:line="263" w:lineRule="auto"/>
              <w:rPr>
                <w:rFonts w:ascii="Arial"/>
                <w:sz w:val="21"/>
              </w:rPr>
            </w:pPr>
          </w:p>
          <w:p w14:paraId="2EC3A950">
            <w:pPr>
              <w:spacing w:line="264" w:lineRule="auto"/>
              <w:rPr>
                <w:rFonts w:ascii="Arial"/>
                <w:sz w:val="21"/>
              </w:rPr>
            </w:pPr>
          </w:p>
          <w:p w14:paraId="14BBBECE">
            <w:pPr>
              <w:spacing w:line="264" w:lineRule="auto"/>
              <w:rPr>
                <w:rFonts w:ascii="Arial"/>
                <w:sz w:val="21"/>
              </w:rPr>
            </w:pPr>
          </w:p>
          <w:p w14:paraId="61EDD97F">
            <w:pPr>
              <w:spacing w:before="73" w:line="303" w:lineRule="exact"/>
              <w:ind w:left="293"/>
              <w:rPr>
                <w:rFonts w:ascii="Calibri" w:hAnsi="Calibri" w:eastAsia="Calibri" w:cs="Calibri"/>
                <w:sz w:val="24"/>
                <w:szCs w:val="24"/>
              </w:rPr>
            </w:pPr>
            <w:r>
              <w:rPr>
                <w:rFonts w:ascii="Calibri" w:hAnsi="Calibri" w:eastAsia="Calibri" w:cs="Calibri"/>
                <w:spacing w:val="-4"/>
                <w:position w:val="2"/>
                <w:sz w:val="24"/>
                <w:szCs w:val="24"/>
              </w:rPr>
              <w:t>1.4.4</w:t>
            </w:r>
          </w:p>
        </w:tc>
        <w:tc>
          <w:tcPr>
            <w:tcW w:w="2951" w:type="dxa"/>
            <w:vAlign w:val="top"/>
          </w:tcPr>
          <w:p w14:paraId="7CF4774A">
            <w:pPr>
              <w:spacing w:line="269" w:lineRule="auto"/>
              <w:rPr>
                <w:rFonts w:ascii="Arial"/>
                <w:sz w:val="21"/>
              </w:rPr>
            </w:pPr>
          </w:p>
          <w:p w14:paraId="73E66B36">
            <w:pPr>
              <w:spacing w:line="269" w:lineRule="auto"/>
              <w:rPr>
                <w:rFonts w:ascii="Arial"/>
                <w:sz w:val="21"/>
              </w:rPr>
            </w:pPr>
          </w:p>
          <w:p w14:paraId="4CDEE978">
            <w:pPr>
              <w:spacing w:line="269" w:lineRule="auto"/>
              <w:rPr>
                <w:rFonts w:ascii="Arial"/>
                <w:sz w:val="21"/>
              </w:rPr>
            </w:pPr>
          </w:p>
          <w:p w14:paraId="152A10BA">
            <w:pPr>
              <w:spacing w:line="269" w:lineRule="auto"/>
              <w:rPr>
                <w:rFonts w:ascii="Arial"/>
                <w:sz w:val="21"/>
              </w:rPr>
            </w:pPr>
          </w:p>
          <w:p w14:paraId="19C668A7">
            <w:pPr>
              <w:spacing w:line="269" w:lineRule="auto"/>
              <w:rPr>
                <w:rFonts w:ascii="Arial"/>
                <w:sz w:val="21"/>
              </w:rPr>
            </w:pPr>
          </w:p>
          <w:p w14:paraId="75F31B43">
            <w:pPr>
              <w:spacing w:line="269" w:lineRule="auto"/>
              <w:rPr>
                <w:rFonts w:ascii="Arial"/>
                <w:sz w:val="21"/>
              </w:rPr>
            </w:pPr>
          </w:p>
          <w:p w14:paraId="546D1C21">
            <w:pPr>
              <w:spacing w:line="270" w:lineRule="auto"/>
              <w:rPr>
                <w:rFonts w:ascii="Arial"/>
                <w:sz w:val="21"/>
              </w:rPr>
            </w:pPr>
          </w:p>
          <w:p w14:paraId="4641FF08">
            <w:pPr>
              <w:spacing w:line="270" w:lineRule="auto"/>
              <w:rPr>
                <w:rFonts w:ascii="Arial"/>
                <w:sz w:val="21"/>
              </w:rPr>
            </w:pPr>
          </w:p>
          <w:p w14:paraId="74E7947F">
            <w:pPr>
              <w:pStyle w:val="6"/>
              <w:spacing w:before="78" w:line="279" w:lineRule="auto"/>
              <w:ind w:left="319" w:right="153" w:hanging="155"/>
            </w:pPr>
            <w:r>
              <w:rPr>
                <w:spacing w:val="-2"/>
              </w:rPr>
              <w:t>投标人不得存在的其他不</w:t>
            </w:r>
            <w:r>
              <w:rPr>
                <w:spacing w:val="8"/>
              </w:rPr>
              <w:t xml:space="preserve"> </w:t>
            </w:r>
            <w:r>
              <w:rPr>
                <w:spacing w:val="-5"/>
              </w:rPr>
              <w:t>良状况或不良信用记录</w:t>
            </w:r>
          </w:p>
        </w:tc>
        <w:tc>
          <w:tcPr>
            <w:tcW w:w="5019" w:type="dxa"/>
            <w:vAlign w:val="top"/>
          </w:tcPr>
          <w:p w14:paraId="35B2F21C">
            <w:pPr>
              <w:pStyle w:val="6"/>
              <w:spacing w:before="86" w:line="248" w:lineRule="auto"/>
              <w:ind w:left="116" w:right="52" w:firstLine="5"/>
            </w:pPr>
            <w:r>
              <w:rPr>
                <w:color w:val="0000FF"/>
                <w:spacing w:val="4"/>
              </w:rPr>
              <w:t>（</w:t>
            </w:r>
            <w:r>
              <w:rPr>
                <w:rFonts w:ascii="Calibri" w:hAnsi="Calibri" w:eastAsia="Calibri" w:cs="Calibri"/>
                <w:color w:val="0000FF"/>
                <w:spacing w:val="4"/>
              </w:rPr>
              <w:t>1</w:t>
            </w:r>
            <w:r>
              <w:rPr>
                <w:color w:val="0000FF"/>
                <w:spacing w:val="4"/>
              </w:rPr>
              <w:t>）被省级及以上交通运输主管部门取消招</w:t>
            </w:r>
            <w:r>
              <w:rPr>
                <w:color w:val="0000FF"/>
                <w:spacing w:val="17"/>
              </w:rPr>
              <w:t xml:space="preserve"> </w:t>
            </w:r>
            <w:r>
              <w:rPr>
                <w:color w:val="0000FF"/>
                <w:spacing w:val="6"/>
              </w:rPr>
              <w:t>标项目</w:t>
            </w:r>
            <w:r>
              <w:rPr>
                <w:color w:val="0000FF"/>
                <w:spacing w:val="50"/>
              </w:rPr>
              <w:t xml:space="preserve"> </w:t>
            </w:r>
            <w:r>
              <w:rPr>
                <w:color w:val="0000FF"/>
                <w:spacing w:val="6"/>
              </w:rPr>
              <w:t>所在地的投标资格且处于有效期内；</w:t>
            </w:r>
          </w:p>
          <w:p w14:paraId="46C64B1B">
            <w:pPr>
              <w:pStyle w:val="6"/>
              <w:spacing w:before="76" w:line="264" w:lineRule="auto"/>
              <w:ind w:left="114" w:right="109" w:firstLine="7"/>
            </w:pPr>
            <w:r>
              <w:rPr>
                <w:color w:val="0000FF"/>
                <w:spacing w:val="4"/>
              </w:rPr>
              <w:t>（</w:t>
            </w:r>
            <w:r>
              <w:rPr>
                <w:rFonts w:ascii="Calibri" w:hAnsi="Calibri" w:eastAsia="Calibri" w:cs="Calibri"/>
                <w:color w:val="0000FF"/>
                <w:spacing w:val="4"/>
              </w:rPr>
              <w:t>2</w:t>
            </w:r>
            <w:r>
              <w:rPr>
                <w:color w:val="0000FF"/>
                <w:spacing w:val="4"/>
              </w:rPr>
              <w:t>）被责令停业，暂扣或吊销执照，或吊销</w:t>
            </w:r>
            <w:r>
              <w:rPr>
                <w:color w:val="0000FF"/>
                <w:spacing w:val="17"/>
              </w:rPr>
              <w:t xml:space="preserve"> </w:t>
            </w:r>
            <w:r>
              <w:rPr>
                <w:color w:val="0000FF"/>
                <w:spacing w:val="6"/>
              </w:rPr>
              <w:t>资质证书</w:t>
            </w:r>
            <w:r>
              <w:rPr>
                <w:color w:val="0000FF"/>
                <w:spacing w:val="-10"/>
              </w:rPr>
              <w:t>；</w:t>
            </w:r>
            <w:r>
              <w:rPr>
                <w:color w:val="0000FF"/>
                <w:spacing w:val="19"/>
              </w:rPr>
              <w:t xml:space="preserve"> </w:t>
            </w:r>
            <w:r>
              <w:rPr>
                <w:color w:val="0000FF"/>
                <w:spacing w:val="-10"/>
              </w:rPr>
              <w:t>（</w:t>
            </w:r>
            <w:r>
              <w:rPr>
                <w:rFonts w:ascii="Calibri" w:hAnsi="Calibri" w:eastAsia="Calibri" w:cs="Calibri"/>
                <w:color w:val="0000FF"/>
                <w:spacing w:val="6"/>
              </w:rPr>
              <w:t>3</w:t>
            </w:r>
            <w:r>
              <w:rPr>
                <w:color w:val="0000FF"/>
                <w:spacing w:val="6"/>
              </w:rPr>
              <w:t>）进入 清算程序，或被宣告</w:t>
            </w:r>
            <w:r>
              <w:rPr>
                <w:color w:val="0000FF"/>
              </w:rPr>
              <w:t xml:space="preserve"> </w:t>
            </w:r>
            <w:r>
              <w:rPr>
                <w:color w:val="0000FF"/>
                <w:spacing w:val="-1"/>
              </w:rPr>
              <w:t xml:space="preserve">破产，或其他丧失履约能力的 情形 </w:t>
            </w:r>
            <w:r>
              <w:rPr>
                <w:color w:val="0000FF"/>
                <w:spacing w:val="-58"/>
              </w:rPr>
              <w:t>；（</w:t>
            </w:r>
            <w:r>
              <w:rPr>
                <w:color w:val="0000FF"/>
                <w:spacing w:val="6"/>
              </w:rPr>
              <w:t xml:space="preserve"> </w:t>
            </w:r>
            <w:r>
              <w:rPr>
                <w:rFonts w:ascii="Calibri" w:hAnsi="Calibri" w:eastAsia="Calibri" w:cs="Calibri"/>
                <w:color w:val="0000FF"/>
                <w:spacing w:val="-1"/>
              </w:rPr>
              <w:t>4</w:t>
            </w:r>
            <w:r>
              <w:rPr>
                <w:color w:val="0000FF"/>
                <w:spacing w:val="-1"/>
              </w:rPr>
              <w:t>）</w:t>
            </w:r>
          </w:p>
          <w:p w14:paraId="7E76AFCC">
            <w:pPr>
              <w:pStyle w:val="6"/>
              <w:spacing w:before="50" w:line="264" w:lineRule="auto"/>
              <w:ind w:left="115" w:right="108" w:hanging="1"/>
              <w:rPr>
                <w:rFonts w:ascii="Calibri" w:hAnsi="Calibri" w:eastAsia="Calibri" w:cs="Calibri"/>
              </w:rPr>
            </w:pPr>
            <w:r>
              <w:rPr>
                <w:color w:val="0000FF"/>
                <w:spacing w:val="-2"/>
              </w:rPr>
              <w:t>在国家企业信用信息公示系统</w:t>
            </w:r>
            <w:r>
              <w:rPr>
                <w:color w:val="0000FF"/>
                <w:spacing w:val="-3"/>
              </w:rPr>
              <w:t>中被列入严重违法失信 企 业</w:t>
            </w:r>
            <w:r>
              <w:rPr>
                <w:color w:val="0000FF"/>
              </w:rPr>
              <w:t xml:space="preserve">  </w:t>
            </w:r>
            <w:r>
              <w:rPr>
                <w:color w:val="0000FF"/>
                <w:spacing w:val="-8"/>
              </w:rPr>
              <w:t>名</w:t>
            </w:r>
            <w:r>
              <w:rPr>
                <w:color w:val="0000FF"/>
                <w:spacing w:val="18"/>
              </w:rPr>
              <w:t xml:space="preserve"> </w:t>
            </w:r>
            <w:r>
              <w:rPr>
                <w:color w:val="0000FF"/>
                <w:spacing w:val="-8"/>
              </w:rPr>
              <w:t>单</w:t>
            </w:r>
            <w:r>
              <w:rPr>
                <w:color w:val="0000FF"/>
                <w:spacing w:val="32"/>
              </w:rPr>
              <w:t xml:space="preserve"> </w:t>
            </w:r>
            <w:r>
              <w:rPr>
                <w:color w:val="0000FF"/>
                <w:spacing w:val="-28"/>
              </w:rPr>
              <w:t>；</w:t>
            </w:r>
            <w:r>
              <w:rPr>
                <w:color w:val="0000FF"/>
                <w:spacing w:val="1"/>
              </w:rPr>
              <w:t xml:space="preserve">  </w:t>
            </w:r>
            <w:r>
              <w:rPr>
                <w:color w:val="0000FF"/>
                <w:spacing w:val="-28"/>
              </w:rPr>
              <w:t>（</w:t>
            </w:r>
            <w:r>
              <w:rPr>
                <w:color w:val="0000FF"/>
                <w:spacing w:val="50"/>
              </w:rPr>
              <w:t xml:space="preserve"> </w:t>
            </w:r>
            <w:r>
              <w:rPr>
                <w:rFonts w:ascii="Calibri" w:hAnsi="Calibri" w:eastAsia="Calibri" w:cs="Calibri"/>
                <w:color w:val="0000FF"/>
                <w:spacing w:val="-8"/>
              </w:rPr>
              <w:t>5</w:t>
            </w:r>
            <w:r>
              <w:rPr>
                <w:rFonts w:ascii="Calibri" w:hAnsi="Calibri" w:eastAsia="Calibri" w:cs="Calibri"/>
                <w:color w:val="0000FF"/>
                <w:spacing w:val="1"/>
              </w:rPr>
              <w:t xml:space="preserve">     </w:t>
            </w:r>
            <w:r>
              <w:rPr>
                <w:color w:val="0000FF"/>
                <w:spacing w:val="-8"/>
              </w:rPr>
              <w:t>） 在</w:t>
            </w:r>
            <w:r>
              <w:rPr>
                <w:color w:val="0000FF"/>
                <w:spacing w:val="6"/>
              </w:rPr>
              <w:t xml:space="preserve"> </w:t>
            </w:r>
            <w:r>
              <w:rPr>
                <w:rFonts w:ascii="Calibri" w:hAnsi="Calibri" w:eastAsia="Calibri" w:cs="Calibri"/>
                <w:color w:val="0000FF"/>
                <w:spacing w:val="-8"/>
              </w:rPr>
              <w:t xml:space="preserve">“     </w:t>
            </w:r>
            <w:r>
              <w:rPr>
                <w:color w:val="0000FF"/>
                <w:spacing w:val="-8"/>
              </w:rPr>
              <w:t>信</w:t>
            </w:r>
            <w:r>
              <w:rPr>
                <w:color w:val="0000FF"/>
                <w:spacing w:val="14"/>
              </w:rPr>
              <w:t xml:space="preserve"> </w:t>
            </w:r>
            <w:r>
              <w:rPr>
                <w:color w:val="0000FF"/>
                <w:spacing w:val="-8"/>
              </w:rPr>
              <w:t>用</w:t>
            </w:r>
            <w:r>
              <w:rPr>
                <w:color w:val="0000FF"/>
                <w:spacing w:val="34"/>
              </w:rPr>
              <w:t xml:space="preserve"> </w:t>
            </w:r>
            <w:r>
              <w:rPr>
                <w:color w:val="0000FF"/>
                <w:spacing w:val="-8"/>
              </w:rPr>
              <w:t>中</w:t>
            </w:r>
            <w:r>
              <w:rPr>
                <w:color w:val="0000FF"/>
                <w:spacing w:val="36"/>
              </w:rPr>
              <w:t xml:space="preserve"> </w:t>
            </w:r>
            <w:r>
              <w:rPr>
                <w:color w:val="0000FF"/>
                <w:spacing w:val="-8"/>
              </w:rPr>
              <w:t>国</w:t>
            </w:r>
            <w:r>
              <w:rPr>
                <w:color w:val="0000FF"/>
                <w:spacing w:val="7"/>
              </w:rPr>
              <w:t xml:space="preserve"> </w:t>
            </w:r>
            <w:r>
              <w:rPr>
                <w:rFonts w:ascii="Calibri" w:hAnsi="Calibri" w:eastAsia="Calibri" w:cs="Calibri"/>
                <w:color w:val="0000FF"/>
                <w:spacing w:val="-8"/>
              </w:rPr>
              <w:t>”</w:t>
            </w:r>
          </w:p>
          <w:p w14:paraId="7908DB00">
            <w:pPr>
              <w:pStyle w:val="6"/>
              <w:spacing w:before="49" w:line="265" w:lineRule="auto"/>
              <w:ind w:left="116" w:right="2" w:firstLine="17"/>
            </w:pPr>
            <w:r>
              <w:rPr>
                <w:color w:val="0000FF"/>
                <w:spacing w:val="-4"/>
              </w:rPr>
              <w:t>网 站</w:t>
            </w:r>
            <w:r>
              <w:rPr>
                <w:color w:val="0000FF"/>
                <w:spacing w:val="-31"/>
              </w:rPr>
              <w:t xml:space="preserve"> </w:t>
            </w:r>
            <w:r>
              <w:rPr>
                <w:color w:val="0000FF"/>
                <w:spacing w:val="-4"/>
              </w:rPr>
              <w:t>（</w:t>
            </w:r>
            <w:r>
              <w:rPr>
                <w:color w:val="0000FF"/>
                <w:spacing w:val="-67"/>
              </w:rPr>
              <w:t xml:space="preserve"> </w:t>
            </w:r>
            <w:r>
              <w:fldChar w:fldCharType="begin"/>
            </w:r>
            <w:r>
              <w:instrText xml:space="preserve"> HYPERLINK "http://www.creditchina.gov.cn/" </w:instrText>
            </w:r>
            <w:r>
              <w:fldChar w:fldCharType="separate"/>
            </w:r>
            <w:r>
              <w:rPr>
                <w:rFonts w:ascii="Calibri" w:hAnsi="Calibri" w:eastAsia="Calibri" w:cs="Calibri"/>
                <w:color w:val="0000FF"/>
                <w:spacing w:val="-4"/>
              </w:rPr>
              <w:t>http://www.creditchina.gov.cn/</w:t>
            </w:r>
            <w:r>
              <w:rPr>
                <w:rFonts w:ascii="Calibri" w:hAnsi="Calibri" w:eastAsia="Calibri" w:cs="Calibri"/>
                <w:color w:val="0000FF"/>
                <w:spacing w:val="-4"/>
              </w:rPr>
              <w:fldChar w:fldCharType="end"/>
            </w:r>
            <w:r>
              <w:rPr>
                <w:rFonts w:ascii="Calibri" w:hAnsi="Calibri" w:eastAsia="Calibri" w:cs="Calibri"/>
                <w:color w:val="0000FF"/>
                <w:spacing w:val="-4"/>
              </w:rPr>
              <w:t xml:space="preserve">  </w:t>
            </w:r>
            <w:r>
              <w:rPr>
                <w:color w:val="0000FF"/>
                <w:spacing w:val="-4"/>
              </w:rPr>
              <w:t>）中被</w:t>
            </w:r>
            <w:r>
              <w:rPr>
                <w:color w:val="0000FF"/>
              </w:rPr>
              <w:t xml:space="preserve">  </w:t>
            </w:r>
            <w:r>
              <w:rPr>
                <w:color w:val="0000FF"/>
                <w:spacing w:val="6"/>
              </w:rPr>
              <w:t>列入失信被执 行人名单</w:t>
            </w:r>
            <w:r>
              <w:rPr>
                <w:color w:val="0000FF"/>
                <w:spacing w:val="-10"/>
              </w:rPr>
              <w:t>；</w:t>
            </w:r>
            <w:r>
              <w:rPr>
                <w:color w:val="0000FF"/>
                <w:spacing w:val="18"/>
              </w:rPr>
              <w:t xml:space="preserve"> </w:t>
            </w:r>
            <w:r>
              <w:rPr>
                <w:color w:val="0000FF"/>
                <w:spacing w:val="-10"/>
              </w:rPr>
              <w:t>（</w:t>
            </w:r>
            <w:r>
              <w:rPr>
                <w:rFonts w:ascii="Calibri" w:hAnsi="Calibri" w:eastAsia="Calibri" w:cs="Calibri"/>
                <w:color w:val="0000FF"/>
                <w:spacing w:val="6"/>
              </w:rPr>
              <w:t>6</w:t>
            </w:r>
            <w:r>
              <w:rPr>
                <w:color w:val="0000FF"/>
                <w:spacing w:val="6"/>
              </w:rPr>
              <w:t>）投标人或其</w:t>
            </w:r>
            <w:r>
              <w:rPr>
                <w:color w:val="0000FF"/>
              </w:rPr>
              <w:t xml:space="preserve">  </w:t>
            </w:r>
            <w:r>
              <w:rPr>
                <w:color w:val="0000FF"/>
                <w:spacing w:val="5"/>
              </w:rPr>
              <w:t>法定代表人、拟委任的 项目经理在近三年内</w:t>
            </w:r>
            <w:r>
              <w:rPr>
                <w:color w:val="0000FF"/>
                <w:spacing w:val="3"/>
              </w:rPr>
              <w:t xml:space="preserve">  </w:t>
            </w:r>
            <w:r>
              <w:rPr>
                <w:color w:val="0000FF"/>
                <w:spacing w:val="-8"/>
              </w:rPr>
              <w:t>有行贿犯罪行为的</w:t>
            </w:r>
            <w:r>
              <w:rPr>
                <w:color w:val="0000FF"/>
                <w:spacing w:val="5"/>
              </w:rPr>
              <w:t>；（</w:t>
            </w:r>
            <w:r>
              <w:rPr>
                <w:rFonts w:ascii="Calibri" w:hAnsi="Calibri" w:eastAsia="Calibri" w:cs="Calibri"/>
                <w:color w:val="0000FF"/>
                <w:spacing w:val="-8"/>
              </w:rPr>
              <w:t>7</w:t>
            </w:r>
            <w:r>
              <w:rPr>
                <w:color w:val="0000FF"/>
                <w:spacing w:val="-8"/>
              </w:rPr>
              <w:t>）投标人不得挂靠、借</w:t>
            </w:r>
            <w:r>
              <w:rPr>
                <w:color w:val="0000FF"/>
              </w:rPr>
              <w:t xml:space="preserve">  </w:t>
            </w:r>
            <w:r>
              <w:rPr>
                <w:color w:val="0000FF"/>
                <w:spacing w:val="-17"/>
              </w:rPr>
              <w:t>资质投标、违法分包，</w:t>
            </w:r>
            <w:r>
              <w:rPr>
                <w:color w:val="0000FF"/>
                <w:spacing w:val="-14"/>
              </w:rPr>
              <w:t xml:space="preserve"> </w:t>
            </w:r>
            <w:r>
              <w:rPr>
                <w:color w:val="0000FF"/>
                <w:spacing w:val="-17"/>
              </w:rPr>
              <w:t>也不得将工程转包。（</w:t>
            </w:r>
            <w:r>
              <w:rPr>
                <w:rFonts w:ascii="Calibri" w:hAnsi="Calibri" w:eastAsia="Calibri" w:cs="Calibri"/>
                <w:color w:val="0000FF"/>
                <w:spacing w:val="-17"/>
              </w:rPr>
              <w:t>8</w:t>
            </w:r>
            <w:r>
              <w:rPr>
                <w:color w:val="0000FF"/>
                <w:spacing w:val="-17"/>
              </w:rPr>
              <w:t>）</w:t>
            </w:r>
            <w:r>
              <w:rPr>
                <w:color w:val="0000FF"/>
              </w:rPr>
              <w:t xml:space="preserve"> </w:t>
            </w:r>
            <w:r>
              <w:rPr>
                <w:color w:val="0000FF"/>
                <w:spacing w:val="-4"/>
              </w:rPr>
              <w:t>法律法规规定的其他情形。</w:t>
            </w:r>
          </w:p>
        </w:tc>
      </w:tr>
      <w:tr w14:paraId="3AB6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40" w:type="dxa"/>
            <w:vMerge w:val="restart"/>
            <w:tcBorders>
              <w:bottom w:val="nil"/>
            </w:tcBorders>
            <w:vAlign w:val="top"/>
          </w:tcPr>
          <w:p w14:paraId="572119A0">
            <w:pPr>
              <w:spacing w:line="248" w:lineRule="auto"/>
              <w:rPr>
                <w:rFonts w:ascii="Arial"/>
                <w:sz w:val="21"/>
              </w:rPr>
            </w:pPr>
          </w:p>
          <w:p w14:paraId="3D998382">
            <w:pPr>
              <w:spacing w:line="248" w:lineRule="auto"/>
              <w:rPr>
                <w:rFonts w:ascii="Arial"/>
                <w:sz w:val="21"/>
              </w:rPr>
            </w:pPr>
          </w:p>
          <w:p w14:paraId="4DEEF543">
            <w:pPr>
              <w:spacing w:line="249" w:lineRule="auto"/>
              <w:rPr>
                <w:rFonts w:ascii="Arial"/>
                <w:sz w:val="21"/>
              </w:rPr>
            </w:pPr>
          </w:p>
          <w:p w14:paraId="39BE67BE">
            <w:pPr>
              <w:spacing w:before="74" w:line="302" w:lineRule="exact"/>
              <w:ind w:left="233"/>
              <w:rPr>
                <w:rFonts w:ascii="Calibri" w:hAnsi="Calibri" w:eastAsia="Calibri" w:cs="Calibri"/>
                <w:sz w:val="24"/>
                <w:szCs w:val="24"/>
              </w:rPr>
            </w:pPr>
            <w:r>
              <w:rPr>
                <w:rFonts w:ascii="Calibri" w:hAnsi="Calibri" w:eastAsia="Calibri" w:cs="Calibri"/>
                <w:spacing w:val="-4"/>
                <w:position w:val="1"/>
                <w:sz w:val="24"/>
                <w:szCs w:val="24"/>
              </w:rPr>
              <w:t>1.10.2</w:t>
            </w:r>
          </w:p>
        </w:tc>
        <w:tc>
          <w:tcPr>
            <w:tcW w:w="2951" w:type="dxa"/>
            <w:vMerge w:val="restart"/>
            <w:tcBorders>
              <w:bottom w:val="nil"/>
            </w:tcBorders>
            <w:vAlign w:val="top"/>
          </w:tcPr>
          <w:p w14:paraId="4A1CB99F">
            <w:pPr>
              <w:spacing w:line="265" w:lineRule="auto"/>
              <w:rPr>
                <w:rFonts w:ascii="Arial"/>
                <w:sz w:val="21"/>
              </w:rPr>
            </w:pPr>
          </w:p>
          <w:p w14:paraId="1F85C316">
            <w:pPr>
              <w:spacing w:line="266" w:lineRule="auto"/>
              <w:rPr>
                <w:rFonts w:ascii="Arial"/>
                <w:sz w:val="21"/>
              </w:rPr>
            </w:pPr>
          </w:p>
          <w:p w14:paraId="7ACEC3BA">
            <w:pPr>
              <w:pStyle w:val="6"/>
              <w:spacing w:before="78" w:line="219" w:lineRule="auto"/>
              <w:ind w:left="164"/>
            </w:pPr>
            <w:r>
              <w:rPr>
                <w:spacing w:val="-2"/>
              </w:rPr>
              <w:t>投标人在投标预备会前提</w:t>
            </w:r>
          </w:p>
          <w:p w14:paraId="15EDE8D6">
            <w:pPr>
              <w:pStyle w:val="6"/>
              <w:spacing w:before="27" w:line="222" w:lineRule="auto"/>
              <w:ind w:left="1142"/>
            </w:pPr>
            <w:r>
              <w:rPr>
                <w:spacing w:val="-7"/>
              </w:rPr>
              <w:t>出问题</w:t>
            </w:r>
          </w:p>
        </w:tc>
        <w:tc>
          <w:tcPr>
            <w:tcW w:w="5019" w:type="dxa"/>
            <w:vAlign w:val="top"/>
          </w:tcPr>
          <w:p w14:paraId="702EF478">
            <w:pPr>
              <w:pStyle w:val="6"/>
              <w:spacing w:before="149" w:line="220" w:lineRule="auto"/>
              <w:ind w:left="126"/>
            </w:pPr>
            <w:r>
              <w:rPr>
                <w:spacing w:val="-17"/>
              </w:rPr>
              <w:t>时间：</w:t>
            </w:r>
          </w:p>
        </w:tc>
      </w:tr>
      <w:tr w14:paraId="2A78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40" w:type="dxa"/>
            <w:vMerge w:val="continue"/>
            <w:tcBorders>
              <w:top w:val="nil"/>
            </w:tcBorders>
            <w:vAlign w:val="top"/>
          </w:tcPr>
          <w:p w14:paraId="61F09269">
            <w:pPr>
              <w:rPr>
                <w:rFonts w:ascii="Arial"/>
                <w:sz w:val="21"/>
              </w:rPr>
            </w:pPr>
          </w:p>
        </w:tc>
        <w:tc>
          <w:tcPr>
            <w:tcW w:w="2951" w:type="dxa"/>
            <w:vMerge w:val="continue"/>
            <w:tcBorders>
              <w:top w:val="nil"/>
            </w:tcBorders>
            <w:vAlign w:val="top"/>
          </w:tcPr>
          <w:p w14:paraId="4D16B3F3">
            <w:pPr>
              <w:rPr>
                <w:rFonts w:ascii="Arial"/>
                <w:sz w:val="21"/>
              </w:rPr>
            </w:pPr>
          </w:p>
        </w:tc>
        <w:tc>
          <w:tcPr>
            <w:tcW w:w="5019" w:type="dxa"/>
            <w:vAlign w:val="top"/>
          </w:tcPr>
          <w:p w14:paraId="025DA42C">
            <w:pPr>
              <w:pStyle w:val="6"/>
              <w:spacing w:before="149" w:line="338" w:lineRule="auto"/>
              <w:ind w:left="238" w:right="107" w:hanging="120"/>
            </w:pPr>
            <w:r>
              <w:rPr>
                <w:spacing w:val="-1"/>
              </w:rPr>
              <w:t>形式：</w:t>
            </w:r>
            <w:r>
              <w:rPr>
                <w:color w:val="0000FF"/>
                <w:spacing w:val="-1"/>
              </w:rPr>
              <w:t>不统一召开。如有疑问，须在规定时间</w:t>
            </w:r>
            <w:r>
              <w:rPr>
                <w:color w:val="0000FF"/>
                <w:spacing w:val="7"/>
              </w:rPr>
              <w:t xml:space="preserve"> </w:t>
            </w:r>
            <w:r>
              <w:rPr>
                <w:color w:val="0000FF"/>
                <w:spacing w:val="18"/>
              </w:rPr>
              <w:t>前以邮件方式发送至招标代理机构指定邮</w:t>
            </w:r>
          </w:p>
          <w:p w14:paraId="699C3ED3">
            <w:pPr>
              <w:pStyle w:val="6"/>
              <w:spacing w:line="218" w:lineRule="auto"/>
              <w:ind w:left="117"/>
            </w:pPr>
            <w:r>
              <w:rPr>
                <w:color w:val="0000FF"/>
                <w:spacing w:val="-1"/>
              </w:rPr>
              <w:t>箱， 并电话告知招标代理机构</w:t>
            </w:r>
          </w:p>
        </w:tc>
      </w:tr>
      <w:tr w14:paraId="37657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18ED03FE">
            <w:pPr>
              <w:spacing w:before="118" w:line="193" w:lineRule="auto"/>
              <w:ind w:left="233"/>
              <w:rPr>
                <w:rFonts w:ascii="Calibri" w:hAnsi="Calibri" w:eastAsia="Calibri" w:cs="Calibri"/>
                <w:sz w:val="24"/>
                <w:szCs w:val="24"/>
              </w:rPr>
            </w:pPr>
            <w:r>
              <w:rPr>
                <w:rFonts w:ascii="Calibri" w:hAnsi="Calibri" w:eastAsia="Calibri" w:cs="Calibri"/>
                <w:spacing w:val="-4"/>
                <w:sz w:val="24"/>
                <w:szCs w:val="24"/>
              </w:rPr>
              <w:t>1.11.1</w:t>
            </w:r>
          </w:p>
        </w:tc>
        <w:tc>
          <w:tcPr>
            <w:tcW w:w="2951" w:type="dxa"/>
            <w:vAlign w:val="top"/>
          </w:tcPr>
          <w:p w14:paraId="01C2ED74">
            <w:pPr>
              <w:pStyle w:val="6"/>
              <w:spacing w:before="87" w:line="205" w:lineRule="auto"/>
              <w:ind w:left="1124"/>
            </w:pPr>
            <w:r>
              <w:rPr>
                <w:spacing w:val="-7"/>
              </w:rPr>
              <w:t>分</w:t>
            </w:r>
            <w:r>
              <w:rPr>
                <w:spacing w:val="5"/>
              </w:rPr>
              <w:t xml:space="preserve">  </w:t>
            </w:r>
            <w:r>
              <w:rPr>
                <w:spacing w:val="-7"/>
              </w:rPr>
              <w:t>包</w:t>
            </w:r>
          </w:p>
        </w:tc>
        <w:tc>
          <w:tcPr>
            <w:tcW w:w="5019" w:type="dxa"/>
            <w:vAlign w:val="top"/>
          </w:tcPr>
          <w:p w14:paraId="26A5AF3B">
            <w:pPr>
              <w:pStyle w:val="6"/>
              <w:spacing w:before="63" w:line="220" w:lineRule="auto"/>
              <w:ind w:left="119"/>
            </w:pPr>
            <w:r>
              <w:rPr>
                <w:color w:val="0000FF"/>
                <w:spacing w:val="-7"/>
              </w:rPr>
              <w:t>不允许分包。</w:t>
            </w:r>
          </w:p>
        </w:tc>
      </w:tr>
      <w:tr w14:paraId="16718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29664217">
            <w:pPr>
              <w:spacing w:before="119" w:line="192" w:lineRule="auto"/>
              <w:ind w:left="378"/>
              <w:rPr>
                <w:rFonts w:ascii="Calibri" w:hAnsi="Calibri" w:eastAsia="Calibri" w:cs="Calibri"/>
                <w:sz w:val="24"/>
                <w:szCs w:val="24"/>
              </w:rPr>
            </w:pPr>
            <w:r>
              <w:rPr>
                <w:rFonts w:ascii="Calibri" w:hAnsi="Calibri" w:eastAsia="Calibri" w:cs="Calibri"/>
                <w:spacing w:val="-3"/>
                <w:sz w:val="24"/>
                <w:szCs w:val="24"/>
              </w:rPr>
              <w:t>2.1</w:t>
            </w:r>
          </w:p>
        </w:tc>
        <w:tc>
          <w:tcPr>
            <w:tcW w:w="2951" w:type="dxa"/>
            <w:vAlign w:val="top"/>
          </w:tcPr>
          <w:p w14:paraId="2CC20097">
            <w:pPr>
              <w:pStyle w:val="6"/>
              <w:spacing w:before="88" w:line="204" w:lineRule="auto"/>
              <w:ind w:left="164"/>
            </w:pPr>
            <w:r>
              <w:rPr>
                <w:spacing w:val="-2"/>
              </w:rPr>
              <w:t>构成招标文件的其他资料</w:t>
            </w:r>
          </w:p>
        </w:tc>
        <w:tc>
          <w:tcPr>
            <w:tcW w:w="5019" w:type="dxa"/>
            <w:vAlign w:val="top"/>
          </w:tcPr>
          <w:p w14:paraId="6A7494A0">
            <w:pPr>
              <w:pStyle w:val="6"/>
              <w:spacing w:before="88" w:line="204" w:lineRule="auto"/>
              <w:ind w:left="115"/>
            </w:pPr>
            <w:r>
              <w:rPr>
                <w:color w:val="0000FF"/>
                <w:spacing w:val="-1"/>
              </w:rPr>
              <w:t>答疑文件、补遗文件等</w:t>
            </w:r>
          </w:p>
        </w:tc>
      </w:tr>
      <w:tr w14:paraId="1B6A3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040" w:type="dxa"/>
            <w:vMerge w:val="restart"/>
            <w:tcBorders>
              <w:bottom w:val="nil"/>
            </w:tcBorders>
            <w:vAlign w:val="top"/>
          </w:tcPr>
          <w:p w14:paraId="55AA301E">
            <w:pPr>
              <w:spacing w:line="241" w:lineRule="auto"/>
              <w:rPr>
                <w:rFonts w:ascii="Arial"/>
                <w:sz w:val="21"/>
              </w:rPr>
            </w:pPr>
          </w:p>
          <w:p w14:paraId="6082402F">
            <w:pPr>
              <w:spacing w:line="242" w:lineRule="auto"/>
              <w:rPr>
                <w:rFonts w:ascii="Arial"/>
                <w:sz w:val="21"/>
              </w:rPr>
            </w:pPr>
          </w:p>
          <w:p w14:paraId="50A3B3B1">
            <w:pPr>
              <w:spacing w:line="242" w:lineRule="auto"/>
              <w:rPr>
                <w:rFonts w:ascii="Arial"/>
                <w:sz w:val="21"/>
              </w:rPr>
            </w:pPr>
          </w:p>
          <w:p w14:paraId="221907CD">
            <w:pPr>
              <w:spacing w:line="242" w:lineRule="auto"/>
              <w:rPr>
                <w:rFonts w:ascii="Arial"/>
                <w:sz w:val="21"/>
              </w:rPr>
            </w:pPr>
          </w:p>
          <w:p w14:paraId="1B506452">
            <w:pPr>
              <w:spacing w:before="74" w:line="303" w:lineRule="exact"/>
              <w:ind w:left="286"/>
              <w:rPr>
                <w:rFonts w:ascii="Calibri" w:hAnsi="Calibri" w:eastAsia="Calibri" w:cs="Calibri"/>
                <w:sz w:val="24"/>
                <w:szCs w:val="24"/>
              </w:rPr>
            </w:pPr>
            <w:r>
              <w:rPr>
                <w:rFonts w:ascii="Calibri" w:hAnsi="Calibri" w:eastAsia="Calibri" w:cs="Calibri"/>
                <w:spacing w:val="-3"/>
                <w:position w:val="1"/>
                <w:sz w:val="24"/>
                <w:szCs w:val="24"/>
              </w:rPr>
              <w:t>2.2.1</w:t>
            </w:r>
          </w:p>
        </w:tc>
        <w:tc>
          <w:tcPr>
            <w:tcW w:w="2951" w:type="dxa"/>
            <w:vMerge w:val="restart"/>
            <w:tcBorders>
              <w:bottom w:val="nil"/>
            </w:tcBorders>
            <w:vAlign w:val="top"/>
          </w:tcPr>
          <w:p w14:paraId="3280A6DE">
            <w:pPr>
              <w:spacing w:line="302" w:lineRule="auto"/>
              <w:rPr>
                <w:rFonts w:ascii="Arial"/>
                <w:sz w:val="21"/>
              </w:rPr>
            </w:pPr>
          </w:p>
          <w:p w14:paraId="7241D96C">
            <w:pPr>
              <w:spacing w:line="302" w:lineRule="auto"/>
              <w:rPr>
                <w:rFonts w:ascii="Arial"/>
                <w:sz w:val="21"/>
              </w:rPr>
            </w:pPr>
          </w:p>
          <w:p w14:paraId="52081563">
            <w:pPr>
              <w:spacing w:line="303" w:lineRule="auto"/>
              <w:rPr>
                <w:rFonts w:ascii="Arial"/>
                <w:sz w:val="21"/>
              </w:rPr>
            </w:pPr>
          </w:p>
          <w:p w14:paraId="70D36E19">
            <w:pPr>
              <w:pStyle w:val="6"/>
              <w:spacing w:before="78" w:line="220" w:lineRule="auto"/>
              <w:ind w:left="164"/>
            </w:pPr>
            <w:r>
              <w:rPr>
                <w:spacing w:val="-2"/>
              </w:rPr>
              <w:t>投标人要求澄清招标文件</w:t>
            </w:r>
          </w:p>
        </w:tc>
        <w:tc>
          <w:tcPr>
            <w:tcW w:w="5019" w:type="dxa"/>
            <w:vAlign w:val="top"/>
          </w:tcPr>
          <w:p w14:paraId="25E2E76A">
            <w:pPr>
              <w:pStyle w:val="6"/>
              <w:spacing w:before="153" w:line="278" w:lineRule="auto"/>
              <w:ind w:left="135" w:right="107" w:hanging="9"/>
            </w:pPr>
            <w:r>
              <w:rPr>
                <w:spacing w:val="-2"/>
              </w:rPr>
              <w:t xml:space="preserve">时间：递交投标文件截止之日 </w:t>
            </w:r>
            <w:r>
              <w:rPr>
                <w:rFonts w:ascii="Calibri" w:hAnsi="Calibri" w:eastAsia="Calibri" w:cs="Calibri"/>
                <w:color w:val="0000FF"/>
                <w:spacing w:val="-2"/>
              </w:rPr>
              <w:t>15</w:t>
            </w:r>
            <w:r>
              <w:rPr>
                <w:rFonts w:ascii="Calibri" w:hAnsi="Calibri" w:eastAsia="Calibri" w:cs="Calibri"/>
                <w:color w:val="0000FF"/>
                <w:spacing w:val="14"/>
              </w:rPr>
              <w:t xml:space="preserve">  </w:t>
            </w:r>
            <w:r>
              <w:rPr>
                <w:spacing w:val="-2"/>
              </w:rPr>
              <w:t>天前（以发</w:t>
            </w:r>
            <w:r>
              <w:t xml:space="preserve"> </w:t>
            </w:r>
            <w:r>
              <w:rPr>
                <w:spacing w:val="-7"/>
              </w:rPr>
              <w:t>出时间为准）</w:t>
            </w:r>
          </w:p>
        </w:tc>
      </w:tr>
      <w:tr w14:paraId="7E81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40" w:type="dxa"/>
            <w:vMerge w:val="continue"/>
            <w:tcBorders>
              <w:top w:val="nil"/>
            </w:tcBorders>
            <w:vAlign w:val="top"/>
          </w:tcPr>
          <w:p w14:paraId="4EB60B40">
            <w:pPr>
              <w:rPr>
                <w:rFonts w:ascii="Arial"/>
                <w:sz w:val="21"/>
              </w:rPr>
            </w:pPr>
          </w:p>
        </w:tc>
        <w:tc>
          <w:tcPr>
            <w:tcW w:w="2951" w:type="dxa"/>
            <w:vMerge w:val="continue"/>
            <w:tcBorders>
              <w:top w:val="nil"/>
            </w:tcBorders>
            <w:vAlign w:val="top"/>
          </w:tcPr>
          <w:p w14:paraId="79EEC0DB">
            <w:pPr>
              <w:rPr>
                <w:rFonts w:ascii="Arial"/>
                <w:sz w:val="21"/>
              </w:rPr>
            </w:pPr>
          </w:p>
        </w:tc>
        <w:tc>
          <w:tcPr>
            <w:tcW w:w="5019" w:type="dxa"/>
            <w:vAlign w:val="top"/>
          </w:tcPr>
          <w:p w14:paraId="4EC84C88">
            <w:pPr>
              <w:pStyle w:val="6"/>
              <w:spacing w:before="150" w:line="339" w:lineRule="auto"/>
              <w:ind w:left="234" w:right="40" w:hanging="116"/>
            </w:pPr>
            <w:r>
              <w:rPr>
                <w:spacing w:val="-8"/>
              </w:rPr>
              <w:t>形式：</w:t>
            </w:r>
            <w:r>
              <w:rPr>
                <w:color w:val="0000FF"/>
                <w:spacing w:val="-8"/>
              </w:rPr>
              <w:t xml:space="preserve">使用 </w:t>
            </w:r>
            <w:r>
              <w:rPr>
                <w:rFonts w:ascii="Calibri" w:hAnsi="Calibri" w:eastAsia="Calibri" w:cs="Calibri"/>
                <w:color w:val="0000FF"/>
                <w:spacing w:val="-8"/>
              </w:rPr>
              <w:t>CA</w:t>
            </w:r>
            <w:r>
              <w:rPr>
                <w:rFonts w:ascii="Calibri" w:hAnsi="Calibri" w:eastAsia="Calibri" w:cs="Calibri"/>
                <w:color w:val="0000FF"/>
                <w:spacing w:val="11"/>
              </w:rPr>
              <w:t xml:space="preserve">  </w:t>
            </w:r>
            <w:r>
              <w:rPr>
                <w:color w:val="0000FF"/>
                <w:spacing w:val="-8"/>
              </w:rPr>
              <w:t>数字证书登录</w:t>
            </w:r>
            <w:r>
              <w:rPr>
                <w:rFonts w:ascii="Calibri" w:hAnsi="Calibri" w:eastAsia="Calibri" w:cs="Calibri"/>
                <w:color w:val="0000FF"/>
                <w:spacing w:val="-8"/>
              </w:rPr>
              <w:t>“</w:t>
            </w:r>
            <w:r>
              <w:rPr>
                <w:color w:val="0000FF"/>
                <w:spacing w:val="-8"/>
              </w:rPr>
              <w:t>电子交易平台</w:t>
            </w:r>
            <w:r>
              <w:rPr>
                <w:rFonts w:ascii="Calibri" w:hAnsi="Calibri" w:eastAsia="Calibri" w:cs="Calibri"/>
                <w:color w:val="0000FF"/>
                <w:spacing w:val="-8"/>
              </w:rPr>
              <w:t>”</w:t>
            </w:r>
            <w:r>
              <w:rPr>
                <w:color w:val="0000FF"/>
                <w:spacing w:val="-8"/>
              </w:rPr>
              <w:t>，</w:t>
            </w:r>
            <w:r>
              <w:rPr>
                <w:color w:val="0000FF"/>
              </w:rPr>
              <w:t xml:space="preserve"> </w:t>
            </w:r>
            <w:r>
              <w:rPr>
                <w:color w:val="0000FF"/>
                <w:spacing w:val="7"/>
              </w:rPr>
              <w:t>在</w:t>
            </w:r>
            <w:r>
              <w:rPr>
                <w:rFonts w:ascii="Calibri" w:hAnsi="Calibri" w:eastAsia="Calibri" w:cs="Calibri"/>
                <w:color w:val="0000FF"/>
                <w:spacing w:val="7"/>
              </w:rPr>
              <w:t>“</w:t>
            </w:r>
            <w:r>
              <w:rPr>
                <w:color w:val="0000FF"/>
                <w:spacing w:val="7"/>
              </w:rPr>
              <w:t>答疑澄清</w:t>
            </w:r>
            <w:r>
              <w:rPr>
                <w:rFonts w:ascii="Calibri" w:hAnsi="Calibri" w:eastAsia="Calibri" w:cs="Calibri"/>
                <w:color w:val="0000FF"/>
                <w:spacing w:val="7"/>
              </w:rPr>
              <w:t>”</w:t>
            </w:r>
            <w:r>
              <w:rPr>
                <w:color w:val="0000FF"/>
                <w:spacing w:val="7"/>
              </w:rPr>
              <w:t>菜单以书面形式将提出的问题</w:t>
            </w:r>
          </w:p>
          <w:p w14:paraId="6FDAFA32">
            <w:pPr>
              <w:pStyle w:val="6"/>
              <w:spacing w:line="216" w:lineRule="auto"/>
              <w:ind w:left="113"/>
            </w:pPr>
            <w:r>
              <w:rPr>
                <w:color w:val="0000FF"/>
                <w:spacing w:val="-1"/>
              </w:rPr>
              <w:t>送 达招标人</w:t>
            </w:r>
          </w:p>
        </w:tc>
      </w:tr>
      <w:tr w14:paraId="5780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40" w:type="dxa"/>
            <w:vAlign w:val="top"/>
          </w:tcPr>
          <w:p w14:paraId="448F2E9E">
            <w:pPr>
              <w:spacing w:before="161" w:line="229" w:lineRule="auto"/>
              <w:ind w:left="286"/>
              <w:rPr>
                <w:rFonts w:ascii="Calibri" w:hAnsi="Calibri" w:eastAsia="Calibri" w:cs="Calibri"/>
                <w:sz w:val="24"/>
                <w:szCs w:val="24"/>
              </w:rPr>
            </w:pPr>
            <w:r>
              <w:rPr>
                <w:rFonts w:ascii="Calibri" w:hAnsi="Calibri" w:eastAsia="Calibri" w:cs="Calibri"/>
                <w:spacing w:val="-3"/>
                <w:sz w:val="24"/>
                <w:szCs w:val="24"/>
              </w:rPr>
              <w:t>2.2.2</w:t>
            </w:r>
          </w:p>
        </w:tc>
        <w:tc>
          <w:tcPr>
            <w:tcW w:w="2951" w:type="dxa"/>
            <w:vAlign w:val="top"/>
          </w:tcPr>
          <w:p w14:paraId="38202382">
            <w:pPr>
              <w:pStyle w:val="6"/>
              <w:spacing w:before="151" w:line="220" w:lineRule="auto"/>
              <w:ind w:left="162"/>
            </w:pPr>
            <w:r>
              <w:rPr>
                <w:spacing w:val="-1"/>
              </w:rPr>
              <w:t>招标文件澄清发出的形式</w:t>
            </w:r>
          </w:p>
        </w:tc>
        <w:tc>
          <w:tcPr>
            <w:tcW w:w="5019" w:type="dxa"/>
            <w:vAlign w:val="top"/>
          </w:tcPr>
          <w:p w14:paraId="660AEAD8">
            <w:pPr>
              <w:pStyle w:val="6"/>
              <w:spacing w:before="118" w:line="221" w:lineRule="auto"/>
              <w:ind w:left="114"/>
              <w:rPr>
                <w:sz w:val="21"/>
                <w:szCs w:val="21"/>
              </w:rPr>
            </w:pPr>
            <w:r>
              <w:rPr>
                <w:color w:val="0000FF"/>
                <w:spacing w:val="-1"/>
                <w:sz w:val="21"/>
                <w:szCs w:val="21"/>
              </w:rPr>
              <w:t>通过</w:t>
            </w:r>
            <w:r>
              <w:rPr>
                <w:rFonts w:ascii="Calibri" w:hAnsi="Calibri" w:eastAsia="Calibri" w:cs="Calibri"/>
                <w:color w:val="0000FF"/>
                <w:spacing w:val="-1"/>
                <w:sz w:val="21"/>
                <w:szCs w:val="21"/>
              </w:rPr>
              <w:t>“</w:t>
            </w:r>
            <w:r>
              <w:rPr>
                <w:color w:val="0000FF"/>
                <w:spacing w:val="-1"/>
                <w:sz w:val="21"/>
                <w:szCs w:val="21"/>
              </w:rPr>
              <w:t>电子交易平台</w:t>
            </w:r>
            <w:r>
              <w:rPr>
                <w:rFonts w:ascii="Calibri" w:hAnsi="Calibri" w:eastAsia="Calibri" w:cs="Calibri"/>
                <w:color w:val="0000FF"/>
                <w:spacing w:val="-1"/>
                <w:sz w:val="21"/>
                <w:szCs w:val="21"/>
              </w:rPr>
              <w:t>”</w:t>
            </w:r>
            <w:r>
              <w:rPr>
                <w:color w:val="0000FF"/>
                <w:spacing w:val="-1"/>
                <w:sz w:val="21"/>
                <w:szCs w:val="21"/>
              </w:rPr>
              <w:t>发出招标文件澄清</w:t>
            </w:r>
          </w:p>
        </w:tc>
      </w:tr>
    </w:tbl>
    <w:p w14:paraId="0504E72A">
      <w:pPr>
        <w:rPr>
          <w:rFonts w:ascii="Arial"/>
          <w:sz w:val="21"/>
        </w:rPr>
      </w:pPr>
    </w:p>
    <w:p w14:paraId="35E66709">
      <w:pPr>
        <w:rPr>
          <w:rFonts w:ascii="Arial" w:hAnsi="Arial" w:eastAsia="Arial" w:cs="Arial"/>
          <w:sz w:val="21"/>
          <w:szCs w:val="21"/>
        </w:rPr>
        <w:sectPr>
          <w:footerReference r:id="rId31" w:type="default"/>
          <w:pgSz w:w="11907" w:h="16841"/>
          <w:pgMar w:top="1091" w:right="1358" w:bottom="1052" w:left="1531" w:header="1077" w:footer="824" w:gutter="0"/>
          <w:cols w:space="720" w:num="1"/>
        </w:sectPr>
      </w:pPr>
    </w:p>
    <w:p w14:paraId="47E649AF">
      <w:pPr>
        <w:spacing w:before="7"/>
      </w:pPr>
    </w:p>
    <w:p w14:paraId="4015A0B3">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0DA1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vAlign w:val="top"/>
          </w:tcPr>
          <w:p w14:paraId="0B3A80E9">
            <w:pPr>
              <w:pStyle w:val="6"/>
              <w:spacing w:before="89" w:line="208" w:lineRule="auto"/>
              <w:ind w:left="167"/>
            </w:pPr>
            <w:r>
              <w:rPr>
                <w:b/>
                <w:bCs/>
                <w:spacing w:val="-6"/>
              </w:rPr>
              <w:t>条款号</w:t>
            </w:r>
          </w:p>
        </w:tc>
        <w:tc>
          <w:tcPr>
            <w:tcW w:w="2951" w:type="dxa"/>
            <w:vAlign w:val="top"/>
          </w:tcPr>
          <w:p w14:paraId="66A7CB49">
            <w:pPr>
              <w:pStyle w:val="6"/>
              <w:spacing w:before="89"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3D13C7F3">
            <w:pPr>
              <w:pStyle w:val="6"/>
              <w:spacing w:before="89"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632EB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40" w:type="dxa"/>
            <w:vAlign w:val="top"/>
          </w:tcPr>
          <w:p w14:paraId="406F0AC3">
            <w:pPr>
              <w:spacing w:before="246" w:line="303" w:lineRule="exact"/>
              <w:ind w:left="286"/>
              <w:rPr>
                <w:rFonts w:ascii="Calibri" w:hAnsi="Calibri" w:eastAsia="Calibri" w:cs="Calibri"/>
                <w:sz w:val="24"/>
                <w:szCs w:val="24"/>
              </w:rPr>
            </w:pPr>
            <w:r>
              <w:rPr>
                <w:rFonts w:ascii="Calibri" w:hAnsi="Calibri" w:eastAsia="Calibri" w:cs="Calibri"/>
                <w:spacing w:val="-3"/>
                <w:position w:val="1"/>
                <w:sz w:val="24"/>
                <w:szCs w:val="24"/>
              </w:rPr>
              <w:t>2.2.3</w:t>
            </w:r>
          </w:p>
        </w:tc>
        <w:tc>
          <w:tcPr>
            <w:tcW w:w="2951" w:type="dxa"/>
            <w:vAlign w:val="top"/>
          </w:tcPr>
          <w:p w14:paraId="2A6B44CB">
            <w:pPr>
              <w:pStyle w:val="6"/>
              <w:spacing w:before="35" w:line="220" w:lineRule="auto"/>
              <w:ind w:left="164"/>
            </w:pPr>
            <w:r>
              <w:rPr>
                <w:spacing w:val="-2"/>
              </w:rPr>
              <w:t>投标人确认收到招标文件</w:t>
            </w:r>
          </w:p>
          <w:p w14:paraId="489FE9C6">
            <w:pPr>
              <w:pStyle w:val="6"/>
              <w:spacing w:before="24" w:line="208" w:lineRule="auto"/>
              <w:ind w:left="1241"/>
            </w:pPr>
            <w:r>
              <w:rPr>
                <w:spacing w:val="-3"/>
              </w:rPr>
              <w:t>澄清</w:t>
            </w:r>
          </w:p>
        </w:tc>
        <w:tc>
          <w:tcPr>
            <w:tcW w:w="5019" w:type="dxa"/>
            <w:vAlign w:val="top"/>
          </w:tcPr>
          <w:p w14:paraId="6D96AA6F">
            <w:pPr>
              <w:pStyle w:val="6"/>
              <w:spacing w:before="67" w:line="241" w:lineRule="auto"/>
              <w:ind w:left="113" w:right="104" w:firstLine="1"/>
              <w:rPr>
                <w:sz w:val="21"/>
                <w:szCs w:val="21"/>
              </w:rPr>
            </w:pPr>
            <w:r>
              <w:rPr>
                <w:color w:val="0000FF"/>
                <w:sz w:val="21"/>
                <w:szCs w:val="21"/>
              </w:rPr>
              <w:t>招标文件澄清通过</w:t>
            </w:r>
            <w:r>
              <w:rPr>
                <w:rFonts w:ascii="Calibri" w:hAnsi="Calibri" w:eastAsia="Calibri" w:cs="Calibri"/>
                <w:color w:val="0000FF"/>
                <w:sz w:val="21"/>
                <w:szCs w:val="21"/>
              </w:rPr>
              <w:t>“</w:t>
            </w:r>
            <w:r>
              <w:rPr>
                <w:color w:val="0000FF"/>
                <w:sz w:val="21"/>
                <w:szCs w:val="21"/>
              </w:rPr>
              <w:t>电子交易平台</w:t>
            </w:r>
            <w:r>
              <w:rPr>
                <w:rFonts w:ascii="Calibri" w:hAnsi="Calibri" w:eastAsia="Calibri" w:cs="Calibri"/>
                <w:color w:val="0000FF"/>
                <w:sz w:val="21"/>
                <w:szCs w:val="21"/>
              </w:rPr>
              <w:t>”</w:t>
            </w:r>
            <w:r>
              <w:rPr>
                <w:color w:val="0000FF"/>
                <w:sz w:val="21"/>
                <w:szCs w:val="21"/>
              </w:rPr>
              <w:t>发出完成即</w:t>
            </w:r>
            <w:r>
              <w:rPr>
                <w:color w:val="0000FF"/>
                <w:spacing w:val="-1"/>
                <w:sz w:val="21"/>
                <w:szCs w:val="21"/>
              </w:rPr>
              <w:t>视为潜</w:t>
            </w:r>
            <w:r>
              <w:rPr>
                <w:color w:val="0000FF"/>
                <w:sz w:val="21"/>
                <w:szCs w:val="21"/>
              </w:rPr>
              <w:t xml:space="preserve"> </w:t>
            </w:r>
            <w:r>
              <w:rPr>
                <w:color w:val="0000FF"/>
                <w:spacing w:val="-1"/>
                <w:sz w:val="21"/>
                <w:szCs w:val="21"/>
              </w:rPr>
              <w:t>在投标人已收悉，无需回函确认。</w:t>
            </w:r>
          </w:p>
        </w:tc>
      </w:tr>
      <w:tr w14:paraId="67D3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40" w:type="dxa"/>
            <w:vAlign w:val="top"/>
          </w:tcPr>
          <w:p w14:paraId="6A493B0B">
            <w:pPr>
              <w:spacing w:before="155" w:line="230" w:lineRule="auto"/>
              <w:ind w:left="286"/>
              <w:rPr>
                <w:rFonts w:ascii="Calibri" w:hAnsi="Calibri" w:eastAsia="Calibri" w:cs="Calibri"/>
                <w:sz w:val="24"/>
                <w:szCs w:val="24"/>
              </w:rPr>
            </w:pPr>
            <w:r>
              <w:rPr>
                <w:rFonts w:ascii="Calibri" w:hAnsi="Calibri" w:eastAsia="Calibri" w:cs="Calibri"/>
                <w:spacing w:val="-3"/>
                <w:sz w:val="24"/>
                <w:szCs w:val="24"/>
              </w:rPr>
              <w:t>2.3.1</w:t>
            </w:r>
          </w:p>
        </w:tc>
        <w:tc>
          <w:tcPr>
            <w:tcW w:w="2951" w:type="dxa"/>
            <w:vAlign w:val="top"/>
          </w:tcPr>
          <w:p w14:paraId="70E30DB4">
            <w:pPr>
              <w:pStyle w:val="6"/>
              <w:spacing w:before="148" w:line="220" w:lineRule="auto"/>
              <w:ind w:left="162"/>
            </w:pPr>
            <w:r>
              <w:rPr>
                <w:spacing w:val="-1"/>
              </w:rPr>
              <w:t>招标文件修改发出的形式</w:t>
            </w:r>
          </w:p>
        </w:tc>
        <w:tc>
          <w:tcPr>
            <w:tcW w:w="5019" w:type="dxa"/>
            <w:vAlign w:val="top"/>
          </w:tcPr>
          <w:p w14:paraId="24F0D901">
            <w:pPr>
              <w:pStyle w:val="6"/>
              <w:spacing w:before="148" w:line="220" w:lineRule="auto"/>
              <w:ind w:left="115"/>
            </w:pPr>
            <w:r>
              <w:rPr>
                <w:spacing w:val="-5"/>
              </w:rPr>
              <w:t>通过“</w:t>
            </w:r>
            <w:r>
              <w:rPr>
                <w:spacing w:val="-73"/>
              </w:rPr>
              <w:t xml:space="preserve"> </w:t>
            </w:r>
            <w:r>
              <w:rPr>
                <w:spacing w:val="-5"/>
              </w:rPr>
              <w:t>电子交易平台</w:t>
            </w:r>
            <w:r>
              <w:rPr>
                <w:spacing w:val="-87"/>
              </w:rPr>
              <w:t xml:space="preserve"> </w:t>
            </w:r>
            <w:r>
              <w:rPr>
                <w:spacing w:val="-5"/>
              </w:rPr>
              <w:t>”发出招标文件修改</w:t>
            </w:r>
          </w:p>
        </w:tc>
      </w:tr>
      <w:tr w14:paraId="111D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40" w:type="dxa"/>
            <w:vAlign w:val="top"/>
          </w:tcPr>
          <w:p w14:paraId="3B2AF08F">
            <w:pPr>
              <w:spacing w:before="247" w:line="302" w:lineRule="exact"/>
              <w:ind w:left="286"/>
              <w:rPr>
                <w:rFonts w:ascii="Calibri" w:hAnsi="Calibri" w:eastAsia="Calibri" w:cs="Calibri"/>
                <w:sz w:val="24"/>
                <w:szCs w:val="24"/>
              </w:rPr>
            </w:pPr>
            <w:r>
              <w:rPr>
                <w:rFonts w:ascii="Calibri" w:hAnsi="Calibri" w:eastAsia="Calibri" w:cs="Calibri"/>
                <w:spacing w:val="-3"/>
                <w:position w:val="1"/>
                <w:sz w:val="24"/>
                <w:szCs w:val="24"/>
              </w:rPr>
              <w:t>2.3.2</w:t>
            </w:r>
          </w:p>
        </w:tc>
        <w:tc>
          <w:tcPr>
            <w:tcW w:w="2951" w:type="dxa"/>
            <w:vAlign w:val="top"/>
          </w:tcPr>
          <w:p w14:paraId="0D704678">
            <w:pPr>
              <w:pStyle w:val="6"/>
              <w:spacing w:before="35" w:line="220" w:lineRule="auto"/>
              <w:ind w:left="164"/>
            </w:pPr>
            <w:r>
              <w:rPr>
                <w:spacing w:val="-2"/>
              </w:rPr>
              <w:t>投标人确认收到招标文件</w:t>
            </w:r>
          </w:p>
          <w:p w14:paraId="07785186">
            <w:pPr>
              <w:pStyle w:val="6"/>
              <w:spacing w:before="23" w:line="208" w:lineRule="auto"/>
              <w:ind w:left="1241"/>
            </w:pPr>
            <w:r>
              <w:rPr>
                <w:spacing w:val="-3"/>
              </w:rPr>
              <w:t>修改</w:t>
            </w:r>
          </w:p>
        </w:tc>
        <w:tc>
          <w:tcPr>
            <w:tcW w:w="5019" w:type="dxa"/>
            <w:vAlign w:val="top"/>
          </w:tcPr>
          <w:p w14:paraId="1AF43FDF">
            <w:pPr>
              <w:pStyle w:val="6"/>
              <w:spacing w:before="67" w:line="241" w:lineRule="auto"/>
              <w:ind w:left="113" w:right="104" w:firstLine="1"/>
              <w:rPr>
                <w:sz w:val="21"/>
                <w:szCs w:val="21"/>
              </w:rPr>
            </w:pPr>
            <w:r>
              <w:rPr>
                <w:color w:val="0000FF"/>
                <w:sz w:val="21"/>
                <w:szCs w:val="21"/>
              </w:rPr>
              <w:t>招标文件修改通过</w:t>
            </w:r>
            <w:r>
              <w:rPr>
                <w:rFonts w:ascii="Calibri" w:hAnsi="Calibri" w:eastAsia="Calibri" w:cs="Calibri"/>
                <w:color w:val="0000FF"/>
                <w:sz w:val="21"/>
                <w:szCs w:val="21"/>
              </w:rPr>
              <w:t>“</w:t>
            </w:r>
            <w:r>
              <w:rPr>
                <w:color w:val="0000FF"/>
                <w:sz w:val="21"/>
                <w:szCs w:val="21"/>
              </w:rPr>
              <w:t>电子交易平台</w:t>
            </w:r>
            <w:r>
              <w:rPr>
                <w:rFonts w:ascii="Calibri" w:hAnsi="Calibri" w:eastAsia="Calibri" w:cs="Calibri"/>
                <w:color w:val="0000FF"/>
                <w:sz w:val="21"/>
                <w:szCs w:val="21"/>
              </w:rPr>
              <w:t>”</w:t>
            </w:r>
            <w:r>
              <w:rPr>
                <w:color w:val="0000FF"/>
                <w:sz w:val="21"/>
                <w:szCs w:val="21"/>
              </w:rPr>
              <w:t>发出完成即</w:t>
            </w:r>
            <w:r>
              <w:rPr>
                <w:color w:val="0000FF"/>
                <w:spacing w:val="-1"/>
                <w:sz w:val="21"/>
                <w:szCs w:val="21"/>
              </w:rPr>
              <w:t>视为潜</w:t>
            </w:r>
            <w:r>
              <w:rPr>
                <w:color w:val="0000FF"/>
                <w:sz w:val="21"/>
                <w:szCs w:val="21"/>
              </w:rPr>
              <w:t xml:space="preserve"> </w:t>
            </w:r>
            <w:r>
              <w:rPr>
                <w:color w:val="0000FF"/>
                <w:spacing w:val="-1"/>
                <w:sz w:val="21"/>
                <w:szCs w:val="21"/>
              </w:rPr>
              <w:t>在投标人已收悉，无需回函确认。</w:t>
            </w:r>
          </w:p>
        </w:tc>
      </w:tr>
      <w:tr w14:paraId="7D66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40" w:type="dxa"/>
            <w:vAlign w:val="top"/>
          </w:tcPr>
          <w:p w14:paraId="06CA2075">
            <w:pPr>
              <w:spacing w:before="117" w:line="196" w:lineRule="auto"/>
              <w:ind w:left="285"/>
              <w:rPr>
                <w:rFonts w:ascii="Calibri" w:hAnsi="Calibri" w:eastAsia="Calibri" w:cs="Calibri"/>
                <w:sz w:val="24"/>
                <w:szCs w:val="24"/>
              </w:rPr>
            </w:pPr>
            <w:r>
              <w:rPr>
                <w:rFonts w:ascii="Calibri" w:hAnsi="Calibri" w:eastAsia="Calibri" w:cs="Calibri"/>
                <w:spacing w:val="-3"/>
                <w:sz w:val="24"/>
                <w:szCs w:val="24"/>
              </w:rPr>
              <w:t>3.1.1</w:t>
            </w:r>
          </w:p>
        </w:tc>
        <w:tc>
          <w:tcPr>
            <w:tcW w:w="2951" w:type="dxa"/>
            <w:vAlign w:val="top"/>
          </w:tcPr>
          <w:p w14:paraId="4BC757B1">
            <w:pPr>
              <w:pStyle w:val="6"/>
              <w:spacing w:before="86" w:line="208" w:lineRule="auto"/>
              <w:ind w:left="164"/>
            </w:pPr>
            <w:r>
              <w:rPr>
                <w:spacing w:val="-2"/>
              </w:rPr>
              <w:t>构成投标文件的其他资料</w:t>
            </w:r>
          </w:p>
        </w:tc>
        <w:tc>
          <w:tcPr>
            <w:tcW w:w="5019" w:type="dxa"/>
            <w:vAlign w:val="top"/>
          </w:tcPr>
          <w:p w14:paraId="6EA42D1B">
            <w:pPr>
              <w:pStyle w:val="6"/>
              <w:spacing w:before="86" w:line="208" w:lineRule="auto"/>
              <w:ind w:left="118"/>
            </w:pPr>
            <w:r>
              <w:rPr>
                <w:color w:val="0000FF"/>
                <w:spacing w:val="-1"/>
              </w:rPr>
              <w:t>投标人认为所需的其他材料</w:t>
            </w:r>
          </w:p>
        </w:tc>
      </w:tr>
      <w:tr w14:paraId="15002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1040" w:type="dxa"/>
            <w:vAlign w:val="top"/>
          </w:tcPr>
          <w:p w14:paraId="175B9C99">
            <w:pPr>
              <w:spacing w:line="257" w:lineRule="auto"/>
              <w:rPr>
                <w:rFonts w:ascii="Arial"/>
                <w:sz w:val="21"/>
              </w:rPr>
            </w:pPr>
          </w:p>
          <w:p w14:paraId="488096A5">
            <w:pPr>
              <w:spacing w:line="257" w:lineRule="auto"/>
              <w:rPr>
                <w:rFonts w:ascii="Arial"/>
                <w:sz w:val="21"/>
              </w:rPr>
            </w:pPr>
          </w:p>
          <w:p w14:paraId="7A881DCD">
            <w:pPr>
              <w:spacing w:before="73" w:line="302" w:lineRule="exact"/>
              <w:ind w:left="285"/>
              <w:rPr>
                <w:rFonts w:ascii="Calibri" w:hAnsi="Calibri" w:eastAsia="Calibri" w:cs="Calibri"/>
                <w:sz w:val="24"/>
                <w:szCs w:val="24"/>
              </w:rPr>
            </w:pPr>
            <w:r>
              <w:rPr>
                <w:rFonts w:ascii="Calibri" w:hAnsi="Calibri" w:eastAsia="Calibri" w:cs="Calibri"/>
                <w:spacing w:val="-3"/>
                <w:position w:val="1"/>
                <w:sz w:val="24"/>
                <w:szCs w:val="24"/>
              </w:rPr>
              <w:t>3.2.1</w:t>
            </w:r>
          </w:p>
        </w:tc>
        <w:tc>
          <w:tcPr>
            <w:tcW w:w="2951" w:type="dxa"/>
            <w:vAlign w:val="top"/>
          </w:tcPr>
          <w:p w14:paraId="25D18B3E">
            <w:pPr>
              <w:spacing w:line="478" w:lineRule="auto"/>
              <w:rPr>
                <w:rFonts w:ascii="Arial"/>
                <w:sz w:val="21"/>
              </w:rPr>
            </w:pPr>
          </w:p>
          <w:p w14:paraId="5AFE44E2">
            <w:pPr>
              <w:pStyle w:val="6"/>
              <w:spacing w:before="78" w:line="220" w:lineRule="auto"/>
              <w:ind w:left="282"/>
            </w:pPr>
            <w:r>
              <w:rPr>
                <w:spacing w:val="-1"/>
              </w:rPr>
              <w:t>增值税税金的计算方法</w:t>
            </w:r>
          </w:p>
        </w:tc>
        <w:tc>
          <w:tcPr>
            <w:tcW w:w="5019" w:type="dxa"/>
            <w:vAlign w:val="top"/>
          </w:tcPr>
          <w:p w14:paraId="5A36DA73">
            <w:pPr>
              <w:pStyle w:val="6"/>
              <w:spacing w:before="52" w:line="221" w:lineRule="auto"/>
              <w:ind w:left="125"/>
            </w:pPr>
            <w:r>
              <w:rPr>
                <w:rFonts w:ascii="Segoe UI Symbol" w:hAnsi="Segoe UI Symbol" w:eastAsia="Segoe UI Symbol" w:cs="Segoe UI Symbol"/>
                <w:color w:val="0000FF"/>
                <w:spacing w:val="-4"/>
              </w:rPr>
              <w:t xml:space="preserve">☑  </w:t>
            </w:r>
            <w:r>
              <w:rPr>
                <w:spacing w:val="-4"/>
              </w:rPr>
              <w:t>一般计税法</w:t>
            </w:r>
          </w:p>
          <w:p w14:paraId="7AC6CA86">
            <w:pPr>
              <w:pStyle w:val="6"/>
              <w:spacing w:before="6" w:line="219" w:lineRule="auto"/>
              <w:ind w:left="139"/>
            </w:pPr>
            <w:r>
              <w:rPr>
                <w:color w:val="0000FF"/>
                <w:spacing w:val="-8"/>
              </w:rPr>
              <w:t>□</w:t>
            </w:r>
            <w:r>
              <w:rPr>
                <w:color w:val="0000FF"/>
                <w:spacing w:val="15"/>
              </w:rPr>
              <w:t xml:space="preserve"> </w:t>
            </w:r>
            <w:r>
              <w:rPr>
                <w:spacing w:val="-8"/>
              </w:rPr>
              <w:t>简易计税法</w:t>
            </w:r>
          </w:p>
          <w:p w14:paraId="3884C85A">
            <w:pPr>
              <w:pStyle w:val="6"/>
              <w:spacing w:before="26" w:line="220" w:lineRule="auto"/>
              <w:ind w:left="139"/>
            </w:pPr>
            <w:r>
              <w:rPr>
                <w:color w:val="0000FF"/>
                <w:spacing w:val="-8"/>
              </w:rPr>
              <w:t>□</w:t>
            </w:r>
            <w:r>
              <w:rPr>
                <w:color w:val="0000FF"/>
                <w:spacing w:val="15"/>
              </w:rPr>
              <w:t xml:space="preserve"> </w:t>
            </w:r>
            <w:r>
              <w:rPr>
                <w:spacing w:val="-8"/>
              </w:rPr>
              <w:t>扣缴计税法</w:t>
            </w:r>
          </w:p>
          <w:p w14:paraId="3644C955">
            <w:pPr>
              <w:pStyle w:val="6"/>
              <w:spacing w:before="74" w:line="208" w:lineRule="auto"/>
              <w:ind w:left="139"/>
            </w:pPr>
            <w:r>
              <w:rPr>
                <w:color w:val="0000FF"/>
                <w:spacing w:val="-5"/>
              </w:rPr>
              <w:t xml:space="preserve">□ </w:t>
            </w:r>
            <w:r>
              <w:rPr>
                <w:spacing w:val="-5"/>
              </w:rPr>
              <w:t>其他计税法</w:t>
            </w:r>
          </w:p>
        </w:tc>
      </w:tr>
      <w:tr w14:paraId="7BD6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40" w:type="dxa"/>
            <w:vAlign w:val="top"/>
          </w:tcPr>
          <w:p w14:paraId="124D663F">
            <w:pPr>
              <w:spacing w:line="400" w:lineRule="auto"/>
              <w:rPr>
                <w:rFonts w:ascii="Arial"/>
                <w:sz w:val="21"/>
              </w:rPr>
            </w:pPr>
          </w:p>
          <w:p w14:paraId="09547E33">
            <w:pPr>
              <w:spacing w:before="73" w:line="302" w:lineRule="exact"/>
              <w:ind w:left="285"/>
              <w:rPr>
                <w:rFonts w:ascii="Calibri" w:hAnsi="Calibri" w:eastAsia="Calibri" w:cs="Calibri"/>
                <w:sz w:val="24"/>
                <w:szCs w:val="24"/>
              </w:rPr>
            </w:pPr>
            <w:r>
              <w:rPr>
                <w:rFonts w:ascii="Calibri" w:hAnsi="Calibri" w:eastAsia="Calibri" w:cs="Calibri"/>
                <w:spacing w:val="-3"/>
                <w:position w:val="1"/>
                <w:sz w:val="24"/>
                <w:szCs w:val="24"/>
              </w:rPr>
              <w:t>3.2.1</w:t>
            </w:r>
          </w:p>
        </w:tc>
        <w:tc>
          <w:tcPr>
            <w:tcW w:w="2951" w:type="dxa"/>
            <w:vAlign w:val="top"/>
          </w:tcPr>
          <w:p w14:paraId="42642D33">
            <w:pPr>
              <w:spacing w:line="365" w:lineRule="auto"/>
              <w:rPr>
                <w:rFonts w:ascii="Arial"/>
                <w:sz w:val="21"/>
              </w:rPr>
            </w:pPr>
          </w:p>
          <w:p w14:paraId="4D77E264">
            <w:pPr>
              <w:pStyle w:val="6"/>
              <w:spacing w:before="78" w:line="220" w:lineRule="auto"/>
              <w:ind w:left="284"/>
            </w:pPr>
            <w:r>
              <w:rPr>
                <w:spacing w:val="-2"/>
              </w:rPr>
              <w:t>工程量清单的填写方式</w:t>
            </w:r>
          </w:p>
        </w:tc>
        <w:tc>
          <w:tcPr>
            <w:tcW w:w="5019" w:type="dxa"/>
            <w:vAlign w:val="top"/>
          </w:tcPr>
          <w:p w14:paraId="02527AA0">
            <w:pPr>
              <w:pStyle w:val="6"/>
              <w:spacing w:before="84" w:line="277" w:lineRule="auto"/>
              <w:ind w:left="236" w:right="112" w:hanging="118"/>
            </w:pPr>
            <w:r>
              <w:rPr>
                <w:spacing w:val="11"/>
              </w:rPr>
              <w:t>投标人按照招标人提供的工程量固化清单电</w:t>
            </w:r>
            <w:r>
              <w:rPr>
                <w:spacing w:val="13"/>
              </w:rPr>
              <w:t xml:space="preserve"> </w:t>
            </w:r>
            <w:r>
              <w:rPr>
                <w:spacing w:val="-4"/>
              </w:rPr>
              <w:t>子文件填写工程量清单，下载网站：</w:t>
            </w:r>
          </w:p>
          <w:p w14:paraId="2850B2AE">
            <w:pPr>
              <w:pStyle w:val="6"/>
              <w:spacing w:before="1" w:line="206" w:lineRule="auto"/>
              <w:ind w:left="115"/>
            </w:pPr>
            <w:r>
              <w:rPr>
                <w:color w:val="0000FF"/>
                <w:spacing w:val="-1"/>
              </w:rPr>
              <w:t>通过</w:t>
            </w:r>
            <w:r>
              <w:rPr>
                <w:rFonts w:ascii="Calibri" w:hAnsi="Calibri" w:eastAsia="Calibri" w:cs="Calibri"/>
                <w:color w:val="0000FF"/>
                <w:spacing w:val="-1"/>
              </w:rPr>
              <w:t>“</w:t>
            </w:r>
            <w:r>
              <w:rPr>
                <w:color w:val="0000FF"/>
                <w:spacing w:val="-1"/>
              </w:rPr>
              <w:t>电子交易平台</w:t>
            </w:r>
            <w:r>
              <w:rPr>
                <w:rFonts w:ascii="Calibri" w:hAnsi="Calibri" w:eastAsia="Calibri" w:cs="Calibri"/>
                <w:color w:val="0000FF"/>
                <w:spacing w:val="-1"/>
              </w:rPr>
              <w:t>”</w:t>
            </w:r>
            <w:r>
              <w:rPr>
                <w:color w:val="0000FF"/>
                <w:spacing w:val="-1"/>
              </w:rPr>
              <w:t>发出</w:t>
            </w:r>
          </w:p>
        </w:tc>
      </w:tr>
      <w:tr w14:paraId="3AFD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0" w:type="dxa"/>
            <w:vAlign w:val="top"/>
          </w:tcPr>
          <w:p w14:paraId="4B2C41D0">
            <w:pPr>
              <w:spacing w:before="296" w:line="302" w:lineRule="exact"/>
              <w:ind w:left="285"/>
              <w:rPr>
                <w:rFonts w:ascii="Calibri" w:hAnsi="Calibri" w:eastAsia="Calibri" w:cs="Calibri"/>
                <w:sz w:val="24"/>
                <w:szCs w:val="24"/>
              </w:rPr>
            </w:pPr>
            <w:r>
              <w:rPr>
                <w:rFonts w:ascii="Calibri" w:hAnsi="Calibri" w:eastAsia="Calibri" w:cs="Calibri"/>
                <w:spacing w:val="-3"/>
                <w:position w:val="1"/>
                <w:sz w:val="24"/>
                <w:szCs w:val="24"/>
              </w:rPr>
              <w:t>3.2.3</w:t>
            </w:r>
          </w:p>
        </w:tc>
        <w:tc>
          <w:tcPr>
            <w:tcW w:w="2951" w:type="dxa"/>
            <w:vAlign w:val="top"/>
          </w:tcPr>
          <w:p w14:paraId="5242637E">
            <w:pPr>
              <w:pStyle w:val="6"/>
              <w:spacing w:before="265" w:line="218" w:lineRule="auto"/>
              <w:ind w:left="999"/>
            </w:pPr>
            <w:r>
              <w:rPr>
                <w:spacing w:val="-2"/>
              </w:rPr>
              <w:t>报价方式</w:t>
            </w:r>
          </w:p>
        </w:tc>
        <w:tc>
          <w:tcPr>
            <w:tcW w:w="5019" w:type="dxa"/>
            <w:vAlign w:val="top"/>
          </w:tcPr>
          <w:p w14:paraId="704B389B">
            <w:pPr>
              <w:pStyle w:val="6"/>
              <w:spacing w:before="85" w:line="218" w:lineRule="auto"/>
              <w:ind w:left="139"/>
            </w:pPr>
            <w:r>
              <w:rPr>
                <w:color w:val="0000FF"/>
                <w:spacing w:val="-12"/>
              </w:rPr>
              <w:t>□</w:t>
            </w:r>
            <w:r>
              <w:rPr>
                <w:spacing w:val="-12"/>
              </w:rPr>
              <w:t>单价</w:t>
            </w:r>
          </w:p>
          <w:p w14:paraId="73F28D29">
            <w:pPr>
              <w:pStyle w:val="6"/>
              <w:spacing w:before="75" w:line="195" w:lineRule="auto"/>
              <w:ind w:left="125"/>
            </w:pPr>
            <w:r>
              <w:rPr>
                <w:rFonts w:ascii="Segoe UI Symbol" w:hAnsi="Segoe UI Symbol" w:eastAsia="Segoe UI Symbol" w:cs="Segoe UI Symbol"/>
                <w:color w:val="0000FF"/>
                <w:spacing w:val="-7"/>
              </w:rPr>
              <w:t>☑</w:t>
            </w:r>
            <w:r>
              <w:rPr>
                <w:spacing w:val="-7"/>
              </w:rPr>
              <w:t>总价</w:t>
            </w:r>
          </w:p>
        </w:tc>
      </w:tr>
      <w:tr w14:paraId="01FA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0" w:type="dxa"/>
            <w:vAlign w:val="top"/>
          </w:tcPr>
          <w:p w14:paraId="2DC0909A">
            <w:pPr>
              <w:spacing w:before="297" w:line="302" w:lineRule="exact"/>
              <w:ind w:left="285"/>
              <w:rPr>
                <w:rFonts w:ascii="Calibri" w:hAnsi="Calibri" w:eastAsia="Calibri" w:cs="Calibri"/>
                <w:sz w:val="24"/>
                <w:szCs w:val="24"/>
              </w:rPr>
            </w:pPr>
            <w:r>
              <w:rPr>
                <w:rFonts w:ascii="Calibri" w:hAnsi="Calibri" w:eastAsia="Calibri" w:cs="Calibri"/>
                <w:spacing w:val="-3"/>
                <w:position w:val="1"/>
                <w:sz w:val="24"/>
                <w:szCs w:val="24"/>
              </w:rPr>
              <w:t>3.2.6</w:t>
            </w:r>
          </w:p>
        </w:tc>
        <w:tc>
          <w:tcPr>
            <w:tcW w:w="2951" w:type="dxa"/>
            <w:vAlign w:val="top"/>
          </w:tcPr>
          <w:p w14:paraId="41BBA005">
            <w:pPr>
              <w:pStyle w:val="6"/>
              <w:spacing w:before="266" w:line="218" w:lineRule="auto"/>
              <w:ind w:left="590"/>
              <w:rPr>
                <w:sz w:val="11"/>
                <w:szCs w:val="11"/>
              </w:rPr>
            </w:pPr>
            <w:r>
              <w:rPr>
                <w:spacing w:val="-2"/>
              </w:rPr>
              <w:t>是否接受调价函</w:t>
            </w:r>
            <w:r>
              <w:rPr>
                <w:spacing w:val="-2"/>
                <w:position w:val="6"/>
                <w:sz w:val="11"/>
                <w:szCs w:val="11"/>
              </w:rPr>
              <w:t>①</w:t>
            </w:r>
          </w:p>
        </w:tc>
        <w:tc>
          <w:tcPr>
            <w:tcW w:w="5019" w:type="dxa"/>
            <w:vAlign w:val="top"/>
          </w:tcPr>
          <w:p w14:paraId="672CFE0C">
            <w:pPr>
              <w:pStyle w:val="6"/>
              <w:spacing w:before="86" w:line="223" w:lineRule="auto"/>
              <w:ind w:left="139"/>
            </w:pPr>
            <w:r>
              <w:rPr>
                <w:color w:val="0000FF"/>
                <w:spacing w:val="-17"/>
              </w:rPr>
              <w:t>□</w:t>
            </w:r>
            <w:r>
              <w:rPr>
                <w:spacing w:val="-17"/>
              </w:rPr>
              <w:t>是</w:t>
            </w:r>
          </w:p>
          <w:p w14:paraId="049A6A90">
            <w:pPr>
              <w:pStyle w:val="6"/>
              <w:spacing w:before="70" w:line="194" w:lineRule="auto"/>
              <w:ind w:left="125"/>
            </w:pPr>
            <w:r>
              <w:rPr>
                <w:rFonts w:ascii="Segoe UI Symbol" w:hAnsi="Segoe UI Symbol" w:eastAsia="Segoe UI Symbol" w:cs="Segoe UI Symbol"/>
                <w:color w:val="0000FF"/>
                <w:spacing w:val="-10"/>
              </w:rPr>
              <w:t>☑</w:t>
            </w:r>
            <w:r>
              <w:rPr>
                <w:spacing w:val="-10"/>
              </w:rPr>
              <w:t>否</w:t>
            </w:r>
          </w:p>
        </w:tc>
      </w:tr>
      <w:tr w14:paraId="685DF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1040" w:type="dxa"/>
            <w:vAlign w:val="top"/>
          </w:tcPr>
          <w:p w14:paraId="1DD0310D">
            <w:pPr>
              <w:spacing w:line="293" w:lineRule="auto"/>
              <w:rPr>
                <w:rFonts w:ascii="Arial"/>
                <w:sz w:val="21"/>
              </w:rPr>
            </w:pPr>
          </w:p>
          <w:p w14:paraId="41196BE1">
            <w:pPr>
              <w:spacing w:line="294" w:lineRule="auto"/>
              <w:rPr>
                <w:rFonts w:ascii="Arial"/>
                <w:sz w:val="21"/>
              </w:rPr>
            </w:pPr>
          </w:p>
          <w:p w14:paraId="783A734B">
            <w:pPr>
              <w:spacing w:line="294" w:lineRule="auto"/>
              <w:rPr>
                <w:rFonts w:ascii="Arial"/>
                <w:sz w:val="21"/>
              </w:rPr>
            </w:pPr>
          </w:p>
          <w:p w14:paraId="351907FF">
            <w:pPr>
              <w:spacing w:before="74" w:line="302" w:lineRule="exact"/>
              <w:ind w:left="285"/>
              <w:rPr>
                <w:rFonts w:ascii="Calibri" w:hAnsi="Calibri" w:eastAsia="Calibri" w:cs="Calibri"/>
                <w:sz w:val="24"/>
                <w:szCs w:val="24"/>
              </w:rPr>
            </w:pPr>
            <w:r>
              <w:rPr>
                <w:rFonts w:ascii="Calibri" w:hAnsi="Calibri" w:eastAsia="Calibri" w:cs="Calibri"/>
                <w:spacing w:val="-3"/>
                <w:position w:val="1"/>
                <w:sz w:val="24"/>
                <w:szCs w:val="24"/>
              </w:rPr>
              <w:t>3.2.8</w:t>
            </w:r>
          </w:p>
        </w:tc>
        <w:tc>
          <w:tcPr>
            <w:tcW w:w="2951" w:type="dxa"/>
            <w:vAlign w:val="top"/>
          </w:tcPr>
          <w:p w14:paraId="5BD002CB">
            <w:pPr>
              <w:spacing w:line="282" w:lineRule="auto"/>
              <w:rPr>
                <w:rFonts w:ascii="Arial"/>
                <w:sz w:val="21"/>
              </w:rPr>
            </w:pPr>
          </w:p>
          <w:p w14:paraId="001C1B8A">
            <w:pPr>
              <w:spacing w:line="282" w:lineRule="auto"/>
              <w:rPr>
                <w:rFonts w:ascii="Arial"/>
                <w:sz w:val="21"/>
              </w:rPr>
            </w:pPr>
          </w:p>
          <w:p w14:paraId="123A851C">
            <w:pPr>
              <w:spacing w:line="282" w:lineRule="auto"/>
              <w:rPr>
                <w:rFonts w:ascii="Arial"/>
                <w:sz w:val="21"/>
              </w:rPr>
            </w:pPr>
          </w:p>
          <w:p w14:paraId="245141F7">
            <w:pPr>
              <w:pStyle w:val="6"/>
              <w:spacing w:before="78" w:line="218" w:lineRule="auto"/>
              <w:ind w:left="764"/>
            </w:pPr>
            <w:r>
              <w:rPr>
                <w:spacing w:val="-2"/>
              </w:rPr>
              <w:t>最高投标限价</w:t>
            </w:r>
          </w:p>
        </w:tc>
        <w:tc>
          <w:tcPr>
            <w:tcW w:w="5019" w:type="dxa"/>
            <w:vAlign w:val="top"/>
          </w:tcPr>
          <w:p w14:paraId="5D1D3210">
            <w:pPr>
              <w:pStyle w:val="6"/>
              <w:spacing w:before="151" w:line="220" w:lineRule="auto"/>
              <w:ind w:left="139"/>
            </w:pPr>
            <w:r>
              <w:rPr>
                <w:color w:val="0000FF"/>
                <w:spacing w:val="-17"/>
              </w:rPr>
              <w:t>□</w:t>
            </w:r>
            <w:r>
              <w:rPr>
                <w:spacing w:val="-17"/>
              </w:rPr>
              <w:t>无</w:t>
            </w:r>
          </w:p>
          <w:p w14:paraId="490812F3">
            <w:pPr>
              <w:pStyle w:val="6"/>
              <w:spacing w:before="152" w:line="308" w:lineRule="auto"/>
              <w:ind w:left="120" w:right="107" w:firstLine="5"/>
            </w:pPr>
            <w:r>
              <w:rPr>
                <w:rFonts w:ascii="Segoe UI Symbol" w:hAnsi="Segoe UI Symbol" w:eastAsia="Segoe UI Symbol" w:cs="Segoe UI Symbol"/>
                <w:color w:val="0000FF"/>
                <w:spacing w:val="-3"/>
              </w:rPr>
              <w:t>☑</w:t>
            </w:r>
            <w:r>
              <w:rPr>
                <w:spacing w:val="-3"/>
              </w:rPr>
              <w:t>有，最高投标限价：</w:t>
            </w:r>
            <w:r>
              <w:rPr>
                <w:rFonts w:ascii="Calibri" w:hAnsi="Calibri" w:eastAsia="Calibri" w:cs="Calibri"/>
                <w:color w:val="0000FF"/>
                <w:spacing w:val="-3"/>
              </w:rPr>
              <w:t>13867363</w:t>
            </w:r>
            <w:r>
              <w:rPr>
                <w:rFonts w:ascii="Calibri" w:hAnsi="Calibri" w:eastAsia="Calibri" w:cs="Calibri"/>
                <w:color w:val="0000FF"/>
                <w:spacing w:val="19"/>
                <w:w w:val="101"/>
              </w:rPr>
              <w:t xml:space="preserve"> </w:t>
            </w:r>
            <w:r>
              <w:rPr>
                <w:spacing w:val="-3"/>
              </w:rPr>
              <w:t>元（其中</w:t>
            </w:r>
            <w:r>
              <w:rPr>
                <w:spacing w:val="-4"/>
              </w:rPr>
              <w:t>含暂</w:t>
            </w:r>
            <w:r>
              <w:t xml:space="preserve"> </w:t>
            </w:r>
            <w:r>
              <w:rPr>
                <w:spacing w:val="-4"/>
              </w:rPr>
              <w:t>列金额</w:t>
            </w:r>
            <w:r>
              <w:rPr>
                <w:rFonts w:ascii="Calibri" w:hAnsi="Calibri" w:eastAsia="Calibri" w:cs="Calibri"/>
                <w:color w:val="0000FF"/>
                <w:spacing w:val="-4"/>
              </w:rPr>
              <w:t>/</w:t>
            </w:r>
            <w:r>
              <w:rPr>
                <w:spacing w:val="-4"/>
              </w:rPr>
              <w:t>元）</w:t>
            </w:r>
          </w:p>
          <w:p w14:paraId="05EDA00C">
            <w:pPr>
              <w:pStyle w:val="6"/>
              <w:spacing w:line="241" w:lineRule="auto"/>
              <w:ind w:left="116" w:right="106" w:firstLine="23"/>
            </w:pPr>
            <w:r>
              <w:rPr>
                <w:color w:val="0000FF"/>
                <w:spacing w:val="-4"/>
              </w:rPr>
              <w:t>□</w:t>
            </w:r>
            <w:r>
              <w:rPr>
                <w:spacing w:val="-4"/>
              </w:rPr>
              <w:t>有，最高投标限价以补遗书的形式通过“</w:t>
            </w:r>
            <w:r>
              <w:rPr>
                <w:spacing w:val="-74"/>
              </w:rPr>
              <w:t xml:space="preserve"> </w:t>
            </w:r>
            <w:r>
              <w:rPr>
                <w:spacing w:val="-4"/>
              </w:rPr>
              <w:t>电</w:t>
            </w:r>
            <w:r>
              <w:t xml:space="preserve"> </w:t>
            </w:r>
            <w:r>
              <w:rPr>
                <w:spacing w:val="-6"/>
              </w:rPr>
              <w:t>子交易平台</w:t>
            </w:r>
            <w:r>
              <w:rPr>
                <w:spacing w:val="-83"/>
              </w:rPr>
              <w:t xml:space="preserve"> </w:t>
            </w:r>
            <w:r>
              <w:rPr>
                <w:spacing w:val="-6"/>
              </w:rPr>
              <w:t>”发布</w:t>
            </w:r>
          </w:p>
        </w:tc>
      </w:tr>
      <w:tr w14:paraId="2583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1040" w:type="dxa"/>
            <w:vAlign w:val="top"/>
          </w:tcPr>
          <w:p w14:paraId="3CF50298">
            <w:pPr>
              <w:spacing w:line="275" w:lineRule="auto"/>
              <w:rPr>
                <w:rFonts w:ascii="Arial"/>
                <w:sz w:val="21"/>
              </w:rPr>
            </w:pPr>
          </w:p>
          <w:p w14:paraId="5CF753A0">
            <w:pPr>
              <w:spacing w:line="275" w:lineRule="auto"/>
              <w:rPr>
                <w:rFonts w:ascii="Arial"/>
                <w:sz w:val="21"/>
              </w:rPr>
            </w:pPr>
          </w:p>
          <w:p w14:paraId="22BAAB73">
            <w:pPr>
              <w:spacing w:line="276" w:lineRule="auto"/>
              <w:rPr>
                <w:rFonts w:ascii="Arial"/>
                <w:sz w:val="21"/>
              </w:rPr>
            </w:pPr>
          </w:p>
          <w:p w14:paraId="58BBFEE7">
            <w:pPr>
              <w:spacing w:line="276" w:lineRule="auto"/>
              <w:rPr>
                <w:rFonts w:ascii="Arial"/>
                <w:sz w:val="21"/>
              </w:rPr>
            </w:pPr>
          </w:p>
          <w:p w14:paraId="39000585">
            <w:pPr>
              <w:spacing w:line="276" w:lineRule="auto"/>
              <w:rPr>
                <w:rFonts w:ascii="Arial"/>
                <w:sz w:val="21"/>
              </w:rPr>
            </w:pPr>
          </w:p>
          <w:p w14:paraId="489C23E4">
            <w:pPr>
              <w:spacing w:line="276" w:lineRule="auto"/>
              <w:rPr>
                <w:rFonts w:ascii="Arial"/>
                <w:sz w:val="21"/>
              </w:rPr>
            </w:pPr>
          </w:p>
          <w:p w14:paraId="74FF7E70">
            <w:pPr>
              <w:spacing w:before="74" w:line="302" w:lineRule="exact"/>
              <w:ind w:left="285"/>
              <w:rPr>
                <w:rFonts w:ascii="Calibri" w:hAnsi="Calibri" w:eastAsia="Calibri" w:cs="Calibri"/>
                <w:sz w:val="24"/>
                <w:szCs w:val="24"/>
              </w:rPr>
            </w:pPr>
            <w:r>
              <w:rPr>
                <w:rFonts w:ascii="Calibri" w:hAnsi="Calibri" w:eastAsia="Calibri" w:cs="Calibri"/>
                <w:spacing w:val="-3"/>
                <w:position w:val="1"/>
                <w:sz w:val="24"/>
                <w:szCs w:val="24"/>
              </w:rPr>
              <w:t>3.2.9</w:t>
            </w:r>
          </w:p>
        </w:tc>
        <w:tc>
          <w:tcPr>
            <w:tcW w:w="2951" w:type="dxa"/>
            <w:vAlign w:val="top"/>
          </w:tcPr>
          <w:p w14:paraId="08994A2A">
            <w:pPr>
              <w:spacing w:line="269" w:lineRule="auto"/>
              <w:rPr>
                <w:rFonts w:ascii="Arial"/>
                <w:sz w:val="21"/>
              </w:rPr>
            </w:pPr>
          </w:p>
          <w:p w14:paraId="08D659FD">
            <w:pPr>
              <w:spacing w:line="270" w:lineRule="auto"/>
              <w:rPr>
                <w:rFonts w:ascii="Arial"/>
                <w:sz w:val="21"/>
              </w:rPr>
            </w:pPr>
          </w:p>
          <w:p w14:paraId="0B3950A2">
            <w:pPr>
              <w:spacing w:line="270" w:lineRule="auto"/>
              <w:rPr>
                <w:rFonts w:ascii="Arial"/>
                <w:sz w:val="21"/>
              </w:rPr>
            </w:pPr>
          </w:p>
          <w:p w14:paraId="737E82CE">
            <w:pPr>
              <w:spacing w:line="270" w:lineRule="auto"/>
              <w:rPr>
                <w:rFonts w:ascii="Arial"/>
                <w:sz w:val="21"/>
              </w:rPr>
            </w:pPr>
          </w:p>
          <w:p w14:paraId="6EE1BBD7">
            <w:pPr>
              <w:spacing w:line="270" w:lineRule="auto"/>
              <w:rPr>
                <w:rFonts w:ascii="Arial"/>
                <w:sz w:val="21"/>
              </w:rPr>
            </w:pPr>
          </w:p>
          <w:p w14:paraId="4B7B2B97">
            <w:pPr>
              <w:spacing w:line="270" w:lineRule="auto"/>
              <w:rPr>
                <w:rFonts w:ascii="Arial"/>
                <w:sz w:val="21"/>
              </w:rPr>
            </w:pPr>
          </w:p>
          <w:p w14:paraId="12A9607B">
            <w:pPr>
              <w:pStyle w:val="6"/>
              <w:spacing w:before="78" w:line="218" w:lineRule="auto"/>
              <w:ind w:left="404"/>
            </w:pPr>
            <w:r>
              <w:rPr>
                <w:spacing w:val="-2"/>
              </w:rPr>
              <w:t>投标报价的其他要求</w:t>
            </w:r>
          </w:p>
        </w:tc>
        <w:tc>
          <w:tcPr>
            <w:tcW w:w="5019" w:type="dxa"/>
            <w:vAlign w:val="top"/>
          </w:tcPr>
          <w:p w14:paraId="2AD06666">
            <w:pPr>
              <w:pStyle w:val="6"/>
              <w:spacing w:before="83" w:line="270" w:lineRule="auto"/>
              <w:ind w:left="114" w:right="21" w:firstLine="7"/>
              <w:jc w:val="both"/>
            </w:pPr>
            <w:r>
              <w:rPr>
                <w:color w:val="0000FF"/>
                <w:spacing w:val="-1"/>
              </w:rPr>
              <w:t>（</w:t>
            </w:r>
            <w:r>
              <w:rPr>
                <w:rFonts w:ascii="Calibri" w:hAnsi="Calibri" w:eastAsia="Calibri" w:cs="Calibri"/>
                <w:color w:val="0000FF"/>
                <w:spacing w:val="-1"/>
              </w:rPr>
              <w:t>1</w:t>
            </w:r>
            <w:r>
              <w:rPr>
                <w:color w:val="0000FF"/>
                <w:spacing w:val="-1"/>
              </w:rPr>
              <w:t xml:space="preserve">）各标段最高限价分别如下： 千山区 </w:t>
            </w:r>
            <w:r>
              <w:rPr>
                <w:rFonts w:ascii="Calibri" w:hAnsi="Calibri" w:eastAsia="Calibri" w:cs="Calibri"/>
                <w:color w:val="0000FF"/>
                <w:spacing w:val="-1"/>
              </w:rPr>
              <w:t>202</w:t>
            </w:r>
            <w:r>
              <w:rPr>
                <w:rFonts w:ascii="Calibri" w:hAnsi="Calibri" w:eastAsia="Calibri" w:cs="Calibri"/>
                <w:color w:val="0000FF"/>
              </w:rPr>
              <w:t xml:space="preserve">  </w:t>
            </w:r>
            <w:r>
              <w:rPr>
                <w:rFonts w:ascii="Calibri" w:hAnsi="Calibri" w:eastAsia="Calibri" w:cs="Calibri"/>
                <w:color w:val="0000FF"/>
                <w:spacing w:val="1"/>
              </w:rPr>
              <w:t xml:space="preserve">5  </w:t>
            </w:r>
            <w:r>
              <w:rPr>
                <w:color w:val="0000FF"/>
                <w:spacing w:val="1"/>
              </w:rPr>
              <w:t>年村内道路</w:t>
            </w:r>
            <w:r>
              <w:rPr>
                <w:rFonts w:ascii="Calibri" w:hAnsi="Calibri" w:eastAsia="Calibri" w:cs="Calibri"/>
                <w:color w:val="0000FF"/>
                <w:spacing w:val="1"/>
              </w:rPr>
              <w:t>“</w:t>
            </w:r>
            <w:r>
              <w:rPr>
                <w:color w:val="0000FF"/>
                <w:spacing w:val="1"/>
              </w:rPr>
              <w:t>一事一议</w:t>
            </w:r>
            <w:r>
              <w:rPr>
                <w:rFonts w:ascii="Calibri" w:hAnsi="Calibri" w:eastAsia="Calibri" w:cs="Calibri"/>
                <w:color w:val="0000FF"/>
                <w:spacing w:val="1"/>
              </w:rPr>
              <w:t>”</w:t>
            </w:r>
            <w:r>
              <w:rPr>
                <w:color w:val="0000FF"/>
                <w:spacing w:val="1"/>
              </w:rPr>
              <w:t>工程项目施工（大屯</w:t>
            </w:r>
            <w:r>
              <w:rPr>
                <w:color w:val="0000FF"/>
                <w:spacing w:val="15"/>
              </w:rPr>
              <w:t xml:space="preserve"> </w:t>
            </w:r>
            <w:r>
              <w:rPr>
                <w:color w:val="0000FF"/>
                <w:spacing w:val="-6"/>
              </w:rPr>
              <w:t>镇</w:t>
            </w:r>
            <w:r>
              <w:rPr>
                <w:color w:val="0000FF"/>
                <w:spacing w:val="-59"/>
                <w:w w:val="92"/>
              </w:rPr>
              <w:t>）：</w:t>
            </w:r>
            <w:r>
              <w:rPr>
                <w:rFonts w:ascii="Calibri" w:hAnsi="Calibri" w:eastAsia="Calibri" w:cs="Calibri"/>
                <w:color w:val="0000FF"/>
                <w:spacing w:val="-6"/>
              </w:rPr>
              <w:t>5341126</w:t>
            </w:r>
            <w:r>
              <w:rPr>
                <w:rFonts w:ascii="Calibri" w:hAnsi="Calibri" w:eastAsia="Calibri" w:cs="Calibri"/>
                <w:color w:val="0000FF"/>
                <w:spacing w:val="14"/>
                <w:w w:val="101"/>
              </w:rPr>
              <w:t xml:space="preserve">  </w:t>
            </w:r>
            <w:r>
              <w:rPr>
                <w:color w:val="0000FF"/>
                <w:spacing w:val="-6"/>
              </w:rPr>
              <w:t>元。千山区</w:t>
            </w:r>
            <w:r>
              <w:rPr>
                <w:color w:val="0000FF"/>
                <w:spacing w:val="-47"/>
              </w:rPr>
              <w:t xml:space="preserve"> </w:t>
            </w:r>
            <w:r>
              <w:rPr>
                <w:rFonts w:ascii="Calibri" w:hAnsi="Calibri" w:eastAsia="Calibri" w:cs="Calibri"/>
                <w:color w:val="0000FF"/>
                <w:spacing w:val="-6"/>
              </w:rPr>
              <w:t>2025</w:t>
            </w:r>
            <w:r>
              <w:rPr>
                <w:rFonts w:ascii="Calibri" w:hAnsi="Calibri" w:eastAsia="Calibri" w:cs="Calibri"/>
                <w:color w:val="0000FF"/>
                <w:spacing w:val="17"/>
              </w:rPr>
              <w:t xml:space="preserve"> </w:t>
            </w:r>
            <w:r>
              <w:rPr>
                <w:color w:val="0000FF"/>
                <w:spacing w:val="-6"/>
              </w:rPr>
              <w:t>年村内道路</w:t>
            </w:r>
            <w:r>
              <w:rPr>
                <w:rFonts w:ascii="Calibri" w:hAnsi="Calibri" w:eastAsia="Calibri" w:cs="Calibri"/>
                <w:color w:val="0000FF"/>
                <w:spacing w:val="-6"/>
              </w:rPr>
              <w:t>“</w:t>
            </w:r>
            <w:r>
              <w:rPr>
                <w:rFonts w:ascii="Calibri" w:hAnsi="Calibri" w:eastAsia="Calibri" w:cs="Calibri"/>
                <w:color w:val="0000FF"/>
                <w:spacing w:val="-41"/>
              </w:rPr>
              <w:t xml:space="preserve"> </w:t>
            </w:r>
            <w:r>
              <w:rPr>
                <w:color w:val="0000FF"/>
                <w:spacing w:val="-6"/>
              </w:rPr>
              <w:t>一</w:t>
            </w:r>
            <w:r>
              <w:rPr>
                <w:color w:val="0000FF"/>
              </w:rPr>
              <w:t xml:space="preserve"> </w:t>
            </w:r>
            <w:r>
              <w:rPr>
                <w:color w:val="0000FF"/>
                <w:spacing w:val="-9"/>
              </w:rPr>
              <w:t>事一议</w:t>
            </w:r>
            <w:r>
              <w:rPr>
                <w:rFonts w:ascii="Calibri" w:hAnsi="Calibri" w:eastAsia="Calibri" w:cs="Calibri"/>
                <w:color w:val="0000FF"/>
                <w:spacing w:val="-9"/>
              </w:rPr>
              <w:t>”</w:t>
            </w:r>
            <w:r>
              <w:rPr>
                <w:color w:val="0000FF"/>
                <w:spacing w:val="-9"/>
              </w:rPr>
              <w:t>工程项目施工（甘泉镇</w:t>
            </w:r>
            <w:r>
              <w:rPr>
                <w:color w:val="0000FF"/>
                <w:spacing w:val="-11"/>
              </w:rPr>
              <w:t>）：</w:t>
            </w:r>
            <w:r>
              <w:rPr>
                <w:rFonts w:ascii="Calibri" w:hAnsi="Calibri" w:eastAsia="Calibri" w:cs="Calibri"/>
                <w:color w:val="0000FF"/>
                <w:spacing w:val="-9"/>
              </w:rPr>
              <w:t>2870115</w:t>
            </w:r>
            <w:r>
              <w:rPr>
                <w:rFonts w:ascii="Calibri" w:hAnsi="Calibri" w:eastAsia="Calibri" w:cs="Calibri"/>
                <w:color w:val="0000FF"/>
                <w:spacing w:val="19"/>
                <w:w w:val="101"/>
              </w:rPr>
              <w:t xml:space="preserve"> </w:t>
            </w:r>
            <w:r>
              <w:rPr>
                <w:color w:val="0000FF"/>
                <w:spacing w:val="-9"/>
              </w:rPr>
              <w:t>元。</w:t>
            </w:r>
            <w:r>
              <w:rPr>
                <w:color w:val="0000FF"/>
              </w:rPr>
              <w:t xml:space="preserve"> </w:t>
            </w:r>
            <w:r>
              <w:rPr>
                <w:color w:val="0000FF"/>
                <w:spacing w:val="4"/>
              </w:rPr>
              <w:t>千山区</w:t>
            </w:r>
            <w:r>
              <w:rPr>
                <w:color w:val="0000FF"/>
                <w:spacing w:val="-30"/>
              </w:rPr>
              <w:t xml:space="preserve"> </w:t>
            </w:r>
            <w:r>
              <w:rPr>
                <w:rFonts w:ascii="Calibri" w:hAnsi="Calibri" w:eastAsia="Calibri" w:cs="Calibri"/>
                <w:color w:val="0000FF"/>
                <w:spacing w:val="4"/>
              </w:rPr>
              <w:t>2025</w:t>
            </w:r>
            <w:r>
              <w:rPr>
                <w:rFonts w:ascii="Calibri" w:hAnsi="Calibri" w:eastAsia="Calibri" w:cs="Calibri"/>
                <w:color w:val="0000FF"/>
                <w:spacing w:val="34"/>
                <w:w w:val="101"/>
              </w:rPr>
              <w:t xml:space="preserve"> </w:t>
            </w:r>
            <w:r>
              <w:rPr>
                <w:color w:val="0000FF"/>
                <w:spacing w:val="4"/>
              </w:rPr>
              <w:t>年村内道路</w:t>
            </w:r>
            <w:r>
              <w:rPr>
                <w:rFonts w:ascii="Calibri" w:hAnsi="Calibri" w:eastAsia="Calibri" w:cs="Calibri"/>
                <w:color w:val="0000FF"/>
                <w:spacing w:val="4"/>
              </w:rPr>
              <w:t>“</w:t>
            </w:r>
            <w:r>
              <w:rPr>
                <w:color w:val="0000FF"/>
                <w:spacing w:val="4"/>
              </w:rPr>
              <w:t>一事一议</w:t>
            </w:r>
            <w:r>
              <w:rPr>
                <w:rFonts w:ascii="Calibri" w:hAnsi="Calibri" w:eastAsia="Calibri" w:cs="Calibri"/>
                <w:color w:val="0000FF"/>
                <w:spacing w:val="4"/>
              </w:rPr>
              <w:t>”</w:t>
            </w:r>
            <w:r>
              <w:rPr>
                <w:color w:val="0000FF"/>
                <w:spacing w:val="4"/>
              </w:rPr>
              <w:t>工</w:t>
            </w:r>
            <w:r>
              <w:rPr>
                <w:color w:val="0000FF"/>
                <w:spacing w:val="3"/>
              </w:rPr>
              <w:t>程项目</w:t>
            </w:r>
            <w:r>
              <w:rPr>
                <w:color w:val="0000FF"/>
              </w:rPr>
              <w:t xml:space="preserve"> </w:t>
            </w:r>
            <w:r>
              <w:rPr>
                <w:color w:val="0000FF"/>
                <w:spacing w:val="-9"/>
              </w:rPr>
              <w:t>施工（唐家房镇</w:t>
            </w:r>
            <w:r>
              <w:rPr>
                <w:color w:val="0000FF"/>
                <w:spacing w:val="-7"/>
              </w:rPr>
              <w:t>）：</w:t>
            </w:r>
            <w:r>
              <w:rPr>
                <w:rFonts w:ascii="Calibri" w:hAnsi="Calibri" w:eastAsia="Calibri" w:cs="Calibri"/>
                <w:color w:val="0000FF"/>
                <w:spacing w:val="-9"/>
              </w:rPr>
              <w:t>5656122</w:t>
            </w:r>
            <w:r>
              <w:rPr>
                <w:rFonts w:ascii="Calibri" w:hAnsi="Calibri" w:eastAsia="Calibri" w:cs="Calibri"/>
                <w:color w:val="0000FF"/>
                <w:spacing w:val="19"/>
                <w:w w:val="101"/>
              </w:rPr>
              <w:t xml:space="preserve"> </w:t>
            </w:r>
            <w:r>
              <w:rPr>
                <w:color w:val="0000FF"/>
                <w:spacing w:val="-9"/>
              </w:rPr>
              <w:t>元，投标人标段投</w:t>
            </w:r>
            <w:r>
              <w:rPr>
                <w:color w:val="0000FF"/>
              </w:rPr>
              <w:t xml:space="preserve"> </w:t>
            </w:r>
            <w:r>
              <w:rPr>
                <w:color w:val="0000FF"/>
                <w:spacing w:val="-1"/>
              </w:rPr>
              <w:t>标总价均不得超过相应的最高投标限价，否则</w:t>
            </w:r>
            <w:r>
              <w:rPr>
                <w:color w:val="0000FF"/>
                <w:spacing w:val="10"/>
              </w:rPr>
              <w:t xml:space="preserve"> </w:t>
            </w:r>
            <w:r>
              <w:rPr>
                <w:color w:val="0000FF"/>
                <w:spacing w:val="-7"/>
              </w:rPr>
              <w:t>按废标处理。（</w:t>
            </w:r>
            <w:r>
              <w:rPr>
                <w:rFonts w:ascii="Calibri" w:hAnsi="Calibri" w:eastAsia="Calibri" w:cs="Calibri"/>
                <w:color w:val="0000FF"/>
                <w:spacing w:val="-7"/>
              </w:rPr>
              <w:t>2</w:t>
            </w:r>
            <w:r>
              <w:rPr>
                <w:color w:val="0000FF"/>
                <w:spacing w:val="-7"/>
              </w:rPr>
              <w:t>）其他要求：详见本投标人须</w:t>
            </w:r>
            <w:r>
              <w:rPr>
                <w:color w:val="0000FF"/>
                <w:spacing w:val="16"/>
              </w:rPr>
              <w:t xml:space="preserve"> </w:t>
            </w:r>
            <w:r>
              <w:rPr>
                <w:color w:val="0000FF"/>
                <w:spacing w:val="11"/>
              </w:rPr>
              <w:t>知前附表中补充的其他内容及工程量清单编</w:t>
            </w:r>
            <w:r>
              <w:rPr>
                <w:color w:val="0000FF"/>
                <w:spacing w:val="17"/>
              </w:rPr>
              <w:t xml:space="preserve"> </w:t>
            </w:r>
            <w:r>
              <w:rPr>
                <w:color w:val="0000FF"/>
                <w:spacing w:val="-9"/>
              </w:rPr>
              <w:t>制说明。</w:t>
            </w:r>
          </w:p>
        </w:tc>
      </w:tr>
      <w:tr w14:paraId="6C46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600FC141">
            <w:pPr>
              <w:spacing w:before="119" w:line="192" w:lineRule="auto"/>
              <w:ind w:left="285"/>
              <w:rPr>
                <w:rFonts w:ascii="Calibri" w:hAnsi="Calibri" w:eastAsia="Calibri" w:cs="Calibri"/>
                <w:sz w:val="24"/>
                <w:szCs w:val="24"/>
              </w:rPr>
            </w:pPr>
            <w:r>
              <w:rPr>
                <w:rFonts w:ascii="Calibri" w:hAnsi="Calibri" w:eastAsia="Calibri" w:cs="Calibri"/>
                <w:spacing w:val="-3"/>
                <w:sz w:val="24"/>
                <w:szCs w:val="24"/>
              </w:rPr>
              <w:t>3.3.1</w:t>
            </w:r>
          </w:p>
        </w:tc>
        <w:tc>
          <w:tcPr>
            <w:tcW w:w="2951" w:type="dxa"/>
            <w:vAlign w:val="top"/>
          </w:tcPr>
          <w:p w14:paraId="5A975AA6">
            <w:pPr>
              <w:pStyle w:val="6"/>
              <w:spacing w:before="88" w:line="204" w:lineRule="auto"/>
              <w:ind w:left="884"/>
            </w:pPr>
            <w:r>
              <w:rPr>
                <w:spacing w:val="-2"/>
              </w:rPr>
              <w:t>投标有效期</w:t>
            </w:r>
          </w:p>
        </w:tc>
        <w:tc>
          <w:tcPr>
            <w:tcW w:w="5019" w:type="dxa"/>
            <w:vAlign w:val="top"/>
          </w:tcPr>
          <w:p w14:paraId="3D8395AD">
            <w:pPr>
              <w:pStyle w:val="6"/>
              <w:spacing w:before="88" w:line="204" w:lineRule="auto"/>
              <w:ind w:left="154"/>
            </w:pPr>
            <w:r>
              <w:rPr>
                <w:spacing w:val="-3"/>
              </w:rPr>
              <w:t>自投标人提交投标文件截止之日起计算</w:t>
            </w:r>
            <w:r>
              <w:rPr>
                <w:spacing w:val="-40"/>
              </w:rPr>
              <w:t xml:space="preserve"> </w:t>
            </w:r>
            <w:r>
              <w:rPr>
                <w:rFonts w:ascii="Calibri" w:hAnsi="Calibri" w:eastAsia="Calibri" w:cs="Calibri"/>
                <w:color w:val="0000FF"/>
                <w:spacing w:val="-3"/>
              </w:rPr>
              <w:t xml:space="preserve">90  </w:t>
            </w:r>
            <w:r>
              <w:rPr>
                <w:spacing w:val="-3"/>
              </w:rPr>
              <w:t>日</w:t>
            </w:r>
          </w:p>
        </w:tc>
      </w:tr>
      <w:tr w14:paraId="282E5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40" w:type="dxa"/>
            <w:vAlign w:val="top"/>
          </w:tcPr>
          <w:p w14:paraId="34CBC118">
            <w:pPr>
              <w:spacing w:before="300" w:line="302" w:lineRule="exact"/>
              <w:ind w:left="285"/>
              <w:rPr>
                <w:rFonts w:ascii="Calibri" w:hAnsi="Calibri" w:eastAsia="Calibri" w:cs="Calibri"/>
                <w:sz w:val="24"/>
                <w:szCs w:val="24"/>
              </w:rPr>
            </w:pPr>
            <w:r>
              <w:rPr>
                <w:rFonts w:ascii="Calibri" w:hAnsi="Calibri" w:eastAsia="Calibri" w:cs="Calibri"/>
                <w:spacing w:val="-3"/>
                <w:position w:val="1"/>
                <w:sz w:val="24"/>
                <w:szCs w:val="24"/>
              </w:rPr>
              <w:t>3.4.1</w:t>
            </w:r>
          </w:p>
        </w:tc>
        <w:tc>
          <w:tcPr>
            <w:tcW w:w="2951" w:type="dxa"/>
            <w:vAlign w:val="top"/>
          </w:tcPr>
          <w:p w14:paraId="13D28A08">
            <w:pPr>
              <w:pStyle w:val="6"/>
              <w:spacing w:before="269" w:line="220" w:lineRule="auto"/>
              <w:ind w:left="884"/>
            </w:pPr>
            <w:r>
              <w:rPr>
                <w:spacing w:val="-2"/>
              </w:rPr>
              <w:t>投标保证金</w:t>
            </w:r>
          </w:p>
        </w:tc>
        <w:tc>
          <w:tcPr>
            <w:tcW w:w="5019" w:type="dxa"/>
            <w:vAlign w:val="top"/>
          </w:tcPr>
          <w:p w14:paraId="2E267218">
            <w:pPr>
              <w:pStyle w:val="6"/>
              <w:spacing w:before="89" w:line="220" w:lineRule="auto"/>
              <w:ind w:left="119"/>
            </w:pPr>
            <w:r>
              <w:rPr>
                <w:spacing w:val="-5"/>
              </w:rPr>
              <w:t>是否要求投标人递交投标保证金：</w:t>
            </w:r>
          </w:p>
          <w:p w14:paraId="5E60BF7A">
            <w:pPr>
              <w:pStyle w:val="6"/>
              <w:spacing w:before="73" w:line="196" w:lineRule="auto"/>
              <w:ind w:left="125"/>
            </w:pPr>
            <w:r>
              <w:rPr>
                <w:rFonts w:ascii="Segoe UI Symbol" w:hAnsi="Segoe UI Symbol" w:eastAsia="Segoe UI Symbol" w:cs="Segoe UI Symbol"/>
                <w:color w:val="0000FF"/>
                <w:spacing w:val="-15"/>
              </w:rPr>
              <w:t>☑</w:t>
            </w:r>
            <w:r>
              <w:rPr>
                <w:spacing w:val="-15"/>
              </w:rPr>
              <w:t>要求：</w:t>
            </w:r>
          </w:p>
        </w:tc>
      </w:tr>
    </w:tbl>
    <w:p w14:paraId="75C2A78F">
      <w:pPr>
        <w:spacing w:line="413" w:lineRule="auto"/>
        <w:rPr>
          <w:rFonts w:ascii="Arial"/>
          <w:sz w:val="21"/>
        </w:rPr>
      </w:pPr>
      <w:r>
        <w:pict>
          <v:shape id="_x0000_s1030" o:spid="_x0000_s1030" style="position:absolute;left:0pt;margin-left:5.6pt;margin-top:12.7pt;height:0.75pt;width:144.05pt;z-index:251673600;mso-width-relative:page;mso-height-relative:page;" fillcolor="#000000" filled="t" stroked="f" coordsize="2881,15" path="m0,14l2880,14,2880,0,0,0,0,14xe">
            <v:path/>
            <v:fill on="t" focussize="0,0"/>
            <v:stroke on="f"/>
            <v:imagedata o:title=""/>
            <o:lock v:ext="edit"/>
          </v:shape>
        </w:pict>
      </w:r>
    </w:p>
    <w:p w14:paraId="03BA5972">
      <w:pPr>
        <w:spacing w:before="58" w:line="218" w:lineRule="auto"/>
        <w:ind w:left="115"/>
        <w:rPr>
          <w:rFonts w:ascii="宋体" w:hAnsi="宋体" w:eastAsia="宋体" w:cs="宋体"/>
          <w:sz w:val="18"/>
          <w:szCs w:val="18"/>
        </w:rPr>
      </w:pPr>
      <w:r>
        <w:rPr>
          <w:rFonts w:ascii="宋体" w:hAnsi="宋体" w:eastAsia="宋体" w:cs="宋体"/>
          <w:spacing w:val="-2"/>
          <w:position w:val="4"/>
          <w:sz w:val="9"/>
          <w:szCs w:val="9"/>
        </w:rPr>
        <w:t xml:space="preserve">①  </w:t>
      </w:r>
      <w:r>
        <w:rPr>
          <w:rFonts w:ascii="宋体" w:hAnsi="宋体" w:eastAsia="宋体" w:cs="宋体"/>
          <w:spacing w:val="-2"/>
          <w:sz w:val="18"/>
          <w:szCs w:val="18"/>
        </w:rPr>
        <w:t>一般情况下建议招标人不接受调价函。</w:t>
      </w:r>
    </w:p>
    <w:p w14:paraId="050C8986">
      <w:pPr>
        <w:spacing w:line="218" w:lineRule="auto"/>
        <w:rPr>
          <w:rFonts w:ascii="宋体" w:hAnsi="宋体" w:eastAsia="宋体" w:cs="宋体"/>
          <w:sz w:val="18"/>
          <w:szCs w:val="18"/>
        </w:rPr>
        <w:sectPr>
          <w:footerReference r:id="rId32" w:type="default"/>
          <w:pgSz w:w="11907" w:h="16841"/>
          <w:pgMar w:top="1091" w:right="1358" w:bottom="1052" w:left="1531" w:header="1077" w:footer="825" w:gutter="0"/>
          <w:cols w:space="720" w:num="1"/>
        </w:sectPr>
      </w:pPr>
    </w:p>
    <w:p w14:paraId="07BF1935">
      <w:pPr>
        <w:spacing w:before="7"/>
      </w:pPr>
    </w:p>
    <w:p w14:paraId="54B0E98B">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37D28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 w:hRule="atLeast"/>
        </w:trPr>
        <w:tc>
          <w:tcPr>
            <w:tcW w:w="1040" w:type="dxa"/>
            <w:vAlign w:val="top"/>
          </w:tcPr>
          <w:p w14:paraId="2328B106">
            <w:pPr>
              <w:pStyle w:val="6"/>
              <w:spacing w:before="88" w:line="208" w:lineRule="auto"/>
              <w:ind w:left="167"/>
            </w:pPr>
            <w:r>
              <w:rPr>
                <w:b/>
                <w:bCs/>
                <w:spacing w:val="-6"/>
              </w:rPr>
              <w:t>条款号</w:t>
            </w:r>
          </w:p>
        </w:tc>
        <w:tc>
          <w:tcPr>
            <w:tcW w:w="2951" w:type="dxa"/>
            <w:vAlign w:val="top"/>
          </w:tcPr>
          <w:p w14:paraId="5815825C">
            <w:pPr>
              <w:pStyle w:val="6"/>
              <w:spacing w:before="88"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34AE75AF">
            <w:pPr>
              <w:pStyle w:val="6"/>
              <w:spacing w:before="88"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7C7F3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6" w:hRule="atLeast"/>
        </w:trPr>
        <w:tc>
          <w:tcPr>
            <w:tcW w:w="1040" w:type="dxa"/>
            <w:vAlign w:val="top"/>
          </w:tcPr>
          <w:p w14:paraId="269554F0">
            <w:pPr>
              <w:rPr>
                <w:rFonts w:ascii="Arial"/>
                <w:sz w:val="21"/>
              </w:rPr>
            </w:pPr>
          </w:p>
        </w:tc>
        <w:tc>
          <w:tcPr>
            <w:tcW w:w="2951" w:type="dxa"/>
            <w:vAlign w:val="top"/>
          </w:tcPr>
          <w:p w14:paraId="373126BC">
            <w:pPr>
              <w:rPr>
                <w:rFonts w:ascii="Arial"/>
                <w:sz w:val="21"/>
              </w:rPr>
            </w:pPr>
          </w:p>
        </w:tc>
        <w:tc>
          <w:tcPr>
            <w:tcW w:w="5019" w:type="dxa"/>
            <w:vAlign w:val="top"/>
          </w:tcPr>
          <w:p w14:paraId="1DFC6AD5">
            <w:pPr>
              <w:pStyle w:val="6"/>
              <w:spacing w:before="82" w:line="270" w:lineRule="auto"/>
              <w:ind w:left="113" w:right="106" w:hanging="112"/>
              <w:rPr>
                <w:sz w:val="12"/>
                <w:szCs w:val="12"/>
              </w:rPr>
            </w:pPr>
            <w:r>
              <w:rPr>
                <w:spacing w:val="-1"/>
              </w:rPr>
              <w:t>（</w:t>
            </w:r>
            <w:r>
              <w:rPr>
                <w:rFonts w:ascii="Times New Roman" w:hAnsi="Times New Roman" w:eastAsia="Times New Roman" w:cs="Times New Roman"/>
                <w:spacing w:val="-1"/>
              </w:rPr>
              <w:t>1</w:t>
            </w:r>
            <w:r>
              <w:rPr>
                <w:spacing w:val="-1"/>
              </w:rPr>
              <w:t>）投标保证金的金额：</w:t>
            </w:r>
            <w:r>
              <w:rPr>
                <w:color w:val="0000FF"/>
                <w:spacing w:val="-1"/>
              </w:rPr>
              <w:t xml:space="preserve">千山区 </w:t>
            </w:r>
            <w:r>
              <w:rPr>
                <w:rFonts w:ascii="Times New Roman" w:hAnsi="Times New Roman" w:eastAsia="Times New Roman" w:cs="Times New Roman"/>
                <w:color w:val="0000FF"/>
                <w:spacing w:val="-1"/>
              </w:rPr>
              <w:t xml:space="preserve">2025  </w:t>
            </w:r>
            <w:r>
              <w:rPr>
                <w:color w:val="0000FF"/>
                <w:spacing w:val="-1"/>
              </w:rPr>
              <w:t>年村内</w:t>
            </w:r>
            <w:r>
              <w:rPr>
                <w:color w:val="0000FF"/>
                <w:spacing w:val="9"/>
              </w:rPr>
              <w:t xml:space="preserve"> </w:t>
            </w:r>
            <w:r>
              <w:rPr>
                <w:color w:val="0000FF"/>
                <w:spacing w:val="-3"/>
              </w:rPr>
              <w:t>道路</w:t>
            </w:r>
            <w:r>
              <w:rPr>
                <w:rFonts w:ascii="Calibri" w:hAnsi="Calibri" w:eastAsia="Calibri" w:cs="Calibri"/>
                <w:color w:val="0000FF"/>
                <w:spacing w:val="-3"/>
              </w:rPr>
              <w:t>“</w:t>
            </w:r>
            <w:r>
              <w:rPr>
                <w:color w:val="0000FF"/>
                <w:spacing w:val="-3"/>
              </w:rPr>
              <w:t>一事一议</w:t>
            </w:r>
            <w:r>
              <w:rPr>
                <w:rFonts w:ascii="Calibri" w:hAnsi="Calibri" w:eastAsia="Calibri" w:cs="Calibri"/>
                <w:color w:val="0000FF"/>
                <w:spacing w:val="-3"/>
              </w:rPr>
              <w:t>”</w:t>
            </w:r>
            <w:r>
              <w:rPr>
                <w:color w:val="0000FF"/>
                <w:spacing w:val="-3"/>
              </w:rPr>
              <w:t>工程项目施工（大屯镇</w:t>
            </w:r>
            <w:r>
              <w:rPr>
                <w:color w:val="0000FF"/>
                <w:spacing w:val="15"/>
              </w:rPr>
              <w:t>）：</w:t>
            </w:r>
            <w:r>
              <w:rPr>
                <w:rFonts w:ascii="Times New Roman" w:hAnsi="Times New Roman" w:eastAsia="Times New Roman" w:cs="Times New Roman"/>
                <w:color w:val="0000FF"/>
                <w:spacing w:val="-3"/>
              </w:rPr>
              <w:t>5.3</w:t>
            </w:r>
            <w:r>
              <w:rPr>
                <w:rFonts w:ascii="Times New Roman" w:hAnsi="Times New Roman" w:eastAsia="Times New Roman" w:cs="Times New Roman"/>
                <w:color w:val="0000FF"/>
                <w:spacing w:val="1"/>
              </w:rPr>
              <w:t xml:space="preserve"> </w:t>
            </w:r>
            <w:r>
              <w:rPr>
                <w:color w:val="0000FF"/>
                <w:spacing w:val="-4"/>
              </w:rPr>
              <w:t>万元；千山区</w:t>
            </w:r>
            <w:r>
              <w:rPr>
                <w:color w:val="0000FF"/>
                <w:spacing w:val="-54"/>
              </w:rPr>
              <w:t xml:space="preserve"> </w:t>
            </w:r>
            <w:r>
              <w:rPr>
                <w:rFonts w:ascii="Times New Roman" w:hAnsi="Times New Roman" w:eastAsia="Times New Roman" w:cs="Times New Roman"/>
                <w:color w:val="0000FF"/>
                <w:spacing w:val="-4"/>
              </w:rPr>
              <w:t xml:space="preserve">2025 </w:t>
            </w:r>
            <w:r>
              <w:rPr>
                <w:color w:val="0000FF"/>
                <w:spacing w:val="-4"/>
              </w:rPr>
              <w:t>年村内道路</w:t>
            </w:r>
            <w:r>
              <w:rPr>
                <w:rFonts w:ascii="Calibri" w:hAnsi="Calibri" w:eastAsia="Calibri" w:cs="Calibri"/>
                <w:color w:val="0000FF"/>
                <w:spacing w:val="-4"/>
              </w:rPr>
              <w:t>“</w:t>
            </w:r>
            <w:r>
              <w:rPr>
                <w:color w:val="0000FF"/>
                <w:spacing w:val="-4"/>
              </w:rPr>
              <w:t>一事一议</w:t>
            </w:r>
            <w:r>
              <w:rPr>
                <w:rFonts w:ascii="Calibri" w:hAnsi="Calibri" w:eastAsia="Calibri" w:cs="Calibri"/>
                <w:color w:val="0000FF"/>
                <w:spacing w:val="-4"/>
              </w:rPr>
              <w:t>”</w:t>
            </w:r>
            <w:r>
              <w:rPr>
                <w:color w:val="0000FF"/>
                <w:spacing w:val="-4"/>
              </w:rPr>
              <w:t>工程</w:t>
            </w:r>
            <w:r>
              <w:rPr>
                <w:color w:val="0000FF"/>
              </w:rPr>
              <w:t xml:space="preserve"> </w:t>
            </w:r>
            <w:r>
              <w:rPr>
                <w:color w:val="0000FF"/>
                <w:spacing w:val="1"/>
              </w:rPr>
              <w:t>项目施工（甘泉镇</w:t>
            </w:r>
            <w:r>
              <w:rPr>
                <w:color w:val="0000FF"/>
                <w:spacing w:val="-48"/>
              </w:rPr>
              <w:t>）：</w:t>
            </w:r>
            <w:r>
              <w:rPr>
                <w:rFonts w:ascii="Times New Roman" w:hAnsi="Times New Roman" w:eastAsia="Times New Roman" w:cs="Times New Roman"/>
                <w:color w:val="0000FF"/>
                <w:spacing w:val="1"/>
              </w:rPr>
              <w:t xml:space="preserve">2.8  </w:t>
            </w:r>
            <w:r>
              <w:rPr>
                <w:color w:val="0000FF"/>
                <w:spacing w:val="1"/>
              </w:rPr>
              <w:t xml:space="preserve">万元；千山区 </w:t>
            </w:r>
            <w:r>
              <w:rPr>
                <w:rFonts w:ascii="Times New Roman" w:hAnsi="Times New Roman" w:eastAsia="Times New Roman" w:cs="Times New Roman"/>
                <w:color w:val="0000FF"/>
                <w:spacing w:val="1"/>
              </w:rPr>
              <w:t xml:space="preserve">2025 </w:t>
            </w:r>
            <w:r>
              <w:rPr>
                <w:color w:val="0000FF"/>
                <w:spacing w:val="1"/>
              </w:rPr>
              <w:t>年村内道路</w:t>
            </w:r>
            <w:r>
              <w:rPr>
                <w:rFonts w:ascii="Calibri" w:hAnsi="Calibri" w:eastAsia="Calibri" w:cs="Calibri"/>
                <w:color w:val="0000FF"/>
                <w:spacing w:val="1"/>
              </w:rPr>
              <w:t>“</w:t>
            </w:r>
            <w:r>
              <w:rPr>
                <w:color w:val="0000FF"/>
                <w:spacing w:val="1"/>
              </w:rPr>
              <w:t>一事一议</w:t>
            </w:r>
            <w:r>
              <w:rPr>
                <w:rFonts w:ascii="Calibri" w:hAnsi="Calibri" w:eastAsia="Calibri" w:cs="Calibri"/>
                <w:color w:val="0000FF"/>
                <w:spacing w:val="1"/>
              </w:rPr>
              <w:t>”</w:t>
            </w:r>
            <w:r>
              <w:rPr>
                <w:color w:val="0000FF"/>
                <w:spacing w:val="1"/>
              </w:rPr>
              <w:t>工程项目施工（唐家房</w:t>
            </w:r>
            <w:r>
              <w:rPr>
                <w:color w:val="0000FF"/>
                <w:spacing w:val="9"/>
              </w:rPr>
              <w:t xml:space="preserve"> </w:t>
            </w:r>
            <w:r>
              <w:rPr>
                <w:color w:val="0000FF"/>
                <w:spacing w:val="-14"/>
              </w:rPr>
              <w:t>镇</w:t>
            </w:r>
            <w:r>
              <w:rPr>
                <w:color w:val="0000FF"/>
                <w:spacing w:val="-22"/>
              </w:rPr>
              <w:t>）：</w:t>
            </w:r>
            <w:r>
              <w:rPr>
                <w:rFonts w:ascii="Times New Roman" w:hAnsi="Times New Roman" w:eastAsia="Times New Roman" w:cs="Times New Roman"/>
                <w:color w:val="0000FF"/>
                <w:spacing w:val="-14"/>
              </w:rPr>
              <w:t>5.6</w:t>
            </w:r>
            <w:r>
              <w:rPr>
                <w:rFonts w:ascii="Times New Roman" w:hAnsi="Times New Roman" w:eastAsia="Times New Roman" w:cs="Times New Roman"/>
                <w:color w:val="0000FF"/>
                <w:spacing w:val="15"/>
              </w:rPr>
              <w:t xml:space="preserve"> </w:t>
            </w:r>
            <w:r>
              <w:rPr>
                <w:color w:val="0000FF"/>
                <w:spacing w:val="-14"/>
              </w:rPr>
              <w:t>万元；</w:t>
            </w:r>
            <w:r>
              <w:rPr>
                <w:spacing w:val="2"/>
                <w:position w:val="11"/>
                <w:sz w:val="12"/>
                <w:szCs w:val="12"/>
              </w:rPr>
              <w:t>①</w:t>
            </w:r>
          </w:p>
          <w:p w14:paraId="796FACE8">
            <w:pPr>
              <w:pStyle w:val="6"/>
              <w:spacing w:before="39" w:line="321" w:lineRule="exact"/>
              <w:ind w:left="1"/>
              <w:rPr>
                <w:sz w:val="12"/>
                <w:szCs w:val="12"/>
              </w:rPr>
            </w:pPr>
            <w:r>
              <w:rPr>
                <w:spacing w:val="-2"/>
              </w:rPr>
              <w:t>（</w:t>
            </w:r>
            <w:r>
              <w:rPr>
                <w:rFonts w:ascii="Times New Roman" w:hAnsi="Times New Roman" w:eastAsia="Times New Roman" w:cs="Times New Roman"/>
                <w:spacing w:val="-2"/>
              </w:rPr>
              <w:t>2</w:t>
            </w:r>
            <w:r>
              <w:rPr>
                <w:spacing w:val="-2"/>
              </w:rPr>
              <w:t>）投标保证金的形式</w:t>
            </w:r>
            <w:r>
              <w:rPr>
                <w:spacing w:val="-2"/>
                <w:position w:val="11"/>
                <w:sz w:val="12"/>
                <w:szCs w:val="12"/>
              </w:rPr>
              <w:t>②</w:t>
            </w:r>
          </w:p>
          <w:p w14:paraId="0A4CA493">
            <w:pPr>
              <w:pStyle w:val="6"/>
              <w:spacing w:before="56" w:line="265" w:lineRule="auto"/>
              <w:ind w:left="117" w:right="108" w:firstLine="248"/>
            </w:pPr>
            <w:r>
              <w:rPr>
                <w:rFonts w:ascii="Segoe UI Symbol" w:hAnsi="Segoe UI Symbol" w:eastAsia="Segoe UI Symbol" w:cs="Segoe UI Symbol"/>
                <w:color w:val="0000FF"/>
              </w:rPr>
              <w:t>☑</w:t>
            </w:r>
            <w:r>
              <w:t>采用现金（银行电汇或网银转账或转账支</w:t>
            </w:r>
            <w:r>
              <w:rPr>
                <w:spacing w:val="11"/>
              </w:rPr>
              <w:t xml:space="preserve"> </w:t>
            </w:r>
            <w:r>
              <w:rPr>
                <w:spacing w:val="-11"/>
              </w:rPr>
              <w:t>票）形式：</w:t>
            </w:r>
          </w:p>
          <w:p w14:paraId="06FEB6E0">
            <w:pPr>
              <w:pStyle w:val="6"/>
              <w:spacing w:before="13" w:line="220" w:lineRule="auto"/>
              <w:ind w:left="356"/>
            </w:pPr>
            <w:r>
              <w:rPr>
                <w:spacing w:val="-4"/>
              </w:rPr>
              <w:t>招标人指定的开户银行及账号如下：</w:t>
            </w:r>
          </w:p>
          <w:p w14:paraId="51E60F41">
            <w:pPr>
              <w:pStyle w:val="6"/>
              <w:spacing w:before="73" w:line="220" w:lineRule="auto"/>
              <w:ind w:left="359"/>
            </w:pPr>
            <w:r>
              <w:rPr>
                <w:spacing w:val="-1"/>
              </w:rPr>
              <w:t>账户名称：</w:t>
            </w:r>
            <w:r>
              <w:rPr>
                <w:color w:val="0000FF"/>
                <w:spacing w:val="-1"/>
              </w:rPr>
              <w:t>辽宁云开项目管理有限公司</w:t>
            </w:r>
          </w:p>
          <w:p w14:paraId="6541AC4C">
            <w:pPr>
              <w:pStyle w:val="6"/>
              <w:spacing w:before="74" w:line="277" w:lineRule="auto"/>
              <w:ind w:left="116" w:right="107" w:firstLine="240"/>
            </w:pPr>
            <w:r>
              <w:rPr>
                <w:spacing w:val="-1"/>
              </w:rPr>
              <w:t>开户银行：</w:t>
            </w:r>
            <w:r>
              <w:rPr>
                <w:color w:val="0000FF"/>
                <w:spacing w:val="-1"/>
              </w:rPr>
              <w:t>中国银行股份有限公司鞍山铁东</w:t>
            </w:r>
            <w:r>
              <w:rPr>
                <w:color w:val="0000FF"/>
                <w:spacing w:val="8"/>
              </w:rPr>
              <w:t xml:space="preserve"> </w:t>
            </w:r>
            <w:r>
              <w:rPr>
                <w:color w:val="0000FF"/>
                <w:spacing w:val="-3"/>
              </w:rPr>
              <w:t>支行</w:t>
            </w:r>
          </w:p>
          <w:p w14:paraId="0B2B7E31">
            <w:pPr>
              <w:pStyle w:val="6"/>
              <w:spacing w:line="241" w:lineRule="auto"/>
              <w:ind w:left="359"/>
              <w:rPr>
                <w:rFonts w:ascii="Calibri" w:hAnsi="Calibri" w:eastAsia="Calibri" w:cs="Calibri"/>
              </w:rPr>
            </w:pPr>
            <w:r>
              <w:rPr>
                <w:spacing w:val="-2"/>
              </w:rPr>
              <w:t>账</w:t>
            </w:r>
            <w:r>
              <w:rPr>
                <w:spacing w:val="4"/>
              </w:rPr>
              <w:t xml:space="preserve">    </w:t>
            </w:r>
            <w:r>
              <w:rPr>
                <w:spacing w:val="-2"/>
              </w:rPr>
              <w:t>号：</w:t>
            </w:r>
            <w:r>
              <w:rPr>
                <w:rFonts w:ascii="Calibri" w:hAnsi="Calibri" w:eastAsia="Calibri" w:cs="Calibri"/>
                <w:color w:val="0000FF"/>
                <w:spacing w:val="-2"/>
                <w:u w:val="single" w:color="auto"/>
              </w:rPr>
              <w:t>3025 8433 4979</w:t>
            </w:r>
          </w:p>
          <w:p w14:paraId="0AFFE931">
            <w:pPr>
              <w:pStyle w:val="6"/>
              <w:spacing w:before="47" w:line="277" w:lineRule="auto"/>
              <w:ind w:left="116" w:right="105" w:firstLine="241"/>
            </w:pPr>
            <w:r>
              <w:rPr>
                <w:spacing w:val="12"/>
              </w:rPr>
              <w:t>为确保在规定时间前投标保证金能到达招</w:t>
            </w:r>
            <w:r>
              <w:rPr>
                <w:spacing w:val="13"/>
              </w:rPr>
              <w:t xml:space="preserve"> </w:t>
            </w:r>
            <w:r>
              <w:rPr>
                <w:spacing w:val="-1"/>
              </w:rPr>
              <w:t>标人指定账户，投标人在汇款时须充分考虑银</w:t>
            </w:r>
            <w:r>
              <w:rPr>
                <w:spacing w:val="8"/>
              </w:rPr>
              <w:t xml:space="preserve"> </w:t>
            </w:r>
            <w:r>
              <w:rPr>
                <w:spacing w:val="-1"/>
              </w:rPr>
              <w:t>行汇款的时间误差风险，否则所造成的后果由</w:t>
            </w:r>
            <w:r>
              <w:rPr>
                <w:spacing w:val="8"/>
              </w:rPr>
              <w:t xml:space="preserve"> </w:t>
            </w:r>
            <w:r>
              <w:rPr>
                <w:spacing w:val="-7"/>
              </w:rPr>
              <w:t>投标人自负。</w:t>
            </w:r>
          </w:p>
          <w:p w14:paraId="12B2C749">
            <w:pPr>
              <w:pStyle w:val="6"/>
              <w:spacing w:line="219" w:lineRule="auto"/>
              <w:ind w:left="348"/>
            </w:pPr>
            <w:r>
              <w:rPr>
                <w:rFonts w:ascii="Segoe UI Symbol" w:hAnsi="Segoe UI Symbol" w:eastAsia="Segoe UI Symbol" w:cs="Segoe UI Symbol"/>
                <w:color w:val="0000FF"/>
                <w:spacing w:val="-14"/>
              </w:rPr>
              <w:t>☑</w:t>
            </w:r>
            <w:r>
              <w:rPr>
                <w:spacing w:val="-14"/>
              </w:rPr>
              <w:t>采用银行保函形式：</w:t>
            </w:r>
          </w:p>
          <w:p w14:paraId="34C2B770">
            <w:pPr>
              <w:pStyle w:val="6"/>
              <w:tabs>
                <w:tab w:val="left" w:pos="4907"/>
              </w:tabs>
              <w:spacing w:before="58" w:line="277" w:lineRule="auto"/>
              <w:ind w:left="116" w:right="106" w:firstLine="259"/>
              <w:jc w:val="both"/>
            </w:pPr>
            <w:r>
              <w:rPr>
                <w:spacing w:val="-2"/>
              </w:rPr>
              <w:t>出具保函的银行级别：</w:t>
            </w:r>
            <w:r>
              <w:rPr>
                <w:color w:val="0000FF"/>
                <w:spacing w:val="-2"/>
                <w:u w:val="single" w:color="auto"/>
              </w:rPr>
              <w:t>采用银行保函时，投</w:t>
            </w:r>
            <w:r>
              <w:rPr>
                <w:color w:val="0000FF"/>
                <w:spacing w:val="7"/>
              </w:rPr>
              <w:t xml:space="preserve"> </w:t>
            </w:r>
            <w:r>
              <w:rPr>
                <w:color w:val="0000FF"/>
                <w:spacing w:val="11"/>
                <w:u w:val="single" w:color="auto"/>
              </w:rPr>
              <w:t>标人应开具与投标保证金金额一致的银行保</w:t>
            </w:r>
            <w:r>
              <w:rPr>
                <w:color w:val="0000FF"/>
                <w:spacing w:val="15"/>
              </w:rPr>
              <w:t xml:space="preserve"> </w:t>
            </w:r>
            <w:r>
              <w:rPr>
                <w:color w:val="0000FF"/>
                <w:spacing w:val="-1"/>
                <w:u w:val="single" w:color="auto"/>
              </w:rPr>
              <w:t>函，银行保函应由投标人基本账户开户银行出</w:t>
            </w:r>
            <w:r>
              <w:rPr>
                <w:color w:val="0000FF"/>
                <w:spacing w:val="8"/>
              </w:rPr>
              <w:t xml:space="preserve"> </w:t>
            </w:r>
            <w:r>
              <w:rPr>
                <w:color w:val="0000FF"/>
                <w:spacing w:val="-1"/>
                <w:u w:val="single" w:color="auto"/>
              </w:rPr>
              <w:t>具（即出具银行保函的银行全称应与投标人基</w:t>
            </w:r>
            <w:r>
              <w:rPr>
                <w:color w:val="0000FF"/>
                <w:spacing w:val="8"/>
              </w:rPr>
              <w:t xml:space="preserve"> </w:t>
            </w:r>
            <w:r>
              <w:rPr>
                <w:color w:val="0000FF"/>
                <w:spacing w:val="-1"/>
                <w:u w:val="single" w:color="auto"/>
              </w:rPr>
              <w:t>本账户开户银行全称完全一致）。如投标人基</w:t>
            </w:r>
            <w:r>
              <w:rPr>
                <w:color w:val="0000FF"/>
                <w:spacing w:val="4"/>
              </w:rPr>
              <w:t xml:space="preserve"> </w:t>
            </w:r>
            <w:r>
              <w:rPr>
                <w:color w:val="0000FF"/>
                <w:spacing w:val="-10"/>
                <w:u w:val="single" w:color="auto"/>
              </w:rPr>
              <w:t>本账户开户银行不具备开具投标保函的资格，</w:t>
            </w:r>
            <w:r>
              <w:rPr>
                <w:color w:val="0000FF"/>
                <w:u w:val="single" w:color="auto"/>
              </w:rPr>
              <w:tab/>
            </w:r>
            <w:r>
              <w:rPr>
                <w:color w:val="0000FF"/>
              </w:rPr>
              <w:t xml:space="preserve"> </w:t>
            </w:r>
            <w:r>
              <w:rPr>
                <w:color w:val="0000FF"/>
                <w:spacing w:val="11"/>
                <w:u w:val="single" w:color="auto"/>
              </w:rPr>
              <w:t>银行保函应由基本账户开户银行的上级银行</w:t>
            </w:r>
            <w:r>
              <w:rPr>
                <w:color w:val="0000FF"/>
                <w:spacing w:val="15"/>
              </w:rPr>
              <w:t xml:space="preserve"> </w:t>
            </w:r>
            <w:r>
              <w:rPr>
                <w:color w:val="0000FF"/>
                <w:spacing w:val="-3"/>
                <w:u w:val="single" w:color="auto"/>
              </w:rPr>
              <w:t>开具。</w:t>
            </w:r>
          </w:p>
          <w:p w14:paraId="1EAEF63D">
            <w:pPr>
              <w:pStyle w:val="6"/>
              <w:spacing w:before="1" w:line="277" w:lineRule="auto"/>
              <w:ind w:left="114" w:right="107" w:firstLine="241"/>
              <w:jc w:val="both"/>
            </w:pPr>
            <w:r>
              <w:rPr>
                <w:spacing w:val="-1"/>
              </w:rPr>
              <w:t>银行保函应采用招标文件提供的格式，若采</w:t>
            </w:r>
            <w:r>
              <w:rPr>
                <w:spacing w:val="7"/>
              </w:rPr>
              <w:t xml:space="preserve"> </w:t>
            </w:r>
            <w:r>
              <w:rPr>
                <w:spacing w:val="-1"/>
              </w:rPr>
              <w:t>用银行自有格式，其提交的银行保函内容不得</w:t>
            </w:r>
            <w:r>
              <w:rPr>
                <w:spacing w:val="10"/>
              </w:rPr>
              <w:t xml:space="preserve"> </w:t>
            </w:r>
            <w:r>
              <w:rPr>
                <w:spacing w:val="-1"/>
              </w:rPr>
              <w:t>对担保金额、担保范围、担保期限、担保内容</w:t>
            </w:r>
            <w:r>
              <w:rPr>
                <w:spacing w:val="10"/>
              </w:rPr>
              <w:t xml:space="preserve"> </w:t>
            </w:r>
            <w:r>
              <w:rPr>
                <w:spacing w:val="-3"/>
              </w:rPr>
              <w:t>作出降低担保效力的实质性修改。</w:t>
            </w:r>
          </w:p>
          <w:p w14:paraId="11C85F1D">
            <w:pPr>
              <w:pStyle w:val="6"/>
              <w:spacing w:line="219" w:lineRule="auto"/>
              <w:ind w:left="365"/>
            </w:pPr>
            <w:r>
              <w:rPr>
                <w:rFonts w:ascii="Segoe UI Symbol" w:hAnsi="Segoe UI Symbol" w:eastAsia="Segoe UI Symbol" w:cs="Segoe UI Symbol"/>
                <w:color w:val="0000FF"/>
                <w:spacing w:val="-7"/>
              </w:rPr>
              <w:t>☑</w:t>
            </w:r>
            <w:r>
              <w:rPr>
                <w:spacing w:val="-7"/>
              </w:rPr>
              <w:t>采用电子保函形式：</w:t>
            </w:r>
          </w:p>
          <w:p w14:paraId="1043328B">
            <w:pPr>
              <w:pStyle w:val="6"/>
              <w:spacing w:before="59" w:line="242" w:lineRule="auto"/>
              <w:ind w:left="134" w:right="105" w:firstLine="222"/>
            </w:pPr>
            <w:r>
              <w:rPr>
                <w:spacing w:val="12"/>
              </w:rPr>
              <w:t>保函应由投标人自主选择便企金融服务平</w:t>
            </w:r>
            <w:r>
              <w:rPr>
                <w:spacing w:val="15"/>
              </w:rPr>
              <w:t xml:space="preserve"> </w:t>
            </w:r>
            <w:r>
              <w:rPr>
                <w:spacing w:val="-2"/>
              </w:rPr>
              <w:t>台或金融机构出具，保函办理机构应提供电子</w:t>
            </w:r>
          </w:p>
        </w:tc>
      </w:tr>
    </w:tbl>
    <w:p w14:paraId="10BFFB65">
      <w:pPr>
        <w:spacing w:line="279" w:lineRule="auto"/>
        <w:rPr>
          <w:rFonts w:ascii="Arial"/>
          <w:sz w:val="21"/>
        </w:rPr>
      </w:pPr>
    </w:p>
    <w:p w14:paraId="0EC0B41F">
      <w:pPr>
        <w:spacing w:line="279" w:lineRule="auto"/>
        <w:rPr>
          <w:rFonts w:ascii="Arial"/>
          <w:sz w:val="21"/>
        </w:rPr>
      </w:pPr>
      <w:r>
        <w:pict>
          <v:shape id="_x0000_s1031" o:spid="_x0000_s1031" style="position:absolute;left:0pt;margin-left:5.6pt;margin-top:5.95pt;height:0.75pt;width:144.05pt;z-index:251674624;mso-width-relative:page;mso-height-relative:page;" fillcolor="#000000" filled="t" stroked="f" coordsize="2881,15" path="m0,14l2880,14,2880,0,0,0,0,14xe">
            <v:path/>
            <v:fill on="t" focussize="0,0"/>
            <v:stroke on="f"/>
            <v:imagedata o:title=""/>
            <o:lock v:ext="edit"/>
          </v:shape>
        </w:pict>
      </w:r>
    </w:p>
    <w:p w14:paraId="69044EC6">
      <w:pPr>
        <w:spacing w:before="58" w:line="220" w:lineRule="auto"/>
        <w:ind w:left="115"/>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招标人可根据辽宁省交通运输厅的有关规</w:t>
      </w:r>
      <w:r>
        <w:rPr>
          <w:rFonts w:ascii="宋体" w:hAnsi="宋体" w:eastAsia="宋体" w:cs="宋体"/>
          <w:spacing w:val="-1"/>
          <w:sz w:val="18"/>
          <w:szCs w:val="18"/>
        </w:rPr>
        <w:t>定，对信用等级高的投标人，给予减免投标保证金金额的优惠。</w:t>
      </w:r>
    </w:p>
    <w:p w14:paraId="0A2FCD94">
      <w:pPr>
        <w:spacing w:before="104" w:line="219" w:lineRule="auto"/>
        <w:ind w:left="115"/>
        <w:rPr>
          <w:rFonts w:ascii="宋体" w:hAnsi="宋体" w:eastAsia="宋体" w:cs="宋体"/>
          <w:sz w:val="18"/>
          <w:szCs w:val="18"/>
        </w:rPr>
      </w:pPr>
      <w:r>
        <w:rPr>
          <w:rFonts w:ascii="宋体" w:hAnsi="宋体" w:eastAsia="宋体" w:cs="宋体"/>
          <w:position w:val="5"/>
          <w:sz w:val="9"/>
          <w:szCs w:val="9"/>
        </w:rPr>
        <w:t xml:space="preserve">②  </w:t>
      </w:r>
      <w:r>
        <w:rPr>
          <w:rFonts w:ascii="宋体" w:hAnsi="宋体" w:eastAsia="宋体" w:cs="宋体"/>
          <w:sz w:val="18"/>
          <w:szCs w:val="18"/>
        </w:rPr>
        <w:t>招标人不得强制限定投标保证金必须采用</w:t>
      </w:r>
      <w:r>
        <w:rPr>
          <w:rFonts w:ascii="宋体" w:hAnsi="宋体" w:eastAsia="宋体" w:cs="宋体"/>
          <w:spacing w:val="-1"/>
          <w:sz w:val="18"/>
          <w:szCs w:val="18"/>
        </w:rPr>
        <w:t>现金或支票方式缴纳，不得拒绝银行保函形式的投标保证金。</w:t>
      </w:r>
    </w:p>
    <w:p w14:paraId="2CCF0D42">
      <w:pPr>
        <w:spacing w:line="219" w:lineRule="auto"/>
        <w:rPr>
          <w:rFonts w:ascii="宋体" w:hAnsi="宋体" w:eastAsia="宋体" w:cs="宋体"/>
          <w:sz w:val="18"/>
          <w:szCs w:val="18"/>
        </w:rPr>
        <w:sectPr>
          <w:footerReference r:id="rId33" w:type="default"/>
          <w:pgSz w:w="11907" w:h="16841"/>
          <w:pgMar w:top="1091" w:right="1358" w:bottom="1052" w:left="1531" w:header="1077" w:footer="825" w:gutter="0"/>
          <w:cols w:space="720" w:num="1"/>
        </w:sectPr>
      </w:pPr>
    </w:p>
    <w:p w14:paraId="012CE374">
      <w:pPr>
        <w:spacing w:before="7"/>
      </w:pPr>
    </w:p>
    <w:p w14:paraId="572E78A9">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074C1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vAlign w:val="top"/>
          </w:tcPr>
          <w:p w14:paraId="07969D7C">
            <w:pPr>
              <w:pStyle w:val="6"/>
              <w:spacing w:before="89" w:line="208" w:lineRule="auto"/>
              <w:ind w:left="167"/>
            </w:pPr>
            <w:r>
              <w:rPr>
                <w:b/>
                <w:bCs/>
                <w:spacing w:val="-6"/>
              </w:rPr>
              <w:t>条款号</w:t>
            </w:r>
          </w:p>
        </w:tc>
        <w:tc>
          <w:tcPr>
            <w:tcW w:w="2951" w:type="dxa"/>
            <w:vAlign w:val="top"/>
          </w:tcPr>
          <w:p w14:paraId="3CA8B7F5">
            <w:pPr>
              <w:pStyle w:val="6"/>
              <w:spacing w:before="89"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203CA89B">
            <w:pPr>
              <w:pStyle w:val="6"/>
              <w:spacing w:before="89"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50F2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1040" w:type="dxa"/>
            <w:vAlign w:val="top"/>
          </w:tcPr>
          <w:p w14:paraId="31CD0564">
            <w:pPr>
              <w:rPr>
                <w:rFonts w:ascii="Arial"/>
                <w:sz w:val="21"/>
              </w:rPr>
            </w:pPr>
          </w:p>
        </w:tc>
        <w:tc>
          <w:tcPr>
            <w:tcW w:w="2951" w:type="dxa"/>
            <w:vAlign w:val="top"/>
          </w:tcPr>
          <w:p w14:paraId="2FFEBB6A">
            <w:pPr>
              <w:rPr>
                <w:rFonts w:ascii="Arial"/>
                <w:sz w:val="21"/>
              </w:rPr>
            </w:pPr>
          </w:p>
        </w:tc>
        <w:tc>
          <w:tcPr>
            <w:tcW w:w="5019" w:type="dxa"/>
            <w:vAlign w:val="top"/>
          </w:tcPr>
          <w:p w14:paraId="0234D073">
            <w:pPr>
              <w:pStyle w:val="6"/>
              <w:spacing w:before="83" w:line="220" w:lineRule="auto"/>
              <w:ind w:left="116"/>
            </w:pPr>
            <w:r>
              <w:rPr>
                <w:spacing w:val="-3"/>
              </w:rPr>
              <w:t>化保函验真渠道和保函财务费用支付信息。</w:t>
            </w:r>
          </w:p>
          <w:p w14:paraId="1E67954C">
            <w:pPr>
              <w:pStyle w:val="6"/>
              <w:tabs>
                <w:tab w:val="left" w:pos="4906"/>
              </w:tabs>
              <w:spacing w:before="71" w:line="275" w:lineRule="auto"/>
              <w:ind w:left="116" w:right="107" w:firstLine="249"/>
              <w:jc w:val="both"/>
            </w:pPr>
            <w:r>
              <w:rPr>
                <w:rFonts w:ascii="Segoe UI Symbol" w:hAnsi="Segoe UI Symbol" w:eastAsia="Segoe UI Symbol" w:cs="Segoe UI Symbol"/>
                <w:color w:val="0000FF"/>
                <w:spacing w:val="-8"/>
              </w:rPr>
              <w:t>☑</w:t>
            </w:r>
            <w:r>
              <w:rPr>
                <w:spacing w:val="-8"/>
              </w:rPr>
              <w:t>其他要求：</w:t>
            </w:r>
            <w:r>
              <w:rPr>
                <w:color w:val="0000FF"/>
                <w:spacing w:val="-8"/>
                <w:u w:val="single" w:color="auto"/>
              </w:rPr>
              <w:t>投标人采用网银转账、电汇、</w:t>
            </w:r>
            <w:r>
              <w:rPr>
                <w:color w:val="0000FF"/>
                <w:u w:val="single" w:color="auto"/>
              </w:rPr>
              <w:tab/>
            </w:r>
            <w:r>
              <w:rPr>
                <w:color w:val="0000FF"/>
              </w:rPr>
              <w:t xml:space="preserve"> </w:t>
            </w:r>
            <w:r>
              <w:rPr>
                <w:color w:val="0000FF"/>
                <w:spacing w:val="-1"/>
                <w:u w:val="single" w:color="auto"/>
              </w:rPr>
              <w:t>支票、汇票的应在投标截止时间前足额将投标</w:t>
            </w:r>
            <w:r>
              <w:rPr>
                <w:color w:val="0000FF"/>
                <w:spacing w:val="8"/>
              </w:rPr>
              <w:t xml:space="preserve"> </w:t>
            </w:r>
            <w:r>
              <w:rPr>
                <w:color w:val="0000FF"/>
                <w:spacing w:val="-1"/>
                <w:u w:val="single" w:color="auto"/>
              </w:rPr>
              <w:t>保证金从本企业的基本账户转出，在投标截止</w:t>
            </w:r>
            <w:r>
              <w:rPr>
                <w:color w:val="0000FF"/>
                <w:spacing w:val="8"/>
              </w:rPr>
              <w:t xml:space="preserve"> </w:t>
            </w:r>
            <w:r>
              <w:rPr>
                <w:color w:val="0000FF"/>
                <w:spacing w:val="11"/>
                <w:u w:val="single" w:color="auto"/>
              </w:rPr>
              <w:t>时间前到达代理公司所提供的投标保证金专</w:t>
            </w:r>
            <w:r>
              <w:rPr>
                <w:color w:val="0000FF"/>
                <w:spacing w:val="15"/>
              </w:rPr>
              <w:t xml:space="preserve"> </w:t>
            </w:r>
            <w:r>
              <w:rPr>
                <w:color w:val="0000FF"/>
                <w:spacing w:val="-1"/>
                <w:u w:val="single" w:color="auto"/>
              </w:rPr>
              <w:t>用账户并确保到账，将投标保证金汇款凭证或</w:t>
            </w:r>
            <w:r>
              <w:rPr>
                <w:color w:val="0000FF"/>
                <w:spacing w:val="8"/>
              </w:rPr>
              <w:t xml:space="preserve"> </w:t>
            </w:r>
            <w:r>
              <w:rPr>
                <w:color w:val="0000FF"/>
                <w:spacing w:val="-1"/>
                <w:u w:val="single" w:color="auto"/>
              </w:rPr>
              <w:t>保函复印件放入投标文件中。</w:t>
            </w:r>
          </w:p>
          <w:p w14:paraId="49D30A3F">
            <w:pPr>
              <w:pStyle w:val="6"/>
              <w:spacing w:line="207" w:lineRule="auto"/>
              <w:ind w:left="139"/>
            </w:pPr>
            <w:r>
              <w:rPr>
                <w:color w:val="0000FF"/>
                <w:spacing w:val="-9"/>
              </w:rPr>
              <w:t>□</w:t>
            </w:r>
            <w:r>
              <w:rPr>
                <w:spacing w:val="-9"/>
              </w:rPr>
              <w:t>不要求</w:t>
            </w:r>
          </w:p>
        </w:tc>
      </w:tr>
      <w:tr w14:paraId="4600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40" w:type="dxa"/>
            <w:vAlign w:val="top"/>
          </w:tcPr>
          <w:p w14:paraId="616B80FB">
            <w:pPr>
              <w:spacing w:line="262" w:lineRule="auto"/>
              <w:rPr>
                <w:rFonts w:ascii="Arial"/>
                <w:sz w:val="21"/>
              </w:rPr>
            </w:pPr>
          </w:p>
          <w:p w14:paraId="5E7353C6">
            <w:pPr>
              <w:spacing w:before="74" w:line="302" w:lineRule="exact"/>
              <w:ind w:left="285"/>
              <w:rPr>
                <w:rFonts w:ascii="Calibri" w:hAnsi="Calibri" w:eastAsia="Calibri" w:cs="Calibri"/>
                <w:sz w:val="24"/>
                <w:szCs w:val="24"/>
              </w:rPr>
            </w:pPr>
            <w:r>
              <w:rPr>
                <w:rFonts w:ascii="Calibri" w:hAnsi="Calibri" w:eastAsia="Calibri" w:cs="Calibri"/>
                <w:spacing w:val="-3"/>
                <w:position w:val="1"/>
                <w:sz w:val="24"/>
                <w:szCs w:val="24"/>
              </w:rPr>
              <w:t>3.4.3</w:t>
            </w:r>
          </w:p>
        </w:tc>
        <w:tc>
          <w:tcPr>
            <w:tcW w:w="2951" w:type="dxa"/>
            <w:vAlign w:val="top"/>
          </w:tcPr>
          <w:p w14:paraId="53513573">
            <w:pPr>
              <w:pStyle w:val="6"/>
              <w:spacing w:before="315" w:line="220" w:lineRule="auto"/>
              <w:ind w:left="164"/>
            </w:pPr>
            <w:r>
              <w:rPr>
                <w:spacing w:val="-2"/>
              </w:rPr>
              <w:t>投标保证金利息计算原则</w:t>
            </w:r>
          </w:p>
        </w:tc>
        <w:tc>
          <w:tcPr>
            <w:tcW w:w="5019" w:type="dxa"/>
            <w:vAlign w:val="top"/>
          </w:tcPr>
          <w:p w14:paraId="66EABAD3">
            <w:pPr>
              <w:pStyle w:val="6"/>
              <w:spacing w:before="115" w:line="261" w:lineRule="auto"/>
              <w:ind w:left="118" w:right="112"/>
            </w:pPr>
            <w:r>
              <w:rPr>
                <w:color w:val="0000FF"/>
                <w:spacing w:val="11"/>
              </w:rPr>
              <w:t>投标保证金由辽宁云开项目管理有限公司收</w:t>
            </w:r>
            <w:r>
              <w:rPr>
                <w:color w:val="0000FF"/>
                <w:spacing w:val="13"/>
              </w:rPr>
              <w:t xml:space="preserve"> </w:t>
            </w:r>
            <w:r>
              <w:rPr>
                <w:color w:val="0000FF"/>
                <w:spacing w:val="-3"/>
              </w:rPr>
              <w:t>取，投标保证金利息计算原则从其相关规定。</w:t>
            </w:r>
          </w:p>
        </w:tc>
      </w:tr>
      <w:tr w14:paraId="6B31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040" w:type="dxa"/>
            <w:vAlign w:val="top"/>
          </w:tcPr>
          <w:p w14:paraId="7DFBAA7E">
            <w:pPr>
              <w:spacing w:line="316" w:lineRule="auto"/>
              <w:rPr>
                <w:rFonts w:ascii="Arial"/>
                <w:sz w:val="21"/>
              </w:rPr>
            </w:pPr>
          </w:p>
          <w:p w14:paraId="29AD3A6D">
            <w:pPr>
              <w:spacing w:line="316" w:lineRule="auto"/>
              <w:rPr>
                <w:rFonts w:ascii="Arial"/>
                <w:sz w:val="21"/>
              </w:rPr>
            </w:pPr>
          </w:p>
          <w:p w14:paraId="3FDE01D4">
            <w:pPr>
              <w:spacing w:line="317" w:lineRule="auto"/>
              <w:rPr>
                <w:rFonts w:ascii="Arial"/>
                <w:sz w:val="21"/>
              </w:rPr>
            </w:pPr>
          </w:p>
          <w:p w14:paraId="48A481D8">
            <w:pPr>
              <w:spacing w:before="73" w:line="303" w:lineRule="exact"/>
              <w:ind w:left="285"/>
              <w:rPr>
                <w:rFonts w:ascii="Calibri" w:hAnsi="Calibri" w:eastAsia="Calibri" w:cs="Calibri"/>
                <w:sz w:val="24"/>
                <w:szCs w:val="24"/>
              </w:rPr>
            </w:pPr>
            <w:r>
              <w:rPr>
                <w:rFonts w:ascii="Calibri" w:hAnsi="Calibri" w:eastAsia="Calibri" w:cs="Calibri"/>
                <w:spacing w:val="-3"/>
                <w:position w:val="1"/>
                <w:sz w:val="24"/>
                <w:szCs w:val="24"/>
              </w:rPr>
              <w:t>3.4.4</w:t>
            </w:r>
          </w:p>
        </w:tc>
        <w:tc>
          <w:tcPr>
            <w:tcW w:w="2951" w:type="dxa"/>
            <w:vAlign w:val="top"/>
          </w:tcPr>
          <w:p w14:paraId="55A96D4F">
            <w:pPr>
              <w:spacing w:line="245" w:lineRule="auto"/>
              <w:rPr>
                <w:rFonts w:ascii="Arial"/>
                <w:sz w:val="21"/>
              </w:rPr>
            </w:pPr>
          </w:p>
          <w:p w14:paraId="096D407E">
            <w:pPr>
              <w:spacing w:line="245" w:lineRule="auto"/>
              <w:rPr>
                <w:rFonts w:ascii="Arial"/>
                <w:sz w:val="21"/>
              </w:rPr>
            </w:pPr>
          </w:p>
          <w:p w14:paraId="28E8086C">
            <w:pPr>
              <w:spacing w:line="246" w:lineRule="auto"/>
              <w:rPr>
                <w:rFonts w:ascii="Arial"/>
                <w:sz w:val="21"/>
              </w:rPr>
            </w:pPr>
          </w:p>
          <w:p w14:paraId="2392322D">
            <w:pPr>
              <w:pStyle w:val="6"/>
              <w:spacing w:before="78" w:line="279" w:lineRule="auto"/>
              <w:ind w:left="881" w:right="153" w:hanging="719"/>
            </w:pPr>
            <w:r>
              <w:rPr>
                <w:spacing w:val="-1"/>
              </w:rPr>
              <w:t>其他可以不予退还投标保</w:t>
            </w:r>
            <w:r>
              <w:t xml:space="preserve"> </w:t>
            </w:r>
            <w:r>
              <w:rPr>
                <w:spacing w:val="-2"/>
              </w:rPr>
              <w:t>证金的情形</w:t>
            </w:r>
          </w:p>
        </w:tc>
        <w:tc>
          <w:tcPr>
            <w:tcW w:w="5019" w:type="dxa"/>
            <w:vAlign w:val="top"/>
          </w:tcPr>
          <w:p w14:paraId="25C36230">
            <w:pPr>
              <w:pStyle w:val="6"/>
              <w:spacing w:before="34" w:line="235" w:lineRule="auto"/>
              <w:ind w:left="114" w:right="104" w:firstLine="5"/>
              <w:jc w:val="both"/>
              <w:rPr>
                <w:sz w:val="21"/>
                <w:szCs w:val="21"/>
              </w:rPr>
            </w:pPr>
            <w:r>
              <w:rPr>
                <w:rFonts w:ascii="Calibri" w:hAnsi="Calibri" w:eastAsia="Calibri" w:cs="Calibri"/>
                <w:color w:val="0000FF"/>
                <w:spacing w:val="5"/>
                <w:sz w:val="21"/>
                <w:szCs w:val="21"/>
              </w:rPr>
              <w:t>(1)</w:t>
            </w:r>
            <w:r>
              <w:rPr>
                <w:color w:val="0000FF"/>
                <w:spacing w:val="5"/>
                <w:sz w:val="21"/>
                <w:szCs w:val="21"/>
              </w:rPr>
              <w:t>投标人在规定的投标有效期内撤销或修改其投标</w:t>
            </w:r>
            <w:r>
              <w:rPr>
                <w:color w:val="0000FF"/>
                <w:spacing w:val="17"/>
                <w:sz w:val="21"/>
                <w:szCs w:val="21"/>
              </w:rPr>
              <w:t xml:space="preserve"> </w:t>
            </w:r>
            <w:r>
              <w:rPr>
                <w:color w:val="0000FF"/>
                <w:spacing w:val="-3"/>
                <w:sz w:val="21"/>
                <w:szCs w:val="21"/>
              </w:rPr>
              <w:t>文件；</w:t>
            </w:r>
            <w:r>
              <w:rPr>
                <w:rFonts w:ascii="Calibri" w:hAnsi="Calibri" w:eastAsia="Calibri" w:cs="Calibri"/>
                <w:color w:val="0000FF"/>
                <w:spacing w:val="-3"/>
                <w:sz w:val="21"/>
                <w:szCs w:val="21"/>
              </w:rPr>
              <w:t>(2)</w:t>
            </w:r>
            <w:r>
              <w:rPr>
                <w:color w:val="0000FF"/>
                <w:spacing w:val="-3"/>
                <w:sz w:val="21"/>
                <w:szCs w:val="21"/>
              </w:rPr>
              <w:t>中标人在收到中标通知书后，无正当理由拒</w:t>
            </w:r>
            <w:r>
              <w:rPr>
                <w:color w:val="0000FF"/>
                <w:spacing w:val="12"/>
                <w:sz w:val="21"/>
                <w:szCs w:val="21"/>
              </w:rPr>
              <w:t xml:space="preserve"> </w:t>
            </w:r>
            <w:r>
              <w:rPr>
                <w:color w:val="0000FF"/>
                <w:spacing w:val="-3"/>
                <w:sz w:val="21"/>
                <w:szCs w:val="21"/>
              </w:rPr>
              <w:t>签合同协议书；</w:t>
            </w:r>
            <w:r>
              <w:rPr>
                <w:rFonts w:ascii="Calibri" w:hAnsi="Calibri" w:eastAsia="Calibri" w:cs="Calibri"/>
                <w:color w:val="0000FF"/>
                <w:spacing w:val="-3"/>
                <w:sz w:val="21"/>
                <w:szCs w:val="21"/>
              </w:rPr>
              <w:t>(3)</w:t>
            </w:r>
            <w:r>
              <w:rPr>
                <w:color w:val="0000FF"/>
                <w:spacing w:val="-3"/>
                <w:sz w:val="21"/>
                <w:szCs w:val="21"/>
              </w:rPr>
              <w:t>中标人在签订合同时向招标人提出</w:t>
            </w:r>
            <w:r>
              <w:rPr>
                <w:color w:val="0000FF"/>
                <w:spacing w:val="15"/>
                <w:sz w:val="21"/>
                <w:szCs w:val="21"/>
              </w:rPr>
              <w:t xml:space="preserve"> </w:t>
            </w:r>
            <w:r>
              <w:rPr>
                <w:color w:val="0000FF"/>
                <w:spacing w:val="-3"/>
                <w:sz w:val="21"/>
                <w:szCs w:val="21"/>
              </w:rPr>
              <w:t>附加条件；</w:t>
            </w:r>
            <w:r>
              <w:rPr>
                <w:rFonts w:ascii="Calibri" w:hAnsi="Calibri" w:eastAsia="Calibri" w:cs="Calibri"/>
                <w:color w:val="0000FF"/>
                <w:spacing w:val="-3"/>
                <w:sz w:val="21"/>
                <w:szCs w:val="21"/>
              </w:rPr>
              <w:t>(4)</w:t>
            </w:r>
            <w:r>
              <w:rPr>
                <w:color w:val="0000FF"/>
                <w:spacing w:val="-3"/>
                <w:sz w:val="21"/>
                <w:szCs w:val="21"/>
              </w:rPr>
              <w:t>投标人不接受依据评标办法的规定对其</w:t>
            </w:r>
            <w:r>
              <w:rPr>
                <w:color w:val="0000FF"/>
                <w:spacing w:val="15"/>
                <w:sz w:val="21"/>
                <w:szCs w:val="21"/>
              </w:rPr>
              <w:t xml:space="preserve"> </w:t>
            </w:r>
            <w:r>
              <w:rPr>
                <w:color w:val="0000FF"/>
                <w:spacing w:val="-3"/>
                <w:sz w:val="21"/>
                <w:szCs w:val="21"/>
              </w:rPr>
              <w:t>投标文件中细微偏差进行澄清和补正；</w:t>
            </w:r>
            <w:r>
              <w:rPr>
                <w:rFonts w:ascii="Calibri" w:hAnsi="Calibri" w:eastAsia="Calibri" w:cs="Calibri"/>
                <w:color w:val="0000FF"/>
                <w:spacing w:val="-3"/>
                <w:sz w:val="21"/>
                <w:szCs w:val="21"/>
              </w:rPr>
              <w:t>(5)</w:t>
            </w:r>
            <w:r>
              <w:rPr>
                <w:color w:val="0000FF"/>
                <w:spacing w:val="-3"/>
                <w:sz w:val="21"/>
                <w:szCs w:val="21"/>
              </w:rPr>
              <w:t>投标人提交</w:t>
            </w:r>
            <w:r>
              <w:rPr>
                <w:color w:val="0000FF"/>
                <w:spacing w:val="15"/>
                <w:sz w:val="21"/>
                <w:szCs w:val="21"/>
              </w:rPr>
              <w:t xml:space="preserve"> </w:t>
            </w:r>
            <w:r>
              <w:rPr>
                <w:color w:val="0000FF"/>
                <w:spacing w:val="-1"/>
                <w:sz w:val="21"/>
                <w:szCs w:val="21"/>
              </w:rPr>
              <w:t>了虚假资料；</w:t>
            </w:r>
            <w:r>
              <w:rPr>
                <w:rFonts w:ascii="Calibri" w:hAnsi="Calibri" w:eastAsia="Calibri" w:cs="Calibri"/>
                <w:color w:val="0000FF"/>
                <w:spacing w:val="-1"/>
                <w:sz w:val="21"/>
                <w:szCs w:val="21"/>
              </w:rPr>
              <w:t>(6)</w:t>
            </w:r>
            <w:r>
              <w:rPr>
                <w:color w:val="0000FF"/>
                <w:spacing w:val="-1"/>
                <w:sz w:val="21"/>
                <w:szCs w:val="21"/>
              </w:rPr>
              <w:t>投标人有串标、围标、</w:t>
            </w:r>
            <w:r>
              <w:rPr>
                <w:rFonts w:ascii="Calibri" w:hAnsi="Calibri" w:eastAsia="Calibri" w:cs="Calibri"/>
                <w:color w:val="0000FF"/>
                <w:spacing w:val="-1"/>
                <w:sz w:val="21"/>
                <w:szCs w:val="21"/>
              </w:rPr>
              <w:t>“</w:t>
            </w:r>
            <w:r>
              <w:rPr>
                <w:color w:val="0000FF"/>
                <w:spacing w:val="-1"/>
                <w:sz w:val="21"/>
                <w:szCs w:val="21"/>
              </w:rPr>
              <w:t>挂靠</w:t>
            </w:r>
            <w:r>
              <w:rPr>
                <w:rFonts w:ascii="Calibri" w:hAnsi="Calibri" w:eastAsia="Calibri" w:cs="Calibri"/>
                <w:color w:val="0000FF"/>
                <w:spacing w:val="-1"/>
                <w:sz w:val="21"/>
                <w:szCs w:val="21"/>
              </w:rPr>
              <w:t>”</w:t>
            </w:r>
            <w:r>
              <w:rPr>
                <w:color w:val="0000FF"/>
                <w:spacing w:val="-1"/>
                <w:sz w:val="21"/>
                <w:szCs w:val="21"/>
              </w:rPr>
              <w:t>其他单</w:t>
            </w:r>
            <w:r>
              <w:rPr>
                <w:color w:val="0000FF"/>
                <w:sz w:val="21"/>
                <w:szCs w:val="21"/>
              </w:rPr>
              <w:t xml:space="preserve"> </w:t>
            </w:r>
            <w:r>
              <w:rPr>
                <w:color w:val="0000FF"/>
                <w:spacing w:val="-2"/>
                <w:sz w:val="21"/>
                <w:szCs w:val="21"/>
              </w:rPr>
              <w:t>位参与投标，贿赂评标专家或招标工作人员，以及其</w:t>
            </w:r>
            <w:r>
              <w:rPr>
                <w:color w:val="0000FF"/>
                <w:spacing w:val="7"/>
                <w:sz w:val="21"/>
                <w:szCs w:val="21"/>
              </w:rPr>
              <w:t xml:space="preserve"> </w:t>
            </w:r>
            <w:r>
              <w:rPr>
                <w:color w:val="0000FF"/>
                <w:spacing w:val="-1"/>
                <w:sz w:val="21"/>
                <w:szCs w:val="21"/>
              </w:rPr>
              <w:t>他违反国家招标投标管理有关规定的行为。</w:t>
            </w:r>
          </w:p>
        </w:tc>
      </w:tr>
      <w:tr w14:paraId="6AA97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040" w:type="dxa"/>
            <w:vAlign w:val="top"/>
          </w:tcPr>
          <w:p w14:paraId="1CAB5278">
            <w:pPr>
              <w:spacing w:line="291" w:lineRule="auto"/>
              <w:rPr>
                <w:rFonts w:ascii="Arial"/>
                <w:sz w:val="21"/>
              </w:rPr>
            </w:pPr>
          </w:p>
          <w:p w14:paraId="73414856">
            <w:pPr>
              <w:spacing w:line="292" w:lineRule="auto"/>
              <w:rPr>
                <w:rFonts w:ascii="Arial"/>
                <w:sz w:val="21"/>
              </w:rPr>
            </w:pPr>
          </w:p>
          <w:p w14:paraId="3B2D4201">
            <w:pPr>
              <w:spacing w:before="73" w:line="302" w:lineRule="exact"/>
              <w:ind w:left="376"/>
              <w:rPr>
                <w:rFonts w:ascii="Calibri" w:hAnsi="Calibri" w:eastAsia="Calibri" w:cs="Calibri"/>
                <w:sz w:val="24"/>
                <w:szCs w:val="24"/>
              </w:rPr>
            </w:pPr>
            <w:r>
              <w:rPr>
                <w:rFonts w:ascii="Calibri" w:hAnsi="Calibri" w:eastAsia="Calibri" w:cs="Calibri"/>
                <w:spacing w:val="-3"/>
                <w:position w:val="1"/>
                <w:sz w:val="24"/>
                <w:szCs w:val="24"/>
              </w:rPr>
              <w:t>3.5</w:t>
            </w:r>
          </w:p>
        </w:tc>
        <w:tc>
          <w:tcPr>
            <w:tcW w:w="2951" w:type="dxa"/>
            <w:vAlign w:val="top"/>
          </w:tcPr>
          <w:p w14:paraId="39F2D1EC">
            <w:pPr>
              <w:spacing w:line="273" w:lineRule="auto"/>
              <w:rPr>
                <w:rFonts w:ascii="Arial"/>
                <w:sz w:val="21"/>
              </w:rPr>
            </w:pPr>
          </w:p>
          <w:p w14:paraId="292710CB">
            <w:pPr>
              <w:spacing w:line="274" w:lineRule="auto"/>
              <w:rPr>
                <w:rFonts w:ascii="Arial"/>
                <w:sz w:val="21"/>
              </w:rPr>
            </w:pPr>
          </w:p>
          <w:p w14:paraId="15B58B93">
            <w:pPr>
              <w:pStyle w:val="6"/>
              <w:spacing w:before="78" w:line="220" w:lineRule="auto"/>
              <w:ind w:left="172"/>
            </w:pPr>
            <w:r>
              <w:rPr>
                <w:spacing w:val="-2"/>
              </w:rPr>
              <w:t>资格审查资料的特殊要求</w:t>
            </w:r>
          </w:p>
        </w:tc>
        <w:tc>
          <w:tcPr>
            <w:tcW w:w="5019" w:type="dxa"/>
            <w:vAlign w:val="top"/>
          </w:tcPr>
          <w:p w14:paraId="700C58DB">
            <w:pPr>
              <w:pStyle w:val="6"/>
              <w:spacing w:before="89" w:line="220" w:lineRule="auto"/>
              <w:ind w:left="139"/>
            </w:pPr>
            <w:r>
              <w:rPr>
                <w:color w:val="0000FF"/>
                <w:spacing w:val="-17"/>
              </w:rPr>
              <w:t>□</w:t>
            </w:r>
            <w:r>
              <w:rPr>
                <w:spacing w:val="-17"/>
              </w:rPr>
              <w:t>无</w:t>
            </w:r>
          </w:p>
          <w:p w14:paraId="151CFF18">
            <w:pPr>
              <w:pStyle w:val="6"/>
              <w:spacing w:before="73" w:line="249" w:lineRule="auto"/>
              <w:ind w:left="119" w:right="106" w:firstLine="6"/>
            </w:pPr>
            <w:r>
              <w:rPr>
                <w:rFonts w:ascii="Segoe UI Symbol" w:hAnsi="Segoe UI Symbol" w:eastAsia="Segoe UI Symbol" w:cs="Segoe UI Symbol"/>
                <w:color w:val="0000FF"/>
                <w:spacing w:val="-3"/>
              </w:rPr>
              <w:t>☑</w:t>
            </w:r>
            <w:r>
              <w:rPr>
                <w:spacing w:val="-3"/>
              </w:rPr>
              <w:t>有，具体要求：</w:t>
            </w:r>
            <w:r>
              <w:rPr>
                <w:color w:val="0000FF"/>
                <w:spacing w:val="-3"/>
                <w:u w:val="single" w:color="auto"/>
              </w:rPr>
              <w:t>投标文件</w:t>
            </w:r>
            <w:r>
              <w:rPr>
                <w:rFonts w:ascii="Calibri" w:hAnsi="Calibri" w:eastAsia="Calibri" w:cs="Calibri"/>
                <w:color w:val="0000FF"/>
                <w:spacing w:val="-3"/>
                <w:u w:val="single" w:color="auto"/>
              </w:rPr>
              <w:t>“</w:t>
            </w:r>
            <w:r>
              <w:rPr>
                <w:color w:val="0000FF"/>
                <w:spacing w:val="-3"/>
                <w:u w:val="single" w:color="auto"/>
              </w:rPr>
              <w:t>资格审查资料</w:t>
            </w:r>
            <w:r>
              <w:rPr>
                <w:rFonts w:ascii="Calibri" w:hAnsi="Calibri" w:eastAsia="Calibri" w:cs="Calibri"/>
                <w:color w:val="0000FF"/>
                <w:spacing w:val="-3"/>
                <w:u w:val="single" w:color="auto"/>
              </w:rPr>
              <w:t>”</w:t>
            </w:r>
            <w:r>
              <w:rPr>
                <w:color w:val="0000FF"/>
                <w:spacing w:val="-4"/>
                <w:u w:val="single" w:color="auto"/>
              </w:rPr>
              <w:t xml:space="preserve">各 </w:t>
            </w:r>
            <w:r>
              <w:rPr>
                <w:color w:val="0000FF"/>
              </w:rPr>
              <w:t xml:space="preserve"> </w:t>
            </w:r>
            <w:r>
              <w:rPr>
                <w:color w:val="0000FF"/>
                <w:spacing w:val="5"/>
                <w:u w:val="single" w:color="auto"/>
              </w:rPr>
              <w:t xml:space="preserve">项表格应提供的证明材料以本附表各附录中 </w:t>
            </w:r>
            <w:r>
              <w:rPr>
                <w:color w:val="0000FF"/>
                <w:spacing w:val="6"/>
              </w:rPr>
              <w:t xml:space="preserve"> </w:t>
            </w:r>
            <w:r>
              <w:rPr>
                <w:color w:val="0000FF"/>
                <w:spacing w:val="-2"/>
                <w:u w:val="single" w:color="auto"/>
              </w:rPr>
              <w:t>的规定为准。</w:t>
            </w:r>
          </w:p>
        </w:tc>
      </w:tr>
      <w:tr w14:paraId="30CB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574CA55F">
            <w:pPr>
              <w:spacing w:before="118" w:line="193" w:lineRule="auto"/>
              <w:ind w:left="285"/>
              <w:rPr>
                <w:rFonts w:ascii="Calibri" w:hAnsi="Calibri" w:eastAsia="Calibri" w:cs="Calibri"/>
                <w:sz w:val="24"/>
                <w:szCs w:val="24"/>
              </w:rPr>
            </w:pPr>
            <w:r>
              <w:rPr>
                <w:rFonts w:ascii="Calibri" w:hAnsi="Calibri" w:eastAsia="Calibri" w:cs="Calibri"/>
                <w:spacing w:val="-3"/>
                <w:sz w:val="24"/>
                <w:szCs w:val="24"/>
              </w:rPr>
              <w:t>3.5.2</w:t>
            </w:r>
          </w:p>
        </w:tc>
        <w:tc>
          <w:tcPr>
            <w:tcW w:w="2951" w:type="dxa"/>
            <w:vAlign w:val="top"/>
          </w:tcPr>
          <w:p w14:paraId="47719857">
            <w:pPr>
              <w:pStyle w:val="6"/>
              <w:spacing w:before="87" w:line="205" w:lineRule="auto"/>
              <w:ind w:left="160"/>
            </w:pPr>
            <w:r>
              <w:rPr>
                <w:spacing w:val="-1"/>
              </w:rPr>
              <w:t>近年财务状况的年份要求</w:t>
            </w:r>
          </w:p>
        </w:tc>
        <w:tc>
          <w:tcPr>
            <w:tcW w:w="5019" w:type="dxa"/>
            <w:vAlign w:val="top"/>
          </w:tcPr>
          <w:p w14:paraId="2BA6410E">
            <w:pPr>
              <w:pStyle w:val="6"/>
              <w:spacing w:before="87" w:line="205" w:lineRule="auto"/>
              <w:ind w:left="116"/>
            </w:pPr>
            <w:r>
              <w:rPr>
                <w:spacing w:val="-3"/>
              </w:rPr>
              <w:t>年至年</w:t>
            </w:r>
          </w:p>
        </w:tc>
      </w:tr>
      <w:tr w14:paraId="24781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0" w:type="dxa"/>
            <w:vAlign w:val="top"/>
          </w:tcPr>
          <w:p w14:paraId="58281E67">
            <w:pPr>
              <w:spacing w:before="298" w:line="302" w:lineRule="exact"/>
              <w:ind w:left="285"/>
              <w:rPr>
                <w:rFonts w:ascii="Calibri" w:hAnsi="Calibri" w:eastAsia="Calibri" w:cs="Calibri"/>
                <w:sz w:val="24"/>
                <w:szCs w:val="24"/>
              </w:rPr>
            </w:pPr>
            <w:r>
              <w:rPr>
                <w:rFonts w:ascii="Calibri" w:hAnsi="Calibri" w:eastAsia="Calibri" w:cs="Calibri"/>
                <w:spacing w:val="-3"/>
                <w:position w:val="1"/>
                <w:sz w:val="24"/>
                <w:szCs w:val="24"/>
              </w:rPr>
              <w:t>3.5.3</w:t>
            </w:r>
          </w:p>
        </w:tc>
        <w:tc>
          <w:tcPr>
            <w:tcW w:w="2951" w:type="dxa"/>
            <w:vAlign w:val="top"/>
          </w:tcPr>
          <w:p w14:paraId="40C6D03D">
            <w:pPr>
              <w:pStyle w:val="6"/>
              <w:spacing w:before="87" w:line="241" w:lineRule="auto"/>
              <w:ind w:left="900" w:right="153" w:hanging="740"/>
            </w:pPr>
            <w:r>
              <w:rPr>
                <w:spacing w:val="-1"/>
              </w:rPr>
              <w:t>近年完成的类似项目情况</w:t>
            </w:r>
            <w:r>
              <w:rPr>
                <w:spacing w:val="1"/>
              </w:rPr>
              <w:t xml:space="preserve"> </w:t>
            </w:r>
            <w:r>
              <w:rPr>
                <w:spacing w:val="-5"/>
              </w:rPr>
              <w:t>的时间要求</w:t>
            </w:r>
          </w:p>
        </w:tc>
        <w:tc>
          <w:tcPr>
            <w:tcW w:w="5019" w:type="dxa"/>
            <w:vAlign w:val="top"/>
          </w:tcPr>
          <w:p w14:paraId="2931FAFA">
            <w:pPr>
              <w:pStyle w:val="6"/>
              <w:spacing w:before="267" w:line="220" w:lineRule="auto"/>
              <w:ind w:left="117"/>
            </w:pPr>
            <w:r>
              <w:rPr>
                <w:spacing w:val="-2"/>
              </w:rPr>
              <w:t>至投标文件递交截止日</w:t>
            </w:r>
          </w:p>
        </w:tc>
      </w:tr>
      <w:tr w14:paraId="5697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0" w:type="dxa"/>
            <w:vAlign w:val="top"/>
          </w:tcPr>
          <w:p w14:paraId="029E0272">
            <w:pPr>
              <w:spacing w:before="299" w:line="302" w:lineRule="exact"/>
              <w:ind w:left="285"/>
              <w:rPr>
                <w:rFonts w:ascii="Calibri" w:hAnsi="Calibri" w:eastAsia="Calibri" w:cs="Calibri"/>
                <w:sz w:val="24"/>
                <w:szCs w:val="24"/>
              </w:rPr>
            </w:pPr>
            <w:r>
              <w:rPr>
                <w:rFonts w:ascii="Calibri" w:hAnsi="Calibri" w:eastAsia="Calibri" w:cs="Calibri"/>
                <w:spacing w:val="-3"/>
                <w:position w:val="1"/>
                <w:sz w:val="24"/>
                <w:szCs w:val="24"/>
              </w:rPr>
              <w:t>3.6.1</w:t>
            </w:r>
          </w:p>
        </w:tc>
        <w:tc>
          <w:tcPr>
            <w:tcW w:w="2951" w:type="dxa"/>
            <w:vAlign w:val="top"/>
          </w:tcPr>
          <w:p w14:paraId="41A14774">
            <w:pPr>
              <w:pStyle w:val="6"/>
              <w:spacing w:before="87" w:line="220" w:lineRule="auto"/>
              <w:ind w:left="165"/>
            </w:pPr>
            <w:r>
              <w:rPr>
                <w:spacing w:val="-2"/>
              </w:rPr>
              <w:t>是否允许递交备选投标方</w:t>
            </w:r>
          </w:p>
          <w:p w14:paraId="5BB1B987">
            <w:pPr>
              <w:pStyle w:val="6"/>
              <w:spacing w:before="75" w:line="204" w:lineRule="auto"/>
              <w:ind w:left="1363"/>
            </w:pPr>
            <w:r>
              <w:t>案</w:t>
            </w:r>
          </w:p>
        </w:tc>
        <w:tc>
          <w:tcPr>
            <w:tcW w:w="5019" w:type="dxa"/>
            <w:vAlign w:val="top"/>
          </w:tcPr>
          <w:p w14:paraId="1CE2E4AF">
            <w:pPr>
              <w:pStyle w:val="6"/>
              <w:spacing w:before="89" w:line="234" w:lineRule="auto"/>
              <w:ind w:left="139" w:right="3981" w:hanging="14"/>
            </w:pPr>
            <w:r>
              <w:rPr>
                <w:rFonts w:ascii="Segoe UI Symbol" w:hAnsi="Segoe UI Symbol" w:eastAsia="Segoe UI Symbol" w:cs="Segoe UI Symbol"/>
                <w:color w:val="0000FF"/>
                <w:spacing w:val="-5"/>
              </w:rPr>
              <w:t>☑</w:t>
            </w:r>
            <w:r>
              <w:rPr>
                <w:spacing w:val="-5"/>
              </w:rPr>
              <w:t>不允许</w:t>
            </w:r>
            <w:r>
              <w:t xml:space="preserve"> </w:t>
            </w:r>
            <w:r>
              <w:rPr>
                <w:color w:val="0000FF"/>
                <w:spacing w:val="-12"/>
              </w:rPr>
              <w:t>□</w:t>
            </w:r>
            <w:r>
              <w:rPr>
                <w:spacing w:val="-12"/>
              </w:rPr>
              <w:t>允许</w:t>
            </w:r>
          </w:p>
        </w:tc>
      </w:tr>
      <w:tr w14:paraId="0E94D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2" w:hRule="atLeast"/>
        </w:trPr>
        <w:tc>
          <w:tcPr>
            <w:tcW w:w="1040" w:type="dxa"/>
            <w:vAlign w:val="top"/>
          </w:tcPr>
          <w:p w14:paraId="0ACBAD51">
            <w:pPr>
              <w:spacing w:line="269" w:lineRule="auto"/>
              <w:rPr>
                <w:rFonts w:ascii="Arial"/>
                <w:sz w:val="21"/>
              </w:rPr>
            </w:pPr>
          </w:p>
          <w:p w14:paraId="270D3063">
            <w:pPr>
              <w:spacing w:line="269" w:lineRule="auto"/>
              <w:rPr>
                <w:rFonts w:ascii="Arial"/>
                <w:sz w:val="21"/>
              </w:rPr>
            </w:pPr>
          </w:p>
          <w:p w14:paraId="4DC0524C">
            <w:pPr>
              <w:spacing w:line="270" w:lineRule="auto"/>
              <w:rPr>
                <w:rFonts w:ascii="Arial"/>
                <w:sz w:val="21"/>
              </w:rPr>
            </w:pPr>
          </w:p>
          <w:p w14:paraId="22322371">
            <w:pPr>
              <w:spacing w:line="270" w:lineRule="auto"/>
              <w:rPr>
                <w:rFonts w:ascii="Arial"/>
                <w:sz w:val="21"/>
              </w:rPr>
            </w:pPr>
          </w:p>
          <w:p w14:paraId="744517D6">
            <w:pPr>
              <w:spacing w:line="270" w:lineRule="auto"/>
              <w:rPr>
                <w:rFonts w:ascii="Arial"/>
                <w:sz w:val="21"/>
              </w:rPr>
            </w:pPr>
          </w:p>
          <w:p w14:paraId="50AFC29A">
            <w:pPr>
              <w:spacing w:line="270" w:lineRule="auto"/>
              <w:rPr>
                <w:rFonts w:ascii="Arial"/>
                <w:sz w:val="21"/>
              </w:rPr>
            </w:pPr>
          </w:p>
          <w:p w14:paraId="5D564313">
            <w:pPr>
              <w:spacing w:line="270" w:lineRule="auto"/>
              <w:rPr>
                <w:rFonts w:ascii="Arial"/>
                <w:sz w:val="21"/>
              </w:rPr>
            </w:pPr>
          </w:p>
          <w:p w14:paraId="6680A179">
            <w:pPr>
              <w:spacing w:before="73" w:line="302" w:lineRule="exact"/>
              <w:ind w:left="285"/>
              <w:rPr>
                <w:rFonts w:ascii="Calibri" w:hAnsi="Calibri" w:eastAsia="Calibri" w:cs="Calibri"/>
                <w:sz w:val="24"/>
                <w:szCs w:val="24"/>
              </w:rPr>
            </w:pPr>
            <w:r>
              <w:rPr>
                <w:rFonts w:ascii="Calibri" w:hAnsi="Calibri" w:eastAsia="Calibri" w:cs="Calibri"/>
                <w:spacing w:val="-3"/>
                <w:position w:val="1"/>
                <w:sz w:val="24"/>
                <w:szCs w:val="24"/>
              </w:rPr>
              <w:t>3.7.5</w:t>
            </w:r>
          </w:p>
        </w:tc>
        <w:tc>
          <w:tcPr>
            <w:tcW w:w="2951" w:type="dxa"/>
            <w:vAlign w:val="top"/>
          </w:tcPr>
          <w:p w14:paraId="4972EE7B">
            <w:pPr>
              <w:spacing w:line="265" w:lineRule="auto"/>
              <w:rPr>
                <w:rFonts w:ascii="Arial"/>
                <w:sz w:val="21"/>
              </w:rPr>
            </w:pPr>
          </w:p>
          <w:p w14:paraId="726614F5">
            <w:pPr>
              <w:spacing w:line="266" w:lineRule="auto"/>
              <w:rPr>
                <w:rFonts w:ascii="Arial"/>
                <w:sz w:val="21"/>
              </w:rPr>
            </w:pPr>
          </w:p>
          <w:p w14:paraId="4172BE7D">
            <w:pPr>
              <w:spacing w:line="266" w:lineRule="auto"/>
              <w:rPr>
                <w:rFonts w:ascii="Arial"/>
                <w:sz w:val="21"/>
              </w:rPr>
            </w:pPr>
          </w:p>
          <w:p w14:paraId="7977D9C5">
            <w:pPr>
              <w:spacing w:line="266" w:lineRule="auto"/>
              <w:rPr>
                <w:rFonts w:ascii="Arial"/>
                <w:sz w:val="21"/>
              </w:rPr>
            </w:pPr>
          </w:p>
          <w:p w14:paraId="71E48E5A">
            <w:pPr>
              <w:spacing w:line="266" w:lineRule="auto"/>
              <w:rPr>
                <w:rFonts w:ascii="Arial"/>
                <w:sz w:val="21"/>
              </w:rPr>
            </w:pPr>
          </w:p>
          <w:p w14:paraId="26DE7774">
            <w:pPr>
              <w:spacing w:line="266" w:lineRule="auto"/>
              <w:rPr>
                <w:rFonts w:ascii="Arial"/>
                <w:sz w:val="21"/>
              </w:rPr>
            </w:pPr>
          </w:p>
          <w:p w14:paraId="673A53A3">
            <w:pPr>
              <w:spacing w:line="266" w:lineRule="auto"/>
              <w:rPr>
                <w:rFonts w:ascii="Arial"/>
                <w:sz w:val="21"/>
              </w:rPr>
            </w:pPr>
          </w:p>
          <w:p w14:paraId="36B62B77">
            <w:pPr>
              <w:pStyle w:val="6"/>
              <w:spacing w:before="78" w:line="220" w:lineRule="auto"/>
              <w:ind w:left="164"/>
            </w:pPr>
            <w:r>
              <w:rPr>
                <w:spacing w:val="-2"/>
              </w:rPr>
              <w:t>投标文件份数及其他要求</w:t>
            </w:r>
          </w:p>
        </w:tc>
        <w:tc>
          <w:tcPr>
            <w:tcW w:w="5019" w:type="dxa"/>
            <w:vAlign w:val="top"/>
          </w:tcPr>
          <w:p w14:paraId="5D08D6A8">
            <w:pPr>
              <w:pStyle w:val="6"/>
              <w:spacing w:before="39" w:line="241" w:lineRule="auto"/>
              <w:ind w:left="116" w:right="107"/>
              <w:jc w:val="both"/>
            </w:pPr>
            <w:r>
              <w:rPr>
                <w:spacing w:val="-1"/>
              </w:rPr>
              <w:t>本项目采用电子招标投标形式，投标期间不需</w:t>
            </w:r>
            <w:r>
              <w:rPr>
                <w:spacing w:val="8"/>
              </w:rPr>
              <w:t xml:space="preserve"> </w:t>
            </w:r>
            <w:r>
              <w:rPr>
                <w:spacing w:val="-1"/>
              </w:rPr>
              <w:t>提供纸质投标文件。中标人在合同签订前需向</w:t>
            </w:r>
            <w:r>
              <w:rPr>
                <w:spacing w:val="8"/>
              </w:rPr>
              <w:t xml:space="preserve"> </w:t>
            </w:r>
            <w:r>
              <w:rPr>
                <w:spacing w:val="-8"/>
              </w:rPr>
              <w:t>招标人提交资料：</w:t>
            </w:r>
          </w:p>
          <w:p w14:paraId="2CE70B49">
            <w:pPr>
              <w:pStyle w:val="6"/>
              <w:spacing w:before="11" w:line="227" w:lineRule="auto"/>
              <w:ind w:left="125"/>
            </w:pPr>
            <w:r>
              <w:rPr>
                <w:rFonts w:ascii="Segoe UI Symbol" w:hAnsi="Segoe UI Symbol" w:eastAsia="Segoe UI Symbol" w:cs="Segoe UI Symbol"/>
                <w:color w:val="0000FF"/>
                <w:spacing w:val="-5"/>
              </w:rPr>
              <w:t xml:space="preserve">☑  </w:t>
            </w:r>
            <w:r>
              <w:rPr>
                <w:spacing w:val="-5"/>
              </w:rPr>
              <w:t>纸质版投标文件：</w:t>
            </w:r>
            <w:r>
              <w:rPr>
                <w:rFonts w:ascii="Calibri" w:hAnsi="Calibri" w:eastAsia="Calibri" w:cs="Calibri"/>
                <w:color w:val="0000FF"/>
                <w:spacing w:val="-5"/>
              </w:rPr>
              <w:t>5</w:t>
            </w:r>
            <w:r>
              <w:rPr>
                <w:rFonts w:ascii="Calibri" w:hAnsi="Calibri" w:eastAsia="Calibri" w:cs="Calibri"/>
                <w:color w:val="0000FF"/>
                <w:spacing w:val="21"/>
                <w:w w:val="101"/>
              </w:rPr>
              <w:t xml:space="preserve"> </w:t>
            </w:r>
            <w:r>
              <w:rPr>
                <w:spacing w:val="-5"/>
              </w:rPr>
              <w:t>套；</w:t>
            </w:r>
          </w:p>
          <w:p w14:paraId="2A7F7C1D">
            <w:pPr>
              <w:pStyle w:val="6"/>
              <w:spacing w:before="80" w:line="220" w:lineRule="auto"/>
              <w:ind w:left="125"/>
            </w:pPr>
            <w:r>
              <w:rPr>
                <w:rFonts w:ascii="Segoe UI Symbol" w:hAnsi="Segoe UI Symbol" w:eastAsia="Segoe UI Symbol" w:cs="Segoe UI Symbol"/>
                <w:color w:val="0000FF"/>
                <w:spacing w:val="-5"/>
              </w:rPr>
              <w:t xml:space="preserve">☑  </w:t>
            </w:r>
            <w:r>
              <w:rPr>
                <w:spacing w:val="-5"/>
              </w:rPr>
              <w:t>电子版投标文件，具体要求为：</w:t>
            </w:r>
          </w:p>
          <w:p w14:paraId="581A8F14">
            <w:pPr>
              <w:pStyle w:val="6"/>
              <w:spacing w:before="95" w:line="308" w:lineRule="auto"/>
              <w:ind w:left="116" w:right="107"/>
            </w:pPr>
            <w:r>
              <w:rPr>
                <w:color w:val="0000FF"/>
                <w:spacing w:val="6"/>
              </w:rPr>
              <w:t>上传辽宁省公共资源交易网站中的</w:t>
            </w:r>
            <w:r>
              <w:rPr>
                <w:rFonts w:ascii="Calibri" w:hAnsi="Calibri" w:eastAsia="Calibri" w:cs="Calibri"/>
                <w:color w:val="0000FF"/>
                <w:spacing w:val="6"/>
              </w:rPr>
              <w:t>“</w:t>
            </w:r>
            <w:r>
              <w:rPr>
                <w:color w:val="0000FF"/>
                <w:spacing w:val="6"/>
              </w:rPr>
              <w:t>公共资源</w:t>
            </w:r>
            <w:r>
              <w:rPr>
                <w:color w:val="0000FF"/>
                <w:spacing w:val="5"/>
              </w:rPr>
              <w:t xml:space="preserve"> </w:t>
            </w:r>
            <w:r>
              <w:rPr>
                <w:color w:val="0000FF"/>
                <w:spacing w:val="6"/>
              </w:rPr>
              <w:t>一网交易平台</w:t>
            </w:r>
            <w:r>
              <w:rPr>
                <w:rFonts w:ascii="Calibri" w:hAnsi="Calibri" w:eastAsia="Calibri" w:cs="Calibri"/>
                <w:color w:val="0000FF"/>
                <w:spacing w:val="6"/>
              </w:rPr>
              <w:t>”</w:t>
            </w:r>
            <w:r>
              <w:rPr>
                <w:color w:val="0000FF"/>
                <w:spacing w:val="6"/>
              </w:rPr>
              <w:t xml:space="preserve">交通工程交易系统的电子投标 </w:t>
            </w:r>
            <w:r>
              <w:rPr>
                <w:color w:val="0000FF"/>
                <w:spacing w:val="-1"/>
              </w:rPr>
              <w:t>文件按照招标文件以及系统要求上传即可。本</w:t>
            </w:r>
            <w:r>
              <w:rPr>
                <w:color w:val="0000FF"/>
                <w:spacing w:val="8"/>
              </w:rPr>
              <w:t xml:space="preserve"> </w:t>
            </w:r>
            <w:r>
              <w:rPr>
                <w:color w:val="0000FF"/>
                <w:spacing w:val="-1"/>
              </w:rPr>
              <w:t>项目确定中标单位后，中标单位须提供纸质投</w:t>
            </w:r>
            <w:r>
              <w:rPr>
                <w:color w:val="0000FF"/>
                <w:spacing w:val="8"/>
              </w:rPr>
              <w:t xml:space="preserve"> </w:t>
            </w:r>
            <w:r>
              <w:rPr>
                <w:color w:val="0000FF"/>
                <w:spacing w:val="5"/>
              </w:rPr>
              <w:t>标文件，纸质投标文件采用胶封方式装订，</w:t>
            </w:r>
          </w:p>
          <w:p w14:paraId="5322C34F">
            <w:pPr>
              <w:pStyle w:val="6"/>
              <w:spacing w:before="1" w:line="214" w:lineRule="auto"/>
              <w:ind w:left="115"/>
            </w:pPr>
            <w:r>
              <w:rPr>
                <w:color w:val="0000FF"/>
                <w:spacing w:val="-1"/>
              </w:rPr>
              <w:t>装订应牢固，不易拆散和换页，不得采用活页</w:t>
            </w:r>
          </w:p>
        </w:tc>
      </w:tr>
    </w:tbl>
    <w:p w14:paraId="0E0C2C7C">
      <w:pPr>
        <w:rPr>
          <w:rFonts w:ascii="Arial"/>
          <w:sz w:val="21"/>
        </w:rPr>
      </w:pPr>
    </w:p>
    <w:p w14:paraId="18F10A6B">
      <w:pPr>
        <w:rPr>
          <w:rFonts w:ascii="Arial" w:hAnsi="Arial" w:eastAsia="Arial" w:cs="Arial"/>
          <w:sz w:val="21"/>
          <w:szCs w:val="21"/>
        </w:rPr>
        <w:sectPr>
          <w:footerReference r:id="rId34" w:type="default"/>
          <w:pgSz w:w="11907" w:h="16841"/>
          <w:pgMar w:top="1091" w:right="1358" w:bottom="1052" w:left="1531" w:header="1077" w:footer="824" w:gutter="0"/>
          <w:cols w:space="720" w:num="1"/>
        </w:sectPr>
      </w:pPr>
    </w:p>
    <w:p w14:paraId="5EBF04E8">
      <w:pPr>
        <w:spacing w:before="7"/>
      </w:pPr>
    </w:p>
    <w:p w14:paraId="3F6304AF">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45D79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1BA6F9AE">
            <w:pPr>
              <w:pStyle w:val="6"/>
              <w:spacing w:before="88" w:line="208" w:lineRule="auto"/>
              <w:ind w:left="167"/>
            </w:pPr>
            <w:r>
              <w:rPr>
                <w:b/>
                <w:bCs/>
                <w:spacing w:val="-6"/>
              </w:rPr>
              <w:t>条款号</w:t>
            </w:r>
          </w:p>
        </w:tc>
        <w:tc>
          <w:tcPr>
            <w:tcW w:w="2951" w:type="dxa"/>
            <w:vAlign w:val="top"/>
          </w:tcPr>
          <w:p w14:paraId="66495ED0">
            <w:pPr>
              <w:pStyle w:val="6"/>
              <w:spacing w:before="88"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082513B5">
            <w:pPr>
              <w:pStyle w:val="6"/>
              <w:spacing w:before="88"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6873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1040" w:type="dxa"/>
            <w:vAlign w:val="top"/>
          </w:tcPr>
          <w:p w14:paraId="2299A0E3">
            <w:pPr>
              <w:rPr>
                <w:rFonts w:ascii="Arial"/>
                <w:sz w:val="21"/>
              </w:rPr>
            </w:pPr>
          </w:p>
        </w:tc>
        <w:tc>
          <w:tcPr>
            <w:tcW w:w="2951" w:type="dxa"/>
            <w:vAlign w:val="top"/>
          </w:tcPr>
          <w:p w14:paraId="08232F80">
            <w:pPr>
              <w:rPr>
                <w:rFonts w:ascii="Arial"/>
                <w:sz w:val="21"/>
              </w:rPr>
            </w:pPr>
          </w:p>
        </w:tc>
        <w:tc>
          <w:tcPr>
            <w:tcW w:w="5019" w:type="dxa"/>
            <w:vAlign w:val="top"/>
          </w:tcPr>
          <w:p w14:paraId="52D5D1CB">
            <w:pPr>
              <w:pStyle w:val="6"/>
              <w:spacing w:before="114" w:line="289" w:lineRule="auto"/>
              <w:ind w:left="114" w:right="41" w:firstLine="120"/>
            </w:pPr>
            <w:r>
              <w:rPr>
                <w:color w:val="0000FF"/>
                <w:spacing w:val="5"/>
              </w:rPr>
              <w:t>装订。中标公示无疑义后由中标单位提供纸</w:t>
            </w:r>
            <w:r>
              <w:rPr>
                <w:color w:val="0000FF"/>
                <w:spacing w:val="10"/>
              </w:rPr>
              <w:t xml:space="preserve"> </w:t>
            </w:r>
            <w:r>
              <w:rPr>
                <w:color w:val="0000FF"/>
                <w:spacing w:val="1"/>
              </w:rPr>
              <w:t xml:space="preserve">质投标文件 </w:t>
            </w:r>
            <w:r>
              <w:rPr>
                <w:rFonts w:ascii="Times New Roman" w:hAnsi="Times New Roman" w:eastAsia="Times New Roman" w:cs="Times New Roman"/>
                <w:color w:val="0000FF"/>
                <w:spacing w:val="1"/>
              </w:rPr>
              <w:t>5</w:t>
            </w:r>
            <w:r>
              <w:rPr>
                <w:rFonts w:ascii="Times New Roman" w:hAnsi="Times New Roman" w:eastAsia="Times New Roman" w:cs="Times New Roman"/>
                <w:color w:val="0000FF"/>
                <w:spacing w:val="13"/>
              </w:rPr>
              <w:t xml:space="preserve">  </w:t>
            </w:r>
            <w:r>
              <w:rPr>
                <w:color w:val="0000FF"/>
                <w:spacing w:val="1"/>
              </w:rPr>
              <w:t>份，其中正本</w:t>
            </w:r>
            <w:r>
              <w:rPr>
                <w:color w:val="0000FF"/>
                <w:spacing w:val="39"/>
              </w:rPr>
              <w:t xml:space="preserve"> </w:t>
            </w:r>
            <w:r>
              <w:rPr>
                <w:rFonts w:ascii="Times New Roman" w:hAnsi="Times New Roman" w:eastAsia="Times New Roman" w:cs="Times New Roman"/>
                <w:color w:val="0000FF"/>
                <w:spacing w:val="1"/>
              </w:rPr>
              <w:t>1</w:t>
            </w:r>
            <w:r>
              <w:rPr>
                <w:rFonts w:ascii="Times New Roman" w:hAnsi="Times New Roman" w:eastAsia="Times New Roman" w:cs="Times New Roman"/>
                <w:color w:val="0000FF"/>
                <w:spacing w:val="9"/>
              </w:rPr>
              <w:t xml:space="preserve">  </w:t>
            </w:r>
            <w:r>
              <w:rPr>
                <w:color w:val="0000FF"/>
                <w:spacing w:val="1"/>
              </w:rPr>
              <w:t xml:space="preserve">份，副本 </w:t>
            </w:r>
            <w:r>
              <w:rPr>
                <w:rFonts w:ascii="Times New Roman" w:hAnsi="Times New Roman" w:eastAsia="Times New Roman" w:cs="Times New Roman"/>
                <w:color w:val="0000FF"/>
                <w:spacing w:val="1"/>
              </w:rPr>
              <w:t>4</w:t>
            </w:r>
            <w:r>
              <w:rPr>
                <w:rFonts w:ascii="Times New Roman" w:hAnsi="Times New Roman" w:eastAsia="Times New Roman" w:cs="Times New Roman"/>
                <w:color w:val="0000FF"/>
              </w:rPr>
              <w:t xml:space="preserve">    </w:t>
            </w:r>
            <w:r>
              <w:rPr>
                <w:color w:val="0000FF"/>
                <w:spacing w:val="-3"/>
              </w:rPr>
              <w:t>份。纸 质投标文件必须与网络投标文件一致，</w:t>
            </w:r>
            <w:r>
              <w:rPr>
                <w:color w:val="0000FF"/>
              </w:rPr>
              <w:t xml:space="preserve"> </w:t>
            </w:r>
            <w:r>
              <w:rPr>
                <w:color w:val="0000FF"/>
                <w:spacing w:val="-1"/>
              </w:rPr>
              <w:t>若不一致以网络投标文件为准，并承担相应责</w:t>
            </w:r>
            <w:r>
              <w:rPr>
                <w:color w:val="0000FF"/>
                <w:spacing w:val="10"/>
              </w:rPr>
              <w:t xml:space="preserve"> </w:t>
            </w:r>
            <w:r>
              <w:rPr>
                <w:color w:val="0000FF"/>
                <w:spacing w:val="-11"/>
              </w:rPr>
              <w:t>任。</w:t>
            </w:r>
          </w:p>
        </w:tc>
      </w:tr>
      <w:tr w14:paraId="5CD0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040" w:type="dxa"/>
            <w:vAlign w:val="top"/>
          </w:tcPr>
          <w:p w14:paraId="3C6B89FE">
            <w:pPr>
              <w:spacing w:line="264" w:lineRule="auto"/>
              <w:rPr>
                <w:rFonts w:ascii="Arial"/>
                <w:sz w:val="21"/>
              </w:rPr>
            </w:pPr>
          </w:p>
          <w:p w14:paraId="66AA75C8">
            <w:pPr>
              <w:spacing w:line="264" w:lineRule="auto"/>
              <w:rPr>
                <w:rFonts w:ascii="Arial"/>
                <w:sz w:val="21"/>
              </w:rPr>
            </w:pPr>
          </w:p>
          <w:p w14:paraId="7DE78553">
            <w:pPr>
              <w:spacing w:line="264" w:lineRule="auto"/>
              <w:rPr>
                <w:rFonts w:ascii="Arial"/>
                <w:sz w:val="21"/>
              </w:rPr>
            </w:pPr>
          </w:p>
          <w:p w14:paraId="1BF3DA01">
            <w:pPr>
              <w:spacing w:line="264" w:lineRule="auto"/>
              <w:rPr>
                <w:rFonts w:ascii="Arial"/>
                <w:sz w:val="21"/>
              </w:rPr>
            </w:pPr>
          </w:p>
          <w:p w14:paraId="19180068">
            <w:pPr>
              <w:spacing w:before="74" w:line="302" w:lineRule="exact"/>
              <w:ind w:left="285"/>
              <w:rPr>
                <w:rFonts w:ascii="Calibri" w:hAnsi="Calibri" w:eastAsia="Calibri" w:cs="Calibri"/>
                <w:sz w:val="24"/>
                <w:szCs w:val="24"/>
              </w:rPr>
            </w:pPr>
            <w:r>
              <w:rPr>
                <w:rFonts w:ascii="Calibri" w:hAnsi="Calibri" w:eastAsia="Calibri" w:cs="Calibri"/>
                <w:spacing w:val="-3"/>
                <w:position w:val="1"/>
                <w:sz w:val="24"/>
                <w:szCs w:val="24"/>
              </w:rPr>
              <w:t>3.7.6</w:t>
            </w:r>
          </w:p>
        </w:tc>
        <w:tc>
          <w:tcPr>
            <w:tcW w:w="2951" w:type="dxa"/>
            <w:vAlign w:val="top"/>
          </w:tcPr>
          <w:p w14:paraId="74DFE585">
            <w:pPr>
              <w:spacing w:line="258" w:lineRule="auto"/>
              <w:rPr>
                <w:rFonts w:ascii="Arial"/>
                <w:sz w:val="21"/>
              </w:rPr>
            </w:pPr>
          </w:p>
          <w:p w14:paraId="1848840F">
            <w:pPr>
              <w:spacing w:line="258" w:lineRule="auto"/>
              <w:rPr>
                <w:rFonts w:ascii="Arial"/>
                <w:sz w:val="21"/>
              </w:rPr>
            </w:pPr>
          </w:p>
          <w:p w14:paraId="0E39310A">
            <w:pPr>
              <w:spacing w:line="258" w:lineRule="auto"/>
              <w:rPr>
                <w:rFonts w:ascii="Arial"/>
                <w:sz w:val="21"/>
              </w:rPr>
            </w:pPr>
          </w:p>
          <w:p w14:paraId="050F5D85">
            <w:pPr>
              <w:spacing w:line="259" w:lineRule="auto"/>
              <w:rPr>
                <w:rFonts w:ascii="Arial"/>
                <w:sz w:val="21"/>
              </w:rPr>
            </w:pPr>
          </w:p>
          <w:p w14:paraId="2F73C5E1">
            <w:pPr>
              <w:pStyle w:val="6"/>
              <w:spacing w:before="78" w:line="219" w:lineRule="auto"/>
              <w:ind w:left="524"/>
            </w:pPr>
            <w:r>
              <w:rPr>
                <w:spacing w:val="-2"/>
              </w:rPr>
              <w:t>投标文件上传要求</w:t>
            </w:r>
          </w:p>
        </w:tc>
        <w:tc>
          <w:tcPr>
            <w:tcW w:w="5019" w:type="dxa"/>
            <w:vAlign w:val="top"/>
          </w:tcPr>
          <w:p w14:paraId="62FCC970">
            <w:pPr>
              <w:pStyle w:val="6"/>
              <w:spacing w:before="116" w:line="292" w:lineRule="auto"/>
              <w:ind w:left="114" w:right="106" w:firstLine="3"/>
              <w:jc w:val="both"/>
            </w:pPr>
            <w:r>
              <w:rPr>
                <w:color w:val="0000FF"/>
                <w:spacing w:val="-1"/>
              </w:rPr>
              <w:t>投标人应在规定的投标截止时间前，通过互联</w:t>
            </w:r>
            <w:r>
              <w:rPr>
                <w:color w:val="0000FF"/>
                <w:spacing w:val="6"/>
              </w:rPr>
              <w:t xml:space="preserve"> </w:t>
            </w:r>
            <w:r>
              <w:rPr>
                <w:color w:val="0000FF"/>
                <w:spacing w:val="-2"/>
              </w:rPr>
              <w:t>网适用</w:t>
            </w:r>
            <w:r>
              <w:rPr>
                <w:color w:val="0000FF"/>
                <w:spacing w:val="-34"/>
              </w:rPr>
              <w:t xml:space="preserve"> </w:t>
            </w:r>
            <w:r>
              <w:rPr>
                <w:rFonts w:ascii="Times New Roman" w:hAnsi="Times New Roman" w:eastAsia="Times New Roman" w:cs="Times New Roman"/>
                <w:color w:val="0000FF"/>
                <w:spacing w:val="-2"/>
              </w:rPr>
              <w:t xml:space="preserve">CA </w:t>
            </w:r>
            <w:r>
              <w:rPr>
                <w:color w:val="0000FF"/>
                <w:spacing w:val="-2"/>
              </w:rPr>
              <w:t>数字证书登录</w:t>
            </w:r>
            <w:r>
              <w:rPr>
                <w:rFonts w:ascii="Calibri" w:hAnsi="Calibri" w:eastAsia="Calibri" w:cs="Calibri"/>
                <w:color w:val="0000FF"/>
                <w:spacing w:val="-2"/>
              </w:rPr>
              <w:t>“</w:t>
            </w:r>
            <w:r>
              <w:rPr>
                <w:color w:val="0000FF"/>
                <w:spacing w:val="-2"/>
              </w:rPr>
              <w:t>电子交易平台</w:t>
            </w:r>
            <w:r>
              <w:drawing>
                <wp:inline distT="0" distB="0" distL="0" distR="0">
                  <wp:extent cx="63500" cy="1111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19"/>
                          <a:stretch>
                            <a:fillRect/>
                          </a:stretch>
                        </pic:blipFill>
                        <pic:spPr>
                          <a:xfrm>
                            <a:off x="0" y="0"/>
                            <a:ext cx="64084" cy="111556"/>
                          </a:xfrm>
                          <a:prstGeom prst="rect">
                            <a:avLst/>
                          </a:prstGeom>
                        </pic:spPr>
                      </pic:pic>
                    </a:graphicData>
                  </a:graphic>
                </wp:inline>
              </w:drawing>
            </w:r>
            <w:r>
              <w:rPr>
                <w:color w:val="0000FF"/>
                <w:spacing w:val="-48"/>
              </w:rPr>
              <w:t xml:space="preserve"> </w:t>
            </w:r>
            <w:r>
              <w:rPr>
                <w:color w:val="0000FF"/>
                <w:spacing w:val="-2"/>
              </w:rPr>
              <w:t>将加</w:t>
            </w:r>
            <w:r>
              <w:rPr>
                <w:color w:val="0000FF"/>
              </w:rPr>
              <w:t xml:space="preserve"> </w:t>
            </w:r>
            <w:r>
              <w:rPr>
                <w:color w:val="0000FF"/>
                <w:spacing w:val="-1"/>
              </w:rPr>
              <w:t>密的投标文件上传。投标人应充分考虑上传文</w:t>
            </w:r>
            <w:r>
              <w:rPr>
                <w:color w:val="0000FF"/>
                <w:spacing w:val="10"/>
              </w:rPr>
              <w:t xml:space="preserve"> </w:t>
            </w:r>
            <w:r>
              <w:rPr>
                <w:color w:val="0000FF"/>
                <w:spacing w:val="-1"/>
              </w:rPr>
              <w:t>件时的不可预见因素，未在投标截止时间前完</w:t>
            </w:r>
            <w:r>
              <w:rPr>
                <w:color w:val="0000FF"/>
                <w:spacing w:val="10"/>
              </w:rPr>
              <w:t xml:space="preserve"> </w:t>
            </w:r>
            <w:r>
              <w:rPr>
                <w:color w:val="0000FF"/>
                <w:spacing w:val="-6"/>
              </w:rPr>
              <w:t>成上传的，视为逾期送达，招标人（</w:t>
            </w:r>
            <w:r>
              <w:rPr>
                <w:rFonts w:ascii="Calibri" w:hAnsi="Calibri" w:eastAsia="Calibri" w:cs="Calibri"/>
                <w:color w:val="0000FF"/>
                <w:spacing w:val="-6"/>
              </w:rPr>
              <w:t>“</w:t>
            </w:r>
            <w:r>
              <w:rPr>
                <w:color w:val="0000FF"/>
                <w:spacing w:val="-6"/>
              </w:rPr>
              <w:t>电子交易</w:t>
            </w:r>
            <w:r>
              <w:rPr>
                <w:color w:val="0000FF"/>
                <w:spacing w:val="17"/>
              </w:rPr>
              <w:t xml:space="preserve"> </w:t>
            </w:r>
            <w:r>
              <w:rPr>
                <w:color w:val="0000FF"/>
                <w:spacing w:val="-14"/>
              </w:rPr>
              <w:t>平台</w:t>
            </w:r>
            <w:r>
              <w:rPr>
                <w:rFonts w:ascii="Calibri" w:hAnsi="Calibri" w:eastAsia="Calibri" w:cs="Calibri"/>
                <w:color w:val="0000FF"/>
                <w:spacing w:val="-14"/>
              </w:rPr>
              <w:t>”</w:t>
            </w:r>
            <w:r>
              <w:rPr>
                <w:color w:val="0000FF"/>
                <w:spacing w:val="-14"/>
              </w:rPr>
              <w:t>）将拒绝接收。</w:t>
            </w:r>
          </w:p>
        </w:tc>
      </w:tr>
      <w:tr w14:paraId="19C79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4" w:hRule="atLeast"/>
        </w:trPr>
        <w:tc>
          <w:tcPr>
            <w:tcW w:w="1040" w:type="dxa"/>
            <w:vAlign w:val="top"/>
          </w:tcPr>
          <w:p w14:paraId="232E972C">
            <w:pPr>
              <w:spacing w:line="252" w:lineRule="auto"/>
              <w:rPr>
                <w:rFonts w:ascii="Arial"/>
                <w:sz w:val="21"/>
              </w:rPr>
            </w:pPr>
          </w:p>
          <w:p w14:paraId="5141B9F3">
            <w:pPr>
              <w:spacing w:line="252" w:lineRule="auto"/>
              <w:rPr>
                <w:rFonts w:ascii="Arial"/>
                <w:sz w:val="21"/>
              </w:rPr>
            </w:pPr>
          </w:p>
          <w:p w14:paraId="53169F99">
            <w:pPr>
              <w:spacing w:line="252" w:lineRule="auto"/>
              <w:rPr>
                <w:rFonts w:ascii="Arial"/>
                <w:sz w:val="21"/>
              </w:rPr>
            </w:pPr>
          </w:p>
          <w:p w14:paraId="3ECC279A">
            <w:pPr>
              <w:spacing w:line="252" w:lineRule="auto"/>
              <w:rPr>
                <w:rFonts w:ascii="Arial"/>
                <w:sz w:val="21"/>
              </w:rPr>
            </w:pPr>
          </w:p>
          <w:p w14:paraId="37BFF8A0">
            <w:pPr>
              <w:spacing w:line="252" w:lineRule="auto"/>
              <w:rPr>
                <w:rFonts w:ascii="Arial"/>
                <w:sz w:val="21"/>
              </w:rPr>
            </w:pPr>
          </w:p>
          <w:p w14:paraId="09FBC18D">
            <w:pPr>
              <w:spacing w:line="253" w:lineRule="auto"/>
              <w:rPr>
                <w:rFonts w:ascii="Arial"/>
                <w:sz w:val="21"/>
              </w:rPr>
            </w:pPr>
          </w:p>
          <w:p w14:paraId="0F24A37C">
            <w:pPr>
              <w:spacing w:line="253" w:lineRule="auto"/>
              <w:rPr>
                <w:rFonts w:ascii="Arial"/>
                <w:sz w:val="21"/>
              </w:rPr>
            </w:pPr>
          </w:p>
          <w:p w14:paraId="133E70A5">
            <w:pPr>
              <w:spacing w:line="253" w:lineRule="auto"/>
              <w:rPr>
                <w:rFonts w:ascii="Arial"/>
                <w:sz w:val="21"/>
              </w:rPr>
            </w:pPr>
          </w:p>
          <w:p w14:paraId="7C3B7DC5">
            <w:pPr>
              <w:spacing w:line="253" w:lineRule="auto"/>
              <w:rPr>
                <w:rFonts w:ascii="Arial"/>
                <w:sz w:val="21"/>
              </w:rPr>
            </w:pPr>
          </w:p>
          <w:p w14:paraId="6C384D68">
            <w:pPr>
              <w:spacing w:before="73" w:line="303" w:lineRule="exact"/>
              <w:ind w:left="376"/>
              <w:rPr>
                <w:rFonts w:ascii="Calibri" w:hAnsi="Calibri" w:eastAsia="Calibri" w:cs="Calibri"/>
                <w:sz w:val="24"/>
                <w:szCs w:val="24"/>
              </w:rPr>
            </w:pPr>
            <w:r>
              <w:rPr>
                <w:rFonts w:ascii="Calibri" w:hAnsi="Calibri" w:eastAsia="Calibri" w:cs="Calibri"/>
                <w:spacing w:val="-3"/>
                <w:position w:val="2"/>
                <w:sz w:val="24"/>
                <w:szCs w:val="24"/>
              </w:rPr>
              <w:t>5.1</w:t>
            </w:r>
          </w:p>
        </w:tc>
        <w:tc>
          <w:tcPr>
            <w:tcW w:w="2951" w:type="dxa"/>
            <w:vAlign w:val="top"/>
          </w:tcPr>
          <w:p w14:paraId="10ED3313">
            <w:pPr>
              <w:spacing w:line="250" w:lineRule="auto"/>
              <w:rPr>
                <w:rFonts w:ascii="Arial"/>
                <w:sz w:val="21"/>
              </w:rPr>
            </w:pPr>
          </w:p>
          <w:p w14:paraId="1A28D541">
            <w:pPr>
              <w:spacing w:line="251" w:lineRule="auto"/>
              <w:rPr>
                <w:rFonts w:ascii="Arial"/>
                <w:sz w:val="21"/>
              </w:rPr>
            </w:pPr>
          </w:p>
          <w:p w14:paraId="0610B9DB">
            <w:pPr>
              <w:spacing w:line="251" w:lineRule="auto"/>
              <w:rPr>
                <w:rFonts w:ascii="Arial"/>
                <w:sz w:val="21"/>
              </w:rPr>
            </w:pPr>
          </w:p>
          <w:p w14:paraId="054B0D38">
            <w:pPr>
              <w:spacing w:line="251" w:lineRule="auto"/>
              <w:rPr>
                <w:rFonts w:ascii="Arial"/>
                <w:sz w:val="21"/>
              </w:rPr>
            </w:pPr>
          </w:p>
          <w:p w14:paraId="79C310C1">
            <w:pPr>
              <w:spacing w:line="251" w:lineRule="auto"/>
              <w:rPr>
                <w:rFonts w:ascii="Arial"/>
                <w:sz w:val="21"/>
              </w:rPr>
            </w:pPr>
          </w:p>
          <w:p w14:paraId="2580FEBF">
            <w:pPr>
              <w:spacing w:line="251" w:lineRule="auto"/>
              <w:rPr>
                <w:rFonts w:ascii="Arial"/>
                <w:sz w:val="21"/>
              </w:rPr>
            </w:pPr>
          </w:p>
          <w:p w14:paraId="03CDA836">
            <w:pPr>
              <w:spacing w:line="251" w:lineRule="auto"/>
              <w:rPr>
                <w:rFonts w:ascii="Arial"/>
                <w:sz w:val="21"/>
              </w:rPr>
            </w:pPr>
          </w:p>
          <w:p w14:paraId="2E75235D">
            <w:pPr>
              <w:spacing w:line="251" w:lineRule="auto"/>
              <w:rPr>
                <w:rFonts w:ascii="Arial"/>
                <w:sz w:val="21"/>
              </w:rPr>
            </w:pPr>
          </w:p>
          <w:p w14:paraId="74B16A75">
            <w:pPr>
              <w:spacing w:line="251" w:lineRule="auto"/>
              <w:rPr>
                <w:rFonts w:ascii="Arial"/>
                <w:sz w:val="21"/>
              </w:rPr>
            </w:pPr>
          </w:p>
          <w:p w14:paraId="19A7A8E6">
            <w:pPr>
              <w:pStyle w:val="6"/>
              <w:spacing w:before="78" w:line="220" w:lineRule="auto"/>
              <w:ind w:left="642"/>
            </w:pPr>
            <w:r>
              <w:rPr>
                <w:spacing w:val="-2"/>
              </w:rPr>
              <w:t>开标时间和地点</w:t>
            </w:r>
          </w:p>
        </w:tc>
        <w:tc>
          <w:tcPr>
            <w:tcW w:w="5019" w:type="dxa"/>
            <w:vAlign w:val="top"/>
          </w:tcPr>
          <w:p w14:paraId="024B0213">
            <w:pPr>
              <w:pStyle w:val="6"/>
              <w:spacing w:before="151" w:line="338" w:lineRule="auto"/>
              <w:ind w:left="126" w:right="107" w:hanging="8"/>
            </w:pPr>
            <w:r>
              <w:rPr>
                <w:color w:val="0000FF"/>
                <w:spacing w:val="-1"/>
              </w:rPr>
              <w:t>投标文件第一个信封（商务及技术文件）开标</w:t>
            </w:r>
            <w:r>
              <w:rPr>
                <w:color w:val="0000FF"/>
                <w:spacing w:val="6"/>
              </w:rPr>
              <w:t xml:space="preserve"> </w:t>
            </w:r>
            <w:r>
              <w:rPr>
                <w:color w:val="0000FF"/>
                <w:spacing w:val="-2"/>
              </w:rPr>
              <w:t>时间：同投标截止时间</w:t>
            </w:r>
          </w:p>
          <w:p w14:paraId="603E33EB">
            <w:pPr>
              <w:pStyle w:val="6"/>
              <w:spacing w:before="2" w:line="338" w:lineRule="auto"/>
              <w:ind w:left="119" w:right="106" w:hanging="2"/>
            </w:pPr>
            <w:r>
              <w:rPr>
                <w:color w:val="0000FF"/>
                <w:spacing w:val="1"/>
              </w:rPr>
              <w:t>按照第一章</w:t>
            </w:r>
            <w:r>
              <w:rPr>
                <w:rFonts w:ascii="Calibri" w:hAnsi="Calibri" w:eastAsia="Calibri" w:cs="Calibri"/>
                <w:color w:val="0000FF"/>
                <w:spacing w:val="1"/>
              </w:rPr>
              <w:t>“</w:t>
            </w:r>
            <w:r>
              <w:rPr>
                <w:color w:val="0000FF"/>
                <w:spacing w:val="1"/>
              </w:rPr>
              <w:t>招标公告</w:t>
            </w:r>
            <w:r>
              <w:rPr>
                <w:rFonts w:ascii="Calibri" w:hAnsi="Calibri" w:eastAsia="Calibri" w:cs="Calibri"/>
                <w:color w:val="0000FF"/>
                <w:spacing w:val="1"/>
              </w:rPr>
              <w:t>”</w:t>
            </w:r>
            <w:r>
              <w:rPr>
                <w:color w:val="0000FF"/>
                <w:spacing w:val="1"/>
              </w:rPr>
              <w:t>需要随机确定投标人参</w:t>
            </w:r>
            <w:r>
              <w:rPr>
                <w:color w:val="0000FF"/>
                <w:spacing w:val="6"/>
              </w:rPr>
              <w:t xml:space="preserve"> </w:t>
            </w:r>
            <w:r>
              <w:rPr>
                <w:color w:val="0000FF"/>
                <w:spacing w:val="-2"/>
              </w:rPr>
              <w:t>与的具体标段号的时间：另行通知（如需）</w:t>
            </w:r>
          </w:p>
          <w:p w14:paraId="5A61432B">
            <w:pPr>
              <w:pStyle w:val="6"/>
              <w:spacing w:line="218" w:lineRule="auto"/>
              <w:ind w:left="118"/>
            </w:pPr>
            <w:r>
              <w:rPr>
                <w:color w:val="0000FF"/>
                <w:spacing w:val="-4"/>
              </w:rPr>
              <w:t>投标文件第二个信封（报价文件）开标时间：</w:t>
            </w:r>
          </w:p>
          <w:p w14:paraId="46C384D9">
            <w:pPr>
              <w:pStyle w:val="6"/>
              <w:spacing w:before="156" w:line="220" w:lineRule="auto"/>
              <w:ind w:left="121"/>
            </w:pPr>
            <w:r>
              <w:rPr>
                <w:color w:val="0000FF"/>
                <w:spacing w:val="-3"/>
              </w:rPr>
              <w:t>另行通知</w:t>
            </w:r>
          </w:p>
          <w:p w14:paraId="7D386367">
            <w:pPr>
              <w:pStyle w:val="6"/>
              <w:spacing w:before="154" w:line="338" w:lineRule="auto"/>
              <w:ind w:left="115" w:right="107"/>
            </w:pPr>
            <w:r>
              <w:rPr>
                <w:color w:val="0000FF"/>
                <w:spacing w:val="-1"/>
              </w:rPr>
              <w:t>地点：本项目采用不见面开标，投标人无需至</w:t>
            </w:r>
            <w:r>
              <w:rPr>
                <w:color w:val="0000FF"/>
                <w:spacing w:val="9"/>
              </w:rPr>
              <w:t xml:space="preserve"> </w:t>
            </w:r>
            <w:r>
              <w:rPr>
                <w:color w:val="0000FF"/>
                <w:spacing w:val="-8"/>
              </w:rPr>
              <w:t>开标现场。</w:t>
            </w:r>
          </w:p>
          <w:p w14:paraId="77D275F3">
            <w:pPr>
              <w:pStyle w:val="6"/>
              <w:spacing w:before="2" w:line="304" w:lineRule="auto"/>
              <w:ind w:left="123" w:right="132" w:hanging="7"/>
            </w:pPr>
            <w:r>
              <w:rPr>
                <w:color w:val="0000FF"/>
                <w:spacing w:val="-8"/>
              </w:rPr>
              <w:t>开        标        系</w:t>
            </w:r>
            <w:r>
              <w:rPr>
                <w:color w:val="0000FF"/>
                <w:spacing w:val="10"/>
              </w:rPr>
              <w:t xml:space="preserve">       </w:t>
            </w:r>
            <w:r>
              <w:rPr>
                <w:color w:val="0000FF"/>
                <w:spacing w:val="-8"/>
              </w:rPr>
              <w:t>统        ：</w:t>
            </w:r>
            <w:r>
              <w:rPr>
                <w:color w:val="0000FF"/>
                <w:spacing w:val="5"/>
              </w:rPr>
              <w:t xml:space="preserve"> </w:t>
            </w:r>
            <w:r>
              <w:fldChar w:fldCharType="begin"/>
            </w:r>
            <w:r>
              <w:instrText xml:space="preserve"> HYPERLINK "https://www.lnsggzy.com/BidOpeningHall/bidhall/dqliaoning/login" </w:instrText>
            </w:r>
            <w:r>
              <w:fldChar w:fldCharType="separate"/>
            </w:r>
            <w:r>
              <w:rPr>
                <w:rFonts w:ascii="Calibri" w:hAnsi="Calibri" w:eastAsia="Calibri" w:cs="Calibri"/>
                <w:color w:val="0000FF"/>
                <w:spacing w:val="-1"/>
              </w:rPr>
              <w:t>https://www.lnsggzy.com/BidOp</w:t>
            </w:r>
            <w:r>
              <w:rPr>
                <w:rFonts w:ascii="Calibri" w:hAnsi="Calibri" w:eastAsia="Calibri" w:cs="Calibri"/>
                <w:color w:val="0000FF"/>
                <w:spacing w:val="-2"/>
              </w:rPr>
              <w:t>eningHall/bidhal</w:t>
            </w:r>
            <w:r>
              <w:rPr>
                <w:rFonts w:ascii="Calibri" w:hAnsi="Calibri" w:eastAsia="Calibri" w:cs="Calibri"/>
                <w:color w:val="0000FF"/>
                <w:spacing w:val="-2"/>
              </w:rPr>
              <w:fldChar w:fldCharType="end"/>
            </w:r>
            <w:r>
              <w:rPr>
                <w:rFonts w:ascii="Calibri" w:hAnsi="Calibri" w:eastAsia="Calibri" w:cs="Calibri"/>
                <w:color w:val="0000FF"/>
              </w:rPr>
              <w:t xml:space="preserve"> </w:t>
            </w:r>
            <w:r>
              <w:fldChar w:fldCharType="begin"/>
            </w:r>
            <w:r>
              <w:instrText xml:space="preserve"> HYPERLINK "https://www.lnsggzy.com/BidOpeningHall/bidhall/dqliaoning/login" </w:instrText>
            </w:r>
            <w:r>
              <w:fldChar w:fldCharType="separate"/>
            </w:r>
            <w:r>
              <w:rPr>
                <w:rFonts w:ascii="Calibri" w:hAnsi="Calibri" w:eastAsia="Calibri" w:cs="Calibri"/>
                <w:color w:val="0000FF"/>
                <w:spacing w:val="-2"/>
              </w:rPr>
              <w:t>l/dqliaoning/login</w:t>
            </w:r>
            <w:r>
              <w:rPr>
                <w:rFonts w:ascii="Calibri" w:hAnsi="Calibri" w:eastAsia="Calibri" w:cs="Calibri"/>
                <w:color w:val="0000FF"/>
                <w:spacing w:val="-2"/>
              </w:rPr>
              <w:fldChar w:fldCharType="end"/>
            </w:r>
            <w:r>
              <w:rPr>
                <w:color w:val="0000FF"/>
                <w:spacing w:val="-2"/>
              </w:rPr>
              <w:t>。进行远程、在线解密。</w:t>
            </w:r>
          </w:p>
        </w:tc>
      </w:tr>
      <w:tr w14:paraId="259F4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1040" w:type="dxa"/>
            <w:vAlign w:val="top"/>
          </w:tcPr>
          <w:p w14:paraId="50764064">
            <w:pPr>
              <w:rPr>
                <w:rFonts w:ascii="Arial"/>
                <w:sz w:val="21"/>
              </w:rPr>
            </w:pPr>
          </w:p>
          <w:p w14:paraId="662A8A29">
            <w:pPr>
              <w:rPr>
                <w:rFonts w:ascii="Arial"/>
                <w:sz w:val="21"/>
              </w:rPr>
            </w:pPr>
          </w:p>
          <w:p w14:paraId="52823BB2">
            <w:pPr>
              <w:spacing w:line="241" w:lineRule="auto"/>
              <w:rPr>
                <w:rFonts w:ascii="Arial"/>
                <w:sz w:val="21"/>
              </w:rPr>
            </w:pPr>
          </w:p>
          <w:p w14:paraId="3DFC40C2">
            <w:pPr>
              <w:spacing w:line="241" w:lineRule="auto"/>
              <w:rPr>
                <w:rFonts w:ascii="Arial"/>
                <w:sz w:val="21"/>
              </w:rPr>
            </w:pPr>
          </w:p>
          <w:p w14:paraId="7FA0B29E">
            <w:pPr>
              <w:spacing w:before="73" w:line="302" w:lineRule="exact"/>
              <w:ind w:left="285"/>
              <w:rPr>
                <w:rFonts w:ascii="Calibri" w:hAnsi="Calibri" w:eastAsia="Calibri" w:cs="Calibri"/>
                <w:sz w:val="24"/>
                <w:szCs w:val="24"/>
              </w:rPr>
            </w:pPr>
            <w:r>
              <w:rPr>
                <w:rFonts w:ascii="Calibri" w:hAnsi="Calibri" w:eastAsia="Calibri" w:cs="Calibri"/>
                <w:spacing w:val="-3"/>
                <w:position w:val="1"/>
                <w:sz w:val="24"/>
                <w:szCs w:val="24"/>
              </w:rPr>
              <w:t>5.2.1</w:t>
            </w:r>
          </w:p>
        </w:tc>
        <w:tc>
          <w:tcPr>
            <w:tcW w:w="2951" w:type="dxa"/>
            <w:vAlign w:val="top"/>
          </w:tcPr>
          <w:p w14:paraId="023DF3A1">
            <w:pPr>
              <w:spacing w:line="243" w:lineRule="auto"/>
              <w:rPr>
                <w:rFonts w:ascii="Arial"/>
                <w:sz w:val="21"/>
              </w:rPr>
            </w:pPr>
          </w:p>
          <w:p w14:paraId="55F760DE">
            <w:pPr>
              <w:spacing w:line="243" w:lineRule="auto"/>
              <w:rPr>
                <w:rFonts w:ascii="Arial"/>
                <w:sz w:val="21"/>
              </w:rPr>
            </w:pPr>
          </w:p>
          <w:p w14:paraId="79926F60">
            <w:pPr>
              <w:spacing w:line="243" w:lineRule="auto"/>
              <w:rPr>
                <w:rFonts w:ascii="Arial"/>
                <w:sz w:val="21"/>
              </w:rPr>
            </w:pPr>
          </w:p>
          <w:p w14:paraId="4B740769">
            <w:pPr>
              <w:pStyle w:val="6"/>
              <w:spacing w:before="78" w:line="342" w:lineRule="auto"/>
              <w:ind w:left="642" w:right="153" w:hanging="481"/>
            </w:pPr>
            <w:r>
              <w:rPr>
                <w:spacing w:val="-1"/>
              </w:rPr>
              <w:t>第一个信封（商务及技术</w:t>
            </w:r>
            <w:r>
              <w:t xml:space="preserve"> </w:t>
            </w:r>
            <w:r>
              <w:rPr>
                <w:spacing w:val="-2"/>
              </w:rPr>
              <w:t>文件）开标程序</w:t>
            </w:r>
          </w:p>
        </w:tc>
        <w:tc>
          <w:tcPr>
            <w:tcW w:w="5019" w:type="dxa"/>
            <w:vAlign w:val="top"/>
          </w:tcPr>
          <w:p w14:paraId="200DD474">
            <w:pPr>
              <w:pStyle w:val="6"/>
              <w:spacing w:before="151" w:line="339" w:lineRule="auto"/>
              <w:ind w:left="114" w:right="3" w:firstLine="7"/>
            </w:pPr>
            <w:r>
              <w:rPr>
                <w:spacing w:val="-2"/>
              </w:rPr>
              <w:t>（</w:t>
            </w:r>
            <w:r>
              <w:rPr>
                <w:rFonts w:ascii="Calibri" w:hAnsi="Calibri" w:eastAsia="Calibri" w:cs="Calibri"/>
                <w:spacing w:val="-2"/>
              </w:rPr>
              <w:t>5</w:t>
            </w:r>
            <w:r>
              <w:rPr>
                <w:spacing w:val="-2"/>
              </w:rPr>
              <w:t>）投标文件第一个信封（商务及技术文件）</w:t>
            </w:r>
            <w:r>
              <w:rPr>
                <w:spacing w:val="7"/>
              </w:rPr>
              <w:t xml:space="preserve"> </w:t>
            </w:r>
            <w:r>
              <w:rPr>
                <w:spacing w:val="-2"/>
              </w:rPr>
              <w:t>解密时长：</w:t>
            </w:r>
            <w:r>
              <w:rPr>
                <w:rFonts w:ascii="Calibri" w:hAnsi="Calibri" w:eastAsia="Calibri" w:cs="Calibri"/>
                <w:color w:val="0000FF"/>
                <w:spacing w:val="-2"/>
              </w:rPr>
              <w:t>30</w:t>
            </w:r>
            <w:r>
              <w:rPr>
                <w:rFonts w:ascii="Calibri" w:hAnsi="Calibri" w:eastAsia="Calibri" w:cs="Calibri"/>
                <w:color w:val="0000FF"/>
                <w:spacing w:val="22"/>
              </w:rPr>
              <w:t xml:space="preserve"> </w:t>
            </w:r>
            <w:r>
              <w:rPr>
                <w:color w:val="0000FF"/>
                <w:spacing w:val="-2"/>
              </w:rPr>
              <w:t>分钟</w:t>
            </w:r>
          </w:p>
          <w:p w14:paraId="21500FBB">
            <w:pPr>
              <w:pStyle w:val="6"/>
              <w:spacing w:line="298" w:lineRule="auto"/>
              <w:ind w:left="116" w:right="107" w:firstLine="481"/>
              <w:jc w:val="both"/>
            </w:pPr>
            <w:r>
              <w:rPr>
                <w:color w:val="0000FF"/>
                <w:spacing w:val="13"/>
              </w:rPr>
              <w:t>投标人必须在规定解密时间内完成投标</w:t>
            </w:r>
            <w:r>
              <w:rPr>
                <w:color w:val="0000FF"/>
              </w:rPr>
              <w:t xml:space="preserve"> </w:t>
            </w:r>
            <w:r>
              <w:rPr>
                <w:color w:val="0000FF"/>
                <w:spacing w:val="-1"/>
              </w:rPr>
              <w:t>文件的远程解密。若出现在规定时间未成功解</w:t>
            </w:r>
            <w:r>
              <w:rPr>
                <w:color w:val="0000FF"/>
                <w:spacing w:val="8"/>
              </w:rPr>
              <w:t xml:space="preserve"> </w:t>
            </w:r>
            <w:r>
              <w:rPr>
                <w:color w:val="0000FF"/>
                <w:spacing w:val="-3"/>
              </w:rPr>
              <w:t>密的情况，视为未递交投标文件。</w:t>
            </w:r>
          </w:p>
        </w:tc>
      </w:tr>
      <w:tr w14:paraId="4BEC8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40" w:type="dxa"/>
            <w:vAlign w:val="top"/>
          </w:tcPr>
          <w:p w14:paraId="5D1310EB">
            <w:pPr>
              <w:spacing w:line="271" w:lineRule="auto"/>
              <w:rPr>
                <w:rFonts w:ascii="Arial"/>
                <w:sz w:val="21"/>
              </w:rPr>
            </w:pPr>
          </w:p>
          <w:p w14:paraId="180D5AC0">
            <w:pPr>
              <w:spacing w:before="73" w:line="302" w:lineRule="exact"/>
              <w:ind w:left="285"/>
              <w:rPr>
                <w:rFonts w:ascii="Calibri" w:hAnsi="Calibri" w:eastAsia="Calibri" w:cs="Calibri"/>
                <w:sz w:val="24"/>
                <w:szCs w:val="24"/>
              </w:rPr>
            </w:pPr>
            <w:r>
              <w:rPr>
                <w:rFonts w:ascii="Calibri" w:hAnsi="Calibri" w:eastAsia="Calibri" w:cs="Calibri"/>
                <w:spacing w:val="-3"/>
                <w:position w:val="1"/>
                <w:sz w:val="24"/>
                <w:szCs w:val="24"/>
              </w:rPr>
              <w:t>5.2.1</w:t>
            </w:r>
          </w:p>
        </w:tc>
        <w:tc>
          <w:tcPr>
            <w:tcW w:w="2951" w:type="dxa"/>
            <w:vAlign w:val="top"/>
          </w:tcPr>
          <w:p w14:paraId="67194A28">
            <w:pPr>
              <w:pStyle w:val="6"/>
              <w:spacing w:before="120" w:line="260" w:lineRule="auto"/>
              <w:ind w:left="161" w:right="153" w:firstLine="2"/>
            </w:pPr>
            <w:r>
              <w:rPr>
                <w:spacing w:val="-2"/>
              </w:rPr>
              <w:t>投标人参与详细评审的具</w:t>
            </w:r>
            <w:r>
              <w:rPr>
                <w:spacing w:val="8"/>
              </w:rPr>
              <w:t xml:space="preserve"> </w:t>
            </w:r>
            <w:r>
              <w:rPr>
                <w:spacing w:val="-1"/>
              </w:rPr>
              <w:t>体标段号的随机确定程序</w:t>
            </w:r>
          </w:p>
        </w:tc>
        <w:tc>
          <w:tcPr>
            <w:tcW w:w="5019" w:type="dxa"/>
            <w:vAlign w:val="top"/>
          </w:tcPr>
          <w:p w14:paraId="3AAC3D5E">
            <w:pPr>
              <w:spacing w:line="283" w:lineRule="auto"/>
              <w:rPr>
                <w:rFonts w:ascii="Arial"/>
                <w:sz w:val="21"/>
              </w:rPr>
            </w:pPr>
          </w:p>
          <w:p w14:paraId="6C96B144">
            <w:pPr>
              <w:spacing w:before="73" w:line="222" w:lineRule="auto"/>
              <w:ind w:left="106"/>
              <w:rPr>
                <w:rFonts w:ascii="Calibri" w:hAnsi="Calibri" w:eastAsia="Calibri" w:cs="Calibri"/>
                <w:sz w:val="24"/>
                <w:szCs w:val="24"/>
              </w:rPr>
            </w:pPr>
            <w:r>
              <w:rPr>
                <w:rFonts w:ascii="Calibri" w:hAnsi="Calibri" w:eastAsia="Calibri" w:cs="Calibri"/>
                <w:color w:val="0000FF"/>
                <w:sz w:val="24"/>
                <w:szCs w:val="24"/>
              </w:rPr>
              <w:t>/</w:t>
            </w:r>
          </w:p>
        </w:tc>
      </w:tr>
      <w:tr w14:paraId="0358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040" w:type="dxa"/>
            <w:vAlign w:val="top"/>
          </w:tcPr>
          <w:p w14:paraId="6CD8617B">
            <w:pPr>
              <w:spacing w:line="304" w:lineRule="auto"/>
              <w:rPr>
                <w:rFonts w:ascii="Arial"/>
                <w:sz w:val="21"/>
              </w:rPr>
            </w:pPr>
          </w:p>
          <w:p w14:paraId="622ED01C">
            <w:pPr>
              <w:spacing w:before="74" w:line="302" w:lineRule="exact"/>
              <w:ind w:left="285"/>
              <w:rPr>
                <w:rFonts w:ascii="Calibri" w:hAnsi="Calibri" w:eastAsia="Calibri" w:cs="Calibri"/>
                <w:sz w:val="24"/>
                <w:szCs w:val="24"/>
              </w:rPr>
            </w:pPr>
            <w:r>
              <w:rPr>
                <w:rFonts w:ascii="Calibri" w:hAnsi="Calibri" w:eastAsia="Calibri" w:cs="Calibri"/>
                <w:spacing w:val="-3"/>
                <w:position w:val="1"/>
                <w:sz w:val="24"/>
                <w:szCs w:val="24"/>
              </w:rPr>
              <w:t>5.2.3</w:t>
            </w:r>
          </w:p>
        </w:tc>
        <w:tc>
          <w:tcPr>
            <w:tcW w:w="2951" w:type="dxa"/>
            <w:vAlign w:val="top"/>
          </w:tcPr>
          <w:p w14:paraId="4D6689DA">
            <w:pPr>
              <w:pStyle w:val="6"/>
              <w:spacing w:before="159" w:line="218" w:lineRule="auto"/>
              <w:ind w:left="161"/>
            </w:pPr>
            <w:r>
              <w:rPr>
                <w:spacing w:val="-3"/>
              </w:rPr>
              <w:t>第二个信封（报价文件）</w:t>
            </w:r>
          </w:p>
          <w:p w14:paraId="62EA79F2">
            <w:pPr>
              <w:pStyle w:val="6"/>
              <w:spacing w:before="117" w:line="220" w:lineRule="auto"/>
              <w:ind w:left="1002"/>
            </w:pPr>
            <w:r>
              <w:rPr>
                <w:spacing w:val="-2"/>
              </w:rPr>
              <w:t>开标程序</w:t>
            </w:r>
          </w:p>
        </w:tc>
        <w:tc>
          <w:tcPr>
            <w:tcW w:w="5019" w:type="dxa"/>
            <w:vAlign w:val="top"/>
          </w:tcPr>
          <w:p w14:paraId="463F5075">
            <w:pPr>
              <w:pStyle w:val="6"/>
              <w:spacing w:before="152" w:line="280" w:lineRule="auto"/>
              <w:ind w:left="125" w:right="126" w:hanging="4"/>
            </w:pPr>
            <w:r>
              <w:rPr>
                <w:spacing w:val="4"/>
              </w:rPr>
              <w:t>（</w:t>
            </w:r>
            <w:r>
              <w:rPr>
                <w:rFonts w:ascii="Calibri" w:hAnsi="Calibri" w:eastAsia="Calibri" w:cs="Calibri"/>
                <w:spacing w:val="4"/>
              </w:rPr>
              <w:t>4</w:t>
            </w:r>
            <w:r>
              <w:rPr>
                <w:spacing w:val="4"/>
              </w:rPr>
              <w:t>）投标文件第二个信封（报价文件）解密</w:t>
            </w:r>
            <w:r>
              <w:rPr>
                <w:spacing w:val="2"/>
              </w:rPr>
              <w:t xml:space="preserve"> </w:t>
            </w:r>
            <w:r>
              <w:rPr>
                <w:spacing w:val="-4"/>
              </w:rPr>
              <w:t>时长：</w:t>
            </w:r>
            <w:r>
              <w:rPr>
                <w:rFonts w:ascii="Calibri" w:hAnsi="Calibri" w:eastAsia="Calibri" w:cs="Calibri"/>
                <w:color w:val="0000FF"/>
                <w:spacing w:val="-4"/>
              </w:rPr>
              <w:t>30</w:t>
            </w:r>
            <w:r>
              <w:rPr>
                <w:rFonts w:ascii="Calibri" w:hAnsi="Calibri" w:eastAsia="Calibri" w:cs="Calibri"/>
                <w:color w:val="0000FF"/>
                <w:spacing w:val="20"/>
              </w:rPr>
              <w:t xml:space="preserve"> </w:t>
            </w:r>
            <w:r>
              <w:rPr>
                <w:color w:val="0000FF"/>
                <w:spacing w:val="-4"/>
              </w:rPr>
              <w:t>分钟</w:t>
            </w:r>
          </w:p>
        </w:tc>
      </w:tr>
    </w:tbl>
    <w:p w14:paraId="3157F0CD">
      <w:pPr>
        <w:rPr>
          <w:rFonts w:ascii="Arial"/>
          <w:sz w:val="21"/>
        </w:rPr>
      </w:pPr>
    </w:p>
    <w:p w14:paraId="4496A935">
      <w:pPr>
        <w:rPr>
          <w:rFonts w:ascii="Arial" w:hAnsi="Arial" w:eastAsia="Arial" w:cs="Arial"/>
          <w:sz w:val="21"/>
          <w:szCs w:val="21"/>
        </w:rPr>
        <w:sectPr>
          <w:footerReference r:id="rId35" w:type="default"/>
          <w:pgSz w:w="11907" w:h="16841"/>
          <w:pgMar w:top="1091" w:right="1358" w:bottom="1052" w:left="1531" w:header="1077" w:footer="825" w:gutter="0"/>
          <w:cols w:space="720" w:num="1"/>
        </w:sectPr>
      </w:pPr>
    </w:p>
    <w:p w14:paraId="5D9AA7F5">
      <w:pPr>
        <w:spacing w:before="7"/>
      </w:pPr>
    </w:p>
    <w:p w14:paraId="77554371">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685E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vAlign w:val="top"/>
          </w:tcPr>
          <w:p w14:paraId="6F566AE2">
            <w:pPr>
              <w:pStyle w:val="6"/>
              <w:spacing w:before="89" w:line="208" w:lineRule="auto"/>
              <w:ind w:left="167"/>
            </w:pPr>
            <w:r>
              <w:rPr>
                <w:b/>
                <w:bCs/>
                <w:spacing w:val="-6"/>
              </w:rPr>
              <w:t>条款号</w:t>
            </w:r>
          </w:p>
        </w:tc>
        <w:tc>
          <w:tcPr>
            <w:tcW w:w="2951" w:type="dxa"/>
            <w:vAlign w:val="top"/>
          </w:tcPr>
          <w:p w14:paraId="5BE65391">
            <w:pPr>
              <w:pStyle w:val="6"/>
              <w:spacing w:before="89"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2A06B21A">
            <w:pPr>
              <w:pStyle w:val="6"/>
              <w:spacing w:before="89"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6569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2" w:hRule="atLeast"/>
        </w:trPr>
        <w:tc>
          <w:tcPr>
            <w:tcW w:w="1040" w:type="dxa"/>
            <w:vAlign w:val="top"/>
          </w:tcPr>
          <w:p w14:paraId="3CB84D6E">
            <w:pPr>
              <w:rPr>
                <w:rFonts w:ascii="Arial"/>
                <w:sz w:val="21"/>
              </w:rPr>
            </w:pPr>
          </w:p>
        </w:tc>
        <w:tc>
          <w:tcPr>
            <w:tcW w:w="2951" w:type="dxa"/>
            <w:vAlign w:val="top"/>
          </w:tcPr>
          <w:p w14:paraId="6A70DE29">
            <w:pPr>
              <w:rPr>
                <w:rFonts w:ascii="Arial"/>
                <w:sz w:val="21"/>
              </w:rPr>
            </w:pPr>
          </w:p>
        </w:tc>
        <w:tc>
          <w:tcPr>
            <w:tcW w:w="5019" w:type="dxa"/>
            <w:vAlign w:val="top"/>
          </w:tcPr>
          <w:p w14:paraId="1C5EB01E">
            <w:pPr>
              <w:pStyle w:val="6"/>
              <w:spacing w:before="141" w:line="322" w:lineRule="auto"/>
              <w:ind w:left="114" w:right="107" w:firstLine="483"/>
              <w:jc w:val="both"/>
            </w:pPr>
            <w:r>
              <w:rPr>
                <w:color w:val="0000FF"/>
                <w:spacing w:val="13"/>
              </w:rPr>
              <w:t>投标人必须在规定解密时间内完成投标</w:t>
            </w:r>
            <w:r>
              <w:rPr>
                <w:color w:val="0000FF"/>
              </w:rPr>
              <w:t xml:space="preserve"> </w:t>
            </w:r>
            <w:r>
              <w:rPr>
                <w:color w:val="0000FF"/>
                <w:spacing w:val="-1"/>
              </w:rPr>
              <w:t>文件的远程解密。若出现在规定时间未成功解</w:t>
            </w:r>
            <w:r>
              <w:rPr>
                <w:color w:val="0000FF"/>
                <w:spacing w:val="10"/>
              </w:rPr>
              <w:t xml:space="preserve"> </w:t>
            </w:r>
            <w:r>
              <w:rPr>
                <w:color w:val="0000FF"/>
                <w:spacing w:val="-1"/>
              </w:rPr>
              <w:t>密的情况，视为未递交投标文件。投标人应确</w:t>
            </w:r>
            <w:r>
              <w:rPr>
                <w:color w:val="0000FF"/>
                <w:spacing w:val="10"/>
              </w:rPr>
              <w:t xml:space="preserve"> </w:t>
            </w:r>
            <w:r>
              <w:rPr>
                <w:color w:val="0000FF"/>
                <w:spacing w:val="1"/>
              </w:rPr>
              <w:t>保</w:t>
            </w:r>
            <w:r>
              <w:rPr>
                <w:rFonts w:ascii="Calibri" w:hAnsi="Calibri" w:eastAsia="Calibri" w:cs="Calibri"/>
                <w:color w:val="0000FF"/>
                <w:spacing w:val="1"/>
              </w:rPr>
              <w:t>“</w:t>
            </w:r>
            <w:r>
              <w:rPr>
                <w:color w:val="0000FF"/>
                <w:spacing w:val="1"/>
              </w:rPr>
              <w:t>电子交易平台</w:t>
            </w:r>
            <w:r>
              <w:rPr>
                <w:rFonts w:ascii="Calibri" w:hAnsi="Calibri" w:eastAsia="Calibri" w:cs="Calibri"/>
                <w:color w:val="0000FF"/>
                <w:spacing w:val="1"/>
              </w:rPr>
              <w:t>”</w:t>
            </w:r>
            <w:r>
              <w:rPr>
                <w:color w:val="0000FF"/>
                <w:spacing w:val="1"/>
              </w:rPr>
              <w:t>所留项目联系方式正确且开</w:t>
            </w:r>
            <w:r>
              <w:rPr>
                <w:color w:val="0000FF"/>
                <w:spacing w:val="9"/>
              </w:rPr>
              <w:t xml:space="preserve"> </w:t>
            </w:r>
            <w:r>
              <w:rPr>
                <w:color w:val="0000FF"/>
                <w:spacing w:val="-1"/>
              </w:rPr>
              <w:t>评标期间全程畅通。如若投标人未解密文件或</w:t>
            </w:r>
            <w:r>
              <w:rPr>
                <w:color w:val="0000FF"/>
                <w:spacing w:val="10"/>
              </w:rPr>
              <w:t xml:space="preserve"> </w:t>
            </w:r>
            <w:r>
              <w:rPr>
                <w:color w:val="0000FF"/>
                <w:spacing w:val="12"/>
              </w:rPr>
              <w:t>投标人电话未接通或投标人所留联系方式不</w:t>
            </w:r>
            <w:r>
              <w:rPr>
                <w:color w:val="0000FF"/>
              </w:rPr>
              <w:t xml:space="preserve"> </w:t>
            </w:r>
            <w:r>
              <w:rPr>
                <w:color w:val="0000FF"/>
                <w:spacing w:val="-3"/>
              </w:rPr>
              <w:t>正确，均视为自动放弃，按未递交处理。</w:t>
            </w:r>
          </w:p>
        </w:tc>
      </w:tr>
      <w:tr w14:paraId="7C221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4" w:hRule="atLeast"/>
        </w:trPr>
        <w:tc>
          <w:tcPr>
            <w:tcW w:w="1040" w:type="dxa"/>
            <w:vAlign w:val="top"/>
          </w:tcPr>
          <w:p w14:paraId="6756249D">
            <w:pPr>
              <w:spacing w:line="264" w:lineRule="auto"/>
              <w:rPr>
                <w:rFonts w:ascii="Arial"/>
                <w:sz w:val="21"/>
              </w:rPr>
            </w:pPr>
          </w:p>
          <w:p w14:paraId="39629277">
            <w:pPr>
              <w:spacing w:line="264" w:lineRule="auto"/>
              <w:rPr>
                <w:rFonts w:ascii="Arial"/>
                <w:sz w:val="21"/>
              </w:rPr>
            </w:pPr>
          </w:p>
          <w:p w14:paraId="537273EE">
            <w:pPr>
              <w:spacing w:line="264" w:lineRule="auto"/>
              <w:rPr>
                <w:rFonts w:ascii="Arial"/>
                <w:sz w:val="21"/>
              </w:rPr>
            </w:pPr>
          </w:p>
          <w:p w14:paraId="3644E50A">
            <w:pPr>
              <w:spacing w:line="264" w:lineRule="auto"/>
              <w:rPr>
                <w:rFonts w:ascii="Arial"/>
                <w:sz w:val="21"/>
              </w:rPr>
            </w:pPr>
          </w:p>
          <w:p w14:paraId="5E511922">
            <w:pPr>
              <w:spacing w:line="265" w:lineRule="auto"/>
              <w:rPr>
                <w:rFonts w:ascii="Arial"/>
                <w:sz w:val="21"/>
              </w:rPr>
            </w:pPr>
          </w:p>
          <w:p w14:paraId="2CB89A7E">
            <w:pPr>
              <w:spacing w:line="265" w:lineRule="auto"/>
              <w:rPr>
                <w:rFonts w:ascii="Arial"/>
                <w:sz w:val="21"/>
              </w:rPr>
            </w:pPr>
          </w:p>
          <w:p w14:paraId="726EDDC6">
            <w:pPr>
              <w:spacing w:line="265" w:lineRule="auto"/>
              <w:rPr>
                <w:rFonts w:ascii="Arial"/>
                <w:sz w:val="21"/>
              </w:rPr>
            </w:pPr>
          </w:p>
          <w:p w14:paraId="15D5A73F">
            <w:pPr>
              <w:spacing w:before="73" w:line="303" w:lineRule="exact"/>
              <w:ind w:left="285"/>
              <w:rPr>
                <w:rFonts w:ascii="Calibri" w:hAnsi="Calibri" w:eastAsia="Calibri" w:cs="Calibri"/>
                <w:sz w:val="24"/>
                <w:szCs w:val="24"/>
              </w:rPr>
            </w:pPr>
            <w:r>
              <w:rPr>
                <w:rFonts w:ascii="Calibri" w:hAnsi="Calibri" w:eastAsia="Calibri" w:cs="Calibri"/>
                <w:spacing w:val="-3"/>
                <w:position w:val="1"/>
                <w:sz w:val="24"/>
                <w:szCs w:val="24"/>
              </w:rPr>
              <w:t>5.3.1</w:t>
            </w:r>
          </w:p>
        </w:tc>
        <w:tc>
          <w:tcPr>
            <w:tcW w:w="2951" w:type="dxa"/>
            <w:vAlign w:val="top"/>
          </w:tcPr>
          <w:p w14:paraId="4D825B1C">
            <w:pPr>
              <w:spacing w:line="260" w:lineRule="auto"/>
              <w:rPr>
                <w:rFonts w:ascii="Arial"/>
                <w:sz w:val="21"/>
              </w:rPr>
            </w:pPr>
          </w:p>
          <w:p w14:paraId="651369C8">
            <w:pPr>
              <w:spacing w:line="260" w:lineRule="auto"/>
              <w:rPr>
                <w:rFonts w:ascii="Arial"/>
                <w:sz w:val="21"/>
              </w:rPr>
            </w:pPr>
          </w:p>
          <w:p w14:paraId="399FE9C1">
            <w:pPr>
              <w:spacing w:line="260" w:lineRule="auto"/>
              <w:rPr>
                <w:rFonts w:ascii="Arial"/>
                <w:sz w:val="21"/>
              </w:rPr>
            </w:pPr>
          </w:p>
          <w:p w14:paraId="276BDB9A">
            <w:pPr>
              <w:spacing w:line="260" w:lineRule="auto"/>
              <w:rPr>
                <w:rFonts w:ascii="Arial"/>
                <w:sz w:val="21"/>
              </w:rPr>
            </w:pPr>
          </w:p>
          <w:p w14:paraId="63D9BEFB">
            <w:pPr>
              <w:spacing w:line="260" w:lineRule="auto"/>
              <w:rPr>
                <w:rFonts w:ascii="Arial"/>
                <w:sz w:val="21"/>
              </w:rPr>
            </w:pPr>
          </w:p>
          <w:p w14:paraId="29A16256">
            <w:pPr>
              <w:spacing w:line="260" w:lineRule="auto"/>
              <w:rPr>
                <w:rFonts w:ascii="Arial"/>
                <w:sz w:val="21"/>
              </w:rPr>
            </w:pPr>
          </w:p>
          <w:p w14:paraId="41E199FE">
            <w:pPr>
              <w:spacing w:line="260" w:lineRule="auto"/>
              <w:rPr>
                <w:rFonts w:ascii="Arial"/>
                <w:sz w:val="21"/>
              </w:rPr>
            </w:pPr>
          </w:p>
          <w:p w14:paraId="382EA448">
            <w:pPr>
              <w:pStyle w:val="6"/>
              <w:spacing w:before="78" w:line="220" w:lineRule="auto"/>
              <w:ind w:left="762"/>
            </w:pPr>
            <w:r>
              <w:rPr>
                <w:spacing w:val="-2"/>
              </w:rPr>
              <w:t>开标补救措施</w:t>
            </w:r>
          </w:p>
        </w:tc>
        <w:tc>
          <w:tcPr>
            <w:tcW w:w="5019" w:type="dxa"/>
            <w:vAlign w:val="top"/>
          </w:tcPr>
          <w:p w14:paraId="5A933A28">
            <w:pPr>
              <w:pStyle w:val="6"/>
              <w:spacing w:before="86" w:line="277" w:lineRule="auto"/>
              <w:ind w:left="116" w:right="107" w:firstLine="14"/>
            </w:pPr>
            <w:r>
              <w:rPr>
                <w:color w:val="0000FF"/>
                <w:spacing w:val="-2"/>
              </w:rPr>
              <w:t>当出现以下情况时，应对未开标的中止电子开</w:t>
            </w:r>
            <w:r>
              <w:rPr>
                <w:color w:val="0000FF"/>
                <w:spacing w:val="14"/>
              </w:rPr>
              <w:t xml:space="preserve"> </w:t>
            </w:r>
            <w:r>
              <w:rPr>
                <w:color w:val="0000FF"/>
                <w:spacing w:val="-4"/>
              </w:rPr>
              <w:t>标，并在恢复正常后及时安排时间开标：</w:t>
            </w:r>
          </w:p>
          <w:p w14:paraId="634E6283">
            <w:pPr>
              <w:pStyle w:val="6"/>
              <w:spacing w:line="248" w:lineRule="auto"/>
              <w:ind w:left="116" w:right="120" w:firstLine="5"/>
            </w:pPr>
            <w:r>
              <w:rPr>
                <w:color w:val="0000FF"/>
                <w:spacing w:val="4"/>
              </w:rPr>
              <w:t>（</w:t>
            </w:r>
            <w:r>
              <w:rPr>
                <w:rFonts w:ascii="Calibri" w:hAnsi="Calibri" w:eastAsia="Calibri" w:cs="Calibri"/>
                <w:color w:val="0000FF"/>
                <w:spacing w:val="4"/>
              </w:rPr>
              <w:t>1</w:t>
            </w:r>
            <w:r>
              <w:rPr>
                <w:color w:val="0000FF"/>
                <w:spacing w:val="4"/>
              </w:rPr>
              <w:t>）系统服务器发生故障，无法访问或无法</w:t>
            </w:r>
            <w:r>
              <w:rPr>
                <w:color w:val="0000FF"/>
                <w:spacing w:val="9"/>
              </w:rPr>
              <w:t xml:space="preserve"> </w:t>
            </w:r>
            <w:r>
              <w:rPr>
                <w:color w:val="0000FF"/>
                <w:spacing w:val="-11"/>
              </w:rPr>
              <w:t>使用系统；</w:t>
            </w:r>
          </w:p>
          <w:p w14:paraId="3B36010B">
            <w:pPr>
              <w:pStyle w:val="6"/>
              <w:spacing w:before="75" w:line="248" w:lineRule="auto"/>
              <w:ind w:left="119" w:right="121" w:firstLine="2"/>
            </w:pPr>
            <w:r>
              <w:rPr>
                <w:color w:val="0000FF"/>
                <w:spacing w:val="4"/>
              </w:rPr>
              <w:t>（</w:t>
            </w:r>
            <w:r>
              <w:rPr>
                <w:rFonts w:ascii="Calibri" w:hAnsi="Calibri" w:eastAsia="Calibri" w:cs="Calibri"/>
                <w:color w:val="0000FF"/>
                <w:spacing w:val="4"/>
              </w:rPr>
              <w:t>2</w:t>
            </w:r>
            <w:r>
              <w:rPr>
                <w:color w:val="0000FF"/>
                <w:spacing w:val="4"/>
              </w:rPr>
              <w:t>）系统的软件或数据库出现错误，不能进</w:t>
            </w:r>
            <w:r>
              <w:rPr>
                <w:color w:val="0000FF"/>
                <w:spacing w:val="8"/>
              </w:rPr>
              <w:t xml:space="preserve"> </w:t>
            </w:r>
            <w:r>
              <w:rPr>
                <w:color w:val="0000FF"/>
                <w:spacing w:val="-10"/>
              </w:rPr>
              <w:t>行正常操作；</w:t>
            </w:r>
          </w:p>
          <w:p w14:paraId="5479999C">
            <w:pPr>
              <w:pStyle w:val="6"/>
              <w:spacing w:before="73" w:line="249" w:lineRule="auto"/>
              <w:ind w:left="127" w:right="124" w:hanging="6"/>
            </w:pPr>
            <w:r>
              <w:rPr>
                <w:color w:val="0000FF"/>
                <w:spacing w:val="4"/>
              </w:rPr>
              <w:t>（</w:t>
            </w:r>
            <w:r>
              <w:rPr>
                <w:rFonts w:ascii="Calibri" w:hAnsi="Calibri" w:eastAsia="Calibri" w:cs="Calibri"/>
                <w:color w:val="0000FF"/>
                <w:spacing w:val="4"/>
              </w:rPr>
              <w:t>3</w:t>
            </w:r>
            <w:r>
              <w:rPr>
                <w:color w:val="0000FF"/>
                <w:spacing w:val="4"/>
              </w:rPr>
              <w:t>）系统发现有安全漏洞，有潜在的泄密危</w:t>
            </w:r>
            <w:r>
              <w:rPr>
                <w:color w:val="0000FF"/>
                <w:spacing w:val="5"/>
              </w:rPr>
              <w:t xml:space="preserve"> </w:t>
            </w:r>
            <w:r>
              <w:rPr>
                <w:color w:val="0000FF"/>
                <w:spacing w:val="-20"/>
              </w:rPr>
              <w:t>险；</w:t>
            </w:r>
          </w:p>
          <w:p w14:paraId="1F4D2256">
            <w:pPr>
              <w:pStyle w:val="6"/>
              <w:spacing w:before="73" w:line="239" w:lineRule="auto"/>
              <w:ind w:left="121"/>
            </w:pPr>
            <w:r>
              <w:rPr>
                <w:color w:val="0000FF"/>
                <w:spacing w:val="-4"/>
              </w:rPr>
              <w:t>（</w:t>
            </w:r>
            <w:r>
              <w:rPr>
                <w:rFonts w:ascii="Calibri" w:hAnsi="Calibri" w:eastAsia="Calibri" w:cs="Calibri"/>
                <w:color w:val="0000FF"/>
                <w:spacing w:val="-4"/>
              </w:rPr>
              <w:t>4</w:t>
            </w:r>
            <w:r>
              <w:rPr>
                <w:color w:val="0000FF"/>
                <w:spacing w:val="-4"/>
              </w:rPr>
              <w:t>）出现断电事故且短时间内无法恢复供电；</w:t>
            </w:r>
          </w:p>
          <w:p w14:paraId="7B14EB38">
            <w:pPr>
              <w:pStyle w:val="6"/>
              <w:spacing w:before="50" w:line="241" w:lineRule="auto"/>
              <w:ind w:left="118" w:right="123" w:firstLine="3"/>
            </w:pPr>
            <w:r>
              <w:rPr>
                <w:color w:val="0000FF"/>
                <w:spacing w:val="4"/>
              </w:rPr>
              <w:t>（</w:t>
            </w:r>
            <w:r>
              <w:rPr>
                <w:rFonts w:ascii="Calibri" w:hAnsi="Calibri" w:eastAsia="Calibri" w:cs="Calibri"/>
                <w:color w:val="0000FF"/>
                <w:spacing w:val="4"/>
              </w:rPr>
              <w:t>5</w:t>
            </w:r>
            <w:r>
              <w:rPr>
                <w:color w:val="0000FF"/>
                <w:spacing w:val="4"/>
              </w:rPr>
              <w:t>）其他无法保证招投标过程正常进行的情</w:t>
            </w:r>
            <w:r>
              <w:rPr>
                <w:color w:val="0000FF"/>
                <w:spacing w:val="6"/>
              </w:rPr>
              <w:t xml:space="preserve"> </w:t>
            </w:r>
            <w:r>
              <w:rPr>
                <w:color w:val="0000FF"/>
                <w:spacing w:val="-12"/>
              </w:rPr>
              <w:t>形。</w:t>
            </w:r>
          </w:p>
        </w:tc>
      </w:tr>
      <w:tr w14:paraId="77A1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040" w:type="dxa"/>
            <w:vAlign w:val="top"/>
          </w:tcPr>
          <w:p w14:paraId="6388E039">
            <w:pPr>
              <w:spacing w:line="291" w:lineRule="auto"/>
              <w:rPr>
                <w:rFonts w:ascii="Arial"/>
                <w:sz w:val="21"/>
              </w:rPr>
            </w:pPr>
          </w:p>
          <w:p w14:paraId="298EB42B">
            <w:pPr>
              <w:spacing w:line="292" w:lineRule="auto"/>
              <w:rPr>
                <w:rFonts w:ascii="Arial"/>
                <w:sz w:val="21"/>
              </w:rPr>
            </w:pPr>
          </w:p>
          <w:p w14:paraId="4B843192">
            <w:pPr>
              <w:spacing w:before="74" w:line="302" w:lineRule="exact"/>
              <w:ind w:left="285"/>
              <w:rPr>
                <w:rFonts w:ascii="Calibri" w:hAnsi="Calibri" w:eastAsia="Calibri" w:cs="Calibri"/>
                <w:sz w:val="24"/>
                <w:szCs w:val="24"/>
              </w:rPr>
            </w:pPr>
            <w:r>
              <w:rPr>
                <w:rFonts w:ascii="Calibri" w:hAnsi="Calibri" w:eastAsia="Calibri" w:cs="Calibri"/>
                <w:spacing w:val="-3"/>
                <w:position w:val="1"/>
                <w:sz w:val="24"/>
                <w:szCs w:val="24"/>
              </w:rPr>
              <w:t>6.1.1</w:t>
            </w:r>
          </w:p>
        </w:tc>
        <w:tc>
          <w:tcPr>
            <w:tcW w:w="2951" w:type="dxa"/>
            <w:vAlign w:val="top"/>
          </w:tcPr>
          <w:p w14:paraId="5E05A5B6">
            <w:pPr>
              <w:spacing w:line="273" w:lineRule="auto"/>
              <w:rPr>
                <w:rFonts w:ascii="Arial"/>
                <w:sz w:val="21"/>
              </w:rPr>
            </w:pPr>
          </w:p>
          <w:p w14:paraId="0431A16D">
            <w:pPr>
              <w:spacing w:line="274" w:lineRule="auto"/>
              <w:rPr>
                <w:rFonts w:ascii="Arial"/>
                <w:sz w:val="21"/>
              </w:rPr>
            </w:pPr>
          </w:p>
          <w:p w14:paraId="4C7EB1EC">
            <w:pPr>
              <w:pStyle w:val="6"/>
              <w:spacing w:before="79" w:line="219" w:lineRule="auto"/>
              <w:ind w:left="465"/>
              <w:rPr>
                <w:sz w:val="11"/>
                <w:szCs w:val="11"/>
              </w:rPr>
            </w:pPr>
            <w:r>
              <w:rPr>
                <w:spacing w:val="-1"/>
              </w:rPr>
              <w:t>评标委员会的组建</w:t>
            </w:r>
            <w:r>
              <w:rPr>
                <w:spacing w:val="-1"/>
                <w:position w:val="6"/>
                <w:sz w:val="11"/>
                <w:szCs w:val="11"/>
              </w:rPr>
              <w:t>①</w:t>
            </w:r>
          </w:p>
        </w:tc>
        <w:tc>
          <w:tcPr>
            <w:tcW w:w="5019" w:type="dxa"/>
            <w:vAlign w:val="top"/>
          </w:tcPr>
          <w:p w14:paraId="1BF0582A">
            <w:pPr>
              <w:pStyle w:val="6"/>
              <w:spacing w:before="89" w:line="277" w:lineRule="auto"/>
              <w:ind w:left="115" w:right="42" w:hanging="1"/>
            </w:pPr>
            <w:r>
              <w:rPr>
                <w:spacing w:val="-8"/>
              </w:rPr>
              <w:t>评标委员会构成：</w:t>
            </w:r>
            <w:r>
              <w:rPr>
                <w:rFonts w:ascii="Calibri" w:hAnsi="Calibri" w:eastAsia="Calibri" w:cs="Calibri"/>
                <w:color w:val="0000FF"/>
                <w:spacing w:val="-8"/>
              </w:rPr>
              <w:t>7</w:t>
            </w:r>
            <w:r>
              <w:rPr>
                <w:rFonts w:ascii="Calibri" w:hAnsi="Calibri" w:eastAsia="Calibri" w:cs="Calibri"/>
                <w:color w:val="0000FF"/>
                <w:spacing w:val="25"/>
              </w:rPr>
              <w:t xml:space="preserve"> </w:t>
            </w:r>
            <w:r>
              <w:rPr>
                <w:spacing w:val="-8"/>
              </w:rPr>
              <w:t>人，其中招标人代表</w:t>
            </w:r>
            <w:r>
              <w:rPr>
                <w:spacing w:val="-51"/>
              </w:rPr>
              <w:t xml:space="preserve"> </w:t>
            </w:r>
            <w:r>
              <w:rPr>
                <w:rFonts w:ascii="Calibri" w:hAnsi="Calibri" w:eastAsia="Calibri" w:cs="Calibri"/>
                <w:color w:val="0000FF"/>
                <w:spacing w:val="-8"/>
              </w:rPr>
              <w:t>0</w:t>
            </w:r>
            <w:r>
              <w:rPr>
                <w:rFonts w:ascii="Calibri" w:hAnsi="Calibri" w:eastAsia="Calibri" w:cs="Calibri"/>
                <w:color w:val="0000FF"/>
                <w:spacing w:val="17"/>
                <w:w w:val="101"/>
              </w:rPr>
              <w:t xml:space="preserve"> </w:t>
            </w:r>
            <w:r>
              <w:rPr>
                <w:spacing w:val="-8"/>
              </w:rPr>
              <w:t>人，</w:t>
            </w:r>
            <w:r>
              <w:t xml:space="preserve"> </w:t>
            </w:r>
            <w:r>
              <w:rPr>
                <w:spacing w:val="-12"/>
              </w:rPr>
              <w:t>专家</w:t>
            </w:r>
            <w:r>
              <w:rPr>
                <w:spacing w:val="-46"/>
              </w:rPr>
              <w:t xml:space="preserve"> </w:t>
            </w:r>
            <w:r>
              <w:rPr>
                <w:rFonts w:ascii="Calibri" w:hAnsi="Calibri" w:eastAsia="Calibri" w:cs="Calibri"/>
                <w:color w:val="0000FF"/>
                <w:spacing w:val="-12"/>
              </w:rPr>
              <w:t>7</w:t>
            </w:r>
            <w:r>
              <w:rPr>
                <w:rFonts w:ascii="Calibri" w:hAnsi="Calibri" w:eastAsia="Calibri" w:cs="Calibri"/>
                <w:color w:val="0000FF"/>
                <w:spacing w:val="18"/>
                <w:w w:val="101"/>
              </w:rPr>
              <w:t xml:space="preserve"> </w:t>
            </w:r>
            <w:r>
              <w:rPr>
                <w:spacing w:val="-12"/>
              </w:rPr>
              <w:t>人；</w:t>
            </w:r>
          </w:p>
          <w:p w14:paraId="348D9D3A">
            <w:pPr>
              <w:pStyle w:val="6"/>
              <w:spacing w:before="2"/>
              <w:ind w:left="116" w:right="107" w:hanging="2"/>
            </w:pPr>
            <w:r>
              <w:rPr>
                <w:spacing w:val="-1"/>
              </w:rPr>
              <w:t>评标专家确定方式：</w:t>
            </w:r>
            <w:r>
              <w:rPr>
                <w:color w:val="0000FF"/>
                <w:spacing w:val="-1"/>
              </w:rPr>
              <w:t>依法从辽宁省综合评标专</w:t>
            </w:r>
            <w:r>
              <w:rPr>
                <w:color w:val="0000FF"/>
                <w:spacing w:val="11"/>
              </w:rPr>
              <w:t xml:space="preserve"> </w:t>
            </w:r>
            <w:r>
              <w:rPr>
                <w:color w:val="0000FF"/>
                <w:spacing w:val="-6"/>
              </w:rPr>
              <w:t>家库中随机抽取。</w:t>
            </w:r>
          </w:p>
        </w:tc>
      </w:tr>
      <w:tr w14:paraId="0FB40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0" w:type="dxa"/>
            <w:vAlign w:val="top"/>
          </w:tcPr>
          <w:p w14:paraId="220D2EED">
            <w:pPr>
              <w:spacing w:before="299" w:line="302" w:lineRule="exact"/>
              <w:ind w:left="285"/>
              <w:rPr>
                <w:rFonts w:ascii="Calibri" w:hAnsi="Calibri" w:eastAsia="Calibri" w:cs="Calibri"/>
                <w:sz w:val="24"/>
                <w:szCs w:val="24"/>
              </w:rPr>
            </w:pPr>
            <w:r>
              <w:rPr>
                <w:rFonts w:ascii="Calibri" w:hAnsi="Calibri" w:eastAsia="Calibri" w:cs="Calibri"/>
                <w:spacing w:val="-3"/>
                <w:position w:val="1"/>
                <w:sz w:val="24"/>
                <w:szCs w:val="24"/>
              </w:rPr>
              <w:t>6.3.2</w:t>
            </w:r>
          </w:p>
        </w:tc>
        <w:tc>
          <w:tcPr>
            <w:tcW w:w="2951" w:type="dxa"/>
            <w:vAlign w:val="top"/>
          </w:tcPr>
          <w:p w14:paraId="3B84742B">
            <w:pPr>
              <w:pStyle w:val="6"/>
              <w:spacing w:before="87" w:line="219" w:lineRule="auto"/>
              <w:ind w:left="160"/>
            </w:pPr>
            <w:r>
              <w:rPr>
                <w:spacing w:val="-1"/>
              </w:rPr>
              <w:t>评标委员会推荐中标候选</w:t>
            </w:r>
          </w:p>
          <w:p w14:paraId="4859AD0F">
            <w:pPr>
              <w:pStyle w:val="6"/>
              <w:spacing w:before="76" w:line="204" w:lineRule="auto"/>
              <w:ind w:left="1003"/>
            </w:pPr>
            <w:r>
              <w:rPr>
                <w:spacing w:val="-3"/>
              </w:rPr>
              <w:t>人的人数</w:t>
            </w:r>
          </w:p>
        </w:tc>
        <w:tc>
          <w:tcPr>
            <w:tcW w:w="5019" w:type="dxa"/>
            <w:vAlign w:val="top"/>
          </w:tcPr>
          <w:p w14:paraId="1031B5B4">
            <w:pPr>
              <w:pStyle w:val="6"/>
              <w:spacing w:before="256" w:line="242" w:lineRule="auto"/>
              <w:ind w:left="124"/>
              <w:rPr>
                <w:sz w:val="21"/>
                <w:szCs w:val="21"/>
              </w:rPr>
            </w:pPr>
            <w:r>
              <w:rPr>
                <w:rFonts w:ascii="Calibri" w:hAnsi="Calibri" w:eastAsia="Calibri" w:cs="Calibri"/>
                <w:color w:val="0000FF"/>
                <w:spacing w:val="-5"/>
                <w:sz w:val="21"/>
                <w:szCs w:val="21"/>
              </w:rPr>
              <w:t>1-3</w:t>
            </w:r>
            <w:r>
              <w:rPr>
                <w:rFonts w:ascii="Calibri" w:hAnsi="Calibri" w:eastAsia="Calibri" w:cs="Calibri"/>
                <w:color w:val="0000FF"/>
                <w:spacing w:val="11"/>
                <w:sz w:val="21"/>
                <w:szCs w:val="21"/>
              </w:rPr>
              <w:t xml:space="preserve">  </w:t>
            </w:r>
            <w:r>
              <w:rPr>
                <w:color w:val="0000FF"/>
                <w:spacing w:val="-5"/>
                <w:sz w:val="21"/>
                <w:szCs w:val="21"/>
              </w:rPr>
              <w:t>家</w:t>
            </w:r>
          </w:p>
        </w:tc>
      </w:tr>
      <w:tr w14:paraId="194C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9" w:hRule="atLeast"/>
        </w:trPr>
        <w:tc>
          <w:tcPr>
            <w:tcW w:w="1040" w:type="dxa"/>
            <w:vAlign w:val="top"/>
          </w:tcPr>
          <w:p w14:paraId="30CB783E">
            <w:pPr>
              <w:spacing w:line="271" w:lineRule="auto"/>
              <w:rPr>
                <w:rFonts w:ascii="Arial"/>
                <w:sz w:val="21"/>
              </w:rPr>
            </w:pPr>
          </w:p>
          <w:p w14:paraId="058AE5AC">
            <w:pPr>
              <w:spacing w:line="271" w:lineRule="auto"/>
              <w:rPr>
                <w:rFonts w:ascii="Arial"/>
                <w:sz w:val="21"/>
              </w:rPr>
            </w:pPr>
          </w:p>
          <w:p w14:paraId="6F042010">
            <w:pPr>
              <w:spacing w:line="272" w:lineRule="auto"/>
              <w:rPr>
                <w:rFonts w:ascii="Arial"/>
                <w:sz w:val="21"/>
              </w:rPr>
            </w:pPr>
          </w:p>
          <w:p w14:paraId="1ECC1FBD">
            <w:pPr>
              <w:spacing w:line="272" w:lineRule="auto"/>
              <w:rPr>
                <w:rFonts w:ascii="Arial"/>
                <w:sz w:val="21"/>
              </w:rPr>
            </w:pPr>
          </w:p>
          <w:p w14:paraId="25185D7D">
            <w:pPr>
              <w:spacing w:line="272" w:lineRule="auto"/>
              <w:rPr>
                <w:rFonts w:ascii="Arial"/>
                <w:sz w:val="21"/>
              </w:rPr>
            </w:pPr>
          </w:p>
          <w:p w14:paraId="648A0B16">
            <w:pPr>
              <w:spacing w:before="74" w:line="303" w:lineRule="exact"/>
              <w:ind w:left="376"/>
              <w:rPr>
                <w:rFonts w:ascii="Calibri" w:hAnsi="Calibri" w:eastAsia="Calibri" w:cs="Calibri"/>
                <w:sz w:val="24"/>
                <w:szCs w:val="24"/>
              </w:rPr>
            </w:pPr>
            <w:r>
              <w:rPr>
                <w:rFonts w:ascii="Calibri" w:hAnsi="Calibri" w:eastAsia="Calibri" w:cs="Calibri"/>
                <w:spacing w:val="-3"/>
                <w:position w:val="2"/>
                <w:sz w:val="24"/>
                <w:szCs w:val="24"/>
              </w:rPr>
              <w:t>7.1</w:t>
            </w:r>
          </w:p>
        </w:tc>
        <w:tc>
          <w:tcPr>
            <w:tcW w:w="2951" w:type="dxa"/>
            <w:vAlign w:val="top"/>
          </w:tcPr>
          <w:p w14:paraId="0A28771B">
            <w:pPr>
              <w:spacing w:line="286" w:lineRule="auto"/>
              <w:rPr>
                <w:rFonts w:ascii="Arial"/>
                <w:sz w:val="21"/>
              </w:rPr>
            </w:pPr>
          </w:p>
          <w:p w14:paraId="543FF837">
            <w:pPr>
              <w:spacing w:line="286" w:lineRule="auto"/>
              <w:rPr>
                <w:rFonts w:ascii="Arial"/>
                <w:sz w:val="21"/>
              </w:rPr>
            </w:pPr>
          </w:p>
          <w:p w14:paraId="41F8BF1A">
            <w:pPr>
              <w:spacing w:line="286" w:lineRule="auto"/>
              <w:rPr>
                <w:rFonts w:ascii="Arial"/>
                <w:sz w:val="21"/>
              </w:rPr>
            </w:pPr>
          </w:p>
          <w:p w14:paraId="5162EB7D">
            <w:pPr>
              <w:spacing w:line="286" w:lineRule="auto"/>
              <w:rPr>
                <w:rFonts w:ascii="Arial"/>
                <w:sz w:val="21"/>
              </w:rPr>
            </w:pPr>
          </w:p>
          <w:p w14:paraId="4D875D00">
            <w:pPr>
              <w:pStyle w:val="6"/>
              <w:spacing w:before="78" w:line="219" w:lineRule="auto"/>
              <w:ind w:left="184"/>
            </w:pPr>
            <w:r>
              <w:rPr>
                <w:spacing w:val="-3"/>
              </w:rPr>
              <w:t>中标候选人公示媒介及期</w:t>
            </w:r>
          </w:p>
          <w:p w14:paraId="5BE7ECCD">
            <w:pPr>
              <w:pStyle w:val="6"/>
              <w:spacing w:before="75" w:line="220" w:lineRule="auto"/>
              <w:ind w:left="1378"/>
            </w:pPr>
            <w:r>
              <w:t>限</w:t>
            </w:r>
          </w:p>
        </w:tc>
        <w:tc>
          <w:tcPr>
            <w:tcW w:w="5019" w:type="dxa"/>
            <w:vAlign w:val="top"/>
          </w:tcPr>
          <w:p w14:paraId="30FD92A9">
            <w:pPr>
              <w:pStyle w:val="6"/>
              <w:spacing w:before="88" w:line="277" w:lineRule="auto"/>
              <w:ind w:left="121" w:right="107" w:firstLine="1"/>
            </w:pPr>
            <w:r>
              <w:rPr>
                <w:spacing w:val="-3"/>
              </w:rPr>
              <w:t>公示媒介：</w:t>
            </w:r>
            <w:r>
              <w:rPr>
                <w:color w:val="0000FF"/>
                <w:spacing w:val="-3"/>
              </w:rPr>
              <w:t>辽宁省公共资源交易一张网平台、</w:t>
            </w:r>
            <w:r>
              <w:rPr>
                <w:color w:val="0000FF"/>
                <w:spacing w:val="7"/>
              </w:rPr>
              <w:t xml:space="preserve"> </w:t>
            </w:r>
            <w:r>
              <w:rPr>
                <w:color w:val="0000FF"/>
                <w:spacing w:val="-1"/>
              </w:rPr>
              <w:t>辽宁省招标投标监管网、全国公共资源交易平</w:t>
            </w:r>
          </w:p>
          <w:p w14:paraId="354D231D">
            <w:pPr>
              <w:pStyle w:val="6"/>
              <w:spacing w:line="277" w:lineRule="auto"/>
              <w:ind w:left="122" w:right="2583" w:firstLine="131"/>
            </w:pPr>
            <w:r>
              <w:rPr>
                <w:color w:val="0000FF"/>
                <w:spacing w:val="-5"/>
              </w:rPr>
              <w:t>台（辽宁省</w:t>
            </w:r>
            <w:r>
              <w:rPr>
                <w:rFonts w:ascii="Calibri" w:hAnsi="Calibri" w:eastAsia="Calibri" w:cs="Calibri"/>
                <w:color w:val="0000FF"/>
                <w:spacing w:val="-5"/>
              </w:rPr>
              <w:t>·</w:t>
            </w:r>
            <w:r>
              <w:rPr>
                <w:color w:val="0000FF"/>
                <w:spacing w:val="-5"/>
              </w:rPr>
              <w:t>鞍山市）</w:t>
            </w:r>
            <w:r>
              <w:rPr>
                <w:color w:val="0000FF"/>
                <w:spacing w:val="4"/>
              </w:rPr>
              <w:t xml:space="preserve"> </w:t>
            </w:r>
            <w:r>
              <w:rPr>
                <w:spacing w:val="-2"/>
              </w:rPr>
              <w:t>公示期限：</w:t>
            </w:r>
            <w:r>
              <w:rPr>
                <w:rFonts w:ascii="Calibri" w:hAnsi="Calibri" w:eastAsia="Calibri" w:cs="Calibri"/>
                <w:color w:val="0000FF"/>
                <w:spacing w:val="-2"/>
              </w:rPr>
              <w:t xml:space="preserve">3  </w:t>
            </w:r>
            <w:r>
              <w:rPr>
                <w:spacing w:val="-2"/>
              </w:rPr>
              <w:t>日</w:t>
            </w:r>
          </w:p>
          <w:p w14:paraId="0E4B8F01">
            <w:pPr>
              <w:pStyle w:val="6"/>
              <w:spacing w:line="219" w:lineRule="auto"/>
              <w:ind w:left="122"/>
            </w:pPr>
            <w:r>
              <w:rPr>
                <w:spacing w:val="-8"/>
              </w:rPr>
              <w:t>公示的其他内容：</w:t>
            </w:r>
          </w:p>
          <w:p w14:paraId="65F73050">
            <w:pPr>
              <w:pStyle w:val="6"/>
              <w:spacing w:before="74"/>
              <w:ind w:left="123"/>
            </w:pPr>
            <w:r>
              <w:rPr>
                <w:rFonts w:ascii="Calibri" w:hAnsi="Calibri" w:eastAsia="Calibri" w:cs="Calibri"/>
                <w:color w:val="0000FF"/>
                <w:spacing w:val="-2"/>
                <w:u w:val="single" w:color="auto"/>
              </w:rPr>
              <w:t>□</w:t>
            </w:r>
            <w:r>
              <w:rPr>
                <w:color w:val="0000FF"/>
                <w:spacing w:val="-2"/>
                <w:u w:val="single" w:color="auto"/>
              </w:rPr>
              <w:t>第一个信封和第二个信封开标记录</w:t>
            </w:r>
          </w:p>
          <w:p w14:paraId="00D1B9D1">
            <w:pPr>
              <w:pStyle w:val="6"/>
              <w:spacing w:before="49" w:line="291" w:lineRule="auto"/>
              <w:ind w:left="121" w:right="1403" w:firstLine="2"/>
              <w:rPr>
                <w:rFonts w:ascii="Calibri" w:hAnsi="Calibri" w:eastAsia="Calibri" w:cs="Calibri"/>
                <w:sz w:val="21"/>
                <w:szCs w:val="21"/>
              </w:rPr>
            </w:pPr>
            <w:r>
              <w:rPr>
                <w:rFonts w:ascii="Calibri" w:hAnsi="Calibri" w:eastAsia="Calibri" w:cs="Calibri"/>
                <w:color w:val="0000FF"/>
                <w:spacing w:val="-2"/>
                <w:u w:val="single" w:color="auto"/>
              </w:rPr>
              <w:t>□</w:t>
            </w:r>
            <w:r>
              <w:rPr>
                <w:color w:val="0000FF"/>
                <w:spacing w:val="-2"/>
                <w:u w:val="single" w:color="auto"/>
              </w:rPr>
              <w:t>详细评审的评标委员会成员打分</w:t>
            </w:r>
            <w:r>
              <w:rPr>
                <w:color w:val="0000FF"/>
                <w:spacing w:val="10"/>
              </w:rPr>
              <w:t xml:space="preserve"> </w:t>
            </w:r>
            <w:r>
              <w:rPr>
                <w:rFonts w:ascii="Calibri" w:hAnsi="Calibri" w:eastAsia="Calibri" w:cs="Calibri"/>
                <w:color w:val="0000FF"/>
                <w:sz w:val="21"/>
                <w:szCs w:val="21"/>
              </w:rPr>
              <w:t>□</w:t>
            </w:r>
          </w:p>
        </w:tc>
      </w:tr>
    </w:tbl>
    <w:p w14:paraId="61223F30">
      <w:pPr>
        <w:spacing w:line="278" w:lineRule="auto"/>
        <w:rPr>
          <w:rFonts w:ascii="Arial"/>
          <w:sz w:val="21"/>
        </w:rPr>
      </w:pPr>
    </w:p>
    <w:p w14:paraId="4984F911">
      <w:pPr>
        <w:spacing w:line="279" w:lineRule="auto"/>
        <w:rPr>
          <w:rFonts w:ascii="Arial"/>
          <w:sz w:val="21"/>
        </w:rPr>
      </w:pPr>
      <w:r>
        <w:pict>
          <v:shape id="_x0000_s1032" o:spid="_x0000_s1032" style="position:absolute;left:0pt;margin-left:5.6pt;margin-top:6pt;height:0.75pt;width:144.05pt;z-index:251675648;mso-width-relative:page;mso-height-relative:page;" fillcolor="#000000" filled="t" stroked="f" coordsize="2881,15" path="m0,14l2880,14,2880,0,0,0,0,14xe">
            <v:path/>
            <v:fill on="t" focussize="0,0"/>
            <v:stroke on="f"/>
            <v:imagedata o:title=""/>
            <o:lock v:ext="edit"/>
          </v:shape>
        </w:pict>
      </w:r>
    </w:p>
    <w:p w14:paraId="1F7A23CE">
      <w:pPr>
        <w:spacing w:before="59" w:line="317" w:lineRule="auto"/>
        <w:ind w:left="301" w:right="257" w:hanging="186"/>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评标委员会应由招标人代表和有关方面的专家组成，人数为</w:t>
      </w:r>
      <w:r>
        <w:rPr>
          <w:rFonts w:ascii="宋体" w:hAnsi="宋体" w:eastAsia="宋体" w:cs="宋体"/>
          <w:spacing w:val="-36"/>
          <w:sz w:val="18"/>
          <w:szCs w:val="18"/>
        </w:rPr>
        <w:t xml:space="preserve"> </w:t>
      </w:r>
      <w:r>
        <w:rPr>
          <w:rFonts w:ascii="Calibri" w:hAnsi="Calibri" w:eastAsia="Calibri" w:cs="Calibri"/>
          <w:sz w:val="18"/>
          <w:szCs w:val="18"/>
        </w:rPr>
        <w:t>5</w:t>
      </w:r>
      <w:r>
        <w:rPr>
          <w:rFonts w:ascii="Calibri" w:hAnsi="Calibri" w:eastAsia="Calibri" w:cs="Calibri"/>
          <w:spacing w:val="14"/>
          <w:w w:val="101"/>
          <w:sz w:val="18"/>
          <w:szCs w:val="18"/>
        </w:rPr>
        <w:t xml:space="preserve"> </w:t>
      </w:r>
      <w:r>
        <w:rPr>
          <w:rFonts w:ascii="宋体" w:hAnsi="宋体" w:eastAsia="宋体" w:cs="宋体"/>
          <w:sz w:val="18"/>
          <w:szCs w:val="18"/>
        </w:rPr>
        <w:t>人</w:t>
      </w:r>
      <w:r>
        <w:rPr>
          <w:rFonts w:ascii="宋体" w:hAnsi="宋体" w:eastAsia="宋体" w:cs="宋体"/>
          <w:spacing w:val="-1"/>
          <w:sz w:val="18"/>
          <w:szCs w:val="18"/>
        </w:rPr>
        <w:t>以上单数，其中技术、经济专家人数应不少</w:t>
      </w:r>
      <w:r>
        <w:rPr>
          <w:rFonts w:ascii="宋体" w:hAnsi="宋体" w:eastAsia="宋体" w:cs="宋体"/>
          <w:sz w:val="18"/>
          <w:szCs w:val="18"/>
        </w:rPr>
        <w:t xml:space="preserve"> </w:t>
      </w:r>
      <w:r>
        <w:rPr>
          <w:rFonts w:ascii="宋体" w:hAnsi="宋体" w:eastAsia="宋体" w:cs="宋体"/>
          <w:spacing w:val="-3"/>
          <w:sz w:val="18"/>
          <w:szCs w:val="18"/>
        </w:rPr>
        <w:t>于成员总数的三分之二。</w:t>
      </w:r>
    </w:p>
    <w:p w14:paraId="4AEC2480">
      <w:pPr>
        <w:spacing w:line="317" w:lineRule="auto"/>
        <w:rPr>
          <w:rFonts w:ascii="宋体" w:hAnsi="宋体" w:eastAsia="宋体" w:cs="宋体"/>
          <w:sz w:val="18"/>
          <w:szCs w:val="18"/>
        </w:rPr>
        <w:sectPr>
          <w:footerReference r:id="rId36" w:type="default"/>
          <w:pgSz w:w="11907" w:h="16841"/>
          <w:pgMar w:top="1091" w:right="1358" w:bottom="1052" w:left="1531" w:header="1077" w:footer="825" w:gutter="0"/>
          <w:cols w:space="720" w:num="1"/>
        </w:sectPr>
      </w:pPr>
    </w:p>
    <w:p w14:paraId="0F1822AC">
      <w:pPr>
        <w:spacing w:before="7"/>
      </w:pPr>
    </w:p>
    <w:p w14:paraId="21D34321">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43D4B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vAlign w:val="top"/>
          </w:tcPr>
          <w:p w14:paraId="1E8D98C3">
            <w:pPr>
              <w:pStyle w:val="6"/>
              <w:spacing w:before="89" w:line="208" w:lineRule="auto"/>
              <w:ind w:left="167"/>
            </w:pPr>
            <w:r>
              <w:rPr>
                <w:b/>
                <w:bCs/>
                <w:spacing w:val="-6"/>
              </w:rPr>
              <w:t>条款号</w:t>
            </w:r>
          </w:p>
        </w:tc>
        <w:tc>
          <w:tcPr>
            <w:tcW w:w="2951" w:type="dxa"/>
            <w:vAlign w:val="top"/>
          </w:tcPr>
          <w:p w14:paraId="011FD1CF">
            <w:pPr>
              <w:pStyle w:val="6"/>
              <w:spacing w:before="89"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0676A49A">
            <w:pPr>
              <w:pStyle w:val="6"/>
              <w:spacing w:before="89"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1572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40" w:type="dxa"/>
            <w:vAlign w:val="top"/>
          </w:tcPr>
          <w:p w14:paraId="22C38D65">
            <w:pPr>
              <w:rPr>
                <w:rFonts w:ascii="Arial"/>
                <w:sz w:val="21"/>
              </w:rPr>
            </w:pPr>
          </w:p>
        </w:tc>
        <w:tc>
          <w:tcPr>
            <w:tcW w:w="2951" w:type="dxa"/>
            <w:vAlign w:val="top"/>
          </w:tcPr>
          <w:p w14:paraId="0C5EE4AB">
            <w:pPr>
              <w:rPr>
                <w:rFonts w:ascii="Arial"/>
                <w:sz w:val="21"/>
              </w:rPr>
            </w:pPr>
          </w:p>
        </w:tc>
        <w:tc>
          <w:tcPr>
            <w:tcW w:w="5019" w:type="dxa"/>
            <w:vAlign w:val="top"/>
          </w:tcPr>
          <w:p w14:paraId="0FECBD65">
            <w:pPr>
              <w:pStyle w:val="6"/>
              <w:spacing w:before="82" w:line="260" w:lineRule="auto"/>
              <w:ind w:left="119" w:right="107"/>
              <w:jc w:val="both"/>
            </w:pPr>
            <w:r>
              <w:rPr>
                <w:spacing w:val="-1"/>
              </w:rPr>
              <w:t>如发现投标人存在弄虚作假行为，招标人将取</w:t>
            </w:r>
            <w:r>
              <w:rPr>
                <w:spacing w:val="5"/>
              </w:rPr>
              <w:t xml:space="preserve"> </w:t>
            </w:r>
            <w:r>
              <w:rPr>
                <w:spacing w:val="-1"/>
              </w:rPr>
              <w:t>消其中标候选人资格，并上报省级交通主管部</w:t>
            </w:r>
            <w:r>
              <w:rPr>
                <w:spacing w:val="4"/>
              </w:rPr>
              <w:t xml:space="preserve"> </w:t>
            </w:r>
            <w:r>
              <w:rPr>
                <w:spacing w:val="-1"/>
              </w:rPr>
              <w:t>门，作为不良记录纳入公路建设市场信用信息</w:t>
            </w:r>
            <w:r>
              <w:rPr>
                <w:spacing w:val="4"/>
              </w:rPr>
              <w:t xml:space="preserve"> </w:t>
            </w:r>
            <w:r>
              <w:rPr>
                <w:spacing w:val="-8"/>
              </w:rPr>
              <w:t>管理系统。</w:t>
            </w:r>
          </w:p>
        </w:tc>
      </w:tr>
      <w:tr w14:paraId="2312D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0" w:type="dxa"/>
            <w:vAlign w:val="top"/>
          </w:tcPr>
          <w:p w14:paraId="2AF08F5B">
            <w:pPr>
              <w:spacing w:before="295" w:line="303" w:lineRule="exact"/>
              <w:ind w:left="376"/>
              <w:rPr>
                <w:rFonts w:ascii="Calibri" w:hAnsi="Calibri" w:eastAsia="Calibri" w:cs="Calibri"/>
                <w:sz w:val="24"/>
                <w:szCs w:val="24"/>
              </w:rPr>
            </w:pPr>
            <w:r>
              <w:rPr>
                <w:rFonts w:ascii="Calibri" w:hAnsi="Calibri" w:eastAsia="Calibri" w:cs="Calibri"/>
                <w:spacing w:val="-3"/>
                <w:position w:val="2"/>
                <w:sz w:val="24"/>
                <w:szCs w:val="24"/>
              </w:rPr>
              <w:t>7.4</w:t>
            </w:r>
          </w:p>
        </w:tc>
        <w:tc>
          <w:tcPr>
            <w:tcW w:w="2951" w:type="dxa"/>
            <w:vAlign w:val="top"/>
          </w:tcPr>
          <w:p w14:paraId="7A5A9018">
            <w:pPr>
              <w:pStyle w:val="6"/>
              <w:spacing w:before="84" w:line="219" w:lineRule="auto"/>
              <w:ind w:left="165"/>
            </w:pPr>
            <w:r>
              <w:rPr>
                <w:spacing w:val="-2"/>
              </w:rPr>
              <w:t>是否授权评标委员会确定</w:t>
            </w:r>
          </w:p>
          <w:p w14:paraId="2F560744">
            <w:pPr>
              <w:pStyle w:val="6"/>
              <w:spacing w:before="76" w:line="207" w:lineRule="auto"/>
              <w:ind w:left="1144"/>
            </w:pPr>
            <w:r>
              <w:rPr>
                <w:spacing w:val="-8"/>
              </w:rPr>
              <w:t>中标人</w:t>
            </w:r>
          </w:p>
        </w:tc>
        <w:tc>
          <w:tcPr>
            <w:tcW w:w="5019" w:type="dxa"/>
            <w:vAlign w:val="top"/>
          </w:tcPr>
          <w:p w14:paraId="3002A252">
            <w:pPr>
              <w:pStyle w:val="6"/>
              <w:spacing w:before="84" w:line="223" w:lineRule="auto"/>
              <w:ind w:left="125"/>
            </w:pPr>
            <w:r>
              <w:rPr>
                <w:rFonts w:ascii="Segoe UI Symbol" w:hAnsi="Segoe UI Symbol" w:eastAsia="Segoe UI Symbol" w:cs="Segoe UI Symbol"/>
                <w:color w:val="0000FF"/>
                <w:spacing w:val="-10"/>
              </w:rPr>
              <w:t>☑</w:t>
            </w:r>
            <w:r>
              <w:rPr>
                <w:spacing w:val="-10"/>
              </w:rPr>
              <w:t>是</w:t>
            </w:r>
          </w:p>
          <w:p w14:paraId="33405444">
            <w:pPr>
              <w:pStyle w:val="6"/>
              <w:spacing w:before="53" w:line="207" w:lineRule="auto"/>
              <w:ind w:left="139"/>
            </w:pPr>
            <w:r>
              <w:rPr>
                <w:color w:val="0000FF"/>
                <w:spacing w:val="-17"/>
              </w:rPr>
              <w:t>□</w:t>
            </w:r>
            <w:r>
              <w:rPr>
                <w:spacing w:val="-17"/>
              </w:rPr>
              <w:t>否</w:t>
            </w:r>
          </w:p>
        </w:tc>
      </w:tr>
      <w:tr w14:paraId="137E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1040" w:type="dxa"/>
            <w:vAlign w:val="top"/>
          </w:tcPr>
          <w:p w14:paraId="23726F1A">
            <w:pPr>
              <w:spacing w:line="440" w:lineRule="auto"/>
              <w:rPr>
                <w:rFonts w:ascii="Arial"/>
                <w:sz w:val="21"/>
              </w:rPr>
            </w:pPr>
          </w:p>
          <w:p w14:paraId="2307EA50">
            <w:pPr>
              <w:spacing w:before="74" w:line="302" w:lineRule="exact"/>
              <w:ind w:left="376"/>
              <w:rPr>
                <w:rFonts w:ascii="Calibri" w:hAnsi="Calibri" w:eastAsia="Calibri" w:cs="Calibri"/>
                <w:sz w:val="24"/>
                <w:szCs w:val="24"/>
              </w:rPr>
            </w:pPr>
            <w:r>
              <w:rPr>
                <w:rFonts w:ascii="Calibri" w:hAnsi="Calibri" w:eastAsia="Calibri" w:cs="Calibri"/>
                <w:spacing w:val="-3"/>
                <w:position w:val="2"/>
                <w:sz w:val="24"/>
                <w:szCs w:val="24"/>
              </w:rPr>
              <w:t>7.5</w:t>
            </w:r>
          </w:p>
        </w:tc>
        <w:tc>
          <w:tcPr>
            <w:tcW w:w="2951" w:type="dxa"/>
            <w:vAlign w:val="top"/>
          </w:tcPr>
          <w:p w14:paraId="5F92277C">
            <w:pPr>
              <w:pStyle w:val="6"/>
              <w:spacing w:before="306" w:line="279" w:lineRule="auto"/>
              <w:ind w:left="766" w:right="153" w:hanging="582"/>
            </w:pPr>
            <w:r>
              <w:rPr>
                <w:spacing w:val="-3"/>
              </w:rPr>
              <w:t>中标通知书和中标结果通</w:t>
            </w:r>
            <w:r>
              <w:t xml:space="preserve"> </w:t>
            </w:r>
            <w:r>
              <w:rPr>
                <w:spacing w:val="-2"/>
              </w:rPr>
              <w:t>知发出的形式</w:t>
            </w:r>
          </w:p>
        </w:tc>
        <w:tc>
          <w:tcPr>
            <w:tcW w:w="5019" w:type="dxa"/>
            <w:vAlign w:val="top"/>
          </w:tcPr>
          <w:p w14:paraId="7C2ECDA6">
            <w:pPr>
              <w:pStyle w:val="6"/>
              <w:spacing w:before="147" w:line="219" w:lineRule="auto"/>
              <w:ind w:left="125"/>
            </w:pPr>
            <w:r>
              <w:rPr>
                <w:rFonts w:ascii="Segoe UI Symbol" w:hAnsi="Segoe UI Symbol" w:eastAsia="Segoe UI Symbol" w:cs="Segoe UI Symbol"/>
                <w:color w:val="0000FF"/>
                <w:spacing w:val="-4"/>
              </w:rPr>
              <w:t>☑</w:t>
            </w:r>
            <w:r>
              <w:rPr>
                <w:spacing w:val="-4"/>
              </w:rPr>
              <w:t>书面形式</w:t>
            </w:r>
          </w:p>
          <w:p w14:paraId="090914CE">
            <w:pPr>
              <w:pStyle w:val="6"/>
              <w:spacing w:before="77" w:line="236" w:lineRule="auto"/>
              <w:ind w:left="117" w:right="107" w:firstLine="8"/>
            </w:pPr>
            <w:r>
              <w:rPr>
                <w:rFonts w:ascii="Segoe UI Symbol" w:hAnsi="Segoe UI Symbol" w:eastAsia="Segoe UI Symbol" w:cs="Segoe UI Symbol"/>
                <w:color w:val="0000FF"/>
                <w:spacing w:val="-3"/>
              </w:rPr>
              <w:t>☑</w:t>
            </w:r>
            <w:r>
              <w:rPr>
                <w:spacing w:val="-3"/>
              </w:rPr>
              <w:t>电子形式：通过“</w:t>
            </w:r>
            <w:r>
              <w:rPr>
                <w:spacing w:val="-80"/>
              </w:rPr>
              <w:t xml:space="preserve"> </w:t>
            </w:r>
            <w:r>
              <w:rPr>
                <w:spacing w:val="-3"/>
              </w:rPr>
              <w:t>电子交易平台</w:t>
            </w:r>
            <w:r>
              <w:rPr>
                <w:spacing w:val="-87"/>
              </w:rPr>
              <w:t xml:space="preserve"> </w:t>
            </w:r>
            <w:r>
              <w:rPr>
                <w:spacing w:val="-3"/>
              </w:rPr>
              <w:t>”以数据电</w:t>
            </w:r>
            <w:r>
              <w:t xml:space="preserve"> </w:t>
            </w:r>
            <w:r>
              <w:rPr>
                <w:spacing w:val="-2"/>
              </w:rPr>
              <w:t>文形式发出</w:t>
            </w:r>
          </w:p>
        </w:tc>
      </w:tr>
      <w:tr w14:paraId="1C143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40" w:type="dxa"/>
            <w:vAlign w:val="top"/>
          </w:tcPr>
          <w:p w14:paraId="7E08238D">
            <w:pPr>
              <w:spacing w:line="289" w:lineRule="auto"/>
              <w:rPr>
                <w:rFonts w:ascii="Arial"/>
                <w:sz w:val="21"/>
              </w:rPr>
            </w:pPr>
          </w:p>
          <w:p w14:paraId="2581B4EB">
            <w:pPr>
              <w:spacing w:line="290" w:lineRule="auto"/>
              <w:rPr>
                <w:rFonts w:ascii="Arial"/>
                <w:sz w:val="21"/>
              </w:rPr>
            </w:pPr>
          </w:p>
          <w:p w14:paraId="666B3F97">
            <w:pPr>
              <w:spacing w:before="74" w:line="302" w:lineRule="exact"/>
              <w:ind w:left="376"/>
              <w:rPr>
                <w:rFonts w:ascii="Calibri" w:hAnsi="Calibri" w:eastAsia="Calibri" w:cs="Calibri"/>
                <w:sz w:val="24"/>
                <w:szCs w:val="24"/>
              </w:rPr>
            </w:pPr>
            <w:r>
              <w:rPr>
                <w:rFonts w:ascii="Calibri" w:hAnsi="Calibri" w:eastAsia="Calibri" w:cs="Calibri"/>
                <w:spacing w:val="-3"/>
                <w:position w:val="1"/>
                <w:sz w:val="24"/>
                <w:szCs w:val="24"/>
              </w:rPr>
              <w:t>7.6</w:t>
            </w:r>
          </w:p>
        </w:tc>
        <w:tc>
          <w:tcPr>
            <w:tcW w:w="2951" w:type="dxa"/>
            <w:vAlign w:val="top"/>
          </w:tcPr>
          <w:p w14:paraId="5EF1BF0E">
            <w:pPr>
              <w:spacing w:line="272" w:lineRule="auto"/>
              <w:rPr>
                <w:rFonts w:ascii="Arial"/>
                <w:sz w:val="21"/>
              </w:rPr>
            </w:pPr>
          </w:p>
          <w:p w14:paraId="09A777C5">
            <w:pPr>
              <w:spacing w:line="272" w:lineRule="auto"/>
              <w:rPr>
                <w:rFonts w:ascii="Arial"/>
                <w:sz w:val="21"/>
              </w:rPr>
            </w:pPr>
          </w:p>
          <w:p w14:paraId="4EBB9DEA">
            <w:pPr>
              <w:pStyle w:val="6"/>
              <w:spacing w:before="78" w:line="218" w:lineRule="auto"/>
              <w:ind w:left="184"/>
            </w:pPr>
            <w:r>
              <w:rPr>
                <w:spacing w:val="-3"/>
              </w:rPr>
              <w:t>中标结果公告媒介及期限</w:t>
            </w:r>
          </w:p>
        </w:tc>
        <w:tc>
          <w:tcPr>
            <w:tcW w:w="5019" w:type="dxa"/>
            <w:vAlign w:val="top"/>
          </w:tcPr>
          <w:p w14:paraId="4DB639F1">
            <w:pPr>
              <w:pStyle w:val="6"/>
              <w:spacing w:before="85" w:line="277" w:lineRule="auto"/>
              <w:ind w:left="126" w:right="107" w:hanging="4"/>
            </w:pPr>
            <w:r>
              <w:rPr>
                <w:spacing w:val="-1"/>
              </w:rPr>
              <w:t>公告媒介：</w:t>
            </w:r>
            <w:r>
              <w:rPr>
                <w:color w:val="0000FF"/>
                <w:spacing w:val="-1"/>
              </w:rPr>
              <w:t>辽宁省公共资源交易网、辽宁省招</w:t>
            </w:r>
            <w:r>
              <w:rPr>
                <w:color w:val="0000FF"/>
                <w:spacing w:val="2"/>
              </w:rPr>
              <w:t xml:space="preserve"> </w:t>
            </w:r>
            <w:r>
              <w:rPr>
                <w:color w:val="0000FF"/>
                <w:spacing w:val="11"/>
              </w:rPr>
              <w:t>标投标监管网、全国公共资源交易平台（辽</w:t>
            </w:r>
            <w:r>
              <w:rPr>
                <w:color w:val="0000FF"/>
                <w:spacing w:val="4"/>
              </w:rPr>
              <w:t xml:space="preserve"> </w:t>
            </w:r>
            <w:r>
              <w:rPr>
                <w:color w:val="0000FF"/>
                <w:spacing w:val="-3"/>
              </w:rPr>
              <w:t>宁省</w:t>
            </w:r>
            <w:r>
              <w:rPr>
                <w:rFonts w:ascii="Calibri" w:hAnsi="Calibri" w:eastAsia="Calibri" w:cs="Calibri"/>
                <w:color w:val="0000FF"/>
                <w:spacing w:val="-3"/>
              </w:rPr>
              <w:t>·</w:t>
            </w:r>
            <w:r>
              <w:rPr>
                <w:color w:val="0000FF"/>
                <w:spacing w:val="-3"/>
              </w:rPr>
              <w:t>鞍山市）</w:t>
            </w:r>
          </w:p>
          <w:p w14:paraId="3D3166C6">
            <w:pPr>
              <w:pStyle w:val="6"/>
              <w:spacing w:line="206" w:lineRule="auto"/>
              <w:ind w:left="122"/>
            </w:pPr>
            <w:r>
              <w:rPr>
                <w:spacing w:val="-2"/>
              </w:rPr>
              <w:t>公告期限：</w:t>
            </w:r>
            <w:r>
              <w:rPr>
                <w:rFonts w:ascii="Calibri" w:hAnsi="Calibri" w:eastAsia="Calibri" w:cs="Calibri"/>
                <w:color w:val="0000FF"/>
                <w:spacing w:val="-2"/>
              </w:rPr>
              <w:t xml:space="preserve">3  </w:t>
            </w:r>
            <w:r>
              <w:rPr>
                <w:spacing w:val="-2"/>
              </w:rPr>
              <w:t>日</w:t>
            </w:r>
          </w:p>
        </w:tc>
      </w:tr>
      <w:tr w14:paraId="018D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3" w:hRule="atLeast"/>
        </w:trPr>
        <w:tc>
          <w:tcPr>
            <w:tcW w:w="1040" w:type="dxa"/>
            <w:vAlign w:val="top"/>
          </w:tcPr>
          <w:p w14:paraId="156B9E9A">
            <w:pPr>
              <w:spacing w:line="247" w:lineRule="auto"/>
              <w:rPr>
                <w:rFonts w:ascii="Arial"/>
                <w:sz w:val="21"/>
              </w:rPr>
            </w:pPr>
          </w:p>
          <w:p w14:paraId="6AAF2B96">
            <w:pPr>
              <w:spacing w:line="248" w:lineRule="auto"/>
              <w:rPr>
                <w:rFonts w:ascii="Arial"/>
                <w:sz w:val="21"/>
              </w:rPr>
            </w:pPr>
          </w:p>
          <w:p w14:paraId="5481D141">
            <w:pPr>
              <w:spacing w:line="248" w:lineRule="auto"/>
              <w:rPr>
                <w:rFonts w:ascii="Arial"/>
                <w:sz w:val="21"/>
              </w:rPr>
            </w:pPr>
          </w:p>
          <w:p w14:paraId="4F05F7C5">
            <w:pPr>
              <w:spacing w:line="248" w:lineRule="auto"/>
              <w:rPr>
                <w:rFonts w:ascii="Arial"/>
                <w:sz w:val="21"/>
              </w:rPr>
            </w:pPr>
          </w:p>
          <w:p w14:paraId="27D12E3B">
            <w:pPr>
              <w:spacing w:line="248" w:lineRule="auto"/>
              <w:rPr>
                <w:rFonts w:ascii="Arial"/>
                <w:sz w:val="21"/>
              </w:rPr>
            </w:pPr>
          </w:p>
          <w:p w14:paraId="646E1EFC">
            <w:pPr>
              <w:spacing w:line="248" w:lineRule="auto"/>
              <w:rPr>
                <w:rFonts w:ascii="Arial"/>
                <w:sz w:val="21"/>
              </w:rPr>
            </w:pPr>
          </w:p>
          <w:p w14:paraId="288AE57E">
            <w:pPr>
              <w:spacing w:line="248" w:lineRule="auto"/>
              <w:rPr>
                <w:rFonts w:ascii="Arial"/>
                <w:sz w:val="21"/>
              </w:rPr>
            </w:pPr>
          </w:p>
          <w:p w14:paraId="2E54DD73">
            <w:pPr>
              <w:spacing w:line="248" w:lineRule="auto"/>
              <w:rPr>
                <w:rFonts w:ascii="Arial"/>
                <w:sz w:val="21"/>
              </w:rPr>
            </w:pPr>
          </w:p>
          <w:p w14:paraId="0730CC19">
            <w:pPr>
              <w:spacing w:line="248" w:lineRule="auto"/>
              <w:rPr>
                <w:rFonts w:ascii="Arial"/>
                <w:sz w:val="21"/>
              </w:rPr>
            </w:pPr>
          </w:p>
          <w:p w14:paraId="6B153201">
            <w:pPr>
              <w:spacing w:line="248" w:lineRule="auto"/>
              <w:rPr>
                <w:rFonts w:ascii="Arial"/>
                <w:sz w:val="21"/>
              </w:rPr>
            </w:pPr>
          </w:p>
          <w:p w14:paraId="6C402613">
            <w:pPr>
              <w:spacing w:line="248" w:lineRule="auto"/>
              <w:rPr>
                <w:rFonts w:ascii="Arial"/>
                <w:sz w:val="21"/>
              </w:rPr>
            </w:pPr>
          </w:p>
          <w:p w14:paraId="257EBF59">
            <w:pPr>
              <w:spacing w:before="73" w:line="304" w:lineRule="exact"/>
              <w:ind w:left="284"/>
              <w:rPr>
                <w:rFonts w:ascii="Calibri" w:hAnsi="Calibri" w:eastAsia="Calibri" w:cs="Calibri"/>
                <w:sz w:val="24"/>
                <w:szCs w:val="24"/>
              </w:rPr>
            </w:pPr>
            <w:r>
              <w:rPr>
                <w:rFonts w:ascii="Calibri" w:hAnsi="Calibri" w:eastAsia="Calibri" w:cs="Calibri"/>
                <w:spacing w:val="-3"/>
                <w:position w:val="2"/>
                <w:sz w:val="24"/>
                <w:szCs w:val="24"/>
              </w:rPr>
              <w:t>7.7.1</w:t>
            </w:r>
          </w:p>
        </w:tc>
        <w:tc>
          <w:tcPr>
            <w:tcW w:w="2951" w:type="dxa"/>
            <w:vAlign w:val="top"/>
          </w:tcPr>
          <w:p w14:paraId="57FCF170">
            <w:pPr>
              <w:spacing w:line="244" w:lineRule="auto"/>
              <w:rPr>
                <w:rFonts w:ascii="Arial"/>
                <w:sz w:val="21"/>
              </w:rPr>
            </w:pPr>
          </w:p>
          <w:p w14:paraId="4385FAAF">
            <w:pPr>
              <w:spacing w:line="244" w:lineRule="auto"/>
              <w:rPr>
                <w:rFonts w:ascii="Arial"/>
                <w:sz w:val="21"/>
              </w:rPr>
            </w:pPr>
          </w:p>
          <w:p w14:paraId="277D1BA0">
            <w:pPr>
              <w:spacing w:line="244" w:lineRule="auto"/>
              <w:rPr>
                <w:rFonts w:ascii="Arial"/>
                <w:sz w:val="21"/>
              </w:rPr>
            </w:pPr>
          </w:p>
          <w:p w14:paraId="22CA2CC6">
            <w:pPr>
              <w:spacing w:line="245" w:lineRule="auto"/>
              <w:rPr>
                <w:rFonts w:ascii="Arial"/>
                <w:sz w:val="21"/>
              </w:rPr>
            </w:pPr>
          </w:p>
          <w:p w14:paraId="2E761F10">
            <w:pPr>
              <w:spacing w:line="245" w:lineRule="auto"/>
              <w:rPr>
                <w:rFonts w:ascii="Arial"/>
                <w:sz w:val="21"/>
              </w:rPr>
            </w:pPr>
          </w:p>
          <w:p w14:paraId="0F104A1C">
            <w:pPr>
              <w:spacing w:line="245" w:lineRule="auto"/>
              <w:rPr>
                <w:rFonts w:ascii="Arial"/>
                <w:sz w:val="21"/>
              </w:rPr>
            </w:pPr>
          </w:p>
          <w:p w14:paraId="5C3F1CBE">
            <w:pPr>
              <w:spacing w:line="245" w:lineRule="auto"/>
              <w:rPr>
                <w:rFonts w:ascii="Arial"/>
                <w:sz w:val="21"/>
              </w:rPr>
            </w:pPr>
          </w:p>
          <w:p w14:paraId="7F59D6FE">
            <w:pPr>
              <w:spacing w:line="245" w:lineRule="auto"/>
              <w:rPr>
                <w:rFonts w:ascii="Arial"/>
                <w:sz w:val="21"/>
              </w:rPr>
            </w:pPr>
          </w:p>
          <w:p w14:paraId="77B31033">
            <w:pPr>
              <w:spacing w:line="245" w:lineRule="auto"/>
              <w:rPr>
                <w:rFonts w:ascii="Arial"/>
                <w:sz w:val="21"/>
              </w:rPr>
            </w:pPr>
          </w:p>
          <w:p w14:paraId="489EABCA">
            <w:pPr>
              <w:spacing w:line="245" w:lineRule="auto"/>
              <w:rPr>
                <w:rFonts w:ascii="Arial"/>
                <w:sz w:val="21"/>
              </w:rPr>
            </w:pPr>
          </w:p>
          <w:p w14:paraId="0C26A844">
            <w:pPr>
              <w:spacing w:line="245" w:lineRule="auto"/>
              <w:rPr>
                <w:rFonts w:ascii="Arial"/>
                <w:sz w:val="21"/>
              </w:rPr>
            </w:pPr>
          </w:p>
          <w:p w14:paraId="1FFD4281">
            <w:pPr>
              <w:pStyle w:val="6"/>
              <w:spacing w:before="78" w:line="220" w:lineRule="auto"/>
              <w:ind w:left="885"/>
            </w:pPr>
            <w:r>
              <w:rPr>
                <w:spacing w:val="-3"/>
              </w:rPr>
              <w:t>履约保证金</w:t>
            </w:r>
          </w:p>
        </w:tc>
        <w:tc>
          <w:tcPr>
            <w:tcW w:w="5019" w:type="dxa"/>
            <w:vAlign w:val="top"/>
          </w:tcPr>
          <w:p w14:paraId="514E71B8">
            <w:pPr>
              <w:pStyle w:val="6"/>
              <w:spacing w:before="86" w:line="220" w:lineRule="auto"/>
              <w:ind w:left="119"/>
            </w:pPr>
            <w:r>
              <w:rPr>
                <w:spacing w:val="-5"/>
              </w:rPr>
              <w:t>是否要求中标人提交履约保证金：</w:t>
            </w:r>
          </w:p>
          <w:p w14:paraId="1E0540EB">
            <w:pPr>
              <w:pStyle w:val="6"/>
              <w:spacing w:before="72" w:line="270" w:lineRule="auto"/>
              <w:ind w:left="117" w:right="107" w:firstLine="8"/>
              <w:jc w:val="both"/>
              <w:rPr>
                <w:sz w:val="12"/>
                <w:szCs w:val="12"/>
              </w:rPr>
            </w:pPr>
            <w:r>
              <w:rPr>
                <w:rFonts w:ascii="Segoe UI Symbol" w:hAnsi="Segoe UI Symbol" w:eastAsia="Segoe UI Symbol" w:cs="Segoe UI Symbol"/>
                <w:color w:val="0000FF"/>
                <w:spacing w:val="-6"/>
              </w:rPr>
              <w:t>☑</w:t>
            </w:r>
            <w:r>
              <w:rPr>
                <w:spacing w:val="-6"/>
              </w:rPr>
              <w:t>要求，履约保证金的形式：</w:t>
            </w:r>
            <w:r>
              <w:rPr>
                <w:color w:val="0000FF"/>
                <w:spacing w:val="-6"/>
              </w:rPr>
              <w:t>由中标人自主选</w:t>
            </w:r>
            <w:r>
              <w:rPr>
                <w:color w:val="0000FF"/>
                <w:spacing w:val="6"/>
              </w:rPr>
              <w:t xml:space="preserve">  </w:t>
            </w:r>
            <w:r>
              <w:rPr>
                <w:color w:val="0000FF"/>
                <w:spacing w:val="-1"/>
              </w:rPr>
              <w:t>择银行保函或者现金、支票等招标人可接受的</w:t>
            </w:r>
            <w:r>
              <w:rPr>
                <w:color w:val="0000FF"/>
                <w:spacing w:val="7"/>
              </w:rPr>
              <w:t xml:space="preserve"> </w:t>
            </w:r>
            <w:r>
              <w:rPr>
                <w:color w:val="0000FF"/>
                <w:spacing w:val="18"/>
              </w:rPr>
              <w:t>支付形式</w:t>
            </w:r>
            <w:r>
              <w:rPr>
                <w:rFonts w:ascii="Times New Roman" w:hAnsi="Times New Roman" w:eastAsia="Times New Roman" w:cs="Times New Roman"/>
                <w:color w:val="0000FF"/>
                <w:spacing w:val="18"/>
              </w:rPr>
              <w:t>.</w:t>
            </w:r>
            <w:r>
              <w:rPr>
                <w:spacing w:val="18"/>
                <w:position w:val="11"/>
                <w:sz w:val="12"/>
                <w:szCs w:val="12"/>
              </w:rPr>
              <w:t>①</w:t>
            </w:r>
          </w:p>
          <w:p w14:paraId="3E1EFE7F">
            <w:pPr>
              <w:pStyle w:val="6"/>
              <w:spacing w:before="10" w:line="272" w:lineRule="auto"/>
              <w:ind w:left="116" w:right="97" w:firstLine="482"/>
              <w:jc w:val="both"/>
              <w:rPr>
                <w:sz w:val="11"/>
                <w:szCs w:val="11"/>
              </w:rPr>
            </w:pPr>
            <w:r>
              <w:rPr>
                <w:spacing w:val="-7"/>
              </w:rPr>
              <w:t>履约保证金的金额：</w:t>
            </w:r>
            <w:r>
              <w:rPr>
                <w:rFonts w:ascii="Calibri" w:hAnsi="Calibri" w:eastAsia="Calibri" w:cs="Calibri"/>
                <w:color w:val="0000FF"/>
                <w:spacing w:val="-7"/>
              </w:rPr>
              <w:t>5</w:t>
            </w:r>
            <w:r>
              <w:rPr>
                <w:spacing w:val="-7"/>
              </w:rPr>
              <w:t>％签约合同价，被招</w:t>
            </w:r>
            <w:r>
              <w:rPr>
                <w:spacing w:val="7"/>
              </w:rPr>
              <w:t xml:space="preserve"> </w:t>
            </w:r>
            <w:r>
              <w:rPr>
                <w:spacing w:val="-5"/>
              </w:rPr>
              <w:t>标项目所在地省级交通运输主管部门评为</w:t>
            </w:r>
            <w:r>
              <w:rPr>
                <w:rFonts w:ascii="Calibri" w:hAnsi="Calibri" w:eastAsia="Calibri" w:cs="Calibri"/>
                <w:color w:val="0000FF"/>
                <w:spacing w:val="-5"/>
              </w:rPr>
              <w:t>/</w:t>
            </w:r>
            <w:r>
              <w:rPr>
                <w:spacing w:val="-5"/>
              </w:rPr>
              <w:t>信用</w:t>
            </w:r>
            <w:r>
              <w:rPr>
                <w:spacing w:val="11"/>
              </w:rPr>
              <w:t xml:space="preserve"> </w:t>
            </w:r>
            <w:r>
              <w:rPr>
                <w:spacing w:val="-9"/>
              </w:rPr>
              <w:t xml:space="preserve">等级的中标人，履约保证金金额为 </w:t>
            </w:r>
            <w:r>
              <w:rPr>
                <w:rFonts w:ascii="Calibri" w:hAnsi="Calibri" w:eastAsia="Calibri" w:cs="Calibri"/>
                <w:color w:val="0000FF"/>
                <w:spacing w:val="-9"/>
              </w:rPr>
              <w:t>5</w:t>
            </w:r>
            <w:r>
              <w:rPr>
                <w:rFonts w:ascii="Calibri" w:hAnsi="Calibri" w:eastAsia="Calibri" w:cs="Calibri"/>
                <w:spacing w:val="-9"/>
              </w:rPr>
              <w:t>%</w:t>
            </w:r>
            <w:r>
              <w:rPr>
                <w:spacing w:val="-9"/>
              </w:rPr>
              <w:t>签约合同</w:t>
            </w:r>
            <w:r>
              <w:rPr>
                <w:spacing w:val="14"/>
              </w:rPr>
              <w:t xml:space="preserve"> </w:t>
            </w:r>
            <w:r>
              <w:rPr>
                <w:spacing w:val="-5"/>
                <w:position w:val="-1"/>
              </w:rPr>
              <w:t>价</w:t>
            </w:r>
            <w:r>
              <w:rPr>
                <w:spacing w:val="-5"/>
                <w:position w:val="5"/>
                <w:sz w:val="11"/>
                <w:szCs w:val="11"/>
              </w:rPr>
              <w:t>②</w:t>
            </w:r>
          </w:p>
          <w:p w14:paraId="6BCA7482">
            <w:pPr>
              <w:pStyle w:val="6"/>
              <w:spacing w:before="25" w:line="219" w:lineRule="auto"/>
              <w:ind w:left="563"/>
            </w:pPr>
            <w:r>
              <w:rPr>
                <w:spacing w:val="-15"/>
              </w:rPr>
              <w:t>采用银行保函时，出具保函的银行级别：</w:t>
            </w:r>
          </w:p>
          <w:p w14:paraId="773CDEC4">
            <w:pPr>
              <w:pStyle w:val="6"/>
              <w:spacing w:before="76" w:line="277" w:lineRule="auto"/>
              <w:ind w:left="115" w:right="107" w:firstLine="480"/>
            </w:pPr>
            <w:r>
              <w:rPr>
                <w:color w:val="0000FF"/>
                <w:spacing w:val="6"/>
              </w:rPr>
              <w:t>银行保函应由投标人基本账户开户银行</w:t>
            </w:r>
            <w:r>
              <w:rPr>
                <w:color w:val="0000FF"/>
              </w:rPr>
              <w:t xml:space="preserve">  </w:t>
            </w:r>
            <w:r>
              <w:rPr>
                <w:color w:val="0000FF"/>
                <w:spacing w:val="-1"/>
              </w:rPr>
              <w:t>出具（即出具银行保函的银行全称应与投标人</w:t>
            </w:r>
            <w:r>
              <w:rPr>
                <w:color w:val="0000FF"/>
                <w:spacing w:val="9"/>
              </w:rPr>
              <w:t xml:space="preserve"> </w:t>
            </w:r>
            <w:r>
              <w:rPr>
                <w:color w:val="0000FF"/>
                <w:spacing w:val="-1"/>
              </w:rPr>
              <w:t>基本账户开户银行全称完全一致）。如投标人</w:t>
            </w:r>
            <w:r>
              <w:rPr>
                <w:color w:val="0000FF"/>
              </w:rPr>
              <w:t xml:space="preserve"> </w:t>
            </w:r>
            <w:r>
              <w:rPr>
                <w:color w:val="0000FF"/>
                <w:spacing w:val="11"/>
              </w:rPr>
              <w:t>基本账户开户银行不具备开具投标保函的资</w:t>
            </w:r>
            <w:r>
              <w:rPr>
                <w:color w:val="0000FF"/>
                <w:spacing w:val="16"/>
              </w:rPr>
              <w:t xml:space="preserve"> </w:t>
            </w:r>
            <w:r>
              <w:rPr>
                <w:color w:val="0000FF"/>
                <w:spacing w:val="-1"/>
              </w:rPr>
              <w:t>格，银行保函应由基本账户开户银行的上级银</w:t>
            </w:r>
            <w:r>
              <w:rPr>
                <w:color w:val="0000FF"/>
                <w:spacing w:val="9"/>
              </w:rPr>
              <w:t xml:space="preserve"> </w:t>
            </w:r>
            <w:r>
              <w:rPr>
                <w:color w:val="0000FF"/>
                <w:spacing w:val="-9"/>
              </w:rPr>
              <w:t>行开具。</w:t>
            </w:r>
          </w:p>
          <w:p w14:paraId="241A99AD">
            <w:pPr>
              <w:pStyle w:val="6"/>
              <w:spacing w:line="204" w:lineRule="auto"/>
              <w:ind w:left="139"/>
            </w:pPr>
            <w:r>
              <w:rPr>
                <w:color w:val="0000FF"/>
                <w:spacing w:val="-9"/>
              </w:rPr>
              <w:t>□</w:t>
            </w:r>
            <w:r>
              <w:rPr>
                <w:spacing w:val="-9"/>
              </w:rPr>
              <w:t>不要求</w:t>
            </w:r>
          </w:p>
        </w:tc>
      </w:tr>
      <w:tr w14:paraId="6F20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040" w:type="dxa"/>
            <w:vAlign w:val="top"/>
          </w:tcPr>
          <w:p w14:paraId="1FED16CE">
            <w:pPr>
              <w:spacing w:line="291" w:lineRule="auto"/>
              <w:rPr>
                <w:rFonts w:ascii="Arial"/>
                <w:sz w:val="21"/>
              </w:rPr>
            </w:pPr>
          </w:p>
          <w:p w14:paraId="413AFCD6">
            <w:pPr>
              <w:spacing w:line="292" w:lineRule="auto"/>
              <w:rPr>
                <w:rFonts w:ascii="Arial"/>
                <w:sz w:val="21"/>
              </w:rPr>
            </w:pPr>
          </w:p>
          <w:p w14:paraId="3985B1B6">
            <w:pPr>
              <w:spacing w:before="73" w:line="302" w:lineRule="exact"/>
              <w:ind w:left="283"/>
              <w:rPr>
                <w:rFonts w:ascii="Calibri" w:hAnsi="Calibri" w:eastAsia="Calibri" w:cs="Calibri"/>
                <w:sz w:val="24"/>
                <w:szCs w:val="24"/>
              </w:rPr>
            </w:pPr>
            <w:r>
              <w:rPr>
                <w:rFonts w:ascii="Calibri" w:hAnsi="Calibri" w:eastAsia="Calibri" w:cs="Calibri"/>
                <w:spacing w:val="-2"/>
                <w:position w:val="1"/>
                <w:sz w:val="24"/>
                <w:szCs w:val="24"/>
              </w:rPr>
              <w:t>8.5.1</w:t>
            </w:r>
          </w:p>
        </w:tc>
        <w:tc>
          <w:tcPr>
            <w:tcW w:w="2951" w:type="dxa"/>
            <w:vAlign w:val="top"/>
          </w:tcPr>
          <w:p w14:paraId="7B06C770">
            <w:pPr>
              <w:spacing w:line="273" w:lineRule="auto"/>
              <w:rPr>
                <w:rFonts w:ascii="Arial"/>
                <w:sz w:val="21"/>
              </w:rPr>
            </w:pPr>
          </w:p>
          <w:p w14:paraId="32E76FB5">
            <w:pPr>
              <w:spacing w:line="274" w:lineRule="auto"/>
              <w:rPr>
                <w:rFonts w:ascii="Arial"/>
                <w:sz w:val="21"/>
              </w:rPr>
            </w:pPr>
          </w:p>
          <w:p w14:paraId="60D367F1">
            <w:pPr>
              <w:pStyle w:val="6"/>
              <w:spacing w:before="78" w:line="220" w:lineRule="auto"/>
              <w:ind w:left="1002"/>
            </w:pPr>
            <w:r>
              <w:rPr>
                <w:spacing w:val="-2"/>
              </w:rPr>
              <w:t>监督部门</w:t>
            </w:r>
          </w:p>
        </w:tc>
        <w:tc>
          <w:tcPr>
            <w:tcW w:w="5019" w:type="dxa"/>
            <w:vAlign w:val="top"/>
          </w:tcPr>
          <w:p w14:paraId="7C599031">
            <w:pPr>
              <w:pStyle w:val="6"/>
              <w:spacing w:before="88" w:line="220" w:lineRule="auto"/>
              <w:ind w:left="116"/>
            </w:pPr>
            <w:r>
              <w:rPr>
                <w:spacing w:val="-1"/>
              </w:rPr>
              <w:t>监督部门：</w:t>
            </w:r>
            <w:r>
              <w:rPr>
                <w:color w:val="0000FF"/>
                <w:spacing w:val="-1"/>
              </w:rPr>
              <w:t>鞍山市千山区交通运输局</w:t>
            </w:r>
          </w:p>
          <w:p w14:paraId="142E81DA">
            <w:pPr>
              <w:pStyle w:val="6"/>
              <w:spacing w:before="74"/>
              <w:ind w:left="115"/>
            </w:pPr>
            <w:r>
              <w:rPr>
                <w:spacing w:val="-2"/>
              </w:rPr>
              <w:t>地    址：</w:t>
            </w:r>
            <w:r>
              <w:rPr>
                <w:color w:val="0000FF"/>
                <w:spacing w:val="-2"/>
              </w:rPr>
              <w:t>鞍山市千山区同兴街</w:t>
            </w:r>
            <w:r>
              <w:rPr>
                <w:color w:val="0000FF"/>
                <w:spacing w:val="28"/>
              </w:rPr>
              <w:t xml:space="preserve"> </w:t>
            </w:r>
            <w:r>
              <w:rPr>
                <w:rFonts w:ascii="Calibri" w:hAnsi="Calibri" w:eastAsia="Calibri" w:cs="Calibri"/>
                <w:color w:val="0000FF"/>
                <w:spacing w:val="-2"/>
              </w:rPr>
              <w:t>10</w:t>
            </w:r>
            <w:r>
              <w:rPr>
                <w:rFonts w:ascii="Calibri" w:hAnsi="Calibri" w:eastAsia="Calibri" w:cs="Calibri"/>
                <w:color w:val="0000FF"/>
                <w:spacing w:val="14"/>
              </w:rPr>
              <w:t xml:space="preserve">  </w:t>
            </w:r>
            <w:r>
              <w:rPr>
                <w:color w:val="0000FF"/>
                <w:spacing w:val="-2"/>
              </w:rPr>
              <w:t>号</w:t>
            </w:r>
          </w:p>
          <w:p w14:paraId="71436244">
            <w:pPr>
              <w:pStyle w:val="6"/>
              <w:spacing w:before="48" w:line="242" w:lineRule="auto"/>
              <w:ind w:left="143"/>
              <w:rPr>
                <w:rFonts w:ascii="Calibri" w:hAnsi="Calibri" w:eastAsia="Calibri" w:cs="Calibri"/>
              </w:rPr>
            </w:pPr>
            <w:r>
              <w:rPr>
                <w:spacing w:val="-2"/>
              </w:rPr>
              <w:t>电    话：</w:t>
            </w:r>
            <w:r>
              <w:rPr>
                <w:rFonts w:ascii="Calibri" w:hAnsi="Calibri" w:eastAsia="Calibri" w:cs="Calibri"/>
                <w:color w:val="0000FF"/>
                <w:spacing w:val="-2"/>
                <w:u w:val="single" w:color="auto"/>
              </w:rPr>
              <w:t>0412-2311902</w:t>
            </w:r>
          </w:p>
          <w:p w14:paraId="5B38324C">
            <w:pPr>
              <w:pStyle w:val="6"/>
              <w:spacing w:before="45" w:line="208" w:lineRule="auto"/>
              <w:ind w:left="113"/>
              <w:rPr>
                <w:rFonts w:ascii="Calibri" w:hAnsi="Calibri" w:eastAsia="Calibri" w:cs="Calibri"/>
              </w:rPr>
            </w:pPr>
            <w:r>
              <w:rPr>
                <w:spacing w:val="-5"/>
              </w:rPr>
              <w:t>传</w:t>
            </w:r>
            <w:r>
              <w:rPr>
                <w:spacing w:val="3"/>
              </w:rPr>
              <w:t xml:space="preserve">    </w:t>
            </w:r>
            <w:r>
              <w:rPr>
                <w:spacing w:val="-5"/>
              </w:rPr>
              <w:t>真：</w:t>
            </w:r>
            <w:r>
              <w:rPr>
                <w:rFonts w:ascii="Calibri" w:hAnsi="Calibri" w:eastAsia="Calibri" w:cs="Calibri"/>
                <w:color w:val="0000FF"/>
                <w:spacing w:val="-5"/>
              </w:rPr>
              <w:t>/</w:t>
            </w:r>
          </w:p>
        </w:tc>
      </w:tr>
    </w:tbl>
    <w:p w14:paraId="123D38C0">
      <w:pPr>
        <w:spacing w:line="470" w:lineRule="auto"/>
        <w:rPr>
          <w:rFonts w:ascii="Arial"/>
          <w:sz w:val="21"/>
        </w:rPr>
      </w:pPr>
      <w:r>
        <w:pict>
          <v:shape id="_x0000_s1033" o:spid="_x0000_s1033" style="position:absolute;left:0pt;margin-left:5.6pt;margin-top:15.55pt;height:0.75pt;width:144.05pt;z-index:251676672;mso-width-relative:page;mso-height-relative:page;" fillcolor="#000000" filled="t" stroked="f" coordsize="2881,15" path="m0,14l2880,14,2880,0,0,0,0,14xe">
            <v:path/>
            <v:fill on="t" focussize="0,0"/>
            <v:stroke on="f"/>
            <v:imagedata o:title=""/>
            <o:lock v:ext="edit"/>
          </v:shape>
        </w:pict>
      </w:r>
    </w:p>
    <w:p w14:paraId="46159587">
      <w:pPr>
        <w:spacing w:before="58" w:line="219" w:lineRule="auto"/>
        <w:ind w:left="115"/>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招标人不得强制限定履约保证金必须采</w:t>
      </w:r>
      <w:r>
        <w:rPr>
          <w:rFonts w:ascii="宋体" w:hAnsi="宋体" w:eastAsia="宋体" w:cs="宋体"/>
          <w:spacing w:val="-1"/>
          <w:sz w:val="18"/>
          <w:szCs w:val="18"/>
        </w:rPr>
        <w:t>用现金或支票方式缴纳，不得拒绝银行保函形式的履约保证金。</w:t>
      </w:r>
    </w:p>
    <w:p w14:paraId="63FEEC82">
      <w:pPr>
        <w:spacing w:before="106" w:line="273" w:lineRule="auto"/>
        <w:ind w:left="299" w:right="259" w:hanging="184"/>
        <w:rPr>
          <w:rFonts w:ascii="宋体" w:hAnsi="宋体" w:eastAsia="宋体" w:cs="宋体"/>
          <w:sz w:val="18"/>
          <w:szCs w:val="18"/>
        </w:rPr>
      </w:pPr>
      <w:r>
        <w:rPr>
          <w:rFonts w:ascii="宋体" w:hAnsi="宋体" w:eastAsia="宋体" w:cs="宋体"/>
          <w:position w:val="5"/>
          <w:sz w:val="9"/>
          <w:szCs w:val="9"/>
        </w:rPr>
        <w:t xml:space="preserve">②  </w:t>
      </w:r>
      <w:r>
        <w:rPr>
          <w:rFonts w:ascii="宋体" w:hAnsi="宋体" w:eastAsia="宋体" w:cs="宋体"/>
          <w:sz w:val="18"/>
          <w:szCs w:val="18"/>
        </w:rPr>
        <w:t xml:space="preserve">招标人可根据招标项目所在地省级交通运输主管部门的有关规定，对信用等级高的投标人，给予减少履约保 </w:t>
      </w:r>
      <w:r>
        <w:rPr>
          <w:rFonts w:ascii="宋体" w:hAnsi="宋体" w:eastAsia="宋体" w:cs="宋体"/>
          <w:spacing w:val="-4"/>
          <w:sz w:val="18"/>
          <w:szCs w:val="18"/>
        </w:rPr>
        <w:t>证金金额的优惠。</w:t>
      </w:r>
    </w:p>
    <w:p w14:paraId="65CA122D">
      <w:pPr>
        <w:spacing w:line="273" w:lineRule="auto"/>
        <w:rPr>
          <w:rFonts w:ascii="宋体" w:hAnsi="宋体" w:eastAsia="宋体" w:cs="宋体"/>
          <w:sz w:val="18"/>
          <w:szCs w:val="18"/>
        </w:rPr>
        <w:sectPr>
          <w:footerReference r:id="rId37" w:type="default"/>
          <w:pgSz w:w="11907" w:h="16841"/>
          <w:pgMar w:top="1091" w:right="1358" w:bottom="1052" w:left="1531" w:header="1077" w:footer="825" w:gutter="0"/>
          <w:cols w:space="720" w:num="1"/>
        </w:sectPr>
      </w:pPr>
    </w:p>
    <w:p w14:paraId="21D1A192">
      <w:pPr>
        <w:spacing w:before="7"/>
      </w:pPr>
    </w:p>
    <w:p w14:paraId="13ABF162">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060E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0" w:type="dxa"/>
            <w:vAlign w:val="top"/>
          </w:tcPr>
          <w:p w14:paraId="767DF78D">
            <w:pPr>
              <w:pStyle w:val="6"/>
              <w:spacing w:before="89" w:line="208" w:lineRule="auto"/>
              <w:ind w:left="167"/>
            </w:pPr>
            <w:r>
              <w:rPr>
                <w:b/>
                <w:bCs/>
                <w:spacing w:val="-6"/>
              </w:rPr>
              <w:t>条款号</w:t>
            </w:r>
          </w:p>
        </w:tc>
        <w:tc>
          <w:tcPr>
            <w:tcW w:w="2951" w:type="dxa"/>
            <w:vAlign w:val="top"/>
          </w:tcPr>
          <w:p w14:paraId="7C93A233">
            <w:pPr>
              <w:pStyle w:val="6"/>
              <w:spacing w:before="89"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04906E74">
            <w:pPr>
              <w:pStyle w:val="6"/>
              <w:spacing w:before="89"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5BF4B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1" w:hRule="atLeast"/>
        </w:trPr>
        <w:tc>
          <w:tcPr>
            <w:tcW w:w="1040" w:type="dxa"/>
            <w:vAlign w:val="top"/>
          </w:tcPr>
          <w:p w14:paraId="1A431937">
            <w:pPr>
              <w:rPr>
                <w:rFonts w:ascii="Arial"/>
                <w:sz w:val="21"/>
              </w:rPr>
            </w:pPr>
          </w:p>
        </w:tc>
        <w:tc>
          <w:tcPr>
            <w:tcW w:w="2951" w:type="dxa"/>
            <w:vAlign w:val="top"/>
          </w:tcPr>
          <w:p w14:paraId="487DFD64">
            <w:pPr>
              <w:rPr>
                <w:rFonts w:ascii="Arial"/>
                <w:sz w:val="21"/>
              </w:rPr>
            </w:pPr>
          </w:p>
        </w:tc>
        <w:tc>
          <w:tcPr>
            <w:tcW w:w="5019" w:type="dxa"/>
            <w:vAlign w:val="top"/>
          </w:tcPr>
          <w:p w14:paraId="67E01BE9">
            <w:pPr>
              <w:pStyle w:val="6"/>
              <w:spacing w:before="83"/>
              <w:ind w:left="133"/>
              <w:rPr>
                <w:rFonts w:ascii="Calibri" w:hAnsi="Calibri" w:eastAsia="Calibri" w:cs="Calibri"/>
              </w:rPr>
            </w:pPr>
            <w:r>
              <w:rPr>
                <w:spacing w:val="-3"/>
              </w:rPr>
              <w:t>邮政编码：</w:t>
            </w:r>
            <w:r>
              <w:rPr>
                <w:rFonts w:ascii="Calibri" w:hAnsi="Calibri" w:eastAsia="Calibri" w:cs="Calibri"/>
                <w:color w:val="0000FF"/>
                <w:spacing w:val="-3"/>
                <w:u w:val="single" w:color="auto"/>
              </w:rPr>
              <w:t>114000</w:t>
            </w:r>
          </w:p>
          <w:p w14:paraId="5C5A1D64">
            <w:pPr>
              <w:pStyle w:val="6"/>
              <w:spacing w:before="46" w:line="220" w:lineRule="auto"/>
              <w:ind w:left="115"/>
            </w:pPr>
            <w:r>
              <w:rPr>
                <w:spacing w:val="-15"/>
              </w:rPr>
              <w:t>补充：</w:t>
            </w:r>
          </w:p>
          <w:p w14:paraId="1BEC4E6A">
            <w:pPr>
              <w:pStyle w:val="6"/>
              <w:spacing w:before="69" w:line="277" w:lineRule="auto"/>
              <w:ind w:left="114" w:firstLine="4"/>
            </w:pPr>
            <w:r>
              <w:rPr>
                <w:spacing w:val="-13"/>
              </w:rPr>
              <w:t>行政监督部门按照《招标投标法实施条例》《工</w:t>
            </w:r>
            <w:r>
              <w:rPr>
                <w:spacing w:val="2"/>
              </w:rPr>
              <w:t xml:space="preserve">  </w:t>
            </w:r>
            <w:r>
              <w:rPr>
                <w:spacing w:val="10"/>
              </w:rPr>
              <w:t>程建</w:t>
            </w:r>
            <w:r>
              <w:rPr>
                <w:spacing w:val="-67"/>
              </w:rPr>
              <w:t xml:space="preserve"> </w:t>
            </w:r>
            <w:r>
              <w:rPr>
                <w:spacing w:val="10"/>
              </w:rPr>
              <w:t>设</w:t>
            </w:r>
            <w:r>
              <w:rPr>
                <w:spacing w:val="-71"/>
              </w:rPr>
              <w:t xml:space="preserve"> </w:t>
            </w:r>
            <w:r>
              <w:rPr>
                <w:spacing w:val="10"/>
              </w:rPr>
              <w:t>项</w:t>
            </w:r>
            <w:r>
              <w:rPr>
                <w:spacing w:val="-31"/>
              </w:rPr>
              <w:t xml:space="preserve"> </w:t>
            </w:r>
            <w:r>
              <w:rPr>
                <w:spacing w:val="10"/>
              </w:rPr>
              <w:t>目招标投标</w:t>
            </w:r>
            <w:r>
              <w:rPr>
                <w:spacing w:val="-71"/>
              </w:rPr>
              <w:t xml:space="preserve"> </w:t>
            </w:r>
            <w:r>
              <w:rPr>
                <w:spacing w:val="10"/>
              </w:rPr>
              <w:t>活动投诉</w:t>
            </w:r>
            <w:r>
              <w:rPr>
                <w:spacing w:val="-70"/>
              </w:rPr>
              <w:t xml:space="preserve"> </w:t>
            </w:r>
            <w:r>
              <w:rPr>
                <w:spacing w:val="10"/>
              </w:rPr>
              <w:t>处理</w:t>
            </w:r>
            <w:r>
              <w:rPr>
                <w:spacing w:val="-70"/>
              </w:rPr>
              <w:t xml:space="preserve"> </w:t>
            </w:r>
            <w:r>
              <w:rPr>
                <w:spacing w:val="10"/>
              </w:rPr>
              <w:t>办法</w:t>
            </w:r>
            <w:r>
              <w:rPr>
                <w:spacing w:val="-62"/>
              </w:rPr>
              <w:t xml:space="preserve"> </w:t>
            </w:r>
            <w:r>
              <w:rPr>
                <w:spacing w:val="10"/>
              </w:rPr>
              <w:t>》</w:t>
            </w:r>
            <w:r>
              <w:t xml:space="preserve"> </w:t>
            </w:r>
            <w:r>
              <w:rPr>
                <w:spacing w:val="-3"/>
              </w:rPr>
              <w:t>（</w:t>
            </w:r>
            <w:r>
              <w:rPr>
                <w:rFonts w:ascii="Calibri" w:hAnsi="Calibri" w:eastAsia="Calibri" w:cs="Calibri"/>
                <w:spacing w:val="-3"/>
              </w:rPr>
              <w:t xml:space="preserve">2013  </w:t>
            </w:r>
            <w:r>
              <w:rPr>
                <w:spacing w:val="-3"/>
              </w:rPr>
              <w:t xml:space="preserve">年 </w:t>
            </w:r>
            <w:r>
              <w:rPr>
                <w:rFonts w:ascii="Calibri" w:hAnsi="Calibri" w:eastAsia="Calibri" w:cs="Calibri"/>
                <w:spacing w:val="-3"/>
              </w:rPr>
              <w:t xml:space="preserve">3   </w:t>
            </w:r>
            <w:r>
              <w:rPr>
                <w:spacing w:val="-3"/>
              </w:rPr>
              <w:t xml:space="preserve">月国家发展改革委第 </w:t>
            </w:r>
            <w:r>
              <w:rPr>
                <w:rFonts w:ascii="Calibri" w:hAnsi="Calibri" w:eastAsia="Calibri" w:cs="Calibri"/>
                <w:spacing w:val="-3"/>
              </w:rPr>
              <w:t>23</w:t>
            </w:r>
            <w:r>
              <w:rPr>
                <w:rFonts w:ascii="Calibri" w:hAnsi="Calibri" w:eastAsia="Calibri" w:cs="Calibri"/>
                <w:spacing w:val="21"/>
                <w:w w:val="101"/>
              </w:rPr>
              <w:t xml:space="preserve">  </w:t>
            </w:r>
            <w:r>
              <w:rPr>
                <w:spacing w:val="-3"/>
              </w:rPr>
              <w:t>号令修</w:t>
            </w:r>
            <w:r>
              <w:t xml:space="preserve">  </w:t>
            </w:r>
            <w:r>
              <w:rPr>
                <w:spacing w:val="-8"/>
              </w:rPr>
              <w:t>改）、《</w:t>
            </w:r>
            <w:r>
              <w:rPr>
                <w:spacing w:val="-8"/>
                <w:sz w:val="21"/>
                <w:szCs w:val="21"/>
              </w:rPr>
              <w:t>关于建立健全招标投标领域优化营商环境长</w:t>
            </w:r>
            <w:r>
              <w:rPr>
                <w:spacing w:val="9"/>
                <w:sz w:val="21"/>
                <w:szCs w:val="21"/>
              </w:rPr>
              <w:t xml:space="preserve">  </w:t>
            </w:r>
            <w:r>
              <w:rPr>
                <w:spacing w:val="-11"/>
                <w:sz w:val="21"/>
                <w:szCs w:val="21"/>
              </w:rPr>
              <w:t>效机制的通知</w:t>
            </w:r>
            <w:r>
              <w:rPr>
                <w:spacing w:val="-11"/>
              </w:rPr>
              <w:t>》（发改法规〔</w:t>
            </w:r>
            <w:r>
              <w:rPr>
                <w:rFonts w:ascii="Calibri" w:hAnsi="Calibri" w:eastAsia="Calibri" w:cs="Calibri"/>
                <w:spacing w:val="-11"/>
              </w:rPr>
              <w:t>2021</w:t>
            </w:r>
            <w:r>
              <w:rPr>
                <w:spacing w:val="-11"/>
              </w:rPr>
              <w:t>〕</w:t>
            </w:r>
            <w:r>
              <w:rPr>
                <w:rFonts w:ascii="Calibri" w:hAnsi="Calibri" w:eastAsia="Calibri" w:cs="Calibri"/>
                <w:spacing w:val="-11"/>
              </w:rPr>
              <w:t>240</w:t>
            </w:r>
            <w:r>
              <w:rPr>
                <w:rFonts w:ascii="Calibri" w:hAnsi="Calibri" w:eastAsia="Calibri" w:cs="Calibri"/>
                <w:spacing w:val="22"/>
                <w:w w:val="101"/>
              </w:rPr>
              <w:t xml:space="preserve"> </w:t>
            </w:r>
            <w:r>
              <w:rPr>
                <w:spacing w:val="-11"/>
              </w:rPr>
              <w:t>号</w:t>
            </w:r>
            <w:r>
              <w:rPr>
                <w:spacing w:val="-12"/>
              </w:rPr>
              <w:t>）、交</w:t>
            </w:r>
            <w:r>
              <w:t xml:space="preserve">  </w:t>
            </w:r>
            <w:r>
              <w:rPr>
                <w:spacing w:val="-2"/>
              </w:rPr>
              <w:t>通运输部《公路工程建设项目招标投标管理办</w:t>
            </w:r>
            <w:r>
              <w:rPr>
                <w:spacing w:val="7"/>
              </w:rPr>
              <w:t xml:space="preserve">  </w:t>
            </w:r>
            <w:r>
              <w:t xml:space="preserve">法》等相关规定，接受针对公示内容的投诉。 </w:t>
            </w:r>
            <w:r>
              <w:rPr>
                <w:spacing w:val="-1"/>
              </w:rPr>
              <w:t>投诉材料要求、投诉受理条件及查处按照上述</w:t>
            </w:r>
            <w:r>
              <w:rPr>
                <w:spacing w:val="4"/>
              </w:rPr>
              <w:t xml:space="preserve">  </w:t>
            </w:r>
            <w:r>
              <w:rPr>
                <w:spacing w:val="-7"/>
              </w:rPr>
              <w:t>规定执行。</w:t>
            </w:r>
          </w:p>
          <w:p w14:paraId="5C9FC87D">
            <w:pPr>
              <w:pStyle w:val="6"/>
              <w:spacing w:before="8" w:line="271" w:lineRule="auto"/>
              <w:ind w:left="713" w:right="110" w:hanging="592"/>
            </w:pPr>
            <w:r>
              <w:rPr>
                <w:spacing w:val="4"/>
              </w:rPr>
              <w:t>（</w:t>
            </w:r>
            <w:r>
              <w:rPr>
                <w:rFonts w:ascii="Calibri" w:hAnsi="Calibri" w:eastAsia="Calibri" w:cs="Calibri"/>
                <w:spacing w:val="4"/>
              </w:rPr>
              <w:t>1</w:t>
            </w:r>
            <w:r>
              <w:rPr>
                <w:spacing w:val="4"/>
              </w:rPr>
              <w:t>）如果投标人或其他利害关系人就招标文</w:t>
            </w:r>
            <w:r>
              <w:rPr>
                <w:spacing w:val="17"/>
              </w:rPr>
              <w:t xml:space="preserve"> </w:t>
            </w:r>
            <w:r>
              <w:rPr>
                <w:spacing w:val="6"/>
              </w:rPr>
              <w:t>件、开标及评标结果等事项投诉的，应</w:t>
            </w:r>
            <w:r>
              <w:rPr>
                <w:spacing w:val="5"/>
              </w:rPr>
              <w:t xml:space="preserve"> </w:t>
            </w:r>
            <w:r>
              <w:rPr>
                <w:spacing w:val="6"/>
              </w:rPr>
              <w:t>当按法律、法规有关异议的规定先向招</w:t>
            </w:r>
            <w:r>
              <w:rPr>
                <w:spacing w:val="5"/>
              </w:rPr>
              <w:t xml:space="preserve"> </w:t>
            </w:r>
            <w:r>
              <w:rPr>
                <w:spacing w:val="6"/>
              </w:rPr>
              <w:t>标人提出异议，对招标人的答复不满意</w:t>
            </w:r>
            <w:r>
              <w:rPr>
                <w:spacing w:val="5"/>
              </w:rPr>
              <w:t xml:space="preserve"> </w:t>
            </w:r>
            <w:r>
              <w:rPr>
                <w:spacing w:val="2"/>
              </w:rPr>
              <w:t>或招标人未答复的，</w:t>
            </w:r>
            <w:r>
              <w:rPr>
                <w:spacing w:val="-47"/>
              </w:rPr>
              <w:t xml:space="preserve"> </w:t>
            </w:r>
            <w:r>
              <w:rPr>
                <w:spacing w:val="2"/>
              </w:rPr>
              <w:t>可向有关行政监督</w:t>
            </w:r>
            <w:r>
              <w:t xml:space="preserve"> </w:t>
            </w:r>
            <w:r>
              <w:rPr>
                <w:spacing w:val="6"/>
              </w:rPr>
              <w:t>部门投诉，异议的答复期间不计算在规</w:t>
            </w:r>
            <w:r>
              <w:rPr>
                <w:spacing w:val="3"/>
              </w:rPr>
              <w:t xml:space="preserve"> </w:t>
            </w:r>
            <w:r>
              <w:rPr>
                <w:spacing w:val="-9"/>
              </w:rPr>
              <w:t>定的</w:t>
            </w:r>
            <w:r>
              <w:rPr>
                <w:spacing w:val="-35"/>
              </w:rPr>
              <w:t xml:space="preserve"> </w:t>
            </w:r>
            <w:r>
              <w:rPr>
                <w:rFonts w:ascii="Calibri" w:hAnsi="Calibri" w:eastAsia="Calibri" w:cs="Calibri"/>
                <w:spacing w:val="-9"/>
              </w:rPr>
              <w:t xml:space="preserve">10  </w:t>
            </w:r>
            <w:r>
              <w:rPr>
                <w:spacing w:val="-9"/>
              </w:rPr>
              <w:t>日期限内。</w:t>
            </w:r>
          </w:p>
          <w:p w14:paraId="1F549B6A">
            <w:pPr>
              <w:pStyle w:val="6"/>
              <w:spacing w:before="49" w:line="269" w:lineRule="auto"/>
              <w:ind w:left="716" w:right="110" w:hanging="595"/>
            </w:pPr>
            <w:r>
              <w:rPr>
                <w:spacing w:val="4"/>
              </w:rPr>
              <w:t>（</w:t>
            </w:r>
            <w:r>
              <w:rPr>
                <w:rFonts w:ascii="Calibri" w:hAnsi="Calibri" w:eastAsia="Calibri" w:cs="Calibri"/>
                <w:spacing w:val="4"/>
              </w:rPr>
              <w:t>2</w:t>
            </w:r>
            <w:r>
              <w:rPr>
                <w:spacing w:val="4"/>
              </w:rPr>
              <w:t>）对于按法律法规规定需要先提出异议的</w:t>
            </w:r>
            <w:r>
              <w:rPr>
                <w:spacing w:val="17"/>
              </w:rPr>
              <w:t xml:space="preserve"> </w:t>
            </w:r>
            <w:r>
              <w:rPr>
                <w:spacing w:val="6"/>
              </w:rPr>
              <w:t>投诉，行政监督部门在受理投诉时另要</w:t>
            </w:r>
            <w:r>
              <w:rPr>
                <w:spacing w:val="3"/>
              </w:rPr>
              <w:t xml:space="preserve"> </w:t>
            </w:r>
            <w:r>
              <w:rPr>
                <w:spacing w:val="6"/>
              </w:rPr>
              <w:t>求投诉人递交提出异议的证明文件，已</w:t>
            </w:r>
            <w:r>
              <w:rPr>
                <w:spacing w:val="3"/>
              </w:rPr>
              <w:t xml:space="preserve"> </w:t>
            </w:r>
            <w:r>
              <w:rPr>
                <w:spacing w:val="6"/>
              </w:rPr>
              <w:t>向其他有关行政监督部门投诉的，应当</w:t>
            </w:r>
            <w:r>
              <w:rPr>
                <w:spacing w:val="3"/>
              </w:rPr>
              <w:t xml:space="preserve"> </w:t>
            </w:r>
            <w:r>
              <w:rPr>
                <w:spacing w:val="6"/>
              </w:rPr>
              <w:t>一并说明。未按规定提出异议或者未提</w:t>
            </w:r>
            <w:r>
              <w:rPr>
                <w:spacing w:val="3"/>
              </w:rPr>
              <w:t xml:space="preserve"> </w:t>
            </w:r>
            <w:r>
              <w:rPr>
                <w:spacing w:val="6"/>
              </w:rPr>
              <w:t>交已提出异议的证明文件的投诉，不予</w:t>
            </w:r>
            <w:r>
              <w:rPr>
                <w:spacing w:val="3"/>
              </w:rPr>
              <w:t xml:space="preserve"> </w:t>
            </w:r>
            <w:r>
              <w:rPr>
                <w:spacing w:val="-11"/>
              </w:rPr>
              <w:t>受理。</w:t>
            </w:r>
          </w:p>
          <w:p w14:paraId="4B749D7D">
            <w:pPr>
              <w:pStyle w:val="6"/>
              <w:spacing w:before="74" w:line="267" w:lineRule="auto"/>
              <w:ind w:left="715" w:right="110" w:hanging="594"/>
            </w:pPr>
            <w:r>
              <w:rPr>
                <w:spacing w:val="4"/>
              </w:rPr>
              <w:t>（</w:t>
            </w:r>
            <w:r>
              <w:rPr>
                <w:rFonts w:ascii="Calibri" w:hAnsi="Calibri" w:eastAsia="Calibri" w:cs="Calibri"/>
                <w:spacing w:val="4"/>
              </w:rPr>
              <w:t>3</w:t>
            </w:r>
            <w:r>
              <w:rPr>
                <w:spacing w:val="4"/>
              </w:rPr>
              <w:t>）投诉人缺乏事实根据或者法律依据进行</w:t>
            </w:r>
            <w:r>
              <w:rPr>
                <w:spacing w:val="17"/>
              </w:rPr>
              <w:t xml:space="preserve"> </w:t>
            </w:r>
            <w:r>
              <w:rPr>
                <w:spacing w:val="6"/>
              </w:rPr>
              <w:t>投诉的，或者有证据表明投诉人捏造事</w:t>
            </w:r>
            <w:r>
              <w:rPr>
                <w:spacing w:val="4"/>
              </w:rPr>
              <w:t xml:space="preserve"> </w:t>
            </w:r>
            <w:r>
              <w:rPr>
                <w:spacing w:val="6"/>
              </w:rPr>
              <w:t>实、伪造材料的，或者投诉人以非法手</w:t>
            </w:r>
            <w:r>
              <w:rPr>
                <w:spacing w:val="4"/>
              </w:rPr>
              <w:t xml:space="preserve"> </w:t>
            </w:r>
            <w:r>
              <w:rPr>
                <w:spacing w:val="6"/>
              </w:rPr>
              <w:t>段取得证明材料进行投诉的，交通运输</w:t>
            </w:r>
            <w:r>
              <w:rPr>
                <w:spacing w:val="4"/>
              </w:rPr>
              <w:t xml:space="preserve"> </w:t>
            </w:r>
            <w:r>
              <w:rPr>
                <w:spacing w:val="6"/>
              </w:rPr>
              <w:t>主管部门应当予以驳回，并对恶意投诉</w:t>
            </w:r>
            <w:r>
              <w:rPr>
                <w:spacing w:val="4"/>
              </w:rPr>
              <w:t xml:space="preserve"> </w:t>
            </w:r>
            <w:r>
              <w:rPr>
                <w:spacing w:val="-3"/>
              </w:rPr>
              <w:t>按照有关规定追究投诉人责任。</w:t>
            </w:r>
          </w:p>
          <w:p w14:paraId="3C40FEED">
            <w:pPr>
              <w:pStyle w:val="6"/>
              <w:spacing w:before="75" w:line="263" w:lineRule="auto"/>
              <w:ind w:left="752" w:right="110" w:hanging="631"/>
            </w:pPr>
            <w:r>
              <w:rPr>
                <w:spacing w:val="4"/>
              </w:rPr>
              <w:t>（</w:t>
            </w:r>
            <w:r>
              <w:rPr>
                <w:rFonts w:ascii="Calibri" w:hAnsi="Calibri" w:eastAsia="Calibri" w:cs="Calibri"/>
                <w:spacing w:val="4"/>
              </w:rPr>
              <w:t>4</w:t>
            </w:r>
            <w:r>
              <w:rPr>
                <w:spacing w:val="4"/>
              </w:rPr>
              <w:t>）行政监督部门对投诉事项作出的处理决</w:t>
            </w:r>
            <w:r>
              <w:rPr>
                <w:spacing w:val="17"/>
              </w:rPr>
              <w:t xml:space="preserve"> </w:t>
            </w:r>
            <w:r>
              <w:rPr>
                <w:spacing w:val="4"/>
              </w:rPr>
              <w:t>定，在对该项目具有招标监督职责的部</w:t>
            </w:r>
            <w:r>
              <w:t xml:space="preserve"> </w:t>
            </w:r>
            <w:r>
              <w:rPr>
                <w:spacing w:val="2"/>
              </w:rPr>
              <w:t>门网站上进行公告，包括投诉的事由、</w:t>
            </w:r>
            <w:r>
              <w:t xml:space="preserve"> </w:t>
            </w:r>
            <w:r>
              <w:rPr>
                <w:spacing w:val="4"/>
              </w:rPr>
              <w:t>调查结果、处理决定、处罚依据以及处</w:t>
            </w:r>
            <w:r>
              <w:t xml:space="preserve"> </w:t>
            </w:r>
            <w:r>
              <w:rPr>
                <w:spacing w:val="-6"/>
              </w:rPr>
              <w:t>罚意见等内容。</w:t>
            </w:r>
          </w:p>
        </w:tc>
      </w:tr>
      <w:tr w14:paraId="5C4E5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010" w:type="dxa"/>
            <w:gridSpan w:val="3"/>
            <w:vAlign w:val="top"/>
          </w:tcPr>
          <w:p w14:paraId="097D2BA1">
            <w:pPr>
              <w:pStyle w:val="6"/>
              <w:spacing w:before="88" w:line="208" w:lineRule="auto"/>
              <w:ind w:left="130"/>
            </w:pPr>
            <w:r>
              <w:rPr>
                <w:b/>
                <w:bCs/>
                <w:spacing w:val="-5"/>
              </w:rPr>
              <w:t>需要补充的其他内容</w:t>
            </w:r>
          </w:p>
        </w:tc>
      </w:tr>
    </w:tbl>
    <w:p w14:paraId="63426D33">
      <w:pPr>
        <w:rPr>
          <w:rFonts w:ascii="Arial"/>
          <w:sz w:val="21"/>
        </w:rPr>
      </w:pPr>
    </w:p>
    <w:p w14:paraId="3E9BB15F">
      <w:pPr>
        <w:rPr>
          <w:rFonts w:ascii="Arial" w:hAnsi="Arial" w:eastAsia="Arial" w:cs="Arial"/>
          <w:sz w:val="21"/>
          <w:szCs w:val="21"/>
        </w:rPr>
        <w:sectPr>
          <w:footerReference r:id="rId38" w:type="default"/>
          <w:pgSz w:w="11907" w:h="16841"/>
          <w:pgMar w:top="1091" w:right="1358" w:bottom="1052" w:left="1531" w:header="1077" w:footer="823" w:gutter="0"/>
          <w:cols w:space="720" w:num="1"/>
        </w:sectPr>
      </w:pPr>
    </w:p>
    <w:p w14:paraId="68D1F1AA">
      <w:pPr>
        <w:spacing w:before="7"/>
      </w:pPr>
    </w:p>
    <w:p w14:paraId="5F2841D1">
      <w:pPr>
        <w:spacing w:before="6"/>
      </w:pPr>
    </w:p>
    <w:tbl>
      <w:tblPr>
        <w:tblStyle w:val="5"/>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2951"/>
        <w:gridCol w:w="5026"/>
      </w:tblGrid>
      <w:tr w14:paraId="2757C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41" w:type="dxa"/>
            <w:vAlign w:val="top"/>
          </w:tcPr>
          <w:p w14:paraId="7C5FA345">
            <w:pPr>
              <w:pStyle w:val="6"/>
              <w:spacing w:before="89" w:line="208" w:lineRule="auto"/>
              <w:ind w:left="167"/>
            </w:pPr>
            <w:r>
              <w:rPr>
                <w:b/>
                <w:bCs/>
                <w:spacing w:val="-6"/>
              </w:rPr>
              <w:t>条款号</w:t>
            </w:r>
          </w:p>
        </w:tc>
        <w:tc>
          <w:tcPr>
            <w:tcW w:w="2951" w:type="dxa"/>
            <w:vAlign w:val="top"/>
          </w:tcPr>
          <w:p w14:paraId="26C11E32">
            <w:pPr>
              <w:pStyle w:val="6"/>
              <w:spacing w:before="89" w:line="208" w:lineRule="auto"/>
              <w:ind w:left="637"/>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26" w:type="dxa"/>
            <w:vAlign w:val="top"/>
          </w:tcPr>
          <w:p w14:paraId="5EE1B40E">
            <w:pPr>
              <w:pStyle w:val="6"/>
              <w:spacing w:before="89" w:line="208" w:lineRule="auto"/>
              <w:ind w:left="1671"/>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3C03D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2" w:hRule="atLeast"/>
        </w:trPr>
        <w:tc>
          <w:tcPr>
            <w:tcW w:w="1041" w:type="dxa"/>
            <w:vAlign w:val="top"/>
          </w:tcPr>
          <w:p w14:paraId="3E5F52DC">
            <w:pPr>
              <w:spacing w:line="245" w:lineRule="auto"/>
              <w:rPr>
                <w:rFonts w:ascii="Arial"/>
                <w:sz w:val="21"/>
              </w:rPr>
            </w:pPr>
          </w:p>
          <w:p w14:paraId="5F2DCA94">
            <w:pPr>
              <w:spacing w:line="245" w:lineRule="auto"/>
              <w:rPr>
                <w:rFonts w:ascii="Arial"/>
                <w:sz w:val="21"/>
              </w:rPr>
            </w:pPr>
          </w:p>
          <w:p w14:paraId="4CC165FC">
            <w:pPr>
              <w:spacing w:line="245" w:lineRule="auto"/>
              <w:rPr>
                <w:rFonts w:ascii="Arial"/>
                <w:sz w:val="21"/>
              </w:rPr>
            </w:pPr>
          </w:p>
          <w:p w14:paraId="16FBCD4A">
            <w:pPr>
              <w:spacing w:line="245" w:lineRule="auto"/>
              <w:rPr>
                <w:rFonts w:ascii="Arial"/>
                <w:sz w:val="21"/>
              </w:rPr>
            </w:pPr>
          </w:p>
          <w:p w14:paraId="315734BD">
            <w:pPr>
              <w:spacing w:line="245" w:lineRule="auto"/>
              <w:rPr>
                <w:rFonts w:ascii="Arial"/>
                <w:sz w:val="21"/>
              </w:rPr>
            </w:pPr>
          </w:p>
          <w:p w14:paraId="1CE2AD78">
            <w:pPr>
              <w:spacing w:line="245" w:lineRule="auto"/>
              <w:rPr>
                <w:rFonts w:ascii="Arial"/>
                <w:sz w:val="21"/>
              </w:rPr>
            </w:pPr>
          </w:p>
          <w:p w14:paraId="3987E140">
            <w:pPr>
              <w:spacing w:line="245" w:lineRule="auto"/>
              <w:rPr>
                <w:rFonts w:ascii="Arial"/>
                <w:sz w:val="21"/>
              </w:rPr>
            </w:pPr>
          </w:p>
          <w:p w14:paraId="3859C5C5">
            <w:pPr>
              <w:spacing w:line="245" w:lineRule="auto"/>
              <w:rPr>
                <w:rFonts w:ascii="Arial"/>
                <w:sz w:val="21"/>
              </w:rPr>
            </w:pPr>
          </w:p>
          <w:p w14:paraId="5D696C8E">
            <w:pPr>
              <w:spacing w:line="245" w:lineRule="auto"/>
              <w:rPr>
                <w:rFonts w:ascii="Arial"/>
                <w:sz w:val="21"/>
              </w:rPr>
            </w:pPr>
          </w:p>
          <w:p w14:paraId="3E2BFD98">
            <w:pPr>
              <w:spacing w:line="245" w:lineRule="auto"/>
              <w:rPr>
                <w:rFonts w:ascii="Arial"/>
                <w:sz w:val="21"/>
              </w:rPr>
            </w:pPr>
          </w:p>
          <w:p w14:paraId="7D957B20">
            <w:pPr>
              <w:spacing w:line="246" w:lineRule="auto"/>
              <w:rPr>
                <w:rFonts w:ascii="Arial"/>
                <w:sz w:val="21"/>
              </w:rPr>
            </w:pPr>
          </w:p>
          <w:p w14:paraId="483C32A6">
            <w:pPr>
              <w:spacing w:line="246" w:lineRule="auto"/>
              <w:rPr>
                <w:rFonts w:ascii="Arial"/>
                <w:sz w:val="21"/>
              </w:rPr>
            </w:pPr>
          </w:p>
          <w:p w14:paraId="77045FF3">
            <w:pPr>
              <w:spacing w:line="246" w:lineRule="auto"/>
              <w:rPr>
                <w:rFonts w:ascii="Arial"/>
                <w:sz w:val="21"/>
              </w:rPr>
            </w:pPr>
          </w:p>
          <w:p w14:paraId="1A21DE81">
            <w:pPr>
              <w:spacing w:line="246" w:lineRule="auto"/>
              <w:rPr>
                <w:rFonts w:ascii="Arial"/>
                <w:sz w:val="21"/>
              </w:rPr>
            </w:pPr>
          </w:p>
          <w:p w14:paraId="50C03FC4">
            <w:pPr>
              <w:spacing w:line="246" w:lineRule="auto"/>
              <w:rPr>
                <w:rFonts w:ascii="Arial"/>
                <w:sz w:val="21"/>
              </w:rPr>
            </w:pPr>
          </w:p>
          <w:p w14:paraId="31DABD20">
            <w:pPr>
              <w:spacing w:line="246" w:lineRule="auto"/>
              <w:rPr>
                <w:rFonts w:ascii="Arial"/>
                <w:sz w:val="21"/>
              </w:rPr>
            </w:pPr>
          </w:p>
          <w:p w14:paraId="1E8A3042">
            <w:pPr>
              <w:spacing w:line="246" w:lineRule="auto"/>
              <w:rPr>
                <w:rFonts w:ascii="Arial"/>
                <w:sz w:val="21"/>
              </w:rPr>
            </w:pPr>
          </w:p>
          <w:p w14:paraId="618B0E30">
            <w:pPr>
              <w:spacing w:line="246" w:lineRule="auto"/>
              <w:rPr>
                <w:rFonts w:ascii="Arial"/>
                <w:sz w:val="21"/>
              </w:rPr>
            </w:pPr>
          </w:p>
          <w:p w14:paraId="5C89C31D">
            <w:pPr>
              <w:spacing w:line="246" w:lineRule="auto"/>
              <w:rPr>
                <w:rFonts w:ascii="Arial"/>
                <w:sz w:val="21"/>
              </w:rPr>
            </w:pPr>
          </w:p>
          <w:p w14:paraId="21A35E54">
            <w:pPr>
              <w:spacing w:line="246" w:lineRule="auto"/>
              <w:rPr>
                <w:rFonts w:ascii="Arial"/>
                <w:sz w:val="21"/>
              </w:rPr>
            </w:pPr>
          </w:p>
          <w:p w14:paraId="52960C95">
            <w:pPr>
              <w:spacing w:before="73" w:line="302" w:lineRule="exact"/>
              <w:ind w:left="374"/>
              <w:rPr>
                <w:rFonts w:ascii="Calibri" w:hAnsi="Calibri" w:eastAsia="Calibri" w:cs="Calibri"/>
                <w:sz w:val="24"/>
                <w:szCs w:val="24"/>
              </w:rPr>
            </w:pPr>
            <w:r>
              <w:rPr>
                <w:rFonts w:ascii="Calibri" w:hAnsi="Calibri" w:eastAsia="Calibri" w:cs="Calibri"/>
                <w:spacing w:val="-2"/>
                <w:position w:val="1"/>
                <w:sz w:val="24"/>
                <w:szCs w:val="24"/>
              </w:rPr>
              <w:t>9.1</w:t>
            </w:r>
          </w:p>
        </w:tc>
        <w:tc>
          <w:tcPr>
            <w:tcW w:w="2951" w:type="dxa"/>
            <w:vAlign w:val="top"/>
          </w:tcPr>
          <w:p w14:paraId="4377CA94">
            <w:pPr>
              <w:spacing w:line="243" w:lineRule="auto"/>
              <w:rPr>
                <w:rFonts w:ascii="Arial"/>
                <w:sz w:val="21"/>
              </w:rPr>
            </w:pPr>
          </w:p>
          <w:p w14:paraId="3DD6B62B">
            <w:pPr>
              <w:spacing w:line="243" w:lineRule="auto"/>
              <w:rPr>
                <w:rFonts w:ascii="Arial"/>
                <w:sz w:val="21"/>
              </w:rPr>
            </w:pPr>
          </w:p>
          <w:p w14:paraId="15079AFE">
            <w:pPr>
              <w:spacing w:line="244" w:lineRule="auto"/>
              <w:rPr>
                <w:rFonts w:ascii="Arial"/>
                <w:sz w:val="21"/>
              </w:rPr>
            </w:pPr>
          </w:p>
          <w:p w14:paraId="10146C99">
            <w:pPr>
              <w:spacing w:line="244" w:lineRule="auto"/>
              <w:rPr>
                <w:rFonts w:ascii="Arial"/>
                <w:sz w:val="21"/>
              </w:rPr>
            </w:pPr>
          </w:p>
          <w:p w14:paraId="6E669FE9">
            <w:pPr>
              <w:spacing w:line="244" w:lineRule="auto"/>
              <w:rPr>
                <w:rFonts w:ascii="Arial"/>
                <w:sz w:val="21"/>
              </w:rPr>
            </w:pPr>
          </w:p>
          <w:p w14:paraId="5F5FED2E">
            <w:pPr>
              <w:spacing w:line="244" w:lineRule="auto"/>
              <w:rPr>
                <w:rFonts w:ascii="Arial"/>
                <w:sz w:val="21"/>
              </w:rPr>
            </w:pPr>
          </w:p>
          <w:p w14:paraId="22094D53">
            <w:pPr>
              <w:spacing w:line="244" w:lineRule="auto"/>
              <w:rPr>
                <w:rFonts w:ascii="Arial"/>
                <w:sz w:val="21"/>
              </w:rPr>
            </w:pPr>
          </w:p>
          <w:p w14:paraId="179A2EC2">
            <w:pPr>
              <w:spacing w:line="244" w:lineRule="auto"/>
              <w:rPr>
                <w:rFonts w:ascii="Arial"/>
                <w:sz w:val="21"/>
              </w:rPr>
            </w:pPr>
          </w:p>
          <w:p w14:paraId="239CCA6E">
            <w:pPr>
              <w:spacing w:line="244" w:lineRule="auto"/>
              <w:rPr>
                <w:rFonts w:ascii="Arial"/>
                <w:sz w:val="21"/>
              </w:rPr>
            </w:pPr>
          </w:p>
          <w:p w14:paraId="50EBD551">
            <w:pPr>
              <w:spacing w:line="244" w:lineRule="auto"/>
              <w:rPr>
                <w:rFonts w:ascii="Arial"/>
                <w:sz w:val="21"/>
              </w:rPr>
            </w:pPr>
          </w:p>
          <w:p w14:paraId="759A561F">
            <w:pPr>
              <w:spacing w:line="244" w:lineRule="auto"/>
              <w:rPr>
                <w:rFonts w:ascii="Arial"/>
                <w:sz w:val="21"/>
              </w:rPr>
            </w:pPr>
          </w:p>
          <w:p w14:paraId="49E99BA9">
            <w:pPr>
              <w:spacing w:line="244" w:lineRule="auto"/>
              <w:rPr>
                <w:rFonts w:ascii="Arial"/>
                <w:sz w:val="21"/>
              </w:rPr>
            </w:pPr>
          </w:p>
          <w:p w14:paraId="629693F4">
            <w:pPr>
              <w:spacing w:line="244" w:lineRule="auto"/>
              <w:rPr>
                <w:rFonts w:ascii="Arial"/>
                <w:sz w:val="21"/>
              </w:rPr>
            </w:pPr>
          </w:p>
          <w:p w14:paraId="227E80B9">
            <w:pPr>
              <w:spacing w:line="244" w:lineRule="auto"/>
              <w:rPr>
                <w:rFonts w:ascii="Arial"/>
                <w:sz w:val="21"/>
              </w:rPr>
            </w:pPr>
          </w:p>
          <w:p w14:paraId="73C4F651">
            <w:pPr>
              <w:spacing w:line="244" w:lineRule="auto"/>
              <w:rPr>
                <w:rFonts w:ascii="Arial"/>
                <w:sz w:val="21"/>
              </w:rPr>
            </w:pPr>
          </w:p>
          <w:p w14:paraId="656350C8">
            <w:pPr>
              <w:spacing w:line="244" w:lineRule="auto"/>
              <w:rPr>
                <w:rFonts w:ascii="Arial"/>
                <w:sz w:val="21"/>
              </w:rPr>
            </w:pPr>
          </w:p>
          <w:p w14:paraId="0DB93B33">
            <w:pPr>
              <w:spacing w:line="244" w:lineRule="auto"/>
              <w:rPr>
                <w:rFonts w:ascii="Arial"/>
                <w:sz w:val="21"/>
              </w:rPr>
            </w:pPr>
          </w:p>
          <w:p w14:paraId="636C3663">
            <w:pPr>
              <w:spacing w:line="244" w:lineRule="auto"/>
              <w:rPr>
                <w:rFonts w:ascii="Arial"/>
                <w:sz w:val="21"/>
              </w:rPr>
            </w:pPr>
          </w:p>
          <w:p w14:paraId="5D393C30">
            <w:pPr>
              <w:spacing w:line="244" w:lineRule="auto"/>
              <w:rPr>
                <w:rFonts w:ascii="Arial"/>
                <w:sz w:val="21"/>
              </w:rPr>
            </w:pPr>
          </w:p>
          <w:p w14:paraId="27F5476F">
            <w:pPr>
              <w:spacing w:line="244" w:lineRule="auto"/>
              <w:rPr>
                <w:rFonts w:ascii="Arial"/>
                <w:sz w:val="21"/>
              </w:rPr>
            </w:pPr>
          </w:p>
          <w:p w14:paraId="487915C7">
            <w:pPr>
              <w:pStyle w:val="6"/>
              <w:spacing w:before="78" w:line="220" w:lineRule="auto"/>
              <w:ind w:left="111"/>
            </w:pPr>
            <w:r>
              <w:rPr>
                <w:spacing w:val="-1"/>
              </w:rPr>
              <w:t>施工组织设计的编制要求</w:t>
            </w:r>
          </w:p>
        </w:tc>
        <w:tc>
          <w:tcPr>
            <w:tcW w:w="5026" w:type="dxa"/>
            <w:vAlign w:val="top"/>
          </w:tcPr>
          <w:p w14:paraId="1B6580B7">
            <w:pPr>
              <w:pStyle w:val="6"/>
              <w:spacing w:before="145" w:line="220" w:lineRule="auto"/>
              <w:ind w:left="117"/>
            </w:pPr>
            <w:r>
              <w:rPr>
                <w:spacing w:val="-6"/>
              </w:rPr>
              <w:t>投标文件“施工组织设计</w:t>
            </w:r>
            <w:r>
              <w:rPr>
                <w:spacing w:val="-75"/>
              </w:rPr>
              <w:t xml:space="preserve"> </w:t>
            </w:r>
            <w:r>
              <w:rPr>
                <w:spacing w:val="-6"/>
              </w:rPr>
              <w:t>”编制要求：</w:t>
            </w:r>
          </w:p>
          <w:p w14:paraId="6423BE75">
            <w:pPr>
              <w:pStyle w:val="6"/>
              <w:spacing w:before="155" w:line="338" w:lineRule="auto"/>
              <w:ind w:left="116" w:right="115" w:hanging="3"/>
              <w:jc w:val="both"/>
            </w:pPr>
            <w:r>
              <w:rPr>
                <w:spacing w:val="-1"/>
              </w:rPr>
              <w:t>采用暗标形式，必须按下列格式编制，否则视</w:t>
            </w:r>
            <w:r>
              <w:rPr>
                <w:spacing w:val="10"/>
              </w:rPr>
              <w:t xml:space="preserve"> </w:t>
            </w:r>
            <w:r>
              <w:rPr>
                <w:spacing w:val="-1"/>
              </w:rPr>
              <w:t>为未对招标文件作出实质性响应，按否决投标</w:t>
            </w:r>
            <w:r>
              <w:rPr>
                <w:spacing w:val="6"/>
              </w:rPr>
              <w:t xml:space="preserve"> </w:t>
            </w:r>
            <w:r>
              <w:rPr>
                <w:spacing w:val="-11"/>
              </w:rPr>
              <w:t>处理。</w:t>
            </w:r>
          </w:p>
          <w:p w14:paraId="0453F75E">
            <w:pPr>
              <w:pStyle w:val="6"/>
              <w:spacing w:before="1" w:line="290" w:lineRule="auto"/>
              <w:ind w:left="229" w:right="96" w:hanging="109"/>
            </w:pPr>
            <w:r>
              <w:rPr>
                <w:spacing w:val="-10"/>
              </w:rPr>
              <w:t>（</w:t>
            </w:r>
            <w:r>
              <w:rPr>
                <w:rFonts w:ascii="Calibri" w:hAnsi="Calibri" w:eastAsia="Calibri" w:cs="Calibri"/>
                <w:spacing w:val="-10"/>
              </w:rPr>
              <w:t>1</w:t>
            </w:r>
            <w:r>
              <w:rPr>
                <w:spacing w:val="-10"/>
              </w:rPr>
              <w:t>）采用</w:t>
            </w:r>
            <w:r>
              <w:rPr>
                <w:spacing w:val="-56"/>
              </w:rPr>
              <w:t xml:space="preserve"> </w:t>
            </w:r>
            <w:r>
              <w:rPr>
                <w:rFonts w:ascii="Calibri" w:hAnsi="Calibri" w:eastAsia="Calibri" w:cs="Calibri"/>
                <w:color w:val="0000FF"/>
                <w:spacing w:val="-10"/>
              </w:rPr>
              <w:t>A4</w:t>
            </w:r>
            <w:r>
              <w:rPr>
                <w:spacing w:val="-10"/>
              </w:rPr>
              <w:t>（大小）纸张。页边距：</w:t>
            </w:r>
            <w:r>
              <w:rPr>
                <w:spacing w:val="63"/>
              </w:rPr>
              <w:t xml:space="preserve"> </w:t>
            </w:r>
            <w:r>
              <w:rPr>
                <w:color w:val="0000FF"/>
                <w:spacing w:val="-10"/>
              </w:rPr>
              <w:t>上：</w:t>
            </w:r>
            <w:r>
              <w:rPr>
                <w:rFonts w:ascii="Calibri" w:hAnsi="Calibri" w:eastAsia="Calibri" w:cs="Calibri"/>
                <w:color w:val="0000FF"/>
                <w:spacing w:val="-10"/>
              </w:rPr>
              <w:t>2.5</w:t>
            </w:r>
            <w:r>
              <w:rPr>
                <w:rFonts w:ascii="Calibri" w:hAnsi="Calibri" w:eastAsia="Calibri" w:cs="Calibri"/>
                <w:color w:val="0000FF"/>
              </w:rPr>
              <w:t xml:space="preserve"> </w:t>
            </w:r>
            <w:r>
              <w:rPr>
                <w:rFonts w:ascii="Calibri" w:hAnsi="Calibri" w:eastAsia="Calibri" w:cs="Calibri"/>
                <w:color w:val="0000FF"/>
                <w:spacing w:val="-9"/>
              </w:rPr>
              <w:t>4cm</w:t>
            </w:r>
            <w:r>
              <w:rPr>
                <w:color w:val="0000FF"/>
                <w:spacing w:val="-9"/>
              </w:rPr>
              <w:t>；下</w:t>
            </w:r>
            <w:r>
              <w:rPr>
                <w:color w:val="0000FF"/>
                <w:spacing w:val="47"/>
              </w:rPr>
              <w:t xml:space="preserve"> </w:t>
            </w:r>
            <w:r>
              <w:rPr>
                <w:rFonts w:ascii="Calibri" w:hAnsi="Calibri" w:eastAsia="Calibri" w:cs="Calibri"/>
                <w:color w:val="0000FF"/>
                <w:spacing w:val="-9"/>
              </w:rPr>
              <w:t>2.54cm</w:t>
            </w:r>
            <w:r>
              <w:rPr>
                <w:color w:val="0000FF"/>
                <w:spacing w:val="-9"/>
              </w:rPr>
              <w:t>；左</w:t>
            </w:r>
            <w:r>
              <w:rPr>
                <w:color w:val="0000FF"/>
                <w:spacing w:val="28"/>
              </w:rPr>
              <w:t xml:space="preserve"> </w:t>
            </w:r>
            <w:r>
              <w:rPr>
                <w:rFonts w:ascii="Calibri" w:hAnsi="Calibri" w:eastAsia="Calibri" w:cs="Calibri"/>
                <w:color w:val="0000FF"/>
                <w:spacing w:val="-9"/>
              </w:rPr>
              <w:t>3.18cm</w:t>
            </w:r>
            <w:r>
              <w:rPr>
                <w:color w:val="0000FF"/>
                <w:spacing w:val="-9"/>
              </w:rPr>
              <w:t>；右</w:t>
            </w:r>
            <w:r>
              <w:rPr>
                <w:color w:val="0000FF"/>
                <w:spacing w:val="27"/>
              </w:rPr>
              <w:t xml:space="preserve"> </w:t>
            </w:r>
            <w:r>
              <w:rPr>
                <w:rFonts w:ascii="Calibri" w:hAnsi="Calibri" w:eastAsia="Calibri" w:cs="Calibri"/>
                <w:color w:val="0000FF"/>
                <w:spacing w:val="-9"/>
              </w:rPr>
              <w:t>3.18cm</w:t>
            </w:r>
            <w:r>
              <w:rPr>
                <w:color w:val="0000FF"/>
                <w:spacing w:val="-9"/>
              </w:rPr>
              <w:t>。</w:t>
            </w:r>
            <w:r>
              <w:rPr>
                <w:spacing w:val="-9"/>
              </w:rPr>
              <w:t>。</w:t>
            </w:r>
          </w:p>
          <w:p w14:paraId="128DFE3F">
            <w:pPr>
              <w:pStyle w:val="6"/>
              <w:spacing w:before="123" w:line="319" w:lineRule="auto"/>
              <w:ind w:left="113" w:right="32" w:firstLine="7"/>
            </w:pPr>
            <w:r>
              <w:rPr>
                <w:spacing w:val="5"/>
              </w:rPr>
              <w:t>（</w:t>
            </w:r>
            <w:r>
              <w:rPr>
                <w:rFonts w:ascii="Calibri" w:hAnsi="Calibri" w:eastAsia="Calibri" w:cs="Calibri"/>
                <w:spacing w:val="5"/>
              </w:rPr>
              <w:t>2</w:t>
            </w:r>
            <w:r>
              <w:rPr>
                <w:spacing w:val="5"/>
              </w:rPr>
              <w:t>）除图纸、图表外所用文字采用</w:t>
            </w:r>
            <w:r>
              <w:rPr>
                <w:color w:val="0000FF"/>
                <w:spacing w:val="5"/>
              </w:rPr>
              <w:t>宋体、五</w:t>
            </w:r>
            <w:r>
              <w:rPr>
                <w:color w:val="0000FF"/>
                <w:spacing w:val="1"/>
              </w:rPr>
              <w:t xml:space="preserve"> </w:t>
            </w:r>
            <w:r>
              <w:rPr>
                <w:color w:val="0000FF"/>
                <w:spacing w:val="-19"/>
              </w:rPr>
              <w:t>号、黑色、不得加粗</w:t>
            </w:r>
            <w:r>
              <w:rPr>
                <w:spacing w:val="-19"/>
              </w:rPr>
              <w:t>（字体、字号、颜色要求</w:t>
            </w:r>
            <w:r>
              <w:rPr>
                <w:spacing w:val="-14"/>
              </w:rPr>
              <w:t>），</w:t>
            </w:r>
            <w:r>
              <w:rPr>
                <w:spacing w:val="1"/>
              </w:rPr>
              <w:t xml:space="preserve"> </w:t>
            </w:r>
            <w:r>
              <w:rPr>
                <w:spacing w:val="-8"/>
              </w:rPr>
              <w:t>图纸、图表中所有文字采用</w:t>
            </w:r>
            <w:r>
              <w:rPr>
                <w:color w:val="0000FF"/>
                <w:spacing w:val="-8"/>
              </w:rPr>
              <w:t>宋体、五号、黑色、</w:t>
            </w:r>
            <w:r>
              <w:rPr>
                <w:color w:val="0000FF"/>
                <w:spacing w:val="1"/>
              </w:rPr>
              <w:t xml:space="preserve"> </w:t>
            </w:r>
            <w:r>
              <w:rPr>
                <w:color w:val="0000FF"/>
                <w:spacing w:val="4"/>
              </w:rPr>
              <w:t>不得加粗</w:t>
            </w:r>
            <w:r>
              <w:rPr>
                <w:spacing w:val="4"/>
              </w:rPr>
              <w:t>（字体、字号、颜色要求</w:t>
            </w:r>
            <w:r>
              <w:rPr>
                <w:spacing w:val="-43"/>
              </w:rPr>
              <w:t>）；</w:t>
            </w:r>
            <w:r>
              <w:rPr>
                <w:spacing w:val="4"/>
              </w:rPr>
              <w:t>不得有</w:t>
            </w:r>
            <w:r>
              <w:rPr>
                <w:spacing w:val="1"/>
              </w:rPr>
              <w:t xml:space="preserve"> </w:t>
            </w:r>
            <w:r>
              <w:rPr>
                <w:spacing w:val="-1"/>
              </w:rPr>
              <w:t>任何加粗、斜体、下划线、边框、底纹、阴影</w:t>
            </w:r>
            <w:r>
              <w:rPr>
                <w:spacing w:val="10"/>
              </w:rPr>
              <w:t xml:space="preserve"> </w:t>
            </w:r>
            <w:r>
              <w:rPr>
                <w:spacing w:val="-4"/>
              </w:rPr>
              <w:t>等标记。不得设置目录、页码、页眉、页脚；</w:t>
            </w:r>
          </w:p>
          <w:p w14:paraId="2317E518">
            <w:pPr>
              <w:pStyle w:val="6"/>
              <w:spacing w:before="153" w:line="309" w:lineRule="auto"/>
              <w:ind w:left="114"/>
            </w:pPr>
            <w:r>
              <w:rPr>
                <w:spacing w:val="-2"/>
              </w:rPr>
              <w:t>段落设置：</w:t>
            </w:r>
            <w:r>
              <w:rPr>
                <w:color w:val="0000FF"/>
                <w:spacing w:val="-2"/>
              </w:rPr>
              <w:t>单倍行距</w:t>
            </w:r>
            <w:r>
              <w:rPr>
                <w:spacing w:val="-2"/>
              </w:rPr>
              <w:t>（行距要求</w:t>
            </w:r>
            <w:r>
              <w:rPr>
                <w:spacing w:val="-49"/>
              </w:rPr>
              <w:t>），</w:t>
            </w:r>
            <w:r>
              <w:rPr>
                <w:spacing w:val="-2"/>
              </w:rPr>
              <w:t>段落设置</w:t>
            </w:r>
            <w:r>
              <w:t xml:space="preserve">   </w:t>
            </w:r>
            <w:r>
              <w:rPr>
                <w:spacing w:val="-8"/>
              </w:rPr>
              <w:t>中“如果定义了文档网格，则自动调整右缩进</w:t>
            </w:r>
            <w:r>
              <w:rPr>
                <w:spacing w:val="-87"/>
              </w:rPr>
              <w:t xml:space="preserve"> </w:t>
            </w:r>
            <w:r>
              <w:rPr>
                <w:spacing w:val="-8"/>
              </w:rPr>
              <w:t>”</w:t>
            </w:r>
            <w:r>
              <w:t xml:space="preserve"> </w:t>
            </w:r>
            <w:r>
              <w:rPr>
                <w:spacing w:val="-7"/>
              </w:rPr>
              <w:t>不打勾，“如果定义了文档网格，则对齐到网</w:t>
            </w:r>
            <w:r>
              <w:rPr>
                <w:spacing w:val="2"/>
              </w:rPr>
              <w:t xml:space="preserve">   </w:t>
            </w:r>
            <w:r>
              <w:rPr>
                <w:spacing w:val="-11"/>
              </w:rPr>
              <w:t>格”要打勾。</w:t>
            </w:r>
          </w:p>
          <w:p w14:paraId="4803D04F">
            <w:pPr>
              <w:pStyle w:val="6"/>
              <w:spacing w:before="153" w:line="315" w:lineRule="auto"/>
              <w:ind w:left="115" w:right="49" w:firstLine="5"/>
            </w:pPr>
            <w:r>
              <w:rPr>
                <w:spacing w:val="2"/>
              </w:rPr>
              <w:t>（</w:t>
            </w:r>
            <w:r>
              <w:rPr>
                <w:rFonts w:ascii="Calibri" w:hAnsi="Calibri" w:eastAsia="Calibri" w:cs="Calibri"/>
                <w:spacing w:val="2"/>
              </w:rPr>
              <w:t>3</w:t>
            </w:r>
            <w:r>
              <w:rPr>
                <w:spacing w:val="2"/>
              </w:rPr>
              <w:t>）</w:t>
            </w:r>
            <w:r>
              <w:rPr>
                <w:spacing w:val="-63"/>
              </w:rPr>
              <w:t xml:space="preserve"> </w:t>
            </w:r>
            <w:r>
              <w:rPr>
                <w:spacing w:val="2"/>
              </w:rPr>
              <w:t>内容、文字均不得出现彩色文字与彩色</w:t>
            </w:r>
            <w:r>
              <w:t xml:space="preserve"> </w:t>
            </w:r>
            <w:r>
              <w:rPr>
                <w:spacing w:val="-1"/>
              </w:rPr>
              <w:t>图形，不得出现投标单位名称、相关人员姓名</w:t>
            </w:r>
            <w:r>
              <w:rPr>
                <w:spacing w:val="8"/>
              </w:rPr>
              <w:t xml:space="preserve"> </w:t>
            </w:r>
            <w:r>
              <w:rPr>
                <w:spacing w:val="-1"/>
              </w:rPr>
              <w:t>等能体现有关投标单位信息的提示性标记、文</w:t>
            </w:r>
            <w:r>
              <w:rPr>
                <w:spacing w:val="8"/>
              </w:rPr>
              <w:t xml:space="preserve"> </w:t>
            </w:r>
            <w:r>
              <w:rPr>
                <w:spacing w:val="-9"/>
              </w:rPr>
              <w:t>字、语句等，不得出现投标人或人员电子签章，</w:t>
            </w:r>
            <w:r>
              <w:rPr>
                <w:spacing w:val="4"/>
              </w:rPr>
              <w:t xml:space="preserve"> </w:t>
            </w:r>
            <w:r>
              <w:rPr>
                <w:spacing w:val="-3"/>
              </w:rPr>
              <w:t>不得出现其他不符合暗标要求的内容。</w:t>
            </w:r>
          </w:p>
          <w:p w14:paraId="353B2EB7">
            <w:pPr>
              <w:pStyle w:val="6"/>
              <w:spacing w:before="153" w:line="279" w:lineRule="auto"/>
              <w:ind w:left="120" w:right="115"/>
            </w:pPr>
            <w:r>
              <w:rPr>
                <w:spacing w:val="5"/>
              </w:rPr>
              <w:t>（</w:t>
            </w:r>
            <w:r>
              <w:rPr>
                <w:rFonts w:ascii="Calibri" w:hAnsi="Calibri" w:eastAsia="Calibri" w:cs="Calibri"/>
                <w:spacing w:val="5"/>
              </w:rPr>
              <w:t>4</w:t>
            </w:r>
            <w:r>
              <w:rPr>
                <w:spacing w:val="5"/>
              </w:rPr>
              <w:t>）其他要求：</w:t>
            </w:r>
            <w:r>
              <w:rPr>
                <w:color w:val="0000FF"/>
                <w:spacing w:val="5"/>
              </w:rPr>
              <w:t>纸张方向：纵向，不得上传</w:t>
            </w:r>
            <w:r>
              <w:rPr>
                <w:color w:val="0000FF"/>
                <w:spacing w:val="1"/>
              </w:rPr>
              <w:t xml:space="preserve"> </w:t>
            </w:r>
            <w:r>
              <w:rPr>
                <w:color w:val="0000FF"/>
                <w:spacing w:val="-6"/>
              </w:rPr>
              <w:t>照片</w:t>
            </w:r>
            <w:r>
              <w:rPr>
                <w:spacing w:val="-6"/>
              </w:rPr>
              <w:t>。</w:t>
            </w:r>
          </w:p>
        </w:tc>
      </w:tr>
      <w:tr w14:paraId="247AE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041" w:type="dxa"/>
            <w:vAlign w:val="top"/>
          </w:tcPr>
          <w:p w14:paraId="056A5784">
            <w:pPr>
              <w:spacing w:line="287" w:lineRule="auto"/>
              <w:rPr>
                <w:rFonts w:ascii="Arial"/>
                <w:sz w:val="21"/>
              </w:rPr>
            </w:pPr>
          </w:p>
          <w:p w14:paraId="5027749D">
            <w:pPr>
              <w:spacing w:line="288" w:lineRule="auto"/>
              <w:rPr>
                <w:rFonts w:ascii="Arial"/>
                <w:sz w:val="21"/>
              </w:rPr>
            </w:pPr>
          </w:p>
          <w:p w14:paraId="3F3D9F21">
            <w:pPr>
              <w:spacing w:before="74" w:line="302" w:lineRule="exact"/>
              <w:ind w:left="324"/>
              <w:rPr>
                <w:rFonts w:ascii="Calibri" w:hAnsi="Calibri" w:eastAsia="Calibri" w:cs="Calibri"/>
                <w:sz w:val="24"/>
                <w:szCs w:val="24"/>
              </w:rPr>
            </w:pPr>
            <w:r>
              <w:rPr>
                <w:rFonts w:ascii="Calibri" w:hAnsi="Calibri" w:eastAsia="Calibri" w:cs="Calibri"/>
                <w:spacing w:val="-5"/>
                <w:position w:val="1"/>
                <w:sz w:val="24"/>
                <w:szCs w:val="24"/>
              </w:rPr>
              <w:t>10.2</w:t>
            </w:r>
          </w:p>
        </w:tc>
        <w:tc>
          <w:tcPr>
            <w:tcW w:w="7977" w:type="dxa"/>
            <w:gridSpan w:val="2"/>
            <w:vAlign w:val="top"/>
          </w:tcPr>
          <w:p w14:paraId="2BE69C38">
            <w:pPr>
              <w:pStyle w:val="6"/>
              <w:spacing w:before="85"/>
              <w:ind w:left="115"/>
            </w:pPr>
            <w:r>
              <w:rPr>
                <w:spacing w:val="-5"/>
              </w:rPr>
              <w:t>投标人须知正文补充第</w:t>
            </w:r>
            <w:r>
              <w:rPr>
                <w:spacing w:val="-25"/>
              </w:rPr>
              <w:t xml:space="preserve"> </w:t>
            </w:r>
            <w:r>
              <w:rPr>
                <w:rFonts w:ascii="Calibri" w:hAnsi="Calibri" w:eastAsia="Calibri" w:cs="Calibri"/>
                <w:spacing w:val="-5"/>
              </w:rPr>
              <w:t>10.2</w:t>
            </w:r>
            <w:r>
              <w:rPr>
                <w:rFonts w:ascii="Calibri" w:hAnsi="Calibri" w:eastAsia="Calibri" w:cs="Calibri"/>
                <w:spacing w:val="17"/>
                <w:w w:val="101"/>
              </w:rPr>
              <w:t xml:space="preserve"> </w:t>
            </w:r>
            <w:r>
              <w:rPr>
                <w:spacing w:val="-5"/>
              </w:rPr>
              <w:t>条：</w:t>
            </w:r>
          </w:p>
          <w:p w14:paraId="4C05CACC">
            <w:pPr>
              <w:pStyle w:val="6"/>
              <w:spacing w:before="47" w:line="266" w:lineRule="auto"/>
              <w:ind w:left="242" w:right="113" w:hanging="129"/>
            </w:pPr>
            <w:r>
              <w:rPr>
                <w:spacing w:val="-4"/>
              </w:rPr>
              <w:t>招标人向承包人提供工程款支付担保额度</w:t>
            </w:r>
            <w:r>
              <w:rPr>
                <w:spacing w:val="-4"/>
                <w:position w:val="7"/>
                <w:sz w:val="12"/>
                <w:szCs w:val="12"/>
              </w:rPr>
              <w:t>①</w:t>
            </w:r>
            <w:r>
              <w:rPr>
                <w:spacing w:val="-4"/>
              </w:rPr>
              <w:t>：签约</w:t>
            </w:r>
            <w:r>
              <w:rPr>
                <w:spacing w:val="-5"/>
              </w:rPr>
              <w:t>合同价的</w:t>
            </w:r>
            <w:r>
              <w:rPr>
                <w:rFonts w:ascii="Calibri" w:hAnsi="Calibri" w:eastAsia="Calibri" w:cs="Calibri"/>
                <w:spacing w:val="-5"/>
              </w:rPr>
              <w:t>[</w:t>
            </w:r>
            <w:r>
              <w:rPr>
                <w:rFonts w:ascii="Calibri" w:hAnsi="Calibri" w:eastAsia="Calibri" w:cs="Calibri"/>
                <w:color w:val="0000FF"/>
                <w:spacing w:val="-5"/>
              </w:rPr>
              <w:t>□</w:t>
            </w:r>
            <w:r>
              <w:rPr>
                <w:rFonts w:ascii="Calibri" w:hAnsi="Calibri" w:eastAsia="Calibri" w:cs="Calibri"/>
                <w:spacing w:val="-5"/>
              </w:rPr>
              <w:t>5%</w:t>
            </w:r>
            <w:r>
              <w:rPr>
                <w:rFonts w:ascii="Calibri" w:hAnsi="Calibri" w:eastAsia="Calibri" w:cs="Calibri"/>
                <w:spacing w:val="15"/>
                <w:w w:val="101"/>
              </w:rPr>
              <w:t xml:space="preserve">  </w:t>
            </w:r>
            <w:r>
              <w:rPr>
                <w:rFonts w:ascii="Calibri" w:hAnsi="Calibri" w:eastAsia="Calibri" w:cs="Calibri"/>
                <w:color w:val="0000FF"/>
                <w:spacing w:val="-5"/>
              </w:rPr>
              <w:t>□</w:t>
            </w:r>
            <w:r>
              <w:rPr>
                <w:rFonts w:ascii="Calibri" w:hAnsi="Calibri" w:eastAsia="Calibri" w:cs="Calibri"/>
                <w:spacing w:val="-5"/>
              </w:rPr>
              <w:t>8%</w:t>
            </w:r>
            <w:r>
              <w:rPr>
                <w:rFonts w:ascii="Calibri" w:hAnsi="Calibri" w:eastAsia="Calibri" w:cs="Calibri"/>
                <w:spacing w:val="14"/>
              </w:rPr>
              <w:t xml:space="preserve">  </w:t>
            </w:r>
            <w:r>
              <w:rPr>
                <w:rFonts w:ascii="Calibri" w:hAnsi="Calibri" w:eastAsia="Calibri" w:cs="Calibri"/>
                <w:color w:val="0000FF"/>
                <w:spacing w:val="-5"/>
              </w:rPr>
              <w:t>□</w:t>
            </w:r>
            <w:r>
              <w:rPr>
                <w:rFonts w:ascii="Calibri" w:hAnsi="Calibri" w:eastAsia="Calibri" w:cs="Calibri"/>
                <w:spacing w:val="-5"/>
              </w:rPr>
              <w:t>10%</w:t>
            </w:r>
            <w:r>
              <w:rPr>
                <w:rFonts w:ascii="Calibri" w:hAnsi="Calibri" w:eastAsia="Calibri" w:cs="Calibri"/>
              </w:rPr>
              <w:t xml:space="preserve"> </w:t>
            </w:r>
            <w:r>
              <w:rPr>
                <w:rFonts w:ascii="Segoe UI Symbol" w:hAnsi="Segoe UI Symbol" w:eastAsia="Segoe UI Symbol" w:cs="Segoe UI Symbol"/>
                <w:color w:val="0000FF"/>
                <w:spacing w:val="-3"/>
              </w:rPr>
              <w:t>☑</w:t>
            </w:r>
            <w:r>
              <w:rPr>
                <w:rFonts w:ascii="Calibri" w:hAnsi="Calibri" w:eastAsia="Calibri" w:cs="Calibri"/>
                <w:color w:val="0000FF"/>
                <w:spacing w:val="-3"/>
              </w:rPr>
              <w:t>0</w:t>
            </w:r>
            <w:r>
              <w:rPr>
                <w:rFonts w:ascii="Calibri" w:hAnsi="Calibri" w:eastAsia="Calibri" w:cs="Calibri"/>
                <w:spacing w:val="-3"/>
              </w:rPr>
              <w:t>%]</w:t>
            </w:r>
            <w:r>
              <w:rPr>
                <w:rFonts w:ascii="Calibri" w:hAnsi="Calibri" w:eastAsia="Calibri" w:cs="Calibri"/>
                <w:spacing w:val="-21"/>
              </w:rPr>
              <w:t xml:space="preserve"> </w:t>
            </w:r>
            <w:r>
              <w:rPr>
                <w:spacing w:val="-3"/>
              </w:rPr>
              <w:t>。原则上工程款支付担保额度应与履约担保额度相同，见</w:t>
            </w:r>
            <w:r>
              <w:rPr>
                <w:spacing w:val="-47"/>
              </w:rPr>
              <w:t xml:space="preserve"> </w:t>
            </w:r>
            <w:r>
              <w:rPr>
                <w:rFonts w:ascii="Calibri" w:hAnsi="Calibri" w:eastAsia="Calibri" w:cs="Calibri"/>
                <w:spacing w:val="-3"/>
              </w:rPr>
              <w:t>7.</w:t>
            </w:r>
            <w:r>
              <w:rPr>
                <w:rFonts w:ascii="Calibri" w:hAnsi="Calibri" w:eastAsia="Calibri" w:cs="Calibri"/>
                <w:spacing w:val="-4"/>
              </w:rPr>
              <w:t>7.1</w:t>
            </w:r>
            <w:r>
              <w:rPr>
                <w:rFonts w:ascii="Calibri" w:hAnsi="Calibri" w:eastAsia="Calibri" w:cs="Calibri"/>
                <w:spacing w:val="20"/>
              </w:rPr>
              <w:t xml:space="preserve"> </w:t>
            </w:r>
            <w:r>
              <w:rPr>
                <w:spacing w:val="-4"/>
              </w:rPr>
              <w:t>项。</w:t>
            </w:r>
          </w:p>
          <w:p w14:paraId="15FC9C49">
            <w:pPr>
              <w:pStyle w:val="6"/>
              <w:spacing w:before="11" w:line="210" w:lineRule="auto"/>
              <w:ind w:left="113"/>
            </w:pPr>
            <w:r>
              <w:rPr>
                <w:spacing w:val="-2"/>
              </w:rPr>
              <w:t>支付方式以项目专用合同条款相关约定执行。</w:t>
            </w:r>
          </w:p>
        </w:tc>
      </w:tr>
    </w:tbl>
    <w:p w14:paraId="351AF8F6">
      <w:pPr>
        <w:spacing w:line="277" w:lineRule="auto"/>
        <w:rPr>
          <w:rFonts w:ascii="Arial"/>
          <w:sz w:val="21"/>
        </w:rPr>
      </w:pPr>
    </w:p>
    <w:p w14:paraId="08A096E0">
      <w:pPr>
        <w:spacing w:line="278" w:lineRule="auto"/>
        <w:rPr>
          <w:rFonts w:ascii="Arial"/>
          <w:sz w:val="21"/>
        </w:rPr>
      </w:pPr>
    </w:p>
    <w:p w14:paraId="26A38D06">
      <w:pPr>
        <w:spacing w:line="278" w:lineRule="auto"/>
        <w:rPr>
          <w:rFonts w:ascii="Arial"/>
          <w:sz w:val="21"/>
        </w:rPr>
      </w:pPr>
      <w:r>
        <w:pict>
          <v:shape id="_x0000_s1034" o:spid="_x0000_s1034" style="position:absolute;left:0pt;margin-left:5.6pt;margin-top:9.65pt;height:0.75pt;width:144.05pt;z-index:251678720;mso-width-relative:page;mso-height-relative:page;" fillcolor="#000000" filled="t" stroked="f" coordsize="2881,15" path="m0,14l2880,14,2880,0,0,0,0,14xe">
            <v:path/>
            <v:fill on="t" focussize="0,0"/>
            <v:stroke on="f"/>
            <v:imagedata o:title=""/>
            <o:lock v:ext="edit"/>
          </v:shape>
        </w:pict>
      </w:r>
    </w:p>
    <w:p w14:paraId="42742EF8">
      <w:pPr>
        <w:spacing w:before="59" w:line="243" w:lineRule="auto"/>
        <w:ind w:left="329" w:right="232" w:hanging="213"/>
        <w:rPr>
          <w:rFonts w:ascii="宋体" w:hAnsi="宋体" w:eastAsia="宋体" w:cs="宋体"/>
          <w:sz w:val="18"/>
          <w:szCs w:val="18"/>
        </w:rPr>
      </w:pPr>
      <w:r>
        <w:rPr>
          <w:rFonts w:ascii="宋体" w:hAnsi="宋体" w:eastAsia="宋体" w:cs="宋体"/>
          <w:spacing w:val="-1"/>
          <w:position w:val="6"/>
          <w:sz w:val="11"/>
          <w:szCs w:val="11"/>
        </w:rPr>
        <w:t>①</w:t>
      </w:r>
      <w:r>
        <w:rPr>
          <w:rFonts w:ascii="宋体" w:hAnsi="宋体" w:eastAsia="宋体" w:cs="宋体"/>
          <w:spacing w:val="-1"/>
          <w:sz w:val="18"/>
          <w:szCs w:val="18"/>
        </w:rPr>
        <w:t xml:space="preserve">《保障农民工工资支付条例》第 </w:t>
      </w:r>
      <w:r>
        <w:rPr>
          <w:rFonts w:ascii="Calibri" w:hAnsi="Calibri" w:eastAsia="Calibri" w:cs="Calibri"/>
          <w:spacing w:val="-1"/>
          <w:sz w:val="18"/>
          <w:szCs w:val="18"/>
        </w:rPr>
        <w:t>24</w:t>
      </w:r>
      <w:r>
        <w:rPr>
          <w:rFonts w:ascii="Calibri" w:hAnsi="Calibri" w:eastAsia="Calibri" w:cs="Calibri"/>
          <w:spacing w:val="18"/>
          <w:sz w:val="18"/>
          <w:szCs w:val="18"/>
        </w:rPr>
        <w:t xml:space="preserve"> </w:t>
      </w:r>
      <w:r>
        <w:rPr>
          <w:rFonts w:ascii="宋体" w:hAnsi="宋体" w:eastAsia="宋体" w:cs="宋体"/>
          <w:spacing w:val="-1"/>
          <w:sz w:val="18"/>
          <w:szCs w:val="18"/>
        </w:rPr>
        <w:t>条第一款规定，建设单位应当向施工单位提供工程款支付担保。按照《交</w:t>
      </w:r>
      <w:r>
        <w:rPr>
          <w:rFonts w:ascii="宋体" w:hAnsi="宋体" w:eastAsia="宋体" w:cs="宋体"/>
          <w:sz w:val="18"/>
          <w:szCs w:val="18"/>
        </w:rPr>
        <w:t xml:space="preserve"> 通运输部办公厅关于进一步支持公路建设领域中小企业发展的通知》要求，认真贯彻落实党中央、国务院有 关部署，对照《保障农民工工资支付条例》等规定，进一步规范公路建设领域工程款支付工作，推动落实工 </w:t>
      </w:r>
      <w:r>
        <w:rPr>
          <w:rFonts w:ascii="宋体" w:hAnsi="宋体" w:eastAsia="宋体" w:cs="宋体"/>
          <w:spacing w:val="-2"/>
          <w:sz w:val="18"/>
          <w:szCs w:val="18"/>
        </w:rPr>
        <w:t>程款支付担保制度，切实减轻中小企业负担。</w:t>
      </w:r>
    </w:p>
    <w:p w14:paraId="23147A40">
      <w:pPr>
        <w:spacing w:line="243" w:lineRule="auto"/>
        <w:rPr>
          <w:rFonts w:ascii="宋体" w:hAnsi="宋体" w:eastAsia="宋体" w:cs="宋体"/>
          <w:sz w:val="18"/>
          <w:szCs w:val="18"/>
        </w:rPr>
        <w:sectPr>
          <w:headerReference r:id="rId39" w:type="default"/>
          <w:footerReference r:id="rId40" w:type="default"/>
          <w:pgSz w:w="11907" w:h="16841"/>
          <w:pgMar w:top="1091" w:right="1351" w:bottom="1052" w:left="1531" w:header="1077" w:footer="823" w:gutter="0"/>
          <w:cols w:space="720" w:num="1"/>
        </w:sectPr>
      </w:pPr>
    </w:p>
    <w:p w14:paraId="19E9CA96">
      <w:pPr>
        <w:spacing w:before="7"/>
      </w:pPr>
    </w:p>
    <w:p w14:paraId="51362546">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617E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6A0FB61E">
            <w:pPr>
              <w:pStyle w:val="6"/>
              <w:spacing w:before="88" w:line="208" w:lineRule="auto"/>
              <w:ind w:left="167"/>
            </w:pPr>
            <w:r>
              <w:rPr>
                <w:b/>
                <w:bCs/>
                <w:spacing w:val="-6"/>
              </w:rPr>
              <w:t>条款号</w:t>
            </w:r>
          </w:p>
        </w:tc>
        <w:tc>
          <w:tcPr>
            <w:tcW w:w="2951" w:type="dxa"/>
            <w:vAlign w:val="top"/>
          </w:tcPr>
          <w:p w14:paraId="463C23C8">
            <w:pPr>
              <w:pStyle w:val="6"/>
              <w:spacing w:before="88"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2B0C9B79">
            <w:pPr>
              <w:pStyle w:val="6"/>
              <w:spacing w:before="88"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5B32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40" w:type="dxa"/>
            <w:vAlign w:val="top"/>
          </w:tcPr>
          <w:p w14:paraId="39085F82">
            <w:pPr>
              <w:spacing w:line="260" w:lineRule="auto"/>
              <w:rPr>
                <w:rFonts w:ascii="Arial"/>
                <w:sz w:val="21"/>
              </w:rPr>
            </w:pPr>
          </w:p>
          <w:p w14:paraId="46689FF1">
            <w:pPr>
              <w:spacing w:line="260" w:lineRule="auto"/>
              <w:rPr>
                <w:rFonts w:ascii="Arial"/>
                <w:sz w:val="21"/>
              </w:rPr>
            </w:pPr>
          </w:p>
          <w:p w14:paraId="74EA1E70">
            <w:pPr>
              <w:spacing w:line="261" w:lineRule="auto"/>
              <w:rPr>
                <w:rFonts w:ascii="Arial"/>
                <w:sz w:val="21"/>
              </w:rPr>
            </w:pPr>
          </w:p>
          <w:p w14:paraId="7CD942EE">
            <w:pPr>
              <w:spacing w:before="64" w:line="266" w:lineRule="exact"/>
              <w:ind w:left="348"/>
              <w:rPr>
                <w:rFonts w:ascii="Calibri" w:hAnsi="Calibri" w:eastAsia="Calibri" w:cs="Calibri"/>
                <w:sz w:val="21"/>
                <w:szCs w:val="21"/>
              </w:rPr>
            </w:pPr>
            <w:r>
              <w:rPr>
                <w:rFonts w:ascii="Calibri" w:hAnsi="Calibri" w:eastAsia="Calibri" w:cs="Calibri"/>
                <w:spacing w:val="-4"/>
                <w:position w:val="1"/>
                <w:sz w:val="21"/>
                <w:szCs w:val="21"/>
              </w:rPr>
              <w:t>10.3</w:t>
            </w:r>
          </w:p>
        </w:tc>
        <w:tc>
          <w:tcPr>
            <w:tcW w:w="7970" w:type="dxa"/>
            <w:gridSpan w:val="2"/>
            <w:vAlign w:val="top"/>
          </w:tcPr>
          <w:p w14:paraId="7944B276">
            <w:pPr>
              <w:pStyle w:val="6"/>
              <w:spacing w:before="106" w:line="241" w:lineRule="auto"/>
              <w:ind w:left="115"/>
              <w:rPr>
                <w:sz w:val="21"/>
                <w:szCs w:val="21"/>
              </w:rPr>
            </w:pPr>
            <w:r>
              <w:rPr>
                <w:spacing w:val="-3"/>
                <w:sz w:val="21"/>
                <w:szCs w:val="21"/>
              </w:rPr>
              <w:t>投标人须知正文补充第</w:t>
            </w:r>
            <w:r>
              <w:rPr>
                <w:spacing w:val="-23"/>
                <w:sz w:val="21"/>
                <w:szCs w:val="21"/>
              </w:rPr>
              <w:t xml:space="preserve"> </w:t>
            </w:r>
            <w:r>
              <w:rPr>
                <w:rFonts w:ascii="Calibri" w:hAnsi="Calibri" w:eastAsia="Calibri" w:cs="Calibri"/>
                <w:spacing w:val="-3"/>
                <w:sz w:val="21"/>
                <w:szCs w:val="21"/>
              </w:rPr>
              <w:t>10.3</w:t>
            </w:r>
            <w:r>
              <w:rPr>
                <w:rFonts w:ascii="Calibri" w:hAnsi="Calibri" w:eastAsia="Calibri" w:cs="Calibri"/>
                <w:spacing w:val="17"/>
                <w:sz w:val="21"/>
                <w:szCs w:val="21"/>
              </w:rPr>
              <w:t xml:space="preserve"> </w:t>
            </w:r>
            <w:r>
              <w:rPr>
                <w:spacing w:val="-3"/>
                <w:sz w:val="21"/>
                <w:szCs w:val="21"/>
              </w:rPr>
              <w:t>条</w:t>
            </w:r>
            <w:r>
              <w:rPr>
                <w:spacing w:val="-3"/>
                <w:position w:val="6"/>
                <w:sz w:val="11"/>
                <w:szCs w:val="11"/>
              </w:rPr>
              <w:t>①</w:t>
            </w:r>
            <w:r>
              <w:rPr>
                <w:spacing w:val="-29"/>
                <w:position w:val="6"/>
                <w:sz w:val="11"/>
                <w:szCs w:val="11"/>
              </w:rPr>
              <w:t xml:space="preserve"> </w:t>
            </w:r>
            <w:r>
              <w:rPr>
                <w:spacing w:val="-3"/>
                <w:sz w:val="21"/>
                <w:szCs w:val="21"/>
              </w:rPr>
              <w:t>:</w:t>
            </w:r>
          </w:p>
          <w:p w14:paraId="7886581D">
            <w:pPr>
              <w:pStyle w:val="6"/>
              <w:spacing w:before="60" w:line="260" w:lineRule="auto"/>
              <w:ind w:left="114" w:right="22"/>
              <w:jc w:val="both"/>
            </w:pPr>
            <w:r>
              <w:rPr>
                <w:spacing w:val="2"/>
              </w:rPr>
              <w:t>本项目实施过程中推广以工代赈，在确保工程质量安全和符合进度要求等</w:t>
            </w:r>
            <w:r>
              <w:t xml:space="preserve"> </w:t>
            </w:r>
            <w:r>
              <w:rPr>
                <w:spacing w:val="2"/>
              </w:rPr>
              <w:t>前提下，应充分挖掘主体工程建设及附属临建、工地服务保障、建后</w:t>
            </w:r>
            <w:r>
              <w:rPr>
                <w:spacing w:val="1"/>
              </w:rPr>
              <w:t>管护</w:t>
            </w:r>
            <w:r>
              <w:t xml:space="preserve"> </w:t>
            </w:r>
            <w:r>
              <w:rPr>
                <w:spacing w:val="2"/>
              </w:rPr>
              <w:t>等方面用工潜力，平衡好建设和管护领域劳动合同制用工和以工代赈</w:t>
            </w:r>
            <w:r>
              <w:rPr>
                <w:spacing w:val="1"/>
              </w:rPr>
              <w:t>劳务</w:t>
            </w:r>
            <w:r>
              <w:t xml:space="preserve"> </w:t>
            </w:r>
            <w:r>
              <w:rPr>
                <w:spacing w:val="-3"/>
              </w:rPr>
              <w:t>用工之间关系，尽可能多地通过以工代赈方式吸纳当地群众参与工程建设。</w:t>
            </w:r>
          </w:p>
        </w:tc>
      </w:tr>
      <w:tr w14:paraId="51CA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7" w:hRule="atLeast"/>
        </w:trPr>
        <w:tc>
          <w:tcPr>
            <w:tcW w:w="1040" w:type="dxa"/>
            <w:vAlign w:val="top"/>
          </w:tcPr>
          <w:p w14:paraId="669A0076">
            <w:pPr>
              <w:spacing w:line="244" w:lineRule="auto"/>
              <w:rPr>
                <w:rFonts w:ascii="Arial"/>
                <w:sz w:val="21"/>
              </w:rPr>
            </w:pPr>
          </w:p>
          <w:p w14:paraId="05F1103D">
            <w:pPr>
              <w:spacing w:line="244" w:lineRule="auto"/>
              <w:rPr>
                <w:rFonts w:ascii="Arial"/>
                <w:sz w:val="21"/>
              </w:rPr>
            </w:pPr>
          </w:p>
          <w:p w14:paraId="7F55C181">
            <w:pPr>
              <w:spacing w:line="244" w:lineRule="auto"/>
              <w:rPr>
                <w:rFonts w:ascii="Arial"/>
                <w:sz w:val="21"/>
              </w:rPr>
            </w:pPr>
          </w:p>
          <w:p w14:paraId="6CED7B79">
            <w:pPr>
              <w:spacing w:line="244" w:lineRule="auto"/>
              <w:rPr>
                <w:rFonts w:ascii="Arial"/>
                <w:sz w:val="21"/>
              </w:rPr>
            </w:pPr>
          </w:p>
          <w:p w14:paraId="5CE861CF">
            <w:pPr>
              <w:spacing w:line="244" w:lineRule="auto"/>
              <w:rPr>
                <w:rFonts w:ascii="Arial"/>
                <w:sz w:val="21"/>
              </w:rPr>
            </w:pPr>
          </w:p>
          <w:p w14:paraId="41B05D12">
            <w:pPr>
              <w:spacing w:line="244" w:lineRule="auto"/>
              <w:rPr>
                <w:rFonts w:ascii="Arial"/>
                <w:sz w:val="21"/>
              </w:rPr>
            </w:pPr>
          </w:p>
          <w:p w14:paraId="69C4F60E">
            <w:pPr>
              <w:spacing w:line="244" w:lineRule="auto"/>
              <w:rPr>
                <w:rFonts w:ascii="Arial"/>
                <w:sz w:val="21"/>
              </w:rPr>
            </w:pPr>
          </w:p>
          <w:p w14:paraId="70F4C930">
            <w:pPr>
              <w:spacing w:line="244" w:lineRule="auto"/>
              <w:rPr>
                <w:rFonts w:ascii="Arial"/>
                <w:sz w:val="21"/>
              </w:rPr>
            </w:pPr>
          </w:p>
          <w:p w14:paraId="52BE08F0">
            <w:pPr>
              <w:spacing w:line="244" w:lineRule="auto"/>
              <w:rPr>
                <w:rFonts w:ascii="Arial"/>
                <w:sz w:val="21"/>
              </w:rPr>
            </w:pPr>
          </w:p>
          <w:p w14:paraId="5DC0D4E3">
            <w:pPr>
              <w:spacing w:line="244" w:lineRule="auto"/>
              <w:rPr>
                <w:rFonts w:ascii="Arial"/>
                <w:sz w:val="21"/>
              </w:rPr>
            </w:pPr>
          </w:p>
          <w:p w14:paraId="700FD027">
            <w:pPr>
              <w:spacing w:line="244" w:lineRule="auto"/>
              <w:rPr>
                <w:rFonts w:ascii="Arial"/>
                <w:sz w:val="21"/>
              </w:rPr>
            </w:pPr>
          </w:p>
          <w:p w14:paraId="73B8A297">
            <w:pPr>
              <w:spacing w:line="244" w:lineRule="auto"/>
              <w:rPr>
                <w:rFonts w:ascii="Arial"/>
                <w:sz w:val="21"/>
              </w:rPr>
            </w:pPr>
          </w:p>
          <w:p w14:paraId="5335C32A">
            <w:pPr>
              <w:spacing w:line="244" w:lineRule="auto"/>
              <w:rPr>
                <w:rFonts w:ascii="Arial"/>
                <w:sz w:val="21"/>
              </w:rPr>
            </w:pPr>
          </w:p>
          <w:p w14:paraId="4E615100">
            <w:pPr>
              <w:spacing w:line="244" w:lineRule="auto"/>
              <w:rPr>
                <w:rFonts w:ascii="Arial"/>
                <w:sz w:val="21"/>
              </w:rPr>
            </w:pPr>
          </w:p>
          <w:p w14:paraId="76D1A0BA">
            <w:pPr>
              <w:spacing w:line="244" w:lineRule="auto"/>
              <w:rPr>
                <w:rFonts w:ascii="Arial"/>
                <w:sz w:val="21"/>
              </w:rPr>
            </w:pPr>
          </w:p>
          <w:p w14:paraId="487E6D34">
            <w:pPr>
              <w:spacing w:line="244" w:lineRule="auto"/>
              <w:rPr>
                <w:rFonts w:ascii="Arial"/>
                <w:sz w:val="21"/>
              </w:rPr>
            </w:pPr>
          </w:p>
          <w:p w14:paraId="15401C66">
            <w:pPr>
              <w:spacing w:line="245" w:lineRule="auto"/>
              <w:rPr>
                <w:rFonts w:ascii="Arial"/>
                <w:sz w:val="21"/>
              </w:rPr>
            </w:pPr>
          </w:p>
          <w:p w14:paraId="1936F5C2">
            <w:pPr>
              <w:spacing w:line="245" w:lineRule="auto"/>
              <w:rPr>
                <w:rFonts w:ascii="Arial"/>
                <w:sz w:val="21"/>
              </w:rPr>
            </w:pPr>
          </w:p>
          <w:p w14:paraId="542C7145">
            <w:pPr>
              <w:spacing w:line="245" w:lineRule="auto"/>
              <w:rPr>
                <w:rFonts w:ascii="Arial"/>
                <w:sz w:val="21"/>
              </w:rPr>
            </w:pPr>
          </w:p>
          <w:p w14:paraId="696F25C4">
            <w:pPr>
              <w:spacing w:line="245" w:lineRule="auto"/>
              <w:rPr>
                <w:rFonts w:ascii="Arial"/>
                <w:sz w:val="21"/>
              </w:rPr>
            </w:pPr>
          </w:p>
          <w:p w14:paraId="2865540A">
            <w:pPr>
              <w:spacing w:line="245" w:lineRule="auto"/>
              <w:rPr>
                <w:rFonts w:ascii="Arial"/>
                <w:sz w:val="21"/>
              </w:rPr>
            </w:pPr>
          </w:p>
          <w:p w14:paraId="6B8186F1">
            <w:pPr>
              <w:spacing w:before="73" w:line="302" w:lineRule="exact"/>
              <w:ind w:left="324"/>
              <w:rPr>
                <w:rFonts w:ascii="Calibri" w:hAnsi="Calibri" w:eastAsia="Calibri" w:cs="Calibri"/>
                <w:sz w:val="24"/>
                <w:szCs w:val="24"/>
              </w:rPr>
            </w:pPr>
            <w:r>
              <w:rPr>
                <w:rFonts w:ascii="Calibri" w:hAnsi="Calibri" w:eastAsia="Calibri" w:cs="Calibri"/>
                <w:color w:val="0000FF"/>
                <w:spacing w:val="-5"/>
                <w:position w:val="1"/>
                <w:sz w:val="24"/>
                <w:szCs w:val="24"/>
              </w:rPr>
              <w:t>10.4</w:t>
            </w:r>
          </w:p>
        </w:tc>
        <w:tc>
          <w:tcPr>
            <w:tcW w:w="7970" w:type="dxa"/>
            <w:gridSpan w:val="2"/>
            <w:vAlign w:val="top"/>
          </w:tcPr>
          <w:p w14:paraId="0E410F9C">
            <w:pPr>
              <w:pStyle w:val="6"/>
              <w:spacing w:before="136" w:line="334" w:lineRule="auto"/>
              <w:ind w:left="112" w:firstLine="3"/>
              <w:jc w:val="both"/>
            </w:pPr>
            <w:r>
              <w:rPr>
                <w:color w:val="0000FF"/>
                <w:spacing w:val="-3"/>
              </w:rPr>
              <w:t xml:space="preserve">投标人须知正文补充第 </w:t>
            </w:r>
            <w:r>
              <w:rPr>
                <w:rFonts w:ascii="Calibri" w:hAnsi="Calibri" w:eastAsia="Calibri" w:cs="Calibri"/>
                <w:color w:val="0000FF"/>
                <w:spacing w:val="-3"/>
              </w:rPr>
              <w:t xml:space="preserve">10.3  </w:t>
            </w:r>
            <w:r>
              <w:rPr>
                <w:color w:val="0000FF"/>
                <w:spacing w:val="-3"/>
              </w:rPr>
              <w:t>条本项目实施过程中推广以工代赈，</w:t>
            </w:r>
            <w:r>
              <w:rPr>
                <w:color w:val="0000FF"/>
                <w:spacing w:val="-4"/>
              </w:rPr>
              <w:t>在确保工</w:t>
            </w:r>
            <w:r>
              <w:rPr>
                <w:color w:val="0000FF"/>
              </w:rPr>
              <w:t xml:space="preserve">  程质量安全和符合进度要求等前提下，应充分挖掘</w:t>
            </w:r>
            <w:r>
              <w:rPr>
                <w:color w:val="0000FF"/>
                <w:spacing w:val="-1"/>
              </w:rPr>
              <w:t>主体工程建设及附属临</w:t>
            </w:r>
            <w:r>
              <w:rPr>
                <w:color w:val="0000FF"/>
              </w:rPr>
              <w:t xml:space="preserve">  建、工地服务保障、建后管护等方面用工潜力，平</w:t>
            </w:r>
            <w:r>
              <w:rPr>
                <w:color w:val="0000FF"/>
                <w:spacing w:val="-1"/>
              </w:rPr>
              <w:t>衡好建设和管护领域劳</w:t>
            </w:r>
            <w:r>
              <w:rPr>
                <w:color w:val="0000FF"/>
              </w:rPr>
              <w:t xml:space="preserve">  动合同制用工和以工代赈劳务用工之间关系，尽可</w:t>
            </w:r>
            <w:r>
              <w:rPr>
                <w:color w:val="0000FF"/>
                <w:spacing w:val="-1"/>
              </w:rPr>
              <w:t>能多地通过以工代赈方</w:t>
            </w:r>
            <w:r>
              <w:rPr>
                <w:color w:val="0000FF"/>
              </w:rPr>
              <w:t xml:space="preserve">  </w:t>
            </w:r>
            <w:r>
              <w:rPr>
                <w:color w:val="0000FF"/>
                <w:spacing w:val="-4"/>
              </w:rPr>
              <w:t>式吸纳当地群众参与工程建设。</w:t>
            </w:r>
            <w:r>
              <w:rPr>
                <w:rFonts w:ascii="Calibri" w:hAnsi="Calibri" w:eastAsia="Calibri" w:cs="Calibri"/>
                <w:color w:val="0000FF"/>
                <w:spacing w:val="-4"/>
              </w:rPr>
              <w:t>1.</w:t>
            </w:r>
            <w:r>
              <w:rPr>
                <w:color w:val="0000FF"/>
                <w:spacing w:val="-4"/>
              </w:rPr>
              <w:t>投标人可自行踏勘现场，并对所发生的人</w:t>
            </w:r>
            <w:r>
              <w:rPr>
                <w:color w:val="0000FF"/>
                <w:spacing w:val="8"/>
              </w:rPr>
              <w:t xml:space="preserve">  </w:t>
            </w:r>
            <w:r>
              <w:rPr>
                <w:color w:val="0000FF"/>
                <w:spacing w:val="-4"/>
              </w:rPr>
              <w:t>员伤亡和财产损失（如有）承担全部责任。</w:t>
            </w:r>
            <w:r>
              <w:rPr>
                <w:rFonts w:ascii="Calibri" w:hAnsi="Calibri" w:eastAsia="Calibri" w:cs="Calibri"/>
                <w:color w:val="0000FF"/>
                <w:spacing w:val="-4"/>
              </w:rPr>
              <w:t>2.</w:t>
            </w:r>
            <w:r>
              <w:rPr>
                <w:color w:val="0000FF"/>
                <w:spacing w:val="-4"/>
              </w:rPr>
              <w:t>根据《公路水运工程安全生产</w:t>
            </w:r>
            <w:r>
              <w:rPr>
                <w:color w:val="0000FF"/>
                <w:spacing w:val="2"/>
              </w:rPr>
              <w:t xml:space="preserve">  </w:t>
            </w:r>
            <w:r>
              <w:rPr>
                <w:color w:val="0000FF"/>
                <w:spacing w:val="-11"/>
              </w:rPr>
              <w:t>监督管理办法》（【</w:t>
            </w:r>
            <w:r>
              <w:rPr>
                <w:rFonts w:ascii="Calibri" w:hAnsi="Calibri" w:eastAsia="Calibri" w:cs="Calibri"/>
                <w:color w:val="0000FF"/>
                <w:spacing w:val="-11"/>
              </w:rPr>
              <w:t>2007</w:t>
            </w:r>
            <w:r>
              <w:rPr>
                <w:color w:val="0000FF"/>
                <w:spacing w:val="-11"/>
              </w:rPr>
              <w:t>】第</w:t>
            </w:r>
            <w:r>
              <w:rPr>
                <w:color w:val="0000FF"/>
                <w:spacing w:val="54"/>
              </w:rPr>
              <w:t xml:space="preserve"> </w:t>
            </w:r>
            <w:r>
              <w:rPr>
                <w:rFonts w:ascii="Calibri" w:hAnsi="Calibri" w:eastAsia="Calibri" w:cs="Calibri"/>
                <w:color w:val="0000FF"/>
                <w:spacing w:val="-11"/>
              </w:rPr>
              <w:t>1</w:t>
            </w:r>
            <w:r>
              <w:rPr>
                <w:rFonts w:ascii="Calibri" w:hAnsi="Calibri" w:eastAsia="Calibri" w:cs="Calibri"/>
                <w:color w:val="0000FF"/>
                <w:spacing w:val="13"/>
                <w:w w:val="101"/>
              </w:rPr>
              <w:t xml:space="preserve">  </w:t>
            </w:r>
            <w:r>
              <w:rPr>
                <w:color w:val="0000FF"/>
                <w:spacing w:val="-11"/>
              </w:rPr>
              <w:t>号）以及《关于印发〈企业安全生产费用提</w:t>
            </w:r>
            <w:r>
              <w:rPr>
                <w:color w:val="0000FF"/>
              </w:rPr>
              <w:t xml:space="preserve">  </w:t>
            </w:r>
            <w:r>
              <w:rPr>
                <w:color w:val="0000FF"/>
                <w:spacing w:val="-4"/>
              </w:rPr>
              <w:t>取和使用管理办法〉的通知》（财企【</w:t>
            </w:r>
            <w:r>
              <w:rPr>
                <w:rFonts w:ascii="Calibri" w:hAnsi="Calibri" w:eastAsia="Calibri" w:cs="Calibri"/>
                <w:color w:val="0000FF"/>
                <w:spacing w:val="-4"/>
              </w:rPr>
              <w:t>2012</w:t>
            </w:r>
            <w:r>
              <w:rPr>
                <w:color w:val="0000FF"/>
                <w:spacing w:val="-4"/>
              </w:rPr>
              <w:t>】</w:t>
            </w:r>
            <w:r>
              <w:rPr>
                <w:rFonts w:ascii="Calibri" w:hAnsi="Calibri" w:eastAsia="Calibri" w:cs="Calibri"/>
                <w:color w:val="0000FF"/>
                <w:spacing w:val="-4"/>
              </w:rPr>
              <w:t>16</w:t>
            </w:r>
            <w:r>
              <w:rPr>
                <w:rFonts w:ascii="Calibri" w:hAnsi="Calibri" w:eastAsia="Calibri" w:cs="Calibri"/>
                <w:color w:val="0000FF"/>
                <w:spacing w:val="13"/>
                <w:w w:val="101"/>
              </w:rPr>
              <w:t xml:space="preserve">  </w:t>
            </w:r>
            <w:r>
              <w:rPr>
                <w:color w:val="0000FF"/>
                <w:spacing w:val="-4"/>
              </w:rPr>
              <w:t>号）的规定，</w:t>
            </w:r>
            <w:r>
              <w:rPr>
                <w:color w:val="0000FF"/>
                <w:spacing w:val="-5"/>
              </w:rPr>
              <w:t>投标人在投</w:t>
            </w:r>
            <w:r>
              <w:rPr>
                <w:color w:val="0000FF"/>
              </w:rPr>
              <w:t xml:space="preserve">  标总价中应计入施工安全生产费用，安全生产费用</w:t>
            </w:r>
            <w:r>
              <w:rPr>
                <w:color w:val="0000FF"/>
                <w:spacing w:val="-1"/>
              </w:rPr>
              <w:t>以固定金额形式计入工</w:t>
            </w:r>
            <w:r>
              <w:rPr>
                <w:color w:val="0000FF"/>
              </w:rPr>
              <w:t xml:space="preserve">  </w:t>
            </w:r>
            <w:r>
              <w:rPr>
                <w:color w:val="0000FF"/>
                <w:spacing w:val="-1"/>
              </w:rPr>
              <w:t xml:space="preserve">程量清单第 </w:t>
            </w:r>
            <w:r>
              <w:rPr>
                <w:rFonts w:ascii="Calibri" w:hAnsi="Calibri" w:eastAsia="Calibri" w:cs="Calibri"/>
                <w:color w:val="0000FF"/>
                <w:spacing w:val="-1"/>
              </w:rPr>
              <w:t>100</w:t>
            </w:r>
            <w:r>
              <w:rPr>
                <w:rFonts w:ascii="Calibri" w:hAnsi="Calibri" w:eastAsia="Calibri" w:cs="Calibri"/>
                <w:color w:val="0000FF"/>
                <w:spacing w:val="19"/>
              </w:rPr>
              <w:t xml:space="preserve">  </w:t>
            </w:r>
            <w:r>
              <w:rPr>
                <w:color w:val="0000FF"/>
                <w:spacing w:val="-1"/>
              </w:rPr>
              <w:t>章中，投标人在投标报价时不得对该固定金额进行调整。</w:t>
            </w:r>
            <w:r>
              <w:rPr>
                <w:color w:val="0000FF"/>
              </w:rPr>
              <w:t xml:space="preserve"> 如投标人须在此基础上增加安全生产费用以满足项</w:t>
            </w:r>
            <w:r>
              <w:rPr>
                <w:color w:val="0000FF"/>
                <w:spacing w:val="-1"/>
              </w:rPr>
              <w:t>目施工需要，则投标人</w:t>
            </w:r>
            <w:r>
              <w:rPr>
                <w:color w:val="0000FF"/>
              </w:rPr>
              <w:t xml:space="preserve">  应在本项目工程量清单其它相关子目的单价或总额</w:t>
            </w:r>
            <w:r>
              <w:rPr>
                <w:color w:val="0000FF"/>
                <w:spacing w:val="-1"/>
              </w:rPr>
              <w:t>价中予考虑，发包人不</w:t>
            </w:r>
            <w:r>
              <w:rPr>
                <w:color w:val="0000FF"/>
              </w:rPr>
              <w:t xml:space="preserve">  再单独支付。承包人的施工安全生产费用，应当用</w:t>
            </w:r>
            <w:r>
              <w:rPr>
                <w:color w:val="0000FF"/>
                <w:spacing w:val="-1"/>
              </w:rPr>
              <w:t>于施工安全防护用具及</w:t>
            </w:r>
            <w:r>
              <w:rPr>
                <w:color w:val="0000FF"/>
              </w:rPr>
              <w:t xml:space="preserve">  设施的采购和更新、安全施工措施的落实、安全生</w:t>
            </w:r>
            <w:r>
              <w:rPr>
                <w:color w:val="0000FF"/>
                <w:spacing w:val="-1"/>
              </w:rPr>
              <w:t>产条件的改善，不得挪</w:t>
            </w:r>
            <w:r>
              <w:rPr>
                <w:color w:val="0000FF"/>
              </w:rPr>
              <w:t xml:space="preserve">  </w:t>
            </w:r>
            <w:r>
              <w:rPr>
                <w:color w:val="0000FF"/>
                <w:spacing w:val="-3"/>
              </w:rPr>
              <w:t>作他用。</w:t>
            </w:r>
            <w:r>
              <w:rPr>
                <w:rFonts w:ascii="Calibri" w:hAnsi="Calibri" w:eastAsia="Calibri" w:cs="Calibri"/>
                <w:color w:val="0000FF"/>
                <w:spacing w:val="-3"/>
              </w:rPr>
              <w:t>3.</w:t>
            </w:r>
            <w:r>
              <w:rPr>
                <w:color w:val="0000FF"/>
                <w:spacing w:val="-3"/>
              </w:rPr>
              <w:t>本工程招标采用限价招标，招</w:t>
            </w:r>
            <w:r>
              <w:rPr>
                <w:color w:val="0000FF"/>
                <w:spacing w:val="-4"/>
              </w:rPr>
              <w:t>标人设有最高投标限价，最高投标</w:t>
            </w:r>
            <w:r>
              <w:rPr>
                <w:color w:val="0000FF"/>
              </w:rPr>
              <w:t xml:space="preserve">  </w:t>
            </w:r>
            <w:r>
              <w:rPr>
                <w:color w:val="0000FF"/>
                <w:spacing w:val="-4"/>
              </w:rPr>
              <w:t>限  价编制依据为《公路工程基本建设项目概算预算编制办法》（</w:t>
            </w:r>
            <w:r>
              <w:rPr>
                <w:rFonts w:ascii="Calibri" w:hAnsi="Calibri" w:eastAsia="Calibri" w:cs="Calibri"/>
                <w:color w:val="0000FF"/>
                <w:spacing w:val="-4"/>
              </w:rPr>
              <w:t>JTG3830-</w:t>
            </w:r>
            <w:r>
              <w:rPr>
                <w:rFonts w:ascii="Calibri" w:hAnsi="Calibri" w:eastAsia="Calibri" w:cs="Calibri"/>
                <w:color w:val="0000FF"/>
                <w:spacing w:val="6"/>
              </w:rPr>
              <w:t xml:space="preserve">   </w:t>
            </w:r>
            <w:r>
              <w:rPr>
                <w:rFonts w:ascii="Calibri" w:hAnsi="Calibri" w:eastAsia="Calibri" w:cs="Calibri"/>
                <w:color w:val="0000FF"/>
                <w:spacing w:val="-10"/>
              </w:rPr>
              <w:t>2018</w:t>
            </w:r>
            <w:r>
              <w:rPr>
                <w:color w:val="0000FF"/>
                <w:spacing w:val="-10"/>
              </w:rPr>
              <w:t>） 及《公路工程预算定额》（</w:t>
            </w:r>
            <w:r>
              <w:rPr>
                <w:rFonts w:ascii="Calibri" w:hAnsi="Calibri" w:eastAsia="Calibri" w:cs="Calibri"/>
                <w:color w:val="0000FF"/>
                <w:spacing w:val="-10"/>
              </w:rPr>
              <w:t>J</w:t>
            </w:r>
            <w:r>
              <w:rPr>
                <w:rFonts w:ascii="Calibri" w:hAnsi="Calibri" w:eastAsia="Calibri" w:cs="Calibri"/>
                <w:color w:val="0000FF"/>
                <w:spacing w:val="-11"/>
              </w:rPr>
              <w:t>TG/T3882-2018</w:t>
            </w:r>
            <w:r>
              <w:rPr>
                <w:color w:val="0000FF"/>
                <w:spacing w:val="-11"/>
              </w:rPr>
              <w:t>）、《公路工程机械台班费</w:t>
            </w:r>
            <w:r>
              <w:rPr>
                <w:color w:val="0000FF"/>
              </w:rPr>
              <w:t xml:space="preserve">  </w:t>
            </w:r>
            <w:r>
              <w:rPr>
                <w:color w:val="0000FF"/>
                <w:spacing w:val="-6"/>
              </w:rPr>
              <w:t>用定额》 （</w:t>
            </w:r>
            <w:r>
              <w:rPr>
                <w:rFonts w:ascii="Calibri" w:hAnsi="Calibri" w:eastAsia="Calibri" w:cs="Calibri"/>
                <w:color w:val="0000FF"/>
                <w:spacing w:val="-6"/>
              </w:rPr>
              <w:t>JTG/T3833-2018</w:t>
            </w:r>
            <w:r>
              <w:rPr>
                <w:color w:val="0000FF"/>
                <w:spacing w:val="-6"/>
              </w:rPr>
              <w:t>）、《公路工程造价管理暂行</w:t>
            </w:r>
            <w:r>
              <w:rPr>
                <w:color w:val="0000FF"/>
                <w:spacing w:val="-7"/>
              </w:rPr>
              <w:t>办法》等。投标人</w:t>
            </w:r>
            <w:r>
              <w:rPr>
                <w:color w:val="0000FF"/>
              </w:rPr>
              <w:t xml:space="preserve">  的投标报价不得超过最高投标限价，也不得在报价</w:t>
            </w:r>
            <w:r>
              <w:rPr>
                <w:color w:val="0000FF"/>
                <w:spacing w:val="-1"/>
              </w:rPr>
              <w:t>文件中改动招标人给定</w:t>
            </w:r>
            <w:r>
              <w:rPr>
                <w:color w:val="0000FF"/>
              </w:rPr>
              <w:t xml:space="preserve">  </w:t>
            </w:r>
            <w:r>
              <w:rPr>
                <w:color w:val="0000FF"/>
                <w:spacing w:val="-4"/>
              </w:rPr>
              <w:t>工程量清单及相关费用，否则评标委员会将否决其投标。</w:t>
            </w:r>
            <w:r>
              <w:rPr>
                <w:rFonts w:ascii="Calibri" w:hAnsi="Calibri" w:eastAsia="Calibri" w:cs="Calibri"/>
                <w:color w:val="0000FF"/>
                <w:spacing w:val="-4"/>
              </w:rPr>
              <w:t>4.</w:t>
            </w:r>
            <w:r>
              <w:rPr>
                <w:color w:val="0000FF"/>
                <w:spacing w:val="-4"/>
              </w:rPr>
              <w:t>投标报价的其他</w:t>
            </w:r>
            <w:r>
              <w:rPr>
                <w:color w:val="0000FF"/>
                <w:spacing w:val="8"/>
              </w:rPr>
              <w:t xml:space="preserve">  </w:t>
            </w:r>
            <w:r>
              <w:rPr>
                <w:color w:val="0000FF"/>
                <w:spacing w:val="-3"/>
              </w:rPr>
              <w:t>要求：</w:t>
            </w:r>
            <w:r>
              <w:rPr>
                <w:rFonts w:ascii="Calibri" w:hAnsi="Calibri" w:eastAsia="Calibri" w:cs="Calibri"/>
                <w:color w:val="0000FF"/>
                <w:spacing w:val="-3"/>
              </w:rPr>
              <w:t>4.1</w:t>
            </w:r>
            <w:r>
              <w:rPr>
                <w:rFonts w:ascii="Calibri" w:hAnsi="Calibri" w:eastAsia="Calibri" w:cs="Calibri"/>
                <w:color w:val="0000FF"/>
                <w:spacing w:val="16"/>
              </w:rPr>
              <w:t xml:space="preserve"> </w:t>
            </w:r>
            <w:r>
              <w:rPr>
                <w:color w:val="0000FF"/>
                <w:spacing w:val="-3"/>
              </w:rPr>
              <w:t>千山区</w:t>
            </w:r>
            <w:r>
              <w:rPr>
                <w:color w:val="0000FF"/>
                <w:spacing w:val="-46"/>
              </w:rPr>
              <w:t xml:space="preserve"> </w:t>
            </w:r>
            <w:r>
              <w:rPr>
                <w:rFonts w:ascii="Calibri" w:hAnsi="Calibri" w:eastAsia="Calibri" w:cs="Calibri"/>
                <w:color w:val="0000FF"/>
                <w:spacing w:val="-3"/>
              </w:rPr>
              <w:t>2025</w:t>
            </w:r>
            <w:r>
              <w:rPr>
                <w:rFonts w:ascii="Calibri" w:hAnsi="Calibri" w:eastAsia="Calibri" w:cs="Calibri"/>
                <w:color w:val="0000FF"/>
                <w:spacing w:val="14"/>
                <w:w w:val="101"/>
              </w:rPr>
              <w:t xml:space="preserve"> </w:t>
            </w:r>
            <w:r>
              <w:rPr>
                <w:color w:val="0000FF"/>
                <w:spacing w:val="-3"/>
              </w:rPr>
              <w:t>年村内道路</w:t>
            </w:r>
            <w:r>
              <w:rPr>
                <w:rFonts w:ascii="Calibri" w:hAnsi="Calibri" w:eastAsia="Calibri" w:cs="Calibri"/>
                <w:color w:val="0000FF"/>
                <w:spacing w:val="-3"/>
              </w:rPr>
              <w:t>“</w:t>
            </w:r>
            <w:r>
              <w:rPr>
                <w:color w:val="0000FF"/>
                <w:spacing w:val="-3"/>
              </w:rPr>
              <w:t>一</w:t>
            </w:r>
            <w:r>
              <w:rPr>
                <w:color w:val="0000FF"/>
                <w:spacing w:val="-4"/>
              </w:rPr>
              <w:t>事一议</w:t>
            </w:r>
            <w:r>
              <w:rPr>
                <w:rFonts w:ascii="Calibri" w:hAnsi="Calibri" w:eastAsia="Calibri" w:cs="Calibri"/>
                <w:color w:val="0000FF"/>
                <w:spacing w:val="-4"/>
              </w:rPr>
              <w:t>”</w:t>
            </w:r>
            <w:r>
              <w:rPr>
                <w:color w:val="0000FF"/>
                <w:spacing w:val="-4"/>
              </w:rPr>
              <w:t>工程项目施工（大屯镇</w:t>
            </w:r>
            <w:r>
              <w:rPr>
                <w:color w:val="0000FF"/>
                <w:spacing w:val="-51"/>
                <w:w w:val="78"/>
              </w:rPr>
              <w:t>）：（</w:t>
            </w:r>
            <w:r>
              <w:rPr>
                <w:rFonts w:ascii="Calibri" w:hAnsi="Calibri" w:eastAsia="Calibri" w:cs="Calibri"/>
                <w:color w:val="0000FF"/>
                <w:spacing w:val="-4"/>
              </w:rPr>
              <w:t>1</w:t>
            </w:r>
            <w:r>
              <w:rPr>
                <w:color w:val="0000FF"/>
                <w:spacing w:val="-4"/>
              </w:rPr>
              <w:t>）</w:t>
            </w:r>
            <w:r>
              <w:rPr>
                <w:color w:val="0000FF"/>
              </w:rPr>
              <w:t xml:space="preserve"> </w:t>
            </w:r>
            <w:r>
              <w:rPr>
                <w:color w:val="0000FF"/>
                <w:spacing w:val="-2"/>
              </w:rPr>
              <w:t xml:space="preserve">第 </w:t>
            </w:r>
            <w:r>
              <w:rPr>
                <w:rFonts w:ascii="Calibri" w:hAnsi="Calibri" w:eastAsia="Calibri" w:cs="Calibri"/>
                <w:color w:val="0000FF"/>
                <w:spacing w:val="-2"/>
              </w:rPr>
              <w:t>100</w:t>
            </w:r>
            <w:r>
              <w:rPr>
                <w:rFonts w:ascii="Calibri" w:hAnsi="Calibri" w:eastAsia="Calibri" w:cs="Calibri"/>
                <w:color w:val="0000FF"/>
                <w:spacing w:val="15"/>
              </w:rPr>
              <w:t xml:space="preserve">  </w:t>
            </w:r>
            <w:r>
              <w:rPr>
                <w:color w:val="0000FF"/>
                <w:spacing w:val="-2"/>
              </w:rPr>
              <w:t>章总则中给定数量的项目投标人必须</w:t>
            </w:r>
            <w:r>
              <w:rPr>
                <w:color w:val="0000FF"/>
                <w:spacing w:val="-3"/>
              </w:rPr>
              <w:t>报价，其余项目投标人可依据</w:t>
            </w:r>
            <w:r>
              <w:rPr>
                <w:color w:val="0000FF"/>
              </w:rPr>
              <w:t xml:space="preserve">  </w:t>
            </w:r>
            <w:r>
              <w:rPr>
                <w:color w:val="0000FF"/>
                <w:spacing w:val="-5"/>
              </w:rPr>
              <w:t>实际情况自行报价，若未报价，项目业主将不另</w:t>
            </w:r>
            <w:r>
              <w:rPr>
                <w:color w:val="0000FF"/>
                <w:spacing w:val="-6"/>
              </w:rPr>
              <w:t>行支付</w:t>
            </w:r>
            <w:r>
              <w:rPr>
                <w:color w:val="0000FF"/>
                <w:spacing w:val="-4"/>
              </w:rPr>
              <w:t>；（</w:t>
            </w:r>
            <w:r>
              <w:rPr>
                <w:rFonts w:ascii="Calibri" w:hAnsi="Calibri" w:eastAsia="Calibri" w:cs="Calibri"/>
                <w:color w:val="0000FF"/>
                <w:spacing w:val="-6"/>
              </w:rPr>
              <w:t>2</w:t>
            </w:r>
            <w:r>
              <w:rPr>
                <w:color w:val="0000FF"/>
                <w:spacing w:val="-6"/>
              </w:rPr>
              <w:t>） 安全生产费</w:t>
            </w:r>
            <w:r>
              <w:rPr>
                <w:color w:val="0000FF"/>
              </w:rPr>
              <w:t xml:space="preserve">  </w:t>
            </w:r>
            <w:r>
              <w:rPr>
                <w:color w:val="0000FF"/>
                <w:spacing w:val="-4"/>
              </w:rPr>
              <w:t xml:space="preserve">用按最高投标限价的 </w:t>
            </w:r>
            <w:r>
              <w:rPr>
                <w:rFonts w:ascii="Calibri" w:hAnsi="Calibri" w:eastAsia="Calibri" w:cs="Calibri"/>
                <w:color w:val="0000FF"/>
                <w:spacing w:val="-4"/>
              </w:rPr>
              <w:t>1.5%</w:t>
            </w:r>
            <w:r>
              <w:rPr>
                <w:color w:val="0000FF"/>
                <w:spacing w:val="-4"/>
              </w:rPr>
              <w:t>计算，不得作为竞争性报价</w:t>
            </w:r>
            <w:r>
              <w:rPr>
                <w:color w:val="0000FF"/>
                <w:spacing w:val="-15"/>
              </w:rPr>
              <w:t>；（</w:t>
            </w:r>
            <w:r>
              <w:rPr>
                <w:rFonts w:ascii="Calibri" w:hAnsi="Calibri" w:eastAsia="Calibri" w:cs="Calibri"/>
                <w:color w:val="0000FF"/>
                <w:spacing w:val="-5"/>
              </w:rPr>
              <w:t>3</w:t>
            </w:r>
            <w:r>
              <w:rPr>
                <w:color w:val="0000FF"/>
                <w:spacing w:val="-5"/>
              </w:rPr>
              <w:t>）本工程的最高</w:t>
            </w:r>
          </w:p>
        </w:tc>
      </w:tr>
    </w:tbl>
    <w:p w14:paraId="12181517">
      <w:pPr>
        <w:spacing w:line="458" w:lineRule="auto"/>
        <w:rPr>
          <w:rFonts w:ascii="Arial"/>
          <w:sz w:val="21"/>
        </w:rPr>
      </w:pPr>
      <w:r>
        <w:pict>
          <v:shape id="_x0000_s1035" o:spid="_x0000_s1035" style="position:absolute;left:0pt;margin-left:5.6pt;margin-top:20.3pt;height:0.75pt;width:144.05pt;z-index:251679744;mso-width-relative:page;mso-height-relative:page;" fillcolor="#000000" filled="t" stroked="f" coordsize="2881,15" path="m0,14l2880,14,2880,0,0,0,0,14xe">
            <v:path/>
            <v:fill on="t" focussize="0,0"/>
            <v:stroke on="f"/>
            <v:imagedata o:title=""/>
            <o:lock v:ext="edit"/>
          </v:shape>
        </w:pict>
      </w:r>
    </w:p>
    <w:p w14:paraId="4B0D9035">
      <w:pPr>
        <w:spacing w:before="59" w:line="268" w:lineRule="auto"/>
        <w:ind w:left="345" w:right="234" w:hanging="229"/>
        <w:rPr>
          <w:rFonts w:ascii="宋体" w:hAnsi="宋体" w:eastAsia="宋体" w:cs="宋体"/>
          <w:sz w:val="18"/>
          <w:szCs w:val="18"/>
        </w:rPr>
      </w:pPr>
      <w:r>
        <w:rPr>
          <w:rFonts w:ascii="宋体" w:hAnsi="宋体" w:eastAsia="宋体" w:cs="宋体"/>
          <w:position w:val="10"/>
          <w:sz w:val="11"/>
          <w:szCs w:val="11"/>
        </w:rPr>
        <w:t>①</w:t>
      </w:r>
      <w:r>
        <w:rPr>
          <w:rFonts w:ascii="宋体" w:hAnsi="宋体" w:eastAsia="宋体" w:cs="宋体"/>
          <w:spacing w:val="38"/>
          <w:w w:val="101"/>
          <w:position w:val="10"/>
          <w:sz w:val="11"/>
          <w:szCs w:val="11"/>
        </w:rPr>
        <w:t xml:space="preserve"> </w:t>
      </w:r>
      <w:r>
        <w:rPr>
          <w:rFonts w:ascii="宋体" w:hAnsi="宋体" w:eastAsia="宋体" w:cs="宋体"/>
          <w:sz w:val="18"/>
          <w:szCs w:val="18"/>
        </w:rPr>
        <w:t xml:space="preserve">以工代赈相关要求应符合《交通运输部办公厅关于做好交通运输基础设施建设和管护领域推广以工代赈工作 </w:t>
      </w:r>
      <w:r>
        <w:rPr>
          <w:rFonts w:ascii="宋体" w:hAnsi="宋体" w:eastAsia="宋体" w:cs="宋体"/>
          <w:spacing w:val="-7"/>
          <w:sz w:val="18"/>
          <w:szCs w:val="18"/>
        </w:rPr>
        <w:t>的通知》（交办公路〔</w:t>
      </w:r>
      <w:r>
        <w:rPr>
          <w:rFonts w:ascii="Calibri" w:hAnsi="Calibri" w:eastAsia="Calibri" w:cs="Calibri"/>
          <w:spacing w:val="-7"/>
          <w:sz w:val="18"/>
          <w:szCs w:val="18"/>
        </w:rPr>
        <w:t>2022</w:t>
      </w:r>
      <w:r>
        <w:rPr>
          <w:rFonts w:ascii="宋体" w:hAnsi="宋体" w:eastAsia="宋体" w:cs="宋体"/>
          <w:spacing w:val="-7"/>
          <w:sz w:val="18"/>
          <w:szCs w:val="18"/>
        </w:rPr>
        <w:t>〕</w:t>
      </w:r>
      <w:r>
        <w:rPr>
          <w:rFonts w:ascii="Calibri" w:hAnsi="Calibri" w:eastAsia="Calibri" w:cs="Calibri"/>
          <w:spacing w:val="-7"/>
          <w:sz w:val="18"/>
          <w:szCs w:val="18"/>
        </w:rPr>
        <w:t>35</w:t>
      </w:r>
      <w:r>
        <w:rPr>
          <w:rFonts w:ascii="Calibri" w:hAnsi="Calibri" w:eastAsia="Calibri" w:cs="Calibri"/>
          <w:spacing w:val="29"/>
          <w:sz w:val="18"/>
          <w:szCs w:val="18"/>
        </w:rPr>
        <w:t xml:space="preserve"> </w:t>
      </w:r>
      <w:r>
        <w:rPr>
          <w:rFonts w:ascii="宋体" w:hAnsi="宋体" w:eastAsia="宋体" w:cs="宋体"/>
          <w:spacing w:val="-7"/>
          <w:sz w:val="18"/>
          <w:szCs w:val="18"/>
        </w:rPr>
        <w:t>号）规定。</w:t>
      </w:r>
    </w:p>
    <w:p w14:paraId="33860CE9">
      <w:pPr>
        <w:spacing w:line="268" w:lineRule="auto"/>
        <w:rPr>
          <w:rFonts w:ascii="宋体" w:hAnsi="宋体" w:eastAsia="宋体" w:cs="宋体"/>
          <w:sz w:val="18"/>
          <w:szCs w:val="18"/>
        </w:rPr>
        <w:sectPr>
          <w:headerReference r:id="rId41" w:type="default"/>
          <w:footerReference r:id="rId42" w:type="default"/>
          <w:pgSz w:w="11907" w:h="16841"/>
          <w:pgMar w:top="1091" w:right="1358" w:bottom="1052" w:left="1531" w:header="1077" w:footer="825" w:gutter="0"/>
          <w:cols w:space="720" w:num="1"/>
        </w:sectPr>
      </w:pPr>
    </w:p>
    <w:p w14:paraId="5F9A6C96">
      <w:pPr>
        <w:spacing w:before="7"/>
      </w:pPr>
    </w:p>
    <w:p w14:paraId="21547E4F">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078F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17D0566A">
            <w:pPr>
              <w:pStyle w:val="6"/>
              <w:spacing w:before="88" w:line="208" w:lineRule="auto"/>
              <w:ind w:left="167"/>
            </w:pPr>
            <w:r>
              <w:rPr>
                <w:b/>
                <w:bCs/>
                <w:spacing w:val="-6"/>
              </w:rPr>
              <w:t>条款号</w:t>
            </w:r>
          </w:p>
        </w:tc>
        <w:tc>
          <w:tcPr>
            <w:tcW w:w="2951" w:type="dxa"/>
            <w:vAlign w:val="top"/>
          </w:tcPr>
          <w:p w14:paraId="14D10CED">
            <w:pPr>
              <w:pStyle w:val="6"/>
              <w:spacing w:before="88"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607A0C07">
            <w:pPr>
              <w:pStyle w:val="6"/>
              <w:spacing w:before="88"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28746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6" w:hRule="atLeast"/>
        </w:trPr>
        <w:tc>
          <w:tcPr>
            <w:tcW w:w="1040" w:type="dxa"/>
            <w:vAlign w:val="top"/>
          </w:tcPr>
          <w:p w14:paraId="77BD8913">
            <w:pPr>
              <w:rPr>
                <w:rFonts w:ascii="Arial"/>
                <w:sz w:val="21"/>
              </w:rPr>
            </w:pPr>
          </w:p>
        </w:tc>
        <w:tc>
          <w:tcPr>
            <w:tcW w:w="7970" w:type="dxa"/>
            <w:gridSpan w:val="2"/>
            <w:vAlign w:val="top"/>
          </w:tcPr>
          <w:p w14:paraId="1A6DF590">
            <w:pPr>
              <w:pStyle w:val="6"/>
              <w:spacing w:before="151" w:line="338" w:lineRule="auto"/>
              <w:ind w:left="113" w:firstLine="2"/>
              <w:jc w:val="both"/>
            </w:pPr>
            <w:r>
              <w:rPr>
                <w:color w:val="0000FF"/>
                <w:spacing w:val="-1"/>
              </w:rPr>
              <w:t xml:space="preserve">投标限价为 </w:t>
            </w:r>
            <w:r>
              <w:rPr>
                <w:rFonts w:ascii="Calibri" w:hAnsi="Calibri" w:eastAsia="Calibri" w:cs="Calibri"/>
                <w:color w:val="0000FF"/>
                <w:spacing w:val="-1"/>
              </w:rPr>
              <w:t>5341126</w:t>
            </w:r>
            <w:r>
              <w:rPr>
                <w:rFonts w:ascii="Calibri" w:hAnsi="Calibri" w:eastAsia="Calibri" w:cs="Calibri"/>
                <w:color w:val="0000FF"/>
                <w:spacing w:val="29"/>
                <w:w w:val="101"/>
              </w:rPr>
              <w:t xml:space="preserve"> </w:t>
            </w:r>
            <w:r>
              <w:rPr>
                <w:color w:val="0000FF"/>
                <w:spacing w:val="-1"/>
              </w:rPr>
              <w:t>元；投标报价超过最高投标限价的投标文件将作废标</w:t>
            </w:r>
            <w:r>
              <w:rPr>
                <w:color w:val="0000FF"/>
              </w:rPr>
              <w:t xml:space="preserve">  </w:t>
            </w:r>
            <w:r>
              <w:rPr>
                <w:color w:val="0000FF"/>
                <w:spacing w:val="-6"/>
              </w:rPr>
              <w:t>处理。</w:t>
            </w:r>
            <w:r>
              <w:rPr>
                <w:rFonts w:ascii="Calibri" w:hAnsi="Calibri" w:eastAsia="Calibri" w:cs="Calibri"/>
                <w:color w:val="0000FF"/>
                <w:spacing w:val="-6"/>
              </w:rPr>
              <w:t xml:space="preserve">4.2  </w:t>
            </w:r>
            <w:r>
              <w:rPr>
                <w:color w:val="0000FF"/>
                <w:spacing w:val="-6"/>
              </w:rPr>
              <w:t>千山区</w:t>
            </w:r>
            <w:r>
              <w:rPr>
                <w:color w:val="0000FF"/>
                <w:spacing w:val="-41"/>
              </w:rPr>
              <w:t xml:space="preserve"> </w:t>
            </w:r>
            <w:r>
              <w:rPr>
                <w:rFonts w:ascii="Calibri" w:hAnsi="Calibri" w:eastAsia="Calibri" w:cs="Calibri"/>
                <w:color w:val="0000FF"/>
                <w:spacing w:val="-6"/>
              </w:rPr>
              <w:t>2025</w:t>
            </w:r>
            <w:r>
              <w:rPr>
                <w:rFonts w:ascii="Calibri" w:hAnsi="Calibri" w:eastAsia="Calibri" w:cs="Calibri"/>
                <w:color w:val="0000FF"/>
                <w:spacing w:val="15"/>
              </w:rPr>
              <w:t xml:space="preserve"> </w:t>
            </w:r>
            <w:r>
              <w:rPr>
                <w:color w:val="0000FF"/>
                <w:spacing w:val="-6"/>
              </w:rPr>
              <w:t>年村内道路</w:t>
            </w:r>
            <w:r>
              <w:rPr>
                <w:rFonts w:ascii="Calibri" w:hAnsi="Calibri" w:eastAsia="Calibri" w:cs="Calibri"/>
                <w:color w:val="0000FF"/>
                <w:spacing w:val="-6"/>
              </w:rPr>
              <w:t>“</w:t>
            </w:r>
            <w:r>
              <w:rPr>
                <w:color w:val="0000FF"/>
                <w:spacing w:val="-6"/>
              </w:rPr>
              <w:t>一事一议</w:t>
            </w:r>
            <w:r>
              <w:rPr>
                <w:rFonts w:ascii="Calibri" w:hAnsi="Calibri" w:eastAsia="Calibri" w:cs="Calibri"/>
                <w:color w:val="0000FF"/>
                <w:spacing w:val="-6"/>
              </w:rPr>
              <w:t>”</w:t>
            </w:r>
            <w:r>
              <w:rPr>
                <w:color w:val="0000FF"/>
                <w:spacing w:val="-6"/>
              </w:rPr>
              <w:t>工程项目施工（甘泉镇</w:t>
            </w:r>
            <w:r>
              <w:rPr>
                <w:color w:val="0000FF"/>
                <w:spacing w:val="-60"/>
                <w:w w:val="90"/>
              </w:rPr>
              <w:t>）：（</w:t>
            </w:r>
            <w:r>
              <w:rPr>
                <w:rFonts w:ascii="Calibri" w:hAnsi="Calibri" w:eastAsia="Calibri" w:cs="Calibri"/>
                <w:color w:val="0000FF"/>
                <w:spacing w:val="-6"/>
              </w:rPr>
              <w:t>1</w:t>
            </w:r>
            <w:r>
              <w:rPr>
                <w:color w:val="0000FF"/>
                <w:spacing w:val="-6"/>
              </w:rPr>
              <w:t>）</w:t>
            </w:r>
            <w:r>
              <w:rPr>
                <w:color w:val="0000FF"/>
              </w:rPr>
              <w:t xml:space="preserve"> </w:t>
            </w:r>
            <w:r>
              <w:rPr>
                <w:color w:val="0000FF"/>
                <w:spacing w:val="-2"/>
              </w:rPr>
              <w:t xml:space="preserve">第 </w:t>
            </w:r>
            <w:r>
              <w:rPr>
                <w:rFonts w:ascii="Calibri" w:hAnsi="Calibri" w:eastAsia="Calibri" w:cs="Calibri"/>
                <w:color w:val="0000FF"/>
                <w:spacing w:val="-2"/>
              </w:rPr>
              <w:t>100</w:t>
            </w:r>
            <w:r>
              <w:rPr>
                <w:rFonts w:ascii="Calibri" w:hAnsi="Calibri" w:eastAsia="Calibri" w:cs="Calibri"/>
                <w:color w:val="0000FF"/>
                <w:spacing w:val="15"/>
              </w:rPr>
              <w:t xml:space="preserve">  </w:t>
            </w:r>
            <w:r>
              <w:rPr>
                <w:color w:val="0000FF"/>
                <w:spacing w:val="-2"/>
              </w:rPr>
              <w:t>章总则中给定数量的项目投标人必</w:t>
            </w:r>
            <w:r>
              <w:rPr>
                <w:color w:val="0000FF"/>
                <w:spacing w:val="-3"/>
              </w:rPr>
              <w:t>须报价，其余项目投标人可依据</w:t>
            </w:r>
            <w:r>
              <w:rPr>
                <w:color w:val="0000FF"/>
              </w:rPr>
              <w:t xml:space="preserve">  </w:t>
            </w:r>
            <w:r>
              <w:rPr>
                <w:color w:val="0000FF"/>
                <w:spacing w:val="-5"/>
              </w:rPr>
              <w:t>实际情况自行报价，若未报价，项目业主将不</w:t>
            </w:r>
            <w:r>
              <w:rPr>
                <w:color w:val="0000FF"/>
                <w:spacing w:val="-6"/>
              </w:rPr>
              <w:t>另行支付</w:t>
            </w:r>
            <w:r>
              <w:rPr>
                <w:color w:val="0000FF"/>
                <w:spacing w:val="-4"/>
              </w:rPr>
              <w:t>；（</w:t>
            </w:r>
            <w:r>
              <w:rPr>
                <w:rFonts w:ascii="Calibri" w:hAnsi="Calibri" w:eastAsia="Calibri" w:cs="Calibri"/>
                <w:color w:val="0000FF"/>
                <w:spacing w:val="-6"/>
              </w:rPr>
              <w:t>2</w:t>
            </w:r>
            <w:r>
              <w:rPr>
                <w:color w:val="0000FF"/>
                <w:spacing w:val="-6"/>
              </w:rPr>
              <w:t>） 安全生产费</w:t>
            </w:r>
            <w:r>
              <w:rPr>
                <w:color w:val="0000FF"/>
              </w:rPr>
              <w:t xml:space="preserve">  </w:t>
            </w:r>
            <w:r>
              <w:rPr>
                <w:color w:val="0000FF"/>
                <w:spacing w:val="-4"/>
              </w:rPr>
              <w:t xml:space="preserve">用按最高投标限价的 </w:t>
            </w:r>
            <w:r>
              <w:rPr>
                <w:rFonts w:ascii="Calibri" w:hAnsi="Calibri" w:eastAsia="Calibri" w:cs="Calibri"/>
                <w:color w:val="0000FF"/>
                <w:spacing w:val="-4"/>
              </w:rPr>
              <w:t>1.5%</w:t>
            </w:r>
            <w:r>
              <w:rPr>
                <w:color w:val="0000FF"/>
                <w:spacing w:val="-4"/>
              </w:rPr>
              <w:t>计算，不得作为竞争性</w:t>
            </w:r>
            <w:r>
              <w:rPr>
                <w:color w:val="0000FF"/>
                <w:spacing w:val="-5"/>
              </w:rPr>
              <w:t>报价</w:t>
            </w:r>
            <w:r>
              <w:rPr>
                <w:color w:val="0000FF"/>
                <w:spacing w:val="-15"/>
              </w:rPr>
              <w:t>；（</w:t>
            </w:r>
            <w:r>
              <w:rPr>
                <w:rFonts w:ascii="Calibri" w:hAnsi="Calibri" w:eastAsia="Calibri" w:cs="Calibri"/>
                <w:color w:val="0000FF"/>
                <w:spacing w:val="-5"/>
              </w:rPr>
              <w:t>3</w:t>
            </w:r>
            <w:r>
              <w:rPr>
                <w:color w:val="0000FF"/>
                <w:spacing w:val="-5"/>
              </w:rPr>
              <w:t>）本工程的最高</w:t>
            </w:r>
            <w:r>
              <w:rPr>
                <w:color w:val="0000FF"/>
              </w:rPr>
              <w:t xml:space="preserve">  </w:t>
            </w:r>
            <w:r>
              <w:rPr>
                <w:color w:val="0000FF"/>
                <w:spacing w:val="-2"/>
              </w:rPr>
              <w:t xml:space="preserve">投标限价为 </w:t>
            </w:r>
            <w:r>
              <w:rPr>
                <w:rFonts w:ascii="Calibri" w:hAnsi="Calibri" w:eastAsia="Calibri" w:cs="Calibri"/>
                <w:color w:val="0000FF"/>
                <w:spacing w:val="-2"/>
              </w:rPr>
              <w:t xml:space="preserve">2870115  </w:t>
            </w:r>
            <w:r>
              <w:rPr>
                <w:color w:val="0000FF"/>
                <w:spacing w:val="-2"/>
              </w:rPr>
              <w:t>元；投标报价超过最高投标限价的投标文件将作废标</w:t>
            </w:r>
            <w:r>
              <w:rPr>
                <w:color w:val="0000FF"/>
                <w:spacing w:val="9"/>
              </w:rPr>
              <w:t xml:space="preserve">  </w:t>
            </w:r>
            <w:r>
              <w:rPr>
                <w:color w:val="0000FF"/>
                <w:spacing w:val="-4"/>
              </w:rPr>
              <w:t>处理。</w:t>
            </w:r>
            <w:r>
              <w:rPr>
                <w:rFonts w:ascii="Calibri" w:hAnsi="Calibri" w:eastAsia="Calibri" w:cs="Calibri"/>
                <w:color w:val="0000FF"/>
                <w:spacing w:val="-4"/>
              </w:rPr>
              <w:t xml:space="preserve">4.3  </w:t>
            </w:r>
            <w:r>
              <w:rPr>
                <w:color w:val="0000FF"/>
                <w:spacing w:val="-4"/>
              </w:rPr>
              <w:t>千山区</w:t>
            </w:r>
            <w:r>
              <w:rPr>
                <w:color w:val="0000FF"/>
                <w:spacing w:val="-45"/>
              </w:rPr>
              <w:t xml:space="preserve"> </w:t>
            </w:r>
            <w:r>
              <w:rPr>
                <w:rFonts w:ascii="Calibri" w:hAnsi="Calibri" w:eastAsia="Calibri" w:cs="Calibri"/>
                <w:color w:val="0000FF"/>
                <w:spacing w:val="-4"/>
              </w:rPr>
              <w:t>2025</w:t>
            </w:r>
            <w:r>
              <w:rPr>
                <w:rFonts w:ascii="Calibri" w:hAnsi="Calibri" w:eastAsia="Calibri" w:cs="Calibri"/>
                <w:color w:val="0000FF"/>
                <w:spacing w:val="17"/>
              </w:rPr>
              <w:t xml:space="preserve"> </w:t>
            </w:r>
            <w:r>
              <w:rPr>
                <w:color w:val="0000FF"/>
                <w:spacing w:val="-4"/>
              </w:rPr>
              <w:t>年村内道路</w:t>
            </w:r>
            <w:r>
              <w:rPr>
                <w:rFonts w:ascii="Calibri" w:hAnsi="Calibri" w:eastAsia="Calibri" w:cs="Calibri"/>
                <w:color w:val="0000FF"/>
                <w:spacing w:val="-4"/>
              </w:rPr>
              <w:t>“</w:t>
            </w:r>
            <w:r>
              <w:rPr>
                <w:color w:val="0000FF"/>
                <w:spacing w:val="-4"/>
              </w:rPr>
              <w:t>一事一议</w:t>
            </w:r>
            <w:r>
              <w:rPr>
                <w:rFonts w:ascii="Calibri" w:hAnsi="Calibri" w:eastAsia="Calibri" w:cs="Calibri"/>
                <w:color w:val="0000FF"/>
                <w:spacing w:val="-4"/>
              </w:rPr>
              <w:t>”</w:t>
            </w:r>
            <w:r>
              <w:rPr>
                <w:color w:val="0000FF"/>
                <w:spacing w:val="-4"/>
              </w:rPr>
              <w:t>工程项目施工（唐家房镇</w:t>
            </w:r>
            <w:r>
              <w:rPr>
                <w:color w:val="0000FF"/>
                <w:spacing w:val="-5"/>
              </w:rPr>
              <w:t>）：</w:t>
            </w:r>
          </w:p>
          <w:p w14:paraId="0AD5D078">
            <w:pPr>
              <w:pStyle w:val="6"/>
              <w:spacing w:before="12" w:line="333" w:lineRule="auto"/>
              <w:ind w:left="111" w:firstLine="8"/>
            </w:pPr>
            <w:r>
              <w:rPr>
                <w:color w:val="0000FF"/>
                <w:spacing w:val="-2"/>
              </w:rPr>
              <w:t>（</w:t>
            </w:r>
            <w:r>
              <w:rPr>
                <w:rFonts w:ascii="Calibri" w:hAnsi="Calibri" w:eastAsia="Calibri" w:cs="Calibri"/>
                <w:color w:val="0000FF"/>
                <w:spacing w:val="-2"/>
              </w:rPr>
              <w:t>1</w:t>
            </w:r>
            <w:r>
              <w:rPr>
                <w:color w:val="0000FF"/>
                <w:spacing w:val="-2"/>
              </w:rPr>
              <w:t>）第</w:t>
            </w:r>
            <w:r>
              <w:rPr>
                <w:color w:val="0000FF"/>
                <w:spacing w:val="36"/>
              </w:rPr>
              <w:t xml:space="preserve"> </w:t>
            </w:r>
            <w:r>
              <w:rPr>
                <w:rFonts w:ascii="Calibri" w:hAnsi="Calibri" w:eastAsia="Calibri" w:cs="Calibri"/>
                <w:color w:val="0000FF"/>
                <w:spacing w:val="-2"/>
              </w:rPr>
              <w:t>100</w:t>
            </w:r>
            <w:r>
              <w:rPr>
                <w:rFonts w:ascii="Calibri" w:hAnsi="Calibri" w:eastAsia="Calibri" w:cs="Calibri"/>
                <w:color w:val="0000FF"/>
                <w:spacing w:val="15"/>
              </w:rPr>
              <w:t xml:space="preserve">  </w:t>
            </w:r>
            <w:r>
              <w:rPr>
                <w:color w:val="0000FF"/>
                <w:spacing w:val="-2"/>
              </w:rPr>
              <w:t>章总则中给定数量的项目投标人必须报价，其余</w:t>
            </w:r>
            <w:r>
              <w:rPr>
                <w:color w:val="0000FF"/>
                <w:spacing w:val="-3"/>
              </w:rPr>
              <w:t>项目投标人</w:t>
            </w:r>
            <w:r>
              <w:rPr>
                <w:color w:val="0000FF"/>
              </w:rPr>
              <w:t xml:space="preserve">  </w:t>
            </w:r>
            <w:r>
              <w:rPr>
                <w:color w:val="0000FF"/>
                <w:spacing w:val="-5"/>
              </w:rPr>
              <w:t>可依据实际情况自行报价，若未报价，项目业主将不</w:t>
            </w:r>
            <w:r>
              <w:rPr>
                <w:color w:val="0000FF"/>
                <w:spacing w:val="-6"/>
              </w:rPr>
              <w:t>另行支付</w:t>
            </w:r>
            <w:r>
              <w:rPr>
                <w:color w:val="0000FF"/>
                <w:spacing w:val="-4"/>
              </w:rPr>
              <w:t>；（</w:t>
            </w:r>
            <w:r>
              <w:rPr>
                <w:rFonts w:ascii="Calibri" w:hAnsi="Calibri" w:eastAsia="Calibri" w:cs="Calibri"/>
                <w:color w:val="0000FF"/>
                <w:spacing w:val="-6"/>
              </w:rPr>
              <w:t>2</w:t>
            </w:r>
            <w:r>
              <w:rPr>
                <w:color w:val="0000FF"/>
                <w:spacing w:val="-6"/>
              </w:rPr>
              <w:t>） 安全</w:t>
            </w:r>
            <w:r>
              <w:rPr>
                <w:color w:val="0000FF"/>
              </w:rPr>
              <w:t xml:space="preserve">  </w:t>
            </w:r>
            <w:r>
              <w:rPr>
                <w:color w:val="0000FF"/>
                <w:spacing w:val="-5"/>
              </w:rPr>
              <w:t xml:space="preserve">生产费用按最高投标限价的 </w:t>
            </w:r>
            <w:r>
              <w:rPr>
                <w:rFonts w:ascii="Calibri" w:hAnsi="Calibri" w:eastAsia="Calibri" w:cs="Calibri"/>
                <w:color w:val="0000FF"/>
                <w:spacing w:val="-5"/>
              </w:rPr>
              <w:t>1.5%</w:t>
            </w:r>
            <w:r>
              <w:rPr>
                <w:color w:val="0000FF"/>
                <w:spacing w:val="-5"/>
              </w:rPr>
              <w:t>计算，不得作为竞争性报价</w:t>
            </w:r>
            <w:r>
              <w:rPr>
                <w:color w:val="0000FF"/>
                <w:spacing w:val="-1"/>
              </w:rPr>
              <w:t>；（</w:t>
            </w:r>
            <w:r>
              <w:rPr>
                <w:rFonts w:ascii="Calibri" w:hAnsi="Calibri" w:eastAsia="Calibri" w:cs="Calibri"/>
                <w:color w:val="0000FF"/>
                <w:spacing w:val="-5"/>
              </w:rPr>
              <w:t>3</w:t>
            </w:r>
            <w:r>
              <w:rPr>
                <w:color w:val="0000FF"/>
                <w:spacing w:val="-5"/>
              </w:rPr>
              <w:t>）本工程</w:t>
            </w:r>
            <w:r>
              <w:rPr>
                <w:color w:val="0000FF"/>
              </w:rPr>
              <w:t xml:space="preserve">  </w:t>
            </w:r>
            <w:r>
              <w:rPr>
                <w:color w:val="0000FF"/>
                <w:spacing w:val="-1"/>
              </w:rPr>
              <w:t xml:space="preserve">的最高投标限价为 </w:t>
            </w:r>
            <w:r>
              <w:rPr>
                <w:rFonts w:ascii="Calibri" w:hAnsi="Calibri" w:eastAsia="Calibri" w:cs="Calibri"/>
                <w:color w:val="0000FF"/>
                <w:spacing w:val="-1"/>
              </w:rPr>
              <w:t xml:space="preserve">5656122  </w:t>
            </w:r>
            <w:r>
              <w:rPr>
                <w:color w:val="0000FF"/>
                <w:spacing w:val="-1"/>
              </w:rPr>
              <w:t>元；</w:t>
            </w:r>
            <w:r>
              <w:rPr>
                <w:color w:val="0000FF"/>
                <w:spacing w:val="-2"/>
              </w:rPr>
              <w:t>投标报价超过最高投标限价的投标文件将</w:t>
            </w:r>
            <w:r>
              <w:rPr>
                <w:color w:val="0000FF"/>
              </w:rPr>
              <w:t xml:space="preserve">  </w:t>
            </w:r>
            <w:r>
              <w:rPr>
                <w:color w:val="0000FF"/>
                <w:spacing w:val="-1"/>
              </w:rPr>
              <w:t xml:space="preserve">作废标处理。 </w:t>
            </w:r>
            <w:r>
              <w:rPr>
                <w:rFonts w:ascii="Calibri" w:hAnsi="Calibri" w:eastAsia="Calibri" w:cs="Calibri"/>
                <w:color w:val="0000FF"/>
                <w:spacing w:val="-1"/>
              </w:rPr>
              <w:t>5.</w:t>
            </w:r>
            <w:r>
              <w:rPr>
                <w:color w:val="0000FF"/>
                <w:spacing w:val="-1"/>
              </w:rPr>
              <w:t>本招标工程量清单计量依据  《公路工程标准施工招标文</w:t>
            </w:r>
            <w:r>
              <w:rPr>
                <w:color w:val="0000FF"/>
                <w:spacing w:val="7"/>
              </w:rPr>
              <w:t xml:space="preserve">  </w:t>
            </w:r>
            <w:r>
              <w:rPr>
                <w:color w:val="0000FF"/>
              </w:rPr>
              <w:t>件（</w:t>
            </w:r>
            <w:r>
              <w:rPr>
                <w:rFonts w:ascii="Calibri" w:hAnsi="Calibri" w:eastAsia="Calibri" w:cs="Calibri"/>
                <w:color w:val="0000FF"/>
              </w:rPr>
              <w:t xml:space="preserve">2018  </w:t>
            </w:r>
            <w:r>
              <w:rPr>
                <w:color w:val="0000FF"/>
              </w:rPr>
              <w:t>年版）第八章工程量清单计量规则》 规定执行，如图纸所示工</w:t>
            </w:r>
            <w:r>
              <w:rPr>
                <w:color w:val="0000FF"/>
                <w:spacing w:val="2"/>
              </w:rPr>
              <w:t xml:space="preserve">  </w:t>
            </w:r>
            <w:r>
              <w:rPr>
                <w:color w:val="0000FF"/>
              </w:rPr>
              <w:t>程量与清单工程量存有计量差异，投标人应将差异工</w:t>
            </w:r>
            <w:r>
              <w:rPr>
                <w:color w:val="0000FF"/>
                <w:spacing w:val="-1"/>
              </w:rPr>
              <w:t>程量综合考虑在报价</w:t>
            </w:r>
            <w:r>
              <w:rPr>
                <w:color w:val="0000FF"/>
              </w:rPr>
              <w:t xml:space="preserve">  </w:t>
            </w:r>
            <w:r>
              <w:rPr>
                <w:color w:val="0000FF"/>
                <w:spacing w:val="-3"/>
              </w:rPr>
              <w:t>中，结算时不予调整。</w:t>
            </w:r>
            <w:r>
              <w:rPr>
                <w:rFonts w:ascii="Calibri" w:hAnsi="Calibri" w:eastAsia="Calibri" w:cs="Calibri"/>
                <w:color w:val="0000FF"/>
                <w:spacing w:val="-3"/>
              </w:rPr>
              <w:t>6.</w:t>
            </w:r>
            <w:r>
              <w:rPr>
                <w:color w:val="0000FF"/>
                <w:spacing w:val="-3"/>
              </w:rPr>
              <w:t>不平衡单价的调整</w:t>
            </w:r>
            <w:r>
              <w:rPr>
                <w:color w:val="0000FF"/>
                <w:spacing w:val="-4"/>
              </w:rPr>
              <w:t>：如果招标人在评标结束后，发</w:t>
            </w:r>
            <w:r>
              <w:rPr>
                <w:color w:val="0000FF"/>
              </w:rPr>
              <w:t xml:space="preserve">  现中标人工程量清单中某些子目的单价不合理，则招</w:t>
            </w:r>
            <w:r>
              <w:rPr>
                <w:color w:val="0000FF"/>
                <w:spacing w:val="-1"/>
              </w:rPr>
              <w:t>标人可以要求中标人</w:t>
            </w:r>
            <w:r>
              <w:rPr>
                <w:color w:val="0000FF"/>
              </w:rPr>
              <w:t xml:space="preserve">  就该类子目进行澄清或提供详细的价格分析以证明这</w:t>
            </w:r>
            <w:r>
              <w:rPr>
                <w:color w:val="0000FF"/>
                <w:spacing w:val="-1"/>
              </w:rPr>
              <w:t>些价格在建议的施工</w:t>
            </w:r>
            <w:r>
              <w:rPr>
                <w:color w:val="0000FF"/>
              </w:rPr>
              <w:t xml:space="preserve">  方法和计划的条件下具有合理性。如不能证明其合理</w:t>
            </w:r>
            <w:r>
              <w:rPr>
                <w:color w:val="0000FF"/>
                <w:spacing w:val="-1"/>
              </w:rPr>
              <w:t>性，则在签订合同前</w:t>
            </w:r>
            <w:r>
              <w:rPr>
                <w:color w:val="0000FF"/>
              </w:rPr>
              <w:t xml:space="preserve">  进行澄清谈判时，招标人将按照总价不变的原则对有关单价</w:t>
            </w:r>
            <w:r>
              <w:rPr>
                <w:color w:val="0000FF"/>
                <w:spacing w:val="-1"/>
              </w:rPr>
              <w:t>进行调整。</w:t>
            </w:r>
            <w:r>
              <w:rPr>
                <w:rFonts w:ascii="Calibri" w:hAnsi="Calibri" w:eastAsia="Calibri" w:cs="Calibri"/>
                <w:color w:val="0000FF"/>
                <w:spacing w:val="-1"/>
              </w:rPr>
              <w:t>7.</w:t>
            </w:r>
            <w:r>
              <w:rPr>
                <w:rFonts w:ascii="Calibri" w:hAnsi="Calibri" w:eastAsia="Calibri" w:cs="Calibri"/>
                <w:color w:val="0000FF"/>
              </w:rPr>
              <w:t xml:space="preserve">     </w:t>
            </w:r>
            <w:r>
              <w:rPr>
                <w:color w:val="0000FF"/>
                <w:spacing w:val="-2"/>
              </w:rPr>
              <w:t>人员、设备履约要求：中标人在收到中标通知书后， 应及时向招标人报送</w:t>
            </w:r>
            <w:r>
              <w:rPr>
                <w:color w:val="0000FF"/>
                <w:spacing w:val="5"/>
              </w:rPr>
              <w:t xml:space="preserve">  </w:t>
            </w:r>
            <w:r>
              <w:rPr>
                <w:color w:val="0000FF"/>
              </w:rPr>
              <w:t>满足要求的其他管理和技术人员、其他设备的详细资</w:t>
            </w:r>
            <w:r>
              <w:rPr>
                <w:color w:val="0000FF"/>
                <w:spacing w:val="-1"/>
              </w:rPr>
              <w:t>料【详见合同附件格</w:t>
            </w:r>
            <w:r>
              <w:rPr>
                <w:color w:val="0000FF"/>
              </w:rPr>
              <w:t xml:space="preserve">  </w:t>
            </w:r>
            <w:r>
              <w:rPr>
                <w:color w:val="0000FF"/>
                <w:spacing w:val="-4"/>
              </w:rPr>
              <w:t>式《附件四：其他管理和技术人员最低要求》《附件五： 主要机械及试验</w:t>
            </w:r>
            <w:r>
              <w:rPr>
                <w:color w:val="0000FF"/>
                <w:spacing w:val="2"/>
              </w:rPr>
              <w:t xml:space="preserve">  </w:t>
            </w:r>
            <w:r>
              <w:rPr>
                <w:color w:val="0000FF"/>
                <w:spacing w:val="-8"/>
              </w:rPr>
              <w:t>测量设备最低要求》】，如中标人报送的人员或机械设备不满足招标文件要</w:t>
            </w:r>
            <w:r>
              <w:rPr>
                <w:color w:val="0000FF"/>
                <w:spacing w:val="1"/>
              </w:rPr>
              <w:t xml:space="preserve">  </w:t>
            </w:r>
            <w:r>
              <w:rPr>
                <w:color w:val="0000FF"/>
                <w:spacing w:val="-2"/>
              </w:rPr>
              <w:t>求，招标人有权取消其中标资格。 中标人进场时，如果所提供的人员、设</w:t>
            </w:r>
            <w:r>
              <w:rPr>
                <w:color w:val="0000FF"/>
                <w:spacing w:val="5"/>
              </w:rPr>
              <w:t xml:space="preserve">  </w:t>
            </w:r>
            <w:r>
              <w:rPr>
                <w:color w:val="0000FF"/>
                <w:spacing w:val="-2"/>
              </w:rPr>
              <w:t>备低于投标阶段以及中标后所承诺的人员或机械设备标准， 即被认为未按</w:t>
            </w:r>
            <w:r>
              <w:rPr>
                <w:color w:val="0000FF"/>
                <w:spacing w:val="5"/>
              </w:rPr>
              <w:t xml:space="preserve">  </w:t>
            </w:r>
            <w:r>
              <w:rPr>
                <w:color w:val="0000FF"/>
              </w:rPr>
              <w:t>合同文件规定履约，发包人将按照相关违约条款进行处理。</w:t>
            </w:r>
            <w:r>
              <w:rPr>
                <w:rFonts w:ascii="Calibri" w:hAnsi="Calibri" w:eastAsia="Calibri" w:cs="Calibri"/>
                <w:color w:val="0000FF"/>
              </w:rPr>
              <w:t xml:space="preserve">8.  </w:t>
            </w:r>
            <w:r>
              <w:rPr>
                <w:color w:val="0000FF"/>
              </w:rPr>
              <w:t>存在下列情</w:t>
            </w:r>
            <w:r>
              <w:rPr>
                <w:color w:val="0000FF"/>
                <w:spacing w:val="2"/>
              </w:rPr>
              <w:t xml:space="preserve">  </w:t>
            </w:r>
            <w:r>
              <w:rPr>
                <w:color w:val="0000FF"/>
                <w:spacing w:val="-12"/>
              </w:rPr>
              <w:t>形之一的，招标人重新招标</w:t>
            </w:r>
            <w:r>
              <w:rPr>
                <w:color w:val="0000FF"/>
                <w:spacing w:val="-47"/>
              </w:rPr>
              <w:t>：（</w:t>
            </w:r>
            <w:r>
              <w:rPr>
                <w:rFonts w:ascii="Calibri" w:hAnsi="Calibri" w:eastAsia="Calibri" w:cs="Calibri"/>
                <w:color w:val="0000FF"/>
                <w:spacing w:val="-12"/>
              </w:rPr>
              <w:t>1</w:t>
            </w:r>
            <w:r>
              <w:rPr>
                <w:color w:val="0000FF"/>
                <w:spacing w:val="-12"/>
              </w:rPr>
              <w:t>）投标截止时间止，投标人</w:t>
            </w:r>
            <w:r>
              <w:rPr>
                <w:color w:val="0000FF"/>
                <w:spacing w:val="-13"/>
              </w:rPr>
              <w:t>少于</w:t>
            </w:r>
            <w:r>
              <w:rPr>
                <w:color w:val="0000FF"/>
                <w:spacing w:val="-45"/>
              </w:rPr>
              <w:t xml:space="preserve"> </w:t>
            </w:r>
            <w:r>
              <w:rPr>
                <w:rFonts w:ascii="Calibri" w:hAnsi="Calibri" w:eastAsia="Calibri" w:cs="Calibri"/>
                <w:color w:val="0000FF"/>
                <w:spacing w:val="-13"/>
              </w:rPr>
              <w:t>3</w:t>
            </w:r>
            <w:r>
              <w:rPr>
                <w:rFonts w:ascii="Calibri" w:hAnsi="Calibri" w:eastAsia="Calibri" w:cs="Calibri"/>
                <w:color w:val="0000FF"/>
                <w:spacing w:val="16"/>
              </w:rPr>
              <w:t xml:space="preserve"> </w:t>
            </w:r>
            <w:r>
              <w:rPr>
                <w:color w:val="0000FF"/>
                <w:spacing w:val="-13"/>
              </w:rPr>
              <w:t>个的</w:t>
            </w:r>
            <w:r>
              <w:rPr>
                <w:color w:val="0000FF"/>
                <w:spacing w:val="-47"/>
              </w:rPr>
              <w:t>；（</w:t>
            </w:r>
            <w:r>
              <w:rPr>
                <w:rFonts w:ascii="Calibri" w:hAnsi="Calibri" w:eastAsia="Calibri" w:cs="Calibri"/>
                <w:color w:val="0000FF"/>
                <w:spacing w:val="-13"/>
              </w:rPr>
              <w:t>2</w:t>
            </w:r>
            <w:r>
              <w:rPr>
                <w:color w:val="0000FF"/>
                <w:spacing w:val="-13"/>
              </w:rPr>
              <w:t>）</w:t>
            </w:r>
            <w:r>
              <w:rPr>
                <w:color w:val="0000FF"/>
              </w:rPr>
              <w:t xml:space="preserve"> </w:t>
            </w:r>
            <w:r>
              <w:rPr>
                <w:color w:val="0000FF"/>
                <w:spacing w:val="-5"/>
              </w:rPr>
              <w:t>经评标委员会评审后否决所有投标的</w:t>
            </w:r>
            <w:r>
              <w:rPr>
                <w:color w:val="0000FF"/>
                <w:spacing w:val="5"/>
              </w:rPr>
              <w:t>；（</w:t>
            </w:r>
            <w:r>
              <w:rPr>
                <w:rFonts w:ascii="Calibri" w:hAnsi="Calibri" w:eastAsia="Calibri" w:cs="Calibri"/>
                <w:color w:val="0000FF"/>
                <w:spacing w:val="-5"/>
              </w:rPr>
              <w:t>3</w:t>
            </w:r>
            <w:r>
              <w:rPr>
                <w:color w:val="0000FF"/>
                <w:spacing w:val="-5"/>
              </w:rPr>
              <w:t>）经评标委</w:t>
            </w:r>
            <w:r>
              <w:rPr>
                <w:color w:val="0000FF"/>
                <w:spacing w:val="-6"/>
              </w:rPr>
              <w:t>员会评审后未推荐中</w:t>
            </w:r>
            <w:r>
              <w:rPr>
                <w:color w:val="0000FF"/>
              </w:rPr>
              <w:t xml:space="preserve">  </w:t>
            </w:r>
            <w:r>
              <w:rPr>
                <w:color w:val="0000FF"/>
                <w:spacing w:val="-9"/>
              </w:rPr>
              <w:t>标候选人的</w:t>
            </w:r>
            <w:r>
              <w:rPr>
                <w:color w:val="0000FF"/>
                <w:spacing w:val="-5"/>
              </w:rPr>
              <w:t>；（</w:t>
            </w:r>
            <w:r>
              <w:rPr>
                <w:rFonts w:ascii="Calibri" w:hAnsi="Calibri" w:eastAsia="Calibri" w:cs="Calibri"/>
                <w:color w:val="0000FF"/>
                <w:spacing w:val="-9"/>
              </w:rPr>
              <w:t>4</w:t>
            </w:r>
            <w:r>
              <w:rPr>
                <w:color w:val="0000FF"/>
                <w:spacing w:val="-9"/>
              </w:rPr>
              <w:t>）中标候选人均未与招标人签订合同的</w:t>
            </w:r>
            <w:r>
              <w:rPr>
                <w:color w:val="0000FF"/>
                <w:spacing w:val="-5"/>
              </w:rPr>
              <w:t>；（</w:t>
            </w:r>
            <w:r>
              <w:rPr>
                <w:rFonts w:ascii="Calibri" w:hAnsi="Calibri" w:eastAsia="Calibri" w:cs="Calibri"/>
                <w:color w:val="0000FF"/>
                <w:spacing w:val="-9"/>
              </w:rPr>
              <w:t>5</w:t>
            </w:r>
            <w:r>
              <w:rPr>
                <w:color w:val="0000FF"/>
                <w:spacing w:val="-9"/>
              </w:rPr>
              <w:t>） 法律规定的</w:t>
            </w:r>
            <w:r>
              <w:rPr>
                <w:color w:val="0000FF"/>
              </w:rPr>
              <w:t xml:space="preserve">  </w:t>
            </w:r>
            <w:r>
              <w:rPr>
                <w:color w:val="0000FF"/>
                <w:spacing w:val="-2"/>
              </w:rPr>
              <w:t>其他情形。</w:t>
            </w:r>
            <w:r>
              <w:rPr>
                <w:rFonts w:ascii="Calibri" w:hAnsi="Calibri" w:eastAsia="Calibri" w:cs="Calibri"/>
                <w:color w:val="0000FF"/>
                <w:spacing w:val="-2"/>
              </w:rPr>
              <w:t>9.</w:t>
            </w:r>
            <w:r>
              <w:rPr>
                <w:color w:val="0000FF"/>
                <w:spacing w:val="-2"/>
              </w:rPr>
              <w:t>构成本招标文件各个组成部分的文件，未经招标人书面同意，</w:t>
            </w:r>
          </w:p>
        </w:tc>
      </w:tr>
    </w:tbl>
    <w:p w14:paraId="5D6F0E99">
      <w:pPr>
        <w:rPr>
          <w:rFonts w:ascii="Arial"/>
          <w:sz w:val="21"/>
        </w:rPr>
      </w:pPr>
    </w:p>
    <w:p w14:paraId="2E16FE87">
      <w:pPr>
        <w:rPr>
          <w:rFonts w:ascii="Arial" w:hAnsi="Arial" w:eastAsia="Arial" w:cs="Arial"/>
          <w:sz w:val="21"/>
          <w:szCs w:val="21"/>
        </w:rPr>
        <w:sectPr>
          <w:footerReference r:id="rId43" w:type="default"/>
          <w:pgSz w:w="11907" w:h="16841"/>
          <w:pgMar w:top="1091" w:right="1358" w:bottom="1052" w:left="1531" w:header="1077" w:footer="824" w:gutter="0"/>
          <w:cols w:space="720" w:num="1"/>
        </w:sectPr>
      </w:pPr>
    </w:p>
    <w:p w14:paraId="609FE325">
      <w:pPr>
        <w:spacing w:before="7"/>
      </w:pPr>
    </w:p>
    <w:p w14:paraId="713DEF9B">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5A17C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6DBAC3BD">
            <w:pPr>
              <w:pStyle w:val="6"/>
              <w:spacing w:before="88" w:line="208" w:lineRule="auto"/>
              <w:ind w:left="167"/>
            </w:pPr>
            <w:r>
              <w:rPr>
                <w:b/>
                <w:bCs/>
                <w:spacing w:val="-6"/>
              </w:rPr>
              <w:t>条款号</w:t>
            </w:r>
          </w:p>
        </w:tc>
        <w:tc>
          <w:tcPr>
            <w:tcW w:w="2951" w:type="dxa"/>
            <w:vAlign w:val="top"/>
          </w:tcPr>
          <w:p w14:paraId="7E289F42">
            <w:pPr>
              <w:pStyle w:val="6"/>
              <w:spacing w:before="88"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5EF9AD80">
            <w:pPr>
              <w:pStyle w:val="6"/>
              <w:spacing w:before="88"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48AF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6" w:hRule="atLeast"/>
        </w:trPr>
        <w:tc>
          <w:tcPr>
            <w:tcW w:w="1040" w:type="dxa"/>
            <w:vAlign w:val="top"/>
          </w:tcPr>
          <w:p w14:paraId="368A687B">
            <w:pPr>
              <w:rPr>
                <w:rFonts w:ascii="Arial"/>
                <w:sz w:val="21"/>
              </w:rPr>
            </w:pPr>
          </w:p>
        </w:tc>
        <w:tc>
          <w:tcPr>
            <w:tcW w:w="7970" w:type="dxa"/>
            <w:gridSpan w:val="2"/>
            <w:vAlign w:val="top"/>
          </w:tcPr>
          <w:p w14:paraId="0084A7F3">
            <w:pPr>
              <w:pStyle w:val="6"/>
              <w:spacing w:before="147" w:line="326" w:lineRule="auto"/>
              <w:ind w:left="112" w:right="114" w:firstLine="3"/>
            </w:pPr>
            <w:r>
              <w:rPr>
                <w:color w:val="0000FF"/>
              </w:rPr>
              <w:t>投标人不得擅自复印和用于非本招标项目所需的其</w:t>
            </w:r>
            <w:r>
              <w:rPr>
                <w:color w:val="0000FF"/>
                <w:spacing w:val="-1"/>
              </w:rPr>
              <w:t>他目的。</w:t>
            </w:r>
            <w:r>
              <w:rPr>
                <w:rFonts w:ascii="Calibri" w:hAnsi="Calibri" w:eastAsia="Calibri" w:cs="Calibri"/>
                <w:color w:val="0000FF"/>
                <w:spacing w:val="-1"/>
              </w:rPr>
              <w:t>10.</w:t>
            </w:r>
            <w:r>
              <w:rPr>
                <w:color w:val="0000FF"/>
                <w:spacing w:val="-1"/>
              </w:rPr>
              <w:t>构成招标文</w:t>
            </w:r>
            <w:r>
              <w:rPr>
                <w:color w:val="0000FF"/>
              </w:rPr>
              <w:t xml:space="preserve"> 件组成部分的第二章、第四章～第八章中出现的措辞</w:t>
            </w:r>
            <w:r>
              <w:rPr>
                <w:rFonts w:ascii="Calibri" w:hAnsi="Calibri" w:eastAsia="Calibri" w:cs="Calibri"/>
                <w:color w:val="0000FF"/>
              </w:rPr>
              <w:t>“</w:t>
            </w:r>
            <w:r>
              <w:rPr>
                <w:color w:val="0000FF"/>
              </w:rPr>
              <w:t>发包</w:t>
            </w:r>
            <w:r>
              <w:rPr>
                <w:color w:val="0000FF"/>
                <w:spacing w:val="-1"/>
              </w:rPr>
              <w:t>人</w:t>
            </w:r>
            <w:r>
              <w:rPr>
                <w:rFonts w:ascii="Calibri" w:hAnsi="Calibri" w:eastAsia="Calibri" w:cs="Calibri"/>
                <w:color w:val="0000FF"/>
                <w:spacing w:val="-1"/>
              </w:rPr>
              <w:t>”</w:t>
            </w:r>
            <w:r>
              <w:rPr>
                <w:color w:val="0000FF"/>
                <w:spacing w:val="-1"/>
              </w:rPr>
              <w:t>和</w:t>
            </w:r>
            <w:r>
              <w:rPr>
                <w:rFonts w:ascii="Calibri" w:hAnsi="Calibri" w:eastAsia="Calibri" w:cs="Calibri"/>
                <w:color w:val="0000FF"/>
                <w:spacing w:val="-1"/>
              </w:rPr>
              <w:t>“</w:t>
            </w:r>
            <w:r>
              <w:rPr>
                <w:color w:val="0000FF"/>
                <w:spacing w:val="-1"/>
              </w:rPr>
              <w:t>承包人</w:t>
            </w:r>
          </w:p>
          <w:p w14:paraId="364E1D9E">
            <w:pPr>
              <w:pStyle w:val="6"/>
              <w:spacing w:before="32" w:line="338" w:lineRule="auto"/>
              <w:ind w:left="114" w:right="3" w:hanging="2"/>
            </w:pPr>
            <w:r>
              <w:rPr>
                <w:color w:val="0000FF"/>
                <w:spacing w:val="-6"/>
              </w:rPr>
              <w:t>在招标投标阶段应当分别按</w:t>
            </w:r>
            <w:r>
              <w:rPr>
                <w:rFonts w:ascii="Calibri" w:hAnsi="Calibri" w:eastAsia="Calibri" w:cs="Calibri"/>
                <w:color w:val="0000FF"/>
                <w:spacing w:val="-6"/>
              </w:rPr>
              <w:t>“</w:t>
            </w:r>
            <w:r>
              <w:rPr>
                <w:color w:val="0000FF"/>
                <w:spacing w:val="-6"/>
              </w:rPr>
              <w:t>招标人</w:t>
            </w:r>
            <w:r>
              <w:rPr>
                <w:rFonts w:ascii="Calibri" w:hAnsi="Calibri" w:eastAsia="Calibri" w:cs="Calibri"/>
                <w:color w:val="0000FF"/>
                <w:spacing w:val="-6"/>
              </w:rPr>
              <w:t>”</w:t>
            </w:r>
            <w:r>
              <w:rPr>
                <w:color w:val="0000FF"/>
                <w:spacing w:val="-6"/>
              </w:rPr>
              <w:t>和</w:t>
            </w:r>
            <w:r>
              <w:rPr>
                <w:rFonts w:ascii="Calibri" w:hAnsi="Calibri" w:eastAsia="Calibri" w:cs="Calibri"/>
                <w:color w:val="0000FF"/>
                <w:spacing w:val="-6"/>
              </w:rPr>
              <w:t>“</w:t>
            </w:r>
            <w:r>
              <w:rPr>
                <w:color w:val="0000FF"/>
                <w:spacing w:val="-6"/>
              </w:rPr>
              <w:t>投标人（或中标人）</w:t>
            </w:r>
            <w:r>
              <w:rPr>
                <w:rFonts w:ascii="Calibri" w:hAnsi="Calibri" w:eastAsia="Calibri" w:cs="Calibri"/>
                <w:color w:val="0000FF"/>
                <w:spacing w:val="-6"/>
              </w:rPr>
              <w:t xml:space="preserve">”  </w:t>
            </w:r>
            <w:r>
              <w:rPr>
                <w:color w:val="0000FF"/>
                <w:spacing w:val="-6"/>
              </w:rPr>
              <w:t>进行理解；构</w:t>
            </w:r>
            <w:r>
              <w:rPr>
                <w:color w:val="0000FF"/>
                <w:spacing w:val="7"/>
              </w:rPr>
              <w:t xml:space="preserve">  </w:t>
            </w:r>
            <w:r>
              <w:rPr>
                <w:color w:val="0000FF"/>
                <w:spacing w:val="-4"/>
              </w:rPr>
              <w:t>成招标文件组成部分的第二章中出现的措辞</w:t>
            </w:r>
            <w:r>
              <w:rPr>
                <w:rFonts w:ascii="Calibri" w:hAnsi="Calibri" w:eastAsia="Calibri" w:cs="Calibri"/>
                <w:color w:val="0000FF"/>
                <w:spacing w:val="-4"/>
              </w:rPr>
              <w:t>“</w:t>
            </w:r>
            <w:r>
              <w:rPr>
                <w:color w:val="0000FF"/>
                <w:spacing w:val="-4"/>
              </w:rPr>
              <w:t>招标人</w:t>
            </w:r>
            <w:r>
              <w:rPr>
                <w:rFonts w:ascii="Calibri" w:hAnsi="Calibri" w:eastAsia="Calibri" w:cs="Calibri"/>
                <w:color w:val="0000FF"/>
                <w:spacing w:val="-4"/>
              </w:rPr>
              <w:t>”</w:t>
            </w:r>
            <w:r>
              <w:rPr>
                <w:color w:val="0000FF"/>
                <w:spacing w:val="-4"/>
              </w:rPr>
              <w:t>和</w:t>
            </w:r>
            <w:r>
              <w:rPr>
                <w:rFonts w:ascii="Calibri" w:hAnsi="Calibri" w:eastAsia="Calibri" w:cs="Calibri"/>
                <w:color w:val="0000FF"/>
                <w:spacing w:val="-4"/>
              </w:rPr>
              <w:t>“</w:t>
            </w:r>
            <w:r>
              <w:rPr>
                <w:color w:val="0000FF"/>
                <w:spacing w:val="-4"/>
              </w:rPr>
              <w:t>投标人（或中标人）</w:t>
            </w:r>
          </w:p>
          <w:p w14:paraId="676BCA48">
            <w:pPr>
              <w:pStyle w:val="6"/>
              <w:spacing w:before="26" w:line="334" w:lineRule="auto"/>
              <w:ind w:left="104" w:right="23" w:firstLine="129"/>
            </w:pPr>
            <w:r>
              <w:rPr>
                <w:color w:val="0000FF"/>
              </w:rPr>
              <w:t>且与合同文件相关的条款，在合同履约阶段应当分别按</w:t>
            </w:r>
            <w:r>
              <w:rPr>
                <w:rFonts w:ascii="Calibri" w:hAnsi="Calibri" w:eastAsia="Calibri" w:cs="Calibri"/>
                <w:color w:val="0000FF"/>
              </w:rPr>
              <w:t>“</w:t>
            </w:r>
            <w:r>
              <w:rPr>
                <w:color w:val="0000FF"/>
                <w:spacing w:val="-1"/>
              </w:rPr>
              <w:t>发包人</w:t>
            </w:r>
            <w:r>
              <w:rPr>
                <w:rFonts w:ascii="Calibri" w:hAnsi="Calibri" w:eastAsia="Calibri" w:cs="Calibri"/>
                <w:color w:val="0000FF"/>
                <w:spacing w:val="-1"/>
              </w:rPr>
              <w:t>”</w:t>
            </w:r>
            <w:r>
              <w:rPr>
                <w:color w:val="0000FF"/>
                <w:spacing w:val="-1"/>
              </w:rPr>
              <w:t>和</w:t>
            </w:r>
            <w:r>
              <w:rPr>
                <w:rFonts w:ascii="Calibri" w:hAnsi="Calibri" w:eastAsia="Calibri" w:cs="Calibri"/>
                <w:color w:val="0000FF"/>
                <w:spacing w:val="-1"/>
              </w:rPr>
              <w:t>“</w:t>
            </w:r>
            <w:r>
              <w:rPr>
                <w:color w:val="0000FF"/>
                <w:spacing w:val="-1"/>
              </w:rPr>
              <w:t>承包</w:t>
            </w:r>
            <w:r>
              <w:rPr>
                <w:color w:val="0000FF"/>
              </w:rPr>
              <w:t xml:space="preserve">  人</w:t>
            </w:r>
            <w:r>
              <w:rPr>
                <w:rFonts w:ascii="Calibri" w:hAnsi="Calibri" w:eastAsia="Calibri" w:cs="Calibri"/>
                <w:color w:val="0000FF"/>
              </w:rPr>
              <w:t>”</w:t>
            </w:r>
            <w:r>
              <w:rPr>
                <w:color w:val="0000FF"/>
              </w:rPr>
              <w:t>进行理解。</w:t>
            </w:r>
            <w:r>
              <w:rPr>
                <w:rFonts w:ascii="Calibri" w:hAnsi="Calibri" w:eastAsia="Calibri" w:cs="Calibri"/>
                <w:color w:val="0000FF"/>
              </w:rPr>
              <w:t>11.</w:t>
            </w:r>
            <w:r>
              <w:rPr>
                <w:color w:val="0000FF"/>
              </w:rPr>
              <w:t>构成本招标文件的各个组成文件应互</w:t>
            </w:r>
            <w:r>
              <w:rPr>
                <w:color w:val="0000FF"/>
                <w:spacing w:val="-1"/>
              </w:rPr>
              <w:t>为解释，互为说明；</w:t>
            </w:r>
            <w:r>
              <w:rPr>
                <w:color w:val="0000FF"/>
              </w:rPr>
              <w:t xml:space="preserve"> 如有不明确或不一致，构成合同文件组成内容的，以合同文件约定内容为  准，且以合同协议书约定的合同优先顺序解释；除招标文件中有特别规定  </w:t>
            </w:r>
            <w:r>
              <w:rPr>
                <w:color w:val="0000FF"/>
                <w:spacing w:val="-3"/>
              </w:rPr>
              <w:t>外，仅适用于招标投标阶段的规定，按招标公告、投标人须知、评标办法、</w:t>
            </w:r>
            <w:r>
              <w:rPr>
                <w:color w:val="0000FF"/>
                <w:spacing w:val="15"/>
              </w:rPr>
              <w:t xml:space="preserve"> </w:t>
            </w:r>
            <w:r>
              <w:rPr>
                <w:color w:val="0000FF"/>
              </w:rPr>
              <w:t>投标文件格式的先后顺序解释；同一组成文件中就同一事项的规定或约定  不一致的，以编制顺序在后者为准；同一组成文件不同版本之间有不一致  的，以形成时间在后者为准。按本款前述规定仍不能形成结论的，由招标  人负责解释。</w:t>
            </w:r>
            <w:r>
              <w:rPr>
                <w:rFonts w:ascii="Calibri" w:hAnsi="Calibri" w:eastAsia="Calibri" w:cs="Calibri"/>
                <w:color w:val="0000FF"/>
              </w:rPr>
              <w:t>12.</w:t>
            </w:r>
            <w:r>
              <w:rPr>
                <w:color w:val="0000FF"/>
              </w:rPr>
              <w:t xml:space="preserve">缴纳农民工工资保障金的相关要求：农民工工资保障金依 </w:t>
            </w:r>
            <w:r>
              <w:rPr>
                <w:color w:val="0000FF"/>
                <w:spacing w:val="-5"/>
              </w:rPr>
              <w:t>据《辽宁省工程建设领域农民工工资保证金实施办法》（辽人社【</w:t>
            </w:r>
            <w:r>
              <w:rPr>
                <w:rFonts w:ascii="Calibri" w:hAnsi="Calibri" w:eastAsia="Calibri" w:cs="Calibri"/>
                <w:color w:val="0000FF"/>
                <w:spacing w:val="-5"/>
              </w:rPr>
              <w:t>2022</w:t>
            </w:r>
            <w:r>
              <w:rPr>
                <w:color w:val="0000FF"/>
                <w:spacing w:val="-6"/>
              </w:rPr>
              <w:t>】</w:t>
            </w:r>
            <w:r>
              <w:rPr>
                <w:rFonts w:ascii="Calibri" w:hAnsi="Calibri" w:eastAsia="Calibri" w:cs="Calibri"/>
                <w:color w:val="0000FF"/>
                <w:spacing w:val="-6"/>
              </w:rPr>
              <w:t>5</w:t>
            </w:r>
            <w:r>
              <w:rPr>
                <w:rFonts w:ascii="Calibri" w:hAnsi="Calibri" w:eastAsia="Calibri" w:cs="Calibri"/>
                <w:color w:val="0000FF"/>
              </w:rPr>
              <w:t xml:space="preserve">     </w:t>
            </w:r>
            <w:r>
              <w:rPr>
                <w:color w:val="0000FF"/>
                <w:spacing w:val="-2"/>
              </w:rPr>
              <w:t>号）文件规定执行。依据《关于印发</w:t>
            </w:r>
            <w:r>
              <w:rPr>
                <w:rFonts w:ascii="Calibri" w:hAnsi="Calibri" w:eastAsia="Calibri" w:cs="Calibri"/>
                <w:color w:val="0000FF"/>
                <w:spacing w:val="-2"/>
              </w:rPr>
              <w:t>&lt;</w:t>
            </w:r>
            <w:r>
              <w:rPr>
                <w:color w:val="0000FF"/>
                <w:spacing w:val="-2"/>
              </w:rPr>
              <w:t>辽宁省工程建设领域农民工工资保证</w:t>
            </w:r>
            <w:r>
              <w:rPr>
                <w:color w:val="0000FF"/>
                <w:spacing w:val="18"/>
              </w:rPr>
              <w:t xml:space="preserve"> </w:t>
            </w:r>
            <w:r>
              <w:rPr>
                <w:color w:val="0000FF"/>
                <w:spacing w:val="-5"/>
              </w:rPr>
              <w:t>金实施办法</w:t>
            </w:r>
            <w:r>
              <w:rPr>
                <w:rFonts w:ascii="Calibri" w:hAnsi="Calibri" w:eastAsia="Calibri" w:cs="Calibri"/>
                <w:color w:val="0000FF"/>
                <w:spacing w:val="-5"/>
              </w:rPr>
              <w:t>&gt;</w:t>
            </w:r>
            <w:r>
              <w:rPr>
                <w:color w:val="0000FF"/>
                <w:spacing w:val="-5"/>
              </w:rPr>
              <w:t>的通知》（辽人社〔</w:t>
            </w:r>
            <w:r>
              <w:rPr>
                <w:rFonts w:ascii="Calibri" w:hAnsi="Calibri" w:eastAsia="Calibri" w:cs="Calibri"/>
                <w:color w:val="0000FF"/>
                <w:spacing w:val="-5"/>
              </w:rPr>
              <w:t>2022</w:t>
            </w:r>
            <w:r>
              <w:rPr>
                <w:color w:val="0000FF"/>
                <w:spacing w:val="-5"/>
              </w:rPr>
              <w:t>〕</w:t>
            </w:r>
            <w:r>
              <w:rPr>
                <w:rFonts w:ascii="Calibri" w:hAnsi="Calibri" w:eastAsia="Calibri" w:cs="Calibri"/>
                <w:color w:val="0000FF"/>
                <w:spacing w:val="-5"/>
              </w:rPr>
              <w:t>5</w:t>
            </w:r>
            <w:r>
              <w:rPr>
                <w:rFonts w:ascii="Calibri" w:hAnsi="Calibri" w:eastAsia="Calibri" w:cs="Calibri"/>
                <w:color w:val="0000FF"/>
                <w:spacing w:val="14"/>
              </w:rPr>
              <w:t xml:space="preserve">  </w:t>
            </w:r>
            <w:r>
              <w:rPr>
                <w:color w:val="0000FF"/>
                <w:spacing w:val="-5"/>
              </w:rPr>
              <w:t>号）及</w:t>
            </w:r>
            <w:r>
              <w:rPr>
                <w:color w:val="0000FF"/>
                <w:spacing w:val="-6"/>
              </w:rPr>
              <w:t>《关于印发</w:t>
            </w:r>
            <w:r>
              <w:rPr>
                <w:rFonts w:ascii="Calibri" w:hAnsi="Calibri" w:eastAsia="Calibri" w:cs="Calibri"/>
                <w:color w:val="0000FF"/>
                <w:spacing w:val="-6"/>
              </w:rPr>
              <w:t>&lt;</w:t>
            </w:r>
            <w:r>
              <w:rPr>
                <w:color w:val="0000FF"/>
                <w:spacing w:val="-6"/>
              </w:rPr>
              <w:t>鞍山市建设领</w:t>
            </w:r>
            <w:r>
              <w:rPr>
                <w:color w:val="0000FF"/>
              </w:rPr>
              <w:t xml:space="preserve"> </w:t>
            </w:r>
            <w:r>
              <w:rPr>
                <w:color w:val="0000FF"/>
                <w:spacing w:val="-4"/>
              </w:rPr>
              <w:t>域农民工工资保证金管理办法</w:t>
            </w:r>
            <w:r>
              <w:rPr>
                <w:rFonts w:ascii="Calibri" w:hAnsi="Calibri" w:eastAsia="Calibri" w:cs="Calibri"/>
                <w:color w:val="0000FF"/>
                <w:spacing w:val="-4"/>
              </w:rPr>
              <w:t>&gt;</w:t>
            </w:r>
            <w:r>
              <w:rPr>
                <w:color w:val="0000FF"/>
                <w:spacing w:val="-4"/>
              </w:rPr>
              <w:t>的通知》文件的相关规定，</w:t>
            </w:r>
            <w:r>
              <w:rPr>
                <w:color w:val="0000FF"/>
                <w:spacing w:val="-30"/>
              </w:rPr>
              <w:t xml:space="preserve"> </w:t>
            </w:r>
            <w:r>
              <w:rPr>
                <w:color w:val="0000FF"/>
                <w:spacing w:val="-4"/>
              </w:rPr>
              <w:t>在</w:t>
            </w:r>
            <w:r>
              <w:rPr>
                <w:color w:val="0000FF"/>
                <w:spacing w:val="-5"/>
              </w:rPr>
              <w:t>中标后缴纳农</w:t>
            </w:r>
            <w:r>
              <w:rPr>
                <w:color w:val="0000FF"/>
              </w:rPr>
              <w:t xml:space="preserve"> 民工工资保证金。工资保证金按项目施工合同额（或年度合同额</w:t>
            </w:r>
            <w:r>
              <w:rPr>
                <w:rFonts w:ascii="Calibri" w:hAnsi="Calibri" w:eastAsia="Calibri" w:cs="Calibri"/>
                <w:color w:val="0000FF"/>
              </w:rPr>
              <w:t>)</w:t>
            </w:r>
            <w:r>
              <w:rPr>
                <w:color w:val="0000FF"/>
              </w:rPr>
              <w:t xml:space="preserve">的比例存 </w:t>
            </w:r>
            <w:r>
              <w:rPr>
                <w:color w:val="0000FF"/>
                <w:spacing w:val="-5"/>
              </w:rPr>
              <w:t>储，并按照以下情况进行区分</w:t>
            </w:r>
            <w:r>
              <w:rPr>
                <w:color w:val="0000FF"/>
                <w:spacing w:val="4"/>
              </w:rPr>
              <w:t>：（</w:t>
            </w:r>
            <w:r>
              <w:rPr>
                <w:color w:val="0000FF"/>
                <w:spacing w:val="-5"/>
              </w:rPr>
              <w:t>一）合同额＞</w:t>
            </w:r>
            <w:r>
              <w:rPr>
                <w:rFonts w:ascii="Calibri" w:hAnsi="Calibri" w:eastAsia="Calibri" w:cs="Calibri"/>
                <w:color w:val="0000FF"/>
                <w:spacing w:val="-5"/>
              </w:rPr>
              <w:t xml:space="preserve">1  </w:t>
            </w:r>
            <w:r>
              <w:rPr>
                <w:color w:val="0000FF"/>
                <w:spacing w:val="-5"/>
              </w:rPr>
              <w:t>亿元的，工资保证金存储</w:t>
            </w:r>
            <w:r>
              <w:rPr>
                <w:color w:val="0000FF"/>
                <w:spacing w:val="1"/>
              </w:rPr>
              <w:t xml:space="preserve"> </w:t>
            </w:r>
            <w:r>
              <w:rPr>
                <w:color w:val="0000FF"/>
                <w:spacing w:val="-1"/>
              </w:rPr>
              <w:t xml:space="preserve">比例为 </w:t>
            </w:r>
            <w:r>
              <w:rPr>
                <w:rFonts w:ascii="Calibri" w:hAnsi="Calibri" w:eastAsia="Calibri" w:cs="Calibri"/>
                <w:color w:val="0000FF"/>
                <w:spacing w:val="-1"/>
              </w:rPr>
              <w:t>1%</w:t>
            </w:r>
            <w:r>
              <w:rPr>
                <w:color w:val="0000FF"/>
                <w:spacing w:val="-55"/>
                <w:w w:val="86"/>
              </w:rPr>
              <w:t>；（</w:t>
            </w:r>
            <w:r>
              <w:rPr>
                <w:color w:val="0000FF"/>
                <w:spacing w:val="-1"/>
              </w:rPr>
              <w:t>二）</w:t>
            </w:r>
            <w:r>
              <w:rPr>
                <w:color w:val="0000FF"/>
                <w:spacing w:val="80"/>
              </w:rPr>
              <w:t xml:space="preserve"> </w:t>
            </w:r>
            <w:r>
              <w:rPr>
                <w:rFonts w:ascii="Calibri" w:hAnsi="Calibri" w:eastAsia="Calibri" w:cs="Calibri"/>
                <w:color w:val="0000FF"/>
                <w:spacing w:val="-1"/>
              </w:rPr>
              <w:t xml:space="preserve">1  </w:t>
            </w:r>
            <w:r>
              <w:rPr>
                <w:color w:val="0000FF"/>
                <w:spacing w:val="-1"/>
              </w:rPr>
              <w:t>亿元</w:t>
            </w:r>
            <w:r>
              <w:rPr>
                <w:rFonts w:ascii="Calibri" w:hAnsi="Calibri" w:eastAsia="Calibri" w:cs="Calibri"/>
                <w:color w:val="0000FF"/>
                <w:spacing w:val="-1"/>
              </w:rPr>
              <w:t>≥</w:t>
            </w:r>
            <w:r>
              <w:rPr>
                <w:color w:val="0000FF"/>
                <w:spacing w:val="-1"/>
              </w:rPr>
              <w:t>合同额＞</w:t>
            </w:r>
            <w:r>
              <w:rPr>
                <w:rFonts w:ascii="Calibri" w:hAnsi="Calibri" w:eastAsia="Calibri" w:cs="Calibri"/>
                <w:color w:val="0000FF"/>
                <w:spacing w:val="-1"/>
              </w:rPr>
              <w:t xml:space="preserve">3000   </w:t>
            </w:r>
            <w:r>
              <w:rPr>
                <w:color w:val="0000FF"/>
                <w:spacing w:val="-2"/>
              </w:rPr>
              <w:t>万元的，工资 保证金存储比例</w:t>
            </w:r>
            <w:r>
              <w:rPr>
                <w:color w:val="0000FF"/>
              </w:rPr>
              <w:t xml:space="preserve"> </w:t>
            </w:r>
            <w:r>
              <w:rPr>
                <w:color w:val="0000FF"/>
                <w:spacing w:val="-1"/>
              </w:rPr>
              <w:t xml:space="preserve">为 </w:t>
            </w:r>
            <w:r>
              <w:rPr>
                <w:rFonts w:ascii="Calibri" w:hAnsi="Calibri" w:eastAsia="Calibri" w:cs="Calibri"/>
                <w:color w:val="0000FF"/>
                <w:spacing w:val="-1"/>
              </w:rPr>
              <w:t>1.5%</w:t>
            </w:r>
            <w:r>
              <w:rPr>
                <w:color w:val="0000FF"/>
                <w:spacing w:val="3"/>
              </w:rPr>
              <w:t>； （</w:t>
            </w:r>
            <w:r>
              <w:rPr>
                <w:color w:val="0000FF"/>
                <w:spacing w:val="-1"/>
              </w:rPr>
              <w:t>三）</w:t>
            </w:r>
            <w:r>
              <w:rPr>
                <w:rFonts w:ascii="Calibri" w:hAnsi="Calibri" w:eastAsia="Calibri" w:cs="Calibri"/>
                <w:color w:val="0000FF"/>
                <w:spacing w:val="-1"/>
              </w:rPr>
              <w:t xml:space="preserve">3000  </w:t>
            </w:r>
            <w:r>
              <w:rPr>
                <w:color w:val="0000FF"/>
                <w:spacing w:val="-1"/>
              </w:rPr>
              <w:t>万元</w:t>
            </w:r>
            <w:r>
              <w:rPr>
                <w:rFonts w:ascii="Calibri" w:hAnsi="Calibri" w:eastAsia="Calibri" w:cs="Calibri"/>
                <w:color w:val="0000FF"/>
                <w:spacing w:val="-1"/>
              </w:rPr>
              <w:t>≥</w:t>
            </w:r>
            <w:r>
              <w:rPr>
                <w:color w:val="0000FF"/>
                <w:spacing w:val="-1"/>
              </w:rPr>
              <w:t>合同额</w:t>
            </w:r>
            <w:r>
              <w:rPr>
                <w:rFonts w:ascii="Calibri" w:hAnsi="Calibri" w:eastAsia="Calibri" w:cs="Calibri"/>
                <w:color w:val="0000FF"/>
                <w:spacing w:val="-1"/>
              </w:rPr>
              <w:t xml:space="preserve">&gt;1000   </w:t>
            </w:r>
            <w:r>
              <w:rPr>
                <w:color w:val="0000FF"/>
                <w:spacing w:val="-1"/>
              </w:rPr>
              <w:t>万元的，工资保证金存储比例</w:t>
            </w:r>
            <w:r>
              <w:rPr>
                <w:color w:val="0000FF"/>
              </w:rPr>
              <w:t xml:space="preserve">  </w:t>
            </w:r>
            <w:r>
              <w:rPr>
                <w:color w:val="0000FF"/>
                <w:spacing w:val="1"/>
              </w:rPr>
              <w:t xml:space="preserve">为 </w:t>
            </w:r>
            <w:r>
              <w:rPr>
                <w:rFonts w:ascii="Calibri" w:hAnsi="Calibri" w:eastAsia="Calibri" w:cs="Calibri"/>
                <w:color w:val="0000FF"/>
                <w:spacing w:val="1"/>
              </w:rPr>
              <w:t>2%</w:t>
            </w:r>
            <w:r>
              <w:rPr>
                <w:color w:val="0000FF"/>
                <w:spacing w:val="-42"/>
              </w:rPr>
              <w:t>；（</w:t>
            </w:r>
            <w:r>
              <w:rPr>
                <w:color w:val="0000FF"/>
                <w:spacing w:val="1"/>
              </w:rPr>
              <w:t>四）合同额</w:t>
            </w:r>
            <w:r>
              <w:rPr>
                <w:rFonts w:ascii="Calibri" w:hAnsi="Calibri" w:eastAsia="Calibri" w:cs="Calibri"/>
                <w:color w:val="0000FF"/>
                <w:spacing w:val="1"/>
              </w:rPr>
              <w:t xml:space="preserve">≤1000  </w:t>
            </w:r>
            <w:r>
              <w:rPr>
                <w:color w:val="0000FF"/>
                <w:spacing w:val="1"/>
              </w:rPr>
              <w:t>万元，工资保证金存储比例为</w:t>
            </w:r>
            <w:r>
              <w:rPr>
                <w:color w:val="0000FF"/>
                <w:spacing w:val="-46"/>
              </w:rPr>
              <w:t xml:space="preserve"> </w:t>
            </w:r>
            <w:r>
              <w:rPr>
                <w:rFonts w:ascii="Calibri" w:hAnsi="Calibri" w:eastAsia="Calibri" w:cs="Calibri"/>
                <w:color w:val="0000FF"/>
                <w:spacing w:val="1"/>
              </w:rPr>
              <w:t>3%</w:t>
            </w:r>
            <w:r>
              <w:rPr>
                <w:color w:val="0000FF"/>
                <w:spacing w:val="-42"/>
              </w:rPr>
              <w:t>；</w:t>
            </w:r>
            <w:r>
              <w:rPr>
                <w:color w:val="0000FF"/>
                <w:spacing w:val="2"/>
              </w:rPr>
              <w:t xml:space="preserve"> </w:t>
            </w:r>
            <w:r>
              <w:rPr>
                <w:color w:val="0000FF"/>
                <w:spacing w:val="-42"/>
              </w:rPr>
              <w:t>（</w:t>
            </w:r>
            <w:r>
              <w:rPr>
                <w:color w:val="0000FF"/>
                <w:spacing w:val="1"/>
              </w:rPr>
              <w:t>五）合</w:t>
            </w:r>
            <w:r>
              <w:rPr>
                <w:color w:val="0000FF"/>
              </w:rPr>
              <w:t xml:space="preserve">  </w:t>
            </w:r>
            <w:r>
              <w:rPr>
                <w:color w:val="0000FF"/>
                <w:spacing w:val="-2"/>
              </w:rPr>
              <w:t xml:space="preserve">同额低于 </w:t>
            </w:r>
            <w:r>
              <w:rPr>
                <w:rFonts w:ascii="Calibri" w:hAnsi="Calibri" w:eastAsia="Calibri" w:cs="Calibri"/>
                <w:color w:val="0000FF"/>
                <w:spacing w:val="-2"/>
              </w:rPr>
              <w:t>300</w:t>
            </w:r>
            <w:r>
              <w:rPr>
                <w:rFonts w:ascii="Calibri" w:hAnsi="Calibri" w:eastAsia="Calibri" w:cs="Calibri"/>
                <w:color w:val="0000FF"/>
                <w:spacing w:val="14"/>
              </w:rPr>
              <w:t xml:space="preserve">  </w:t>
            </w:r>
            <w:r>
              <w:rPr>
                <w:color w:val="0000FF"/>
                <w:spacing w:val="-2"/>
              </w:rPr>
              <w:t>万元的，且该项目的施工总承包单位在签订施工合同前</w:t>
            </w:r>
            <w:r>
              <w:rPr>
                <w:color w:val="0000FF"/>
                <w:spacing w:val="-3"/>
              </w:rPr>
              <w:t>一年</w:t>
            </w:r>
            <w:r>
              <w:rPr>
                <w:color w:val="0000FF"/>
              </w:rPr>
              <w:t xml:space="preserve"> 内在鞍山市行政区域内承建的项目未发生工资拖欠的，免除该单位为本项  目存储工资保证金。详细内容请详阅相关网址：</w:t>
            </w:r>
            <w:bookmarkStart w:id="162" w:name="_GoBack"/>
            <w:bookmarkEnd w:id="162"/>
            <w:r>
              <w:rPr>
                <w:rFonts w:ascii="Calibri" w:hAnsi="Calibri" w:eastAsia="Calibri" w:cs="Calibri"/>
                <w:color w:val="0000FF"/>
                <w:spacing w:val="-4"/>
              </w:rPr>
              <w:t>13.</w:t>
            </w:r>
            <w:r>
              <w:rPr>
                <w:color w:val="0000FF"/>
                <w:spacing w:val="-4"/>
              </w:rPr>
              <w:t>招标代理服务费</w:t>
            </w:r>
            <w:r>
              <w:rPr>
                <w:color w:val="0000FF"/>
                <w:spacing w:val="-1"/>
              </w:rPr>
              <w:t>：（</w:t>
            </w:r>
            <w:r>
              <w:rPr>
                <w:rFonts w:ascii="Calibri" w:hAnsi="Calibri" w:eastAsia="Calibri" w:cs="Calibri"/>
                <w:color w:val="0000FF"/>
                <w:spacing w:val="-4"/>
              </w:rPr>
              <w:t>1</w:t>
            </w:r>
            <w:r>
              <w:rPr>
                <w:color w:val="0000FF"/>
                <w:spacing w:val="-4"/>
              </w:rPr>
              <w:t>）本项目招标</w:t>
            </w:r>
            <w:r>
              <w:rPr>
                <w:color w:val="0000FF"/>
              </w:rPr>
              <w:t xml:space="preserve">  代理服务费由中标人支付，招标人不再单独支付。投标人中标后，应在收  </w:t>
            </w:r>
            <w:r>
              <w:rPr>
                <w:color w:val="0000FF"/>
                <w:spacing w:val="-1"/>
              </w:rPr>
              <w:t>到中标通知书后</w:t>
            </w:r>
            <w:r>
              <w:rPr>
                <w:color w:val="0000FF"/>
                <w:spacing w:val="-43"/>
              </w:rPr>
              <w:t xml:space="preserve"> </w:t>
            </w:r>
            <w:r>
              <w:rPr>
                <w:rFonts w:ascii="Calibri" w:hAnsi="Calibri" w:eastAsia="Calibri" w:cs="Calibri"/>
                <w:color w:val="0000FF"/>
                <w:spacing w:val="-1"/>
              </w:rPr>
              <w:t>7</w:t>
            </w:r>
            <w:r>
              <w:rPr>
                <w:rFonts w:ascii="Calibri" w:hAnsi="Calibri" w:eastAsia="Calibri" w:cs="Calibri"/>
                <w:color w:val="0000FF"/>
                <w:spacing w:val="21"/>
              </w:rPr>
              <w:t xml:space="preserve"> </w:t>
            </w:r>
            <w:r>
              <w:rPr>
                <w:color w:val="0000FF"/>
                <w:spacing w:val="-1"/>
              </w:rPr>
              <w:t>天内并在签订合同协议书前向招标代理单位支付招标代</w:t>
            </w:r>
            <w:r>
              <w:rPr>
                <w:color w:val="0000FF"/>
              </w:rPr>
              <w:t xml:space="preserve">  理服务费，具体支付标准为每标段按照</w:t>
            </w:r>
            <w:r>
              <w:rPr>
                <w:rFonts w:ascii="Calibri" w:hAnsi="Calibri" w:eastAsia="Calibri" w:cs="Calibri"/>
                <w:color w:val="0000FF"/>
              </w:rPr>
              <w:t>&lt;&lt;</w:t>
            </w:r>
            <w:r>
              <w:rPr>
                <w:color w:val="0000FF"/>
              </w:rPr>
              <w:t>招标代理服务收费管理暂行办</w:t>
            </w:r>
          </w:p>
        </w:tc>
      </w:tr>
    </w:tbl>
    <w:p w14:paraId="42C7DB82">
      <w:pPr>
        <w:rPr>
          <w:rFonts w:ascii="Arial"/>
          <w:sz w:val="21"/>
        </w:rPr>
      </w:pPr>
    </w:p>
    <w:p w14:paraId="742D6EB9">
      <w:pPr>
        <w:rPr>
          <w:rFonts w:ascii="Arial" w:hAnsi="Arial" w:eastAsia="Arial" w:cs="Arial"/>
          <w:sz w:val="21"/>
          <w:szCs w:val="21"/>
        </w:rPr>
        <w:sectPr>
          <w:footerReference r:id="rId44" w:type="default"/>
          <w:pgSz w:w="11907" w:h="16841"/>
          <w:pgMar w:top="1091" w:right="1358" w:bottom="1052" w:left="1531" w:header="1077" w:footer="825" w:gutter="0"/>
          <w:cols w:space="720" w:num="1"/>
        </w:sectPr>
      </w:pPr>
    </w:p>
    <w:p w14:paraId="3A158822">
      <w:pPr>
        <w:spacing w:before="7"/>
      </w:pPr>
    </w:p>
    <w:p w14:paraId="114A7642">
      <w:pPr>
        <w:spacing w:before="6"/>
      </w:pP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951"/>
        <w:gridCol w:w="5019"/>
      </w:tblGrid>
      <w:tr w14:paraId="1EFF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3A94BA02">
            <w:pPr>
              <w:pStyle w:val="6"/>
              <w:spacing w:before="88" w:line="208" w:lineRule="auto"/>
              <w:ind w:left="167"/>
            </w:pPr>
            <w:r>
              <w:rPr>
                <w:b/>
                <w:bCs/>
                <w:spacing w:val="-6"/>
              </w:rPr>
              <w:t>条款号</w:t>
            </w:r>
          </w:p>
        </w:tc>
        <w:tc>
          <w:tcPr>
            <w:tcW w:w="2951" w:type="dxa"/>
            <w:vAlign w:val="top"/>
          </w:tcPr>
          <w:p w14:paraId="7E334240">
            <w:pPr>
              <w:pStyle w:val="6"/>
              <w:spacing w:before="88" w:line="208" w:lineRule="auto"/>
              <w:ind w:left="638"/>
            </w:pPr>
            <w:r>
              <w:rPr>
                <w:b/>
                <w:bCs/>
                <w:spacing w:val="-11"/>
              </w:rPr>
              <w:t>条</w:t>
            </w:r>
            <w:r>
              <w:rPr>
                <w:spacing w:val="6"/>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5019" w:type="dxa"/>
            <w:vAlign w:val="top"/>
          </w:tcPr>
          <w:p w14:paraId="1AEFC96B">
            <w:pPr>
              <w:pStyle w:val="6"/>
              <w:spacing w:before="88" w:line="208" w:lineRule="auto"/>
              <w:ind w:left="1672"/>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5AC5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6" w:hRule="atLeast"/>
        </w:trPr>
        <w:tc>
          <w:tcPr>
            <w:tcW w:w="1040" w:type="dxa"/>
            <w:vAlign w:val="top"/>
          </w:tcPr>
          <w:p w14:paraId="6ECA583B">
            <w:pPr>
              <w:rPr>
                <w:rFonts w:ascii="Arial"/>
                <w:sz w:val="21"/>
              </w:rPr>
            </w:pPr>
          </w:p>
        </w:tc>
        <w:tc>
          <w:tcPr>
            <w:tcW w:w="7970" w:type="dxa"/>
            <w:gridSpan w:val="2"/>
            <w:vAlign w:val="top"/>
          </w:tcPr>
          <w:p w14:paraId="4B27577E">
            <w:pPr>
              <w:pStyle w:val="6"/>
              <w:spacing w:before="138" w:line="332" w:lineRule="auto"/>
              <w:ind w:left="110" w:firstLine="4"/>
              <w:jc w:val="both"/>
            </w:pPr>
            <w:r>
              <w:rPr>
                <w:color w:val="0000FF"/>
                <w:spacing w:val="-2"/>
              </w:rPr>
              <w:t>法</w:t>
            </w:r>
            <w:r>
              <w:rPr>
                <w:rFonts w:ascii="Calibri" w:hAnsi="Calibri" w:eastAsia="Calibri" w:cs="Calibri"/>
                <w:color w:val="0000FF"/>
                <w:spacing w:val="-2"/>
              </w:rPr>
              <w:t>&gt;&gt;</w:t>
            </w:r>
            <w:r>
              <w:rPr>
                <w:color w:val="0000FF"/>
                <w:spacing w:val="-2"/>
              </w:rPr>
              <w:t>（计价格</w:t>
            </w:r>
            <w:r>
              <w:rPr>
                <w:rFonts w:ascii="Calibri" w:hAnsi="Calibri" w:eastAsia="Calibri" w:cs="Calibri"/>
                <w:color w:val="0000FF"/>
                <w:spacing w:val="-2"/>
              </w:rPr>
              <w:t>[2002]1980</w:t>
            </w:r>
            <w:r>
              <w:rPr>
                <w:rFonts w:ascii="Calibri" w:hAnsi="Calibri" w:eastAsia="Calibri" w:cs="Calibri"/>
                <w:color w:val="0000FF"/>
                <w:spacing w:val="31"/>
              </w:rPr>
              <w:t xml:space="preserve"> </w:t>
            </w:r>
            <w:r>
              <w:rPr>
                <w:color w:val="0000FF"/>
                <w:spacing w:val="-2"/>
              </w:rPr>
              <w:t>号）的</w:t>
            </w:r>
            <w:r>
              <w:rPr>
                <w:rFonts w:ascii="Calibri" w:hAnsi="Calibri" w:eastAsia="Calibri" w:cs="Calibri"/>
                <w:color w:val="0000FF"/>
                <w:spacing w:val="-2"/>
              </w:rPr>
              <w:t>7.8</w:t>
            </w:r>
            <w:r>
              <w:rPr>
                <w:rFonts w:ascii="Calibri" w:hAnsi="Calibri" w:eastAsia="Calibri" w:cs="Calibri"/>
                <w:color w:val="0000FF"/>
                <w:spacing w:val="18"/>
              </w:rPr>
              <w:t xml:space="preserve"> </w:t>
            </w:r>
            <w:r>
              <w:rPr>
                <w:color w:val="0000FF"/>
                <w:spacing w:val="-2"/>
              </w:rPr>
              <w:t>折计算代理服务费，采用差额定率累进</w:t>
            </w:r>
            <w:r>
              <w:rPr>
                <w:color w:val="0000FF"/>
              </w:rPr>
              <w:t xml:space="preserve">  </w:t>
            </w:r>
            <w:r>
              <w:rPr>
                <w:color w:val="0000FF"/>
                <w:spacing w:val="-5"/>
              </w:rPr>
              <w:t>法计算。（</w:t>
            </w:r>
            <w:r>
              <w:rPr>
                <w:rFonts w:ascii="Calibri" w:hAnsi="Calibri" w:eastAsia="Calibri" w:cs="Calibri"/>
                <w:color w:val="0000FF"/>
                <w:spacing w:val="-5"/>
              </w:rPr>
              <w:t>2</w:t>
            </w:r>
            <w:r>
              <w:rPr>
                <w:color w:val="0000FF"/>
                <w:spacing w:val="-5"/>
              </w:rPr>
              <w:t>）招标代理服务费不得在投标报价中单列，否则按废</w:t>
            </w:r>
            <w:r>
              <w:rPr>
                <w:color w:val="0000FF"/>
                <w:spacing w:val="-6"/>
              </w:rPr>
              <w:t>标处理。</w:t>
            </w:r>
            <w:r>
              <w:rPr>
                <w:rFonts w:ascii="Calibri" w:hAnsi="Calibri" w:eastAsia="Calibri" w:cs="Calibri"/>
                <w:color w:val="0000FF"/>
                <w:spacing w:val="-6"/>
              </w:rPr>
              <w:t>1</w:t>
            </w:r>
            <w:r>
              <w:rPr>
                <w:rFonts w:ascii="Calibri" w:hAnsi="Calibri" w:eastAsia="Calibri" w:cs="Calibri"/>
                <w:color w:val="0000FF"/>
              </w:rPr>
              <w:t xml:space="preserve">   </w:t>
            </w:r>
            <w:r>
              <w:rPr>
                <w:rFonts w:ascii="Calibri" w:hAnsi="Calibri" w:eastAsia="Calibri" w:cs="Calibri"/>
                <w:color w:val="0000FF"/>
                <w:spacing w:val="-3"/>
              </w:rPr>
              <w:t>4.</w:t>
            </w:r>
            <w:r>
              <w:rPr>
                <w:color w:val="0000FF"/>
                <w:spacing w:val="-3"/>
              </w:rPr>
              <w:t>投标人是否在国家企业信用信息公示系统中被</w:t>
            </w:r>
            <w:r>
              <w:rPr>
                <w:color w:val="0000FF"/>
                <w:spacing w:val="-2"/>
              </w:rPr>
              <w:t>列入严重违法失信企业名单、在</w:t>
            </w:r>
            <w:r>
              <w:rPr>
                <w:rFonts w:ascii="Calibri" w:hAnsi="Calibri" w:eastAsia="Calibri" w:cs="Calibri"/>
                <w:color w:val="0000FF"/>
                <w:spacing w:val="-2"/>
              </w:rPr>
              <w:t>“</w:t>
            </w:r>
            <w:r>
              <w:rPr>
                <w:color w:val="0000FF"/>
                <w:spacing w:val="-2"/>
              </w:rPr>
              <w:t>信用中国</w:t>
            </w:r>
            <w:r>
              <w:rPr>
                <w:rFonts w:ascii="Calibri" w:hAnsi="Calibri" w:eastAsia="Calibri" w:cs="Calibri"/>
                <w:color w:val="0000FF"/>
                <w:spacing w:val="-2"/>
              </w:rPr>
              <w:t>”</w:t>
            </w:r>
            <w:r>
              <w:rPr>
                <w:color w:val="0000FF"/>
                <w:spacing w:val="-2"/>
              </w:rPr>
              <w:t>网站（</w:t>
            </w:r>
            <w:r>
              <w:fldChar w:fldCharType="begin"/>
            </w:r>
            <w:r>
              <w:instrText xml:space="preserve"> HYPERLINK "https://www.creditchina.gov.cn" </w:instrText>
            </w:r>
            <w:r>
              <w:fldChar w:fldCharType="separate"/>
            </w:r>
            <w:r>
              <w:rPr>
                <w:rFonts w:ascii="Calibri" w:hAnsi="Calibri" w:eastAsia="Calibri" w:cs="Calibri"/>
                <w:color w:val="0000FF"/>
                <w:spacing w:val="-2"/>
              </w:rPr>
              <w:t>www.creditchina.gov.cn</w:t>
            </w:r>
            <w:r>
              <w:rPr>
                <w:rFonts w:ascii="Calibri" w:hAnsi="Calibri" w:eastAsia="Calibri" w:cs="Calibri"/>
                <w:color w:val="0000FF"/>
                <w:spacing w:val="-2"/>
              </w:rPr>
              <w:fldChar w:fldCharType="end"/>
            </w:r>
            <w:r>
              <w:rPr>
                <w:rFonts w:ascii="Calibri" w:hAnsi="Calibri" w:eastAsia="Calibri" w:cs="Calibri"/>
                <w:color w:val="0000FF"/>
                <w:spacing w:val="-2"/>
              </w:rPr>
              <w:t xml:space="preserve"> </w:t>
            </w:r>
            <w:r>
              <w:rPr>
                <w:rFonts w:ascii="Calibri" w:hAnsi="Calibri" w:eastAsia="Calibri" w:cs="Calibri"/>
                <w:color w:val="0000FF"/>
                <w:spacing w:val="-3"/>
              </w:rPr>
              <w:t xml:space="preserve"> </w:t>
            </w:r>
            <w:r>
              <w:rPr>
                <w:color w:val="0000FF"/>
                <w:spacing w:val="-3"/>
              </w:rPr>
              <w:t>）</w:t>
            </w:r>
            <w:r>
              <w:rPr>
                <w:color w:val="0000FF"/>
              </w:rPr>
              <w:t xml:space="preserve"> </w:t>
            </w:r>
            <w:r>
              <w:rPr>
                <w:color w:val="0000FF"/>
                <w:spacing w:val="-5"/>
              </w:rPr>
              <w:t>中被列入失信被执行人名单情况查询</w:t>
            </w:r>
            <w:r>
              <w:rPr>
                <w:color w:val="0000FF"/>
                <w:spacing w:val="6"/>
              </w:rPr>
              <w:t>：（</w:t>
            </w:r>
            <w:r>
              <w:rPr>
                <w:rFonts w:ascii="Calibri" w:hAnsi="Calibri" w:eastAsia="Calibri" w:cs="Calibri"/>
                <w:color w:val="0000FF"/>
                <w:spacing w:val="-5"/>
              </w:rPr>
              <w:t>1</w:t>
            </w:r>
            <w:r>
              <w:rPr>
                <w:color w:val="0000FF"/>
                <w:spacing w:val="-5"/>
              </w:rPr>
              <w:t>）投标人附在投标文件中信用信</w:t>
            </w:r>
            <w:r>
              <w:rPr>
                <w:color w:val="0000FF"/>
              </w:rPr>
              <w:t xml:space="preserve">  </w:t>
            </w:r>
            <w:r>
              <w:rPr>
                <w:color w:val="0000FF"/>
                <w:spacing w:val="-5"/>
              </w:rPr>
              <w:t>息查询时间：发布公告之日起至递交投标文件截止时间止</w:t>
            </w:r>
            <w:r>
              <w:rPr>
                <w:color w:val="0000FF"/>
                <w:spacing w:val="7"/>
              </w:rPr>
              <w:t>；（</w:t>
            </w:r>
            <w:r>
              <w:rPr>
                <w:rFonts w:ascii="Calibri" w:hAnsi="Calibri" w:eastAsia="Calibri" w:cs="Calibri"/>
                <w:color w:val="0000FF"/>
                <w:spacing w:val="-5"/>
              </w:rPr>
              <w:t>2</w:t>
            </w:r>
            <w:r>
              <w:rPr>
                <w:color w:val="0000FF"/>
                <w:spacing w:val="-5"/>
              </w:rPr>
              <w:t>）信用</w:t>
            </w:r>
            <w:r>
              <w:rPr>
                <w:color w:val="0000FF"/>
                <w:spacing w:val="-6"/>
              </w:rPr>
              <w:t>信息</w:t>
            </w:r>
            <w:r>
              <w:rPr>
                <w:color w:val="0000FF"/>
              </w:rPr>
              <w:t xml:space="preserve">  复核查询时间：招标代理机构将在递交投标文件截止时间</w:t>
            </w:r>
            <w:r>
              <w:rPr>
                <w:color w:val="0000FF"/>
                <w:spacing w:val="-1"/>
              </w:rPr>
              <w:t>之后至评标委员</w:t>
            </w:r>
            <w:r>
              <w:rPr>
                <w:color w:val="0000FF"/>
              </w:rPr>
              <w:t xml:space="preserve">  会资格审查结束前，对投标人的信用信息进行网上查询，</w:t>
            </w:r>
            <w:r>
              <w:rPr>
                <w:color w:val="0000FF"/>
                <w:spacing w:val="-1"/>
              </w:rPr>
              <w:t>并将查询结果提</w:t>
            </w:r>
            <w:r>
              <w:rPr>
                <w:color w:val="0000FF"/>
              </w:rPr>
              <w:t xml:space="preserve">  </w:t>
            </w:r>
            <w:r>
              <w:rPr>
                <w:color w:val="0000FF"/>
                <w:spacing w:val="-4"/>
              </w:rPr>
              <w:t>供给评标委员会复核，与投标文件信息不一致时，以复</w:t>
            </w:r>
            <w:r>
              <w:rPr>
                <w:color w:val="0000FF"/>
                <w:spacing w:val="-5"/>
              </w:rPr>
              <w:t>核结果为准</w:t>
            </w:r>
            <w:r>
              <w:rPr>
                <w:color w:val="0000FF"/>
                <w:spacing w:val="3"/>
              </w:rPr>
              <w:t>；（</w:t>
            </w:r>
            <w:r>
              <w:rPr>
                <w:rFonts w:ascii="Calibri" w:hAnsi="Calibri" w:eastAsia="Calibri" w:cs="Calibri"/>
                <w:color w:val="0000FF"/>
                <w:spacing w:val="-5"/>
              </w:rPr>
              <w:t>3</w:t>
            </w:r>
            <w:r>
              <w:rPr>
                <w:color w:val="0000FF"/>
                <w:spacing w:val="-5"/>
              </w:rPr>
              <w:t>）</w:t>
            </w:r>
            <w:r>
              <w:rPr>
                <w:color w:val="0000FF"/>
              </w:rPr>
              <w:t xml:space="preserve">  信用信息查询记录和证据留存的具体方式：信用信息查询</w:t>
            </w:r>
            <w:r>
              <w:rPr>
                <w:color w:val="0000FF"/>
                <w:spacing w:val="-1"/>
              </w:rPr>
              <w:t>记录将以网站截</w:t>
            </w:r>
            <w:r>
              <w:rPr>
                <w:color w:val="0000FF"/>
              </w:rPr>
              <w:t xml:space="preserve">  </w:t>
            </w:r>
            <w:r>
              <w:rPr>
                <w:color w:val="0000FF"/>
                <w:spacing w:val="-4"/>
              </w:rPr>
              <w:t>图打印稿形式与其他文件一并保存。（</w:t>
            </w:r>
            <w:r>
              <w:rPr>
                <w:rFonts w:ascii="Calibri" w:hAnsi="Calibri" w:eastAsia="Calibri" w:cs="Calibri"/>
                <w:color w:val="0000FF"/>
                <w:spacing w:val="-4"/>
              </w:rPr>
              <w:t>4</w:t>
            </w:r>
            <w:r>
              <w:rPr>
                <w:color w:val="0000FF"/>
                <w:spacing w:val="-4"/>
              </w:rPr>
              <w:t>）在本招标文件规</w:t>
            </w:r>
            <w:r>
              <w:rPr>
                <w:color w:val="0000FF"/>
                <w:spacing w:val="-5"/>
              </w:rPr>
              <w:t>定的复核查询时</w:t>
            </w:r>
            <w:r>
              <w:rPr>
                <w:color w:val="0000FF"/>
              </w:rPr>
              <w:t xml:space="preserve">  间之后，网站信息发生的任何变更均不再作为评标依据，</w:t>
            </w:r>
            <w:r>
              <w:rPr>
                <w:color w:val="0000FF"/>
                <w:spacing w:val="-1"/>
              </w:rPr>
              <w:t>投标人自行提供</w:t>
            </w:r>
            <w:r>
              <w:rPr>
                <w:color w:val="0000FF"/>
              </w:rPr>
              <w:t xml:space="preserve">  </w:t>
            </w:r>
            <w:r>
              <w:rPr>
                <w:color w:val="0000FF"/>
                <w:spacing w:val="-4"/>
              </w:rPr>
              <w:t>的与网站信息不一致的其他证明材料亦不作为资格审查依据。</w:t>
            </w:r>
            <w:r>
              <w:rPr>
                <w:rFonts w:ascii="Calibri" w:hAnsi="Calibri" w:eastAsia="Calibri" w:cs="Calibri"/>
                <w:color w:val="0000FF"/>
                <w:spacing w:val="-4"/>
              </w:rPr>
              <w:t>15.</w:t>
            </w:r>
            <w:r>
              <w:rPr>
                <w:color w:val="0000FF"/>
                <w:spacing w:val="-4"/>
              </w:rPr>
              <w:t>付款方式：</w:t>
            </w:r>
            <w:r>
              <w:rPr>
                <w:color w:val="0000FF"/>
                <w:spacing w:val="9"/>
              </w:rPr>
              <w:t xml:space="preserve"> </w:t>
            </w:r>
            <w:r>
              <w:rPr>
                <w:color w:val="0000FF"/>
              </w:rPr>
              <w:t xml:space="preserve">按工程形象进度付款，工程竣工验收合格后，支付审计额的 </w:t>
            </w:r>
            <w:r>
              <w:rPr>
                <w:rFonts w:ascii="Calibri" w:hAnsi="Calibri" w:eastAsia="Calibri" w:cs="Calibri"/>
                <w:color w:val="0000FF"/>
              </w:rPr>
              <w:t>98</w:t>
            </w:r>
            <w:r>
              <w:rPr>
                <w:rFonts w:ascii="Calibri" w:hAnsi="Calibri" w:eastAsia="Calibri" w:cs="Calibri"/>
                <w:color w:val="0000FF"/>
                <w:spacing w:val="-1"/>
              </w:rPr>
              <w:t>%</w:t>
            </w:r>
            <w:r>
              <w:rPr>
                <w:color w:val="0000FF"/>
                <w:spacing w:val="-1"/>
              </w:rPr>
              <w:t>。余款作</w:t>
            </w:r>
            <w:r>
              <w:rPr>
                <w:color w:val="0000FF"/>
              </w:rPr>
              <w:t xml:space="preserve">  为质保金，待一年质保期满验收合格后结清剩余款。</w:t>
            </w:r>
            <w:r>
              <w:rPr>
                <w:rFonts w:ascii="Calibri" w:hAnsi="Calibri" w:eastAsia="Calibri" w:cs="Calibri"/>
                <w:color w:val="0000FF"/>
              </w:rPr>
              <w:t>16.</w:t>
            </w:r>
            <w:r>
              <w:rPr>
                <w:color w:val="0000FF"/>
              </w:rPr>
              <w:t>本项目</w:t>
            </w:r>
            <w:r>
              <w:rPr>
                <w:color w:val="0000FF"/>
                <w:spacing w:val="-1"/>
              </w:rPr>
              <w:t>第二信封采</w:t>
            </w:r>
            <w:r>
              <w:rPr>
                <w:color w:val="0000FF"/>
              </w:rPr>
              <w:t xml:space="preserve">  </w:t>
            </w:r>
            <w:r>
              <w:rPr>
                <w:color w:val="0000FF"/>
                <w:spacing w:val="-1"/>
              </w:rPr>
              <w:t>用随机抽取标段方式开标，投标人必须参与</w:t>
            </w:r>
            <w:r>
              <w:rPr>
                <w:color w:val="0000FF"/>
                <w:spacing w:val="-43"/>
              </w:rPr>
              <w:t xml:space="preserve"> </w:t>
            </w:r>
            <w:r>
              <w:rPr>
                <w:rFonts w:ascii="Calibri" w:hAnsi="Calibri" w:eastAsia="Calibri" w:cs="Calibri"/>
                <w:color w:val="0000FF"/>
                <w:spacing w:val="-1"/>
              </w:rPr>
              <w:t>3</w:t>
            </w:r>
            <w:r>
              <w:rPr>
                <w:rFonts w:ascii="Calibri" w:hAnsi="Calibri" w:eastAsia="Calibri" w:cs="Calibri"/>
                <w:color w:val="0000FF"/>
                <w:spacing w:val="15"/>
                <w:w w:val="101"/>
              </w:rPr>
              <w:t xml:space="preserve"> </w:t>
            </w:r>
            <w:r>
              <w:rPr>
                <w:color w:val="0000FF"/>
                <w:spacing w:val="-1"/>
              </w:rPr>
              <w:t>个标段的投标，否则出现无</w:t>
            </w:r>
            <w:r>
              <w:rPr>
                <w:color w:val="0000FF"/>
              </w:rPr>
              <w:t xml:space="preserve">  </w:t>
            </w:r>
            <w:r>
              <w:rPr>
                <w:color w:val="0000FF"/>
                <w:spacing w:val="-2"/>
              </w:rPr>
              <w:t>法开启投标人第二信封的情况，由投标人自行负责。</w:t>
            </w:r>
          </w:p>
        </w:tc>
      </w:tr>
    </w:tbl>
    <w:p w14:paraId="0964820D">
      <w:pPr>
        <w:rPr>
          <w:rFonts w:ascii="Arial"/>
          <w:sz w:val="21"/>
        </w:rPr>
      </w:pPr>
    </w:p>
    <w:p w14:paraId="04493EAA">
      <w:pPr>
        <w:rPr>
          <w:rFonts w:ascii="Arial" w:hAnsi="Arial" w:eastAsia="Arial" w:cs="Arial"/>
          <w:sz w:val="21"/>
          <w:szCs w:val="21"/>
        </w:rPr>
        <w:sectPr>
          <w:footerReference r:id="rId45" w:type="default"/>
          <w:pgSz w:w="11907" w:h="16841"/>
          <w:pgMar w:top="1091" w:right="1358" w:bottom="1052" w:left="1531" w:header="1077" w:footer="825" w:gutter="0"/>
          <w:cols w:space="720" w:num="1"/>
        </w:sectPr>
      </w:pPr>
    </w:p>
    <w:p w14:paraId="2037DE16">
      <w:pPr>
        <w:spacing w:line="243" w:lineRule="auto"/>
        <w:rPr>
          <w:rFonts w:ascii="Arial"/>
          <w:sz w:val="21"/>
        </w:rPr>
      </w:pPr>
    </w:p>
    <w:p w14:paraId="74487C41">
      <w:pPr>
        <w:spacing w:line="243" w:lineRule="auto"/>
        <w:rPr>
          <w:rFonts w:ascii="Arial"/>
          <w:sz w:val="21"/>
        </w:rPr>
      </w:pPr>
    </w:p>
    <w:p w14:paraId="22A27FF7">
      <w:pPr>
        <w:spacing w:line="244" w:lineRule="auto"/>
        <w:rPr>
          <w:rFonts w:ascii="Arial"/>
          <w:sz w:val="21"/>
        </w:rPr>
      </w:pPr>
    </w:p>
    <w:p w14:paraId="2D32764E">
      <w:pPr>
        <w:pStyle w:val="2"/>
        <w:spacing w:before="68" w:line="212" w:lineRule="auto"/>
        <w:ind w:left="101"/>
        <w:rPr>
          <w:sz w:val="11"/>
          <w:szCs w:val="11"/>
        </w:rPr>
      </w:pPr>
      <w:r>
        <w:rPr>
          <w:rFonts w:ascii="宋体" w:hAnsi="宋体" w:eastAsia="宋体" w:cs="宋体"/>
          <w:spacing w:val="-3"/>
          <w:sz w:val="21"/>
          <w:szCs w:val="21"/>
        </w:rPr>
        <w:t>附录</w:t>
      </w:r>
      <w:r>
        <w:rPr>
          <w:rFonts w:ascii="宋体" w:hAnsi="宋体" w:eastAsia="宋体" w:cs="宋体"/>
          <w:spacing w:val="-36"/>
          <w:sz w:val="21"/>
          <w:szCs w:val="21"/>
        </w:rPr>
        <w:t xml:space="preserve"> </w:t>
      </w:r>
      <w:r>
        <w:rPr>
          <w:rFonts w:ascii="Calibri" w:hAnsi="Calibri" w:eastAsia="Calibri" w:cs="Calibri"/>
          <w:spacing w:val="-3"/>
          <w:sz w:val="21"/>
          <w:szCs w:val="21"/>
        </w:rPr>
        <w:t>1</w:t>
      </w:r>
      <w:r>
        <w:rPr>
          <w:rFonts w:ascii="Calibri" w:hAnsi="Calibri" w:eastAsia="Calibri" w:cs="Calibri"/>
          <w:spacing w:val="9"/>
          <w:sz w:val="21"/>
          <w:szCs w:val="21"/>
        </w:rPr>
        <w:t xml:space="preserve">    </w:t>
      </w:r>
      <w:r>
        <w:rPr>
          <w:rFonts w:ascii="宋体" w:hAnsi="宋体" w:eastAsia="宋体" w:cs="宋体"/>
          <w:spacing w:val="-3"/>
          <w:sz w:val="21"/>
          <w:szCs w:val="21"/>
        </w:rPr>
        <w:t>资格审查条件（资质最低要求）</w:t>
      </w:r>
      <w:r>
        <w:rPr>
          <w:spacing w:val="-3"/>
          <w:position w:val="6"/>
          <w:sz w:val="11"/>
          <w:szCs w:val="11"/>
        </w:rPr>
        <w:t>①</w:t>
      </w:r>
    </w:p>
    <w:tbl>
      <w:tblPr>
        <w:tblStyle w:val="5"/>
        <w:tblW w:w="8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6"/>
      </w:tblGrid>
      <w:tr w14:paraId="16B4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5" w:hRule="atLeast"/>
        </w:trPr>
        <w:tc>
          <w:tcPr>
            <w:tcW w:w="8826" w:type="dxa"/>
            <w:vAlign w:val="top"/>
          </w:tcPr>
          <w:p w14:paraId="36A00DB0">
            <w:pPr>
              <w:spacing w:line="316" w:lineRule="auto"/>
              <w:rPr>
                <w:rFonts w:ascii="Arial"/>
                <w:sz w:val="21"/>
              </w:rPr>
            </w:pPr>
          </w:p>
          <w:p w14:paraId="572FB5EC">
            <w:pPr>
              <w:pStyle w:val="6"/>
              <w:spacing w:before="68" w:line="221" w:lineRule="auto"/>
              <w:ind w:left="115"/>
              <w:rPr>
                <w:sz w:val="21"/>
                <w:szCs w:val="21"/>
              </w:rPr>
            </w:pPr>
            <w:r>
              <w:rPr>
                <w:spacing w:val="-1"/>
                <w:sz w:val="21"/>
                <w:szCs w:val="21"/>
              </w:rPr>
              <w:t>施工企业资质等级要求</w:t>
            </w:r>
          </w:p>
        </w:tc>
      </w:tr>
      <w:tr w14:paraId="3EDF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4" w:hRule="atLeast"/>
        </w:trPr>
        <w:tc>
          <w:tcPr>
            <w:tcW w:w="8826" w:type="dxa"/>
            <w:vAlign w:val="top"/>
          </w:tcPr>
          <w:p w14:paraId="01CF5882">
            <w:pPr>
              <w:pStyle w:val="6"/>
              <w:spacing w:before="31" w:line="238" w:lineRule="auto"/>
              <w:ind w:left="122"/>
              <w:rPr>
                <w:sz w:val="21"/>
                <w:szCs w:val="21"/>
              </w:rPr>
            </w:pPr>
            <w:r>
              <w:rPr>
                <w:color w:val="0000FF"/>
                <w:spacing w:val="-1"/>
                <w:sz w:val="21"/>
                <w:szCs w:val="21"/>
              </w:rPr>
              <w:t>（</w:t>
            </w:r>
            <w:r>
              <w:rPr>
                <w:rFonts w:ascii="Calibri" w:hAnsi="Calibri" w:eastAsia="Calibri" w:cs="Calibri"/>
                <w:color w:val="0000FF"/>
                <w:spacing w:val="-1"/>
                <w:sz w:val="21"/>
                <w:szCs w:val="21"/>
              </w:rPr>
              <w:t>1</w:t>
            </w:r>
            <w:r>
              <w:rPr>
                <w:color w:val="0000FF"/>
                <w:spacing w:val="-1"/>
                <w:sz w:val="21"/>
                <w:szCs w:val="21"/>
              </w:rPr>
              <w:t>）投标人应具有独立法人资格及有效的营业执照；</w:t>
            </w:r>
          </w:p>
          <w:p w14:paraId="75313EF9">
            <w:pPr>
              <w:pStyle w:val="6"/>
              <w:ind w:left="122"/>
              <w:rPr>
                <w:sz w:val="21"/>
                <w:szCs w:val="21"/>
              </w:rPr>
            </w:pPr>
            <w:r>
              <w:rPr>
                <w:color w:val="0000FF"/>
                <w:spacing w:val="-1"/>
                <w:sz w:val="21"/>
                <w:szCs w:val="21"/>
              </w:rPr>
              <w:t>（</w:t>
            </w:r>
            <w:r>
              <w:rPr>
                <w:rFonts w:ascii="Calibri" w:hAnsi="Calibri" w:eastAsia="Calibri" w:cs="Calibri"/>
                <w:color w:val="0000FF"/>
                <w:spacing w:val="-1"/>
                <w:sz w:val="21"/>
                <w:szCs w:val="21"/>
              </w:rPr>
              <w:t>2</w:t>
            </w:r>
            <w:r>
              <w:rPr>
                <w:color w:val="0000FF"/>
                <w:spacing w:val="-1"/>
                <w:sz w:val="21"/>
                <w:szCs w:val="21"/>
              </w:rPr>
              <w:t>）具有住房和城乡建设主管部门颁发且有效的公路工程施工总承包三级及以上资质；</w:t>
            </w:r>
          </w:p>
          <w:p w14:paraId="68BD1BC5">
            <w:pPr>
              <w:pStyle w:val="6"/>
              <w:ind w:left="122"/>
              <w:rPr>
                <w:sz w:val="21"/>
                <w:szCs w:val="21"/>
              </w:rPr>
            </w:pPr>
            <w:r>
              <w:rPr>
                <w:color w:val="0000FF"/>
                <w:sz w:val="21"/>
                <w:szCs w:val="21"/>
              </w:rPr>
              <w:t>（</w:t>
            </w:r>
            <w:r>
              <w:rPr>
                <w:rFonts w:ascii="Calibri" w:hAnsi="Calibri" w:eastAsia="Calibri" w:cs="Calibri"/>
                <w:color w:val="0000FF"/>
                <w:sz w:val="21"/>
                <w:szCs w:val="21"/>
              </w:rPr>
              <w:t>3</w:t>
            </w:r>
            <w:r>
              <w:rPr>
                <w:color w:val="0000FF"/>
                <w:sz w:val="21"/>
                <w:szCs w:val="21"/>
              </w:rPr>
              <w:t>）投标人应具有建设行政主管部门颁发</w:t>
            </w:r>
            <w:r>
              <w:rPr>
                <w:color w:val="0000FF"/>
                <w:spacing w:val="-1"/>
                <w:sz w:val="21"/>
                <w:szCs w:val="21"/>
              </w:rPr>
              <w:t>的有效安全生产许可证</w:t>
            </w:r>
          </w:p>
        </w:tc>
      </w:tr>
    </w:tbl>
    <w:p w14:paraId="6F32A712">
      <w:pPr>
        <w:spacing w:line="249" w:lineRule="auto"/>
        <w:rPr>
          <w:rFonts w:ascii="Arial"/>
          <w:sz w:val="21"/>
        </w:rPr>
      </w:pPr>
    </w:p>
    <w:p w14:paraId="30CCFBCE">
      <w:pPr>
        <w:spacing w:line="249" w:lineRule="auto"/>
        <w:rPr>
          <w:rFonts w:ascii="Arial"/>
          <w:sz w:val="21"/>
        </w:rPr>
      </w:pPr>
    </w:p>
    <w:p w14:paraId="0D10FBD3">
      <w:pPr>
        <w:spacing w:line="249" w:lineRule="auto"/>
        <w:rPr>
          <w:rFonts w:ascii="Arial"/>
          <w:sz w:val="21"/>
        </w:rPr>
      </w:pPr>
    </w:p>
    <w:p w14:paraId="26DA5528">
      <w:pPr>
        <w:spacing w:line="249" w:lineRule="auto"/>
        <w:rPr>
          <w:rFonts w:ascii="Arial"/>
          <w:sz w:val="21"/>
        </w:rPr>
      </w:pPr>
    </w:p>
    <w:p w14:paraId="33112E33">
      <w:pPr>
        <w:spacing w:line="249" w:lineRule="auto"/>
        <w:rPr>
          <w:rFonts w:ascii="Arial"/>
          <w:sz w:val="21"/>
        </w:rPr>
      </w:pPr>
    </w:p>
    <w:p w14:paraId="48E9E3DB">
      <w:pPr>
        <w:spacing w:line="249" w:lineRule="auto"/>
        <w:rPr>
          <w:rFonts w:ascii="Arial"/>
          <w:sz w:val="21"/>
        </w:rPr>
      </w:pPr>
    </w:p>
    <w:p w14:paraId="2753548F">
      <w:pPr>
        <w:spacing w:line="249" w:lineRule="auto"/>
        <w:rPr>
          <w:rFonts w:ascii="Arial"/>
          <w:sz w:val="21"/>
        </w:rPr>
      </w:pPr>
    </w:p>
    <w:p w14:paraId="30926723">
      <w:pPr>
        <w:spacing w:line="249" w:lineRule="auto"/>
        <w:rPr>
          <w:rFonts w:ascii="Arial"/>
          <w:sz w:val="21"/>
        </w:rPr>
      </w:pPr>
    </w:p>
    <w:p w14:paraId="3DACC4FB">
      <w:pPr>
        <w:spacing w:line="249" w:lineRule="auto"/>
        <w:rPr>
          <w:rFonts w:ascii="Arial"/>
          <w:sz w:val="21"/>
        </w:rPr>
      </w:pPr>
    </w:p>
    <w:p w14:paraId="2C1E6192">
      <w:pPr>
        <w:spacing w:line="249" w:lineRule="auto"/>
        <w:rPr>
          <w:rFonts w:ascii="Arial"/>
          <w:sz w:val="21"/>
        </w:rPr>
      </w:pPr>
    </w:p>
    <w:p w14:paraId="0F6DC05E">
      <w:pPr>
        <w:spacing w:line="249" w:lineRule="auto"/>
        <w:rPr>
          <w:rFonts w:ascii="Arial"/>
          <w:sz w:val="21"/>
        </w:rPr>
      </w:pPr>
    </w:p>
    <w:p w14:paraId="09301916">
      <w:pPr>
        <w:spacing w:line="249" w:lineRule="auto"/>
        <w:rPr>
          <w:rFonts w:ascii="Arial"/>
          <w:sz w:val="21"/>
        </w:rPr>
      </w:pPr>
    </w:p>
    <w:p w14:paraId="730D6D4F">
      <w:pPr>
        <w:spacing w:line="249" w:lineRule="auto"/>
        <w:rPr>
          <w:rFonts w:ascii="Arial"/>
          <w:sz w:val="21"/>
        </w:rPr>
      </w:pPr>
    </w:p>
    <w:p w14:paraId="6BEFE39B">
      <w:pPr>
        <w:spacing w:line="249" w:lineRule="auto"/>
        <w:rPr>
          <w:rFonts w:ascii="Arial"/>
          <w:sz w:val="21"/>
        </w:rPr>
      </w:pPr>
    </w:p>
    <w:p w14:paraId="6F940620">
      <w:pPr>
        <w:spacing w:line="249" w:lineRule="auto"/>
        <w:rPr>
          <w:rFonts w:ascii="Arial"/>
          <w:sz w:val="21"/>
        </w:rPr>
      </w:pPr>
    </w:p>
    <w:p w14:paraId="488FDE71">
      <w:pPr>
        <w:spacing w:line="249" w:lineRule="auto"/>
        <w:rPr>
          <w:rFonts w:ascii="Arial"/>
          <w:sz w:val="21"/>
        </w:rPr>
      </w:pPr>
    </w:p>
    <w:p w14:paraId="77B31993">
      <w:pPr>
        <w:spacing w:line="249" w:lineRule="auto"/>
        <w:rPr>
          <w:rFonts w:ascii="Arial"/>
          <w:sz w:val="21"/>
        </w:rPr>
      </w:pPr>
    </w:p>
    <w:p w14:paraId="507647D6">
      <w:pPr>
        <w:spacing w:line="250" w:lineRule="auto"/>
        <w:rPr>
          <w:rFonts w:ascii="Arial"/>
          <w:sz w:val="21"/>
        </w:rPr>
      </w:pPr>
    </w:p>
    <w:p w14:paraId="1FB8004C">
      <w:pPr>
        <w:spacing w:line="250" w:lineRule="auto"/>
        <w:rPr>
          <w:rFonts w:ascii="Arial"/>
          <w:sz w:val="21"/>
        </w:rPr>
      </w:pPr>
    </w:p>
    <w:p w14:paraId="181E0728">
      <w:pPr>
        <w:spacing w:line="250" w:lineRule="auto"/>
        <w:rPr>
          <w:rFonts w:ascii="Arial"/>
          <w:sz w:val="21"/>
        </w:rPr>
      </w:pPr>
    </w:p>
    <w:p w14:paraId="4153AC2A">
      <w:pPr>
        <w:spacing w:line="250" w:lineRule="auto"/>
        <w:rPr>
          <w:rFonts w:ascii="Arial"/>
          <w:sz w:val="21"/>
        </w:rPr>
      </w:pPr>
    </w:p>
    <w:p w14:paraId="4382944F">
      <w:pPr>
        <w:spacing w:line="250" w:lineRule="auto"/>
        <w:rPr>
          <w:rFonts w:ascii="Arial"/>
          <w:sz w:val="21"/>
        </w:rPr>
      </w:pPr>
    </w:p>
    <w:p w14:paraId="0330810A">
      <w:pPr>
        <w:spacing w:line="250" w:lineRule="auto"/>
        <w:rPr>
          <w:rFonts w:ascii="Arial"/>
          <w:sz w:val="21"/>
        </w:rPr>
      </w:pPr>
    </w:p>
    <w:p w14:paraId="7B4B1048">
      <w:pPr>
        <w:spacing w:line="250" w:lineRule="auto"/>
        <w:rPr>
          <w:rFonts w:ascii="Arial"/>
          <w:sz w:val="21"/>
        </w:rPr>
      </w:pPr>
      <w:r>
        <w:pict>
          <v:shape id="_x0000_s1036" o:spid="_x0000_s1036" style="position:absolute;left:0pt;margin-left:3.8pt;margin-top:12.05pt;height:0.75pt;width:144.05pt;z-index:251681792;mso-width-relative:page;mso-height-relative:page;" fillcolor="#000000" filled="t" stroked="f" coordsize="2881,15" path="m0,14l2880,14,2880,0,0,0,0,14xe">
            <v:path/>
            <v:fill on="t" focussize="0,0"/>
            <v:stroke on="f"/>
            <v:imagedata o:title=""/>
            <o:lock v:ext="edit"/>
          </v:shape>
        </w:pict>
      </w:r>
    </w:p>
    <w:p w14:paraId="7FFD4BDA">
      <w:pPr>
        <w:spacing w:line="250" w:lineRule="auto"/>
        <w:rPr>
          <w:rFonts w:ascii="Arial"/>
          <w:sz w:val="21"/>
        </w:rPr>
      </w:pPr>
    </w:p>
    <w:p w14:paraId="58795CB3">
      <w:pPr>
        <w:spacing w:before="59" w:line="220" w:lineRule="auto"/>
        <w:ind w:left="79"/>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具体资质要求由招标人在满足国家相关法律法规前提下，根据招标项目具体特点和实际情况确定。</w:t>
      </w:r>
    </w:p>
    <w:p w14:paraId="53AAE38A">
      <w:pPr>
        <w:spacing w:line="220" w:lineRule="auto"/>
        <w:rPr>
          <w:rFonts w:ascii="宋体" w:hAnsi="宋体" w:eastAsia="宋体" w:cs="宋体"/>
          <w:sz w:val="18"/>
          <w:szCs w:val="18"/>
        </w:rPr>
        <w:sectPr>
          <w:headerReference r:id="rId46" w:type="default"/>
          <w:footerReference r:id="rId47" w:type="default"/>
          <w:pgSz w:w="11907" w:h="16841"/>
          <w:pgMar w:top="1091" w:right="1507" w:bottom="1052" w:left="1567" w:header="1077" w:footer="824" w:gutter="0"/>
          <w:cols w:space="720" w:num="1"/>
        </w:sectPr>
      </w:pPr>
    </w:p>
    <w:p w14:paraId="30BE60ED">
      <w:pPr>
        <w:spacing w:line="456" w:lineRule="auto"/>
        <w:rPr>
          <w:rFonts w:ascii="Arial"/>
          <w:sz w:val="21"/>
        </w:rPr>
      </w:pPr>
    </w:p>
    <w:p w14:paraId="534E5BA8">
      <w:pPr>
        <w:pStyle w:val="2"/>
        <w:spacing w:before="68" w:line="212" w:lineRule="auto"/>
        <w:ind w:left="101"/>
        <w:rPr>
          <w:sz w:val="11"/>
          <w:szCs w:val="11"/>
        </w:rPr>
      </w:pPr>
      <w:r>
        <w:rPr>
          <w:rFonts w:ascii="宋体" w:hAnsi="宋体" w:eastAsia="宋体" w:cs="宋体"/>
          <w:spacing w:val="-3"/>
          <w:sz w:val="21"/>
          <w:szCs w:val="21"/>
        </w:rPr>
        <w:t>附录</w:t>
      </w:r>
      <w:r>
        <w:rPr>
          <w:rFonts w:ascii="宋体" w:hAnsi="宋体" w:eastAsia="宋体" w:cs="宋体"/>
          <w:spacing w:val="-36"/>
          <w:sz w:val="21"/>
          <w:szCs w:val="21"/>
        </w:rPr>
        <w:t xml:space="preserve"> </w:t>
      </w:r>
      <w:r>
        <w:rPr>
          <w:rFonts w:ascii="Calibri" w:hAnsi="Calibri" w:eastAsia="Calibri" w:cs="Calibri"/>
          <w:spacing w:val="-3"/>
          <w:sz w:val="21"/>
          <w:szCs w:val="21"/>
        </w:rPr>
        <w:t>2</w:t>
      </w:r>
      <w:r>
        <w:rPr>
          <w:rFonts w:ascii="Calibri" w:hAnsi="Calibri" w:eastAsia="Calibri" w:cs="Calibri"/>
          <w:spacing w:val="9"/>
          <w:sz w:val="21"/>
          <w:szCs w:val="21"/>
        </w:rPr>
        <w:t xml:space="preserve">    </w:t>
      </w:r>
      <w:r>
        <w:rPr>
          <w:rFonts w:ascii="宋体" w:hAnsi="宋体" w:eastAsia="宋体" w:cs="宋体"/>
          <w:spacing w:val="-3"/>
          <w:sz w:val="21"/>
          <w:szCs w:val="21"/>
        </w:rPr>
        <w:t>资格审查条件（财务最低要求）</w:t>
      </w:r>
      <w:r>
        <w:rPr>
          <w:spacing w:val="-3"/>
          <w:position w:val="6"/>
          <w:sz w:val="11"/>
          <w:szCs w:val="11"/>
        </w:rPr>
        <w:t>①</w:t>
      </w:r>
    </w:p>
    <w:tbl>
      <w:tblPr>
        <w:tblStyle w:val="5"/>
        <w:tblW w:w="8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6"/>
      </w:tblGrid>
      <w:tr w14:paraId="77AE7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826" w:type="dxa"/>
            <w:vAlign w:val="top"/>
          </w:tcPr>
          <w:p w14:paraId="1A1086A5">
            <w:pPr>
              <w:spacing w:line="316" w:lineRule="auto"/>
              <w:rPr>
                <w:rFonts w:ascii="Arial"/>
                <w:sz w:val="21"/>
              </w:rPr>
            </w:pPr>
          </w:p>
          <w:p w14:paraId="720B3907">
            <w:pPr>
              <w:pStyle w:val="6"/>
              <w:spacing w:before="68" w:line="221" w:lineRule="auto"/>
              <w:ind w:left="116"/>
              <w:rPr>
                <w:sz w:val="21"/>
                <w:szCs w:val="21"/>
              </w:rPr>
            </w:pPr>
            <w:r>
              <w:rPr>
                <w:spacing w:val="-7"/>
                <w:sz w:val="21"/>
                <w:szCs w:val="21"/>
              </w:rPr>
              <w:t>财</w:t>
            </w:r>
            <w:r>
              <w:rPr>
                <w:spacing w:val="13"/>
                <w:sz w:val="21"/>
                <w:szCs w:val="21"/>
              </w:rPr>
              <w:t xml:space="preserve"> </w:t>
            </w:r>
            <w:r>
              <w:rPr>
                <w:spacing w:val="-7"/>
                <w:sz w:val="21"/>
                <w:szCs w:val="21"/>
              </w:rPr>
              <w:t>务</w:t>
            </w:r>
            <w:r>
              <w:rPr>
                <w:spacing w:val="7"/>
                <w:sz w:val="21"/>
                <w:szCs w:val="21"/>
              </w:rPr>
              <w:t xml:space="preserve"> </w:t>
            </w:r>
            <w:r>
              <w:rPr>
                <w:spacing w:val="-7"/>
                <w:sz w:val="21"/>
                <w:szCs w:val="21"/>
              </w:rPr>
              <w:t>要</w:t>
            </w:r>
            <w:r>
              <w:rPr>
                <w:spacing w:val="8"/>
                <w:sz w:val="21"/>
                <w:szCs w:val="21"/>
              </w:rPr>
              <w:t xml:space="preserve"> </w:t>
            </w:r>
            <w:r>
              <w:rPr>
                <w:spacing w:val="-7"/>
                <w:sz w:val="21"/>
                <w:szCs w:val="21"/>
              </w:rPr>
              <w:t>求</w:t>
            </w:r>
          </w:p>
        </w:tc>
      </w:tr>
      <w:tr w14:paraId="48B27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1" w:hRule="atLeast"/>
        </w:trPr>
        <w:tc>
          <w:tcPr>
            <w:tcW w:w="8826" w:type="dxa"/>
            <w:vAlign w:val="top"/>
          </w:tcPr>
          <w:p w14:paraId="3C492A07">
            <w:pPr>
              <w:pStyle w:val="6"/>
              <w:spacing w:before="31" w:line="221" w:lineRule="auto"/>
              <w:ind w:left="117"/>
              <w:rPr>
                <w:sz w:val="21"/>
                <w:szCs w:val="21"/>
              </w:rPr>
            </w:pPr>
            <w:r>
              <w:rPr>
                <w:color w:val="0000FF"/>
                <w:sz w:val="21"/>
                <w:szCs w:val="21"/>
              </w:rPr>
              <w:t>无</w:t>
            </w:r>
          </w:p>
        </w:tc>
      </w:tr>
    </w:tbl>
    <w:p w14:paraId="50ABBD43">
      <w:pPr>
        <w:rPr>
          <w:rFonts w:ascii="Arial"/>
          <w:sz w:val="21"/>
        </w:rPr>
      </w:pPr>
    </w:p>
    <w:p w14:paraId="58AD588A">
      <w:pPr>
        <w:rPr>
          <w:rFonts w:ascii="Arial"/>
          <w:sz w:val="21"/>
        </w:rPr>
      </w:pPr>
    </w:p>
    <w:p w14:paraId="0EC831CB">
      <w:pPr>
        <w:spacing w:line="241" w:lineRule="auto"/>
        <w:rPr>
          <w:rFonts w:ascii="Arial"/>
          <w:sz w:val="21"/>
        </w:rPr>
      </w:pPr>
    </w:p>
    <w:p w14:paraId="2822C8FA">
      <w:pPr>
        <w:spacing w:line="241" w:lineRule="auto"/>
        <w:rPr>
          <w:rFonts w:ascii="Arial"/>
          <w:sz w:val="21"/>
        </w:rPr>
      </w:pPr>
    </w:p>
    <w:p w14:paraId="0DA40B95">
      <w:pPr>
        <w:spacing w:line="241" w:lineRule="auto"/>
        <w:rPr>
          <w:rFonts w:ascii="Arial"/>
          <w:sz w:val="21"/>
        </w:rPr>
      </w:pPr>
    </w:p>
    <w:p w14:paraId="28010645">
      <w:pPr>
        <w:spacing w:line="241" w:lineRule="auto"/>
        <w:rPr>
          <w:rFonts w:ascii="Arial"/>
          <w:sz w:val="21"/>
        </w:rPr>
      </w:pPr>
    </w:p>
    <w:p w14:paraId="507B9A9F">
      <w:pPr>
        <w:spacing w:line="241" w:lineRule="auto"/>
        <w:rPr>
          <w:rFonts w:ascii="Arial"/>
          <w:sz w:val="21"/>
        </w:rPr>
      </w:pPr>
    </w:p>
    <w:p w14:paraId="405BB677">
      <w:pPr>
        <w:spacing w:line="241" w:lineRule="auto"/>
        <w:rPr>
          <w:rFonts w:ascii="Arial"/>
          <w:sz w:val="21"/>
        </w:rPr>
      </w:pPr>
    </w:p>
    <w:p w14:paraId="54E5D425">
      <w:pPr>
        <w:spacing w:line="241" w:lineRule="auto"/>
        <w:rPr>
          <w:rFonts w:ascii="Arial"/>
          <w:sz w:val="21"/>
        </w:rPr>
      </w:pPr>
    </w:p>
    <w:p w14:paraId="30854FB2">
      <w:pPr>
        <w:spacing w:line="241" w:lineRule="auto"/>
        <w:rPr>
          <w:rFonts w:ascii="Arial"/>
          <w:sz w:val="21"/>
        </w:rPr>
      </w:pPr>
    </w:p>
    <w:p w14:paraId="03FF6DC7">
      <w:pPr>
        <w:spacing w:line="241" w:lineRule="auto"/>
        <w:rPr>
          <w:rFonts w:ascii="Arial"/>
          <w:sz w:val="21"/>
        </w:rPr>
      </w:pPr>
    </w:p>
    <w:p w14:paraId="205A6A5F">
      <w:pPr>
        <w:spacing w:line="241" w:lineRule="auto"/>
        <w:rPr>
          <w:rFonts w:ascii="Arial"/>
          <w:sz w:val="21"/>
        </w:rPr>
      </w:pPr>
    </w:p>
    <w:p w14:paraId="4E859338">
      <w:pPr>
        <w:spacing w:line="241" w:lineRule="auto"/>
        <w:rPr>
          <w:rFonts w:ascii="Arial"/>
          <w:sz w:val="21"/>
        </w:rPr>
      </w:pPr>
    </w:p>
    <w:p w14:paraId="2F41C720">
      <w:pPr>
        <w:spacing w:line="241" w:lineRule="auto"/>
        <w:rPr>
          <w:rFonts w:ascii="Arial"/>
          <w:sz w:val="21"/>
        </w:rPr>
      </w:pPr>
    </w:p>
    <w:p w14:paraId="7141DE81">
      <w:pPr>
        <w:spacing w:line="241" w:lineRule="auto"/>
        <w:rPr>
          <w:rFonts w:ascii="Arial"/>
          <w:sz w:val="21"/>
        </w:rPr>
      </w:pPr>
    </w:p>
    <w:p w14:paraId="1F571B08">
      <w:pPr>
        <w:spacing w:line="241" w:lineRule="auto"/>
        <w:rPr>
          <w:rFonts w:ascii="Arial"/>
          <w:sz w:val="21"/>
        </w:rPr>
      </w:pPr>
    </w:p>
    <w:p w14:paraId="3FBC57CC">
      <w:pPr>
        <w:spacing w:line="241" w:lineRule="auto"/>
        <w:rPr>
          <w:rFonts w:ascii="Arial"/>
          <w:sz w:val="21"/>
        </w:rPr>
      </w:pPr>
    </w:p>
    <w:p w14:paraId="3D716DAB">
      <w:pPr>
        <w:spacing w:line="241" w:lineRule="auto"/>
        <w:rPr>
          <w:rFonts w:ascii="Arial"/>
          <w:sz w:val="21"/>
        </w:rPr>
      </w:pPr>
    </w:p>
    <w:p w14:paraId="3CBCF1E0">
      <w:pPr>
        <w:spacing w:line="241" w:lineRule="auto"/>
        <w:rPr>
          <w:rFonts w:ascii="Arial"/>
          <w:sz w:val="21"/>
        </w:rPr>
      </w:pPr>
    </w:p>
    <w:p w14:paraId="158C9C88">
      <w:pPr>
        <w:spacing w:line="241" w:lineRule="auto"/>
        <w:rPr>
          <w:rFonts w:ascii="Arial"/>
          <w:sz w:val="21"/>
        </w:rPr>
      </w:pPr>
    </w:p>
    <w:p w14:paraId="3465FD88">
      <w:pPr>
        <w:spacing w:line="241" w:lineRule="auto"/>
        <w:rPr>
          <w:rFonts w:ascii="Arial"/>
          <w:sz w:val="21"/>
        </w:rPr>
      </w:pPr>
    </w:p>
    <w:p w14:paraId="4FC5E981">
      <w:pPr>
        <w:spacing w:line="241" w:lineRule="auto"/>
        <w:rPr>
          <w:rFonts w:ascii="Arial"/>
          <w:sz w:val="21"/>
        </w:rPr>
      </w:pPr>
    </w:p>
    <w:p w14:paraId="62965FDC">
      <w:pPr>
        <w:spacing w:line="241" w:lineRule="auto"/>
        <w:rPr>
          <w:rFonts w:ascii="Arial"/>
          <w:sz w:val="21"/>
        </w:rPr>
      </w:pPr>
      <w:r>
        <w:pict>
          <v:shape id="_x0000_s1037" o:spid="_x0000_s1037" style="position:absolute;left:0pt;margin-left:3.8pt;margin-top:8.4pt;height:0.75pt;width:144.05pt;z-index:251682816;mso-width-relative:page;mso-height-relative:page;" fillcolor="#000000" filled="t" stroked="f" coordsize="2881,15" path="m0,14l2880,14,2880,0,0,0,0,14xe">
            <v:path/>
            <v:fill on="t" focussize="0,0"/>
            <v:stroke on="f"/>
            <v:imagedata o:title=""/>
            <o:lock v:ext="edit"/>
          </v:shape>
        </w:pict>
      </w:r>
    </w:p>
    <w:p w14:paraId="23AB4F90">
      <w:pPr>
        <w:spacing w:before="59" w:line="241" w:lineRule="auto"/>
        <w:ind w:left="264" w:right="111" w:hanging="185"/>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具体财务要求由招标人在满足国家相关法律法规前提下，根据招标项目具体特点和实际情况确定。例如</w:t>
      </w:r>
      <w:r>
        <w:rPr>
          <w:rFonts w:ascii="宋体" w:hAnsi="宋体" w:eastAsia="宋体" w:cs="宋体"/>
          <w:spacing w:val="-1"/>
          <w:sz w:val="18"/>
          <w:szCs w:val="18"/>
        </w:rPr>
        <w:t>招标</w:t>
      </w:r>
      <w:r>
        <w:rPr>
          <w:rFonts w:ascii="宋体" w:hAnsi="宋体" w:eastAsia="宋体" w:cs="宋体"/>
          <w:sz w:val="18"/>
          <w:szCs w:val="18"/>
        </w:rPr>
        <w:t xml:space="preserve"> </w:t>
      </w:r>
      <w:r>
        <w:rPr>
          <w:rFonts w:ascii="宋体" w:hAnsi="宋体" w:eastAsia="宋体" w:cs="宋体"/>
          <w:spacing w:val="-1"/>
          <w:sz w:val="18"/>
          <w:szCs w:val="18"/>
        </w:rPr>
        <w:t>人可对投标人近三年的平均营业额、流动比率、资产负债率、净资产等提出要求。</w:t>
      </w:r>
    </w:p>
    <w:p w14:paraId="5C58C83B">
      <w:pPr>
        <w:spacing w:line="241" w:lineRule="auto"/>
        <w:rPr>
          <w:rFonts w:ascii="宋体" w:hAnsi="宋体" w:eastAsia="宋体" w:cs="宋体"/>
          <w:sz w:val="18"/>
          <w:szCs w:val="18"/>
        </w:rPr>
        <w:sectPr>
          <w:footerReference r:id="rId48" w:type="default"/>
          <w:pgSz w:w="11907" w:h="16841"/>
          <w:pgMar w:top="1091" w:right="1507" w:bottom="1052" w:left="1567" w:header="1077" w:footer="825" w:gutter="0"/>
          <w:cols w:space="720" w:num="1"/>
        </w:sectPr>
      </w:pPr>
    </w:p>
    <w:p w14:paraId="05CBD740">
      <w:pPr>
        <w:spacing w:line="456" w:lineRule="auto"/>
        <w:rPr>
          <w:rFonts w:ascii="Arial"/>
          <w:sz w:val="21"/>
        </w:rPr>
      </w:pPr>
    </w:p>
    <w:p w14:paraId="734F89CF">
      <w:pPr>
        <w:pStyle w:val="2"/>
        <w:spacing w:before="68" w:line="212" w:lineRule="auto"/>
        <w:ind w:left="101"/>
        <w:rPr>
          <w:sz w:val="11"/>
          <w:szCs w:val="11"/>
        </w:rPr>
      </w:pPr>
      <w:r>
        <w:rPr>
          <w:rFonts w:ascii="宋体" w:hAnsi="宋体" w:eastAsia="宋体" w:cs="宋体"/>
          <w:spacing w:val="-3"/>
          <w:sz w:val="21"/>
          <w:szCs w:val="21"/>
        </w:rPr>
        <w:t>附录</w:t>
      </w:r>
      <w:r>
        <w:rPr>
          <w:rFonts w:ascii="宋体" w:hAnsi="宋体" w:eastAsia="宋体" w:cs="宋体"/>
          <w:spacing w:val="-36"/>
          <w:sz w:val="21"/>
          <w:szCs w:val="21"/>
        </w:rPr>
        <w:t xml:space="preserve"> </w:t>
      </w:r>
      <w:r>
        <w:rPr>
          <w:rFonts w:ascii="Calibri" w:hAnsi="Calibri" w:eastAsia="Calibri" w:cs="Calibri"/>
          <w:spacing w:val="-3"/>
          <w:sz w:val="21"/>
          <w:szCs w:val="21"/>
        </w:rPr>
        <w:t>3</w:t>
      </w:r>
      <w:r>
        <w:rPr>
          <w:rFonts w:ascii="Calibri" w:hAnsi="Calibri" w:eastAsia="Calibri" w:cs="Calibri"/>
          <w:spacing w:val="9"/>
          <w:sz w:val="21"/>
          <w:szCs w:val="21"/>
        </w:rPr>
        <w:t xml:space="preserve">    </w:t>
      </w:r>
      <w:r>
        <w:rPr>
          <w:rFonts w:ascii="宋体" w:hAnsi="宋体" w:eastAsia="宋体" w:cs="宋体"/>
          <w:spacing w:val="-3"/>
          <w:sz w:val="21"/>
          <w:szCs w:val="21"/>
        </w:rPr>
        <w:t>资格审查条件（业绩最低要求）</w:t>
      </w:r>
      <w:r>
        <w:rPr>
          <w:spacing w:val="-3"/>
          <w:position w:val="6"/>
          <w:sz w:val="11"/>
          <w:szCs w:val="11"/>
        </w:rPr>
        <w:t>①</w:t>
      </w:r>
    </w:p>
    <w:tbl>
      <w:tblPr>
        <w:tblStyle w:val="5"/>
        <w:tblW w:w="8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6"/>
      </w:tblGrid>
      <w:tr w14:paraId="776F3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826" w:type="dxa"/>
            <w:vAlign w:val="top"/>
          </w:tcPr>
          <w:p w14:paraId="218A11E7">
            <w:pPr>
              <w:spacing w:line="317" w:lineRule="auto"/>
              <w:rPr>
                <w:rFonts w:ascii="Arial"/>
                <w:sz w:val="21"/>
              </w:rPr>
            </w:pPr>
          </w:p>
          <w:p w14:paraId="461510C9">
            <w:pPr>
              <w:pStyle w:val="6"/>
              <w:spacing w:before="68" w:line="221" w:lineRule="auto"/>
              <w:ind w:left="115"/>
              <w:rPr>
                <w:sz w:val="21"/>
                <w:szCs w:val="21"/>
              </w:rPr>
            </w:pPr>
            <w:r>
              <w:rPr>
                <w:spacing w:val="-7"/>
                <w:sz w:val="21"/>
                <w:szCs w:val="21"/>
              </w:rPr>
              <w:t>业</w:t>
            </w:r>
            <w:r>
              <w:rPr>
                <w:spacing w:val="14"/>
                <w:sz w:val="21"/>
                <w:szCs w:val="21"/>
              </w:rPr>
              <w:t xml:space="preserve"> </w:t>
            </w:r>
            <w:r>
              <w:rPr>
                <w:spacing w:val="-7"/>
                <w:sz w:val="21"/>
                <w:szCs w:val="21"/>
              </w:rPr>
              <w:t>绩</w:t>
            </w:r>
            <w:r>
              <w:rPr>
                <w:spacing w:val="7"/>
                <w:sz w:val="21"/>
                <w:szCs w:val="21"/>
              </w:rPr>
              <w:t xml:space="preserve"> </w:t>
            </w:r>
            <w:r>
              <w:rPr>
                <w:spacing w:val="-7"/>
                <w:sz w:val="21"/>
                <w:szCs w:val="21"/>
              </w:rPr>
              <w:t>要</w:t>
            </w:r>
            <w:r>
              <w:rPr>
                <w:spacing w:val="9"/>
                <w:sz w:val="21"/>
                <w:szCs w:val="21"/>
              </w:rPr>
              <w:t xml:space="preserve"> </w:t>
            </w:r>
            <w:r>
              <w:rPr>
                <w:spacing w:val="-7"/>
                <w:sz w:val="21"/>
                <w:szCs w:val="21"/>
              </w:rPr>
              <w:t>求</w:t>
            </w:r>
          </w:p>
        </w:tc>
      </w:tr>
      <w:tr w14:paraId="7B73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8" w:hRule="atLeast"/>
        </w:trPr>
        <w:tc>
          <w:tcPr>
            <w:tcW w:w="8826" w:type="dxa"/>
            <w:vAlign w:val="top"/>
          </w:tcPr>
          <w:p w14:paraId="0B1F2F03">
            <w:pPr>
              <w:pStyle w:val="6"/>
              <w:spacing w:before="31" w:line="221" w:lineRule="auto"/>
              <w:ind w:left="117"/>
              <w:rPr>
                <w:sz w:val="21"/>
                <w:szCs w:val="21"/>
              </w:rPr>
            </w:pPr>
            <w:r>
              <w:rPr>
                <w:color w:val="0000FF"/>
                <w:sz w:val="21"/>
                <w:szCs w:val="21"/>
              </w:rPr>
              <w:t>无</w:t>
            </w:r>
          </w:p>
        </w:tc>
      </w:tr>
    </w:tbl>
    <w:p w14:paraId="3B6BA053">
      <w:pPr>
        <w:spacing w:line="248" w:lineRule="auto"/>
        <w:rPr>
          <w:rFonts w:ascii="Arial"/>
          <w:sz w:val="21"/>
        </w:rPr>
      </w:pPr>
    </w:p>
    <w:p w14:paraId="578FF759">
      <w:pPr>
        <w:spacing w:line="248" w:lineRule="auto"/>
        <w:rPr>
          <w:rFonts w:ascii="Arial"/>
          <w:sz w:val="21"/>
        </w:rPr>
      </w:pPr>
    </w:p>
    <w:p w14:paraId="610CE61E">
      <w:pPr>
        <w:spacing w:line="248" w:lineRule="auto"/>
        <w:rPr>
          <w:rFonts w:ascii="Arial"/>
          <w:sz w:val="21"/>
        </w:rPr>
      </w:pPr>
    </w:p>
    <w:p w14:paraId="58CD09B9">
      <w:pPr>
        <w:spacing w:line="248" w:lineRule="auto"/>
        <w:rPr>
          <w:rFonts w:ascii="Arial"/>
          <w:sz w:val="21"/>
        </w:rPr>
      </w:pPr>
    </w:p>
    <w:p w14:paraId="70169902">
      <w:pPr>
        <w:spacing w:line="248" w:lineRule="auto"/>
        <w:rPr>
          <w:rFonts w:ascii="Arial"/>
          <w:sz w:val="21"/>
        </w:rPr>
      </w:pPr>
    </w:p>
    <w:p w14:paraId="0056E83C">
      <w:pPr>
        <w:spacing w:line="248" w:lineRule="auto"/>
        <w:rPr>
          <w:rFonts w:ascii="Arial"/>
          <w:sz w:val="21"/>
        </w:rPr>
      </w:pPr>
    </w:p>
    <w:p w14:paraId="59AB7877">
      <w:pPr>
        <w:spacing w:line="248" w:lineRule="auto"/>
        <w:rPr>
          <w:rFonts w:ascii="Arial"/>
          <w:sz w:val="21"/>
        </w:rPr>
      </w:pPr>
    </w:p>
    <w:p w14:paraId="7524DDE9">
      <w:pPr>
        <w:spacing w:line="248" w:lineRule="auto"/>
        <w:rPr>
          <w:rFonts w:ascii="Arial"/>
          <w:sz w:val="21"/>
        </w:rPr>
      </w:pPr>
    </w:p>
    <w:p w14:paraId="45D2F3E5">
      <w:pPr>
        <w:spacing w:line="249" w:lineRule="auto"/>
        <w:rPr>
          <w:rFonts w:ascii="Arial"/>
          <w:sz w:val="21"/>
        </w:rPr>
      </w:pPr>
    </w:p>
    <w:p w14:paraId="60DD93FD">
      <w:pPr>
        <w:spacing w:line="249" w:lineRule="auto"/>
        <w:rPr>
          <w:rFonts w:ascii="Arial"/>
          <w:sz w:val="21"/>
        </w:rPr>
      </w:pPr>
    </w:p>
    <w:p w14:paraId="10E97C1C">
      <w:pPr>
        <w:spacing w:line="249" w:lineRule="auto"/>
        <w:rPr>
          <w:rFonts w:ascii="Arial"/>
          <w:sz w:val="21"/>
        </w:rPr>
      </w:pPr>
    </w:p>
    <w:p w14:paraId="1A9D9195">
      <w:pPr>
        <w:spacing w:line="249" w:lineRule="auto"/>
        <w:rPr>
          <w:rFonts w:ascii="Arial"/>
          <w:sz w:val="21"/>
        </w:rPr>
      </w:pPr>
    </w:p>
    <w:p w14:paraId="7363F217">
      <w:pPr>
        <w:spacing w:line="249" w:lineRule="auto"/>
        <w:rPr>
          <w:rFonts w:ascii="Arial"/>
          <w:sz w:val="21"/>
        </w:rPr>
      </w:pPr>
    </w:p>
    <w:p w14:paraId="364DFC85">
      <w:pPr>
        <w:spacing w:line="249" w:lineRule="auto"/>
        <w:rPr>
          <w:rFonts w:ascii="Arial"/>
          <w:sz w:val="21"/>
        </w:rPr>
      </w:pPr>
    </w:p>
    <w:p w14:paraId="79E53B6C">
      <w:pPr>
        <w:spacing w:line="249" w:lineRule="auto"/>
        <w:rPr>
          <w:rFonts w:ascii="Arial"/>
          <w:sz w:val="21"/>
        </w:rPr>
      </w:pPr>
    </w:p>
    <w:p w14:paraId="390FD263">
      <w:pPr>
        <w:spacing w:line="249" w:lineRule="auto"/>
        <w:rPr>
          <w:rFonts w:ascii="Arial"/>
          <w:sz w:val="21"/>
        </w:rPr>
      </w:pPr>
    </w:p>
    <w:p w14:paraId="27A5FD89">
      <w:pPr>
        <w:spacing w:line="249" w:lineRule="auto"/>
        <w:rPr>
          <w:rFonts w:ascii="Arial"/>
          <w:sz w:val="21"/>
        </w:rPr>
      </w:pPr>
    </w:p>
    <w:p w14:paraId="7B76C617">
      <w:pPr>
        <w:spacing w:line="249" w:lineRule="auto"/>
        <w:rPr>
          <w:rFonts w:ascii="Arial"/>
          <w:sz w:val="21"/>
        </w:rPr>
      </w:pPr>
    </w:p>
    <w:p w14:paraId="2048DD5C">
      <w:pPr>
        <w:spacing w:line="249" w:lineRule="auto"/>
        <w:rPr>
          <w:rFonts w:ascii="Arial"/>
          <w:sz w:val="21"/>
        </w:rPr>
      </w:pPr>
    </w:p>
    <w:p w14:paraId="5A42F045">
      <w:pPr>
        <w:spacing w:line="249" w:lineRule="auto"/>
        <w:rPr>
          <w:rFonts w:ascii="Arial"/>
          <w:sz w:val="21"/>
        </w:rPr>
      </w:pPr>
    </w:p>
    <w:p w14:paraId="6E69243E">
      <w:pPr>
        <w:spacing w:line="249" w:lineRule="auto"/>
        <w:rPr>
          <w:rFonts w:ascii="Arial"/>
          <w:sz w:val="21"/>
        </w:rPr>
      </w:pPr>
      <w:r>
        <w:pict>
          <v:shape id="_x0000_s1038" o:spid="_x0000_s1038" style="position:absolute;left:0pt;margin-left:3.8pt;margin-top:5.45pt;height:0.75pt;width:144.05pt;z-index:251683840;mso-width-relative:page;mso-height-relative:page;" fillcolor="#000000" filled="t" stroked="f" coordsize="2881,15" path="m0,14l2880,14,2880,0,0,0,0,14xe">
            <v:path/>
            <v:fill on="t" focussize="0,0"/>
            <v:stroke on="f"/>
            <v:imagedata o:title=""/>
            <o:lock v:ext="edit"/>
          </v:shape>
        </w:pict>
      </w:r>
    </w:p>
    <w:p w14:paraId="10EF16CF">
      <w:pPr>
        <w:spacing w:before="59" w:line="310" w:lineRule="auto"/>
        <w:ind w:left="261" w:right="111" w:hanging="182"/>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具体业绩要求由招标人在满足国家相关法律法规前提下，根据招标项目具体特点和实际情况确定，但不</w:t>
      </w:r>
      <w:r>
        <w:rPr>
          <w:rFonts w:ascii="宋体" w:hAnsi="宋体" w:eastAsia="宋体" w:cs="宋体"/>
          <w:spacing w:val="-1"/>
          <w:sz w:val="18"/>
          <w:szCs w:val="18"/>
        </w:rPr>
        <w:t>得设</w:t>
      </w:r>
      <w:r>
        <w:rPr>
          <w:rFonts w:ascii="宋体" w:hAnsi="宋体" w:eastAsia="宋体" w:cs="宋体"/>
          <w:sz w:val="18"/>
          <w:szCs w:val="18"/>
        </w:rPr>
        <w:t xml:space="preserve"> </w:t>
      </w:r>
      <w:r>
        <w:rPr>
          <w:rFonts w:ascii="宋体" w:hAnsi="宋体" w:eastAsia="宋体" w:cs="宋体"/>
          <w:spacing w:val="-3"/>
          <w:sz w:val="18"/>
          <w:szCs w:val="18"/>
        </w:rPr>
        <w:t>置过高的业绩资格条件。</w:t>
      </w:r>
    </w:p>
    <w:p w14:paraId="4013FC3A">
      <w:pPr>
        <w:spacing w:line="310" w:lineRule="auto"/>
        <w:rPr>
          <w:rFonts w:ascii="宋体" w:hAnsi="宋体" w:eastAsia="宋体" w:cs="宋体"/>
          <w:sz w:val="18"/>
          <w:szCs w:val="18"/>
        </w:rPr>
        <w:sectPr>
          <w:footerReference r:id="rId49" w:type="default"/>
          <w:pgSz w:w="11907" w:h="16841"/>
          <w:pgMar w:top="1091" w:right="1507" w:bottom="1052" w:left="1567" w:header="1077" w:footer="825" w:gutter="0"/>
          <w:cols w:space="720" w:num="1"/>
        </w:sectPr>
      </w:pPr>
    </w:p>
    <w:p w14:paraId="51C80882">
      <w:pPr>
        <w:spacing w:line="456" w:lineRule="auto"/>
        <w:rPr>
          <w:rFonts w:ascii="Arial"/>
          <w:sz w:val="21"/>
        </w:rPr>
      </w:pPr>
    </w:p>
    <w:p w14:paraId="6D282412">
      <w:pPr>
        <w:pStyle w:val="2"/>
        <w:spacing w:before="68" w:line="212" w:lineRule="auto"/>
        <w:ind w:left="101"/>
        <w:rPr>
          <w:sz w:val="11"/>
          <w:szCs w:val="11"/>
        </w:rPr>
      </w:pPr>
      <w:r>
        <w:rPr>
          <w:rFonts w:ascii="宋体" w:hAnsi="宋体" w:eastAsia="宋体" w:cs="宋体"/>
          <w:spacing w:val="-3"/>
          <w:sz w:val="21"/>
          <w:szCs w:val="21"/>
        </w:rPr>
        <w:t>附录</w:t>
      </w:r>
      <w:r>
        <w:rPr>
          <w:rFonts w:ascii="宋体" w:hAnsi="宋体" w:eastAsia="宋体" w:cs="宋体"/>
          <w:spacing w:val="-36"/>
          <w:sz w:val="21"/>
          <w:szCs w:val="21"/>
        </w:rPr>
        <w:t xml:space="preserve"> </w:t>
      </w:r>
      <w:r>
        <w:rPr>
          <w:rFonts w:ascii="Calibri" w:hAnsi="Calibri" w:eastAsia="Calibri" w:cs="Calibri"/>
          <w:spacing w:val="-3"/>
          <w:sz w:val="21"/>
          <w:szCs w:val="21"/>
        </w:rPr>
        <w:t>4</w:t>
      </w:r>
      <w:r>
        <w:rPr>
          <w:rFonts w:ascii="Calibri" w:hAnsi="Calibri" w:eastAsia="Calibri" w:cs="Calibri"/>
          <w:spacing w:val="9"/>
          <w:sz w:val="21"/>
          <w:szCs w:val="21"/>
        </w:rPr>
        <w:t xml:space="preserve">    </w:t>
      </w:r>
      <w:r>
        <w:rPr>
          <w:rFonts w:ascii="宋体" w:hAnsi="宋体" w:eastAsia="宋体" w:cs="宋体"/>
          <w:spacing w:val="-3"/>
          <w:sz w:val="21"/>
          <w:szCs w:val="21"/>
        </w:rPr>
        <w:t>资格审查条件（信誉最低要求）</w:t>
      </w:r>
      <w:r>
        <w:rPr>
          <w:spacing w:val="-3"/>
          <w:position w:val="6"/>
          <w:sz w:val="11"/>
          <w:szCs w:val="11"/>
        </w:rPr>
        <w:t>①</w:t>
      </w:r>
    </w:p>
    <w:tbl>
      <w:tblPr>
        <w:tblStyle w:val="5"/>
        <w:tblW w:w="8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6"/>
      </w:tblGrid>
      <w:tr w14:paraId="01337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826" w:type="dxa"/>
            <w:vAlign w:val="top"/>
          </w:tcPr>
          <w:p w14:paraId="2CBE825E">
            <w:pPr>
              <w:spacing w:line="316" w:lineRule="auto"/>
              <w:rPr>
                <w:rFonts w:ascii="Arial"/>
                <w:sz w:val="21"/>
              </w:rPr>
            </w:pPr>
          </w:p>
          <w:p w14:paraId="3EE37E7C">
            <w:pPr>
              <w:pStyle w:val="6"/>
              <w:spacing w:before="69" w:line="220" w:lineRule="auto"/>
              <w:ind w:left="116"/>
              <w:rPr>
                <w:sz w:val="21"/>
                <w:szCs w:val="21"/>
              </w:rPr>
            </w:pPr>
            <w:r>
              <w:rPr>
                <w:spacing w:val="-6"/>
                <w:sz w:val="21"/>
                <w:szCs w:val="21"/>
              </w:rPr>
              <w:t>信</w:t>
            </w:r>
            <w:r>
              <w:rPr>
                <w:spacing w:val="9"/>
                <w:sz w:val="21"/>
                <w:szCs w:val="21"/>
              </w:rPr>
              <w:t xml:space="preserve"> </w:t>
            </w:r>
            <w:r>
              <w:rPr>
                <w:spacing w:val="-6"/>
                <w:sz w:val="21"/>
                <w:szCs w:val="21"/>
              </w:rPr>
              <w:t>誉</w:t>
            </w:r>
            <w:r>
              <w:rPr>
                <w:spacing w:val="8"/>
                <w:sz w:val="21"/>
                <w:szCs w:val="21"/>
              </w:rPr>
              <w:t xml:space="preserve"> </w:t>
            </w:r>
            <w:r>
              <w:rPr>
                <w:spacing w:val="-6"/>
                <w:sz w:val="21"/>
                <w:szCs w:val="21"/>
              </w:rPr>
              <w:t>要</w:t>
            </w:r>
            <w:r>
              <w:rPr>
                <w:spacing w:val="8"/>
                <w:sz w:val="21"/>
                <w:szCs w:val="21"/>
              </w:rPr>
              <w:t xml:space="preserve"> </w:t>
            </w:r>
            <w:r>
              <w:rPr>
                <w:spacing w:val="-6"/>
                <w:sz w:val="21"/>
                <w:szCs w:val="21"/>
              </w:rPr>
              <w:t>求</w:t>
            </w:r>
          </w:p>
        </w:tc>
      </w:tr>
      <w:tr w14:paraId="6795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8" w:hRule="atLeast"/>
        </w:trPr>
        <w:tc>
          <w:tcPr>
            <w:tcW w:w="8826" w:type="dxa"/>
            <w:vAlign w:val="top"/>
          </w:tcPr>
          <w:p w14:paraId="5AE5C310">
            <w:pPr>
              <w:pStyle w:val="6"/>
              <w:spacing w:before="31" w:line="221" w:lineRule="auto"/>
              <w:ind w:left="117"/>
              <w:rPr>
                <w:sz w:val="21"/>
                <w:szCs w:val="21"/>
              </w:rPr>
            </w:pPr>
            <w:r>
              <w:rPr>
                <w:color w:val="0000FF"/>
                <w:sz w:val="21"/>
                <w:szCs w:val="21"/>
              </w:rPr>
              <w:t>无</w:t>
            </w:r>
          </w:p>
        </w:tc>
      </w:tr>
    </w:tbl>
    <w:p w14:paraId="077DF541">
      <w:pPr>
        <w:rPr>
          <w:rFonts w:ascii="Arial"/>
          <w:sz w:val="21"/>
        </w:rPr>
      </w:pPr>
    </w:p>
    <w:p w14:paraId="424998E8">
      <w:pPr>
        <w:rPr>
          <w:rFonts w:ascii="Arial"/>
          <w:sz w:val="21"/>
        </w:rPr>
      </w:pPr>
    </w:p>
    <w:p w14:paraId="0E40BB40">
      <w:pPr>
        <w:rPr>
          <w:rFonts w:ascii="Arial"/>
          <w:sz w:val="21"/>
        </w:rPr>
      </w:pPr>
    </w:p>
    <w:p w14:paraId="4CB4DDF1">
      <w:pPr>
        <w:rPr>
          <w:rFonts w:ascii="Arial"/>
          <w:sz w:val="21"/>
        </w:rPr>
      </w:pPr>
    </w:p>
    <w:p w14:paraId="680550ED">
      <w:pPr>
        <w:rPr>
          <w:rFonts w:ascii="Arial"/>
          <w:sz w:val="21"/>
        </w:rPr>
      </w:pPr>
    </w:p>
    <w:p w14:paraId="7CF0124D">
      <w:pPr>
        <w:rPr>
          <w:rFonts w:ascii="Arial"/>
          <w:sz w:val="21"/>
        </w:rPr>
      </w:pPr>
    </w:p>
    <w:p w14:paraId="4CB30727">
      <w:pPr>
        <w:rPr>
          <w:rFonts w:ascii="Arial"/>
          <w:sz w:val="21"/>
        </w:rPr>
      </w:pPr>
    </w:p>
    <w:p w14:paraId="44478781">
      <w:pPr>
        <w:rPr>
          <w:rFonts w:ascii="Arial"/>
          <w:sz w:val="21"/>
        </w:rPr>
      </w:pPr>
    </w:p>
    <w:p w14:paraId="150F24BE">
      <w:pPr>
        <w:rPr>
          <w:rFonts w:ascii="Arial"/>
          <w:sz w:val="21"/>
        </w:rPr>
      </w:pPr>
    </w:p>
    <w:p w14:paraId="3FF59E76">
      <w:pPr>
        <w:rPr>
          <w:rFonts w:ascii="Arial"/>
          <w:sz w:val="21"/>
        </w:rPr>
      </w:pPr>
    </w:p>
    <w:p w14:paraId="20A4E3EE">
      <w:pPr>
        <w:rPr>
          <w:rFonts w:ascii="Arial"/>
          <w:sz w:val="21"/>
        </w:rPr>
      </w:pPr>
    </w:p>
    <w:p w14:paraId="6D6B797F">
      <w:pPr>
        <w:rPr>
          <w:rFonts w:ascii="Arial"/>
          <w:sz w:val="21"/>
        </w:rPr>
      </w:pPr>
    </w:p>
    <w:p w14:paraId="19F531E8">
      <w:pPr>
        <w:rPr>
          <w:rFonts w:ascii="Arial"/>
          <w:sz w:val="21"/>
        </w:rPr>
      </w:pPr>
    </w:p>
    <w:p w14:paraId="47D2C133">
      <w:pPr>
        <w:rPr>
          <w:rFonts w:ascii="Arial"/>
          <w:sz w:val="21"/>
        </w:rPr>
      </w:pPr>
    </w:p>
    <w:p w14:paraId="29B38DEB">
      <w:pPr>
        <w:rPr>
          <w:rFonts w:ascii="Arial"/>
          <w:sz w:val="21"/>
        </w:rPr>
      </w:pPr>
    </w:p>
    <w:p w14:paraId="7818B8F2">
      <w:pPr>
        <w:rPr>
          <w:rFonts w:ascii="Arial"/>
          <w:sz w:val="21"/>
        </w:rPr>
      </w:pPr>
    </w:p>
    <w:p w14:paraId="105F0B06">
      <w:pPr>
        <w:rPr>
          <w:rFonts w:ascii="Arial"/>
          <w:sz w:val="21"/>
        </w:rPr>
      </w:pPr>
    </w:p>
    <w:p w14:paraId="5C1467C3">
      <w:pPr>
        <w:rPr>
          <w:rFonts w:ascii="Arial"/>
          <w:sz w:val="21"/>
        </w:rPr>
      </w:pPr>
    </w:p>
    <w:p w14:paraId="352502AA">
      <w:pPr>
        <w:rPr>
          <w:rFonts w:ascii="Arial"/>
          <w:sz w:val="21"/>
        </w:rPr>
      </w:pPr>
    </w:p>
    <w:p w14:paraId="77CFEED2">
      <w:pPr>
        <w:rPr>
          <w:rFonts w:ascii="Arial"/>
          <w:sz w:val="21"/>
        </w:rPr>
      </w:pPr>
    </w:p>
    <w:p w14:paraId="1225AE3F">
      <w:pPr>
        <w:rPr>
          <w:rFonts w:ascii="Arial"/>
          <w:sz w:val="21"/>
        </w:rPr>
      </w:pPr>
    </w:p>
    <w:p w14:paraId="00FCA8FD">
      <w:pPr>
        <w:rPr>
          <w:rFonts w:ascii="Arial"/>
          <w:sz w:val="21"/>
        </w:rPr>
      </w:pPr>
      <w:r>
        <w:pict>
          <v:shape id="_x0000_s1039" o:spid="_x0000_s1039" style="position:absolute;left:0pt;margin-left:3.8pt;margin-top:11.05pt;height:0.75pt;width:144.05pt;z-index:251684864;mso-width-relative:page;mso-height-relative:page;" fillcolor="#000000" filled="t" stroked="f" coordsize="2881,15" path="m0,14l2880,14,2880,0,0,0,0,14xe">
            <v:path/>
            <v:fill on="t" focussize="0,0"/>
            <v:stroke on="f"/>
            <v:imagedata o:title=""/>
            <o:lock v:ext="edit"/>
          </v:shape>
        </w:pict>
      </w:r>
    </w:p>
    <w:p w14:paraId="177D6732">
      <w:pPr>
        <w:rPr>
          <w:rFonts w:ascii="Arial"/>
          <w:sz w:val="21"/>
        </w:rPr>
      </w:pPr>
    </w:p>
    <w:p w14:paraId="5D74BCAC">
      <w:pPr>
        <w:spacing w:before="58" w:line="219" w:lineRule="auto"/>
        <w:ind w:left="79"/>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具体信誉要求由招标人在满足国家相关法律法规前提下，根据招标项目具体特点和实际情况确</w:t>
      </w:r>
      <w:r>
        <w:rPr>
          <w:rFonts w:ascii="宋体" w:hAnsi="宋体" w:eastAsia="宋体" w:cs="宋体"/>
          <w:spacing w:val="-1"/>
          <w:sz w:val="18"/>
          <w:szCs w:val="18"/>
        </w:rPr>
        <w:t>定。</w:t>
      </w:r>
    </w:p>
    <w:p w14:paraId="34C3D7ED">
      <w:pPr>
        <w:spacing w:line="219" w:lineRule="auto"/>
        <w:rPr>
          <w:rFonts w:ascii="宋体" w:hAnsi="宋体" w:eastAsia="宋体" w:cs="宋体"/>
          <w:sz w:val="18"/>
          <w:szCs w:val="18"/>
        </w:rPr>
        <w:sectPr>
          <w:footerReference r:id="rId50" w:type="default"/>
          <w:pgSz w:w="11907" w:h="16841"/>
          <w:pgMar w:top="1091" w:right="1507" w:bottom="1052" w:left="1567" w:header="1077" w:footer="825" w:gutter="0"/>
          <w:cols w:space="720" w:num="1"/>
        </w:sectPr>
      </w:pPr>
    </w:p>
    <w:p w14:paraId="414D7F23">
      <w:pPr>
        <w:spacing w:line="456" w:lineRule="auto"/>
        <w:rPr>
          <w:rFonts w:ascii="Arial"/>
          <w:sz w:val="21"/>
        </w:rPr>
      </w:pPr>
    </w:p>
    <w:p w14:paraId="65660793">
      <w:pPr>
        <w:pStyle w:val="2"/>
        <w:spacing w:before="68" w:line="212" w:lineRule="auto"/>
        <w:ind w:left="195"/>
        <w:rPr>
          <w:sz w:val="11"/>
          <w:szCs w:val="11"/>
        </w:rPr>
      </w:pPr>
      <w:r>
        <w:rPr>
          <w:rFonts w:ascii="宋体" w:hAnsi="宋体" w:eastAsia="宋体" w:cs="宋体"/>
          <w:sz w:val="21"/>
          <w:szCs w:val="21"/>
        </w:rPr>
        <w:t>附录</w:t>
      </w:r>
      <w:r>
        <w:rPr>
          <w:rFonts w:ascii="宋体" w:hAnsi="宋体" w:eastAsia="宋体" w:cs="宋体"/>
          <w:spacing w:val="-45"/>
          <w:sz w:val="21"/>
          <w:szCs w:val="21"/>
        </w:rPr>
        <w:t xml:space="preserve"> </w:t>
      </w:r>
      <w:r>
        <w:rPr>
          <w:rFonts w:ascii="Calibri" w:hAnsi="Calibri" w:eastAsia="Calibri" w:cs="Calibri"/>
          <w:sz w:val="21"/>
          <w:szCs w:val="21"/>
        </w:rPr>
        <w:t xml:space="preserve">5    </w:t>
      </w:r>
      <w:r>
        <w:rPr>
          <w:rFonts w:ascii="宋体" w:hAnsi="宋体" w:eastAsia="宋体" w:cs="宋体"/>
          <w:sz w:val="21"/>
          <w:szCs w:val="21"/>
        </w:rPr>
        <w:t>资格审查条件（项目经理和项目总</w:t>
      </w:r>
      <w:r>
        <w:rPr>
          <w:rFonts w:ascii="宋体" w:hAnsi="宋体" w:eastAsia="宋体" w:cs="宋体"/>
          <w:spacing w:val="-1"/>
          <w:sz w:val="21"/>
          <w:szCs w:val="21"/>
        </w:rPr>
        <w:t>工最低要求）</w:t>
      </w:r>
      <w:r>
        <w:rPr>
          <w:spacing w:val="-1"/>
          <w:position w:val="6"/>
          <w:sz w:val="11"/>
          <w:szCs w:val="11"/>
        </w:rPr>
        <w:t>①</w:t>
      </w: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990"/>
        <w:gridCol w:w="4676"/>
        <w:gridCol w:w="2039"/>
      </w:tblGrid>
      <w:tr w14:paraId="28674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305" w:type="dxa"/>
            <w:vAlign w:val="top"/>
          </w:tcPr>
          <w:p w14:paraId="1815C5F1">
            <w:pPr>
              <w:pStyle w:val="6"/>
              <w:spacing w:before="238" w:line="222" w:lineRule="auto"/>
              <w:ind w:left="343"/>
              <w:rPr>
                <w:sz w:val="21"/>
                <w:szCs w:val="21"/>
              </w:rPr>
            </w:pPr>
            <w:r>
              <w:rPr>
                <w:spacing w:val="-5"/>
                <w:sz w:val="21"/>
                <w:szCs w:val="21"/>
              </w:rPr>
              <w:t>人</w:t>
            </w:r>
            <w:r>
              <w:rPr>
                <w:spacing w:val="8"/>
                <w:sz w:val="21"/>
                <w:szCs w:val="21"/>
              </w:rPr>
              <w:t xml:space="preserve">  </w:t>
            </w:r>
            <w:r>
              <w:rPr>
                <w:spacing w:val="-5"/>
                <w:sz w:val="21"/>
                <w:szCs w:val="21"/>
              </w:rPr>
              <w:t>员</w:t>
            </w:r>
          </w:p>
        </w:tc>
        <w:tc>
          <w:tcPr>
            <w:tcW w:w="990" w:type="dxa"/>
            <w:vAlign w:val="top"/>
          </w:tcPr>
          <w:p w14:paraId="49A8D7FB">
            <w:pPr>
              <w:pStyle w:val="6"/>
              <w:spacing w:before="237" w:line="221" w:lineRule="auto"/>
              <w:ind w:left="183"/>
              <w:rPr>
                <w:sz w:val="21"/>
                <w:szCs w:val="21"/>
              </w:rPr>
            </w:pPr>
            <w:r>
              <w:rPr>
                <w:spacing w:val="-5"/>
                <w:sz w:val="21"/>
                <w:szCs w:val="21"/>
              </w:rPr>
              <w:t>数</w:t>
            </w:r>
            <w:r>
              <w:rPr>
                <w:spacing w:val="4"/>
                <w:sz w:val="21"/>
                <w:szCs w:val="21"/>
              </w:rPr>
              <w:t xml:space="preserve">  </w:t>
            </w:r>
            <w:r>
              <w:rPr>
                <w:spacing w:val="-5"/>
                <w:sz w:val="21"/>
                <w:szCs w:val="21"/>
              </w:rPr>
              <w:t>量</w:t>
            </w:r>
          </w:p>
        </w:tc>
        <w:tc>
          <w:tcPr>
            <w:tcW w:w="4676" w:type="dxa"/>
            <w:vAlign w:val="top"/>
          </w:tcPr>
          <w:p w14:paraId="36410752">
            <w:pPr>
              <w:pStyle w:val="6"/>
              <w:spacing w:before="237" w:line="221" w:lineRule="auto"/>
              <w:ind w:left="1776"/>
              <w:rPr>
                <w:sz w:val="21"/>
                <w:szCs w:val="21"/>
              </w:rPr>
            </w:pPr>
            <w:r>
              <w:rPr>
                <w:spacing w:val="-8"/>
                <w:sz w:val="21"/>
                <w:szCs w:val="21"/>
              </w:rPr>
              <w:t>资</w:t>
            </w:r>
            <w:r>
              <w:rPr>
                <w:spacing w:val="8"/>
                <w:sz w:val="21"/>
                <w:szCs w:val="21"/>
              </w:rPr>
              <w:t xml:space="preserve"> </w:t>
            </w:r>
            <w:r>
              <w:rPr>
                <w:spacing w:val="-8"/>
                <w:sz w:val="21"/>
                <w:szCs w:val="21"/>
              </w:rPr>
              <w:t>格</w:t>
            </w:r>
            <w:r>
              <w:rPr>
                <w:spacing w:val="8"/>
                <w:sz w:val="21"/>
                <w:szCs w:val="21"/>
              </w:rPr>
              <w:t xml:space="preserve"> </w:t>
            </w:r>
            <w:r>
              <w:rPr>
                <w:spacing w:val="-8"/>
                <w:sz w:val="21"/>
                <w:szCs w:val="21"/>
              </w:rPr>
              <w:t>要</w:t>
            </w:r>
            <w:r>
              <w:rPr>
                <w:spacing w:val="8"/>
                <w:sz w:val="21"/>
                <w:szCs w:val="21"/>
              </w:rPr>
              <w:t xml:space="preserve"> </w:t>
            </w:r>
            <w:r>
              <w:rPr>
                <w:spacing w:val="-8"/>
                <w:sz w:val="21"/>
                <w:szCs w:val="21"/>
              </w:rPr>
              <w:t>求</w:t>
            </w:r>
          </w:p>
        </w:tc>
        <w:tc>
          <w:tcPr>
            <w:tcW w:w="2039" w:type="dxa"/>
            <w:vAlign w:val="top"/>
          </w:tcPr>
          <w:p w14:paraId="392D4B17">
            <w:pPr>
              <w:pStyle w:val="6"/>
              <w:spacing w:before="238" w:line="221" w:lineRule="auto"/>
              <w:ind w:left="604"/>
              <w:rPr>
                <w:sz w:val="21"/>
                <w:szCs w:val="21"/>
              </w:rPr>
            </w:pPr>
            <w:r>
              <w:rPr>
                <w:spacing w:val="-1"/>
                <w:sz w:val="21"/>
                <w:szCs w:val="21"/>
              </w:rPr>
              <w:t>在岗要求</w:t>
            </w:r>
          </w:p>
        </w:tc>
      </w:tr>
      <w:tr w14:paraId="4CB22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3" w:hRule="atLeast"/>
        </w:trPr>
        <w:tc>
          <w:tcPr>
            <w:tcW w:w="1305" w:type="dxa"/>
            <w:vAlign w:val="top"/>
          </w:tcPr>
          <w:p w14:paraId="619A6C00">
            <w:pPr>
              <w:spacing w:line="292" w:lineRule="auto"/>
              <w:rPr>
                <w:rFonts w:ascii="Arial"/>
                <w:sz w:val="21"/>
              </w:rPr>
            </w:pPr>
          </w:p>
          <w:p w14:paraId="6932EE8C">
            <w:pPr>
              <w:spacing w:line="292" w:lineRule="auto"/>
              <w:rPr>
                <w:rFonts w:ascii="Arial"/>
                <w:sz w:val="21"/>
              </w:rPr>
            </w:pPr>
          </w:p>
          <w:p w14:paraId="0C89F31D">
            <w:pPr>
              <w:spacing w:line="292" w:lineRule="auto"/>
              <w:rPr>
                <w:rFonts w:ascii="Arial"/>
                <w:sz w:val="21"/>
              </w:rPr>
            </w:pPr>
          </w:p>
          <w:p w14:paraId="0A395AFA">
            <w:pPr>
              <w:spacing w:line="293" w:lineRule="auto"/>
              <w:rPr>
                <w:rFonts w:ascii="Arial"/>
                <w:sz w:val="21"/>
              </w:rPr>
            </w:pPr>
          </w:p>
          <w:p w14:paraId="1BC303A5">
            <w:pPr>
              <w:pStyle w:val="6"/>
              <w:spacing w:before="69" w:line="221" w:lineRule="auto"/>
              <w:ind w:left="239"/>
              <w:rPr>
                <w:sz w:val="21"/>
                <w:szCs w:val="21"/>
              </w:rPr>
            </w:pPr>
            <w:r>
              <w:rPr>
                <w:spacing w:val="-3"/>
                <w:sz w:val="21"/>
                <w:szCs w:val="21"/>
              </w:rPr>
              <w:t>项目经理</w:t>
            </w:r>
          </w:p>
        </w:tc>
        <w:tc>
          <w:tcPr>
            <w:tcW w:w="990" w:type="dxa"/>
            <w:vAlign w:val="top"/>
          </w:tcPr>
          <w:p w14:paraId="0A23C905">
            <w:pPr>
              <w:spacing w:line="298" w:lineRule="auto"/>
              <w:rPr>
                <w:rFonts w:ascii="Arial"/>
                <w:sz w:val="21"/>
              </w:rPr>
            </w:pPr>
          </w:p>
          <w:p w14:paraId="46B030B9">
            <w:pPr>
              <w:spacing w:line="298" w:lineRule="auto"/>
              <w:rPr>
                <w:rFonts w:ascii="Arial"/>
                <w:sz w:val="21"/>
              </w:rPr>
            </w:pPr>
          </w:p>
          <w:p w14:paraId="431E2A1D">
            <w:pPr>
              <w:spacing w:line="299" w:lineRule="auto"/>
              <w:rPr>
                <w:rFonts w:ascii="Arial"/>
                <w:sz w:val="21"/>
              </w:rPr>
            </w:pPr>
          </w:p>
          <w:p w14:paraId="686FF445">
            <w:pPr>
              <w:spacing w:line="299" w:lineRule="auto"/>
              <w:rPr>
                <w:rFonts w:ascii="Arial"/>
                <w:sz w:val="21"/>
              </w:rPr>
            </w:pPr>
          </w:p>
          <w:p w14:paraId="03CB6D67">
            <w:pPr>
              <w:spacing w:before="64" w:line="267" w:lineRule="exact"/>
              <w:ind w:left="119"/>
              <w:rPr>
                <w:rFonts w:ascii="Calibri" w:hAnsi="Calibri" w:eastAsia="Calibri" w:cs="Calibri"/>
                <w:sz w:val="21"/>
                <w:szCs w:val="21"/>
              </w:rPr>
            </w:pPr>
            <w:r>
              <w:rPr>
                <w:rFonts w:ascii="Calibri" w:hAnsi="Calibri" w:eastAsia="Calibri" w:cs="Calibri"/>
                <w:color w:val="0000FF"/>
                <w:position w:val="1"/>
                <w:sz w:val="21"/>
                <w:szCs w:val="21"/>
              </w:rPr>
              <w:t>1</w:t>
            </w:r>
          </w:p>
        </w:tc>
        <w:tc>
          <w:tcPr>
            <w:tcW w:w="4676" w:type="dxa"/>
            <w:vAlign w:val="top"/>
          </w:tcPr>
          <w:p w14:paraId="024D126C">
            <w:pPr>
              <w:spacing w:line="253" w:lineRule="auto"/>
              <w:rPr>
                <w:rFonts w:ascii="Arial"/>
                <w:sz w:val="21"/>
              </w:rPr>
            </w:pPr>
          </w:p>
          <w:p w14:paraId="4F88ED4E">
            <w:pPr>
              <w:spacing w:line="253" w:lineRule="auto"/>
              <w:rPr>
                <w:rFonts w:ascii="Arial"/>
                <w:sz w:val="21"/>
              </w:rPr>
            </w:pPr>
          </w:p>
          <w:p w14:paraId="4C7107A6">
            <w:pPr>
              <w:spacing w:line="253" w:lineRule="auto"/>
              <w:rPr>
                <w:rFonts w:ascii="Arial"/>
                <w:sz w:val="21"/>
              </w:rPr>
            </w:pPr>
          </w:p>
          <w:p w14:paraId="76222ECB">
            <w:pPr>
              <w:pStyle w:val="6"/>
              <w:spacing w:before="69" w:line="241" w:lineRule="auto"/>
              <w:ind w:left="112" w:right="101" w:firstLine="4"/>
              <w:jc w:val="both"/>
              <w:rPr>
                <w:sz w:val="21"/>
                <w:szCs w:val="21"/>
              </w:rPr>
            </w:pPr>
            <w:r>
              <w:rPr>
                <w:color w:val="0000FF"/>
                <w:spacing w:val="1"/>
                <w:sz w:val="21"/>
                <w:szCs w:val="21"/>
              </w:rPr>
              <w:t>具有二级及以上注册建造师（公路工程专业）证</w:t>
            </w:r>
            <w:r>
              <w:rPr>
                <w:color w:val="0000FF"/>
                <w:spacing w:val="16"/>
                <w:sz w:val="21"/>
                <w:szCs w:val="21"/>
              </w:rPr>
              <w:t xml:space="preserve"> </w:t>
            </w:r>
            <w:r>
              <w:rPr>
                <w:color w:val="0000FF"/>
                <w:spacing w:val="-3"/>
                <w:sz w:val="21"/>
                <w:szCs w:val="21"/>
              </w:rPr>
              <w:t>书，且证书目前 必须注册在投标人单位，具有交</w:t>
            </w:r>
            <w:r>
              <w:rPr>
                <w:color w:val="0000FF"/>
                <w:spacing w:val="6"/>
                <w:sz w:val="21"/>
                <w:szCs w:val="21"/>
              </w:rPr>
              <w:t xml:space="preserve"> </w:t>
            </w:r>
            <w:r>
              <w:rPr>
                <w:color w:val="0000FF"/>
                <w:spacing w:val="3"/>
                <w:sz w:val="21"/>
                <w:szCs w:val="21"/>
              </w:rPr>
              <w:t>通行政主管部门颁发的安全生产考核</w:t>
            </w:r>
            <w:r>
              <w:rPr>
                <w:rFonts w:ascii="Calibri" w:hAnsi="Calibri" w:eastAsia="Calibri" w:cs="Calibri"/>
                <w:color w:val="0000FF"/>
                <w:spacing w:val="3"/>
                <w:sz w:val="21"/>
                <w:szCs w:val="21"/>
              </w:rPr>
              <w:t xml:space="preserve">“B  </w:t>
            </w:r>
            <w:r>
              <w:rPr>
                <w:color w:val="0000FF"/>
                <w:spacing w:val="3"/>
                <w:sz w:val="21"/>
                <w:szCs w:val="21"/>
              </w:rPr>
              <w:t>类</w:t>
            </w:r>
            <w:r>
              <w:rPr>
                <w:rFonts w:ascii="Calibri" w:hAnsi="Calibri" w:eastAsia="Calibri" w:cs="Calibri"/>
                <w:color w:val="0000FF"/>
                <w:spacing w:val="3"/>
                <w:sz w:val="21"/>
                <w:szCs w:val="21"/>
              </w:rPr>
              <w:t>”</w:t>
            </w:r>
            <w:r>
              <w:rPr>
                <w:color w:val="0000FF"/>
                <w:spacing w:val="3"/>
                <w:sz w:val="21"/>
                <w:szCs w:val="21"/>
              </w:rPr>
              <w:t>合格</w:t>
            </w:r>
            <w:r>
              <w:rPr>
                <w:color w:val="0000FF"/>
                <w:spacing w:val="8"/>
                <w:sz w:val="21"/>
                <w:szCs w:val="21"/>
              </w:rPr>
              <w:t xml:space="preserve"> </w:t>
            </w:r>
            <w:r>
              <w:rPr>
                <w:color w:val="0000FF"/>
                <w:spacing w:val="-3"/>
                <w:sz w:val="21"/>
                <w:szCs w:val="21"/>
              </w:rPr>
              <w:t>证书并在有效期内。</w:t>
            </w:r>
          </w:p>
        </w:tc>
        <w:tc>
          <w:tcPr>
            <w:tcW w:w="2039" w:type="dxa"/>
            <w:vMerge w:val="restart"/>
            <w:tcBorders>
              <w:bottom w:val="nil"/>
            </w:tcBorders>
            <w:vAlign w:val="top"/>
          </w:tcPr>
          <w:p w14:paraId="7885322B">
            <w:pPr>
              <w:spacing w:line="262" w:lineRule="auto"/>
              <w:rPr>
                <w:rFonts w:ascii="Arial"/>
                <w:sz w:val="21"/>
              </w:rPr>
            </w:pPr>
          </w:p>
          <w:p w14:paraId="7C509D75">
            <w:pPr>
              <w:spacing w:line="262" w:lineRule="auto"/>
              <w:rPr>
                <w:rFonts w:ascii="Arial"/>
                <w:sz w:val="21"/>
              </w:rPr>
            </w:pPr>
          </w:p>
          <w:p w14:paraId="78CAEC38">
            <w:pPr>
              <w:spacing w:line="262" w:lineRule="auto"/>
              <w:rPr>
                <w:rFonts w:ascii="Arial"/>
                <w:sz w:val="21"/>
              </w:rPr>
            </w:pPr>
          </w:p>
          <w:p w14:paraId="0E226633">
            <w:pPr>
              <w:spacing w:line="262" w:lineRule="auto"/>
              <w:rPr>
                <w:rFonts w:ascii="Arial"/>
                <w:sz w:val="21"/>
              </w:rPr>
            </w:pPr>
          </w:p>
          <w:p w14:paraId="4093CB8C">
            <w:pPr>
              <w:spacing w:line="262" w:lineRule="auto"/>
              <w:rPr>
                <w:rFonts w:ascii="Arial"/>
                <w:sz w:val="21"/>
              </w:rPr>
            </w:pPr>
          </w:p>
          <w:p w14:paraId="019682D3">
            <w:pPr>
              <w:spacing w:line="262" w:lineRule="auto"/>
              <w:rPr>
                <w:rFonts w:ascii="Arial"/>
                <w:sz w:val="21"/>
              </w:rPr>
            </w:pPr>
          </w:p>
          <w:p w14:paraId="445C0AA9">
            <w:pPr>
              <w:spacing w:line="262" w:lineRule="auto"/>
              <w:rPr>
                <w:rFonts w:ascii="Arial"/>
                <w:sz w:val="21"/>
              </w:rPr>
            </w:pPr>
          </w:p>
          <w:p w14:paraId="1AA4E3AA">
            <w:pPr>
              <w:pStyle w:val="6"/>
              <w:spacing w:before="68" w:line="241" w:lineRule="auto"/>
              <w:ind w:left="114" w:right="104" w:firstLine="2"/>
              <w:jc w:val="both"/>
              <w:rPr>
                <w:sz w:val="21"/>
                <w:szCs w:val="21"/>
              </w:rPr>
            </w:pPr>
            <w:r>
              <w:rPr>
                <w:spacing w:val="-9"/>
                <w:sz w:val="21"/>
                <w:szCs w:val="21"/>
              </w:rPr>
              <w:t>无在岗项目（指目前</w:t>
            </w:r>
            <w:r>
              <w:rPr>
                <w:spacing w:val="1"/>
                <w:sz w:val="21"/>
                <w:szCs w:val="21"/>
              </w:rPr>
              <w:t xml:space="preserve"> </w:t>
            </w:r>
            <w:r>
              <w:rPr>
                <w:spacing w:val="16"/>
                <w:sz w:val="21"/>
                <w:szCs w:val="21"/>
              </w:rPr>
              <w:t>未在其他项目上任</w:t>
            </w:r>
            <w:r>
              <w:rPr>
                <w:spacing w:val="3"/>
                <w:sz w:val="21"/>
                <w:szCs w:val="21"/>
              </w:rPr>
              <w:t xml:space="preserve"> </w:t>
            </w:r>
            <w:r>
              <w:rPr>
                <w:spacing w:val="-9"/>
                <w:sz w:val="21"/>
                <w:szCs w:val="21"/>
              </w:rPr>
              <w:t>职，或虽在其他项目</w:t>
            </w:r>
            <w:r>
              <w:rPr>
                <w:spacing w:val="4"/>
                <w:sz w:val="21"/>
                <w:szCs w:val="21"/>
              </w:rPr>
              <w:t xml:space="preserve"> </w:t>
            </w:r>
            <w:r>
              <w:rPr>
                <w:spacing w:val="16"/>
                <w:sz w:val="21"/>
                <w:szCs w:val="21"/>
              </w:rPr>
              <w:t>上任职但本项目中</w:t>
            </w:r>
            <w:r>
              <w:rPr>
                <w:spacing w:val="3"/>
                <w:sz w:val="21"/>
                <w:szCs w:val="21"/>
              </w:rPr>
              <w:t xml:space="preserve"> </w:t>
            </w:r>
            <w:r>
              <w:rPr>
                <w:spacing w:val="16"/>
                <w:sz w:val="21"/>
                <w:szCs w:val="21"/>
              </w:rPr>
              <w:t>标后能够从该项目</w:t>
            </w:r>
            <w:r>
              <w:rPr>
                <w:spacing w:val="3"/>
                <w:sz w:val="21"/>
                <w:szCs w:val="21"/>
              </w:rPr>
              <w:t xml:space="preserve"> </w:t>
            </w:r>
            <w:r>
              <w:rPr>
                <w:spacing w:val="-5"/>
                <w:sz w:val="21"/>
                <w:szCs w:val="21"/>
              </w:rPr>
              <w:t>撤离）</w:t>
            </w:r>
          </w:p>
        </w:tc>
      </w:tr>
      <w:tr w14:paraId="0A2F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1305" w:type="dxa"/>
            <w:vAlign w:val="top"/>
          </w:tcPr>
          <w:p w14:paraId="22353EE3">
            <w:pPr>
              <w:spacing w:line="293" w:lineRule="auto"/>
              <w:rPr>
                <w:rFonts w:ascii="Arial"/>
                <w:sz w:val="21"/>
              </w:rPr>
            </w:pPr>
          </w:p>
          <w:p w14:paraId="6BA54572">
            <w:pPr>
              <w:spacing w:line="293" w:lineRule="auto"/>
              <w:rPr>
                <w:rFonts w:ascii="Arial"/>
                <w:sz w:val="21"/>
              </w:rPr>
            </w:pPr>
          </w:p>
          <w:p w14:paraId="59F05337">
            <w:pPr>
              <w:spacing w:line="293" w:lineRule="auto"/>
              <w:rPr>
                <w:rFonts w:ascii="Arial"/>
                <w:sz w:val="21"/>
              </w:rPr>
            </w:pPr>
          </w:p>
          <w:p w14:paraId="722A2926">
            <w:pPr>
              <w:spacing w:line="293" w:lineRule="auto"/>
              <w:rPr>
                <w:rFonts w:ascii="Arial"/>
                <w:sz w:val="21"/>
              </w:rPr>
            </w:pPr>
          </w:p>
          <w:p w14:paraId="41074783">
            <w:pPr>
              <w:pStyle w:val="6"/>
              <w:spacing w:before="68" w:line="221" w:lineRule="auto"/>
              <w:ind w:left="239"/>
              <w:rPr>
                <w:sz w:val="21"/>
                <w:szCs w:val="21"/>
              </w:rPr>
            </w:pPr>
            <w:r>
              <w:rPr>
                <w:spacing w:val="-3"/>
                <w:sz w:val="21"/>
                <w:szCs w:val="21"/>
              </w:rPr>
              <w:t>项目总工</w:t>
            </w:r>
          </w:p>
        </w:tc>
        <w:tc>
          <w:tcPr>
            <w:tcW w:w="990" w:type="dxa"/>
            <w:vAlign w:val="top"/>
          </w:tcPr>
          <w:p w14:paraId="3E6F7AE8">
            <w:pPr>
              <w:spacing w:line="299" w:lineRule="auto"/>
              <w:rPr>
                <w:rFonts w:ascii="Arial"/>
                <w:sz w:val="21"/>
              </w:rPr>
            </w:pPr>
          </w:p>
          <w:p w14:paraId="66FD785E">
            <w:pPr>
              <w:spacing w:line="299" w:lineRule="auto"/>
              <w:rPr>
                <w:rFonts w:ascii="Arial"/>
                <w:sz w:val="21"/>
              </w:rPr>
            </w:pPr>
          </w:p>
          <w:p w14:paraId="3807BDCC">
            <w:pPr>
              <w:spacing w:line="299" w:lineRule="auto"/>
              <w:rPr>
                <w:rFonts w:ascii="Arial"/>
                <w:sz w:val="21"/>
              </w:rPr>
            </w:pPr>
          </w:p>
          <w:p w14:paraId="3FABF3A3">
            <w:pPr>
              <w:spacing w:line="299" w:lineRule="auto"/>
              <w:rPr>
                <w:rFonts w:ascii="Arial"/>
                <w:sz w:val="21"/>
              </w:rPr>
            </w:pPr>
          </w:p>
          <w:p w14:paraId="3D79216B">
            <w:pPr>
              <w:spacing w:before="64" w:line="268" w:lineRule="exact"/>
              <w:ind w:left="119"/>
              <w:rPr>
                <w:rFonts w:ascii="Calibri" w:hAnsi="Calibri" w:eastAsia="Calibri" w:cs="Calibri"/>
                <w:sz w:val="21"/>
                <w:szCs w:val="21"/>
              </w:rPr>
            </w:pPr>
            <w:r>
              <w:rPr>
                <w:rFonts w:ascii="Calibri" w:hAnsi="Calibri" w:eastAsia="Calibri" w:cs="Calibri"/>
                <w:color w:val="0000FF"/>
                <w:position w:val="1"/>
                <w:sz w:val="21"/>
                <w:szCs w:val="21"/>
              </w:rPr>
              <w:t>1</w:t>
            </w:r>
          </w:p>
        </w:tc>
        <w:tc>
          <w:tcPr>
            <w:tcW w:w="4676" w:type="dxa"/>
            <w:vAlign w:val="top"/>
          </w:tcPr>
          <w:p w14:paraId="269BA2BA">
            <w:pPr>
              <w:spacing w:line="292" w:lineRule="auto"/>
              <w:rPr>
                <w:rFonts w:ascii="Arial"/>
                <w:sz w:val="21"/>
              </w:rPr>
            </w:pPr>
          </w:p>
          <w:p w14:paraId="1574BBE4">
            <w:pPr>
              <w:spacing w:line="293" w:lineRule="auto"/>
              <w:rPr>
                <w:rFonts w:ascii="Arial"/>
                <w:sz w:val="21"/>
              </w:rPr>
            </w:pPr>
          </w:p>
          <w:p w14:paraId="00BC81D2">
            <w:pPr>
              <w:spacing w:line="293" w:lineRule="auto"/>
              <w:rPr>
                <w:rFonts w:ascii="Arial"/>
                <w:sz w:val="21"/>
              </w:rPr>
            </w:pPr>
          </w:p>
          <w:p w14:paraId="763B0906">
            <w:pPr>
              <w:spacing w:line="293" w:lineRule="auto"/>
              <w:rPr>
                <w:rFonts w:ascii="Arial"/>
                <w:sz w:val="21"/>
              </w:rPr>
            </w:pPr>
          </w:p>
          <w:p w14:paraId="25C89341">
            <w:pPr>
              <w:pStyle w:val="6"/>
              <w:spacing w:before="68" w:line="221" w:lineRule="auto"/>
              <w:ind w:left="117"/>
              <w:rPr>
                <w:sz w:val="21"/>
                <w:szCs w:val="21"/>
              </w:rPr>
            </w:pPr>
            <w:r>
              <w:rPr>
                <w:color w:val="0000FF"/>
                <w:spacing w:val="-2"/>
                <w:sz w:val="21"/>
                <w:szCs w:val="21"/>
              </w:rPr>
              <w:t>具有公路工程相关专业中级及以上技术职称。</w:t>
            </w:r>
          </w:p>
        </w:tc>
        <w:tc>
          <w:tcPr>
            <w:tcW w:w="2039" w:type="dxa"/>
            <w:vMerge w:val="continue"/>
            <w:tcBorders>
              <w:top w:val="nil"/>
            </w:tcBorders>
            <w:vAlign w:val="top"/>
          </w:tcPr>
          <w:p w14:paraId="21988A15">
            <w:pPr>
              <w:rPr>
                <w:rFonts w:ascii="Arial"/>
                <w:sz w:val="21"/>
              </w:rPr>
            </w:pPr>
          </w:p>
        </w:tc>
      </w:tr>
      <w:tr w14:paraId="4E120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8" w:hRule="atLeast"/>
        </w:trPr>
        <w:tc>
          <w:tcPr>
            <w:tcW w:w="1305" w:type="dxa"/>
            <w:vAlign w:val="top"/>
          </w:tcPr>
          <w:p w14:paraId="17EE8F3F">
            <w:pPr>
              <w:spacing w:line="293" w:lineRule="auto"/>
              <w:rPr>
                <w:rFonts w:ascii="Arial"/>
                <w:sz w:val="21"/>
              </w:rPr>
            </w:pPr>
          </w:p>
          <w:p w14:paraId="36056338">
            <w:pPr>
              <w:spacing w:line="293" w:lineRule="auto"/>
              <w:rPr>
                <w:rFonts w:ascii="Arial"/>
                <w:sz w:val="21"/>
              </w:rPr>
            </w:pPr>
          </w:p>
          <w:p w14:paraId="0F2A4476">
            <w:pPr>
              <w:spacing w:line="293" w:lineRule="auto"/>
              <w:rPr>
                <w:rFonts w:ascii="Arial"/>
                <w:sz w:val="21"/>
              </w:rPr>
            </w:pPr>
          </w:p>
          <w:p w14:paraId="780DA979">
            <w:pPr>
              <w:spacing w:line="293" w:lineRule="auto"/>
              <w:rPr>
                <w:rFonts w:ascii="Arial"/>
                <w:sz w:val="21"/>
              </w:rPr>
            </w:pPr>
          </w:p>
          <w:p w14:paraId="15D58074">
            <w:pPr>
              <w:pStyle w:val="6"/>
              <w:spacing w:before="68" w:line="222" w:lineRule="auto"/>
              <w:ind w:left="449"/>
              <w:rPr>
                <w:sz w:val="21"/>
                <w:szCs w:val="21"/>
              </w:rPr>
            </w:pPr>
            <w:r>
              <w:rPr>
                <w:spacing w:val="-3"/>
                <w:sz w:val="21"/>
                <w:szCs w:val="21"/>
              </w:rPr>
              <w:t>备注</w:t>
            </w:r>
          </w:p>
        </w:tc>
        <w:tc>
          <w:tcPr>
            <w:tcW w:w="7705" w:type="dxa"/>
            <w:gridSpan w:val="3"/>
            <w:vAlign w:val="top"/>
          </w:tcPr>
          <w:p w14:paraId="6F3DA7B5">
            <w:pPr>
              <w:rPr>
                <w:rFonts w:ascii="Arial"/>
                <w:sz w:val="21"/>
              </w:rPr>
            </w:pPr>
          </w:p>
        </w:tc>
      </w:tr>
    </w:tbl>
    <w:p w14:paraId="1B0E4EBD">
      <w:pPr>
        <w:spacing w:line="251" w:lineRule="auto"/>
        <w:rPr>
          <w:rFonts w:ascii="Arial"/>
          <w:sz w:val="21"/>
        </w:rPr>
      </w:pPr>
    </w:p>
    <w:p w14:paraId="4FDE1A5D">
      <w:pPr>
        <w:spacing w:line="251" w:lineRule="auto"/>
        <w:rPr>
          <w:rFonts w:ascii="Arial"/>
          <w:sz w:val="21"/>
        </w:rPr>
      </w:pPr>
    </w:p>
    <w:p w14:paraId="3ECC1A9A">
      <w:pPr>
        <w:spacing w:line="251" w:lineRule="auto"/>
        <w:rPr>
          <w:rFonts w:ascii="Arial"/>
          <w:sz w:val="21"/>
        </w:rPr>
      </w:pPr>
    </w:p>
    <w:p w14:paraId="54CEC10B">
      <w:pPr>
        <w:spacing w:line="251" w:lineRule="auto"/>
        <w:rPr>
          <w:rFonts w:ascii="Arial"/>
          <w:sz w:val="21"/>
        </w:rPr>
      </w:pPr>
    </w:p>
    <w:p w14:paraId="0C7FD750">
      <w:pPr>
        <w:spacing w:line="251" w:lineRule="auto"/>
        <w:rPr>
          <w:rFonts w:ascii="Arial"/>
          <w:sz w:val="21"/>
        </w:rPr>
      </w:pPr>
    </w:p>
    <w:p w14:paraId="7398803D">
      <w:pPr>
        <w:spacing w:line="252" w:lineRule="auto"/>
        <w:rPr>
          <w:rFonts w:ascii="Arial"/>
          <w:sz w:val="21"/>
        </w:rPr>
      </w:pPr>
    </w:p>
    <w:p w14:paraId="537F8F21">
      <w:pPr>
        <w:spacing w:line="252" w:lineRule="auto"/>
        <w:rPr>
          <w:rFonts w:ascii="Arial"/>
          <w:sz w:val="21"/>
        </w:rPr>
      </w:pPr>
    </w:p>
    <w:p w14:paraId="16F48A67">
      <w:pPr>
        <w:spacing w:line="252" w:lineRule="auto"/>
        <w:rPr>
          <w:rFonts w:ascii="Arial"/>
          <w:sz w:val="21"/>
        </w:rPr>
      </w:pPr>
    </w:p>
    <w:p w14:paraId="554CF139">
      <w:pPr>
        <w:spacing w:line="252" w:lineRule="auto"/>
        <w:rPr>
          <w:rFonts w:ascii="Arial"/>
          <w:sz w:val="21"/>
        </w:rPr>
      </w:pPr>
    </w:p>
    <w:p w14:paraId="26ADDF33">
      <w:pPr>
        <w:spacing w:line="252" w:lineRule="auto"/>
        <w:rPr>
          <w:rFonts w:ascii="Arial"/>
          <w:sz w:val="21"/>
        </w:rPr>
      </w:pPr>
    </w:p>
    <w:p w14:paraId="6D1220D7">
      <w:pPr>
        <w:spacing w:line="252" w:lineRule="auto"/>
        <w:rPr>
          <w:rFonts w:ascii="Arial"/>
          <w:sz w:val="21"/>
        </w:rPr>
      </w:pPr>
    </w:p>
    <w:p w14:paraId="246E4057">
      <w:pPr>
        <w:spacing w:line="252" w:lineRule="auto"/>
        <w:rPr>
          <w:rFonts w:ascii="Arial"/>
          <w:sz w:val="21"/>
        </w:rPr>
      </w:pPr>
    </w:p>
    <w:p w14:paraId="4856B9F2">
      <w:pPr>
        <w:spacing w:line="252" w:lineRule="auto"/>
        <w:rPr>
          <w:rFonts w:ascii="Arial"/>
          <w:sz w:val="21"/>
        </w:rPr>
      </w:pPr>
    </w:p>
    <w:p w14:paraId="1409FEAE">
      <w:pPr>
        <w:spacing w:line="252" w:lineRule="auto"/>
        <w:rPr>
          <w:rFonts w:ascii="Arial"/>
          <w:sz w:val="21"/>
        </w:rPr>
      </w:pPr>
    </w:p>
    <w:p w14:paraId="4B2CED64">
      <w:pPr>
        <w:spacing w:line="252" w:lineRule="auto"/>
        <w:rPr>
          <w:rFonts w:ascii="Arial"/>
          <w:sz w:val="21"/>
        </w:rPr>
      </w:pPr>
    </w:p>
    <w:p w14:paraId="5EF788F8">
      <w:pPr>
        <w:spacing w:line="252" w:lineRule="auto"/>
        <w:rPr>
          <w:rFonts w:ascii="Arial"/>
          <w:sz w:val="21"/>
        </w:rPr>
      </w:pPr>
      <w:r>
        <w:pict>
          <v:shape id="_x0000_s1040" o:spid="_x0000_s1040" style="position:absolute;left:0pt;margin-left:8.5pt;margin-top:2.6pt;height:0.75pt;width:144.05pt;z-index:251685888;mso-width-relative:page;mso-height-relative:page;" fillcolor="#000000" filled="t" stroked="f" coordsize="2881,15" path="m0,14l2880,14,2880,0,0,0,0,14xe">
            <v:path/>
            <v:fill on="t" focussize="0,0"/>
            <v:stroke on="f"/>
            <v:imagedata o:title=""/>
            <o:lock v:ext="edit"/>
          </v:shape>
        </w:pict>
      </w:r>
    </w:p>
    <w:p w14:paraId="69B04F30">
      <w:pPr>
        <w:spacing w:before="59" w:line="371" w:lineRule="auto"/>
        <w:ind w:left="361" w:right="203" w:hanging="188"/>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对项目经理和项目总工的具体资格要求由招标人在满足国家相关法律法规前提下，根据招标项目具体特</w:t>
      </w:r>
      <w:r>
        <w:rPr>
          <w:rFonts w:ascii="宋体" w:hAnsi="宋体" w:eastAsia="宋体" w:cs="宋体"/>
          <w:spacing w:val="-1"/>
          <w:sz w:val="18"/>
          <w:szCs w:val="18"/>
        </w:rPr>
        <w:t>点和</w:t>
      </w:r>
      <w:r>
        <w:rPr>
          <w:rFonts w:ascii="宋体" w:hAnsi="宋体" w:eastAsia="宋体" w:cs="宋体"/>
          <w:sz w:val="18"/>
          <w:szCs w:val="18"/>
        </w:rPr>
        <w:t xml:space="preserve"> </w:t>
      </w:r>
      <w:r>
        <w:rPr>
          <w:rFonts w:ascii="宋体" w:hAnsi="宋体" w:eastAsia="宋体" w:cs="宋体"/>
          <w:spacing w:val="-2"/>
          <w:sz w:val="18"/>
          <w:szCs w:val="18"/>
        </w:rPr>
        <w:t>实际情况确定，但不得设置过高的资格条件。</w:t>
      </w:r>
    </w:p>
    <w:p w14:paraId="6F54831E">
      <w:pPr>
        <w:spacing w:line="371" w:lineRule="auto"/>
        <w:rPr>
          <w:rFonts w:ascii="宋体" w:hAnsi="宋体" w:eastAsia="宋体" w:cs="宋体"/>
          <w:sz w:val="18"/>
          <w:szCs w:val="18"/>
        </w:rPr>
        <w:sectPr>
          <w:headerReference r:id="rId51" w:type="default"/>
          <w:footerReference r:id="rId52" w:type="default"/>
          <w:pgSz w:w="11907" w:h="16841"/>
          <w:pgMar w:top="1091" w:right="1416" w:bottom="1052" w:left="1474" w:header="1077" w:footer="825" w:gutter="0"/>
          <w:cols w:space="720" w:num="1"/>
        </w:sectPr>
      </w:pPr>
    </w:p>
    <w:p w14:paraId="7A66A13F">
      <w:pPr>
        <w:spacing w:line="456" w:lineRule="auto"/>
        <w:rPr>
          <w:rFonts w:ascii="Arial"/>
          <w:sz w:val="21"/>
        </w:rPr>
      </w:pPr>
    </w:p>
    <w:p w14:paraId="0C4A0172">
      <w:pPr>
        <w:spacing w:before="68" w:line="212" w:lineRule="auto"/>
        <w:ind w:left="195"/>
        <w:rPr>
          <w:rFonts w:ascii="宋体" w:hAnsi="宋体" w:eastAsia="宋体" w:cs="宋体"/>
          <w:sz w:val="21"/>
          <w:szCs w:val="21"/>
        </w:rPr>
      </w:pPr>
      <w:r>
        <w:rPr>
          <w:rFonts w:ascii="宋体" w:hAnsi="宋体" w:eastAsia="宋体" w:cs="宋体"/>
          <w:sz w:val="21"/>
          <w:szCs w:val="21"/>
        </w:rPr>
        <w:t>附录</w:t>
      </w:r>
      <w:r>
        <w:rPr>
          <w:rFonts w:ascii="宋体" w:hAnsi="宋体" w:eastAsia="宋体" w:cs="宋体"/>
          <w:spacing w:val="-43"/>
          <w:sz w:val="21"/>
          <w:szCs w:val="21"/>
        </w:rPr>
        <w:t xml:space="preserve"> </w:t>
      </w:r>
      <w:r>
        <w:rPr>
          <w:rFonts w:ascii="Calibri" w:hAnsi="Calibri" w:eastAsia="Calibri" w:cs="Calibri"/>
          <w:sz w:val="21"/>
          <w:szCs w:val="21"/>
        </w:rPr>
        <w:t xml:space="preserve">6    </w:t>
      </w:r>
      <w:r>
        <w:rPr>
          <w:rFonts w:ascii="宋体" w:hAnsi="宋体" w:eastAsia="宋体" w:cs="宋体"/>
          <w:sz w:val="21"/>
          <w:szCs w:val="21"/>
        </w:rPr>
        <w:t>资格审查条件（其他管理和技术人员最</w:t>
      </w:r>
      <w:r>
        <w:rPr>
          <w:rFonts w:ascii="宋体" w:hAnsi="宋体" w:eastAsia="宋体" w:cs="宋体"/>
          <w:spacing w:val="-1"/>
          <w:sz w:val="21"/>
          <w:szCs w:val="21"/>
        </w:rPr>
        <w:t>低要求）①</w:t>
      </w:r>
    </w:p>
    <w:tbl>
      <w:tblPr>
        <w:tblStyle w:val="5"/>
        <w:tblW w:w="9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0"/>
        <w:gridCol w:w="1331"/>
        <w:gridCol w:w="5849"/>
      </w:tblGrid>
      <w:tr w14:paraId="035A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830" w:type="dxa"/>
            <w:vAlign w:val="top"/>
          </w:tcPr>
          <w:p w14:paraId="1227E874">
            <w:pPr>
              <w:spacing w:line="254" w:lineRule="auto"/>
              <w:rPr>
                <w:rFonts w:ascii="Arial"/>
                <w:sz w:val="21"/>
              </w:rPr>
            </w:pPr>
          </w:p>
          <w:p w14:paraId="11663E4D">
            <w:pPr>
              <w:pStyle w:val="6"/>
              <w:spacing w:before="69" w:line="222" w:lineRule="auto"/>
              <w:ind w:left="117"/>
              <w:rPr>
                <w:sz w:val="21"/>
                <w:szCs w:val="21"/>
              </w:rPr>
            </w:pPr>
            <w:r>
              <w:rPr>
                <w:spacing w:val="-5"/>
                <w:sz w:val="21"/>
                <w:szCs w:val="21"/>
              </w:rPr>
              <w:t>人</w:t>
            </w:r>
            <w:r>
              <w:rPr>
                <w:spacing w:val="8"/>
                <w:sz w:val="21"/>
                <w:szCs w:val="21"/>
              </w:rPr>
              <w:t xml:space="preserve">  </w:t>
            </w:r>
            <w:r>
              <w:rPr>
                <w:spacing w:val="-5"/>
                <w:sz w:val="21"/>
                <w:szCs w:val="21"/>
              </w:rPr>
              <w:t>员</w:t>
            </w:r>
          </w:p>
        </w:tc>
        <w:tc>
          <w:tcPr>
            <w:tcW w:w="1331" w:type="dxa"/>
            <w:vAlign w:val="top"/>
          </w:tcPr>
          <w:p w14:paraId="110AC1ED">
            <w:pPr>
              <w:spacing w:line="254" w:lineRule="auto"/>
              <w:rPr>
                <w:rFonts w:ascii="Arial"/>
                <w:sz w:val="21"/>
              </w:rPr>
            </w:pPr>
          </w:p>
          <w:p w14:paraId="707F150E">
            <w:pPr>
              <w:pStyle w:val="6"/>
              <w:spacing w:before="68" w:line="221" w:lineRule="auto"/>
              <w:ind w:left="114"/>
              <w:rPr>
                <w:sz w:val="21"/>
                <w:szCs w:val="21"/>
              </w:rPr>
            </w:pPr>
            <w:r>
              <w:rPr>
                <w:spacing w:val="-5"/>
                <w:sz w:val="21"/>
                <w:szCs w:val="21"/>
              </w:rPr>
              <w:t>数</w:t>
            </w:r>
            <w:r>
              <w:rPr>
                <w:spacing w:val="4"/>
                <w:sz w:val="21"/>
                <w:szCs w:val="21"/>
              </w:rPr>
              <w:t xml:space="preserve">  </w:t>
            </w:r>
            <w:r>
              <w:rPr>
                <w:spacing w:val="-5"/>
                <w:sz w:val="21"/>
                <w:szCs w:val="21"/>
              </w:rPr>
              <w:t>量</w:t>
            </w:r>
          </w:p>
        </w:tc>
        <w:tc>
          <w:tcPr>
            <w:tcW w:w="5849" w:type="dxa"/>
            <w:vAlign w:val="top"/>
          </w:tcPr>
          <w:p w14:paraId="080CB164">
            <w:pPr>
              <w:spacing w:line="254" w:lineRule="auto"/>
              <w:rPr>
                <w:rFonts w:ascii="Arial"/>
                <w:sz w:val="21"/>
              </w:rPr>
            </w:pPr>
          </w:p>
          <w:p w14:paraId="7D0F9812">
            <w:pPr>
              <w:pStyle w:val="6"/>
              <w:spacing w:before="68" w:line="221" w:lineRule="auto"/>
              <w:ind w:left="123"/>
              <w:rPr>
                <w:sz w:val="21"/>
                <w:szCs w:val="21"/>
              </w:rPr>
            </w:pPr>
            <w:r>
              <w:rPr>
                <w:spacing w:val="-8"/>
                <w:sz w:val="21"/>
                <w:szCs w:val="21"/>
              </w:rPr>
              <w:t>资</w:t>
            </w:r>
            <w:r>
              <w:rPr>
                <w:spacing w:val="8"/>
                <w:sz w:val="21"/>
                <w:szCs w:val="21"/>
              </w:rPr>
              <w:t xml:space="preserve"> </w:t>
            </w:r>
            <w:r>
              <w:rPr>
                <w:spacing w:val="-8"/>
                <w:sz w:val="21"/>
                <w:szCs w:val="21"/>
              </w:rPr>
              <w:t>格</w:t>
            </w:r>
            <w:r>
              <w:rPr>
                <w:spacing w:val="8"/>
                <w:sz w:val="21"/>
                <w:szCs w:val="21"/>
              </w:rPr>
              <w:t xml:space="preserve"> </w:t>
            </w:r>
            <w:r>
              <w:rPr>
                <w:spacing w:val="-8"/>
                <w:sz w:val="21"/>
                <w:szCs w:val="21"/>
              </w:rPr>
              <w:t>要</w:t>
            </w:r>
            <w:r>
              <w:rPr>
                <w:spacing w:val="8"/>
                <w:sz w:val="21"/>
                <w:szCs w:val="21"/>
              </w:rPr>
              <w:t xml:space="preserve"> </w:t>
            </w:r>
            <w:r>
              <w:rPr>
                <w:spacing w:val="-8"/>
                <w:sz w:val="21"/>
                <w:szCs w:val="21"/>
              </w:rPr>
              <w:t>求</w:t>
            </w:r>
          </w:p>
        </w:tc>
      </w:tr>
      <w:tr w14:paraId="18570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466CC1A5">
            <w:pPr>
              <w:rPr>
                <w:rFonts w:ascii="Arial"/>
                <w:sz w:val="21"/>
              </w:rPr>
            </w:pPr>
          </w:p>
        </w:tc>
        <w:tc>
          <w:tcPr>
            <w:tcW w:w="1331" w:type="dxa"/>
            <w:vAlign w:val="top"/>
          </w:tcPr>
          <w:p w14:paraId="7D93797A">
            <w:pPr>
              <w:rPr>
                <w:rFonts w:ascii="Arial"/>
                <w:sz w:val="21"/>
              </w:rPr>
            </w:pPr>
          </w:p>
        </w:tc>
        <w:tc>
          <w:tcPr>
            <w:tcW w:w="5849" w:type="dxa"/>
            <w:vAlign w:val="top"/>
          </w:tcPr>
          <w:p w14:paraId="5CB8687A">
            <w:pPr>
              <w:rPr>
                <w:rFonts w:ascii="Arial"/>
                <w:sz w:val="21"/>
              </w:rPr>
            </w:pPr>
          </w:p>
        </w:tc>
      </w:tr>
      <w:tr w14:paraId="3F14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30" w:type="dxa"/>
            <w:vAlign w:val="top"/>
          </w:tcPr>
          <w:p w14:paraId="5C49DE50">
            <w:pPr>
              <w:rPr>
                <w:rFonts w:ascii="Arial"/>
                <w:sz w:val="21"/>
              </w:rPr>
            </w:pPr>
          </w:p>
        </w:tc>
        <w:tc>
          <w:tcPr>
            <w:tcW w:w="1331" w:type="dxa"/>
            <w:vAlign w:val="top"/>
          </w:tcPr>
          <w:p w14:paraId="19D9981D">
            <w:pPr>
              <w:rPr>
                <w:rFonts w:ascii="Arial"/>
                <w:sz w:val="21"/>
              </w:rPr>
            </w:pPr>
          </w:p>
        </w:tc>
        <w:tc>
          <w:tcPr>
            <w:tcW w:w="5849" w:type="dxa"/>
            <w:vAlign w:val="top"/>
          </w:tcPr>
          <w:p w14:paraId="7B2AD509">
            <w:pPr>
              <w:rPr>
                <w:rFonts w:ascii="Arial"/>
                <w:sz w:val="21"/>
              </w:rPr>
            </w:pPr>
          </w:p>
        </w:tc>
      </w:tr>
      <w:tr w14:paraId="2C508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109C5B7C">
            <w:pPr>
              <w:rPr>
                <w:rFonts w:ascii="Arial"/>
                <w:sz w:val="21"/>
              </w:rPr>
            </w:pPr>
          </w:p>
        </w:tc>
        <w:tc>
          <w:tcPr>
            <w:tcW w:w="1331" w:type="dxa"/>
            <w:vAlign w:val="top"/>
          </w:tcPr>
          <w:p w14:paraId="7A78876D">
            <w:pPr>
              <w:rPr>
                <w:rFonts w:ascii="Arial"/>
                <w:sz w:val="21"/>
              </w:rPr>
            </w:pPr>
          </w:p>
        </w:tc>
        <w:tc>
          <w:tcPr>
            <w:tcW w:w="5849" w:type="dxa"/>
            <w:vAlign w:val="top"/>
          </w:tcPr>
          <w:p w14:paraId="674679B7">
            <w:pPr>
              <w:rPr>
                <w:rFonts w:ascii="Arial"/>
                <w:sz w:val="21"/>
              </w:rPr>
            </w:pPr>
          </w:p>
        </w:tc>
      </w:tr>
      <w:tr w14:paraId="2A15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30" w:type="dxa"/>
            <w:vAlign w:val="top"/>
          </w:tcPr>
          <w:p w14:paraId="3D01B239">
            <w:pPr>
              <w:rPr>
                <w:rFonts w:ascii="Arial"/>
                <w:sz w:val="21"/>
              </w:rPr>
            </w:pPr>
          </w:p>
        </w:tc>
        <w:tc>
          <w:tcPr>
            <w:tcW w:w="1331" w:type="dxa"/>
            <w:vAlign w:val="top"/>
          </w:tcPr>
          <w:p w14:paraId="0E122E30">
            <w:pPr>
              <w:rPr>
                <w:rFonts w:ascii="Arial"/>
                <w:sz w:val="21"/>
              </w:rPr>
            </w:pPr>
          </w:p>
        </w:tc>
        <w:tc>
          <w:tcPr>
            <w:tcW w:w="5849" w:type="dxa"/>
            <w:vAlign w:val="top"/>
          </w:tcPr>
          <w:p w14:paraId="7FC351C6">
            <w:pPr>
              <w:rPr>
                <w:rFonts w:ascii="Arial"/>
                <w:sz w:val="21"/>
              </w:rPr>
            </w:pPr>
          </w:p>
        </w:tc>
      </w:tr>
      <w:tr w14:paraId="19F6F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30" w:type="dxa"/>
            <w:vAlign w:val="top"/>
          </w:tcPr>
          <w:p w14:paraId="64980A6F">
            <w:pPr>
              <w:rPr>
                <w:rFonts w:ascii="Arial"/>
                <w:sz w:val="21"/>
              </w:rPr>
            </w:pPr>
          </w:p>
        </w:tc>
        <w:tc>
          <w:tcPr>
            <w:tcW w:w="1331" w:type="dxa"/>
            <w:vAlign w:val="top"/>
          </w:tcPr>
          <w:p w14:paraId="0AF433B4">
            <w:pPr>
              <w:rPr>
                <w:rFonts w:ascii="Arial"/>
                <w:sz w:val="21"/>
              </w:rPr>
            </w:pPr>
          </w:p>
        </w:tc>
        <w:tc>
          <w:tcPr>
            <w:tcW w:w="5849" w:type="dxa"/>
            <w:vAlign w:val="top"/>
          </w:tcPr>
          <w:p w14:paraId="44E351C7">
            <w:pPr>
              <w:rPr>
                <w:rFonts w:ascii="Arial"/>
                <w:sz w:val="21"/>
              </w:rPr>
            </w:pPr>
          </w:p>
        </w:tc>
      </w:tr>
      <w:tr w14:paraId="1DB3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22CD86A3">
            <w:pPr>
              <w:rPr>
                <w:rFonts w:ascii="Arial"/>
                <w:sz w:val="21"/>
              </w:rPr>
            </w:pPr>
          </w:p>
        </w:tc>
        <w:tc>
          <w:tcPr>
            <w:tcW w:w="1331" w:type="dxa"/>
            <w:vAlign w:val="top"/>
          </w:tcPr>
          <w:p w14:paraId="66D8434C">
            <w:pPr>
              <w:rPr>
                <w:rFonts w:ascii="Arial"/>
                <w:sz w:val="21"/>
              </w:rPr>
            </w:pPr>
          </w:p>
        </w:tc>
        <w:tc>
          <w:tcPr>
            <w:tcW w:w="5849" w:type="dxa"/>
            <w:vAlign w:val="top"/>
          </w:tcPr>
          <w:p w14:paraId="42488BD6">
            <w:pPr>
              <w:rPr>
                <w:rFonts w:ascii="Arial"/>
                <w:sz w:val="21"/>
              </w:rPr>
            </w:pPr>
          </w:p>
        </w:tc>
      </w:tr>
      <w:tr w14:paraId="2B984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30" w:type="dxa"/>
            <w:vAlign w:val="top"/>
          </w:tcPr>
          <w:p w14:paraId="51323E5D">
            <w:pPr>
              <w:rPr>
                <w:rFonts w:ascii="Arial"/>
                <w:sz w:val="21"/>
              </w:rPr>
            </w:pPr>
          </w:p>
        </w:tc>
        <w:tc>
          <w:tcPr>
            <w:tcW w:w="1331" w:type="dxa"/>
            <w:vAlign w:val="top"/>
          </w:tcPr>
          <w:p w14:paraId="6A92689E">
            <w:pPr>
              <w:rPr>
                <w:rFonts w:ascii="Arial"/>
                <w:sz w:val="21"/>
              </w:rPr>
            </w:pPr>
          </w:p>
        </w:tc>
        <w:tc>
          <w:tcPr>
            <w:tcW w:w="5849" w:type="dxa"/>
            <w:vAlign w:val="top"/>
          </w:tcPr>
          <w:p w14:paraId="0EC8BCAA">
            <w:pPr>
              <w:rPr>
                <w:rFonts w:ascii="Arial"/>
                <w:sz w:val="21"/>
              </w:rPr>
            </w:pPr>
          </w:p>
        </w:tc>
      </w:tr>
      <w:tr w14:paraId="5BE78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5001AF62">
            <w:pPr>
              <w:rPr>
                <w:rFonts w:ascii="Arial"/>
                <w:sz w:val="21"/>
              </w:rPr>
            </w:pPr>
          </w:p>
        </w:tc>
        <w:tc>
          <w:tcPr>
            <w:tcW w:w="1331" w:type="dxa"/>
            <w:vAlign w:val="top"/>
          </w:tcPr>
          <w:p w14:paraId="17FAB629">
            <w:pPr>
              <w:rPr>
                <w:rFonts w:ascii="Arial"/>
                <w:sz w:val="21"/>
              </w:rPr>
            </w:pPr>
          </w:p>
        </w:tc>
        <w:tc>
          <w:tcPr>
            <w:tcW w:w="5849" w:type="dxa"/>
            <w:vAlign w:val="top"/>
          </w:tcPr>
          <w:p w14:paraId="347A3BDF">
            <w:pPr>
              <w:rPr>
                <w:rFonts w:ascii="Arial"/>
                <w:sz w:val="21"/>
              </w:rPr>
            </w:pPr>
          </w:p>
        </w:tc>
      </w:tr>
      <w:tr w14:paraId="7F31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3FACCD31">
            <w:pPr>
              <w:rPr>
                <w:rFonts w:ascii="Arial"/>
                <w:sz w:val="21"/>
              </w:rPr>
            </w:pPr>
          </w:p>
        </w:tc>
        <w:tc>
          <w:tcPr>
            <w:tcW w:w="1331" w:type="dxa"/>
            <w:vAlign w:val="top"/>
          </w:tcPr>
          <w:p w14:paraId="47FD171B">
            <w:pPr>
              <w:rPr>
                <w:rFonts w:ascii="Arial"/>
                <w:sz w:val="21"/>
              </w:rPr>
            </w:pPr>
          </w:p>
        </w:tc>
        <w:tc>
          <w:tcPr>
            <w:tcW w:w="5849" w:type="dxa"/>
            <w:vAlign w:val="top"/>
          </w:tcPr>
          <w:p w14:paraId="41DE24B6">
            <w:pPr>
              <w:rPr>
                <w:rFonts w:ascii="Arial"/>
                <w:sz w:val="21"/>
              </w:rPr>
            </w:pPr>
          </w:p>
        </w:tc>
      </w:tr>
      <w:tr w14:paraId="3512B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30" w:type="dxa"/>
            <w:vAlign w:val="top"/>
          </w:tcPr>
          <w:p w14:paraId="2AD53C62">
            <w:pPr>
              <w:rPr>
                <w:rFonts w:ascii="Arial"/>
                <w:sz w:val="21"/>
              </w:rPr>
            </w:pPr>
          </w:p>
        </w:tc>
        <w:tc>
          <w:tcPr>
            <w:tcW w:w="1331" w:type="dxa"/>
            <w:vAlign w:val="top"/>
          </w:tcPr>
          <w:p w14:paraId="54FB21A2">
            <w:pPr>
              <w:rPr>
                <w:rFonts w:ascii="Arial"/>
                <w:sz w:val="21"/>
              </w:rPr>
            </w:pPr>
          </w:p>
        </w:tc>
        <w:tc>
          <w:tcPr>
            <w:tcW w:w="5849" w:type="dxa"/>
            <w:vAlign w:val="top"/>
          </w:tcPr>
          <w:p w14:paraId="4D52A4FB">
            <w:pPr>
              <w:rPr>
                <w:rFonts w:ascii="Arial"/>
                <w:sz w:val="21"/>
              </w:rPr>
            </w:pPr>
          </w:p>
        </w:tc>
      </w:tr>
      <w:tr w14:paraId="70A0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7640FB41">
            <w:pPr>
              <w:rPr>
                <w:rFonts w:ascii="Arial"/>
                <w:sz w:val="21"/>
              </w:rPr>
            </w:pPr>
          </w:p>
        </w:tc>
        <w:tc>
          <w:tcPr>
            <w:tcW w:w="1331" w:type="dxa"/>
            <w:vAlign w:val="top"/>
          </w:tcPr>
          <w:p w14:paraId="7B567275">
            <w:pPr>
              <w:rPr>
                <w:rFonts w:ascii="Arial"/>
                <w:sz w:val="21"/>
              </w:rPr>
            </w:pPr>
          </w:p>
        </w:tc>
        <w:tc>
          <w:tcPr>
            <w:tcW w:w="5849" w:type="dxa"/>
            <w:vAlign w:val="top"/>
          </w:tcPr>
          <w:p w14:paraId="0C0C8367">
            <w:pPr>
              <w:rPr>
                <w:rFonts w:ascii="Arial"/>
                <w:sz w:val="21"/>
              </w:rPr>
            </w:pPr>
          </w:p>
        </w:tc>
      </w:tr>
      <w:tr w14:paraId="11C3D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6A39B907">
            <w:pPr>
              <w:rPr>
                <w:rFonts w:ascii="Arial"/>
                <w:sz w:val="21"/>
              </w:rPr>
            </w:pPr>
          </w:p>
        </w:tc>
        <w:tc>
          <w:tcPr>
            <w:tcW w:w="1331" w:type="dxa"/>
            <w:vAlign w:val="top"/>
          </w:tcPr>
          <w:p w14:paraId="76FB4F55">
            <w:pPr>
              <w:rPr>
                <w:rFonts w:ascii="Arial"/>
                <w:sz w:val="21"/>
              </w:rPr>
            </w:pPr>
          </w:p>
        </w:tc>
        <w:tc>
          <w:tcPr>
            <w:tcW w:w="5849" w:type="dxa"/>
            <w:vAlign w:val="top"/>
          </w:tcPr>
          <w:p w14:paraId="32F7613F">
            <w:pPr>
              <w:rPr>
                <w:rFonts w:ascii="Arial"/>
                <w:sz w:val="21"/>
              </w:rPr>
            </w:pPr>
          </w:p>
        </w:tc>
      </w:tr>
      <w:tr w14:paraId="3C1C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30" w:type="dxa"/>
            <w:vAlign w:val="top"/>
          </w:tcPr>
          <w:p w14:paraId="7DF3B1D7">
            <w:pPr>
              <w:rPr>
                <w:rFonts w:ascii="Arial"/>
                <w:sz w:val="21"/>
              </w:rPr>
            </w:pPr>
          </w:p>
        </w:tc>
        <w:tc>
          <w:tcPr>
            <w:tcW w:w="1331" w:type="dxa"/>
            <w:vAlign w:val="top"/>
          </w:tcPr>
          <w:p w14:paraId="491735D3">
            <w:pPr>
              <w:rPr>
                <w:rFonts w:ascii="Arial"/>
                <w:sz w:val="21"/>
              </w:rPr>
            </w:pPr>
          </w:p>
        </w:tc>
        <w:tc>
          <w:tcPr>
            <w:tcW w:w="5849" w:type="dxa"/>
            <w:vAlign w:val="top"/>
          </w:tcPr>
          <w:p w14:paraId="5A89B690">
            <w:pPr>
              <w:rPr>
                <w:rFonts w:ascii="Arial"/>
                <w:sz w:val="21"/>
              </w:rPr>
            </w:pPr>
          </w:p>
        </w:tc>
      </w:tr>
      <w:tr w14:paraId="0C1C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4217B42A">
            <w:pPr>
              <w:rPr>
                <w:rFonts w:ascii="Arial"/>
                <w:sz w:val="21"/>
              </w:rPr>
            </w:pPr>
          </w:p>
        </w:tc>
        <w:tc>
          <w:tcPr>
            <w:tcW w:w="1331" w:type="dxa"/>
            <w:vAlign w:val="top"/>
          </w:tcPr>
          <w:p w14:paraId="6F763A3A">
            <w:pPr>
              <w:rPr>
                <w:rFonts w:ascii="Arial"/>
                <w:sz w:val="21"/>
              </w:rPr>
            </w:pPr>
          </w:p>
        </w:tc>
        <w:tc>
          <w:tcPr>
            <w:tcW w:w="5849" w:type="dxa"/>
            <w:vAlign w:val="top"/>
          </w:tcPr>
          <w:p w14:paraId="519F54B2">
            <w:pPr>
              <w:rPr>
                <w:rFonts w:ascii="Arial"/>
                <w:sz w:val="21"/>
              </w:rPr>
            </w:pPr>
          </w:p>
        </w:tc>
      </w:tr>
      <w:tr w14:paraId="65C2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0" w:type="dxa"/>
            <w:vAlign w:val="top"/>
          </w:tcPr>
          <w:p w14:paraId="4AC12E9B">
            <w:pPr>
              <w:rPr>
                <w:rFonts w:ascii="Arial"/>
                <w:sz w:val="21"/>
              </w:rPr>
            </w:pPr>
          </w:p>
        </w:tc>
        <w:tc>
          <w:tcPr>
            <w:tcW w:w="1331" w:type="dxa"/>
            <w:vAlign w:val="top"/>
          </w:tcPr>
          <w:p w14:paraId="24FC06A9">
            <w:pPr>
              <w:rPr>
                <w:rFonts w:ascii="Arial"/>
                <w:sz w:val="21"/>
              </w:rPr>
            </w:pPr>
          </w:p>
        </w:tc>
        <w:tc>
          <w:tcPr>
            <w:tcW w:w="5849" w:type="dxa"/>
            <w:vAlign w:val="top"/>
          </w:tcPr>
          <w:p w14:paraId="2F158DD2">
            <w:pPr>
              <w:rPr>
                <w:rFonts w:ascii="Arial"/>
                <w:sz w:val="21"/>
              </w:rPr>
            </w:pPr>
          </w:p>
        </w:tc>
      </w:tr>
      <w:tr w14:paraId="4CC77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830" w:type="dxa"/>
            <w:vAlign w:val="top"/>
          </w:tcPr>
          <w:p w14:paraId="52E5F76C">
            <w:pPr>
              <w:rPr>
                <w:rFonts w:ascii="Arial"/>
                <w:sz w:val="21"/>
              </w:rPr>
            </w:pPr>
          </w:p>
        </w:tc>
        <w:tc>
          <w:tcPr>
            <w:tcW w:w="1331" w:type="dxa"/>
            <w:vAlign w:val="top"/>
          </w:tcPr>
          <w:p w14:paraId="3619D1AB">
            <w:pPr>
              <w:rPr>
                <w:rFonts w:ascii="Arial"/>
                <w:sz w:val="21"/>
              </w:rPr>
            </w:pPr>
          </w:p>
        </w:tc>
        <w:tc>
          <w:tcPr>
            <w:tcW w:w="5849" w:type="dxa"/>
            <w:vAlign w:val="top"/>
          </w:tcPr>
          <w:p w14:paraId="0821F86A">
            <w:pPr>
              <w:rPr>
                <w:rFonts w:ascii="Arial"/>
                <w:sz w:val="21"/>
              </w:rPr>
            </w:pPr>
          </w:p>
        </w:tc>
      </w:tr>
    </w:tbl>
    <w:p w14:paraId="1399F40B">
      <w:pPr>
        <w:spacing w:line="266" w:lineRule="auto"/>
        <w:rPr>
          <w:rFonts w:ascii="Arial"/>
          <w:sz w:val="21"/>
        </w:rPr>
      </w:pPr>
    </w:p>
    <w:p w14:paraId="117857D4">
      <w:pPr>
        <w:spacing w:line="266" w:lineRule="auto"/>
        <w:rPr>
          <w:rFonts w:ascii="Arial"/>
          <w:sz w:val="21"/>
        </w:rPr>
      </w:pPr>
    </w:p>
    <w:p w14:paraId="49071D50">
      <w:pPr>
        <w:spacing w:line="266" w:lineRule="auto"/>
        <w:rPr>
          <w:rFonts w:ascii="Arial"/>
          <w:sz w:val="21"/>
        </w:rPr>
      </w:pPr>
    </w:p>
    <w:p w14:paraId="05948660">
      <w:pPr>
        <w:spacing w:line="267" w:lineRule="auto"/>
        <w:rPr>
          <w:rFonts w:ascii="Arial"/>
          <w:sz w:val="21"/>
        </w:rPr>
      </w:pPr>
    </w:p>
    <w:p w14:paraId="40792AF6">
      <w:pPr>
        <w:spacing w:line="267" w:lineRule="auto"/>
        <w:rPr>
          <w:rFonts w:ascii="Arial"/>
          <w:sz w:val="21"/>
        </w:rPr>
      </w:pPr>
    </w:p>
    <w:p w14:paraId="28BCFF89">
      <w:pPr>
        <w:spacing w:line="267" w:lineRule="auto"/>
        <w:rPr>
          <w:rFonts w:ascii="Arial"/>
          <w:sz w:val="21"/>
        </w:rPr>
      </w:pPr>
      <w:r>
        <w:pict>
          <v:shape id="_x0000_s1041" o:spid="_x0000_s1041" style="position:absolute;left:0pt;margin-left:8.5pt;margin-top:7.1pt;height:0.75pt;width:144.05pt;z-index:251686912;mso-width-relative:page;mso-height-relative:page;" fillcolor="#000000" filled="t" stroked="f" coordsize="2881,15" path="m0,14l2880,14,2880,0,0,0,0,14xe">
            <v:path/>
            <v:fill on="t" focussize="0,0"/>
            <v:stroke on="f"/>
            <v:imagedata o:title=""/>
            <o:lock v:ext="edit"/>
          </v:shape>
        </w:pict>
      </w:r>
    </w:p>
    <w:p w14:paraId="458F1DF1">
      <w:pPr>
        <w:spacing w:before="59" w:line="314" w:lineRule="auto"/>
        <w:ind w:left="358" w:right="175" w:hanging="185"/>
        <w:rPr>
          <w:rFonts w:ascii="宋体" w:hAnsi="宋体" w:eastAsia="宋体" w:cs="宋体"/>
          <w:sz w:val="18"/>
          <w:szCs w:val="18"/>
        </w:rPr>
      </w:pPr>
      <w:r>
        <w:rPr>
          <w:rFonts w:ascii="宋体" w:hAnsi="宋体" w:eastAsia="宋体" w:cs="宋体"/>
          <w:spacing w:val="1"/>
          <w:position w:val="9"/>
          <w:sz w:val="9"/>
          <w:szCs w:val="9"/>
        </w:rPr>
        <w:t xml:space="preserve">①  </w:t>
      </w:r>
      <w:r>
        <w:rPr>
          <w:rFonts w:ascii="宋体" w:hAnsi="宋体" w:eastAsia="宋体" w:cs="宋体"/>
          <w:spacing w:val="1"/>
          <w:sz w:val="18"/>
          <w:szCs w:val="18"/>
        </w:rPr>
        <w:t>本表仅适用于特别复杂的特大桥梁和特长隧道项目主</w:t>
      </w:r>
      <w:r>
        <w:rPr>
          <w:rFonts w:ascii="宋体" w:hAnsi="宋体" w:eastAsia="宋体" w:cs="宋体"/>
          <w:sz w:val="18"/>
          <w:szCs w:val="18"/>
        </w:rPr>
        <w:t xml:space="preserve">体工程以及其他有特殊要求的工程。对其他管理和技术 </w:t>
      </w:r>
      <w:r>
        <w:rPr>
          <w:rFonts w:ascii="宋体" w:hAnsi="宋体" w:eastAsia="宋体" w:cs="宋体"/>
          <w:spacing w:val="1"/>
          <w:sz w:val="18"/>
          <w:szCs w:val="18"/>
        </w:rPr>
        <w:t>人员（例如项目副经理、专业工程师等）的最</w:t>
      </w:r>
      <w:r>
        <w:rPr>
          <w:rFonts w:ascii="宋体" w:hAnsi="宋体" w:eastAsia="宋体" w:cs="宋体"/>
          <w:sz w:val="18"/>
          <w:szCs w:val="18"/>
        </w:rPr>
        <w:t xml:space="preserve">低要求，由招标人在满足国家相关法律法规前提下，根据招标 </w:t>
      </w:r>
      <w:r>
        <w:rPr>
          <w:rFonts w:ascii="宋体" w:hAnsi="宋体" w:eastAsia="宋体" w:cs="宋体"/>
          <w:spacing w:val="-1"/>
          <w:sz w:val="18"/>
          <w:szCs w:val="18"/>
        </w:rPr>
        <w:t>项目具体特点和实际情况确定，但不得设置</w:t>
      </w:r>
      <w:r>
        <w:rPr>
          <w:rFonts w:ascii="宋体" w:hAnsi="宋体" w:eastAsia="宋体" w:cs="宋体"/>
          <w:spacing w:val="-2"/>
          <w:sz w:val="18"/>
          <w:szCs w:val="18"/>
        </w:rPr>
        <w:t>过高的资格条件。</w:t>
      </w:r>
    </w:p>
    <w:p w14:paraId="2AF09FE4">
      <w:pPr>
        <w:spacing w:line="314" w:lineRule="auto"/>
        <w:rPr>
          <w:rFonts w:ascii="宋体" w:hAnsi="宋体" w:eastAsia="宋体" w:cs="宋体"/>
          <w:sz w:val="18"/>
          <w:szCs w:val="18"/>
        </w:rPr>
        <w:sectPr>
          <w:footerReference r:id="rId53" w:type="default"/>
          <w:pgSz w:w="11907" w:h="16841"/>
          <w:pgMar w:top="1091" w:right="1416" w:bottom="1052" w:left="1474" w:header="1077" w:footer="825" w:gutter="0"/>
          <w:cols w:space="720" w:num="1"/>
        </w:sectPr>
      </w:pPr>
    </w:p>
    <w:p w14:paraId="3677807B">
      <w:pPr>
        <w:spacing w:line="456" w:lineRule="auto"/>
        <w:rPr>
          <w:rFonts w:ascii="Arial"/>
          <w:sz w:val="21"/>
        </w:rPr>
      </w:pPr>
    </w:p>
    <w:p w14:paraId="14B8DB97">
      <w:pPr>
        <w:spacing w:before="68" w:line="212" w:lineRule="auto"/>
        <w:ind w:left="53"/>
        <w:rPr>
          <w:rFonts w:ascii="宋体" w:hAnsi="宋体" w:eastAsia="宋体" w:cs="宋体"/>
          <w:sz w:val="21"/>
          <w:szCs w:val="21"/>
        </w:rPr>
      </w:pPr>
      <w:r>
        <w:rPr>
          <w:rFonts w:ascii="宋体" w:hAnsi="宋体" w:eastAsia="宋体" w:cs="宋体"/>
          <w:sz w:val="21"/>
          <w:szCs w:val="21"/>
        </w:rPr>
        <w:t>附录</w:t>
      </w:r>
      <w:r>
        <w:rPr>
          <w:rFonts w:ascii="宋体" w:hAnsi="宋体" w:eastAsia="宋体" w:cs="宋体"/>
          <w:spacing w:val="-44"/>
          <w:sz w:val="21"/>
          <w:szCs w:val="21"/>
        </w:rPr>
        <w:t xml:space="preserve"> </w:t>
      </w:r>
      <w:r>
        <w:rPr>
          <w:rFonts w:ascii="Calibri" w:hAnsi="Calibri" w:eastAsia="Calibri" w:cs="Calibri"/>
          <w:sz w:val="21"/>
          <w:szCs w:val="21"/>
        </w:rPr>
        <w:t xml:space="preserve">7    </w:t>
      </w:r>
      <w:r>
        <w:rPr>
          <w:rFonts w:ascii="宋体" w:hAnsi="宋体" w:eastAsia="宋体" w:cs="宋体"/>
          <w:sz w:val="21"/>
          <w:szCs w:val="21"/>
        </w:rPr>
        <w:t>资格审查条件（主要机械设备和试验检测设备最低</w:t>
      </w:r>
      <w:r>
        <w:rPr>
          <w:rFonts w:ascii="宋体" w:hAnsi="宋体" w:eastAsia="宋体" w:cs="宋体"/>
          <w:spacing w:val="-1"/>
          <w:sz w:val="21"/>
          <w:szCs w:val="21"/>
        </w:rPr>
        <w:t>要求）①</w:t>
      </w:r>
    </w:p>
    <w:tbl>
      <w:tblPr>
        <w:tblStyle w:val="5"/>
        <w:tblW w:w="870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3222"/>
        <w:gridCol w:w="1197"/>
        <w:gridCol w:w="2375"/>
      </w:tblGrid>
      <w:tr w14:paraId="07D4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09" w:type="dxa"/>
            <w:vAlign w:val="top"/>
          </w:tcPr>
          <w:p w14:paraId="25C77A6B">
            <w:pPr>
              <w:pStyle w:val="6"/>
              <w:spacing w:before="211" w:line="222" w:lineRule="auto"/>
              <w:ind w:left="119"/>
              <w:rPr>
                <w:sz w:val="21"/>
                <w:szCs w:val="21"/>
              </w:rPr>
            </w:pPr>
            <w:r>
              <w:rPr>
                <w:spacing w:val="-3"/>
                <w:sz w:val="21"/>
                <w:szCs w:val="21"/>
              </w:rPr>
              <w:t>设备名称</w:t>
            </w:r>
          </w:p>
        </w:tc>
        <w:tc>
          <w:tcPr>
            <w:tcW w:w="3222" w:type="dxa"/>
            <w:vAlign w:val="top"/>
          </w:tcPr>
          <w:p w14:paraId="47520DB0">
            <w:pPr>
              <w:pStyle w:val="6"/>
              <w:spacing w:before="211" w:line="221" w:lineRule="auto"/>
              <w:ind w:left="113"/>
              <w:rPr>
                <w:sz w:val="21"/>
                <w:szCs w:val="21"/>
              </w:rPr>
            </w:pPr>
            <w:r>
              <w:rPr>
                <w:spacing w:val="-1"/>
                <w:sz w:val="21"/>
                <w:szCs w:val="21"/>
              </w:rPr>
              <w:t>规格、功率及容量</w:t>
            </w:r>
          </w:p>
        </w:tc>
        <w:tc>
          <w:tcPr>
            <w:tcW w:w="1197" w:type="dxa"/>
            <w:vAlign w:val="top"/>
          </w:tcPr>
          <w:p w14:paraId="51754B0D">
            <w:pPr>
              <w:pStyle w:val="6"/>
              <w:spacing w:before="212" w:line="221" w:lineRule="auto"/>
              <w:ind w:left="116"/>
              <w:rPr>
                <w:sz w:val="21"/>
                <w:szCs w:val="21"/>
              </w:rPr>
            </w:pPr>
            <w:r>
              <w:rPr>
                <w:spacing w:val="-2"/>
                <w:sz w:val="21"/>
                <w:szCs w:val="21"/>
              </w:rPr>
              <w:t>单位</w:t>
            </w:r>
          </w:p>
        </w:tc>
        <w:tc>
          <w:tcPr>
            <w:tcW w:w="2375" w:type="dxa"/>
            <w:vAlign w:val="top"/>
          </w:tcPr>
          <w:p w14:paraId="756D9715">
            <w:pPr>
              <w:pStyle w:val="6"/>
              <w:spacing w:before="211" w:line="221" w:lineRule="auto"/>
              <w:ind w:left="117"/>
              <w:rPr>
                <w:sz w:val="21"/>
                <w:szCs w:val="21"/>
              </w:rPr>
            </w:pPr>
            <w:r>
              <w:rPr>
                <w:spacing w:val="-2"/>
                <w:sz w:val="21"/>
                <w:szCs w:val="21"/>
              </w:rPr>
              <w:t>最低数量要求</w:t>
            </w:r>
          </w:p>
        </w:tc>
      </w:tr>
      <w:tr w14:paraId="7D0C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4C4D1A9E">
            <w:pPr>
              <w:rPr>
                <w:rFonts w:ascii="Arial"/>
                <w:sz w:val="21"/>
              </w:rPr>
            </w:pPr>
          </w:p>
        </w:tc>
        <w:tc>
          <w:tcPr>
            <w:tcW w:w="3222" w:type="dxa"/>
            <w:vAlign w:val="top"/>
          </w:tcPr>
          <w:p w14:paraId="4FB7573F">
            <w:pPr>
              <w:rPr>
                <w:rFonts w:ascii="Arial"/>
                <w:sz w:val="21"/>
              </w:rPr>
            </w:pPr>
          </w:p>
        </w:tc>
        <w:tc>
          <w:tcPr>
            <w:tcW w:w="1197" w:type="dxa"/>
            <w:vAlign w:val="top"/>
          </w:tcPr>
          <w:p w14:paraId="340D6712">
            <w:pPr>
              <w:rPr>
                <w:rFonts w:ascii="Arial"/>
                <w:sz w:val="21"/>
              </w:rPr>
            </w:pPr>
          </w:p>
        </w:tc>
        <w:tc>
          <w:tcPr>
            <w:tcW w:w="2375" w:type="dxa"/>
            <w:vAlign w:val="top"/>
          </w:tcPr>
          <w:p w14:paraId="24E1C5BD">
            <w:pPr>
              <w:rPr>
                <w:rFonts w:ascii="Arial"/>
                <w:sz w:val="21"/>
              </w:rPr>
            </w:pPr>
          </w:p>
        </w:tc>
      </w:tr>
      <w:tr w14:paraId="1C4D6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09" w:type="dxa"/>
            <w:vAlign w:val="top"/>
          </w:tcPr>
          <w:p w14:paraId="5D07B18C">
            <w:pPr>
              <w:rPr>
                <w:rFonts w:ascii="Arial"/>
                <w:sz w:val="21"/>
              </w:rPr>
            </w:pPr>
          </w:p>
        </w:tc>
        <w:tc>
          <w:tcPr>
            <w:tcW w:w="3222" w:type="dxa"/>
            <w:vAlign w:val="top"/>
          </w:tcPr>
          <w:p w14:paraId="13433078">
            <w:pPr>
              <w:rPr>
                <w:rFonts w:ascii="Arial"/>
                <w:sz w:val="21"/>
              </w:rPr>
            </w:pPr>
          </w:p>
        </w:tc>
        <w:tc>
          <w:tcPr>
            <w:tcW w:w="1197" w:type="dxa"/>
            <w:vAlign w:val="top"/>
          </w:tcPr>
          <w:p w14:paraId="56D93423">
            <w:pPr>
              <w:rPr>
                <w:rFonts w:ascii="Arial"/>
                <w:sz w:val="21"/>
              </w:rPr>
            </w:pPr>
          </w:p>
        </w:tc>
        <w:tc>
          <w:tcPr>
            <w:tcW w:w="2375" w:type="dxa"/>
            <w:vAlign w:val="top"/>
          </w:tcPr>
          <w:p w14:paraId="615D1FE3">
            <w:pPr>
              <w:rPr>
                <w:rFonts w:ascii="Arial"/>
                <w:sz w:val="21"/>
              </w:rPr>
            </w:pPr>
          </w:p>
        </w:tc>
      </w:tr>
      <w:tr w14:paraId="5BCA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22235FAA">
            <w:pPr>
              <w:rPr>
                <w:rFonts w:ascii="Arial"/>
                <w:sz w:val="21"/>
              </w:rPr>
            </w:pPr>
          </w:p>
        </w:tc>
        <w:tc>
          <w:tcPr>
            <w:tcW w:w="3222" w:type="dxa"/>
            <w:vAlign w:val="top"/>
          </w:tcPr>
          <w:p w14:paraId="2DAB59BA">
            <w:pPr>
              <w:rPr>
                <w:rFonts w:ascii="Arial"/>
                <w:sz w:val="21"/>
              </w:rPr>
            </w:pPr>
          </w:p>
        </w:tc>
        <w:tc>
          <w:tcPr>
            <w:tcW w:w="1197" w:type="dxa"/>
            <w:vAlign w:val="top"/>
          </w:tcPr>
          <w:p w14:paraId="4444FC69">
            <w:pPr>
              <w:rPr>
                <w:rFonts w:ascii="Arial"/>
                <w:sz w:val="21"/>
              </w:rPr>
            </w:pPr>
          </w:p>
        </w:tc>
        <w:tc>
          <w:tcPr>
            <w:tcW w:w="2375" w:type="dxa"/>
            <w:vAlign w:val="top"/>
          </w:tcPr>
          <w:p w14:paraId="1A7A4969">
            <w:pPr>
              <w:rPr>
                <w:rFonts w:ascii="Arial"/>
                <w:sz w:val="21"/>
              </w:rPr>
            </w:pPr>
          </w:p>
        </w:tc>
      </w:tr>
      <w:tr w14:paraId="0F52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67B920A6">
            <w:pPr>
              <w:rPr>
                <w:rFonts w:ascii="Arial"/>
                <w:sz w:val="21"/>
              </w:rPr>
            </w:pPr>
          </w:p>
        </w:tc>
        <w:tc>
          <w:tcPr>
            <w:tcW w:w="3222" w:type="dxa"/>
            <w:vAlign w:val="top"/>
          </w:tcPr>
          <w:p w14:paraId="4D37D64E">
            <w:pPr>
              <w:rPr>
                <w:rFonts w:ascii="Arial"/>
                <w:sz w:val="21"/>
              </w:rPr>
            </w:pPr>
          </w:p>
        </w:tc>
        <w:tc>
          <w:tcPr>
            <w:tcW w:w="1197" w:type="dxa"/>
            <w:vAlign w:val="top"/>
          </w:tcPr>
          <w:p w14:paraId="33CC8F1E">
            <w:pPr>
              <w:rPr>
                <w:rFonts w:ascii="Arial"/>
                <w:sz w:val="21"/>
              </w:rPr>
            </w:pPr>
          </w:p>
        </w:tc>
        <w:tc>
          <w:tcPr>
            <w:tcW w:w="2375" w:type="dxa"/>
            <w:vAlign w:val="top"/>
          </w:tcPr>
          <w:p w14:paraId="3FBAD26C">
            <w:pPr>
              <w:rPr>
                <w:rFonts w:ascii="Arial"/>
                <w:sz w:val="21"/>
              </w:rPr>
            </w:pPr>
          </w:p>
        </w:tc>
      </w:tr>
      <w:tr w14:paraId="324A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09" w:type="dxa"/>
            <w:vAlign w:val="top"/>
          </w:tcPr>
          <w:p w14:paraId="393021AB">
            <w:pPr>
              <w:rPr>
                <w:rFonts w:ascii="Arial"/>
                <w:sz w:val="21"/>
              </w:rPr>
            </w:pPr>
          </w:p>
        </w:tc>
        <w:tc>
          <w:tcPr>
            <w:tcW w:w="3222" w:type="dxa"/>
            <w:vAlign w:val="top"/>
          </w:tcPr>
          <w:p w14:paraId="632FB9F8">
            <w:pPr>
              <w:rPr>
                <w:rFonts w:ascii="Arial"/>
                <w:sz w:val="21"/>
              </w:rPr>
            </w:pPr>
          </w:p>
        </w:tc>
        <w:tc>
          <w:tcPr>
            <w:tcW w:w="1197" w:type="dxa"/>
            <w:vAlign w:val="top"/>
          </w:tcPr>
          <w:p w14:paraId="40FD66FE">
            <w:pPr>
              <w:rPr>
                <w:rFonts w:ascii="Arial"/>
                <w:sz w:val="21"/>
              </w:rPr>
            </w:pPr>
          </w:p>
        </w:tc>
        <w:tc>
          <w:tcPr>
            <w:tcW w:w="2375" w:type="dxa"/>
            <w:vAlign w:val="top"/>
          </w:tcPr>
          <w:p w14:paraId="167F4D5E">
            <w:pPr>
              <w:rPr>
                <w:rFonts w:ascii="Arial"/>
                <w:sz w:val="21"/>
              </w:rPr>
            </w:pPr>
          </w:p>
        </w:tc>
      </w:tr>
      <w:tr w14:paraId="51066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5B7E69BB">
            <w:pPr>
              <w:rPr>
                <w:rFonts w:ascii="Arial"/>
                <w:sz w:val="21"/>
              </w:rPr>
            </w:pPr>
          </w:p>
        </w:tc>
        <w:tc>
          <w:tcPr>
            <w:tcW w:w="3222" w:type="dxa"/>
            <w:vAlign w:val="top"/>
          </w:tcPr>
          <w:p w14:paraId="39E7EEFA">
            <w:pPr>
              <w:rPr>
                <w:rFonts w:ascii="Arial"/>
                <w:sz w:val="21"/>
              </w:rPr>
            </w:pPr>
          </w:p>
        </w:tc>
        <w:tc>
          <w:tcPr>
            <w:tcW w:w="1197" w:type="dxa"/>
            <w:vAlign w:val="top"/>
          </w:tcPr>
          <w:p w14:paraId="0FBDF9C2">
            <w:pPr>
              <w:rPr>
                <w:rFonts w:ascii="Arial"/>
                <w:sz w:val="21"/>
              </w:rPr>
            </w:pPr>
          </w:p>
        </w:tc>
        <w:tc>
          <w:tcPr>
            <w:tcW w:w="2375" w:type="dxa"/>
            <w:vAlign w:val="top"/>
          </w:tcPr>
          <w:p w14:paraId="1D17AB41">
            <w:pPr>
              <w:rPr>
                <w:rFonts w:ascii="Arial"/>
                <w:sz w:val="21"/>
              </w:rPr>
            </w:pPr>
          </w:p>
        </w:tc>
      </w:tr>
      <w:tr w14:paraId="6FD55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38E0DE94">
            <w:pPr>
              <w:rPr>
                <w:rFonts w:ascii="Arial"/>
                <w:sz w:val="21"/>
              </w:rPr>
            </w:pPr>
          </w:p>
        </w:tc>
        <w:tc>
          <w:tcPr>
            <w:tcW w:w="3222" w:type="dxa"/>
            <w:vAlign w:val="top"/>
          </w:tcPr>
          <w:p w14:paraId="373B0511">
            <w:pPr>
              <w:rPr>
                <w:rFonts w:ascii="Arial"/>
                <w:sz w:val="21"/>
              </w:rPr>
            </w:pPr>
          </w:p>
        </w:tc>
        <w:tc>
          <w:tcPr>
            <w:tcW w:w="1197" w:type="dxa"/>
            <w:vAlign w:val="top"/>
          </w:tcPr>
          <w:p w14:paraId="16148959">
            <w:pPr>
              <w:rPr>
                <w:rFonts w:ascii="Arial"/>
                <w:sz w:val="21"/>
              </w:rPr>
            </w:pPr>
          </w:p>
        </w:tc>
        <w:tc>
          <w:tcPr>
            <w:tcW w:w="2375" w:type="dxa"/>
            <w:vAlign w:val="top"/>
          </w:tcPr>
          <w:p w14:paraId="18030A97">
            <w:pPr>
              <w:rPr>
                <w:rFonts w:ascii="Arial"/>
                <w:sz w:val="21"/>
              </w:rPr>
            </w:pPr>
          </w:p>
        </w:tc>
      </w:tr>
      <w:tr w14:paraId="78116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09" w:type="dxa"/>
            <w:vAlign w:val="top"/>
          </w:tcPr>
          <w:p w14:paraId="638B81EF">
            <w:pPr>
              <w:rPr>
                <w:rFonts w:ascii="Arial"/>
                <w:sz w:val="21"/>
              </w:rPr>
            </w:pPr>
          </w:p>
        </w:tc>
        <w:tc>
          <w:tcPr>
            <w:tcW w:w="3222" w:type="dxa"/>
            <w:vAlign w:val="top"/>
          </w:tcPr>
          <w:p w14:paraId="3E7B35EC">
            <w:pPr>
              <w:rPr>
                <w:rFonts w:ascii="Arial"/>
                <w:sz w:val="21"/>
              </w:rPr>
            </w:pPr>
          </w:p>
        </w:tc>
        <w:tc>
          <w:tcPr>
            <w:tcW w:w="1197" w:type="dxa"/>
            <w:vAlign w:val="top"/>
          </w:tcPr>
          <w:p w14:paraId="4ECD6C00">
            <w:pPr>
              <w:rPr>
                <w:rFonts w:ascii="Arial"/>
                <w:sz w:val="21"/>
              </w:rPr>
            </w:pPr>
          </w:p>
        </w:tc>
        <w:tc>
          <w:tcPr>
            <w:tcW w:w="2375" w:type="dxa"/>
            <w:vAlign w:val="top"/>
          </w:tcPr>
          <w:p w14:paraId="1E70B124">
            <w:pPr>
              <w:rPr>
                <w:rFonts w:ascii="Arial"/>
                <w:sz w:val="21"/>
              </w:rPr>
            </w:pPr>
          </w:p>
        </w:tc>
      </w:tr>
      <w:tr w14:paraId="1E79F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15E2F55D">
            <w:pPr>
              <w:rPr>
                <w:rFonts w:ascii="Arial"/>
                <w:sz w:val="21"/>
              </w:rPr>
            </w:pPr>
          </w:p>
        </w:tc>
        <w:tc>
          <w:tcPr>
            <w:tcW w:w="3222" w:type="dxa"/>
            <w:vAlign w:val="top"/>
          </w:tcPr>
          <w:p w14:paraId="4071DD79">
            <w:pPr>
              <w:rPr>
                <w:rFonts w:ascii="Arial"/>
                <w:sz w:val="21"/>
              </w:rPr>
            </w:pPr>
          </w:p>
        </w:tc>
        <w:tc>
          <w:tcPr>
            <w:tcW w:w="1197" w:type="dxa"/>
            <w:vAlign w:val="top"/>
          </w:tcPr>
          <w:p w14:paraId="084DC0CE">
            <w:pPr>
              <w:rPr>
                <w:rFonts w:ascii="Arial"/>
                <w:sz w:val="21"/>
              </w:rPr>
            </w:pPr>
          </w:p>
        </w:tc>
        <w:tc>
          <w:tcPr>
            <w:tcW w:w="2375" w:type="dxa"/>
            <w:vAlign w:val="top"/>
          </w:tcPr>
          <w:p w14:paraId="2263BB83">
            <w:pPr>
              <w:rPr>
                <w:rFonts w:ascii="Arial"/>
                <w:sz w:val="21"/>
              </w:rPr>
            </w:pPr>
          </w:p>
        </w:tc>
      </w:tr>
      <w:tr w14:paraId="2ABAF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05524C78">
            <w:pPr>
              <w:rPr>
                <w:rFonts w:ascii="Arial"/>
                <w:sz w:val="21"/>
              </w:rPr>
            </w:pPr>
          </w:p>
        </w:tc>
        <w:tc>
          <w:tcPr>
            <w:tcW w:w="3222" w:type="dxa"/>
            <w:vAlign w:val="top"/>
          </w:tcPr>
          <w:p w14:paraId="1B9A825D">
            <w:pPr>
              <w:rPr>
                <w:rFonts w:ascii="Arial"/>
                <w:sz w:val="21"/>
              </w:rPr>
            </w:pPr>
          </w:p>
        </w:tc>
        <w:tc>
          <w:tcPr>
            <w:tcW w:w="1197" w:type="dxa"/>
            <w:vAlign w:val="top"/>
          </w:tcPr>
          <w:p w14:paraId="0F27A060">
            <w:pPr>
              <w:rPr>
                <w:rFonts w:ascii="Arial"/>
                <w:sz w:val="21"/>
              </w:rPr>
            </w:pPr>
          </w:p>
        </w:tc>
        <w:tc>
          <w:tcPr>
            <w:tcW w:w="2375" w:type="dxa"/>
            <w:vAlign w:val="top"/>
          </w:tcPr>
          <w:p w14:paraId="2B88E116">
            <w:pPr>
              <w:rPr>
                <w:rFonts w:ascii="Arial"/>
                <w:sz w:val="21"/>
              </w:rPr>
            </w:pPr>
          </w:p>
        </w:tc>
      </w:tr>
      <w:tr w14:paraId="5B45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09" w:type="dxa"/>
            <w:vAlign w:val="top"/>
          </w:tcPr>
          <w:p w14:paraId="0AF57278">
            <w:pPr>
              <w:rPr>
                <w:rFonts w:ascii="Arial"/>
                <w:sz w:val="21"/>
              </w:rPr>
            </w:pPr>
          </w:p>
        </w:tc>
        <w:tc>
          <w:tcPr>
            <w:tcW w:w="3222" w:type="dxa"/>
            <w:vAlign w:val="top"/>
          </w:tcPr>
          <w:p w14:paraId="21F9E324">
            <w:pPr>
              <w:rPr>
                <w:rFonts w:ascii="Arial"/>
                <w:sz w:val="21"/>
              </w:rPr>
            </w:pPr>
          </w:p>
        </w:tc>
        <w:tc>
          <w:tcPr>
            <w:tcW w:w="1197" w:type="dxa"/>
            <w:vAlign w:val="top"/>
          </w:tcPr>
          <w:p w14:paraId="23803A04">
            <w:pPr>
              <w:rPr>
                <w:rFonts w:ascii="Arial"/>
                <w:sz w:val="21"/>
              </w:rPr>
            </w:pPr>
          </w:p>
        </w:tc>
        <w:tc>
          <w:tcPr>
            <w:tcW w:w="2375" w:type="dxa"/>
            <w:vAlign w:val="top"/>
          </w:tcPr>
          <w:p w14:paraId="43A97AD1">
            <w:pPr>
              <w:rPr>
                <w:rFonts w:ascii="Arial"/>
                <w:sz w:val="21"/>
              </w:rPr>
            </w:pPr>
          </w:p>
        </w:tc>
      </w:tr>
      <w:tr w14:paraId="2FFAF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12AB29F5">
            <w:pPr>
              <w:rPr>
                <w:rFonts w:ascii="Arial"/>
                <w:sz w:val="21"/>
              </w:rPr>
            </w:pPr>
          </w:p>
        </w:tc>
        <w:tc>
          <w:tcPr>
            <w:tcW w:w="3222" w:type="dxa"/>
            <w:vAlign w:val="top"/>
          </w:tcPr>
          <w:p w14:paraId="7CFED82F">
            <w:pPr>
              <w:rPr>
                <w:rFonts w:ascii="Arial"/>
                <w:sz w:val="21"/>
              </w:rPr>
            </w:pPr>
          </w:p>
        </w:tc>
        <w:tc>
          <w:tcPr>
            <w:tcW w:w="1197" w:type="dxa"/>
            <w:vAlign w:val="top"/>
          </w:tcPr>
          <w:p w14:paraId="22F87B8B">
            <w:pPr>
              <w:rPr>
                <w:rFonts w:ascii="Arial"/>
                <w:sz w:val="21"/>
              </w:rPr>
            </w:pPr>
          </w:p>
        </w:tc>
        <w:tc>
          <w:tcPr>
            <w:tcW w:w="2375" w:type="dxa"/>
            <w:vAlign w:val="top"/>
          </w:tcPr>
          <w:p w14:paraId="2287AA8F">
            <w:pPr>
              <w:rPr>
                <w:rFonts w:ascii="Arial"/>
                <w:sz w:val="21"/>
              </w:rPr>
            </w:pPr>
          </w:p>
        </w:tc>
      </w:tr>
      <w:tr w14:paraId="03AE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09" w:type="dxa"/>
            <w:vAlign w:val="top"/>
          </w:tcPr>
          <w:p w14:paraId="678B8D96">
            <w:pPr>
              <w:rPr>
                <w:rFonts w:ascii="Arial"/>
                <w:sz w:val="21"/>
              </w:rPr>
            </w:pPr>
          </w:p>
        </w:tc>
        <w:tc>
          <w:tcPr>
            <w:tcW w:w="3222" w:type="dxa"/>
            <w:vAlign w:val="top"/>
          </w:tcPr>
          <w:p w14:paraId="58F2DE69">
            <w:pPr>
              <w:rPr>
                <w:rFonts w:ascii="Arial"/>
                <w:sz w:val="21"/>
              </w:rPr>
            </w:pPr>
          </w:p>
        </w:tc>
        <w:tc>
          <w:tcPr>
            <w:tcW w:w="1197" w:type="dxa"/>
            <w:vAlign w:val="top"/>
          </w:tcPr>
          <w:p w14:paraId="531C8A27">
            <w:pPr>
              <w:rPr>
                <w:rFonts w:ascii="Arial"/>
                <w:sz w:val="21"/>
              </w:rPr>
            </w:pPr>
          </w:p>
        </w:tc>
        <w:tc>
          <w:tcPr>
            <w:tcW w:w="2375" w:type="dxa"/>
            <w:vAlign w:val="top"/>
          </w:tcPr>
          <w:p w14:paraId="0C30A0C1">
            <w:pPr>
              <w:rPr>
                <w:rFonts w:ascii="Arial"/>
                <w:sz w:val="21"/>
              </w:rPr>
            </w:pPr>
          </w:p>
        </w:tc>
      </w:tr>
      <w:tr w14:paraId="301D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09" w:type="dxa"/>
            <w:vAlign w:val="top"/>
          </w:tcPr>
          <w:p w14:paraId="2BA78B92">
            <w:pPr>
              <w:rPr>
                <w:rFonts w:ascii="Arial"/>
                <w:sz w:val="21"/>
              </w:rPr>
            </w:pPr>
          </w:p>
        </w:tc>
        <w:tc>
          <w:tcPr>
            <w:tcW w:w="3222" w:type="dxa"/>
            <w:vAlign w:val="top"/>
          </w:tcPr>
          <w:p w14:paraId="7E230343">
            <w:pPr>
              <w:rPr>
                <w:rFonts w:ascii="Arial"/>
                <w:sz w:val="21"/>
              </w:rPr>
            </w:pPr>
          </w:p>
        </w:tc>
        <w:tc>
          <w:tcPr>
            <w:tcW w:w="1197" w:type="dxa"/>
            <w:vAlign w:val="top"/>
          </w:tcPr>
          <w:p w14:paraId="7EC15884">
            <w:pPr>
              <w:rPr>
                <w:rFonts w:ascii="Arial"/>
                <w:sz w:val="21"/>
              </w:rPr>
            </w:pPr>
          </w:p>
        </w:tc>
        <w:tc>
          <w:tcPr>
            <w:tcW w:w="2375" w:type="dxa"/>
            <w:vAlign w:val="top"/>
          </w:tcPr>
          <w:p w14:paraId="78664B71">
            <w:pPr>
              <w:rPr>
                <w:rFonts w:ascii="Arial"/>
                <w:sz w:val="21"/>
              </w:rPr>
            </w:pPr>
          </w:p>
        </w:tc>
      </w:tr>
      <w:tr w14:paraId="22618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09" w:type="dxa"/>
            <w:vAlign w:val="top"/>
          </w:tcPr>
          <w:p w14:paraId="3D99742D">
            <w:pPr>
              <w:rPr>
                <w:rFonts w:ascii="Arial"/>
                <w:sz w:val="21"/>
              </w:rPr>
            </w:pPr>
          </w:p>
        </w:tc>
        <w:tc>
          <w:tcPr>
            <w:tcW w:w="3222" w:type="dxa"/>
            <w:vAlign w:val="top"/>
          </w:tcPr>
          <w:p w14:paraId="4824F39E">
            <w:pPr>
              <w:rPr>
                <w:rFonts w:ascii="Arial"/>
                <w:sz w:val="21"/>
              </w:rPr>
            </w:pPr>
          </w:p>
        </w:tc>
        <w:tc>
          <w:tcPr>
            <w:tcW w:w="1197" w:type="dxa"/>
            <w:vAlign w:val="top"/>
          </w:tcPr>
          <w:p w14:paraId="3D4F941D">
            <w:pPr>
              <w:rPr>
                <w:rFonts w:ascii="Arial"/>
                <w:sz w:val="21"/>
              </w:rPr>
            </w:pPr>
          </w:p>
        </w:tc>
        <w:tc>
          <w:tcPr>
            <w:tcW w:w="2375" w:type="dxa"/>
            <w:vAlign w:val="top"/>
          </w:tcPr>
          <w:p w14:paraId="481DA836">
            <w:pPr>
              <w:rPr>
                <w:rFonts w:ascii="Arial"/>
                <w:sz w:val="21"/>
              </w:rPr>
            </w:pPr>
          </w:p>
        </w:tc>
      </w:tr>
      <w:tr w14:paraId="46B0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909" w:type="dxa"/>
            <w:vAlign w:val="top"/>
          </w:tcPr>
          <w:p w14:paraId="5529AF8C">
            <w:pPr>
              <w:rPr>
                <w:rFonts w:ascii="Arial"/>
                <w:sz w:val="21"/>
              </w:rPr>
            </w:pPr>
          </w:p>
        </w:tc>
        <w:tc>
          <w:tcPr>
            <w:tcW w:w="3222" w:type="dxa"/>
            <w:vAlign w:val="top"/>
          </w:tcPr>
          <w:p w14:paraId="57B2183F">
            <w:pPr>
              <w:rPr>
                <w:rFonts w:ascii="Arial"/>
                <w:sz w:val="21"/>
              </w:rPr>
            </w:pPr>
          </w:p>
        </w:tc>
        <w:tc>
          <w:tcPr>
            <w:tcW w:w="1197" w:type="dxa"/>
            <w:vAlign w:val="top"/>
          </w:tcPr>
          <w:p w14:paraId="19C15652">
            <w:pPr>
              <w:rPr>
                <w:rFonts w:ascii="Arial"/>
                <w:sz w:val="21"/>
              </w:rPr>
            </w:pPr>
          </w:p>
        </w:tc>
        <w:tc>
          <w:tcPr>
            <w:tcW w:w="2375" w:type="dxa"/>
            <w:vAlign w:val="top"/>
          </w:tcPr>
          <w:p w14:paraId="06B1FE4C">
            <w:pPr>
              <w:rPr>
                <w:rFonts w:ascii="Arial"/>
                <w:sz w:val="21"/>
              </w:rPr>
            </w:pPr>
          </w:p>
        </w:tc>
      </w:tr>
    </w:tbl>
    <w:p w14:paraId="5DC12768">
      <w:pPr>
        <w:spacing w:line="261" w:lineRule="auto"/>
        <w:rPr>
          <w:rFonts w:ascii="Arial"/>
          <w:sz w:val="21"/>
        </w:rPr>
      </w:pPr>
    </w:p>
    <w:p w14:paraId="6DB2A1A4">
      <w:pPr>
        <w:spacing w:line="261" w:lineRule="auto"/>
        <w:rPr>
          <w:rFonts w:ascii="Arial"/>
          <w:sz w:val="21"/>
        </w:rPr>
      </w:pPr>
    </w:p>
    <w:p w14:paraId="102818A2">
      <w:pPr>
        <w:spacing w:line="261" w:lineRule="auto"/>
        <w:rPr>
          <w:rFonts w:ascii="Arial"/>
          <w:sz w:val="21"/>
        </w:rPr>
      </w:pPr>
    </w:p>
    <w:p w14:paraId="4C251F11">
      <w:pPr>
        <w:spacing w:line="261" w:lineRule="auto"/>
        <w:rPr>
          <w:rFonts w:ascii="Arial"/>
          <w:sz w:val="21"/>
        </w:rPr>
      </w:pPr>
    </w:p>
    <w:p w14:paraId="55FEB492">
      <w:pPr>
        <w:spacing w:line="261" w:lineRule="auto"/>
        <w:rPr>
          <w:rFonts w:ascii="Arial"/>
          <w:sz w:val="21"/>
        </w:rPr>
      </w:pPr>
    </w:p>
    <w:p w14:paraId="79B3BA7B">
      <w:pPr>
        <w:spacing w:line="261" w:lineRule="auto"/>
        <w:rPr>
          <w:rFonts w:ascii="Arial"/>
          <w:sz w:val="21"/>
        </w:rPr>
      </w:pPr>
    </w:p>
    <w:p w14:paraId="061F7A01">
      <w:pPr>
        <w:spacing w:line="261" w:lineRule="auto"/>
        <w:rPr>
          <w:rFonts w:ascii="Arial"/>
          <w:sz w:val="21"/>
        </w:rPr>
      </w:pPr>
      <w:r>
        <w:pict>
          <v:shape id="_x0000_s1042" o:spid="_x0000_s1042" style="position:absolute;left:0pt;margin-left:1.4pt;margin-top:6.75pt;height:0.75pt;width:144.05pt;z-index:251687936;mso-width-relative:page;mso-height-relative:page;" fillcolor="#000000" filled="t" stroked="f" coordsize="2881,15" path="m0,14l2880,14,2880,0,0,0,0,14xe">
            <v:path/>
            <v:fill on="t" focussize="0,0"/>
            <v:stroke on="f"/>
            <v:imagedata o:title=""/>
            <o:lock v:ext="edit"/>
          </v:shape>
        </w:pict>
      </w:r>
    </w:p>
    <w:p w14:paraId="54AEF638">
      <w:pPr>
        <w:spacing w:before="58" w:line="314" w:lineRule="auto"/>
        <w:ind w:left="214" w:right="21" w:hanging="183"/>
        <w:rPr>
          <w:rFonts w:ascii="宋体" w:hAnsi="宋体" w:eastAsia="宋体" w:cs="宋体"/>
          <w:sz w:val="18"/>
          <w:szCs w:val="18"/>
        </w:rPr>
      </w:pPr>
      <w:r>
        <w:rPr>
          <w:rFonts w:ascii="宋体" w:hAnsi="宋体" w:eastAsia="宋体" w:cs="宋体"/>
          <w:spacing w:val="1"/>
          <w:position w:val="9"/>
          <w:sz w:val="9"/>
          <w:szCs w:val="9"/>
        </w:rPr>
        <w:t xml:space="preserve">①  </w:t>
      </w:r>
      <w:r>
        <w:rPr>
          <w:rFonts w:ascii="宋体" w:hAnsi="宋体" w:eastAsia="宋体" w:cs="宋体"/>
          <w:spacing w:val="1"/>
          <w:sz w:val="18"/>
          <w:szCs w:val="18"/>
        </w:rPr>
        <w:t>本表仅适用于特别复杂的特大桥梁和特长隧道项目主</w:t>
      </w:r>
      <w:r>
        <w:rPr>
          <w:rFonts w:ascii="宋体" w:hAnsi="宋体" w:eastAsia="宋体" w:cs="宋体"/>
          <w:sz w:val="18"/>
          <w:szCs w:val="18"/>
        </w:rPr>
        <w:t xml:space="preserve">体工程以及其他有特殊要求的工程。对主要机械设备和 </w:t>
      </w:r>
      <w:r>
        <w:rPr>
          <w:rFonts w:ascii="宋体" w:hAnsi="宋体" w:eastAsia="宋体" w:cs="宋体"/>
          <w:spacing w:val="1"/>
          <w:sz w:val="18"/>
          <w:szCs w:val="18"/>
        </w:rPr>
        <w:t>试验检测设备的最低要求，由招标人在满足国</w:t>
      </w:r>
      <w:r>
        <w:rPr>
          <w:rFonts w:ascii="宋体" w:hAnsi="宋体" w:eastAsia="宋体" w:cs="宋体"/>
          <w:sz w:val="18"/>
          <w:szCs w:val="18"/>
        </w:rPr>
        <w:t xml:space="preserve">家相关法律法规前提下，根据招标项目具体特点和实际情况确 </w:t>
      </w:r>
      <w:r>
        <w:rPr>
          <w:rFonts w:ascii="宋体" w:hAnsi="宋体" w:eastAsia="宋体" w:cs="宋体"/>
          <w:spacing w:val="-9"/>
          <w:sz w:val="18"/>
          <w:szCs w:val="18"/>
        </w:rPr>
        <w:t>定。</w:t>
      </w:r>
    </w:p>
    <w:p w14:paraId="773E8326">
      <w:pPr>
        <w:spacing w:line="314" w:lineRule="auto"/>
        <w:rPr>
          <w:rFonts w:ascii="宋体" w:hAnsi="宋体" w:eastAsia="宋体" w:cs="宋体"/>
          <w:sz w:val="18"/>
          <w:szCs w:val="18"/>
        </w:rPr>
        <w:sectPr>
          <w:headerReference r:id="rId54" w:type="default"/>
          <w:footerReference r:id="rId55" w:type="default"/>
          <w:pgSz w:w="11907" w:h="16841"/>
          <w:pgMar w:top="1091" w:right="1570" w:bottom="1052" w:left="1615" w:header="1077" w:footer="825" w:gutter="0"/>
          <w:cols w:space="720" w:num="1"/>
        </w:sectPr>
      </w:pPr>
    </w:p>
    <w:p w14:paraId="759A83A7">
      <w:pPr>
        <w:spacing w:line="263" w:lineRule="auto"/>
        <w:rPr>
          <w:rFonts w:ascii="Arial"/>
          <w:sz w:val="21"/>
        </w:rPr>
      </w:pPr>
    </w:p>
    <w:p w14:paraId="06DCEC1B">
      <w:pPr>
        <w:spacing w:line="263" w:lineRule="auto"/>
        <w:rPr>
          <w:rFonts w:ascii="Arial"/>
          <w:sz w:val="21"/>
        </w:rPr>
      </w:pPr>
    </w:p>
    <w:p w14:paraId="42FEE7DD">
      <w:pPr>
        <w:spacing w:line="263" w:lineRule="auto"/>
        <w:rPr>
          <w:rFonts w:ascii="Arial"/>
          <w:sz w:val="21"/>
        </w:rPr>
      </w:pPr>
    </w:p>
    <w:p w14:paraId="443C0877">
      <w:pPr>
        <w:spacing w:line="264" w:lineRule="auto"/>
        <w:rPr>
          <w:rFonts w:ascii="Arial"/>
          <w:sz w:val="21"/>
        </w:rPr>
      </w:pPr>
    </w:p>
    <w:p w14:paraId="6F164F7D">
      <w:pPr>
        <w:pStyle w:val="2"/>
        <w:spacing w:before="94" w:line="226" w:lineRule="auto"/>
        <w:ind w:left="3929"/>
        <w:outlineLvl w:val="1"/>
        <w:rPr>
          <w:sz w:val="29"/>
          <w:szCs w:val="29"/>
        </w:rPr>
      </w:pPr>
      <w:bookmarkStart w:id="11" w:name="bookmark139"/>
      <w:bookmarkEnd w:id="11"/>
      <w:r>
        <w:rPr>
          <w:rFonts w:ascii="Times New Roman" w:hAnsi="Times New Roman" w:eastAsia="Times New Roman" w:cs="Times New Roman"/>
          <w:i/>
          <w:iCs/>
          <w:spacing w:val="-9"/>
          <w:sz w:val="28"/>
          <w:szCs w:val="28"/>
        </w:rPr>
        <w:t>1.</w:t>
      </w:r>
      <w:r>
        <w:rPr>
          <w:rFonts w:ascii="Times New Roman" w:hAnsi="Times New Roman" w:eastAsia="Times New Roman" w:cs="Times New Roman"/>
          <w:i/>
          <w:iCs/>
          <w:spacing w:val="25"/>
          <w:sz w:val="28"/>
          <w:szCs w:val="28"/>
        </w:rPr>
        <w:t xml:space="preserve">  </w:t>
      </w:r>
      <w:r>
        <w:rPr>
          <w:i/>
          <w:iCs/>
          <w:spacing w:val="-9"/>
          <w:sz w:val="29"/>
          <w:szCs w:val="29"/>
        </w:rPr>
        <w:t>总则</w:t>
      </w:r>
    </w:p>
    <w:p w14:paraId="19D14E2E">
      <w:pPr>
        <w:spacing w:before="254" w:line="413" w:lineRule="exact"/>
        <w:ind w:left="3462"/>
        <w:outlineLvl w:val="1"/>
        <w:rPr>
          <w:rFonts w:ascii="宋体" w:hAnsi="宋体" w:eastAsia="宋体" w:cs="宋体"/>
          <w:sz w:val="31"/>
          <w:szCs w:val="31"/>
        </w:rPr>
      </w:pPr>
      <w:bookmarkStart w:id="12" w:name="bookmark13"/>
      <w:bookmarkEnd w:id="12"/>
      <w:bookmarkStart w:id="13" w:name="bookmark12"/>
      <w:bookmarkEnd w:id="13"/>
      <w:r>
        <w:rPr>
          <w:rFonts w:ascii="Calibri" w:hAnsi="Calibri" w:eastAsia="Calibri" w:cs="Calibri"/>
          <w:b/>
          <w:bCs/>
          <w:position w:val="1"/>
          <w:sz w:val="31"/>
          <w:szCs w:val="31"/>
        </w:rPr>
        <w:t>1.1</w:t>
      </w:r>
      <w:r>
        <w:rPr>
          <w:rFonts w:ascii="Calibri" w:hAnsi="Calibri" w:eastAsia="Calibri" w:cs="Calibri"/>
          <w:b/>
          <w:bCs/>
          <w:spacing w:val="19"/>
          <w:position w:val="1"/>
          <w:sz w:val="31"/>
          <w:szCs w:val="31"/>
        </w:rPr>
        <w:t xml:space="preserve">  </w:t>
      </w:r>
      <w:r>
        <w:rPr>
          <w:rFonts w:ascii="宋体" w:hAnsi="宋体" w:eastAsia="宋体" w:cs="宋体"/>
          <w:b/>
          <w:bCs/>
          <w:position w:val="1"/>
          <w:sz w:val="31"/>
          <w:szCs w:val="31"/>
        </w:rPr>
        <w:t>项目概况</w:t>
      </w:r>
    </w:p>
    <w:p w14:paraId="6DB4A8DB">
      <w:pPr>
        <w:spacing w:line="326" w:lineRule="auto"/>
        <w:rPr>
          <w:rFonts w:ascii="Arial"/>
          <w:sz w:val="21"/>
        </w:rPr>
      </w:pPr>
    </w:p>
    <w:p w14:paraId="5BC8A30F">
      <w:pPr>
        <w:spacing w:before="78" w:line="278" w:lineRule="auto"/>
        <w:ind w:left="38" w:right="3" w:firstLine="490"/>
        <w:rPr>
          <w:rFonts w:ascii="宋体" w:hAnsi="宋体" w:eastAsia="宋体" w:cs="宋体"/>
          <w:sz w:val="24"/>
          <w:szCs w:val="24"/>
        </w:rPr>
      </w:pPr>
      <w:r>
        <w:rPr>
          <w:rFonts w:ascii="Calibri" w:hAnsi="Calibri" w:eastAsia="Calibri" w:cs="Calibri"/>
          <w:spacing w:val="-3"/>
          <w:sz w:val="24"/>
          <w:szCs w:val="24"/>
        </w:rPr>
        <w:t xml:space="preserve">1.1.1  </w:t>
      </w:r>
      <w:r>
        <w:rPr>
          <w:rFonts w:ascii="宋体" w:hAnsi="宋体" w:eastAsia="宋体" w:cs="宋体"/>
          <w:spacing w:val="-3"/>
          <w:sz w:val="24"/>
          <w:szCs w:val="24"/>
        </w:rPr>
        <w:t>根据《中华人民共和国招标投标法》《中华人民共和国招标投标法实施条</w:t>
      </w:r>
      <w:r>
        <w:rPr>
          <w:rFonts w:ascii="宋体" w:hAnsi="宋体" w:eastAsia="宋体" w:cs="宋体"/>
          <w:spacing w:val="10"/>
          <w:sz w:val="24"/>
          <w:szCs w:val="24"/>
        </w:rPr>
        <w:t xml:space="preserve"> </w:t>
      </w:r>
      <w:r>
        <w:rPr>
          <w:rFonts w:ascii="宋体" w:hAnsi="宋体" w:eastAsia="宋体" w:cs="宋体"/>
          <w:spacing w:val="-9"/>
          <w:sz w:val="24"/>
          <w:szCs w:val="24"/>
        </w:rPr>
        <w:t>例》《公路工程建设项目招标投标管理办法》等有关法律、法规和规章的规定， 本招</w:t>
      </w:r>
      <w:r>
        <w:rPr>
          <w:rFonts w:ascii="宋体" w:hAnsi="宋体" w:eastAsia="宋体" w:cs="宋体"/>
          <w:spacing w:val="5"/>
          <w:sz w:val="24"/>
          <w:szCs w:val="24"/>
        </w:rPr>
        <w:t xml:space="preserve"> </w:t>
      </w:r>
      <w:r>
        <w:rPr>
          <w:rFonts w:ascii="宋体" w:hAnsi="宋体" w:eastAsia="宋体" w:cs="宋体"/>
          <w:spacing w:val="-2"/>
          <w:sz w:val="24"/>
          <w:szCs w:val="24"/>
        </w:rPr>
        <w:t>标项目已具备招标条件，现对本标段施工进行招标。</w:t>
      </w:r>
    </w:p>
    <w:p w14:paraId="75CACBD7">
      <w:pPr>
        <w:spacing w:before="116" w:line="239" w:lineRule="auto"/>
        <w:ind w:left="529"/>
        <w:rPr>
          <w:rFonts w:ascii="宋体" w:hAnsi="宋体" w:eastAsia="宋体" w:cs="宋体"/>
          <w:sz w:val="24"/>
          <w:szCs w:val="24"/>
        </w:rPr>
      </w:pPr>
      <w:r>
        <w:rPr>
          <w:rFonts w:ascii="Calibri" w:hAnsi="Calibri" w:eastAsia="Calibri" w:cs="Calibri"/>
          <w:spacing w:val="-2"/>
          <w:sz w:val="24"/>
          <w:szCs w:val="24"/>
        </w:rPr>
        <w:t xml:space="preserve">1.1.2  </w:t>
      </w:r>
      <w:r>
        <w:rPr>
          <w:rFonts w:ascii="宋体" w:hAnsi="宋体" w:eastAsia="宋体" w:cs="宋体"/>
          <w:spacing w:val="-2"/>
          <w:sz w:val="24"/>
          <w:szCs w:val="24"/>
        </w:rPr>
        <w:t>本招标项目招标人：见投标人须知前附表。</w:t>
      </w:r>
    </w:p>
    <w:p w14:paraId="587861DB">
      <w:pPr>
        <w:spacing w:before="88" w:line="239" w:lineRule="auto"/>
        <w:ind w:left="529"/>
        <w:rPr>
          <w:rFonts w:ascii="宋体" w:hAnsi="宋体" w:eastAsia="宋体" w:cs="宋体"/>
          <w:sz w:val="24"/>
          <w:szCs w:val="24"/>
        </w:rPr>
      </w:pPr>
      <w:r>
        <w:rPr>
          <w:rFonts w:ascii="Calibri" w:hAnsi="Calibri" w:eastAsia="Calibri" w:cs="Calibri"/>
          <w:spacing w:val="-2"/>
          <w:sz w:val="24"/>
          <w:szCs w:val="24"/>
        </w:rPr>
        <w:t xml:space="preserve">1.1.3  </w:t>
      </w:r>
      <w:r>
        <w:rPr>
          <w:rFonts w:ascii="宋体" w:hAnsi="宋体" w:eastAsia="宋体" w:cs="宋体"/>
          <w:spacing w:val="-2"/>
          <w:sz w:val="24"/>
          <w:szCs w:val="24"/>
        </w:rPr>
        <w:t>本标段招标代理机构：见投标人须知前附表。</w:t>
      </w:r>
    </w:p>
    <w:p w14:paraId="54073613">
      <w:pPr>
        <w:spacing w:before="90" w:line="239" w:lineRule="auto"/>
        <w:ind w:left="529"/>
        <w:rPr>
          <w:rFonts w:ascii="宋体" w:hAnsi="宋体" w:eastAsia="宋体" w:cs="宋体"/>
          <w:sz w:val="24"/>
          <w:szCs w:val="24"/>
        </w:rPr>
      </w:pPr>
      <w:r>
        <w:rPr>
          <w:rFonts w:ascii="Calibri" w:hAnsi="Calibri" w:eastAsia="Calibri" w:cs="Calibri"/>
          <w:spacing w:val="-2"/>
          <w:sz w:val="24"/>
          <w:szCs w:val="24"/>
        </w:rPr>
        <w:t xml:space="preserve">1.1.4  </w:t>
      </w:r>
      <w:r>
        <w:rPr>
          <w:rFonts w:ascii="宋体" w:hAnsi="宋体" w:eastAsia="宋体" w:cs="宋体"/>
          <w:spacing w:val="-2"/>
          <w:sz w:val="24"/>
          <w:szCs w:val="24"/>
        </w:rPr>
        <w:t>本招标项目名称：见投标人须知前附表。</w:t>
      </w:r>
    </w:p>
    <w:p w14:paraId="27CD3CF6">
      <w:pPr>
        <w:spacing w:before="90" w:line="239" w:lineRule="auto"/>
        <w:ind w:left="529"/>
        <w:rPr>
          <w:rFonts w:ascii="宋体" w:hAnsi="宋体" w:eastAsia="宋体" w:cs="宋体"/>
          <w:sz w:val="24"/>
          <w:szCs w:val="24"/>
        </w:rPr>
      </w:pPr>
      <w:r>
        <w:rPr>
          <w:rFonts w:ascii="Calibri" w:hAnsi="Calibri" w:eastAsia="Calibri" w:cs="Calibri"/>
          <w:spacing w:val="-2"/>
          <w:sz w:val="24"/>
          <w:szCs w:val="24"/>
        </w:rPr>
        <w:t xml:space="preserve">1.1.5  </w:t>
      </w:r>
      <w:r>
        <w:rPr>
          <w:rFonts w:ascii="宋体" w:hAnsi="宋体" w:eastAsia="宋体" w:cs="宋体"/>
          <w:spacing w:val="-2"/>
          <w:sz w:val="24"/>
          <w:szCs w:val="24"/>
        </w:rPr>
        <w:t>本标段建设地点：见投标人须知前附表。</w:t>
      </w:r>
    </w:p>
    <w:p w14:paraId="6BCB96F6">
      <w:pPr>
        <w:spacing w:before="132" w:line="413" w:lineRule="exact"/>
        <w:ind w:left="1774"/>
        <w:outlineLvl w:val="1"/>
        <w:rPr>
          <w:rFonts w:ascii="宋体" w:hAnsi="宋体" w:eastAsia="宋体" w:cs="宋体"/>
          <w:sz w:val="31"/>
          <w:szCs w:val="31"/>
        </w:rPr>
      </w:pPr>
      <w:bookmarkStart w:id="14" w:name="bookmark14"/>
      <w:bookmarkEnd w:id="14"/>
      <w:r>
        <w:rPr>
          <w:rFonts w:ascii="Calibri" w:hAnsi="Calibri" w:eastAsia="Calibri" w:cs="Calibri"/>
          <w:b/>
          <w:bCs/>
          <w:spacing w:val="6"/>
          <w:position w:val="1"/>
          <w:sz w:val="31"/>
          <w:szCs w:val="31"/>
        </w:rPr>
        <w:t xml:space="preserve">1.2  </w:t>
      </w:r>
      <w:r>
        <w:rPr>
          <w:rFonts w:ascii="宋体" w:hAnsi="宋体" w:eastAsia="宋体" w:cs="宋体"/>
          <w:b/>
          <w:bCs/>
          <w:spacing w:val="6"/>
          <w:position w:val="1"/>
          <w:sz w:val="31"/>
          <w:szCs w:val="31"/>
        </w:rPr>
        <w:t>招标项目的资金来源和落实情况</w:t>
      </w:r>
    </w:p>
    <w:p w14:paraId="28B1C352">
      <w:pPr>
        <w:spacing w:line="326" w:lineRule="auto"/>
        <w:rPr>
          <w:rFonts w:ascii="Arial"/>
          <w:sz w:val="21"/>
        </w:rPr>
      </w:pPr>
    </w:p>
    <w:p w14:paraId="597E4166">
      <w:pPr>
        <w:spacing w:before="78" w:line="239" w:lineRule="auto"/>
        <w:ind w:left="529"/>
        <w:rPr>
          <w:rFonts w:ascii="宋体" w:hAnsi="宋体" w:eastAsia="宋体" w:cs="宋体"/>
          <w:sz w:val="24"/>
          <w:szCs w:val="24"/>
        </w:rPr>
      </w:pPr>
      <w:r>
        <w:rPr>
          <w:rFonts w:ascii="Calibri" w:hAnsi="Calibri" w:eastAsia="Calibri" w:cs="Calibri"/>
          <w:spacing w:val="-3"/>
          <w:sz w:val="24"/>
          <w:szCs w:val="24"/>
        </w:rPr>
        <w:t>1.2.1</w:t>
      </w:r>
      <w:r>
        <w:rPr>
          <w:rFonts w:ascii="Calibri" w:hAnsi="Calibri" w:eastAsia="Calibri" w:cs="Calibri"/>
          <w:spacing w:val="16"/>
          <w:sz w:val="24"/>
          <w:szCs w:val="24"/>
        </w:rPr>
        <w:t xml:space="preserve">  </w:t>
      </w:r>
      <w:r>
        <w:rPr>
          <w:rFonts w:ascii="宋体" w:hAnsi="宋体" w:eastAsia="宋体" w:cs="宋体"/>
          <w:spacing w:val="-3"/>
          <w:sz w:val="24"/>
          <w:szCs w:val="24"/>
        </w:rPr>
        <w:t>资金来源及比例：见投标人须知</w:t>
      </w:r>
      <w:r>
        <w:rPr>
          <w:rFonts w:ascii="宋体" w:hAnsi="宋体" w:eastAsia="宋体" w:cs="宋体"/>
          <w:spacing w:val="-4"/>
          <w:sz w:val="24"/>
          <w:szCs w:val="24"/>
        </w:rPr>
        <w:t>前附表。</w:t>
      </w:r>
    </w:p>
    <w:p w14:paraId="645B013C">
      <w:pPr>
        <w:spacing w:before="90" w:line="239" w:lineRule="auto"/>
        <w:ind w:left="529"/>
        <w:rPr>
          <w:rFonts w:ascii="宋体" w:hAnsi="宋体" w:eastAsia="宋体" w:cs="宋体"/>
          <w:sz w:val="24"/>
          <w:szCs w:val="24"/>
        </w:rPr>
      </w:pPr>
      <w:r>
        <w:rPr>
          <w:rFonts w:ascii="Calibri" w:hAnsi="Calibri" w:eastAsia="Calibri" w:cs="Calibri"/>
          <w:spacing w:val="-4"/>
          <w:sz w:val="24"/>
          <w:szCs w:val="24"/>
        </w:rPr>
        <w:t>1.2.2</w:t>
      </w:r>
      <w:r>
        <w:rPr>
          <w:rFonts w:ascii="Calibri" w:hAnsi="Calibri" w:eastAsia="Calibri" w:cs="Calibri"/>
          <w:spacing w:val="23"/>
          <w:w w:val="101"/>
          <w:sz w:val="24"/>
          <w:szCs w:val="24"/>
        </w:rPr>
        <w:t xml:space="preserve">  </w:t>
      </w:r>
      <w:r>
        <w:rPr>
          <w:rFonts w:ascii="宋体" w:hAnsi="宋体" w:eastAsia="宋体" w:cs="宋体"/>
          <w:spacing w:val="-4"/>
          <w:sz w:val="24"/>
          <w:szCs w:val="24"/>
        </w:rPr>
        <w:t>资金落实情况：见投标人须知前附表。</w:t>
      </w:r>
    </w:p>
    <w:p w14:paraId="12E8D8C6">
      <w:pPr>
        <w:spacing w:before="133" w:line="413" w:lineRule="exact"/>
        <w:ind w:left="1052"/>
        <w:outlineLvl w:val="1"/>
        <w:rPr>
          <w:rFonts w:ascii="宋体" w:hAnsi="宋体" w:eastAsia="宋体" w:cs="宋体"/>
          <w:sz w:val="31"/>
          <w:szCs w:val="31"/>
        </w:rPr>
      </w:pPr>
      <w:bookmarkStart w:id="15" w:name="bookmark15"/>
      <w:bookmarkEnd w:id="15"/>
      <w:r>
        <w:rPr>
          <w:rFonts w:ascii="Calibri" w:hAnsi="Calibri" w:eastAsia="Calibri" w:cs="Calibri"/>
          <w:b/>
          <w:bCs/>
          <w:spacing w:val="6"/>
          <w:position w:val="1"/>
          <w:sz w:val="31"/>
          <w:szCs w:val="31"/>
        </w:rPr>
        <w:t xml:space="preserve">1.3  </w:t>
      </w:r>
      <w:r>
        <w:rPr>
          <w:rFonts w:ascii="宋体" w:hAnsi="宋体" w:eastAsia="宋体" w:cs="宋体"/>
          <w:b/>
          <w:bCs/>
          <w:spacing w:val="6"/>
          <w:position w:val="1"/>
          <w:sz w:val="31"/>
          <w:szCs w:val="31"/>
        </w:rPr>
        <w:t>招标范围、计划工期、质量要求和安全目标</w:t>
      </w:r>
    </w:p>
    <w:p w14:paraId="3B7B6A44">
      <w:pPr>
        <w:spacing w:line="325" w:lineRule="auto"/>
        <w:rPr>
          <w:rFonts w:ascii="Arial"/>
          <w:sz w:val="21"/>
        </w:rPr>
      </w:pPr>
    </w:p>
    <w:p w14:paraId="6D81900C">
      <w:pPr>
        <w:spacing w:before="79" w:line="239" w:lineRule="auto"/>
        <w:ind w:left="529"/>
        <w:rPr>
          <w:rFonts w:ascii="宋体" w:hAnsi="宋体" w:eastAsia="宋体" w:cs="宋体"/>
          <w:sz w:val="24"/>
          <w:szCs w:val="24"/>
        </w:rPr>
      </w:pPr>
      <w:r>
        <w:rPr>
          <w:rFonts w:ascii="Calibri" w:hAnsi="Calibri" w:eastAsia="Calibri" w:cs="Calibri"/>
          <w:spacing w:val="-2"/>
          <w:sz w:val="24"/>
          <w:szCs w:val="24"/>
        </w:rPr>
        <w:t xml:space="preserve">1.3.1  </w:t>
      </w:r>
      <w:r>
        <w:rPr>
          <w:rFonts w:ascii="宋体" w:hAnsi="宋体" w:eastAsia="宋体" w:cs="宋体"/>
          <w:spacing w:val="-2"/>
          <w:sz w:val="24"/>
          <w:szCs w:val="24"/>
        </w:rPr>
        <w:t>招标范围：见投标人须知前附表。</w:t>
      </w:r>
    </w:p>
    <w:p w14:paraId="42458B2F">
      <w:pPr>
        <w:spacing w:before="88" w:line="239" w:lineRule="auto"/>
        <w:ind w:left="529"/>
        <w:rPr>
          <w:rFonts w:ascii="宋体" w:hAnsi="宋体" w:eastAsia="宋体" w:cs="宋体"/>
          <w:sz w:val="24"/>
          <w:szCs w:val="24"/>
        </w:rPr>
      </w:pPr>
      <w:r>
        <w:rPr>
          <w:rFonts w:ascii="Calibri" w:hAnsi="Calibri" w:eastAsia="Calibri" w:cs="Calibri"/>
          <w:spacing w:val="-2"/>
          <w:sz w:val="24"/>
          <w:szCs w:val="24"/>
        </w:rPr>
        <w:t xml:space="preserve">1.3.2  </w:t>
      </w:r>
      <w:r>
        <w:rPr>
          <w:rFonts w:ascii="宋体" w:hAnsi="宋体" w:eastAsia="宋体" w:cs="宋体"/>
          <w:spacing w:val="-2"/>
          <w:sz w:val="24"/>
          <w:szCs w:val="24"/>
        </w:rPr>
        <w:t>本标段的计划工期：见投标人须知前附表。</w:t>
      </w:r>
    </w:p>
    <w:p w14:paraId="67A00563">
      <w:pPr>
        <w:spacing w:before="90" w:line="239" w:lineRule="auto"/>
        <w:ind w:left="529"/>
        <w:rPr>
          <w:rFonts w:ascii="宋体" w:hAnsi="宋体" w:eastAsia="宋体" w:cs="宋体"/>
          <w:sz w:val="24"/>
          <w:szCs w:val="24"/>
        </w:rPr>
      </w:pPr>
      <w:r>
        <w:rPr>
          <w:rFonts w:ascii="Calibri" w:hAnsi="Calibri" w:eastAsia="Calibri" w:cs="Calibri"/>
          <w:spacing w:val="-2"/>
          <w:sz w:val="24"/>
          <w:szCs w:val="24"/>
        </w:rPr>
        <w:t xml:space="preserve">1.3.3  </w:t>
      </w:r>
      <w:r>
        <w:rPr>
          <w:rFonts w:ascii="宋体" w:hAnsi="宋体" w:eastAsia="宋体" w:cs="宋体"/>
          <w:spacing w:val="-2"/>
          <w:sz w:val="24"/>
          <w:szCs w:val="24"/>
        </w:rPr>
        <w:t>本标段的质量要求：见投标人须知前附表。</w:t>
      </w:r>
    </w:p>
    <w:p w14:paraId="41793F9A">
      <w:pPr>
        <w:spacing w:before="90" w:line="239" w:lineRule="auto"/>
        <w:ind w:left="529"/>
        <w:rPr>
          <w:rFonts w:ascii="宋体" w:hAnsi="宋体" w:eastAsia="宋体" w:cs="宋体"/>
          <w:sz w:val="24"/>
          <w:szCs w:val="24"/>
        </w:rPr>
      </w:pPr>
      <w:r>
        <w:rPr>
          <w:rFonts w:ascii="Calibri" w:hAnsi="Calibri" w:eastAsia="Calibri" w:cs="Calibri"/>
          <w:spacing w:val="-2"/>
          <w:sz w:val="24"/>
          <w:szCs w:val="24"/>
        </w:rPr>
        <w:t xml:space="preserve">1.3.4  </w:t>
      </w:r>
      <w:r>
        <w:rPr>
          <w:rFonts w:ascii="宋体" w:hAnsi="宋体" w:eastAsia="宋体" w:cs="宋体"/>
          <w:spacing w:val="-2"/>
          <w:sz w:val="24"/>
          <w:szCs w:val="24"/>
        </w:rPr>
        <w:t>本标段的安全目标：见投标人须知前附表。</w:t>
      </w:r>
    </w:p>
    <w:p w14:paraId="4B2E8F82">
      <w:pPr>
        <w:spacing w:before="133" w:line="412" w:lineRule="exact"/>
        <w:ind w:left="2980"/>
        <w:outlineLvl w:val="1"/>
        <w:rPr>
          <w:rFonts w:ascii="宋体" w:hAnsi="宋体" w:eastAsia="宋体" w:cs="宋体"/>
          <w:sz w:val="31"/>
          <w:szCs w:val="31"/>
        </w:rPr>
      </w:pPr>
      <w:bookmarkStart w:id="16" w:name="bookmark16"/>
      <w:bookmarkEnd w:id="16"/>
      <w:r>
        <w:rPr>
          <w:rFonts w:ascii="Calibri" w:hAnsi="Calibri" w:eastAsia="Calibri" w:cs="Calibri"/>
          <w:b/>
          <w:bCs/>
          <w:spacing w:val="2"/>
          <w:position w:val="1"/>
          <w:sz w:val="31"/>
          <w:szCs w:val="31"/>
        </w:rPr>
        <w:t>1.4</w:t>
      </w:r>
      <w:r>
        <w:rPr>
          <w:rFonts w:ascii="Calibri" w:hAnsi="Calibri" w:eastAsia="Calibri" w:cs="Calibri"/>
          <w:b/>
          <w:bCs/>
          <w:spacing w:val="21"/>
          <w:w w:val="101"/>
          <w:position w:val="1"/>
          <w:sz w:val="31"/>
          <w:szCs w:val="31"/>
        </w:rPr>
        <w:t xml:space="preserve">  </w:t>
      </w:r>
      <w:r>
        <w:rPr>
          <w:rFonts w:ascii="宋体" w:hAnsi="宋体" w:eastAsia="宋体" w:cs="宋体"/>
          <w:b/>
          <w:bCs/>
          <w:spacing w:val="2"/>
          <w:position w:val="1"/>
          <w:sz w:val="31"/>
          <w:szCs w:val="31"/>
        </w:rPr>
        <w:t>投标人资格要求</w:t>
      </w:r>
    </w:p>
    <w:p w14:paraId="12960267">
      <w:pPr>
        <w:spacing w:line="326" w:lineRule="auto"/>
        <w:rPr>
          <w:rFonts w:ascii="Arial"/>
          <w:sz w:val="21"/>
        </w:rPr>
      </w:pPr>
    </w:p>
    <w:p w14:paraId="46AC95CC">
      <w:pPr>
        <w:spacing w:before="79" w:line="239" w:lineRule="auto"/>
        <w:ind w:left="529"/>
        <w:rPr>
          <w:rFonts w:ascii="宋体" w:hAnsi="宋体" w:eastAsia="宋体" w:cs="宋体"/>
          <w:sz w:val="24"/>
          <w:szCs w:val="24"/>
        </w:rPr>
      </w:pPr>
      <w:r>
        <w:rPr>
          <w:rFonts w:ascii="Calibri" w:hAnsi="Calibri" w:eastAsia="Calibri" w:cs="Calibri"/>
          <w:spacing w:val="-1"/>
          <w:sz w:val="24"/>
          <w:szCs w:val="24"/>
        </w:rPr>
        <w:t xml:space="preserve">1.4.1  </w:t>
      </w:r>
      <w:r>
        <w:rPr>
          <w:rFonts w:ascii="宋体" w:hAnsi="宋体" w:eastAsia="宋体" w:cs="宋体"/>
          <w:spacing w:val="-1"/>
          <w:sz w:val="24"/>
          <w:szCs w:val="24"/>
        </w:rPr>
        <w:t>投标人应具备承担本标段施工的资</w:t>
      </w:r>
      <w:r>
        <w:rPr>
          <w:rFonts w:ascii="宋体" w:hAnsi="宋体" w:eastAsia="宋体" w:cs="宋体"/>
          <w:spacing w:val="-2"/>
          <w:sz w:val="24"/>
          <w:szCs w:val="24"/>
        </w:rPr>
        <w:t>质条件、能力和信誉。</w:t>
      </w:r>
    </w:p>
    <w:p w14:paraId="3D597ED7">
      <w:pPr>
        <w:spacing w:before="87" w:line="239" w:lineRule="auto"/>
        <w:ind w:left="40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）资质要求：见投标人须知前附表；</w:t>
      </w:r>
    </w:p>
    <w:p w14:paraId="46E6A3A6">
      <w:pPr>
        <w:spacing w:before="91" w:line="239" w:lineRule="auto"/>
        <w:ind w:left="40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）财务要求：见投标人须知前附表；</w:t>
      </w:r>
    </w:p>
    <w:p w14:paraId="7F3F6FFD">
      <w:pPr>
        <w:spacing w:before="90" w:line="239" w:lineRule="auto"/>
        <w:ind w:left="40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）业绩要求：见投标人须知前附表；</w:t>
      </w:r>
    </w:p>
    <w:p w14:paraId="7DA350D0">
      <w:pPr>
        <w:spacing w:before="88" w:line="239" w:lineRule="auto"/>
        <w:ind w:left="40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）信誉要求：见投标人须知前附表；</w:t>
      </w:r>
    </w:p>
    <w:p w14:paraId="1A10A066">
      <w:pPr>
        <w:spacing w:before="90" w:line="239" w:lineRule="auto"/>
        <w:ind w:left="40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）项目经理和项目总工资格：见投标人须知前附表；</w:t>
      </w:r>
    </w:p>
    <w:p w14:paraId="3F9CA5A7">
      <w:pPr>
        <w:spacing w:before="90" w:line="239" w:lineRule="auto"/>
        <w:ind w:left="40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6</w:t>
      </w:r>
      <w:r>
        <w:rPr>
          <w:rFonts w:ascii="宋体" w:hAnsi="宋体" w:eastAsia="宋体" w:cs="宋体"/>
          <w:spacing w:val="-3"/>
          <w:sz w:val="24"/>
          <w:szCs w:val="24"/>
        </w:rPr>
        <w:t>）其他要求：见投标人须知前附表。</w:t>
      </w:r>
    </w:p>
    <w:p w14:paraId="077ABFD9">
      <w:pPr>
        <w:spacing w:before="88" w:line="239" w:lineRule="auto"/>
        <w:ind w:left="531"/>
        <w:rPr>
          <w:rFonts w:ascii="宋体" w:hAnsi="宋体" w:eastAsia="宋体" w:cs="宋体"/>
          <w:sz w:val="24"/>
          <w:szCs w:val="24"/>
        </w:rPr>
      </w:pPr>
      <w:r>
        <w:rPr>
          <w:rFonts w:ascii="宋体" w:hAnsi="宋体" w:eastAsia="宋体" w:cs="宋体"/>
          <w:spacing w:val="-3"/>
          <w:sz w:val="24"/>
          <w:szCs w:val="24"/>
        </w:rPr>
        <w:t>需要提交的相关证明材料见本章第</w:t>
      </w:r>
      <w:r>
        <w:rPr>
          <w:rFonts w:ascii="宋体" w:hAnsi="宋体" w:eastAsia="宋体" w:cs="宋体"/>
          <w:spacing w:val="-48"/>
          <w:sz w:val="24"/>
          <w:szCs w:val="24"/>
        </w:rPr>
        <w:t xml:space="preserve"> </w:t>
      </w:r>
      <w:r>
        <w:rPr>
          <w:rFonts w:ascii="Calibri" w:hAnsi="Calibri" w:eastAsia="Calibri" w:cs="Calibri"/>
          <w:spacing w:val="-3"/>
          <w:sz w:val="24"/>
          <w:szCs w:val="24"/>
        </w:rPr>
        <w:t>3.5</w:t>
      </w:r>
      <w:r>
        <w:rPr>
          <w:rFonts w:ascii="Calibri" w:hAnsi="Calibri" w:eastAsia="Calibri" w:cs="Calibri"/>
          <w:spacing w:val="17"/>
          <w:w w:val="101"/>
          <w:sz w:val="24"/>
          <w:szCs w:val="24"/>
        </w:rPr>
        <w:t xml:space="preserve"> </w:t>
      </w:r>
      <w:r>
        <w:rPr>
          <w:rFonts w:ascii="宋体" w:hAnsi="宋体" w:eastAsia="宋体" w:cs="宋体"/>
          <w:spacing w:val="-3"/>
          <w:sz w:val="24"/>
          <w:szCs w:val="24"/>
        </w:rPr>
        <w:t>款的</w:t>
      </w:r>
      <w:r>
        <w:rPr>
          <w:rFonts w:ascii="宋体" w:hAnsi="宋体" w:eastAsia="宋体" w:cs="宋体"/>
          <w:spacing w:val="-4"/>
          <w:sz w:val="24"/>
          <w:szCs w:val="24"/>
        </w:rPr>
        <w:t>规定。</w:t>
      </w:r>
    </w:p>
    <w:p w14:paraId="06BD47E1">
      <w:pPr>
        <w:spacing w:before="90" w:line="298" w:lineRule="auto"/>
        <w:ind w:left="41" w:firstLine="487"/>
        <w:rPr>
          <w:rFonts w:ascii="宋体" w:hAnsi="宋体" w:eastAsia="宋体" w:cs="宋体"/>
          <w:sz w:val="24"/>
          <w:szCs w:val="24"/>
        </w:rPr>
      </w:pPr>
      <w:r>
        <w:rPr>
          <w:rFonts w:ascii="Calibri" w:hAnsi="Calibri" w:eastAsia="Calibri" w:cs="Calibri"/>
          <w:sz w:val="24"/>
          <w:szCs w:val="24"/>
        </w:rPr>
        <w:t xml:space="preserve">1.4.2  </w:t>
      </w:r>
      <w:r>
        <w:rPr>
          <w:rFonts w:ascii="宋体" w:hAnsi="宋体" w:eastAsia="宋体" w:cs="宋体"/>
          <w:sz w:val="24"/>
          <w:szCs w:val="24"/>
        </w:rPr>
        <w:t xml:space="preserve">投标人须知前附表规定接受联合体投标的，联合体除应符合本章第 </w:t>
      </w:r>
      <w:r>
        <w:rPr>
          <w:rFonts w:ascii="Calibri" w:hAnsi="Calibri" w:eastAsia="Calibri" w:cs="Calibri"/>
          <w:sz w:val="24"/>
          <w:szCs w:val="24"/>
        </w:rPr>
        <w:t>1.4.1</w:t>
      </w:r>
      <w:r>
        <w:rPr>
          <w:rFonts w:ascii="Calibri" w:hAnsi="Calibri" w:eastAsia="Calibri" w:cs="Calibri"/>
          <w:spacing w:val="15"/>
          <w:sz w:val="24"/>
          <w:szCs w:val="24"/>
        </w:rPr>
        <w:t xml:space="preserve"> </w:t>
      </w:r>
      <w:r>
        <w:rPr>
          <w:rFonts w:ascii="宋体" w:hAnsi="宋体" w:eastAsia="宋体" w:cs="宋体"/>
          <w:spacing w:val="-3"/>
          <w:sz w:val="24"/>
          <w:szCs w:val="24"/>
        </w:rPr>
        <w:t>项和投标人须知前附表的要求外，还应遵守以下规定：</w:t>
      </w:r>
    </w:p>
    <w:p w14:paraId="0457B36A">
      <w:pPr>
        <w:spacing w:line="298" w:lineRule="auto"/>
        <w:rPr>
          <w:rFonts w:ascii="宋体" w:hAnsi="宋体" w:eastAsia="宋体" w:cs="宋体"/>
          <w:sz w:val="24"/>
          <w:szCs w:val="24"/>
        </w:rPr>
        <w:sectPr>
          <w:headerReference r:id="rId56" w:type="default"/>
          <w:footerReference r:id="rId57" w:type="default"/>
          <w:pgSz w:w="11907" w:h="16841"/>
          <w:pgMar w:top="1091" w:right="1584" w:bottom="1052" w:left="1615" w:header="1077" w:footer="825" w:gutter="0"/>
          <w:cols w:space="720" w:num="1"/>
        </w:sectPr>
      </w:pPr>
    </w:p>
    <w:p w14:paraId="7A33F661">
      <w:pPr>
        <w:spacing w:line="269" w:lineRule="auto"/>
        <w:rPr>
          <w:rFonts w:ascii="Arial"/>
          <w:sz w:val="21"/>
        </w:rPr>
      </w:pPr>
    </w:p>
    <w:p w14:paraId="3A94F6BE">
      <w:pPr>
        <w:spacing w:line="269" w:lineRule="auto"/>
        <w:rPr>
          <w:rFonts w:ascii="Arial"/>
          <w:sz w:val="21"/>
        </w:rPr>
      </w:pPr>
    </w:p>
    <w:p w14:paraId="01E9FE21">
      <w:pPr>
        <w:spacing w:before="78" w:line="264" w:lineRule="auto"/>
        <w:ind w:left="40" w:right="78"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）联合体各方应按招标文件提供的格式签订联合</w:t>
      </w:r>
      <w:r>
        <w:rPr>
          <w:rFonts w:ascii="宋体" w:hAnsi="宋体" w:eastAsia="宋体" w:cs="宋体"/>
          <w:spacing w:val="-4"/>
          <w:sz w:val="24"/>
          <w:szCs w:val="24"/>
        </w:rPr>
        <w:t>体协议书，明确联合体牵头</w:t>
      </w:r>
      <w:r>
        <w:rPr>
          <w:rFonts w:ascii="宋体" w:hAnsi="宋体" w:eastAsia="宋体" w:cs="宋体"/>
          <w:sz w:val="24"/>
          <w:szCs w:val="24"/>
        </w:rPr>
        <w:t xml:space="preserve"> </w:t>
      </w:r>
      <w:r>
        <w:rPr>
          <w:rFonts w:ascii="宋体" w:hAnsi="宋体" w:eastAsia="宋体" w:cs="宋体"/>
          <w:spacing w:val="-3"/>
          <w:sz w:val="24"/>
          <w:szCs w:val="24"/>
        </w:rPr>
        <w:t>人和各方权利义务，并承诺就中标项目向招标人承担连带责任；</w:t>
      </w:r>
    </w:p>
    <w:p w14:paraId="47E8FDBB">
      <w:pPr>
        <w:spacing w:before="114"/>
        <w:jc w:val="right"/>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）由同一专业的单位组成的联合体，按照资质等级较低的单位确定资质等级；</w:t>
      </w:r>
    </w:p>
    <w:p w14:paraId="0C3A092E">
      <w:pPr>
        <w:spacing w:before="86"/>
        <w:ind w:right="24"/>
        <w:jc w:val="right"/>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）联合体各方不得再以自己名义单独或参加其他联合体在同一标段中投标；</w:t>
      </w:r>
    </w:p>
    <w:p w14:paraId="72A6EA83">
      <w:pPr>
        <w:spacing w:before="88" w:line="278" w:lineRule="auto"/>
        <w:ind w:left="39" w:right="125" w:firstLine="36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）联合体各方应分别按照本招标文件的要求，填写投标文</w:t>
      </w:r>
      <w:r>
        <w:rPr>
          <w:rFonts w:ascii="宋体" w:hAnsi="宋体" w:eastAsia="宋体" w:cs="宋体"/>
          <w:spacing w:val="-2"/>
          <w:sz w:val="24"/>
          <w:szCs w:val="24"/>
        </w:rPr>
        <w:t>件中的相应表格，</w:t>
      </w:r>
      <w:r>
        <w:rPr>
          <w:rFonts w:ascii="宋体" w:hAnsi="宋体" w:eastAsia="宋体" w:cs="宋体"/>
          <w:sz w:val="24"/>
          <w:szCs w:val="24"/>
        </w:rPr>
        <w:t xml:space="preserve"> </w:t>
      </w:r>
      <w:r>
        <w:rPr>
          <w:rFonts w:ascii="宋体" w:hAnsi="宋体" w:eastAsia="宋体" w:cs="宋体"/>
          <w:spacing w:val="-1"/>
          <w:sz w:val="24"/>
          <w:szCs w:val="24"/>
        </w:rPr>
        <w:t>并由联合体牵头人负责对联合体各成员的资料进行统一汇总后一并提交给招标人；</w:t>
      </w:r>
      <w:r>
        <w:rPr>
          <w:rFonts w:ascii="宋体" w:hAnsi="宋体" w:eastAsia="宋体" w:cs="宋体"/>
          <w:sz w:val="24"/>
          <w:szCs w:val="24"/>
        </w:rPr>
        <w:t xml:space="preserve"> </w:t>
      </w:r>
      <w:r>
        <w:rPr>
          <w:rFonts w:ascii="宋体" w:hAnsi="宋体" w:eastAsia="宋体" w:cs="宋体"/>
          <w:spacing w:val="-2"/>
          <w:sz w:val="24"/>
          <w:szCs w:val="24"/>
        </w:rPr>
        <w:t>联合体牵头人所提交的投标文件应认为已代表了联合体各成员的真实情况；</w:t>
      </w:r>
    </w:p>
    <w:p w14:paraId="06070769">
      <w:pPr>
        <w:spacing w:before="116" w:line="264" w:lineRule="auto"/>
        <w:ind w:left="39" w:right="93" w:firstLine="36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）尽管委任了联合体牵头人，但联合体各成员在投</w:t>
      </w:r>
      <w:r>
        <w:rPr>
          <w:rFonts w:ascii="宋体" w:hAnsi="宋体" w:eastAsia="宋体" w:cs="宋体"/>
          <w:spacing w:val="-1"/>
          <w:sz w:val="24"/>
          <w:szCs w:val="24"/>
        </w:rPr>
        <w:t>标、签订合同与履行合同</w:t>
      </w:r>
      <w:r>
        <w:rPr>
          <w:rFonts w:ascii="宋体" w:hAnsi="宋体" w:eastAsia="宋体" w:cs="宋体"/>
          <w:sz w:val="24"/>
          <w:szCs w:val="24"/>
        </w:rPr>
        <w:t xml:space="preserve"> </w:t>
      </w:r>
      <w:r>
        <w:rPr>
          <w:rFonts w:ascii="宋体" w:hAnsi="宋体" w:eastAsia="宋体" w:cs="宋体"/>
          <w:spacing w:val="-3"/>
          <w:sz w:val="24"/>
          <w:szCs w:val="24"/>
        </w:rPr>
        <w:t>过程中，仍负有连带的和各自的法律责任。</w:t>
      </w:r>
    </w:p>
    <w:p w14:paraId="2DA326F3">
      <w:pPr>
        <w:spacing w:before="114" w:line="239" w:lineRule="auto"/>
        <w:ind w:right="20"/>
        <w:jc w:val="right"/>
        <w:rPr>
          <w:rFonts w:ascii="宋体" w:hAnsi="宋体" w:eastAsia="宋体" w:cs="宋体"/>
          <w:sz w:val="24"/>
          <w:szCs w:val="24"/>
        </w:rPr>
      </w:pPr>
      <w:r>
        <w:rPr>
          <w:rFonts w:ascii="Calibri" w:hAnsi="Calibri" w:eastAsia="Calibri" w:cs="Calibri"/>
          <w:spacing w:val="-1"/>
          <w:sz w:val="24"/>
          <w:szCs w:val="24"/>
        </w:rPr>
        <w:t xml:space="preserve">1.4.3  </w:t>
      </w:r>
      <w:r>
        <w:rPr>
          <w:rFonts w:ascii="宋体" w:hAnsi="宋体" w:eastAsia="宋体" w:cs="宋体"/>
          <w:spacing w:val="-1"/>
          <w:sz w:val="24"/>
          <w:szCs w:val="24"/>
        </w:rPr>
        <w:t>投标人（包括联合体各成员）不</w:t>
      </w:r>
      <w:r>
        <w:rPr>
          <w:rFonts w:ascii="宋体" w:hAnsi="宋体" w:eastAsia="宋体" w:cs="宋体"/>
          <w:spacing w:val="-2"/>
          <w:sz w:val="24"/>
          <w:szCs w:val="24"/>
        </w:rPr>
        <w:t>得与本标段相关单位存在下列关联关系：</w:t>
      </w:r>
    </w:p>
    <w:p w14:paraId="3F2475B8">
      <w:pPr>
        <w:spacing w:before="89" w:line="233"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）为招标人不具有独立法人资格的附属机构</w:t>
      </w:r>
      <w:r>
        <w:rPr>
          <w:rFonts w:ascii="宋体" w:hAnsi="宋体" w:eastAsia="宋体" w:cs="宋体"/>
          <w:spacing w:val="-7"/>
          <w:sz w:val="24"/>
          <w:szCs w:val="24"/>
        </w:rPr>
        <w:t>（单位</w:t>
      </w:r>
      <w:r>
        <w:rPr>
          <w:rFonts w:ascii="宋体" w:hAnsi="宋体" w:eastAsia="宋体" w:cs="宋体"/>
          <w:spacing w:val="-3"/>
          <w:sz w:val="24"/>
          <w:szCs w:val="24"/>
        </w:rPr>
        <w:t>）；</w:t>
      </w:r>
    </w:p>
    <w:p w14:paraId="3A2D946D">
      <w:pPr>
        <w:spacing w:before="99" w:line="233"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）与招标人存在利害关系且可能影响招标公正性；</w:t>
      </w:r>
    </w:p>
    <w:p w14:paraId="50C38EF0">
      <w:pPr>
        <w:spacing w:before="95" w:line="233"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）与本标段的其他投标人同为一个单位负责人；</w:t>
      </w:r>
    </w:p>
    <w:p w14:paraId="47E3BECD">
      <w:pPr>
        <w:spacing w:before="98" w:line="233"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）与本标段的其他投标人存在控股、管理关</w:t>
      </w:r>
      <w:r>
        <w:rPr>
          <w:rFonts w:ascii="宋体" w:hAnsi="宋体" w:eastAsia="宋体" w:cs="宋体"/>
          <w:spacing w:val="-4"/>
          <w:sz w:val="24"/>
          <w:szCs w:val="24"/>
        </w:rPr>
        <w:t>系；</w:t>
      </w:r>
    </w:p>
    <w:p w14:paraId="0F651F0C">
      <w:pPr>
        <w:spacing w:before="97" w:line="233" w:lineRule="auto"/>
        <w:jc w:val="righ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）为本标段前期准备提供设计或咨询服务的</w:t>
      </w:r>
      <w:r>
        <w:rPr>
          <w:rFonts w:ascii="宋体" w:hAnsi="宋体" w:eastAsia="宋体" w:cs="宋体"/>
          <w:spacing w:val="-5"/>
          <w:sz w:val="24"/>
          <w:szCs w:val="24"/>
        </w:rPr>
        <w:t>法人或其任何附属机构（单位</w:t>
      </w:r>
      <w:r>
        <w:rPr>
          <w:rFonts w:ascii="宋体" w:hAnsi="宋体" w:eastAsia="宋体" w:cs="宋体"/>
          <w:spacing w:val="-22"/>
          <w:sz w:val="24"/>
          <w:szCs w:val="24"/>
        </w:rPr>
        <w:t>）；</w:t>
      </w:r>
    </w:p>
    <w:p w14:paraId="0FFDAB48">
      <w:pPr>
        <w:spacing w:before="96" w:line="233"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6</w:t>
      </w:r>
      <w:r>
        <w:rPr>
          <w:rFonts w:ascii="宋体" w:hAnsi="宋体" w:eastAsia="宋体" w:cs="宋体"/>
          <w:spacing w:val="-6"/>
          <w:sz w:val="24"/>
          <w:szCs w:val="24"/>
        </w:rPr>
        <w:t>）为本标段的监理人；</w:t>
      </w:r>
    </w:p>
    <w:p w14:paraId="2A9E7C4D">
      <w:pPr>
        <w:spacing w:before="98" w:line="233"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7</w:t>
      </w:r>
      <w:r>
        <w:rPr>
          <w:rFonts w:ascii="宋体" w:hAnsi="宋体" w:eastAsia="宋体" w:cs="宋体"/>
          <w:spacing w:val="-6"/>
          <w:sz w:val="24"/>
          <w:szCs w:val="24"/>
        </w:rPr>
        <w:t>）为本标段的代建人；</w:t>
      </w:r>
    </w:p>
    <w:p w14:paraId="00BF7A5E">
      <w:pPr>
        <w:spacing w:before="98" w:line="233" w:lineRule="auto"/>
        <w:ind w:left="404"/>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8</w:t>
      </w:r>
      <w:r>
        <w:rPr>
          <w:rFonts w:ascii="宋体" w:hAnsi="宋体" w:eastAsia="宋体" w:cs="宋体"/>
          <w:spacing w:val="-5"/>
          <w:sz w:val="24"/>
          <w:szCs w:val="24"/>
        </w:rPr>
        <w:t>）为本标段的招标代理机构；</w:t>
      </w:r>
    </w:p>
    <w:p w14:paraId="5D5D2A00">
      <w:pPr>
        <w:spacing w:before="96" w:line="233"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）与本标段的监理人或代建人或招标代理机构同为一个法定代表人；</w:t>
      </w:r>
    </w:p>
    <w:p w14:paraId="2C32B812">
      <w:pPr>
        <w:spacing w:before="98" w:line="233"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）与本标段的监理人或代建人或招标代理机构存在控股</w:t>
      </w:r>
      <w:r>
        <w:rPr>
          <w:rFonts w:ascii="宋体" w:hAnsi="宋体" w:eastAsia="宋体" w:cs="宋体"/>
          <w:spacing w:val="-3"/>
          <w:sz w:val="24"/>
          <w:szCs w:val="24"/>
        </w:rPr>
        <w:t>或参股关系；</w:t>
      </w:r>
    </w:p>
    <w:p w14:paraId="199301F1">
      <w:pPr>
        <w:spacing w:before="97" w:line="233"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11</w:t>
      </w:r>
      <w:r>
        <w:rPr>
          <w:rFonts w:ascii="宋体" w:hAnsi="宋体" w:eastAsia="宋体" w:cs="宋体"/>
          <w:spacing w:val="-3"/>
          <w:sz w:val="24"/>
          <w:szCs w:val="24"/>
        </w:rPr>
        <w:t>）法律法规或投标人须知前附表规定的其他情形。</w:t>
      </w:r>
    </w:p>
    <w:p w14:paraId="5D9C827E">
      <w:pPr>
        <w:spacing w:before="96"/>
        <w:ind w:left="529"/>
        <w:rPr>
          <w:rFonts w:ascii="宋体" w:hAnsi="宋体" w:eastAsia="宋体" w:cs="宋体"/>
          <w:sz w:val="24"/>
          <w:szCs w:val="24"/>
        </w:rPr>
      </w:pPr>
      <w:r>
        <w:rPr>
          <w:rFonts w:ascii="Calibri" w:hAnsi="Calibri" w:eastAsia="Calibri" w:cs="Calibri"/>
          <w:spacing w:val="-2"/>
          <w:sz w:val="24"/>
          <w:szCs w:val="24"/>
        </w:rPr>
        <w:t xml:space="preserve">1.4.4  </w:t>
      </w:r>
      <w:r>
        <w:rPr>
          <w:rFonts w:ascii="宋体" w:hAnsi="宋体" w:eastAsia="宋体" w:cs="宋体"/>
          <w:spacing w:val="-2"/>
          <w:sz w:val="24"/>
          <w:szCs w:val="24"/>
        </w:rPr>
        <w:t>投标人（包括联合体各成员）不得存在下列不良状况或不良信用记录：</w:t>
      </w:r>
    </w:p>
    <w:p w14:paraId="264FA3AD">
      <w:pPr>
        <w:spacing w:before="89" w:line="264" w:lineRule="auto"/>
        <w:ind w:left="43" w:right="84" w:firstLine="36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 xml:space="preserve">）被省级及以上交通运输主管部门取消招标项目所在地的投标资格且处于有 </w:t>
      </w:r>
      <w:r>
        <w:rPr>
          <w:rFonts w:ascii="宋体" w:hAnsi="宋体" w:eastAsia="宋体" w:cs="宋体"/>
          <w:spacing w:val="-14"/>
          <w:sz w:val="24"/>
          <w:szCs w:val="24"/>
        </w:rPr>
        <w:t>效期内；</w:t>
      </w:r>
    </w:p>
    <w:p w14:paraId="554AAA39">
      <w:pPr>
        <w:spacing w:before="113" w:line="233"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）被责令停业，暂扣或吊销执照，或吊销资质证书；</w:t>
      </w:r>
    </w:p>
    <w:p w14:paraId="185E3BF7">
      <w:pPr>
        <w:spacing w:before="98" w:line="232"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）进入清算程序，或被宣告破产，或其</w:t>
      </w:r>
      <w:r>
        <w:rPr>
          <w:rFonts w:ascii="宋体" w:hAnsi="宋体" w:eastAsia="宋体" w:cs="宋体"/>
          <w:spacing w:val="-3"/>
          <w:sz w:val="24"/>
          <w:szCs w:val="24"/>
        </w:rPr>
        <w:t>他丧失履约能力的情形；</w:t>
      </w:r>
    </w:p>
    <w:p w14:paraId="0C34477A">
      <w:pPr>
        <w:spacing w:before="100" w:line="263" w:lineRule="auto"/>
        <w:ind w:left="43" w:right="73" w:firstLine="36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）在国家企业信用信息公示系统</w:t>
      </w:r>
      <w:r>
        <w:rPr>
          <w:rFonts w:ascii="宋体" w:hAnsi="宋体" w:eastAsia="宋体" w:cs="宋体"/>
          <w:spacing w:val="-4"/>
          <w:sz w:val="24"/>
          <w:szCs w:val="24"/>
        </w:rPr>
        <w:t>中被列入严重违法</w:t>
      </w:r>
      <w:r>
        <w:rPr>
          <w:rFonts w:ascii="宋体" w:hAnsi="宋体" w:eastAsia="宋体" w:cs="宋体"/>
          <w:sz w:val="24"/>
          <w:szCs w:val="24"/>
        </w:rPr>
        <w:t xml:space="preserve"> </w:t>
      </w:r>
      <w:r>
        <w:rPr>
          <w:rFonts w:ascii="宋体" w:hAnsi="宋体" w:eastAsia="宋体" w:cs="宋体"/>
          <w:spacing w:val="-9"/>
          <w:sz w:val="24"/>
          <w:szCs w:val="24"/>
        </w:rPr>
        <w:t>失信企业名单；</w:t>
      </w:r>
    </w:p>
    <w:p w14:paraId="4418EA4B">
      <w:pPr>
        <w:spacing w:before="116" w:line="264" w:lineRule="auto"/>
        <w:ind w:left="40" w:right="77" w:firstLine="36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）在“信用中国”网站（</w:t>
      </w:r>
      <w:r>
        <w:fldChar w:fldCharType="begin"/>
      </w:r>
      <w:r>
        <w:instrText xml:space="preserve"> HYPERLINK "http://www.creditchina.gov.cn/" </w:instrText>
      </w:r>
      <w:r>
        <w:fldChar w:fldCharType="separate"/>
      </w:r>
      <w:r>
        <w:rPr>
          <w:rFonts w:ascii="Times New Roman" w:hAnsi="Times New Roman" w:eastAsia="Times New Roman" w:cs="Times New Roman"/>
          <w:spacing w:val="-2"/>
          <w:sz w:val="24"/>
          <w:szCs w:val="24"/>
        </w:rPr>
        <w:t>http://www.creditchina.gov.cn/</w:t>
      </w:r>
      <w:r>
        <w:rPr>
          <w:rFonts w:ascii="Times New Roman" w:hAnsi="Times New Roman" w:eastAsia="Times New Roman" w:cs="Times New Roman"/>
          <w:spacing w:val="-2"/>
          <w:sz w:val="24"/>
          <w:szCs w:val="24"/>
        </w:rPr>
        <w:fldChar w:fldCharType="end"/>
      </w:r>
      <w:r>
        <w:rPr>
          <w:rFonts w:ascii="宋体" w:hAnsi="宋体" w:eastAsia="宋体" w:cs="宋体"/>
          <w:spacing w:val="-2"/>
          <w:sz w:val="24"/>
          <w:szCs w:val="24"/>
        </w:rPr>
        <w:t>）中被列入失信被</w:t>
      </w:r>
      <w:r>
        <w:rPr>
          <w:rFonts w:ascii="宋体" w:hAnsi="宋体" w:eastAsia="宋体" w:cs="宋体"/>
          <w:spacing w:val="-3"/>
          <w:sz w:val="24"/>
          <w:szCs w:val="24"/>
        </w:rPr>
        <w:t>执行</w:t>
      </w:r>
      <w:r>
        <w:rPr>
          <w:rFonts w:ascii="宋体" w:hAnsi="宋体" w:eastAsia="宋体" w:cs="宋体"/>
          <w:sz w:val="24"/>
          <w:szCs w:val="24"/>
        </w:rPr>
        <w:t xml:space="preserve"> </w:t>
      </w:r>
      <w:r>
        <w:rPr>
          <w:rFonts w:ascii="宋体" w:hAnsi="宋体" w:eastAsia="宋体" w:cs="宋体"/>
          <w:spacing w:val="-13"/>
          <w:sz w:val="24"/>
          <w:szCs w:val="24"/>
        </w:rPr>
        <w:t>人名单；</w:t>
      </w:r>
    </w:p>
    <w:p w14:paraId="6A5D4A89">
      <w:pPr>
        <w:spacing w:before="111" w:line="233" w:lineRule="auto"/>
        <w:ind w:right="2"/>
        <w:jc w:val="right"/>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6</w:t>
      </w:r>
      <w:r>
        <w:rPr>
          <w:rFonts w:ascii="宋体" w:hAnsi="宋体" w:eastAsia="宋体" w:cs="宋体"/>
          <w:spacing w:val="-4"/>
          <w:sz w:val="24"/>
          <w:szCs w:val="24"/>
        </w:rPr>
        <w:t>）投标人或其法定代表人、拟委任的项目</w:t>
      </w:r>
      <w:r>
        <w:rPr>
          <w:rFonts w:ascii="宋体" w:hAnsi="宋体" w:eastAsia="宋体" w:cs="宋体"/>
          <w:spacing w:val="-5"/>
          <w:sz w:val="24"/>
          <w:szCs w:val="24"/>
        </w:rPr>
        <w:t>经理在近三年内有行贿犯罪行为的；</w:t>
      </w:r>
    </w:p>
    <w:p w14:paraId="53B2F63E">
      <w:pPr>
        <w:spacing w:before="98" w:line="233"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）法律法规或投标人须知前附表规定的其他</w:t>
      </w:r>
      <w:r>
        <w:rPr>
          <w:rFonts w:ascii="宋体" w:hAnsi="宋体" w:eastAsia="宋体" w:cs="宋体"/>
          <w:spacing w:val="-3"/>
          <w:sz w:val="24"/>
          <w:szCs w:val="24"/>
        </w:rPr>
        <w:t>情形。</w:t>
      </w:r>
    </w:p>
    <w:p w14:paraId="7E34ABDD">
      <w:pPr>
        <w:spacing w:before="98" w:line="297" w:lineRule="auto"/>
        <w:ind w:left="38" w:right="65" w:firstLine="498"/>
        <w:rPr>
          <w:rFonts w:ascii="宋体" w:hAnsi="宋体" w:eastAsia="宋体" w:cs="宋体"/>
          <w:sz w:val="24"/>
          <w:szCs w:val="24"/>
        </w:rPr>
      </w:pPr>
      <w:r>
        <w:rPr>
          <w:rFonts w:ascii="Times New Roman" w:hAnsi="Times New Roman" w:eastAsia="Times New Roman" w:cs="Times New Roman"/>
          <w:spacing w:val="-3"/>
          <w:sz w:val="24"/>
          <w:szCs w:val="24"/>
        </w:rPr>
        <w:t xml:space="preserve">1.4.5  </w:t>
      </w:r>
      <w:r>
        <w:rPr>
          <w:rFonts w:ascii="宋体" w:hAnsi="宋体" w:eastAsia="宋体" w:cs="宋体"/>
          <w:spacing w:val="-3"/>
          <w:sz w:val="24"/>
          <w:szCs w:val="24"/>
        </w:rPr>
        <w:t>投标人（包括联合体各成员）应进入交通运输部“全国公路建设市场信用</w:t>
      </w:r>
      <w:r>
        <w:rPr>
          <w:rFonts w:ascii="宋体" w:hAnsi="宋体" w:eastAsia="宋体" w:cs="宋体"/>
          <w:spacing w:val="2"/>
          <w:sz w:val="24"/>
          <w:szCs w:val="24"/>
        </w:rPr>
        <w:t xml:space="preserve"> </w:t>
      </w:r>
      <w:r>
        <w:rPr>
          <w:rFonts w:ascii="宋体" w:hAnsi="宋体" w:eastAsia="宋体" w:cs="宋体"/>
          <w:spacing w:val="-3"/>
          <w:sz w:val="24"/>
          <w:szCs w:val="24"/>
        </w:rPr>
        <w:t>信息管理系统（</w:t>
      </w:r>
      <w:r>
        <w:fldChar w:fldCharType="begin"/>
      </w:r>
      <w:r>
        <w:instrText xml:space="preserve"> HYPERLINK "http：//glxy.mot.gov.cn" </w:instrText>
      </w:r>
      <w:r>
        <w:fldChar w:fldCharType="separate"/>
      </w:r>
      <w:r>
        <w:rPr>
          <w:rFonts w:ascii="Times New Roman" w:hAnsi="Times New Roman" w:eastAsia="Times New Roman" w:cs="Times New Roman"/>
          <w:spacing w:val="-3"/>
          <w:sz w:val="24"/>
          <w:szCs w:val="24"/>
        </w:rPr>
        <w:t>http</w:t>
      </w:r>
      <w:r>
        <w:rPr>
          <w:rFonts w:ascii="宋体" w:hAnsi="宋体" w:eastAsia="宋体" w:cs="宋体"/>
          <w:spacing w:val="-3"/>
          <w:sz w:val="24"/>
          <w:szCs w:val="24"/>
        </w:rPr>
        <w:t>：</w:t>
      </w:r>
      <w:r>
        <w:rPr>
          <w:rFonts w:ascii="Times New Roman" w:hAnsi="Times New Roman" w:eastAsia="Times New Roman" w:cs="Times New Roman"/>
          <w:spacing w:val="-3"/>
          <w:sz w:val="24"/>
          <w:szCs w:val="24"/>
        </w:rPr>
        <w:t>//glxy.mot.gov.cn</w:t>
      </w:r>
      <w:r>
        <w:rPr>
          <w:rFonts w:ascii="Times New Roman" w:hAnsi="Times New Roman" w:eastAsia="Times New Roman" w:cs="Times New Roman"/>
          <w:spacing w:val="-3"/>
          <w:sz w:val="24"/>
          <w:szCs w:val="24"/>
        </w:rPr>
        <w:fldChar w:fldCharType="end"/>
      </w:r>
      <w:r>
        <w:rPr>
          <w:rFonts w:ascii="宋体" w:hAnsi="宋体" w:eastAsia="宋体" w:cs="宋体"/>
          <w:spacing w:val="-3"/>
          <w:sz w:val="24"/>
          <w:szCs w:val="24"/>
        </w:rPr>
        <w:t>）”中的公路工程施工资质企业名录，且投标</w:t>
      </w:r>
    </w:p>
    <w:p w14:paraId="3CEEAFAC">
      <w:pPr>
        <w:spacing w:line="297" w:lineRule="auto"/>
        <w:rPr>
          <w:rFonts w:ascii="宋体" w:hAnsi="宋体" w:eastAsia="宋体" w:cs="宋体"/>
          <w:sz w:val="24"/>
          <w:szCs w:val="24"/>
        </w:rPr>
        <w:sectPr>
          <w:headerReference r:id="rId58" w:type="default"/>
          <w:footerReference r:id="rId59" w:type="default"/>
          <w:pgSz w:w="11907" w:h="16841"/>
          <w:pgMar w:top="1091" w:right="1522" w:bottom="1052" w:left="1615" w:header="1077" w:footer="825" w:gutter="0"/>
          <w:cols w:space="720" w:num="1"/>
        </w:sectPr>
      </w:pPr>
    </w:p>
    <w:p w14:paraId="130DD8A7">
      <w:pPr>
        <w:spacing w:line="269" w:lineRule="auto"/>
        <w:rPr>
          <w:rFonts w:ascii="Arial"/>
          <w:sz w:val="21"/>
        </w:rPr>
      </w:pPr>
    </w:p>
    <w:p w14:paraId="75B94E8A">
      <w:pPr>
        <w:spacing w:line="270" w:lineRule="auto"/>
        <w:rPr>
          <w:rFonts w:ascii="Arial"/>
          <w:sz w:val="21"/>
        </w:rPr>
      </w:pPr>
    </w:p>
    <w:p w14:paraId="6D67AC15">
      <w:pPr>
        <w:spacing w:before="78" w:line="310" w:lineRule="auto"/>
        <w:ind w:left="40" w:right="90"/>
        <w:rPr>
          <w:rFonts w:ascii="宋体" w:hAnsi="宋体" w:eastAsia="宋体" w:cs="宋体"/>
          <w:sz w:val="12"/>
          <w:szCs w:val="12"/>
        </w:rPr>
      </w:pPr>
      <w:r>
        <w:rPr>
          <w:rFonts w:ascii="宋体" w:hAnsi="宋体" w:eastAsia="宋体" w:cs="宋体"/>
          <w:sz w:val="24"/>
          <w:szCs w:val="24"/>
        </w:rPr>
        <w:t>人名称和资质与该名录中的相应企业名称和资质完全一致。投标人不满足本项规定</w:t>
      </w:r>
      <w:r>
        <w:rPr>
          <w:rFonts w:ascii="宋体" w:hAnsi="宋体" w:eastAsia="宋体" w:cs="宋体"/>
          <w:spacing w:val="15"/>
          <w:sz w:val="24"/>
          <w:szCs w:val="24"/>
        </w:rPr>
        <w:t xml:space="preserve"> </w:t>
      </w:r>
      <w:r>
        <w:rPr>
          <w:rFonts w:ascii="宋体" w:hAnsi="宋体" w:eastAsia="宋体" w:cs="宋体"/>
          <w:spacing w:val="-1"/>
          <w:sz w:val="24"/>
          <w:szCs w:val="24"/>
        </w:rPr>
        <w:t>条件的，将被否决投标。</w:t>
      </w:r>
      <w:r>
        <w:rPr>
          <w:rFonts w:ascii="宋体" w:hAnsi="宋体" w:eastAsia="宋体" w:cs="宋体"/>
          <w:spacing w:val="-1"/>
          <w:position w:val="8"/>
          <w:sz w:val="12"/>
          <w:szCs w:val="12"/>
        </w:rPr>
        <w:t>①</w:t>
      </w:r>
    </w:p>
    <w:p w14:paraId="2635D4FA">
      <w:pPr>
        <w:spacing w:before="36" w:line="413" w:lineRule="exact"/>
        <w:ind w:left="3462"/>
        <w:outlineLvl w:val="1"/>
        <w:rPr>
          <w:rFonts w:ascii="宋体" w:hAnsi="宋体" w:eastAsia="宋体" w:cs="宋体"/>
          <w:sz w:val="31"/>
          <w:szCs w:val="31"/>
        </w:rPr>
      </w:pPr>
      <w:bookmarkStart w:id="17" w:name="bookmark17"/>
      <w:bookmarkEnd w:id="17"/>
      <w:r>
        <w:rPr>
          <w:rFonts w:ascii="Calibri" w:hAnsi="Calibri" w:eastAsia="Calibri" w:cs="Calibri"/>
          <w:b/>
          <w:bCs/>
          <w:spacing w:val="-2"/>
          <w:position w:val="1"/>
          <w:sz w:val="31"/>
          <w:szCs w:val="31"/>
        </w:rPr>
        <w:t>1.5</w:t>
      </w:r>
      <w:r>
        <w:rPr>
          <w:rFonts w:ascii="Calibri" w:hAnsi="Calibri" w:eastAsia="Calibri" w:cs="Calibri"/>
          <w:b/>
          <w:bCs/>
          <w:spacing w:val="26"/>
          <w:position w:val="1"/>
          <w:sz w:val="31"/>
          <w:szCs w:val="31"/>
        </w:rPr>
        <w:t xml:space="preserve">  </w:t>
      </w:r>
      <w:r>
        <w:rPr>
          <w:rFonts w:ascii="宋体" w:hAnsi="宋体" w:eastAsia="宋体" w:cs="宋体"/>
          <w:b/>
          <w:bCs/>
          <w:spacing w:val="-2"/>
          <w:position w:val="1"/>
          <w:sz w:val="31"/>
          <w:szCs w:val="31"/>
        </w:rPr>
        <w:t>费用承担</w:t>
      </w:r>
    </w:p>
    <w:p w14:paraId="208495E0">
      <w:pPr>
        <w:spacing w:line="326" w:lineRule="auto"/>
        <w:rPr>
          <w:rFonts w:ascii="Arial"/>
          <w:sz w:val="21"/>
        </w:rPr>
      </w:pPr>
    </w:p>
    <w:p w14:paraId="1556ACB7">
      <w:pPr>
        <w:spacing w:before="78" w:line="220" w:lineRule="auto"/>
        <w:ind w:left="520"/>
        <w:rPr>
          <w:rFonts w:ascii="宋体" w:hAnsi="宋体" w:eastAsia="宋体" w:cs="宋体"/>
          <w:sz w:val="24"/>
          <w:szCs w:val="24"/>
        </w:rPr>
      </w:pPr>
      <w:r>
        <w:rPr>
          <w:rFonts w:ascii="宋体" w:hAnsi="宋体" w:eastAsia="宋体" w:cs="宋体"/>
          <w:spacing w:val="-3"/>
          <w:sz w:val="24"/>
          <w:szCs w:val="24"/>
        </w:rPr>
        <w:t>投标人准备和参加投标活动发生的费用自理。</w:t>
      </w:r>
    </w:p>
    <w:p w14:paraId="7D95098A">
      <w:pPr>
        <w:spacing w:before="156" w:line="414" w:lineRule="exact"/>
        <w:ind w:left="3784"/>
        <w:outlineLvl w:val="1"/>
        <w:rPr>
          <w:rFonts w:ascii="宋体" w:hAnsi="宋体" w:eastAsia="宋体" w:cs="宋体"/>
          <w:sz w:val="31"/>
          <w:szCs w:val="31"/>
        </w:rPr>
      </w:pPr>
      <w:bookmarkStart w:id="18" w:name="bookmark18"/>
      <w:bookmarkEnd w:id="18"/>
      <w:r>
        <w:rPr>
          <w:rFonts w:ascii="Calibri" w:hAnsi="Calibri" w:eastAsia="Calibri" w:cs="Calibri"/>
          <w:b/>
          <w:bCs/>
          <w:spacing w:val="-3"/>
          <w:position w:val="1"/>
          <w:sz w:val="31"/>
          <w:szCs w:val="31"/>
        </w:rPr>
        <w:t>1.6</w:t>
      </w:r>
      <w:r>
        <w:rPr>
          <w:rFonts w:ascii="Calibri" w:hAnsi="Calibri" w:eastAsia="Calibri" w:cs="Calibri"/>
          <w:b/>
          <w:bCs/>
          <w:spacing w:val="18"/>
          <w:position w:val="1"/>
          <w:sz w:val="31"/>
          <w:szCs w:val="31"/>
        </w:rPr>
        <w:t xml:space="preserve">  </w:t>
      </w:r>
      <w:r>
        <w:rPr>
          <w:rFonts w:ascii="宋体" w:hAnsi="宋体" w:eastAsia="宋体" w:cs="宋体"/>
          <w:b/>
          <w:bCs/>
          <w:spacing w:val="-3"/>
          <w:position w:val="1"/>
          <w:sz w:val="31"/>
          <w:szCs w:val="31"/>
        </w:rPr>
        <w:t>保密</w:t>
      </w:r>
    </w:p>
    <w:p w14:paraId="42D80DD8">
      <w:pPr>
        <w:spacing w:line="326" w:lineRule="auto"/>
        <w:rPr>
          <w:rFonts w:ascii="Arial"/>
          <w:sz w:val="21"/>
        </w:rPr>
      </w:pPr>
    </w:p>
    <w:p w14:paraId="27C701B7">
      <w:pPr>
        <w:spacing w:before="79" w:line="310" w:lineRule="auto"/>
        <w:ind w:left="39" w:right="90" w:firstLine="480"/>
        <w:rPr>
          <w:rFonts w:ascii="宋体" w:hAnsi="宋体" w:eastAsia="宋体" w:cs="宋体"/>
          <w:sz w:val="24"/>
          <w:szCs w:val="24"/>
        </w:rPr>
      </w:pPr>
      <w:r>
        <w:rPr>
          <w:rFonts w:ascii="宋体" w:hAnsi="宋体" w:eastAsia="宋体" w:cs="宋体"/>
          <w:spacing w:val="8"/>
          <w:sz w:val="24"/>
          <w:szCs w:val="24"/>
        </w:rPr>
        <w:t>参与招标投标活动的各方应对招标文件和投标文件中的商</w:t>
      </w:r>
      <w:r>
        <w:rPr>
          <w:rFonts w:ascii="宋体" w:hAnsi="宋体" w:eastAsia="宋体" w:cs="宋体"/>
          <w:spacing w:val="7"/>
          <w:sz w:val="24"/>
          <w:szCs w:val="24"/>
        </w:rPr>
        <w:t>业和技术等秘密保</w:t>
      </w:r>
      <w:r>
        <w:rPr>
          <w:rFonts w:ascii="宋体" w:hAnsi="宋体" w:eastAsia="宋体" w:cs="宋体"/>
          <w:sz w:val="24"/>
          <w:szCs w:val="24"/>
        </w:rPr>
        <w:t xml:space="preserve"> </w:t>
      </w:r>
      <w:r>
        <w:rPr>
          <w:rFonts w:ascii="宋体" w:hAnsi="宋体" w:eastAsia="宋体" w:cs="宋体"/>
          <w:spacing w:val="-3"/>
          <w:sz w:val="24"/>
          <w:szCs w:val="24"/>
        </w:rPr>
        <w:t>密，否则应承担相应的法律责任。</w:t>
      </w:r>
    </w:p>
    <w:p w14:paraId="13946683">
      <w:pPr>
        <w:spacing w:before="37" w:line="413" w:lineRule="exact"/>
        <w:ind w:left="3462"/>
        <w:outlineLvl w:val="1"/>
        <w:rPr>
          <w:rFonts w:ascii="宋体" w:hAnsi="宋体" w:eastAsia="宋体" w:cs="宋体"/>
          <w:sz w:val="31"/>
          <w:szCs w:val="31"/>
        </w:rPr>
      </w:pPr>
      <w:bookmarkStart w:id="19" w:name="bookmark19"/>
      <w:bookmarkEnd w:id="19"/>
      <w:r>
        <w:rPr>
          <w:rFonts w:ascii="Calibri" w:hAnsi="Calibri" w:eastAsia="Calibri" w:cs="Calibri"/>
          <w:b/>
          <w:bCs/>
          <w:spacing w:val="1"/>
          <w:position w:val="1"/>
          <w:sz w:val="31"/>
          <w:szCs w:val="31"/>
        </w:rPr>
        <w:t>1.7</w:t>
      </w:r>
      <w:r>
        <w:rPr>
          <w:rFonts w:ascii="Calibri" w:hAnsi="Calibri" w:eastAsia="Calibri" w:cs="Calibri"/>
          <w:b/>
          <w:bCs/>
          <w:spacing w:val="16"/>
          <w:position w:val="1"/>
          <w:sz w:val="31"/>
          <w:szCs w:val="31"/>
        </w:rPr>
        <w:t xml:space="preserve">  </w:t>
      </w:r>
      <w:r>
        <w:rPr>
          <w:rFonts w:ascii="宋体" w:hAnsi="宋体" w:eastAsia="宋体" w:cs="宋体"/>
          <w:b/>
          <w:bCs/>
          <w:spacing w:val="1"/>
          <w:position w:val="1"/>
          <w:sz w:val="31"/>
          <w:szCs w:val="31"/>
        </w:rPr>
        <w:t>语言文字</w:t>
      </w:r>
    </w:p>
    <w:p w14:paraId="2D7576B8">
      <w:pPr>
        <w:spacing w:line="326" w:lineRule="auto"/>
        <w:rPr>
          <w:rFonts w:ascii="Arial"/>
          <w:sz w:val="21"/>
        </w:rPr>
      </w:pPr>
    </w:p>
    <w:p w14:paraId="31ACD501">
      <w:pPr>
        <w:spacing w:before="78" w:line="219" w:lineRule="auto"/>
        <w:jc w:val="right"/>
        <w:rPr>
          <w:rFonts w:ascii="宋体" w:hAnsi="宋体" w:eastAsia="宋体" w:cs="宋体"/>
          <w:sz w:val="24"/>
          <w:szCs w:val="24"/>
        </w:rPr>
      </w:pPr>
      <w:r>
        <w:rPr>
          <w:rFonts w:ascii="宋体" w:hAnsi="宋体" w:eastAsia="宋体" w:cs="宋体"/>
          <w:spacing w:val="-6"/>
          <w:sz w:val="24"/>
          <w:szCs w:val="24"/>
        </w:rPr>
        <w:t>招标投标文件使用的语言文字为中文。专用术语使用外文的，</w:t>
      </w:r>
      <w:r>
        <w:rPr>
          <w:rFonts w:ascii="宋体" w:hAnsi="宋体" w:eastAsia="宋体" w:cs="宋体"/>
          <w:spacing w:val="-43"/>
          <w:sz w:val="24"/>
          <w:szCs w:val="24"/>
        </w:rPr>
        <w:t xml:space="preserve"> </w:t>
      </w:r>
      <w:r>
        <w:rPr>
          <w:rFonts w:ascii="宋体" w:hAnsi="宋体" w:eastAsia="宋体" w:cs="宋体"/>
          <w:spacing w:val="-6"/>
          <w:sz w:val="24"/>
          <w:szCs w:val="24"/>
        </w:rPr>
        <w:t>应附有中文注释。</w:t>
      </w:r>
    </w:p>
    <w:p w14:paraId="33A25FC2">
      <w:pPr>
        <w:spacing w:before="159" w:line="414" w:lineRule="exact"/>
        <w:ind w:left="3462"/>
        <w:outlineLvl w:val="1"/>
        <w:rPr>
          <w:rFonts w:ascii="宋体" w:hAnsi="宋体" w:eastAsia="宋体" w:cs="宋体"/>
          <w:sz w:val="31"/>
          <w:szCs w:val="31"/>
        </w:rPr>
      </w:pPr>
      <w:bookmarkStart w:id="20" w:name="bookmark20"/>
      <w:bookmarkEnd w:id="20"/>
      <w:r>
        <w:rPr>
          <w:rFonts w:ascii="Calibri" w:hAnsi="Calibri" w:eastAsia="Calibri" w:cs="Calibri"/>
          <w:b/>
          <w:bCs/>
          <w:spacing w:val="1"/>
          <w:position w:val="1"/>
          <w:sz w:val="31"/>
          <w:szCs w:val="31"/>
        </w:rPr>
        <w:t>1.8</w:t>
      </w:r>
      <w:r>
        <w:rPr>
          <w:rFonts w:ascii="Calibri" w:hAnsi="Calibri" w:eastAsia="Calibri" w:cs="Calibri"/>
          <w:b/>
          <w:bCs/>
          <w:spacing w:val="16"/>
          <w:position w:val="1"/>
          <w:sz w:val="31"/>
          <w:szCs w:val="31"/>
        </w:rPr>
        <w:t xml:space="preserve">  </w:t>
      </w:r>
      <w:r>
        <w:rPr>
          <w:rFonts w:ascii="宋体" w:hAnsi="宋体" w:eastAsia="宋体" w:cs="宋体"/>
          <w:b/>
          <w:bCs/>
          <w:spacing w:val="1"/>
          <w:position w:val="1"/>
          <w:sz w:val="31"/>
          <w:szCs w:val="31"/>
        </w:rPr>
        <w:t>计量单位</w:t>
      </w:r>
    </w:p>
    <w:p w14:paraId="73DE6502">
      <w:pPr>
        <w:spacing w:line="325" w:lineRule="auto"/>
        <w:rPr>
          <w:rFonts w:ascii="Arial"/>
          <w:sz w:val="21"/>
        </w:rPr>
      </w:pPr>
    </w:p>
    <w:p w14:paraId="6D0D96D3">
      <w:pPr>
        <w:spacing w:before="78" w:line="219" w:lineRule="auto"/>
        <w:ind w:left="518"/>
        <w:rPr>
          <w:rFonts w:ascii="宋体" w:hAnsi="宋体" w:eastAsia="宋体" w:cs="宋体"/>
          <w:sz w:val="24"/>
          <w:szCs w:val="24"/>
        </w:rPr>
      </w:pPr>
      <w:r>
        <w:rPr>
          <w:rFonts w:ascii="宋体" w:hAnsi="宋体" w:eastAsia="宋体" w:cs="宋体"/>
          <w:spacing w:val="-2"/>
          <w:sz w:val="24"/>
          <w:szCs w:val="24"/>
        </w:rPr>
        <w:t>所有计量均采用中华人民共和国法定计量单</w:t>
      </w:r>
      <w:r>
        <w:rPr>
          <w:rFonts w:ascii="宋体" w:hAnsi="宋体" w:eastAsia="宋体" w:cs="宋体"/>
          <w:spacing w:val="-3"/>
          <w:sz w:val="24"/>
          <w:szCs w:val="24"/>
        </w:rPr>
        <w:t>位。</w:t>
      </w:r>
    </w:p>
    <w:p w14:paraId="27F38BC6">
      <w:pPr>
        <w:spacing w:before="159" w:line="412" w:lineRule="exact"/>
        <w:ind w:left="3462"/>
        <w:outlineLvl w:val="1"/>
        <w:rPr>
          <w:rFonts w:ascii="宋体" w:hAnsi="宋体" w:eastAsia="宋体" w:cs="宋体"/>
          <w:sz w:val="31"/>
          <w:szCs w:val="31"/>
        </w:rPr>
      </w:pPr>
      <w:bookmarkStart w:id="21" w:name="bookmark21"/>
      <w:bookmarkEnd w:id="21"/>
      <w:r>
        <w:rPr>
          <w:rFonts w:ascii="Calibri" w:hAnsi="Calibri" w:eastAsia="Calibri" w:cs="Calibri"/>
          <w:b/>
          <w:bCs/>
          <w:position w:val="1"/>
          <w:sz w:val="31"/>
          <w:szCs w:val="31"/>
        </w:rPr>
        <w:t>1.9</w:t>
      </w:r>
      <w:r>
        <w:rPr>
          <w:rFonts w:ascii="Calibri" w:hAnsi="Calibri" w:eastAsia="Calibri" w:cs="Calibri"/>
          <w:b/>
          <w:bCs/>
          <w:spacing w:val="19"/>
          <w:position w:val="1"/>
          <w:sz w:val="31"/>
          <w:szCs w:val="31"/>
        </w:rPr>
        <w:t xml:space="preserve">  </w:t>
      </w:r>
      <w:r>
        <w:rPr>
          <w:rFonts w:ascii="宋体" w:hAnsi="宋体" w:eastAsia="宋体" w:cs="宋体"/>
          <w:b/>
          <w:bCs/>
          <w:position w:val="1"/>
          <w:sz w:val="31"/>
          <w:szCs w:val="31"/>
        </w:rPr>
        <w:t>踏勘现场</w:t>
      </w:r>
    </w:p>
    <w:p w14:paraId="752C0603">
      <w:pPr>
        <w:spacing w:line="327" w:lineRule="auto"/>
        <w:rPr>
          <w:rFonts w:ascii="Arial"/>
          <w:sz w:val="21"/>
        </w:rPr>
      </w:pPr>
    </w:p>
    <w:p w14:paraId="396B66C6">
      <w:pPr>
        <w:spacing w:before="79" w:line="278" w:lineRule="auto"/>
        <w:ind w:left="41" w:right="79" w:firstLine="487"/>
        <w:rPr>
          <w:rFonts w:ascii="宋体" w:hAnsi="宋体" w:eastAsia="宋体" w:cs="宋体"/>
          <w:sz w:val="24"/>
          <w:szCs w:val="24"/>
        </w:rPr>
      </w:pPr>
      <w:r>
        <w:rPr>
          <w:rFonts w:ascii="Calibri" w:hAnsi="Calibri" w:eastAsia="Calibri" w:cs="Calibri"/>
          <w:spacing w:val="-3"/>
          <w:sz w:val="24"/>
          <w:szCs w:val="24"/>
        </w:rPr>
        <w:t xml:space="preserve">1.9.1  </w:t>
      </w:r>
      <w:r>
        <w:rPr>
          <w:rFonts w:ascii="宋体" w:hAnsi="宋体" w:eastAsia="宋体" w:cs="宋体"/>
          <w:spacing w:val="-3"/>
          <w:sz w:val="24"/>
          <w:szCs w:val="24"/>
        </w:rPr>
        <w:t>第一章“招标公告</w:t>
      </w:r>
      <w:r>
        <w:rPr>
          <w:rFonts w:ascii="宋体" w:hAnsi="宋体" w:eastAsia="宋体" w:cs="宋体"/>
          <w:spacing w:val="-88"/>
          <w:sz w:val="24"/>
          <w:szCs w:val="24"/>
        </w:rPr>
        <w:t xml:space="preserve"> </w:t>
      </w:r>
      <w:r>
        <w:rPr>
          <w:rFonts w:ascii="宋体" w:hAnsi="宋体" w:eastAsia="宋体" w:cs="宋体"/>
          <w:spacing w:val="-3"/>
          <w:sz w:val="24"/>
          <w:szCs w:val="24"/>
        </w:rPr>
        <w:t>”规定组织踏勘现场的，</w:t>
      </w:r>
      <w:r>
        <w:rPr>
          <w:rFonts w:ascii="宋体" w:hAnsi="宋体" w:eastAsia="宋体" w:cs="宋体"/>
          <w:spacing w:val="-4"/>
          <w:sz w:val="24"/>
          <w:szCs w:val="24"/>
        </w:rPr>
        <w:t>招标人按规定的时间、地点组</w:t>
      </w:r>
      <w:r>
        <w:rPr>
          <w:rFonts w:ascii="宋体" w:hAnsi="宋体" w:eastAsia="宋体" w:cs="宋体"/>
          <w:sz w:val="24"/>
          <w:szCs w:val="24"/>
        </w:rPr>
        <w:t xml:space="preserve"> 织投标人踏勘项目现场。部分投标人未按时参加踏勘现场的，不影响踏勘现场的正</w:t>
      </w:r>
      <w:r>
        <w:rPr>
          <w:rFonts w:ascii="宋体" w:hAnsi="宋体" w:eastAsia="宋体" w:cs="宋体"/>
          <w:spacing w:val="13"/>
          <w:sz w:val="24"/>
          <w:szCs w:val="24"/>
        </w:rPr>
        <w:t xml:space="preserve"> </w:t>
      </w:r>
      <w:r>
        <w:rPr>
          <w:rFonts w:ascii="宋体" w:hAnsi="宋体" w:eastAsia="宋体" w:cs="宋体"/>
          <w:spacing w:val="-2"/>
          <w:sz w:val="24"/>
          <w:szCs w:val="24"/>
        </w:rPr>
        <w:t>常进行。招标人不得组织单个或部分投标人踏勘项目现场。</w:t>
      </w:r>
    </w:p>
    <w:p w14:paraId="483536C3">
      <w:pPr>
        <w:spacing w:before="115"/>
        <w:ind w:left="529"/>
        <w:rPr>
          <w:rFonts w:ascii="宋体" w:hAnsi="宋体" w:eastAsia="宋体" w:cs="宋体"/>
          <w:sz w:val="24"/>
          <w:szCs w:val="24"/>
        </w:rPr>
      </w:pPr>
      <w:r>
        <w:rPr>
          <w:rFonts w:ascii="Calibri" w:hAnsi="Calibri" w:eastAsia="Calibri" w:cs="Calibri"/>
          <w:spacing w:val="-2"/>
          <w:sz w:val="24"/>
          <w:szCs w:val="24"/>
        </w:rPr>
        <w:t xml:space="preserve">1.9.2  </w:t>
      </w:r>
      <w:r>
        <w:rPr>
          <w:rFonts w:ascii="宋体" w:hAnsi="宋体" w:eastAsia="宋体" w:cs="宋体"/>
          <w:spacing w:val="-2"/>
          <w:sz w:val="24"/>
          <w:szCs w:val="24"/>
        </w:rPr>
        <w:t>投标人踏勘现场发生的费用自理。</w:t>
      </w:r>
    </w:p>
    <w:p w14:paraId="61C3DA98">
      <w:pPr>
        <w:spacing w:before="89" w:line="263" w:lineRule="auto"/>
        <w:ind w:left="38" w:right="82" w:firstLine="490"/>
        <w:rPr>
          <w:rFonts w:ascii="宋体" w:hAnsi="宋体" w:eastAsia="宋体" w:cs="宋体"/>
          <w:sz w:val="24"/>
          <w:szCs w:val="24"/>
        </w:rPr>
      </w:pPr>
      <w:r>
        <w:rPr>
          <w:rFonts w:ascii="Calibri" w:hAnsi="Calibri" w:eastAsia="Calibri" w:cs="Calibri"/>
          <w:spacing w:val="-4"/>
          <w:sz w:val="24"/>
          <w:szCs w:val="24"/>
        </w:rPr>
        <w:t>1.9.3</w:t>
      </w:r>
      <w:r>
        <w:rPr>
          <w:rFonts w:ascii="Calibri" w:hAnsi="Calibri" w:eastAsia="Calibri" w:cs="Calibri"/>
          <w:spacing w:val="23"/>
          <w:w w:val="101"/>
          <w:sz w:val="24"/>
          <w:szCs w:val="24"/>
        </w:rPr>
        <w:t xml:space="preserve">  </w:t>
      </w:r>
      <w:r>
        <w:rPr>
          <w:rFonts w:ascii="宋体" w:hAnsi="宋体" w:eastAsia="宋体" w:cs="宋体"/>
          <w:spacing w:val="-4"/>
          <w:sz w:val="24"/>
          <w:szCs w:val="24"/>
        </w:rPr>
        <w:t>除招标人的原因外，投标人自行负责在踏勘现场中所发生的人员伤亡和财</w:t>
      </w:r>
      <w:r>
        <w:rPr>
          <w:rFonts w:ascii="宋体" w:hAnsi="宋体" w:eastAsia="宋体" w:cs="宋体"/>
          <w:sz w:val="24"/>
          <w:szCs w:val="24"/>
        </w:rPr>
        <w:t xml:space="preserve"> </w:t>
      </w:r>
      <w:r>
        <w:rPr>
          <w:rFonts w:ascii="宋体" w:hAnsi="宋体" w:eastAsia="宋体" w:cs="宋体"/>
          <w:spacing w:val="-9"/>
          <w:sz w:val="24"/>
          <w:szCs w:val="24"/>
        </w:rPr>
        <w:t>产损失。</w:t>
      </w:r>
    </w:p>
    <w:p w14:paraId="53DB6038">
      <w:pPr>
        <w:spacing w:before="115" w:line="264" w:lineRule="auto"/>
        <w:ind w:left="40" w:right="82" w:firstLine="489"/>
        <w:rPr>
          <w:rFonts w:ascii="宋体" w:hAnsi="宋体" w:eastAsia="宋体" w:cs="宋体"/>
          <w:sz w:val="24"/>
          <w:szCs w:val="24"/>
        </w:rPr>
      </w:pPr>
      <w:r>
        <w:rPr>
          <w:rFonts w:ascii="Calibri" w:hAnsi="Calibri" w:eastAsia="Calibri" w:cs="Calibri"/>
          <w:spacing w:val="-3"/>
          <w:sz w:val="24"/>
          <w:szCs w:val="24"/>
        </w:rPr>
        <w:t xml:space="preserve">1.9.4  </w:t>
      </w:r>
      <w:r>
        <w:rPr>
          <w:rFonts w:ascii="宋体" w:hAnsi="宋体" w:eastAsia="宋体" w:cs="宋体"/>
          <w:spacing w:val="-3"/>
          <w:sz w:val="24"/>
          <w:szCs w:val="24"/>
        </w:rPr>
        <w:t>招标人在踏勘现场中介绍的工程场地和相关的周边环境情况，供投标人在</w:t>
      </w:r>
      <w:r>
        <w:rPr>
          <w:rFonts w:ascii="宋体" w:hAnsi="宋体" w:eastAsia="宋体" w:cs="宋体"/>
          <w:spacing w:val="16"/>
          <w:sz w:val="24"/>
          <w:szCs w:val="24"/>
        </w:rPr>
        <w:t xml:space="preserve"> </w:t>
      </w:r>
      <w:r>
        <w:rPr>
          <w:rFonts w:ascii="宋体" w:hAnsi="宋体" w:eastAsia="宋体" w:cs="宋体"/>
          <w:spacing w:val="-2"/>
          <w:sz w:val="24"/>
          <w:szCs w:val="24"/>
        </w:rPr>
        <w:t>编制投标文件时参考，招标人不对投标人据此作出的判断和决策负责。</w:t>
      </w:r>
    </w:p>
    <w:p w14:paraId="5FD13837">
      <w:pPr>
        <w:spacing w:before="112" w:line="279" w:lineRule="auto"/>
        <w:ind w:left="37" w:right="85" w:firstLine="499"/>
        <w:rPr>
          <w:rFonts w:ascii="宋体" w:hAnsi="宋体" w:eastAsia="宋体" w:cs="宋体"/>
          <w:sz w:val="24"/>
          <w:szCs w:val="24"/>
        </w:rPr>
      </w:pPr>
      <w:r>
        <w:rPr>
          <w:rFonts w:ascii="Times New Roman" w:hAnsi="Times New Roman" w:eastAsia="Times New Roman" w:cs="Times New Roman"/>
          <w:spacing w:val="-3"/>
          <w:sz w:val="24"/>
          <w:szCs w:val="24"/>
        </w:rPr>
        <w:t xml:space="preserve">1.9.5  </w:t>
      </w:r>
      <w:r>
        <w:rPr>
          <w:rFonts w:ascii="宋体" w:hAnsi="宋体" w:eastAsia="宋体" w:cs="宋体"/>
          <w:spacing w:val="-3"/>
          <w:sz w:val="24"/>
          <w:szCs w:val="24"/>
        </w:rPr>
        <w:t>招标人提供的本合同工程的水文、地质、气象和料场分布、取土场、弃土</w:t>
      </w:r>
      <w:r>
        <w:rPr>
          <w:rFonts w:ascii="宋体" w:hAnsi="宋体" w:eastAsia="宋体" w:cs="宋体"/>
          <w:spacing w:val="1"/>
          <w:sz w:val="24"/>
          <w:szCs w:val="24"/>
        </w:rPr>
        <w:t xml:space="preserve"> </w:t>
      </w:r>
      <w:r>
        <w:rPr>
          <w:rFonts w:ascii="宋体" w:hAnsi="宋体" w:eastAsia="宋体" w:cs="宋体"/>
          <w:sz w:val="24"/>
          <w:szCs w:val="24"/>
        </w:rPr>
        <w:t>场位置等参考资料，并不构成合同文件的组成部分，投标人应对自己就上述资料的</w:t>
      </w:r>
      <w:r>
        <w:rPr>
          <w:rFonts w:ascii="宋体" w:hAnsi="宋体" w:eastAsia="宋体" w:cs="宋体"/>
          <w:spacing w:val="18"/>
          <w:sz w:val="24"/>
          <w:szCs w:val="24"/>
        </w:rPr>
        <w:t xml:space="preserve"> </w:t>
      </w:r>
      <w:r>
        <w:rPr>
          <w:rFonts w:ascii="宋体" w:hAnsi="宋体" w:eastAsia="宋体" w:cs="宋体"/>
          <w:spacing w:val="-1"/>
          <w:sz w:val="24"/>
          <w:szCs w:val="24"/>
        </w:rPr>
        <w:t>解释、推论和应用负责，招标人不对投标人据此作出的判断和决策</w:t>
      </w:r>
      <w:r>
        <w:rPr>
          <w:rFonts w:ascii="宋体" w:hAnsi="宋体" w:eastAsia="宋体" w:cs="宋体"/>
          <w:spacing w:val="-2"/>
          <w:sz w:val="24"/>
          <w:szCs w:val="24"/>
        </w:rPr>
        <w:t>承担任何责任。</w:t>
      </w:r>
    </w:p>
    <w:p w14:paraId="29DE112A">
      <w:pPr>
        <w:spacing w:before="158" w:line="412" w:lineRule="exact"/>
        <w:ind w:left="3220"/>
        <w:outlineLvl w:val="1"/>
        <w:rPr>
          <w:rFonts w:ascii="宋体" w:hAnsi="宋体" w:eastAsia="宋体" w:cs="宋体"/>
          <w:sz w:val="31"/>
          <w:szCs w:val="31"/>
        </w:rPr>
      </w:pPr>
      <w:bookmarkStart w:id="22" w:name="bookmark22"/>
      <w:bookmarkEnd w:id="22"/>
      <w:r>
        <w:rPr>
          <w:rFonts w:ascii="Calibri" w:hAnsi="Calibri" w:eastAsia="Calibri" w:cs="Calibri"/>
          <w:b/>
          <w:bCs/>
          <w:spacing w:val="1"/>
          <w:position w:val="1"/>
          <w:sz w:val="31"/>
          <w:szCs w:val="31"/>
        </w:rPr>
        <w:t>1.10</w:t>
      </w:r>
      <w:r>
        <w:rPr>
          <w:rFonts w:ascii="Calibri" w:hAnsi="Calibri" w:eastAsia="Calibri" w:cs="Calibri"/>
          <w:b/>
          <w:bCs/>
          <w:spacing w:val="20"/>
          <w:w w:val="101"/>
          <w:position w:val="1"/>
          <w:sz w:val="31"/>
          <w:szCs w:val="31"/>
        </w:rPr>
        <w:t xml:space="preserve">  </w:t>
      </w:r>
      <w:r>
        <w:rPr>
          <w:rFonts w:ascii="宋体" w:hAnsi="宋体" w:eastAsia="宋体" w:cs="宋体"/>
          <w:b/>
          <w:bCs/>
          <w:spacing w:val="1"/>
          <w:position w:val="1"/>
          <w:sz w:val="31"/>
          <w:szCs w:val="31"/>
        </w:rPr>
        <w:t>投标预备会</w:t>
      </w:r>
    </w:p>
    <w:p w14:paraId="742B7508">
      <w:pPr>
        <w:spacing w:line="328" w:lineRule="auto"/>
        <w:rPr>
          <w:rFonts w:ascii="Arial"/>
          <w:sz w:val="21"/>
        </w:rPr>
      </w:pPr>
    </w:p>
    <w:p w14:paraId="0C01ABB9">
      <w:pPr>
        <w:spacing w:before="78" w:line="238" w:lineRule="auto"/>
        <w:ind w:left="529"/>
        <w:rPr>
          <w:rFonts w:ascii="宋体" w:hAnsi="宋体" w:eastAsia="宋体" w:cs="宋体"/>
          <w:sz w:val="24"/>
          <w:szCs w:val="24"/>
        </w:rPr>
      </w:pPr>
      <w:r>
        <w:rPr>
          <w:rFonts w:ascii="Calibri" w:hAnsi="Calibri" w:eastAsia="Calibri" w:cs="Calibri"/>
          <w:sz w:val="24"/>
          <w:szCs w:val="24"/>
        </w:rPr>
        <w:t xml:space="preserve">1.10.1  </w:t>
      </w:r>
      <w:r>
        <w:rPr>
          <w:rFonts w:ascii="宋体" w:hAnsi="宋体" w:eastAsia="宋体" w:cs="宋体"/>
          <w:sz w:val="24"/>
          <w:szCs w:val="24"/>
        </w:rPr>
        <w:t>第一章“招标公告</w:t>
      </w:r>
      <w:r>
        <w:rPr>
          <w:rFonts w:ascii="宋体" w:hAnsi="宋体" w:eastAsia="宋体" w:cs="宋体"/>
          <w:spacing w:val="-87"/>
          <w:sz w:val="24"/>
          <w:szCs w:val="24"/>
        </w:rPr>
        <w:t xml:space="preserve"> </w:t>
      </w:r>
      <w:r>
        <w:rPr>
          <w:rFonts w:ascii="宋体" w:hAnsi="宋体" w:eastAsia="宋体" w:cs="宋体"/>
          <w:sz w:val="24"/>
          <w:szCs w:val="24"/>
        </w:rPr>
        <w:t>”规定召开</w:t>
      </w:r>
      <w:r>
        <w:rPr>
          <w:rFonts w:ascii="宋体" w:hAnsi="宋体" w:eastAsia="宋体" w:cs="宋体"/>
          <w:spacing w:val="-1"/>
          <w:sz w:val="24"/>
          <w:szCs w:val="24"/>
        </w:rPr>
        <w:t>投标预备会的，招标人按规定的时间和地</w:t>
      </w:r>
    </w:p>
    <w:p w14:paraId="7ECDC9AB">
      <w:pPr>
        <w:spacing w:line="378" w:lineRule="auto"/>
        <w:rPr>
          <w:rFonts w:ascii="Arial"/>
          <w:sz w:val="21"/>
        </w:rPr>
      </w:pPr>
      <w:r>
        <w:pict>
          <v:shape id="_x0000_s1043" o:spid="_x0000_s1043" style="position:absolute;left:0pt;margin-left:1.4pt;margin-top:10.95pt;height:0.75pt;width:144.05pt;z-index:251691008;mso-width-relative:page;mso-height-relative:page;" fillcolor="#000000" filled="t" stroked="f" coordsize="2881,15" path="m0,14l2880,14,2880,0,0,0,0,14xe">
            <v:path/>
            <v:fill on="t" focussize="0,0"/>
            <v:stroke on="f"/>
            <v:imagedata o:title=""/>
            <o:lock v:ext="edit"/>
          </v:shape>
        </w:pict>
      </w:r>
    </w:p>
    <w:p w14:paraId="7D83481A">
      <w:pPr>
        <w:spacing w:before="59" w:line="317" w:lineRule="auto"/>
        <w:ind w:left="215" w:right="190" w:hanging="184"/>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本项规定仅适用于根据《关于发布公路工程从业企业资质名录的通知》（厅公路字〔</w:t>
      </w:r>
      <w:r>
        <w:rPr>
          <w:rFonts w:ascii="Calibri" w:hAnsi="Calibri" w:eastAsia="Calibri" w:cs="Calibri"/>
          <w:spacing w:val="-1"/>
          <w:sz w:val="18"/>
          <w:szCs w:val="18"/>
        </w:rPr>
        <w:t>2011</w:t>
      </w:r>
      <w:r>
        <w:rPr>
          <w:rFonts w:ascii="宋体" w:hAnsi="宋体" w:eastAsia="宋体" w:cs="宋体"/>
          <w:spacing w:val="-1"/>
          <w:sz w:val="18"/>
          <w:szCs w:val="18"/>
        </w:rPr>
        <w:t>〕</w:t>
      </w:r>
      <w:r>
        <w:rPr>
          <w:rFonts w:ascii="Calibri" w:hAnsi="Calibri" w:eastAsia="Calibri" w:cs="Calibri"/>
          <w:spacing w:val="-1"/>
          <w:sz w:val="18"/>
          <w:szCs w:val="18"/>
        </w:rPr>
        <w:t>114</w:t>
      </w:r>
      <w:r>
        <w:rPr>
          <w:rFonts w:ascii="Calibri" w:hAnsi="Calibri" w:eastAsia="Calibri" w:cs="Calibri"/>
          <w:spacing w:val="17"/>
          <w:sz w:val="18"/>
          <w:szCs w:val="18"/>
        </w:rPr>
        <w:t xml:space="preserve"> </w:t>
      </w:r>
      <w:r>
        <w:rPr>
          <w:rFonts w:ascii="宋体" w:hAnsi="宋体" w:eastAsia="宋体" w:cs="宋体"/>
          <w:spacing w:val="-1"/>
          <w:sz w:val="18"/>
          <w:szCs w:val="18"/>
        </w:rPr>
        <w:t>号）要求，</w:t>
      </w:r>
      <w:r>
        <w:rPr>
          <w:rFonts w:ascii="宋体" w:hAnsi="宋体" w:eastAsia="宋体" w:cs="宋体"/>
          <w:sz w:val="18"/>
          <w:szCs w:val="18"/>
        </w:rPr>
        <w:t xml:space="preserve"> </w:t>
      </w:r>
      <w:r>
        <w:rPr>
          <w:rFonts w:ascii="宋体" w:hAnsi="宋体" w:eastAsia="宋体" w:cs="宋体"/>
          <w:spacing w:val="-1"/>
          <w:sz w:val="18"/>
          <w:szCs w:val="18"/>
        </w:rPr>
        <w:t>招标人应通过名录对投标人资质条件进行审核的公</w:t>
      </w:r>
      <w:r>
        <w:rPr>
          <w:rFonts w:ascii="宋体" w:hAnsi="宋体" w:eastAsia="宋体" w:cs="宋体"/>
          <w:spacing w:val="-2"/>
          <w:sz w:val="18"/>
          <w:szCs w:val="18"/>
        </w:rPr>
        <w:t>路施工企业。</w:t>
      </w:r>
    </w:p>
    <w:p w14:paraId="4C8A3DD0">
      <w:pPr>
        <w:spacing w:line="317" w:lineRule="auto"/>
        <w:rPr>
          <w:rFonts w:ascii="宋体" w:hAnsi="宋体" w:eastAsia="宋体" w:cs="宋体"/>
          <w:sz w:val="18"/>
          <w:szCs w:val="18"/>
        </w:rPr>
        <w:sectPr>
          <w:headerReference r:id="rId60" w:type="default"/>
          <w:footerReference r:id="rId61" w:type="default"/>
          <w:pgSz w:w="11907" w:h="16841"/>
          <w:pgMar w:top="1091" w:right="1503" w:bottom="1052" w:left="1615" w:header="1077" w:footer="825" w:gutter="0"/>
          <w:cols w:space="720" w:num="1"/>
        </w:sectPr>
      </w:pPr>
    </w:p>
    <w:p w14:paraId="41390FED">
      <w:pPr>
        <w:spacing w:line="269" w:lineRule="auto"/>
        <w:rPr>
          <w:rFonts w:ascii="Arial"/>
          <w:sz w:val="21"/>
        </w:rPr>
      </w:pPr>
    </w:p>
    <w:p w14:paraId="116FA4F0">
      <w:pPr>
        <w:spacing w:line="269" w:lineRule="auto"/>
        <w:rPr>
          <w:rFonts w:ascii="Arial"/>
          <w:sz w:val="21"/>
        </w:rPr>
      </w:pPr>
    </w:p>
    <w:p w14:paraId="01A735AD">
      <w:pPr>
        <w:spacing w:before="78" w:line="219" w:lineRule="auto"/>
        <w:ind w:left="50"/>
        <w:rPr>
          <w:rFonts w:ascii="宋体" w:hAnsi="宋体" w:eastAsia="宋体" w:cs="宋体"/>
          <w:sz w:val="24"/>
          <w:szCs w:val="24"/>
        </w:rPr>
      </w:pPr>
      <w:r>
        <w:rPr>
          <w:rFonts w:ascii="宋体" w:hAnsi="宋体" w:eastAsia="宋体" w:cs="宋体"/>
          <w:spacing w:val="-3"/>
          <w:sz w:val="24"/>
          <w:szCs w:val="24"/>
        </w:rPr>
        <w:t>点召开投标预备会，澄清投标人提出的问题。</w:t>
      </w:r>
    </w:p>
    <w:p w14:paraId="27F94A0A">
      <w:pPr>
        <w:spacing w:before="115" w:line="264" w:lineRule="auto"/>
        <w:ind w:left="40" w:right="69" w:firstLine="496"/>
        <w:rPr>
          <w:rFonts w:ascii="宋体" w:hAnsi="宋体" w:eastAsia="宋体" w:cs="宋体"/>
          <w:sz w:val="24"/>
          <w:szCs w:val="24"/>
        </w:rPr>
      </w:pPr>
      <w:r>
        <w:rPr>
          <w:rFonts w:ascii="Times New Roman" w:hAnsi="Times New Roman" w:eastAsia="Times New Roman" w:cs="Times New Roman"/>
          <w:sz w:val="24"/>
          <w:szCs w:val="24"/>
        </w:rPr>
        <w:t xml:space="preserve">1.10.2  </w:t>
      </w:r>
      <w:r>
        <w:rPr>
          <w:rFonts w:ascii="宋体" w:hAnsi="宋体" w:eastAsia="宋体" w:cs="宋体"/>
          <w:sz w:val="24"/>
          <w:szCs w:val="24"/>
        </w:rPr>
        <w:t>投标人应按投标人须知前附表规定的时间和形式将提出的问题送达招标</w:t>
      </w:r>
      <w:r>
        <w:rPr>
          <w:rFonts w:ascii="宋体" w:hAnsi="宋体" w:eastAsia="宋体" w:cs="宋体"/>
          <w:spacing w:val="1"/>
          <w:sz w:val="24"/>
          <w:szCs w:val="24"/>
        </w:rPr>
        <w:t xml:space="preserve"> </w:t>
      </w:r>
      <w:r>
        <w:rPr>
          <w:rFonts w:ascii="宋体" w:hAnsi="宋体" w:eastAsia="宋体" w:cs="宋体"/>
          <w:spacing w:val="-3"/>
          <w:sz w:val="24"/>
          <w:szCs w:val="24"/>
        </w:rPr>
        <w:t>人，以便招标人在会议期间澄清。</w:t>
      </w:r>
    </w:p>
    <w:p w14:paraId="74FADAB1">
      <w:pPr>
        <w:spacing w:before="113" w:line="264" w:lineRule="auto"/>
        <w:ind w:left="43" w:right="62" w:firstLine="492"/>
        <w:rPr>
          <w:rFonts w:ascii="宋体" w:hAnsi="宋体" w:eastAsia="宋体" w:cs="宋体"/>
          <w:sz w:val="24"/>
          <w:szCs w:val="24"/>
        </w:rPr>
      </w:pPr>
      <w:r>
        <w:rPr>
          <w:rFonts w:ascii="Times New Roman" w:hAnsi="Times New Roman" w:eastAsia="Times New Roman" w:cs="Times New Roman"/>
          <w:spacing w:val="-1"/>
          <w:sz w:val="24"/>
          <w:szCs w:val="24"/>
        </w:rPr>
        <w:t xml:space="preserve">1.10.3  </w:t>
      </w:r>
      <w:r>
        <w:rPr>
          <w:rFonts w:ascii="宋体" w:hAnsi="宋体" w:eastAsia="宋体" w:cs="宋体"/>
          <w:spacing w:val="-1"/>
          <w:sz w:val="24"/>
          <w:szCs w:val="24"/>
        </w:rPr>
        <w:t>投标预备会后，招标人将对投标人所提问题的澄清，以本章</w:t>
      </w:r>
      <w:r>
        <w:rPr>
          <w:rFonts w:ascii="宋体" w:hAnsi="宋体" w:eastAsia="宋体" w:cs="宋体"/>
          <w:spacing w:val="-2"/>
          <w:sz w:val="24"/>
          <w:szCs w:val="24"/>
        </w:rPr>
        <w:t xml:space="preserve">第 </w:t>
      </w:r>
      <w:r>
        <w:rPr>
          <w:rFonts w:ascii="Times New Roman" w:hAnsi="Times New Roman" w:eastAsia="Times New Roman" w:cs="Times New Roman"/>
          <w:spacing w:val="-2"/>
          <w:sz w:val="24"/>
          <w:szCs w:val="24"/>
        </w:rPr>
        <w:t xml:space="preserve">2.2  </w:t>
      </w:r>
      <w:r>
        <w:rPr>
          <w:rFonts w:ascii="宋体" w:hAnsi="宋体" w:eastAsia="宋体" w:cs="宋体"/>
          <w:spacing w:val="-2"/>
          <w:sz w:val="24"/>
          <w:szCs w:val="24"/>
        </w:rPr>
        <w:t>款规</w:t>
      </w:r>
      <w:r>
        <w:rPr>
          <w:rFonts w:ascii="宋体" w:hAnsi="宋体" w:eastAsia="宋体" w:cs="宋体"/>
          <w:sz w:val="24"/>
          <w:szCs w:val="24"/>
        </w:rPr>
        <w:t xml:space="preserve"> </w:t>
      </w:r>
      <w:r>
        <w:rPr>
          <w:rFonts w:ascii="宋体" w:hAnsi="宋体" w:eastAsia="宋体" w:cs="宋体"/>
          <w:spacing w:val="-1"/>
          <w:sz w:val="24"/>
          <w:szCs w:val="24"/>
        </w:rPr>
        <w:t>定的形式通知所有获取招标文件的投标人。该</w:t>
      </w:r>
      <w:r>
        <w:rPr>
          <w:rFonts w:ascii="宋体" w:hAnsi="宋体" w:eastAsia="宋体" w:cs="宋体"/>
          <w:spacing w:val="-2"/>
          <w:sz w:val="24"/>
          <w:szCs w:val="24"/>
        </w:rPr>
        <w:t>澄清内容为招标文件的组成部分。</w:t>
      </w:r>
    </w:p>
    <w:p w14:paraId="664F134B">
      <w:pPr>
        <w:spacing w:before="157" w:line="414" w:lineRule="exact"/>
        <w:ind w:left="3702"/>
        <w:outlineLvl w:val="1"/>
        <w:rPr>
          <w:rFonts w:ascii="宋体" w:hAnsi="宋体" w:eastAsia="宋体" w:cs="宋体"/>
          <w:sz w:val="31"/>
          <w:szCs w:val="31"/>
        </w:rPr>
      </w:pPr>
      <w:bookmarkStart w:id="23" w:name="bookmark23"/>
      <w:bookmarkEnd w:id="23"/>
      <w:r>
        <w:rPr>
          <w:rFonts w:ascii="Calibri" w:hAnsi="Calibri" w:eastAsia="Calibri" w:cs="Calibri"/>
          <w:b/>
          <w:bCs/>
          <w:spacing w:val="-2"/>
          <w:position w:val="1"/>
          <w:sz w:val="31"/>
          <w:szCs w:val="31"/>
        </w:rPr>
        <w:t>1.11</w:t>
      </w:r>
      <w:r>
        <w:rPr>
          <w:rFonts w:ascii="Calibri" w:hAnsi="Calibri" w:eastAsia="Calibri" w:cs="Calibri"/>
          <w:b/>
          <w:bCs/>
          <w:spacing w:val="18"/>
          <w:w w:val="101"/>
          <w:position w:val="1"/>
          <w:sz w:val="31"/>
          <w:szCs w:val="31"/>
        </w:rPr>
        <w:t xml:space="preserve">  </w:t>
      </w:r>
      <w:r>
        <w:rPr>
          <w:rFonts w:ascii="宋体" w:hAnsi="宋体" w:eastAsia="宋体" w:cs="宋体"/>
          <w:b/>
          <w:bCs/>
          <w:spacing w:val="-2"/>
          <w:position w:val="1"/>
          <w:sz w:val="31"/>
          <w:szCs w:val="31"/>
        </w:rPr>
        <w:t>分包</w:t>
      </w:r>
    </w:p>
    <w:p w14:paraId="2B24BA66">
      <w:pPr>
        <w:spacing w:line="325" w:lineRule="auto"/>
        <w:rPr>
          <w:rFonts w:ascii="Arial"/>
          <w:sz w:val="21"/>
        </w:rPr>
      </w:pPr>
    </w:p>
    <w:p w14:paraId="1B2718C3">
      <w:pPr>
        <w:spacing w:before="78" w:line="302" w:lineRule="auto"/>
        <w:ind w:left="38" w:firstLine="498"/>
        <w:rPr>
          <w:rFonts w:ascii="宋体" w:hAnsi="宋体" w:eastAsia="宋体" w:cs="宋体"/>
          <w:sz w:val="24"/>
          <w:szCs w:val="24"/>
        </w:rPr>
      </w:pPr>
      <w:r>
        <w:rPr>
          <w:rFonts w:ascii="Times New Roman" w:hAnsi="Times New Roman" w:eastAsia="Times New Roman" w:cs="Times New Roman"/>
          <w:spacing w:val="-4"/>
          <w:sz w:val="24"/>
          <w:szCs w:val="24"/>
        </w:rPr>
        <w:t xml:space="preserve">1.11.1  </w:t>
      </w:r>
      <w:r>
        <w:rPr>
          <w:rFonts w:ascii="宋体" w:hAnsi="宋体" w:eastAsia="宋体" w:cs="宋体"/>
          <w:spacing w:val="-4"/>
          <w:sz w:val="24"/>
          <w:szCs w:val="24"/>
        </w:rPr>
        <w:t>投标人拟在中标后将中标项目的部分非主体、非关</w:t>
      </w:r>
      <w:r>
        <w:rPr>
          <w:rFonts w:ascii="宋体" w:hAnsi="宋体" w:eastAsia="宋体" w:cs="宋体"/>
          <w:spacing w:val="-5"/>
          <w:sz w:val="24"/>
          <w:szCs w:val="24"/>
        </w:rPr>
        <w:t>键性工作进行分包的，</w:t>
      </w:r>
      <w:r>
        <w:rPr>
          <w:rFonts w:ascii="宋体" w:hAnsi="宋体" w:eastAsia="宋体" w:cs="宋体"/>
          <w:sz w:val="24"/>
          <w:szCs w:val="24"/>
        </w:rPr>
        <w:t xml:space="preserve"> </w:t>
      </w:r>
      <w:r>
        <w:rPr>
          <w:rFonts w:ascii="宋体" w:hAnsi="宋体" w:eastAsia="宋体" w:cs="宋体"/>
          <w:spacing w:val="-8"/>
          <w:sz w:val="24"/>
          <w:szCs w:val="24"/>
        </w:rPr>
        <w:t>应符合以下规定：</w:t>
      </w:r>
    </w:p>
    <w:p w14:paraId="7AA5310F">
      <w:pPr>
        <w:spacing w:before="16" w:line="278" w:lineRule="auto"/>
        <w:ind w:left="37" w:right="67" w:firstLine="36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）分包内容要求：允许分包的工程范围仅限于非关键性工程或适合专业化队</w:t>
      </w:r>
      <w:r>
        <w:rPr>
          <w:rFonts w:ascii="宋体" w:hAnsi="宋体" w:eastAsia="宋体" w:cs="宋体"/>
          <w:spacing w:val="15"/>
          <w:sz w:val="24"/>
          <w:szCs w:val="24"/>
        </w:rPr>
        <w:t xml:space="preserve"> </w:t>
      </w:r>
      <w:r>
        <w:rPr>
          <w:rFonts w:ascii="宋体" w:hAnsi="宋体" w:eastAsia="宋体" w:cs="宋体"/>
          <w:sz w:val="24"/>
          <w:szCs w:val="24"/>
        </w:rPr>
        <w:t>伍施工的专项工程。招标人允许分包或不允许分包的专项工程（如有）应在投标人</w:t>
      </w:r>
      <w:r>
        <w:rPr>
          <w:rFonts w:ascii="宋体" w:hAnsi="宋体" w:eastAsia="宋体" w:cs="宋体"/>
          <w:spacing w:val="18"/>
          <w:sz w:val="24"/>
          <w:szCs w:val="24"/>
        </w:rPr>
        <w:t xml:space="preserve"> </w:t>
      </w:r>
      <w:r>
        <w:rPr>
          <w:rFonts w:ascii="宋体" w:hAnsi="宋体" w:eastAsia="宋体" w:cs="宋体"/>
          <w:spacing w:val="-5"/>
          <w:sz w:val="24"/>
          <w:szCs w:val="24"/>
        </w:rPr>
        <w:t>须知前附表中载明。</w:t>
      </w:r>
    </w:p>
    <w:p w14:paraId="44931C3B">
      <w:pPr>
        <w:spacing w:before="113" w:line="264" w:lineRule="auto"/>
        <w:ind w:left="39" w:right="91" w:firstLine="36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）接受分包的第三人资格要求：分包人的资格能力应与</w:t>
      </w:r>
      <w:r>
        <w:rPr>
          <w:rFonts w:ascii="宋体" w:hAnsi="宋体" w:eastAsia="宋体" w:cs="宋体"/>
          <w:spacing w:val="-1"/>
          <w:sz w:val="24"/>
          <w:szCs w:val="24"/>
        </w:rPr>
        <w:t>其分包工程的标准和</w:t>
      </w:r>
      <w:r>
        <w:rPr>
          <w:rFonts w:ascii="宋体" w:hAnsi="宋体" w:eastAsia="宋体" w:cs="宋体"/>
          <w:sz w:val="24"/>
          <w:szCs w:val="24"/>
        </w:rPr>
        <w:t xml:space="preserve"> </w:t>
      </w:r>
      <w:r>
        <w:rPr>
          <w:rFonts w:ascii="宋体" w:hAnsi="宋体" w:eastAsia="宋体" w:cs="宋体"/>
          <w:spacing w:val="-2"/>
          <w:sz w:val="24"/>
          <w:szCs w:val="24"/>
        </w:rPr>
        <w:t>规模相适应，且具备投标人须知前附表中规定的资格条件。</w:t>
      </w:r>
    </w:p>
    <w:p w14:paraId="6057E49A">
      <w:pPr>
        <w:spacing w:before="115" w:line="283" w:lineRule="auto"/>
        <w:ind w:left="39" w:right="67" w:firstLine="36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）其他要求：投标人如有分包计划，应按第九章“投标文件格式</w:t>
      </w:r>
      <w:r>
        <w:rPr>
          <w:rFonts w:ascii="宋体" w:hAnsi="宋体" w:eastAsia="宋体" w:cs="宋体"/>
          <w:spacing w:val="-70"/>
          <w:sz w:val="24"/>
          <w:szCs w:val="24"/>
        </w:rPr>
        <w:t xml:space="preserve"> </w:t>
      </w:r>
      <w:r>
        <w:rPr>
          <w:rFonts w:ascii="宋体" w:hAnsi="宋体" w:eastAsia="宋体" w:cs="宋体"/>
          <w:spacing w:val="-1"/>
          <w:sz w:val="24"/>
          <w:szCs w:val="24"/>
        </w:rPr>
        <w:t>”的要求填</w:t>
      </w:r>
      <w:r>
        <w:rPr>
          <w:rFonts w:ascii="宋体" w:hAnsi="宋体" w:eastAsia="宋体" w:cs="宋体"/>
          <w:sz w:val="24"/>
          <w:szCs w:val="24"/>
        </w:rPr>
        <w:t xml:space="preserve"> </w:t>
      </w:r>
      <w:r>
        <w:rPr>
          <w:rFonts w:ascii="宋体" w:hAnsi="宋体" w:eastAsia="宋体" w:cs="宋体"/>
          <w:spacing w:val="-7"/>
          <w:sz w:val="24"/>
          <w:szCs w:val="24"/>
        </w:rPr>
        <w:t>写“拟分包项目情况表</w:t>
      </w:r>
      <w:r>
        <w:rPr>
          <w:rFonts w:ascii="宋体" w:hAnsi="宋体" w:eastAsia="宋体" w:cs="宋体"/>
          <w:spacing w:val="-80"/>
          <w:sz w:val="24"/>
          <w:szCs w:val="24"/>
        </w:rPr>
        <w:t xml:space="preserve"> </w:t>
      </w:r>
      <w:r>
        <w:rPr>
          <w:rFonts w:ascii="宋体" w:hAnsi="宋体" w:eastAsia="宋体" w:cs="宋体"/>
          <w:spacing w:val="-7"/>
          <w:sz w:val="24"/>
          <w:szCs w:val="24"/>
        </w:rPr>
        <w:t>”，明确拟分包的工程及规模，且投标人中标后的分包应满足</w:t>
      </w:r>
      <w:r>
        <w:rPr>
          <w:rFonts w:ascii="宋体" w:hAnsi="宋体" w:eastAsia="宋体" w:cs="宋体"/>
          <w:sz w:val="24"/>
          <w:szCs w:val="24"/>
        </w:rPr>
        <w:t xml:space="preserve"> </w:t>
      </w:r>
      <w:r>
        <w:rPr>
          <w:rFonts w:ascii="宋体" w:hAnsi="宋体" w:eastAsia="宋体" w:cs="宋体"/>
          <w:spacing w:val="-3"/>
          <w:sz w:val="24"/>
          <w:szCs w:val="24"/>
        </w:rPr>
        <w:t>合同条款第</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 xml:space="preserve">4.3 </w:t>
      </w:r>
      <w:r>
        <w:rPr>
          <w:rFonts w:ascii="宋体" w:hAnsi="宋体" w:eastAsia="宋体" w:cs="宋体"/>
          <w:spacing w:val="-3"/>
          <w:sz w:val="24"/>
          <w:szCs w:val="24"/>
        </w:rPr>
        <w:t>款的相关要求。</w:t>
      </w:r>
    </w:p>
    <w:p w14:paraId="7500F600">
      <w:pPr>
        <w:spacing w:before="99" w:line="300" w:lineRule="auto"/>
        <w:ind w:left="38" w:right="70" w:firstLine="498"/>
        <w:rPr>
          <w:rFonts w:ascii="宋体" w:hAnsi="宋体" w:eastAsia="宋体" w:cs="宋体"/>
          <w:sz w:val="24"/>
          <w:szCs w:val="24"/>
        </w:rPr>
      </w:pPr>
      <w:r>
        <w:rPr>
          <w:rFonts w:ascii="Times New Roman" w:hAnsi="Times New Roman" w:eastAsia="Times New Roman" w:cs="Times New Roman"/>
          <w:spacing w:val="-1"/>
          <w:sz w:val="24"/>
          <w:szCs w:val="24"/>
        </w:rPr>
        <w:t>1.11.2</w:t>
      </w:r>
      <w:r>
        <w:rPr>
          <w:rFonts w:ascii="Times New Roman" w:hAnsi="Times New Roman" w:eastAsia="Times New Roman" w:cs="Times New Roman"/>
          <w:spacing w:val="18"/>
          <w:w w:val="101"/>
          <w:sz w:val="24"/>
          <w:szCs w:val="24"/>
        </w:rPr>
        <w:t xml:space="preserve">  </w:t>
      </w:r>
      <w:r>
        <w:rPr>
          <w:rFonts w:ascii="宋体" w:hAnsi="宋体" w:eastAsia="宋体" w:cs="宋体"/>
          <w:spacing w:val="-1"/>
          <w:sz w:val="24"/>
          <w:szCs w:val="24"/>
        </w:rPr>
        <w:t>中标人不得向他人转让中标项目，接受分包的人不得再次分包。中标人</w:t>
      </w:r>
      <w:r>
        <w:rPr>
          <w:rFonts w:ascii="宋体" w:hAnsi="宋体" w:eastAsia="宋体" w:cs="宋体"/>
          <w:sz w:val="24"/>
          <w:szCs w:val="24"/>
        </w:rPr>
        <w:t xml:space="preserve"> </w:t>
      </w:r>
      <w:r>
        <w:rPr>
          <w:rFonts w:ascii="宋体" w:hAnsi="宋体" w:eastAsia="宋体" w:cs="宋体"/>
          <w:spacing w:val="-1"/>
          <w:sz w:val="24"/>
          <w:szCs w:val="24"/>
        </w:rPr>
        <w:t>应就分包项目向招标人负责，接受分包的人就</w:t>
      </w:r>
      <w:r>
        <w:rPr>
          <w:rFonts w:ascii="宋体" w:hAnsi="宋体" w:eastAsia="宋体" w:cs="宋体"/>
          <w:spacing w:val="-2"/>
          <w:sz w:val="24"/>
          <w:szCs w:val="24"/>
        </w:rPr>
        <w:t>分包项目承担连带责任。</w:t>
      </w:r>
    </w:p>
    <w:p w14:paraId="7CA586A2">
      <w:pPr>
        <w:spacing w:before="61" w:line="412" w:lineRule="exact"/>
        <w:ind w:left="3220"/>
        <w:outlineLvl w:val="1"/>
        <w:rPr>
          <w:rFonts w:ascii="宋体" w:hAnsi="宋体" w:eastAsia="宋体" w:cs="宋体"/>
          <w:sz w:val="31"/>
          <w:szCs w:val="31"/>
        </w:rPr>
      </w:pPr>
      <w:bookmarkStart w:id="24" w:name="bookmark24"/>
      <w:bookmarkEnd w:id="24"/>
      <w:r>
        <w:rPr>
          <w:rFonts w:ascii="Calibri" w:hAnsi="Calibri" w:eastAsia="Calibri" w:cs="Calibri"/>
          <w:b/>
          <w:bCs/>
          <w:position w:val="1"/>
          <w:sz w:val="31"/>
          <w:szCs w:val="31"/>
        </w:rPr>
        <w:t>1.12</w:t>
      </w:r>
      <w:r>
        <w:rPr>
          <w:rFonts w:ascii="Calibri" w:hAnsi="Calibri" w:eastAsia="Calibri" w:cs="Calibri"/>
          <w:b/>
          <w:bCs/>
          <w:spacing w:val="25"/>
          <w:position w:val="1"/>
          <w:sz w:val="31"/>
          <w:szCs w:val="31"/>
        </w:rPr>
        <w:t xml:space="preserve">  </w:t>
      </w:r>
      <w:r>
        <w:rPr>
          <w:rFonts w:ascii="宋体" w:hAnsi="宋体" w:eastAsia="宋体" w:cs="宋体"/>
          <w:b/>
          <w:bCs/>
          <w:position w:val="1"/>
          <w:sz w:val="31"/>
          <w:szCs w:val="31"/>
        </w:rPr>
        <w:t>响应和偏差</w:t>
      </w:r>
    </w:p>
    <w:p w14:paraId="082A4A5B">
      <w:pPr>
        <w:spacing w:line="326" w:lineRule="auto"/>
        <w:rPr>
          <w:rFonts w:ascii="Arial"/>
          <w:sz w:val="21"/>
        </w:rPr>
      </w:pPr>
    </w:p>
    <w:p w14:paraId="28A04729">
      <w:pPr>
        <w:spacing w:before="79" w:line="264" w:lineRule="auto"/>
        <w:ind w:left="41" w:right="69" w:firstLine="495"/>
        <w:rPr>
          <w:rFonts w:ascii="宋体" w:hAnsi="宋体" w:eastAsia="宋体" w:cs="宋体"/>
          <w:sz w:val="24"/>
          <w:szCs w:val="24"/>
        </w:rPr>
      </w:pPr>
      <w:r>
        <w:rPr>
          <w:rFonts w:ascii="Times New Roman" w:hAnsi="Times New Roman" w:eastAsia="Times New Roman" w:cs="Times New Roman"/>
          <w:sz w:val="24"/>
          <w:szCs w:val="24"/>
        </w:rPr>
        <w:t xml:space="preserve">1.12.1  </w:t>
      </w:r>
      <w:r>
        <w:rPr>
          <w:rFonts w:ascii="宋体" w:hAnsi="宋体" w:eastAsia="宋体" w:cs="宋体"/>
          <w:sz w:val="24"/>
          <w:szCs w:val="24"/>
        </w:rPr>
        <w:t>投标文件偏离招标文件某些要求，视为投标文件存在偏差。偏差包括重</w:t>
      </w:r>
      <w:r>
        <w:rPr>
          <w:rFonts w:ascii="宋体" w:hAnsi="宋体" w:eastAsia="宋体" w:cs="宋体"/>
          <w:spacing w:val="1"/>
          <w:sz w:val="24"/>
          <w:szCs w:val="24"/>
        </w:rPr>
        <w:t xml:space="preserve"> </w:t>
      </w:r>
      <w:r>
        <w:rPr>
          <w:rFonts w:ascii="宋体" w:hAnsi="宋体" w:eastAsia="宋体" w:cs="宋体"/>
          <w:spacing w:val="-5"/>
          <w:sz w:val="24"/>
          <w:szCs w:val="24"/>
        </w:rPr>
        <w:t>大偏差和细微偏差。</w:t>
      </w:r>
    </w:p>
    <w:p w14:paraId="3721BC0D">
      <w:pPr>
        <w:spacing w:before="115" w:line="263" w:lineRule="auto"/>
        <w:ind w:left="40" w:right="69" w:firstLine="496"/>
        <w:rPr>
          <w:rFonts w:ascii="宋体" w:hAnsi="宋体" w:eastAsia="宋体" w:cs="宋体"/>
          <w:sz w:val="24"/>
          <w:szCs w:val="24"/>
        </w:rPr>
      </w:pPr>
      <w:r>
        <w:rPr>
          <w:rFonts w:ascii="Times New Roman" w:hAnsi="Times New Roman" w:eastAsia="Times New Roman" w:cs="Times New Roman"/>
          <w:sz w:val="24"/>
          <w:szCs w:val="24"/>
        </w:rPr>
        <w:t xml:space="preserve">1.12.2  </w:t>
      </w:r>
      <w:r>
        <w:rPr>
          <w:rFonts w:ascii="宋体" w:hAnsi="宋体" w:eastAsia="宋体" w:cs="宋体"/>
          <w:sz w:val="24"/>
          <w:szCs w:val="24"/>
        </w:rPr>
        <w:t>投标文件应对招标文件的实质性要求和条件作出满足性或更有利于招标</w:t>
      </w:r>
      <w:r>
        <w:rPr>
          <w:rFonts w:ascii="宋体" w:hAnsi="宋体" w:eastAsia="宋体" w:cs="宋体"/>
          <w:spacing w:val="1"/>
          <w:sz w:val="24"/>
          <w:szCs w:val="24"/>
        </w:rPr>
        <w:t xml:space="preserve"> </w:t>
      </w:r>
      <w:r>
        <w:rPr>
          <w:rFonts w:ascii="宋体" w:hAnsi="宋体" w:eastAsia="宋体" w:cs="宋体"/>
          <w:spacing w:val="-2"/>
          <w:sz w:val="24"/>
          <w:szCs w:val="24"/>
        </w:rPr>
        <w:t>人的响应，否则，视为投标文件存在重大偏差，投标人的投标将被否决。</w:t>
      </w:r>
    </w:p>
    <w:p w14:paraId="1B63B3A1">
      <w:pPr>
        <w:spacing w:before="114" w:line="308" w:lineRule="auto"/>
        <w:ind w:left="41" w:right="69" w:firstLine="479"/>
        <w:rPr>
          <w:rFonts w:ascii="宋体" w:hAnsi="宋体" w:eastAsia="宋体" w:cs="宋体"/>
          <w:sz w:val="24"/>
          <w:szCs w:val="24"/>
        </w:rPr>
      </w:pPr>
      <w:r>
        <w:rPr>
          <w:rFonts w:ascii="宋体" w:hAnsi="宋体" w:eastAsia="宋体" w:cs="宋体"/>
          <w:spacing w:val="-1"/>
          <w:sz w:val="24"/>
          <w:szCs w:val="24"/>
        </w:rPr>
        <w:t>投标文件存在第三章“评标办法</w:t>
      </w:r>
      <w:r>
        <w:rPr>
          <w:rFonts w:ascii="宋体" w:hAnsi="宋体" w:eastAsia="宋体" w:cs="宋体"/>
          <w:spacing w:val="-69"/>
          <w:sz w:val="24"/>
          <w:szCs w:val="24"/>
        </w:rPr>
        <w:t xml:space="preserve"> </w:t>
      </w:r>
      <w:r>
        <w:rPr>
          <w:rFonts w:ascii="宋体" w:hAnsi="宋体" w:eastAsia="宋体" w:cs="宋体"/>
          <w:spacing w:val="-1"/>
          <w:sz w:val="24"/>
          <w:szCs w:val="24"/>
        </w:rPr>
        <w:t>”中所列任一否决投标情形的，均属于存在重</w:t>
      </w:r>
      <w:r>
        <w:rPr>
          <w:rFonts w:ascii="宋体" w:hAnsi="宋体" w:eastAsia="宋体" w:cs="宋体"/>
          <w:sz w:val="24"/>
          <w:szCs w:val="24"/>
        </w:rPr>
        <w:t xml:space="preserve"> </w:t>
      </w:r>
      <w:r>
        <w:rPr>
          <w:rFonts w:ascii="宋体" w:hAnsi="宋体" w:eastAsia="宋体" w:cs="宋体"/>
          <w:spacing w:val="-9"/>
          <w:sz w:val="24"/>
          <w:szCs w:val="24"/>
        </w:rPr>
        <w:t>大偏差。</w:t>
      </w:r>
    </w:p>
    <w:p w14:paraId="7F9F3B30">
      <w:pPr>
        <w:spacing w:before="1" w:line="233" w:lineRule="auto"/>
        <w:ind w:left="536"/>
        <w:rPr>
          <w:rFonts w:ascii="宋体" w:hAnsi="宋体" w:eastAsia="宋体" w:cs="宋体"/>
          <w:sz w:val="24"/>
          <w:szCs w:val="24"/>
        </w:rPr>
      </w:pPr>
      <w:r>
        <w:rPr>
          <w:rFonts w:ascii="Times New Roman" w:hAnsi="Times New Roman" w:eastAsia="Times New Roman" w:cs="Times New Roman"/>
          <w:spacing w:val="-4"/>
          <w:sz w:val="24"/>
          <w:szCs w:val="24"/>
        </w:rPr>
        <w:t xml:space="preserve">1.12.3  </w:t>
      </w:r>
      <w:r>
        <w:rPr>
          <w:rFonts w:ascii="宋体" w:hAnsi="宋体" w:eastAsia="宋体" w:cs="宋体"/>
          <w:spacing w:val="-4"/>
          <w:sz w:val="24"/>
          <w:szCs w:val="24"/>
        </w:rPr>
        <w:t>投标文件中的下列偏差为细微偏差：</w:t>
      </w:r>
    </w:p>
    <w:p w14:paraId="0EE8C0EC">
      <w:pPr>
        <w:spacing w:before="96" w:line="278" w:lineRule="auto"/>
        <w:ind w:left="39" w:right="67" w:firstLine="36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）在按照第三章“评标办法</w:t>
      </w:r>
      <w:r>
        <w:rPr>
          <w:rFonts w:ascii="宋体" w:hAnsi="宋体" w:eastAsia="宋体" w:cs="宋体"/>
          <w:spacing w:val="-72"/>
          <w:sz w:val="24"/>
          <w:szCs w:val="24"/>
        </w:rPr>
        <w:t xml:space="preserve"> </w:t>
      </w:r>
      <w:r>
        <w:rPr>
          <w:rFonts w:ascii="宋体" w:hAnsi="宋体" w:eastAsia="宋体" w:cs="宋体"/>
          <w:spacing w:val="-1"/>
          <w:sz w:val="24"/>
          <w:szCs w:val="24"/>
        </w:rPr>
        <w:t>”的规定对投标价进行算术性错误修正及其他错</w:t>
      </w:r>
      <w:r>
        <w:rPr>
          <w:rFonts w:ascii="宋体" w:hAnsi="宋体" w:eastAsia="宋体" w:cs="宋体"/>
          <w:sz w:val="24"/>
          <w:szCs w:val="24"/>
        </w:rPr>
        <w:t xml:space="preserve"> </w:t>
      </w:r>
      <w:r>
        <w:rPr>
          <w:rFonts w:ascii="宋体" w:hAnsi="宋体" w:eastAsia="宋体" w:cs="宋体"/>
          <w:spacing w:val="1"/>
          <w:sz w:val="24"/>
          <w:szCs w:val="24"/>
        </w:rPr>
        <w:t>误修正后，最终投标报价未超过最高投标限价（</w:t>
      </w:r>
      <w:r>
        <w:rPr>
          <w:rFonts w:ascii="宋体" w:hAnsi="宋体" w:eastAsia="宋体" w:cs="宋体"/>
          <w:sz w:val="24"/>
          <w:szCs w:val="24"/>
        </w:rPr>
        <w:t xml:space="preserve">如有）的情况下，出现第三章“评 </w:t>
      </w:r>
      <w:r>
        <w:rPr>
          <w:rFonts w:ascii="宋体" w:hAnsi="宋体" w:eastAsia="宋体" w:cs="宋体"/>
          <w:spacing w:val="-5"/>
          <w:sz w:val="24"/>
          <w:szCs w:val="24"/>
        </w:rPr>
        <w:t>标办法</w:t>
      </w:r>
      <w:r>
        <w:rPr>
          <w:rFonts w:ascii="宋体" w:hAnsi="宋体" w:eastAsia="宋体" w:cs="宋体"/>
          <w:spacing w:val="-70"/>
          <w:sz w:val="24"/>
          <w:szCs w:val="24"/>
        </w:rPr>
        <w:t xml:space="preserve"> </w:t>
      </w:r>
      <w:r>
        <w:rPr>
          <w:rFonts w:ascii="宋体" w:hAnsi="宋体" w:eastAsia="宋体" w:cs="宋体"/>
          <w:spacing w:val="-5"/>
          <w:sz w:val="24"/>
          <w:szCs w:val="24"/>
        </w:rPr>
        <w:t>”规定的算术性错误和投标报价的其他错误；</w:t>
      </w:r>
    </w:p>
    <w:p w14:paraId="0F448AE7">
      <w:pPr>
        <w:spacing w:before="117" w:line="233"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）施工组织设计（含关键工程技术方案）和项目管</w:t>
      </w:r>
      <w:r>
        <w:rPr>
          <w:rFonts w:ascii="宋体" w:hAnsi="宋体" w:eastAsia="宋体" w:cs="宋体"/>
          <w:spacing w:val="-3"/>
          <w:sz w:val="24"/>
          <w:szCs w:val="24"/>
        </w:rPr>
        <w:t>理机构不够完善；</w:t>
      </w:r>
    </w:p>
    <w:p w14:paraId="4DAB9B6C">
      <w:pPr>
        <w:spacing w:before="98" w:line="263" w:lineRule="auto"/>
        <w:ind w:left="57" w:right="84" w:firstLine="34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 xml:space="preserve">）投标文件页码不连续、个别文字有遗漏错误等不影响投标文件实质性内容 </w:t>
      </w:r>
      <w:r>
        <w:rPr>
          <w:rFonts w:ascii="宋体" w:hAnsi="宋体" w:eastAsia="宋体" w:cs="宋体"/>
          <w:spacing w:val="-12"/>
          <w:sz w:val="24"/>
          <w:szCs w:val="24"/>
        </w:rPr>
        <w:t>的偏差。</w:t>
      </w:r>
    </w:p>
    <w:p w14:paraId="7C163071">
      <w:pPr>
        <w:spacing w:line="263" w:lineRule="auto"/>
        <w:rPr>
          <w:rFonts w:ascii="宋体" w:hAnsi="宋体" w:eastAsia="宋体" w:cs="宋体"/>
          <w:sz w:val="24"/>
          <w:szCs w:val="24"/>
        </w:rPr>
        <w:sectPr>
          <w:headerReference r:id="rId62" w:type="default"/>
          <w:footerReference r:id="rId63" w:type="default"/>
          <w:pgSz w:w="11907" w:h="16841"/>
          <w:pgMar w:top="1091" w:right="1521" w:bottom="1052" w:left="1615" w:header="1077" w:footer="825" w:gutter="0"/>
          <w:cols w:space="720" w:num="1"/>
        </w:sectPr>
      </w:pPr>
    </w:p>
    <w:p w14:paraId="58A65273">
      <w:pPr>
        <w:spacing w:line="269" w:lineRule="auto"/>
        <w:rPr>
          <w:rFonts w:ascii="Arial"/>
          <w:sz w:val="21"/>
        </w:rPr>
      </w:pPr>
    </w:p>
    <w:p w14:paraId="3F3F9EA0">
      <w:pPr>
        <w:spacing w:line="269" w:lineRule="auto"/>
        <w:rPr>
          <w:rFonts w:ascii="Arial"/>
          <w:sz w:val="21"/>
        </w:rPr>
      </w:pPr>
    </w:p>
    <w:p w14:paraId="330220F1">
      <w:pPr>
        <w:spacing w:before="78" w:line="233" w:lineRule="auto"/>
        <w:ind w:left="536"/>
        <w:rPr>
          <w:rFonts w:ascii="宋体" w:hAnsi="宋体" w:eastAsia="宋体" w:cs="宋体"/>
          <w:sz w:val="24"/>
          <w:szCs w:val="24"/>
        </w:rPr>
      </w:pPr>
      <w:r>
        <w:rPr>
          <w:rFonts w:ascii="Times New Roman" w:hAnsi="Times New Roman" w:eastAsia="Times New Roman" w:cs="Times New Roman"/>
          <w:spacing w:val="-3"/>
          <w:sz w:val="24"/>
          <w:szCs w:val="24"/>
        </w:rPr>
        <w:t xml:space="preserve">1.12.4  </w:t>
      </w:r>
      <w:r>
        <w:rPr>
          <w:rFonts w:ascii="宋体" w:hAnsi="宋体" w:eastAsia="宋体" w:cs="宋体"/>
          <w:spacing w:val="-3"/>
          <w:sz w:val="24"/>
          <w:szCs w:val="24"/>
        </w:rPr>
        <w:t>评标委员会对投标文件中的细微偏差按如下规定处理：</w:t>
      </w:r>
    </w:p>
    <w:p w14:paraId="3FF0CB87">
      <w:pPr>
        <w:spacing w:before="98" w:line="264" w:lineRule="auto"/>
        <w:ind w:left="39" w:right="1" w:firstLine="365"/>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）对于本章第</w:t>
      </w:r>
      <w:r>
        <w:rPr>
          <w:rFonts w:ascii="宋体" w:hAnsi="宋体" w:eastAsia="宋体" w:cs="宋体"/>
          <w:spacing w:val="-13"/>
          <w:sz w:val="24"/>
          <w:szCs w:val="24"/>
        </w:rPr>
        <w:t xml:space="preserve"> </w:t>
      </w:r>
      <w:r>
        <w:rPr>
          <w:rFonts w:ascii="Times New Roman" w:hAnsi="Times New Roman" w:eastAsia="Times New Roman" w:cs="Times New Roman"/>
          <w:spacing w:val="-5"/>
          <w:sz w:val="24"/>
          <w:szCs w:val="24"/>
        </w:rPr>
        <w:t>1.12.3</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项（</w:t>
      </w:r>
      <w:r>
        <w:rPr>
          <w:rFonts w:ascii="Times New Roman" w:hAnsi="Times New Roman" w:eastAsia="Times New Roman" w:cs="Times New Roman"/>
          <w:spacing w:val="-5"/>
          <w:sz w:val="24"/>
          <w:szCs w:val="24"/>
        </w:rPr>
        <w:t>1</w:t>
      </w:r>
      <w:r>
        <w:rPr>
          <w:rFonts w:ascii="宋体" w:hAnsi="宋体" w:eastAsia="宋体" w:cs="宋体"/>
          <w:spacing w:val="-5"/>
          <w:sz w:val="24"/>
          <w:szCs w:val="24"/>
        </w:rPr>
        <w:t>）目所述的细微偏差，按照第三章“评标办法</w:t>
      </w:r>
      <w:r>
        <w:rPr>
          <w:rFonts w:ascii="宋体" w:hAnsi="宋体" w:eastAsia="宋体" w:cs="宋体"/>
          <w:spacing w:val="-87"/>
          <w:sz w:val="24"/>
          <w:szCs w:val="24"/>
        </w:rPr>
        <w:t xml:space="preserve"> </w:t>
      </w:r>
      <w:r>
        <w:rPr>
          <w:rFonts w:ascii="宋体" w:hAnsi="宋体" w:eastAsia="宋体" w:cs="宋体"/>
          <w:spacing w:val="-5"/>
          <w:sz w:val="24"/>
          <w:szCs w:val="24"/>
        </w:rPr>
        <w:t>”的</w:t>
      </w:r>
      <w:r>
        <w:rPr>
          <w:rFonts w:ascii="宋体" w:hAnsi="宋体" w:eastAsia="宋体" w:cs="宋体"/>
          <w:sz w:val="24"/>
          <w:szCs w:val="24"/>
        </w:rPr>
        <w:t xml:space="preserve"> </w:t>
      </w:r>
      <w:r>
        <w:rPr>
          <w:rFonts w:ascii="宋体" w:hAnsi="宋体" w:eastAsia="宋体" w:cs="宋体"/>
          <w:spacing w:val="-4"/>
          <w:sz w:val="24"/>
          <w:szCs w:val="24"/>
        </w:rPr>
        <w:t>规定予以修正并要求投标人进行澄清；</w:t>
      </w:r>
    </w:p>
    <w:p w14:paraId="60640458">
      <w:pPr>
        <w:spacing w:before="114" w:line="285" w:lineRule="auto"/>
        <w:ind w:left="37" w:right="6" w:firstLine="367"/>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）对于本章第</w:t>
      </w:r>
      <w:r>
        <w:rPr>
          <w:rFonts w:ascii="宋体" w:hAnsi="宋体" w:eastAsia="宋体" w:cs="宋体"/>
          <w:spacing w:val="-26"/>
          <w:sz w:val="24"/>
          <w:szCs w:val="24"/>
        </w:rPr>
        <w:t xml:space="preserve"> </w:t>
      </w:r>
      <w:r>
        <w:rPr>
          <w:rFonts w:ascii="Times New Roman" w:hAnsi="Times New Roman" w:eastAsia="Times New Roman" w:cs="Times New Roman"/>
          <w:spacing w:val="-4"/>
          <w:sz w:val="24"/>
          <w:szCs w:val="24"/>
        </w:rPr>
        <w:t>1.12.3</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项（</w:t>
      </w:r>
      <w:r>
        <w:rPr>
          <w:rFonts w:ascii="Times New Roman" w:hAnsi="Times New Roman" w:eastAsia="Times New Roman" w:cs="Times New Roman"/>
          <w:spacing w:val="-4"/>
          <w:sz w:val="24"/>
          <w:szCs w:val="24"/>
        </w:rPr>
        <w:t>2</w:t>
      </w:r>
      <w:r>
        <w:rPr>
          <w:rFonts w:ascii="宋体" w:hAnsi="宋体" w:eastAsia="宋体" w:cs="宋体"/>
          <w:spacing w:val="-4"/>
          <w:sz w:val="24"/>
          <w:szCs w:val="24"/>
        </w:rPr>
        <w:t>）目所述的细微偏差，如果采用合理低价法或经评</w:t>
      </w:r>
      <w:r>
        <w:rPr>
          <w:rFonts w:ascii="宋体" w:hAnsi="宋体" w:eastAsia="宋体" w:cs="宋体"/>
          <w:sz w:val="24"/>
          <w:szCs w:val="24"/>
        </w:rPr>
        <w:t xml:space="preserve"> </w:t>
      </w:r>
      <w:r>
        <w:rPr>
          <w:rFonts w:ascii="宋体" w:hAnsi="宋体" w:eastAsia="宋体" w:cs="宋体"/>
          <w:spacing w:val="1"/>
          <w:sz w:val="24"/>
          <w:szCs w:val="24"/>
        </w:rPr>
        <w:t>审的最低投标价法评标，应要求投标人对细微</w:t>
      </w:r>
      <w:r>
        <w:rPr>
          <w:rFonts w:ascii="宋体" w:hAnsi="宋体" w:eastAsia="宋体" w:cs="宋体"/>
          <w:sz w:val="24"/>
          <w:szCs w:val="24"/>
        </w:rPr>
        <w:t>偏差进行澄清，只有投标人的澄清文 件被评标委员会接受，投标人才能参加评标价的最终评比。如果采用技术评分最低</w:t>
      </w:r>
      <w:r>
        <w:rPr>
          <w:rFonts w:ascii="宋体" w:hAnsi="宋体" w:eastAsia="宋体" w:cs="宋体"/>
          <w:spacing w:val="18"/>
          <w:sz w:val="24"/>
          <w:szCs w:val="24"/>
        </w:rPr>
        <w:t xml:space="preserve"> </w:t>
      </w:r>
      <w:r>
        <w:rPr>
          <w:rFonts w:ascii="宋体" w:hAnsi="宋体" w:eastAsia="宋体" w:cs="宋体"/>
          <w:spacing w:val="-2"/>
          <w:sz w:val="24"/>
          <w:szCs w:val="24"/>
        </w:rPr>
        <w:t>标价法或综合评分法评标，可在相关评分因素的评分</w:t>
      </w:r>
      <w:r>
        <w:rPr>
          <w:rFonts w:ascii="宋体" w:hAnsi="宋体" w:eastAsia="宋体" w:cs="宋体"/>
          <w:spacing w:val="-3"/>
          <w:sz w:val="24"/>
          <w:szCs w:val="24"/>
        </w:rPr>
        <w:t>中酌情扣分；</w:t>
      </w:r>
    </w:p>
    <w:p w14:paraId="3D2BED6F">
      <w:pPr>
        <w:spacing w:before="118" w:line="264" w:lineRule="auto"/>
        <w:ind w:left="41" w:right="11" w:firstLine="36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）对于本章第</w:t>
      </w:r>
      <w:r>
        <w:rPr>
          <w:rFonts w:ascii="宋体" w:hAnsi="宋体" w:eastAsia="宋体" w:cs="宋体"/>
          <w:spacing w:val="-30"/>
          <w:sz w:val="24"/>
          <w:szCs w:val="24"/>
        </w:rPr>
        <w:t xml:space="preserve"> </w:t>
      </w:r>
      <w:r>
        <w:rPr>
          <w:rFonts w:ascii="Times New Roman" w:hAnsi="Times New Roman" w:eastAsia="Times New Roman" w:cs="Times New Roman"/>
          <w:spacing w:val="-4"/>
          <w:sz w:val="24"/>
          <w:szCs w:val="24"/>
        </w:rPr>
        <w:t>1.12.3</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项（</w:t>
      </w:r>
      <w:r>
        <w:rPr>
          <w:rFonts w:ascii="Times New Roman" w:hAnsi="Times New Roman" w:eastAsia="Times New Roman" w:cs="Times New Roman"/>
          <w:spacing w:val="-4"/>
          <w:sz w:val="24"/>
          <w:szCs w:val="24"/>
        </w:rPr>
        <w:t>3</w:t>
      </w:r>
      <w:r>
        <w:rPr>
          <w:rFonts w:ascii="宋体" w:hAnsi="宋体" w:eastAsia="宋体" w:cs="宋体"/>
          <w:spacing w:val="-4"/>
          <w:sz w:val="24"/>
          <w:szCs w:val="24"/>
        </w:rPr>
        <w:t>）目所述的细微偏差，可要求投标人对细微偏差进</w:t>
      </w:r>
      <w:r>
        <w:rPr>
          <w:rFonts w:ascii="宋体" w:hAnsi="宋体" w:eastAsia="宋体" w:cs="宋体"/>
          <w:sz w:val="24"/>
          <w:szCs w:val="24"/>
        </w:rPr>
        <w:t xml:space="preserve"> </w:t>
      </w:r>
      <w:r>
        <w:rPr>
          <w:rFonts w:ascii="宋体" w:hAnsi="宋体" w:eastAsia="宋体" w:cs="宋体"/>
          <w:spacing w:val="-10"/>
          <w:sz w:val="24"/>
          <w:szCs w:val="24"/>
        </w:rPr>
        <w:t>行澄清。</w:t>
      </w:r>
    </w:p>
    <w:p w14:paraId="0BC3738F">
      <w:pPr>
        <w:spacing w:before="112" w:line="303" w:lineRule="auto"/>
        <w:ind w:left="58" w:right="5" w:firstLine="478"/>
        <w:rPr>
          <w:rFonts w:ascii="宋体" w:hAnsi="宋体" w:eastAsia="宋体" w:cs="宋体"/>
          <w:sz w:val="24"/>
          <w:szCs w:val="24"/>
        </w:rPr>
      </w:pPr>
      <w:r>
        <w:rPr>
          <w:rFonts w:ascii="Times New Roman" w:hAnsi="Times New Roman" w:eastAsia="Times New Roman" w:cs="Times New Roman"/>
          <w:sz w:val="24"/>
          <w:szCs w:val="24"/>
        </w:rPr>
        <w:t xml:space="preserve">1.12.5  </w:t>
      </w:r>
      <w:r>
        <w:rPr>
          <w:rFonts w:ascii="宋体" w:hAnsi="宋体" w:eastAsia="宋体" w:cs="宋体"/>
          <w:sz w:val="24"/>
          <w:szCs w:val="24"/>
        </w:rPr>
        <w:t>投标人应根据招标文件的要求提供施工组织设计等内容以对招标文件作</w:t>
      </w:r>
      <w:r>
        <w:rPr>
          <w:rFonts w:ascii="宋体" w:hAnsi="宋体" w:eastAsia="宋体" w:cs="宋体"/>
          <w:spacing w:val="1"/>
          <w:sz w:val="24"/>
          <w:szCs w:val="24"/>
        </w:rPr>
        <w:t xml:space="preserve"> </w:t>
      </w:r>
      <w:r>
        <w:rPr>
          <w:rFonts w:ascii="宋体" w:hAnsi="宋体" w:eastAsia="宋体" w:cs="宋体"/>
          <w:spacing w:val="-13"/>
          <w:sz w:val="24"/>
          <w:szCs w:val="24"/>
        </w:rPr>
        <w:t>出响应。</w:t>
      </w:r>
    </w:p>
    <w:p w14:paraId="4F96D1F2">
      <w:pPr>
        <w:spacing w:line="347" w:lineRule="auto"/>
        <w:rPr>
          <w:rFonts w:ascii="Arial"/>
          <w:sz w:val="21"/>
        </w:rPr>
      </w:pPr>
    </w:p>
    <w:p w14:paraId="603F8F6D">
      <w:pPr>
        <w:spacing w:line="347" w:lineRule="auto"/>
        <w:rPr>
          <w:rFonts w:ascii="Arial"/>
          <w:sz w:val="21"/>
        </w:rPr>
      </w:pPr>
    </w:p>
    <w:p w14:paraId="5EE68F51">
      <w:pPr>
        <w:pStyle w:val="2"/>
        <w:spacing w:before="94" w:line="226" w:lineRule="auto"/>
        <w:ind w:left="3636"/>
        <w:outlineLvl w:val="1"/>
        <w:rPr>
          <w:sz w:val="29"/>
          <w:szCs w:val="29"/>
        </w:rPr>
      </w:pPr>
      <w:bookmarkStart w:id="25" w:name="bookmark140"/>
      <w:bookmarkEnd w:id="25"/>
      <w:r>
        <w:rPr>
          <w:rFonts w:ascii="Times New Roman" w:hAnsi="Times New Roman" w:eastAsia="Times New Roman" w:cs="Times New Roman"/>
          <w:i/>
          <w:iCs/>
          <w:spacing w:val="-9"/>
          <w:sz w:val="28"/>
          <w:szCs w:val="28"/>
        </w:rPr>
        <w:t>2.</w:t>
      </w:r>
      <w:r>
        <w:rPr>
          <w:rFonts w:ascii="Times New Roman" w:hAnsi="Times New Roman" w:eastAsia="Times New Roman" w:cs="Times New Roman"/>
          <w:i/>
          <w:iCs/>
          <w:spacing w:val="26"/>
          <w:sz w:val="28"/>
          <w:szCs w:val="28"/>
        </w:rPr>
        <w:t xml:space="preserve">  </w:t>
      </w:r>
      <w:r>
        <w:rPr>
          <w:i/>
          <w:iCs/>
          <w:spacing w:val="-9"/>
          <w:sz w:val="29"/>
          <w:szCs w:val="29"/>
        </w:rPr>
        <w:t>招标文件</w:t>
      </w:r>
    </w:p>
    <w:p w14:paraId="325B7C9D">
      <w:pPr>
        <w:pStyle w:val="2"/>
        <w:spacing w:before="252" w:line="411" w:lineRule="exact"/>
        <w:ind w:left="2971"/>
        <w:outlineLvl w:val="1"/>
        <w:rPr>
          <w:sz w:val="31"/>
          <w:szCs w:val="31"/>
        </w:rPr>
      </w:pPr>
      <w:bookmarkStart w:id="26" w:name="bookmark25"/>
      <w:bookmarkEnd w:id="26"/>
      <w:bookmarkStart w:id="27" w:name="bookmark26"/>
      <w:bookmarkEnd w:id="27"/>
      <w:r>
        <w:rPr>
          <w:rFonts w:ascii="Calibri" w:hAnsi="Calibri" w:eastAsia="Calibri" w:cs="Calibri"/>
          <w:b/>
          <w:bCs/>
          <w:spacing w:val="4"/>
          <w:position w:val="1"/>
          <w:sz w:val="31"/>
          <w:szCs w:val="31"/>
        </w:rPr>
        <w:t>2.1</w:t>
      </w:r>
      <w:r>
        <w:rPr>
          <w:rFonts w:ascii="Calibri" w:hAnsi="Calibri" w:eastAsia="Calibri" w:cs="Calibri"/>
          <w:b/>
          <w:bCs/>
          <w:spacing w:val="16"/>
          <w:position w:val="1"/>
          <w:sz w:val="31"/>
          <w:szCs w:val="31"/>
        </w:rPr>
        <w:t xml:space="preserve">  </w:t>
      </w:r>
      <w:r>
        <w:rPr>
          <w:b/>
          <w:bCs/>
          <w:spacing w:val="4"/>
          <w:position w:val="1"/>
          <w:sz w:val="31"/>
          <w:szCs w:val="31"/>
        </w:rPr>
        <w:t>招标文件的组成</w:t>
      </w:r>
    </w:p>
    <w:p w14:paraId="44029331">
      <w:pPr>
        <w:spacing w:line="327" w:lineRule="auto"/>
        <w:rPr>
          <w:rFonts w:ascii="Arial"/>
          <w:sz w:val="21"/>
        </w:rPr>
      </w:pPr>
    </w:p>
    <w:p w14:paraId="02D4BE08">
      <w:pPr>
        <w:spacing w:before="79" w:line="219" w:lineRule="auto"/>
        <w:ind w:left="519"/>
        <w:rPr>
          <w:rFonts w:ascii="宋体" w:hAnsi="宋体" w:eastAsia="宋体" w:cs="宋体"/>
          <w:sz w:val="24"/>
          <w:szCs w:val="24"/>
        </w:rPr>
      </w:pPr>
      <w:r>
        <w:rPr>
          <w:rFonts w:ascii="宋体" w:hAnsi="宋体" w:eastAsia="宋体" w:cs="宋体"/>
          <w:spacing w:val="-8"/>
          <w:sz w:val="24"/>
          <w:szCs w:val="24"/>
        </w:rPr>
        <w:t>本招标文件包括：</w:t>
      </w:r>
    </w:p>
    <w:p w14:paraId="74272A13">
      <w:pPr>
        <w:spacing w:before="117" w:line="238" w:lineRule="auto"/>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1</w:t>
      </w:r>
      <w:r>
        <w:rPr>
          <w:rFonts w:ascii="宋体" w:hAnsi="宋体" w:eastAsia="宋体" w:cs="宋体"/>
          <w:spacing w:val="-8"/>
          <w:sz w:val="24"/>
          <w:szCs w:val="24"/>
        </w:rPr>
        <w:t>）招标公告；</w:t>
      </w:r>
    </w:p>
    <w:p w14:paraId="5644EA93">
      <w:pPr>
        <w:spacing w:before="89"/>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）投标人须知；</w:t>
      </w:r>
    </w:p>
    <w:p w14:paraId="3A2D6FF6">
      <w:pPr>
        <w:spacing w:before="88"/>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3</w:t>
      </w:r>
      <w:r>
        <w:rPr>
          <w:rFonts w:ascii="宋体" w:hAnsi="宋体" w:eastAsia="宋体" w:cs="宋体"/>
          <w:spacing w:val="-8"/>
          <w:sz w:val="24"/>
          <w:szCs w:val="24"/>
        </w:rPr>
        <w:t>）评标办法；</w:t>
      </w:r>
    </w:p>
    <w:p w14:paraId="14A0311F">
      <w:pPr>
        <w:spacing w:before="89"/>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4</w:t>
      </w:r>
      <w:r>
        <w:rPr>
          <w:rFonts w:ascii="宋体" w:hAnsi="宋体" w:eastAsia="宋体" w:cs="宋体"/>
          <w:spacing w:val="-6"/>
          <w:sz w:val="24"/>
          <w:szCs w:val="24"/>
        </w:rPr>
        <w:t>）合同条款及格式；</w:t>
      </w:r>
    </w:p>
    <w:p w14:paraId="44164418">
      <w:pPr>
        <w:spacing w:before="87"/>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5</w:t>
      </w:r>
      <w:r>
        <w:rPr>
          <w:rFonts w:ascii="宋体" w:hAnsi="宋体" w:eastAsia="宋体" w:cs="宋体"/>
          <w:spacing w:val="-6"/>
          <w:sz w:val="24"/>
          <w:szCs w:val="24"/>
        </w:rPr>
        <w:t>）工程量清单；</w:t>
      </w:r>
    </w:p>
    <w:p w14:paraId="57CC988A">
      <w:pPr>
        <w:spacing w:before="88" w:line="241" w:lineRule="auto"/>
        <w:ind w:left="524"/>
        <w:rPr>
          <w:rFonts w:ascii="宋体" w:hAnsi="宋体" w:eastAsia="宋体" w:cs="宋体"/>
          <w:sz w:val="24"/>
          <w:szCs w:val="24"/>
        </w:rPr>
      </w:pPr>
      <w:r>
        <w:rPr>
          <w:rFonts w:ascii="宋体" w:hAnsi="宋体" w:eastAsia="宋体" w:cs="宋体"/>
          <w:spacing w:val="-10"/>
          <w:sz w:val="24"/>
          <w:szCs w:val="24"/>
        </w:rPr>
        <w:t>（</w:t>
      </w:r>
      <w:r>
        <w:rPr>
          <w:rFonts w:ascii="Calibri" w:hAnsi="Calibri" w:eastAsia="Calibri" w:cs="Calibri"/>
          <w:spacing w:val="-10"/>
          <w:sz w:val="24"/>
          <w:szCs w:val="24"/>
        </w:rPr>
        <w:t>6</w:t>
      </w:r>
      <w:r>
        <w:rPr>
          <w:rFonts w:ascii="宋体" w:hAnsi="宋体" w:eastAsia="宋体" w:cs="宋体"/>
          <w:spacing w:val="-10"/>
          <w:sz w:val="24"/>
          <w:szCs w:val="24"/>
        </w:rPr>
        <w:t>）图纸；</w:t>
      </w:r>
    </w:p>
    <w:p w14:paraId="32F611CC">
      <w:pPr>
        <w:spacing w:before="87"/>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7</w:t>
      </w:r>
      <w:r>
        <w:rPr>
          <w:rFonts w:ascii="宋体" w:hAnsi="宋体" w:eastAsia="宋体" w:cs="宋体"/>
          <w:spacing w:val="-8"/>
          <w:sz w:val="24"/>
          <w:szCs w:val="24"/>
        </w:rPr>
        <w:t>）技术规范；</w:t>
      </w:r>
    </w:p>
    <w:p w14:paraId="636DCBFA">
      <w:pPr>
        <w:spacing w:before="88"/>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8</w:t>
      </w:r>
      <w:r>
        <w:rPr>
          <w:rFonts w:ascii="宋体" w:hAnsi="宋体" w:eastAsia="宋体" w:cs="宋体"/>
          <w:spacing w:val="-6"/>
          <w:sz w:val="24"/>
          <w:szCs w:val="24"/>
        </w:rPr>
        <w:t>）工程量清单计量规则；</w:t>
      </w:r>
    </w:p>
    <w:p w14:paraId="44E970D7">
      <w:pPr>
        <w:spacing w:before="88"/>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9</w:t>
      </w:r>
      <w:r>
        <w:rPr>
          <w:rFonts w:ascii="宋体" w:hAnsi="宋体" w:eastAsia="宋体" w:cs="宋体"/>
          <w:spacing w:val="-7"/>
          <w:sz w:val="24"/>
          <w:szCs w:val="24"/>
        </w:rPr>
        <w:t>）投标文件格式；</w:t>
      </w:r>
    </w:p>
    <w:p w14:paraId="0B41AF15">
      <w:pPr>
        <w:spacing w:before="89"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10</w:t>
      </w:r>
      <w:r>
        <w:rPr>
          <w:rFonts w:ascii="宋体" w:hAnsi="宋体" w:eastAsia="宋体" w:cs="宋体"/>
          <w:spacing w:val="-3"/>
          <w:sz w:val="24"/>
          <w:szCs w:val="24"/>
        </w:rPr>
        <w:t>）投标人须知前附表规定的其他资料。</w:t>
      </w:r>
    </w:p>
    <w:p w14:paraId="0E2179C6">
      <w:pPr>
        <w:spacing w:before="89" w:line="298" w:lineRule="auto"/>
        <w:ind w:left="39" w:firstLine="478"/>
        <w:rPr>
          <w:rFonts w:ascii="宋体" w:hAnsi="宋体" w:eastAsia="宋体" w:cs="宋体"/>
          <w:sz w:val="24"/>
          <w:szCs w:val="24"/>
        </w:rPr>
      </w:pPr>
      <w:r>
        <w:rPr>
          <w:rFonts w:ascii="宋体" w:hAnsi="宋体" w:eastAsia="宋体" w:cs="宋体"/>
          <w:spacing w:val="-2"/>
          <w:sz w:val="24"/>
          <w:szCs w:val="24"/>
        </w:rPr>
        <w:t>根据本章第</w:t>
      </w:r>
      <w:r>
        <w:rPr>
          <w:rFonts w:ascii="宋体" w:hAnsi="宋体" w:eastAsia="宋体" w:cs="宋体"/>
          <w:spacing w:val="-25"/>
          <w:sz w:val="24"/>
          <w:szCs w:val="24"/>
        </w:rPr>
        <w:t xml:space="preserve"> </w:t>
      </w:r>
      <w:r>
        <w:rPr>
          <w:rFonts w:ascii="Calibri" w:hAnsi="Calibri" w:eastAsia="Calibri" w:cs="Calibri"/>
          <w:spacing w:val="-2"/>
          <w:sz w:val="24"/>
          <w:szCs w:val="24"/>
        </w:rPr>
        <w:t>1.10</w:t>
      </w:r>
      <w:r>
        <w:rPr>
          <w:rFonts w:ascii="Calibri" w:hAnsi="Calibri" w:eastAsia="Calibri" w:cs="Calibri"/>
          <w:spacing w:val="31"/>
          <w:sz w:val="24"/>
          <w:szCs w:val="24"/>
        </w:rPr>
        <w:t xml:space="preserve"> </w:t>
      </w:r>
      <w:r>
        <w:rPr>
          <w:rFonts w:ascii="宋体" w:hAnsi="宋体" w:eastAsia="宋体" w:cs="宋体"/>
          <w:spacing w:val="-2"/>
          <w:sz w:val="24"/>
          <w:szCs w:val="24"/>
        </w:rPr>
        <w:t>款、第</w:t>
      </w:r>
      <w:r>
        <w:rPr>
          <w:rFonts w:ascii="宋体" w:hAnsi="宋体" w:eastAsia="宋体" w:cs="宋体"/>
          <w:spacing w:val="-32"/>
          <w:sz w:val="24"/>
          <w:szCs w:val="24"/>
        </w:rPr>
        <w:t xml:space="preserve"> </w:t>
      </w:r>
      <w:r>
        <w:rPr>
          <w:rFonts w:ascii="Calibri" w:hAnsi="Calibri" w:eastAsia="Calibri" w:cs="Calibri"/>
          <w:spacing w:val="-2"/>
          <w:sz w:val="24"/>
          <w:szCs w:val="24"/>
        </w:rPr>
        <w:t>2.2</w:t>
      </w:r>
      <w:r>
        <w:rPr>
          <w:rFonts w:ascii="Calibri" w:hAnsi="Calibri" w:eastAsia="Calibri" w:cs="Calibri"/>
          <w:spacing w:val="32"/>
          <w:sz w:val="24"/>
          <w:szCs w:val="24"/>
        </w:rPr>
        <w:t xml:space="preserve"> </w:t>
      </w:r>
      <w:r>
        <w:rPr>
          <w:rFonts w:ascii="宋体" w:hAnsi="宋体" w:eastAsia="宋体" w:cs="宋体"/>
          <w:spacing w:val="-2"/>
          <w:sz w:val="24"/>
          <w:szCs w:val="24"/>
        </w:rPr>
        <w:t>款和第</w:t>
      </w:r>
      <w:r>
        <w:rPr>
          <w:rFonts w:ascii="宋体" w:hAnsi="宋体" w:eastAsia="宋体" w:cs="宋体"/>
          <w:spacing w:val="-35"/>
          <w:sz w:val="24"/>
          <w:szCs w:val="24"/>
        </w:rPr>
        <w:t xml:space="preserve"> </w:t>
      </w:r>
      <w:r>
        <w:rPr>
          <w:rFonts w:ascii="Calibri" w:hAnsi="Calibri" w:eastAsia="Calibri" w:cs="Calibri"/>
          <w:spacing w:val="-2"/>
          <w:sz w:val="24"/>
          <w:szCs w:val="24"/>
        </w:rPr>
        <w:t>2.3</w:t>
      </w:r>
      <w:r>
        <w:rPr>
          <w:rFonts w:ascii="Calibri" w:hAnsi="Calibri" w:eastAsia="Calibri" w:cs="Calibri"/>
          <w:spacing w:val="32"/>
          <w:sz w:val="24"/>
          <w:szCs w:val="24"/>
        </w:rPr>
        <w:t xml:space="preserve"> </w:t>
      </w:r>
      <w:r>
        <w:rPr>
          <w:rFonts w:ascii="宋体" w:hAnsi="宋体" w:eastAsia="宋体" w:cs="宋体"/>
          <w:spacing w:val="-3"/>
          <w:sz w:val="24"/>
          <w:szCs w:val="24"/>
        </w:rPr>
        <w:t>款对招标文件所作的澄清、修改，构成</w:t>
      </w:r>
      <w:r>
        <w:rPr>
          <w:rFonts w:ascii="宋体" w:hAnsi="宋体" w:eastAsia="宋体" w:cs="宋体"/>
          <w:sz w:val="24"/>
          <w:szCs w:val="24"/>
        </w:rPr>
        <w:t xml:space="preserve"> </w:t>
      </w:r>
      <w:r>
        <w:rPr>
          <w:rFonts w:ascii="宋体" w:hAnsi="宋体" w:eastAsia="宋体" w:cs="宋体"/>
          <w:spacing w:val="-5"/>
          <w:sz w:val="24"/>
          <w:szCs w:val="24"/>
        </w:rPr>
        <w:t>招标文件的组成部分。</w:t>
      </w:r>
    </w:p>
    <w:p w14:paraId="20D2BEF8">
      <w:pPr>
        <w:spacing w:before="26" w:line="308" w:lineRule="auto"/>
        <w:ind w:left="41" w:right="26" w:firstLine="491"/>
        <w:rPr>
          <w:rFonts w:ascii="宋体" w:hAnsi="宋体" w:eastAsia="宋体" w:cs="宋体"/>
          <w:sz w:val="24"/>
          <w:szCs w:val="24"/>
        </w:rPr>
      </w:pPr>
      <w:r>
        <w:rPr>
          <w:rFonts w:ascii="宋体" w:hAnsi="宋体" w:eastAsia="宋体" w:cs="宋体"/>
          <w:spacing w:val="-1"/>
          <w:sz w:val="24"/>
          <w:szCs w:val="24"/>
        </w:rPr>
        <w:t>当招标文件、招标文件的澄清或修改等在同一内容的表述上不一致时，以最后</w:t>
      </w:r>
      <w:r>
        <w:rPr>
          <w:rFonts w:ascii="宋体" w:hAnsi="宋体" w:eastAsia="宋体" w:cs="宋体"/>
          <w:spacing w:val="18"/>
          <w:sz w:val="24"/>
          <w:szCs w:val="24"/>
        </w:rPr>
        <w:t xml:space="preserve"> </w:t>
      </w:r>
      <w:r>
        <w:rPr>
          <w:rFonts w:ascii="宋体" w:hAnsi="宋体" w:eastAsia="宋体" w:cs="宋体"/>
          <w:spacing w:val="-5"/>
          <w:sz w:val="24"/>
          <w:szCs w:val="24"/>
        </w:rPr>
        <w:t>发出的书面文件为准。</w:t>
      </w:r>
    </w:p>
    <w:p w14:paraId="529ADD59">
      <w:pPr>
        <w:spacing w:line="308" w:lineRule="auto"/>
        <w:rPr>
          <w:rFonts w:ascii="宋体" w:hAnsi="宋体" w:eastAsia="宋体" w:cs="宋体"/>
          <w:sz w:val="24"/>
          <w:szCs w:val="24"/>
        </w:rPr>
        <w:sectPr>
          <w:headerReference r:id="rId64" w:type="default"/>
          <w:footerReference r:id="rId65" w:type="default"/>
          <w:pgSz w:w="11907" w:h="16841"/>
          <w:pgMar w:top="1091" w:right="1585" w:bottom="1052" w:left="1615" w:header="1077" w:footer="825" w:gutter="0"/>
          <w:cols w:space="720" w:num="1"/>
        </w:sectPr>
      </w:pPr>
    </w:p>
    <w:p w14:paraId="7E991C93">
      <w:pPr>
        <w:spacing w:line="441" w:lineRule="auto"/>
        <w:rPr>
          <w:rFonts w:ascii="Arial"/>
          <w:sz w:val="21"/>
        </w:rPr>
      </w:pPr>
    </w:p>
    <w:p w14:paraId="1CDA7F28">
      <w:pPr>
        <w:spacing w:before="100" w:line="413" w:lineRule="exact"/>
        <w:ind w:left="2971"/>
        <w:outlineLvl w:val="1"/>
        <w:rPr>
          <w:rFonts w:ascii="宋体" w:hAnsi="宋体" w:eastAsia="宋体" w:cs="宋体"/>
          <w:sz w:val="31"/>
          <w:szCs w:val="31"/>
        </w:rPr>
      </w:pPr>
      <w:bookmarkStart w:id="28" w:name="bookmark27"/>
      <w:bookmarkEnd w:id="28"/>
      <w:r>
        <w:rPr>
          <w:rFonts w:ascii="Calibri" w:hAnsi="Calibri" w:eastAsia="Calibri" w:cs="Calibri"/>
          <w:b/>
          <w:bCs/>
          <w:spacing w:val="4"/>
          <w:position w:val="1"/>
          <w:sz w:val="31"/>
          <w:szCs w:val="31"/>
        </w:rPr>
        <w:t>2.2</w:t>
      </w:r>
      <w:r>
        <w:rPr>
          <w:rFonts w:ascii="Calibri" w:hAnsi="Calibri" w:eastAsia="Calibri" w:cs="Calibri"/>
          <w:b/>
          <w:bCs/>
          <w:spacing w:val="16"/>
          <w:position w:val="1"/>
          <w:sz w:val="31"/>
          <w:szCs w:val="31"/>
        </w:rPr>
        <w:t xml:space="preserve">  </w:t>
      </w:r>
      <w:r>
        <w:rPr>
          <w:rFonts w:ascii="宋体" w:hAnsi="宋体" w:eastAsia="宋体" w:cs="宋体"/>
          <w:b/>
          <w:bCs/>
          <w:spacing w:val="4"/>
          <w:position w:val="1"/>
          <w:sz w:val="31"/>
          <w:szCs w:val="31"/>
        </w:rPr>
        <w:t>招标文件的澄清</w:t>
      </w:r>
    </w:p>
    <w:p w14:paraId="15854F48">
      <w:pPr>
        <w:spacing w:line="326" w:lineRule="auto"/>
        <w:rPr>
          <w:rFonts w:ascii="Arial"/>
          <w:sz w:val="21"/>
        </w:rPr>
      </w:pPr>
    </w:p>
    <w:p w14:paraId="330C2E21">
      <w:pPr>
        <w:spacing w:before="78" w:line="278" w:lineRule="auto"/>
        <w:ind w:left="38" w:firstLine="483"/>
        <w:rPr>
          <w:rFonts w:ascii="宋体" w:hAnsi="宋体" w:eastAsia="宋体" w:cs="宋体"/>
          <w:sz w:val="24"/>
          <w:szCs w:val="24"/>
        </w:rPr>
      </w:pPr>
      <w:r>
        <w:rPr>
          <w:rFonts w:ascii="Calibri" w:hAnsi="Calibri" w:eastAsia="Calibri" w:cs="Calibri"/>
          <w:spacing w:val="-1"/>
          <w:sz w:val="24"/>
          <w:szCs w:val="24"/>
        </w:rPr>
        <w:t xml:space="preserve">2.2.1  </w:t>
      </w:r>
      <w:r>
        <w:rPr>
          <w:rFonts w:ascii="宋体" w:hAnsi="宋体" w:eastAsia="宋体" w:cs="宋体"/>
          <w:spacing w:val="-1"/>
          <w:sz w:val="24"/>
          <w:szCs w:val="24"/>
        </w:rPr>
        <w:t>投标人应仔细阅读和检查招标文件</w:t>
      </w:r>
      <w:r>
        <w:rPr>
          <w:rFonts w:ascii="宋体" w:hAnsi="宋体" w:eastAsia="宋体" w:cs="宋体"/>
          <w:spacing w:val="-2"/>
          <w:sz w:val="24"/>
          <w:szCs w:val="24"/>
        </w:rPr>
        <w:t>的全部内容。如发现缺页或附件不全，</w:t>
      </w:r>
      <w:r>
        <w:rPr>
          <w:rFonts w:ascii="宋体" w:hAnsi="宋体" w:eastAsia="宋体" w:cs="宋体"/>
          <w:sz w:val="24"/>
          <w:szCs w:val="24"/>
        </w:rPr>
        <w:t xml:space="preserve"> 应及时向招标人提出，以便补齐。如有疑问，应按投标人须知前附表规定的时间和</w:t>
      </w:r>
      <w:r>
        <w:rPr>
          <w:rFonts w:ascii="宋体" w:hAnsi="宋体" w:eastAsia="宋体" w:cs="宋体"/>
          <w:spacing w:val="17"/>
          <w:sz w:val="24"/>
          <w:szCs w:val="24"/>
        </w:rPr>
        <w:t xml:space="preserve"> </w:t>
      </w:r>
      <w:r>
        <w:rPr>
          <w:rFonts w:ascii="宋体" w:hAnsi="宋体" w:eastAsia="宋体" w:cs="宋体"/>
          <w:spacing w:val="-2"/>
          <w:sz w:val="24"/>
          <w:szCs w:val="24"/>
        </w:rPr>
        <w:t>形式将提出的问题送达招标人，要求招标人对招标文件予以澄清。</w:t>
      </w:r>
    </w:p>
    <w:p w14:paraId="63787CAD">
      <w:pPr>
        <w:spacing w:before="117" w:line="286" w:lineRule="auto"/>
        <w:ind w:left="37" w:right="36" w:firstLine="484"/>
        <w:rPr>
          <w:rFonts w:ascii="宋体" w:hAnsi="宋体" w:eastAsia="宋体" w:cs="宋体"/>
          <w:sz w:val="24"/>
          <w:szCs w:val="24"/>
        </w:rPr>
      </w:pPr>
      <w:r>
        <w:rPr>
          <w:rFonts w:ascii="Calibri" w:hAnsi="Calibri" w:eastAsia="Calibri" w:cs="Calibri"/>
          <w:spacing w:val="3"/>
          <w:sz w:val="24"/>
          <w:szCs w:val="24"/>
        </w:rPr>
        <w:t>2.2.2</w:t>
      </w:r>
      <w:r>
        <w:rPr>
          <w:rFonts w:ascii="Calibri" w:hAnsi="Calibri" w:eastAsia="Calibri" w:cs="Calibri"/>
          <w:spacing w:val="16"/>
          <w:w w:val="101"/>
          <w:sz w:val="24"/>
          <w:szCs w:val="24"/>
        </w:rPr>
        <w:t xml:space="preserve">  </w:t>
      </w:r>
      <w:r>
        <w:rPr>
          <w:rFonts w:ascii="宋体" w:hAnsi="宋体" w:eastAsia="宋体" w:cs="宋体"/>
          <w:spacing w:val="3"/>
          <w:sz w:val="24"/>
          <w:szCs w:val="24"/>
        </w:rPr>
        <w:t>招标文件的澄清以投标人须知前附表规定的形式发给所有获取招标</w:t>
      </w:r>
      <w:r>
        <w:rPr>
          <w:rFonts w:ascii="宋体" w:hAnsi="宋体" w:eastAsia="宋体" w:cs="宋体"/>
          <w:spacing w:val="2"/>
          <w:sz w:val="24"/>
          <w:szCs w:val="24"/>
        </w:rPr>
        <w:t>文件</w:t>
      </w:r>
      <w:r>
        <w:rPr>
          <w:rFonts w:ascii="宋体" w:hAnsi="宋体" w:eastAsia="宋体" w:cs="宋体"/>
          <w:sz w:val="24"/>
          <w:szCs w:val="24"/>
        </w:rPr>
        <w:t xml:space="preserve"> </w:t>
      </w:r>
      <w:r>
        <w:rPr>
          <w:rFonts w:ascii="宋体" w:hAnsi="宋体" w:eastAsia="宋体" w:cs="宋体"/>
          <w:spacing w:val="-3"/>
          <w:sz w:val="24"/>
          <w:szCs w:val="24"/>
        </w:rPr>
        <w:t>的投标人，但不指明澄清问题的来源。澄清发出的时间距本章第</w:t>
      </w:r>
      <w:r>
        <w:rPr>
          <w:rFonts w:ascii="宋体" w:hAnsi="宋体" w:eastAsia="宋体" w:cs="宋体"/>
          <w:spacing w:val="-54"/>
          <w:sz w:val="24"/>
          <w:szCs w:val="24"/>
        </w:rPr>
        <w:t xml:space="preserve"> </w:t>
      </w:r>
      <w:r>
        <w:rPr>
          <w:rFonts w:ascii="Calibri" w:hAnsi="Calibri" w:eastAsia="Calibri" w:cs="Calibri"/>
          <w:spacing w:val="-3"/>
          <w:sz w:val="24"/>
          <w:szCs w:val="24"/>
        </w:rPr>
        <w:t>4.2.1</w:t>
      </w:r>
      <w:r>
        <w:rPr>
          <w:rFonts w:ascii="Calibri" w:hAnsi="Calibri" w:eastAsia="Calibri" w:cs="Calibri"/>
          <w:spacing w:val="20"/>
          <w:sz w:val="24"/>
          <w:szCs w:val="24"/>
        </w:rPr>
        <w:t xml:space="preserve"> </w:t>
      </w:r>
      <w:r>
        <w:rPr>
          <w:rFonts w:ascii="宋体" w:hAnsi="宋体" w:eastAsia="宋体" w:cs="宋体"/>
          <w:spacing w:val="-3"/>
          <w:sz w:val="24"/>
          <w:szCs w:val="24"/>
        </w:rPr>
        <w:t>项规定的</w:t>
      </w:r>
      <w:r>
        <w:rPr>
          <w:rFonts w:ascii="宋体" w:hAnsi="宋体" w:eastAsia="宋体" w:cs="宋体"/>
          <w:spacing w:val="-4"/>
          <w:sz w:val="24"/>
          <w:szCs w:val="24"/>
        </w:rPr>
        <w:t>投标</w:t>
      </w:r>
      <w:r>
        <w:rPr>
          <w:rFonts w:ascii="宋体" w:hAnsi="宋体" w:eastAsia="宋体" w:cs="宋体"/>
          <w:sz w:val="24"/>
          <w:szCs w:val="24"/>
        </w:rPr>
        <w:t xml:space="preserve"> </w:t>
      </w:r>
      <w:r>
        <w:rPr>
          <w:rFonts w:ascii="宋体" w:hAnsi="宋体" w:eastAsia="宋体" w:cs="宋体"/>
          <w:spacing w:val="-4"/>
          <w:sz w:val="24"/>
          <w:szCs w:val="24"/>
        </w:rPr>
        <w:t>截止时间不足</w:t>
      </w:r>
      <w:r>
        <w:rPr>
          <w:rFonts w:ascii="宋体" w:hAnsi="宋体" w:eastAsia="宋体" w:cs="宋体"/>
          <w:spacing w:val="-40"/>
          <w:sz w:val="24"/>
          <w:szCs w:val="24"/>
        </w:rPr>
        <w:t xml:space="preserve"> </w:t>
      </w:r>
      <w:r>
        <w:rPr>
          <w:rFonts w:ascii="Calibri" w:hAnsi="Calibri" w:eastAsia="Calibri" w:cs="Calibri"/>
          <w:spacing w:val="-4"/>
          <w:sz w:val="24"/>
          <w:szCs w:val="24"/>
        </w:rPr>
        <w:t xml:space="preserve">15  </w:t>
      </w:r>
      <w:r>
        <w:rPr>
          <w:rFonts w:ascii="宋体" w:hAnsi="宋体" w:eastAsia="宋体" w:cs="宋体"/>
          <w:spacing w:val="-4"/>
          <w:sz w:val="24"/>
          <w:szCs w:val="24"/>
        </w:rPr>
        <w:t>日，且澄清内容可能影响投标文件编制的，</w:t>
      </w:r>
      <w:r>
        <w:rPr>
          <w:rFonts w:ascii="宋体" w:hAnsi="宋体" w:eastAsia="宋体" w:cs="宋体"/>
          <w:spacing w:val="-5"/>
          <w:sz w:val="24"/>
          <w:szCs w:val="24"/>
        </w:rPr>
        <w:t>将相应延长投标截止时</w:t>
      </w:r>
      <w:r>
        <w:rPr>
          <w:rFonts w:ascii="宋体" w:hAnsi="宋体" w:eastAsia="宋体" w:cs="宋体"/>
          <w:sz w:val="24"/>
          <w:szCs w:val="24"/>
        </w:rPr>
        <w:t xml:space="preserve"> </w:t>
      </w:r>
      <w:r>
        <w:rPr>
          <w:rFonts w:ascii="宋体" w:hAnsi="宋体" w:eastAsia="宋体" w:cs="宋体"/>
          <w:spacing w:val="-11"/>
          <w:sz w:val="24"/>
          <w:szCs w:val="24"/>
        </w:rPr>
        <w:t>间。</w:t>
      </w:r>
    </w:p>
    <w:p w14:paraId="053D1F68">
      <w:pPr>
        <w:spacing w:before="108" w:line="279" w:lineRule="auto"/>
        <w:ind w:left="36" w:right="36" w:firstLine="485"/>
        <w:rPr>
          <w:rFonts w:ascii="宋体" w:hAnsi="宋体" w:eastAsia="宋体" w:cs="宋体"/>
          <w:sz w:val="24"/>
          <w:szCs w:val="24"/>
        </w:rPr>
      </w:pPr>
      <w:r>
        <w:rPr>
          <w:rFonts w:ascii="Calibri" w:hAnsi="Calibri" w:eastAsia="Calibri" w:cs="Calibri"/>
          <w:spacing w:val="-2"/>
          <w:sz w:val="24"/>
          <w:szCs w:val="24"/>
        </w:rPr>
        <w:t xml:space="preserve">2.2.3  </w:t>
      </w:r>
      <w:r>
        <w:rPr>
          <w:rFonts w:ascii="宋体" w:hAnsi="宋体" w:eastAsia="宋体" w:cs="宋体"/>
          <w:spacing w:val="-2"/>
          <w:sz w:val="24"/>
          <w:szCs w:val="24"/>
        </w:rPr>
        <w:t>投标人应按照投标人须知前附表要求及</w:t>
      </w:r>
      <w:r>
        <w:rPr>
          <w:rFonts w:ascii="宋体" w:hAnsi="宋体" w:eastAsia="宋体" w:cs="宋体"/>
          <w:spacing w:val="-3"/>
          <w:sz w:val="24"/>
          <w:szCs w:val="24"/>
        </w:rPr>
        <w:t>时收悉澄清内容。投标人应注意及</w:t>
      </w:r>
      <w:r>
        <w:rPr>
          <w:rFonts w:ascii="宋体" w:hAnsi="宋体" w:eastAsia="宋体" w:cs="宋体"/>
          <w:sz w:val="24"/>
          <w:szCs w:val="24"/>
        </w:rPr>
        <w:t xml:space="preserve"> </w:t>
      </w:r>
      <w:r>
        <w:rPr>
          <w:rFonts w:ascii="宋体" w:hAnsi="宋体" w:eastAsia="宋体" w:cs="宋体"/>
          <w:spacing w:val="1"/>
          <w:sz w:val="24"/>
          <w:szCs w:val="24"/>
        </w:rPr>
        <w:t>时浏览网上发出的澄清，因投标人自身原因</w:t>
      </w:r>
      <w:r>
        <w:rPr>
          <w:rFonts w:ascii="宋体" w:hAnsi="宋体" w:eastAsia="宋体" w:cs="宋体"/>
          <w:sz w:val="24"/>
          <w:szCs w:val="24"/>
        </w:rPr>
        <w:t xml:space="preserve">未及时获知澄清内容而导致的任何后果 </w:t>
      </w:r>
      <w:r>
        <w:rPr>
          <w:rFonts w:ascii="宋体" w:hAnsi="宋体" w:eastAsia="宋体" w:cs="宋体"/>
          <w:spacing w:val="-4"/>
          <w:sz w:val="24"/>
          <w:szCs w:val="24"/>
        </w:rPr>
        <w:t>将由投标人自行承担。</w:t>
      </w:r>
    </w:p>
    <w:p w14:paraId="70EB2539">
      <w:pPr>
        <w:spacing w:before="113" w:line="274" w:lineRule="auto"/>
        <w:ind w:left="38" w:right="36" w:firstLine="483"/>
        <w:rPr>
          <w:rFonts w:ascii="宋体" w:hAnsi="宋体" w:eastAsia="宋体" w:cs="宋体"/>
          <w:sz w:val="24"/>
          <w:szCs w:val="24"/>
        </w:rPr>
      </w:pPr>
      <w:r>
        <w:rPr>
          <w:rFonts w:ascii="Calibri" w:hAnsi="Calibri" w:eastAsia="Calibri" w:cs="Calibri"/>
          <w:spacing w:val="-3"/>
          <w:sz w:val="24"/>
          <w:szCs w:val="24"/>
        </w:rPr>
        <w:t>2.2.4</w:t>
      </w:r>
      <w:r>
        <w:rPr>
          <w:rFonts w:ascii="Calibri" w:hAnsi="Calibri" w:eastAsia="Calibri" w:cs="Calibri"/>
          <w:spacing w:val="17"/>
          <w:w w:val="101"/>
          <w:sz w:val="24"/>
          <w:szCs w:val="24"/>
        </w:rPr>
        <w:t xml:space="preserve">  </w:t>
      </w:r>
      <w:r>
        <w:rPr>
          <w:rFonts w:ascii="宋体" w:hAnsi="宋体" w:eastAsia="宋体" w:cs="宋体"/>
          <w:spacing w:val="-3"/>
          <w:sz w:val="24"/>
          <w:szCs w:val="24"/>
        </w:rPr>
        <w:t>除非招标人认为确有必要答复，否则</w:t>
      </w:r>
      <w:r>
        <w:rPr>
          <w:rFonts w:ascii="宋体" w:hAnsi="宋体" w:eastAsia="宋体" w:cs="宋体"/>
          <w:spacing w:val="-4"/>
          <w:sz w:val="24"/>
          <w:szCs w:val="24"/>
        </w:rPr>
        <w:t>，招标人有权拒绝回复投标人在本章</w:t>
      </w:r>
      <w:r>
        <w:rPr>
          <w:rFonts w:ascii="宋体" w:hAnsi="宋体" w:eastAsia="宋体" w:cs="宋体"/>
          <w:sz w:val="24"/>
          <w:szCs w:val="24"/>
        </w:rPr>
        <w:t xml:space="preserve"> </w:t>
      </w:r>
      <w:r>
        <w:rPr>
          <w:rFonts w:ascii="宋体" w:hAnsi="宋体" w:eastAsia="宋体" w:cs="宋体"/>
          <w:spacing w:val="-3"/>
          <w:sz w:val="24"/>
          <w:szCs w:val="24"/>
        </w:rPr>
        <w:t>第</w:t>
      </w:r>
      <w:r>
        <w:rPr>
          <w:rFonts w:ascii="宋体" w:hAnsi="宋体" w:eastAsia="宋体" w:cs="宋体"/>
          <w:spacing w:val="-46"/>
          <w:sz w:val="24"/>
          <w:szCs w:val="24"/>
        </w:rPr>
        <w:t xml:space="preserve"> </w:t>
      </w:r>
      <w:r>
        <w:rPr>
          <w:rFonts w:ascii="Calibri" w:hAnsi="Calibri" w:eastAsia="Calibri" w:cs="Calibri"/>
          <w:spacing w:val="-3"/>
          <w:sz w:val="24"/>
          <w:szCs w:val="24"/>
        </w:rPr>
        <w:t>2.2.1</w:t>
      </w:r>
      <w:r>
        <w:rPr>
          <w:rFonts w:ascii="Calibri" w:hAnsi="Calibri" w:eastAsia="Calibri" w:cs="Calibri"/>
          <w:spacing w:val="19"/>
          <w:sz w:val="24"/>
          <w:szCs w:val="24"/>
        </w:rPr>
        <w:t xml:space="preserve"> </w:t>
      </w:r>
      <w:r>
        <w:rPr>
          <w:rFonts w:ascii="宋体" w:hAnsi="宋体" w:eastAsia="宋体" w:cs="宋体"/>
          <w:spacing w:val="-3"/>
          <w:sz w:val="24"/>
          <w:szCs w:val="24"/>
        </w:rPr>
        <w:t>项规定的时间后提出的任何澄清要求。</w:t>
      </w:r>
    </w:p>
    <w:p w14:paraId="7BDE2351">
      <w:pPr>
        <w:spacing w:before="132" w:line="412" w:lineRule="exact"/>
        <w:ind w:left="2971"/>
        <w:outlineLvl w:val="1"/>
        <w:rPr>
          <w:rFonts w:ascii="宋体" w:hAnsi="宋体" w:eastAsia="宋体" w:cs="宋体"/>
          <w:sz w:val="31"/>
          <w:szCs w:val="31"/>
        </w:rPr>
      </w:pPr>
      <w:bookmarkStart w:id="29" w:name="bookmark28"/>
      <w:bookmarkEnd w:id="29"/>
      <w:r>
        <w:rPr>
          <w:rFonts w:ascii="Calibri" w:hAnsi="Calibri" w:eastAsia="Calibri" w:cs="Calibri"/>
          <w:b/>
          <w:bCs/>
          <w:spacing w:val="4"/>
          <w:position w:val="1"/>
          <w:sz w:val="31"/>
          <w:szCs w:val="31"/>
        </w:rPr>
        <w:t>2.3</w:t>
      </w:r>
      <w:r>
        <w:rPr>
          <w:rFonts w:ascii="Calibri" w:hAnsi="Calibri" w:eastAsia="Calibri" w:cs="Calibri"/>
          <w:b/>
          <w:bCs/>
          <w:spacing w:val="16"/>
          <w:position w:val="1"/>
          <w:sz w:val="31"/>
          <w:szCs w:val="31"/>
        </w:rPr>
        <w:t xml:space="preserve">  </w:t>
      </w:r>
      <w:r>
        <w:rPr>
          <w:rFonts w:ascii="宋体" w:hAnsi="宋体" w:eastAsia="宋体" w:cs="宋体"/>
          <w:b/>
          <w:bCs/>
          <w:spacing w:val="4"/>
          <w:position w:val="1"/>
          <w:sz w:val="31"/>
          <w:szCs w:val="31"/>
        </w:rPr>
        <w:t>招标文件的修改</w:t>
      </w:r>
    </w:p>
    <w:p w14:paraId="0CE5E37C">
      <w:pPr>
        <w:spacing w:line="326" w:lineRule="auto"/>
        <w:rPr>
          <w:rFonts w:ascii="Arial"/>
          <w:sz w:val="21"/>
        </w:rPr>
      </w:pPr>
    </w:p>
    <w:p w14:paraId="0E0176CB">
      <w:pPr>
        <w:spacing w:before="79" w:line="285" w:lineRule="auto"/>
        <w:ind w:left="39" w:right="36" w:firstLine="483"/>
        <w:rPr>
          <w:rFonts w:ascii="宋体" w:hAnsi="宋体" w:eastAsia="宋体" w:cs="宋体"/>
          <w:sz w:val="24"/>
          <w:szCs w:val="24"/>
        </w:rPr>
      </w:pPr>
      <w:r>
        <w:rPr>
          <w:rFonts w:ascii="Calibri" w:hAnsi="Calibri" w:eastAsia="Calibri" w:cs="Calibri"/>
          <w:spacing w:val="-2"/>
          <w:sz w:val="24"/>
          <w:szCs w:val="24"/>
        </w:rPr>
        <w:t xml:space="preserve">2.3.1  </w:t>
      </w:r>
      <w:r>
        <w:rPr>
          <w:rFonts w:ascii="宋体" w:hAnsi="宋体" w:eastAsia="宋体" w:cs="宋体"/>
          <w:spacing w:val="-2"/>
          <w:sz w:val="24"/>
          <w:szCs w:val="24"/>
        </w:rPr>
        <w:t>招标人以投标人须知前附表规定的形</w:t>
      </w:r>
      <w:r>
        <w:rPr>
          <w:rFonts w:ascii="宋体" w:hAnsi="宋体" w:eastAsia="宋体" w:cs="宋体"/>
          <w:spacing w:val="-3"/>
          <w:sz w:val="24"/>
          <w:szCs w:val="24"/>
        </w:rPr>
        <w:t>式修改招标文件，并通知所有已获取</w:t>
      </w:r>
      <w:r>
        <w:rPr>
          <w:rFonts w:ascii="宋体" w:hAnsi="宋体" w:eastAsia="宋体" w:cs="宋体"/>
          <w:sz w:val="24"/>
          <w:szCs w:val="24"/>
        </w:rPr>
        <w:t xml:space="preserve"> </w:t>
      </w:r>
      <w:r>
        <w:rPr>
          <w:rFonts w:ascii="宋体" w:hAnsi="宋体" w:eastAsia="宋体" w:cs="宋体"/>
          <w:spacing w:val="-3"/>
          <w:sz w:val="24"/>
          <w:szCs w:val="24"/>
        </w:rPr>
        <w:t>招标文件的投标人。修改招标文件的时间距本章第</w:t>
      </w:r>
      <w:r>
        <w:rPr>
          <w:rFonts w:ascii="宋体" w:hAnsi="宋体" w:eastAsia="宋体" w:cs="宋体"/>
          <w:spacing w:val="-54"/>
          <w:sz w:val="24"/>
          <w:szCs w:val="24"/>
        </w:rPr>
        <w:t xml:space="preserve"> </w:t>
      </w:r>
      <w:r>
        <w:rPr>
          <w:rFonts w:ascii="Calibri" w:hAnsi="Calibri" w:eastAsia="Calibri" w:cs="Calibri"/>
          <w:spacing w:val="-3"/>
          <w:sz w:val="24"/>
          <w:szCs w:val="24"/>
        </w:rPr>
        <w:t>4.2.1</w:t>
      </w:r>
      <w:r>
        <w:rPr>
          <w:rFonts w:ascii="Calibri" w:hAnsi="Calibri" w:eastAsia="Calibri" w:cs="Calibri"/>
          <w:spacing w:val="20"/>
          <w:sz w:val="24"/>
          <w:szCs w:val="24"/>
        </w:rPr>
        <w:t xml:space="preserve"> </w:t>
      </w:r>
      <w:r>
        <w:rPr>
          <w:rFonts w:ascii="宋体" w:hAnsi="宋体" w:eastAsia="宋体" w:cs="宋体"/>
          <w:spacing w:val="-3"/>
          <w:sz w:val="24"/>
          <w:szCs w:val="24"/>
        </w:rPr>
        <w:t>项规定的投标截止</w:t>
      </w:r>
      <w:r>
        <w:rPr>
          <w:rFonts w:ascii="宋体" w:hAnsi="宋体" w:eastAsia="宋体" w:cs="宋体"/>
          <w:spacing w:val="-4"/>
          <w:sz w:val="24"/>
          <w:szCs w:val="24"/>
        </w:rPr>
        <w:t>时间不足</w:t>
      </w:r>
      <w:r>
        <w:rPr>
          <w:rFonts w:ascii="宋体" w:hAnsi="宋体" w:eastAsia="宋体" w:cs="宋体"/>
          <w:sz w:val="24"/>
          <w:szCs w:val="24"/>
        </w:rPr>
        <w:t xml:space="preserve"> </w:t>
      </w:r>
      <w:r>
        <w:rPr>
          <w:rFonts w:ascii="Calibri" w:hAnsi="Calibri" w:eastAsia="Calibri" w:cs="Calibri"/>
          <w:spacing w:val="-3"/>
          <w:sz w:val="24"/>
          <w:szCs w:val="24"/>
        </w:rPr>
        <w:t xml:space="preserve">15  </w:t>
      </w:r>
      <w:r>
        <w:rPr>
          <w:rFonts w:ascii="宋体" w:hAnsi="宋体" w:eastAsia="宋体" w:cs="宋体"/>
          <w:spacing w:val="-3"/>
          <w:sz w:val="24"/>
          <w:szCs w:val="24"/>
        </w:rPr>
        <w:t>日，且修改内容可能影响投标文件编制的，将相应延长投标截止时间。</w:t>
      </w:r>
    </w:p>
    <w:p w14:paraId="268A819E">
      <w:pPr>
        <w:spacing w:before="89" w:line="278" w:lineRule="auto"/>
        <w:ind w:left="36" w:right="45" w:firstLine="485"/>
        <w:rPr>
          <w:rFonts w:ascii="宋体" w:hAnsi="宋体" w:eastAsia="宋体" w:cs="宋体"/>
          <w:sz w:val="24"/>
          <w:szCs w:val="24"/>
        </w:rPr>
      </w:pPr>
      <w:r>
        <w:rPr>
          <w:rFonts w:ascii="Calibri" w:hAnsi="Calibri" w:eastAsia="Calibri" w:cs="Calibri"/>
          <w:spacing w:val="-3"/>
          <w:sz w:val="24"/>
          <w:szCs w:val="24"/>
        </w:rPr>
        <w:t xml:space="preserve">2.3.2  </w:t>
      </w:r>
      <w:r>
        <w:rPr>
          <w:rFonts w:ascii="宋体" w:hAnsi="宋体" w:eastAsia="宋体" w:cs="宋体"/>
          <w:spacing w:val="-3"/>
          <w:sz w:val="24"/>
          <w:szCs w:val="24"/>
        </w:rPr>
        <w:t>投标人应按照投标人须知前附表要求及时收悉修改内容。投标人应注意及</w:t>
      </w:r>
      <w:r>
        <w:rPr>
          <w:rFonts w:ascii="宋体" w:hAnsi="宋体" w:eastAsia="宋体" w:cs="宋体"/>
          <w:spacing w:val="16"/>
          <w:sz w:val="24"/>
          <w:szCs w:val="24"/>
        </w:rPr>
        <w:t xml:space="preserve"> </w:t>
      </w:r>
      <w:r>
        <w:rPr>
          <w:rFonts w:ascii="宋体" w:hAnsi="宋体" w:eastAsia="宋体" w:cs="宋体"/>
          <w:spacing w:val="1"/>
          <w:sz w:val="24"/>
          <w:szCs w:val="24"/>
        </w:rPr>
        <w:t>时浏览网上发出的修改，因投标人自身原因</w:t>
      </w:r>
      <w:r>
        <w:rPr>
          <w:rFonts w:ascii="宋体" w:hAnsi="宋体" w:eastAsia="宋体" w:cs="宋体"/>
          <w:sz w:val="24"/>
          <w:szCs w:val="24"/>
        </w:rPr>
        <w:t xml:space="preserve">未及时获知修改内容而导致的任何后果 </w:t>
      </w:r>
      <w:r>
        <w:rPr>
          <w:rFonts w:ascii="宋体" w:hAnsi="宋体" w:eastAsia="宋体" w:cs="宋体"/>
          <w:spacing w:val="-4"/>
          <w:sz w:val="24"/>
          <w:szCs w:val="24"/>
        </w:rPr>
        <w:t>将由投标人自行承担。</w:t>
      </w:r>
    </w:p>
    <w:p w14:paraId="30C023B7">
      <w:pPr>
        <w:spacing w:before="158" w:line="413" w:lineRule="exact"/>
        <w:ind w:left="2971"/>
        <w:outlineLvl w:val="1"/>
        <w:rPr>
          <w:rFonts w:ascii="宋体" w:hAnsi="宋体" w:eastAsia="宋体" w:cs="宋体"/>
          <w:sz w:val="31"/>
          <w:szCs w:val="31"/>
        </w:rPr>
      </w:pPr>
      <w:bookmarkStart w:id="30" w:name="bookmark29"/>
      <w:bookmarkEnd w:id="30"/>
      <w:r>
        <w:rPr>
          <w:rFonts w:ascii="Calibri" w:hAnsi="Calibri" w:eastAsia="Calibri" w:cs="Calibri"/>
          <w:b/>
          <w:bCs/>
          <w:spacing w:val="4"/>
          <w:position w:val="1"/>
          <w:sz w:val="31"/>
          <w:szCs w:val="31"/>
        </w:rPr>
        <w:t>2.4</w:t>
      </w:r>
      <w:r>
        <w:rPr>
          <w:rFonts w:ascii="Calibri" w:hAnsi="Calibri" w:eastAsia="Calibri" w:cs="Calibri"/>
          <w:b/>
          <w:bCs/>
          <w:spacing w:val="16"/>
          <w:position w:val="1"/>
          <w:sz w:val="31"/>
          <w:szCs w:val="31"/>
        </w:rPr>
        <w:t xml:space="preserve">  </w:t>
      </w:r>
      <w:r>
        <w:rPr>
          <w:rFonts w:ascii="宋体" w:hAnsi="宋体" w:eastAsia="宋体" w:cs="宋体"/>
          <w:b/>
          <w:bCs/>
          <w:spacing w:val="4"/>
          <w:position w:val="1"/>
          <w:sz w:val="31"/>
          <w:szCs w:val="31"/>
        </w:rPr>
        <w:t>招标文件的异议</w:t>
      </w:r>
    </w:p>
    <w:p w14:paraId="4BD9295F">
      <w:pPr>
        <w:spacing w:line="328" w:lineRule="auto"/>
        <w:rPr>
          <w:rFonts w:ascii="Arial"/>
          <w:sz w:val="21"/>
        </w:rPr>
      </w:pPr>
    </w:p>
    <w:p w14:paraId="3E10F8CE">
      <w:pPr>
        <w:spacing w:before="78" w:line="301" w:lineRule="auto"/>
        <w:ind w:left="39" w:right="36" w:firstLine="481"/>
        <w:jc w:val="both"/>
        <w:rPr>
          <w:rFonts w:ascii="宋体" w:hAnsi="宋体" w:eastAsia="宋体" w:cs="宋体"/>
          <w:sz w:val="24"/>
          <w:szCs w:val="24"/>
        </w:rPr>
      </w:pPr>
      <w:r>
        <w:rPr>
          <w:rFonts w:ascii="宋体" w:hAnsi="宋体" w:eastAsia="宋体" w:cs="宋体"/>
          <w:spacing w:val="-5"/>
          <w:sz w:val="24"/>
          <w:szCs w:val="24"/>
        </w:rPr>
        <w:t>投标人或其他利害关系人对招标文件有异议的，应在投标截止时间</w:t>
      </w:r>
      <w:r>
        <w:rPr>
          <w:rFonts w:ascii="宋体" w:hAnsi="宋体" w:eastAsia="宋体" w:cs="宋体"/>
          <w:spacing w:val="-23"/>
          <w:sz w:val="24"/>
          <w:szCs w:val="24"/>
        </w:rPr>
        <w:t xml:space="preserve"> </w:t>
      </w:r>
      <w:r>
        <w:rPr>
          <w:rFonts w:ascii="Calibri" w:hAnsi="Calibri" w:eastAsia="Calibri" w:cs="Calibri"/>
          <w:spacing w:val="-5"/>
          <w:sz w:val="24"/>
          <w:szCs w:val="24"/>
        </w:rPr>
        <w:t xml:space="preserve">10  </w:t>
      </w:r>
      <w:r>
        <w:rPr>
          <w:rFonts w:ascii="宋体" w:hAnsi="宋体" w:eastAsia="宋体" w:cs="宋体"/>
          <w:spacing w:val="-5"/>
          <w:sz w:val="24"/>
          <w:szCs w:val="24"/>
        </w:rPr>
        <w:t>日前以书</w:t>
      </w:r>
      <w:r>
        <w:rPr>
          <w:rFonts w:ascii="宋体" w:hAnsi="宋体" w:eastAsia="宋体" w:cs="宋体"/>
          <w:sz w:val="24"/>
          <w:szCs w:val="24"/>
        </w:rPr>
        <w:t xml:space="preserve"> </w:t>
      </w:r>
      <w:r>
        <w:rPr>
          <w:rFonts w:ascii="宋体" w:hAnsi="宋体" w:eastAsia="宋体" w:cs="宋体"/>
          <w:spacing w:val="-1"/>
          <w:sz w:val="24"/>
          <w:szCs w:val="24"/>
        </w:rPr>
        <w:t>面形式提出。招标人将在收到异议之日起</w:t>
      </w:r>
      <w:r>
        <w:rPr>
          <w:rFonts w:ascii="宋体" w:hAnsi="宋体" w:eastAsia="宋体" w:cs="宋体"/>
          <w:spacing w:val="-30"/>
          <w:sz w:val="24"/>
          <w:szCs w:val="24"/>
        </w:rPr>
        <w:t xml:space="preserve"> </w:t>
      </w:r>
      <w:r>
        <w:rPr>
          <w:rFonts w:ascii="Calibri" w:hAnsi="Calibri" w:eastAsia="Calibri" w:cs="Calibri"/>
          <w:spacing w:val="-1"/>
          <w:sz w:val="24"/>
          <w:szCs w:val="24"/>
        </w:rPr>
        <w:t xml:space="preserve">3  </w:t>
      </w:r>
      <w:r>
        <w:rPr>
          <w:rFonts w:ascii="宋体" w:hAnsi="宋体" w:eastAsia="宋体" w:cs="宋体"/>
          <w:spacing w:val="-2"/>
          <w:sz w:val="24"/>
          <w:szCs w:val="24"/>
        </w:rPr>
        <w:t>日内作出答复；作出答复前，将暂停招</w:t>
      </w:r>
      <w:r>
        <w:rPr>
          <w:rFonts w:ascii="宋体" w:hAnsi="宋体" w:eastAsia="宋体" w:cs="宋体"/>
          <w:sz w:val="24"/>
          <w:szCs w:val="24"/>
        </w:rPr>
        <w:t xml:space="preserve"> </w:t>
      </w:r>
      <w:r>
        <w:rPr>
          <w:rFonts w:ascii="宋体" w:hAnsi="宋体" w:eastAsia="宋体" w:cs="宋体"/>
          <w:spacing w:val="-7"/>
          <w:sz w:val="24"/>
          <w:szCs w:val="24"/>
        </w:rPr>
        <w:t>标投标活动。</w:t>
      </w:r>
    </w:p>
    <w:p w14:paraId="6975A325">
      <w:pPr>
        <w:spacing w:line="352" w:lineRule="auto"/>
        <w:rPr>
          <w:rFonts w:ascii="Arial"/>
          <w:sz w:val="21"/>
        </w:rPr>
      </w:pPr>
    </w:p>
    <w:p w14:paraId="30ED44F5">
      <w:pPr>
        <w:spacing w:line="353" w:lineRule="auto"/>
        <w:rPr>
          <w:rFonts w:ascii="Arial"/>
          <w:sz w:val="21"/>
        </w:rPr>
      </w:pPr>
    </w:p>
    <w:p w14:paraId="75510984">
      <w:pPr>
        <w:pStyle w:val="2"/>
        <w:spacing w:before="95" w:line="226" w:lineRule="auto"/>
        <w:ind w:left="3640"/>
        <w:outlineLvl w:val="1"/>
        <w:rPr>
          <w:sz w:val="29"/>
          <w:szCs w:val="29"/>
        </w:rPr>
      </w:pPr>
      <w:bookmarkStart w:id="31" w:name="bookmark141"/>
      <w:bookmarkEnd w:id="31"/>
      <w:r>
        <w:rPr>
          <w:rFonts w:ascii="Times New Roman" w:hAnsi="Times New Roman" w:eastAsia="Times New Roman" w:cs="Times New Roman"/>
          <w:i/>
          <w:iCs/>
          <w:spacing w:val="-10"/>
          <w:sz w:val="28"/>
          <w:szCs w:val="28"/>
        </w:rPr>
        <w:t>3.</w:t>
      </w:r>
      <w:r>
        <w:rPr>
          <w:rFonts w:ascii="Times New Roman" w:hAnsi="Times New Roman" w:eastAsia="Times New Roman" w:cs="Times New Roman"/>
          <w:i/>
          <w:iCs/>
          <w:spacing w:val="26"/>
          <w:sz w:val="28"/>
          <w:szCs w:val="28"/>
        </w:rPr>
        <w:t xml:space="preserve">  </w:t>
      </w:r>
      <w:r>
        <w:rPr>
          <w:i/>
          <w:iCs/>
          <w:spacing w:val="-10"/>
          <w:sz w:val="29"/>
          <w:szCs w:val="29"/>
        </w:rPr>
        <w:t>投标文件</w:t>
      </w:r>
    </w:p>
    <w:p w14:paraId="294F614A">
      <w:pPr>
        <w:spacing w:before="254" w:line="413" w:lineRule="exact"/>
        <w:ind w:left="2970"/>
        <w:outlineLvl w:val="1"/>
        <w:rPr>
          <w:rFonts w:ascii="宋体" w:hAnsi="宋体" w:eastAsia="宋体" w:cs="宋体"/>
          <w:sz w:val="31"/>
          <w:szCs w:val="31"/>
        </w:rPr>
      </w:pPr>
      <w:bookmarkStart w:id="32" w:name="bookmark30"/>
      <w:bookmarkEnd w:id="32"/>
      <w:bookmarkStart w:id="33" w:name="bookmark31"/>
      <w:bookmarkEnd w:id="33"/>
      <w:r>
        <w:rPr>
          <w:rFonts w:ascii="Calibri" w:hAnsi="Calibri" w:eastAsia="Calibri" w:cs="Calibri"/>
          <w:b/>
          <w:bCs/>
          <w:spacing w:val="3"/>
          <w:position w:val="1"/>
          <w:sz w:val="31"/>
          <w:szCs w:val="31"/>
        </w:rPr>
        <w:t>3.1</w:t>
      </w:r>
      <w:r>
        <w:rPr>
          <w:rFonts w:ascii="Calibri" w:hAnsi="Calibri" w:eastAsia="Calibri" w:cs="Calibri"/>
          <w:b/>
          <w:bCs/>
          <w:spacing w:val="21"/>
          <w:position w:val="1"/>
          <w:sz w:val="31"/>
          <w:szCs w:val="31"/>
        </w:rPr>
        <w:t xml:space="preserve">  </w:t>
      </w:r>
      <w:r>
        <w:rPr>
          <w:rFonts w:ascii="宋体" w:hAnsi="宋体" w:eastAsia="宋体" w:cs="宋体"/>
          <w:b/>
          <w:bCs/>
          <w:spacing w:val="3"/>
          <w:position w:val="1"/>
          <w:sz w:val="31"/>
          <w:szCs w:val="31"/>
        </w:rPr>
        <w:t>投标文件的组成</w:t>
      </w:r>
    </w:p>
    <w:p w14:paraId="2FF75968">
      <w:pPr>
        <w:spacing w:line="326" w:lineRule="auto"/>
        <w:rPr>
          <w:rFonts w:ascii="Arial"/>
          <w:sz w:val="21"/>
        </w:rPr>
      </w:pPr>
    </w:p>
    <w:p w14:paraId="5ECEDDDD">
      <w:pPr>
        <w:spacing w:before="78" w:line="239" w:lineRule="auto"/>
        <w:ind w:left="520"/>
        <w:rPr>
          <w:rFonts w:ascii="宋体" w:hAnsi="宋体" w:eastAsia="宋体" w:cs="宋体"/>
          <w:sz w:val="24"/>
          <w:szCs w:val="24"/>
        </w:rPr>
      </w:pPr>
      <w:r>
        <w:rPr>
          <w:rFonts w:ascii="Calibri" w:hAnsi="Calibri" w:eastAsia="Calibri" w:cs="Calibri"/>
          <w:spacing w:val="-2"/>
          <w:sz w:val="24"/>
          <w:szCs w:val="24"/>
        </w:rPr>
        <w:t xml:space="preserve">3.1.1  </w:t>
      </w:r>
      <w:r>
        <w:rPr>
          <w:rFonts w:ascii="宋体" w:hAnsi="宋体" w:eastAsia="宋体" w:cs="宋体"/>
          <w:spacing w:val="-2"/>
          <w:sz w:val="24"/>
          <w:szCs w:val="24"/>
        </w:rPr>
        <w:t>投标文件应采用双信封形式，包括下列内容：</w:t>
      </w:r>
    </w:p>
    <w:p w14:paraId="4F6952E1">
      <w:pPr>
        <w:spacing w:line="239" w:lineRule="auto"/>
        <w:rPr>
          <w:rFonts w:ascii="宋体" w:hAnsi="宋体" w:eastAsia="宋体" w:cs="宋体"/>
          <w:sz w:val="24"/>
          <w:szCs w:val="24"/>
        </w:rPr>
        <w:sectPr>
          <w:headerReference r:id="rId66" w:type="default"/>
          <w:footerReference r:id="rId67" w:type="default"/>
          <w:pgSz w:w="11907" w:h="16841"/>
          <w:pgMar w:top="1091" w:right="1548" w:bottom="1052" w:left="1615" w:header="1077" w:footer="825" w:gutter="0"/>
          <w:cols w:space="720" w:num="1"/>
        </w:sectPr>
      </w:pPr>
    </w:p>
    <w:p w14:paraId="0F39B7F1">
      <w:pPr>
        <w:spacing w:line="268" w:lineRule="auto"/>
        <w:rPr>
          <w:rFonts w:ascii="Arial"/>
          <w:sz w:val="21"/>
        </w:rPr>
      </w:pPr>
    </w:p>
    <w:p w14:paraId="614957C6">
      <w:pPr>
        <w:spacing w:line="269" w:lineRule="auto"/>
        <w:rPr>
          <w:rFonts w:ascii="Arial"/>
          <w:sz w:val="21"/>
        </w:rPr>
      </w:pPr>
    </w:p>
    <w:p w14:paraId="2969B9B2">
      <w:pPr>
        <w:spacing w:before="78" w:line="220" w:lineRule="auto"/>
        <w:ind w:left="518"/>
        <w:rPr>
          <w:rFonts w:ascii="宋体" w:hAnsi="宋体" w:eastAsia="宋体" w:cs="宋体"/>
          <w:sz w:val="24"/>
          <w:szCs w:val="24"/>
        </w:rPr>
      </w:pPr>
      <w:r>
        <w:rPr>
          <w:rFonts w:ascii="宋体" w:hAnsi="宋体" w:eastAsia="宋体" w:cs="宋体"/>
          <w:spacing w:val="-11"/>
          <w:sz w:val="24"/>
          <w:szCs w:val="24"/>
        </w:rPr>
        <w:t>第一个信封（商务及技术文件</w:t>
      </w:r>
      <w:r>
        <w:rPr>
          <w:rFonts w:ascii="宋体" w:hAnsi="宋体" w:eastAsia="宋体" w:cs="宋体"/>
          <w:spacing w:val="-2"/>
          <w:sz w:val="24"/>
          <w:szCs w:val="24"/>
        </w:rPr>
        <w:t>）：</w:t>
      </w:r>
    </w:p>
    <w:p w14:paraId="28E6023E">
      <w:pPr>
        <w:spacing w:before="115" w:line="239"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1</w:t>
      </w:r>
      <w:r>
        <w:rPr>
          <w:rFonts w:ascii="宋体" w:hAnsi="宋体" w:eastAsia="宋体" w:cs="宋体"/>
          <w:spacing w:val="-6"/>
          <w:sz w:val="24"/>
          <w:szCs w:val="24"/>
        </w:rPr>
        <w:t>）投标函及投标函附录；</w:t>
      </w:r>
    </w:p>
    <w:p w14:paraId="56308678">
      <w:pPr>
        <w:spacing w:before="90" w:line="239" w:lineRule="auto"/>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）授权委托书或法定代表人身份证明；</w:t>
      </w:r>
    </w:p>
    <w:p w14:paraId="742B1144">
      <w:pPr>
        <w:spacing w:before="87" w:line="239" w:lineRule="auto"/>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3</w:t>
      </w:r>
      <w:r>
        <w:rPr>
          <w:rFonts w:ascii="宋体" w:hAnsi="宋体" w:eastAsia="宋体" w:cs="宋体"/>
          <w:spacing w:val="-7"/>
          <w:sz w:val="24"/>
          <w:szCs w:val="24"/>
        </w:rPr>
        <w:t>）联合体协议书；</w:t>
      </w:r>
    </w:p>
    <w:p w14:paraId="7146ADA3">
      <w:pPr>
        <w:spacing w:before="90"/>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4</w:t>
      </w:r>
      <w:r>
        <w:rPr>
          <w:rFonts w:ascii="宋体" w:hAnsi="宋体" w:eastAsia="宋体" w:cs="宋体"/>
          <w:spacing w:val="-8"/>
          <w:sz w:val="24"/>
          <w:szCs w:val="24"/>
        </w:rPr>
        <w:t>）投标保证金；</w:t>
      </w:r>
    </w:p>
    <w:p w14:paraId="5178FCC0">
      <w:pPr>
        <w:spacing w:before="89" w:line="241" w:lineRule="auto"/>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5</w:t>
      </w:r>
      <w:r>
        <w:rPr>
          <w:rFonts w:ascii="宋体" w:hAnsi="宋体" w:eastAsia="宋体" w:cs="宋体"/>
          <w:spacing w:val="-7"/>
          <w:sz w:val="24"/>
          <w:szCs w:val="24"/>
        </w:rPr>
        <w:t>）施工组织设计；</w:t>
      </w:r>
    </w:p>
    <w:p w14:paraId="458002BD">
      <w:pPr>
        <w:spacing w:before="85" w:line="239" w:lineRule="auto"/>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6</w:t>
      </w:r>
      <w:r>
        <w:rPr>
          <w:rFonts w:ascii="宋体" w:hAnsi="宋体" w:eastAsia="宋体" w:cs="宋体"/>
          <w:spacing w:val="-7"/>
          <w:sz w:val="24"/>
          <w:szCs w:val="24"/>
        </w:rPr>
        <w:t>）项目管理机构；</w:t>
      </w:r>
    </w:p>
    <w:p w14:paraId="393D99C6">
      <w:pPr>
        <w:spacing w:before="90" w:line="239"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7</w:t>
      </w:r>
      <w:r>
        <w:rPr>
          <w:rFonts w:ascii="宋体" w:hAnsi="宋体" w:eastAsia="宋体" w:cs="宋体"/>
          <w:spacing w:val="-6"/>
          <w:sz w:val="24"/>
          <w:szCs w:val="24"/>
        </w:rPr>
        <w:t>）拟分包项目情况表；</w:t>
      </w:r>
    </w:p>
    <w:p w14:paraId="451FEF71">
      <w:pPr>
        <w:spacing w:before="89"/>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8</w:t>
      </w:r>
      <w:r>
        <w:rPr>
          <w:rFonts w:ascii="宋体" w:hAnsi="宋体" w:eastAsia="宋体" w:cs="宋体"/>
          <w:spacing w:val="-7"/>
          <w:sz w:val="24"/>
          <w:szCs w:val="24"/>
        </w:rPr>
        <w:t>）资格审查资料；</w:t>
      </w:r>
    </w:p>
    <w:p w14:paraId="2DF0B58A">
      <w:pPr>
        <w:spacing w:before="88"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9</w:t>
      </w:r>
      <w:r>
        <w:rPr>
          <w:rFonts w:ascii="宋体" w:hAnsi="宋体" w:eastAsia="宋体" w:cs="宋体"/>
          <w:spacing w:val="-3"/>
          <w:sz w:val="24"/>
          <w:szCs w:val="24"/>
        </w:rPr>
        <w:t>）投标人须知前附表规定的其他资料。</w:t>
      </w:r>
    </w:p>
    <w:p w14:paraId="306F4EA1">
      <w:pPr>
        <w:spacing w:before="90" w:line="218" w:lineRule="auto"/>
        <w:ind w:left="518"/>
        <w:rPr>
          <w:rFonts w:ascii="宋体" w:hAnsi="宋体" w:eastAsia="宋体" w:cs="宋体"/>
          <w:sz w:val="24"/>
          <w:szCs w:val="24"/>
        </w:rPr>
      </w:pPr>
      <w:r>
        <w:rPr>
          <w:rFonts w:ascii="宋体" w:hAnsi="宋体" w:eastAsia="宋体" w:cs="宋体"/>
          <w:spacing w:val="-14"/>
          <w:sz w:val="24"/>
          <w:szCs w:val="24"/>
        </w:rPr>
        <w:t>第二个信封（报价文件</w:t>
      </w:r>
      <w:r>
        <w:rPr>
          <w:rFonts w:ascii="宋体" w:hAnsi="宋体" w:eastAsia="宋体" w:cs="宋体"/>
          <w:spacing w:val="-4"/>
          <w:sz w:val="24"/>
          <w:szCs w:val="24"/>
        </w:rPr>
        <w:t>）：</w:t>
      </w:r>
    </w:p>
    <w:p w14:paraId="3B414D35">
      <w:pPr>
        <w:spacing w:before="118" w:line="238" w:lineRule="auto"/>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1</w:t>
      </w:r>
      <w:r>
        <w:rPr>
          <w:rFonts w:ascii="宋体" w:hAnsi="宋体" w:eastAsia="宋体" w:cs="宋体"/>
          <w:spacing w:val="-8"/>
          <w:sz w:val="24"/>
          <w:szCs w:val="24"/>
        </w:rPr>
        <w:t>）调价函及调价后的工程量清单（如有</w:t>
      </w:r>
      <w:r>
        <w:rPr>
          <w:rFonts w:ascii="宋体" w:hAnsi="宋体" w:eastAsia="宋体" w:cs="宋体"/>
          <w:sz w:val="24"/>
          <w:szCs w:val="24"/>
        </w:rPr>
        <w:t>）；</w:t>
      </w:r>
    </w:p>
    <w:p w14:paraId="29CB3838">
      <w:pPr>
        <w:spacing w:before="89"/>
        <w:ind w:left="524"/>
        <w:rPr>
          <w:rFonts w:ascii="宋体" w:hAnsi="宋体" w:eastAsia="宋体" w:cs="宋体"/>
          <w:sz w:val="24"/>
          <w:szCs w:val="24"/>
        </w:rPr>
      </w:pPr>
      <w:r>
        <w:rPr>
          <w:rFonts w:ascii="宋体" w:hAnsi="宋体" w:eastAsia="宋体" w:cs="宋体"/>
          <w:spacing w:val="-9"/>
          <w:sz w:val="24"/>
          <w:szCs w:val="24"/>
        </w:rPr>
        <w:t>（</w:t>
      </w:r>
      <w:r>
        <w:rPr>
          <w:rFonts w:ascii="Calibri" w:hAnsi="Calibri" w:eastAsia="Calibri" w:cs="Calibri"/>
          <w:spacing w:val="-9"/>
          <w:sz w:val="24"/>
          <w:szCs w:val="24"/>
        </w:rPr>
        <w:t>2</w:t>
      </w:r>
      <w:r>
        <w:rPr>
          <w:rFonts w:ascii="宋体" w:hAnsi="宋体" w:eastAsia="宋体" w:cs="宋体"/>
          <w:spacing w:val="-9"/>
          <w:sz w:val="24"/>
          <w:szCs w:val="24"/>
        </w:rPr>
        <w:t>）投标函；</w:t>
      </w:r>
    </w:p>
    <w:p w14:paraId="556C92A8">
      <w:pPr>
        <w:spacing w:before="88" w:line="238"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3</w:t>
      </w:r>
      <w:r>
        <w:rPr>
          <w:rFonts w:ascii="宋体" w:hAnsi="宋体" w:eastAsia="宋体" w:cs="宋体"/>
          <w:spacing w:val="-6"/>
          <w:sz w:val="24"/>
          <w:szCs w:val="24"/>
        </w:rPr>
        <w:t>）已标价工程量清单；</w:t>
      </w:r>
    </w:p>
    <w:p w14:paraId="289628FB">
      <w:pPr>
        <w:spacing w:before="92" w:line="238" w:lineRule="auto"/>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4</w:t>
      </w:r>
      <w:r>
        <w:rPr>
          <w:rFonts w:ascii="宋体" w:hAnsi="宋体" w:eastAsia="宋体" w:cs="宋体"/>
          <w:spacing w:val="-5"/>
          <w:sz w:val="24"/>
          <w:szCs w:val="24"/>
        </w:rPr>
        <w:t>）合同用款估算表。</w:t>
      </w:r>
    </w:p>
    <w:p w14:paraId="0D11EE34">
      <w:pPr>
        <w:spacing w:before="89" w:line="308" w:lineRule="auto"/>
        <w:ind w:left="39" w:right="72" w:firstLine="481"/>
        <w:rPr>
          <w:rFonts w:ascii="宋体" w:hAnsi="宋体" w:eastAsia="宋体" w:cs="宋体"/>
          <w:sz w:val="24"/>
          <w:szCs w:val="24"/>
        </w:rPr>
      </w:pPr>
      <w:r>
        <w:rPr>
          <w:rFonts w:ascii="宋体" w:hAnsi="宋体" w:eastAsia="宋体" w:cs="宋体"/>
          <w:sz w:val="24"/>
          <w:szCs w:val="24"/>
        </w:rPr>
        <w:t>投标人在评标过程中作出的符合法律法规和招标文件规定的澄清确认，构成投</w:t>
      </w:r>
      <w:r>
        <w:rPr>
          <w:rFonts w:ascii="宋体" w:hAnsi="宋体" w:eastAsia="宋体" w:cs="宋体"/>
          <w:spacing w:val="4"/>
          <w:sz w:val="24"/>
          <w:szCs w:val="24"/>
        </w:rPr>
        <w:t xml:space="preserve"> </w:t>
      </w:r>
      <w:r>
        <w:rPr>
          <w:rFonts w:ascii="宋体" w:hAnsi="宋体" w:eastAsia="宋体" w:cs="宋体"/>
          <w:spacing w:val="-5"/>
          <w:sz w:val="24"/>
          <w:szCs w:val="24"/>
        </w:rPr>
        <w:t>标文件的组成部分。</w:t>
      </w:r>
    </w:p>
    <w:p w14:paraId="46A7CB24">
      <w:pPr>
        <w:spacing w:before="3" w:line="272" w:lineRule="auto"/>
        <w:ind w:left="57" w:right="61" w:firstLine="462"/>
        <w:rPr>
          <w:rFonts w:ascii="宋体" w:hAnsi="宋体" w:eastAsia="宋体" w:cs="宋体"/>
          <w:sz w:val="24"/>
          <w:szCs w:val="24"/>
        </w:rPr>
      </w:pPr>
      <w:r>
        <w:rPr>
          <w:rFonts w:ascii="Calibri" w:hAnsi="Calibri" w:eastAsia="Calibri" w:cs="Calibri"/>
          <w:spacing w:val="3"/>
          <w:sz w:val="24"/>
          <w:szCs w:val="24"/>
        </w:rPr>
        <w:t>3.1.2</w:t>
      </w:r>
      <w:r>
        <w:rPr>
          <w:rFonts w:ascii="Calibri" w:hAnsi="Calibri" w:eastAsia="Calibri" w:cs="Calibri"/>
          <w:spacing w:val="17"/>
          <w:w w:val="101"/>
          <w:sz w:val="24"/>
          <w:szCs w:val="24"/>
        </w:rPr>
        <w:t xml:space="preserve">  </w:t>
      </w:r>
      <w:r>
        <w:rPr>
          <w:rFonts w:ascii="宋体" w:hAnsi="宋体" w:eastAsia="宋体" w:cs="宋体"/>
          <w:spacing w:val="3"/>
          <w:sz w:val="24"/>
          <w:szCs w:val="24"/>
        </w:rPr>
        <w:t>投标人须知前附表规定不接受联合体投标的，或投标人没有组成联</w:t>
      </w:r>
      <w:r>
        <w:rPr>
          <w:rFonts w:ascii="宋体" w:hAnsi="宋体" w:eastAsia="宋体" w:cs="宋体"/>
          <w:spacing w:val="2"/>
          <w:sz w:val="24"/>
          <w:szCs w:val="24"/>
        </w:rPr>
        <w:t>合体</w:t>
      </w:r>
      <w:r>
        <w:rPr>
          <w:rFonts w:ascii="宋体" w:hAnsi="宋体" w:eastAsia="宋体" w:cs="宋体"/>
          <w:sz w:val="24"/>
          <w:szCs w:val="24"/>
        </w:rPr>
        <w:t xml:space="preserve"> </w:t>
      </w:r>
      <w:r>
        <w:rPr>
          <w:rFonts w:ascii="宋体" w:hAnsi="宋体" w:eastAsia="宋体" w:cs="宋体"/>
          <w:spacing w:val="-3"/>
          <w:sz w:val="24"/>
          <w:szCs w:val="24"/>
        </w:rPr>
        <w:t>的，投标文件不包括本章第</w:t>
      </w:r>
      <w:r>
        <w:rPr>
          <w:rFonts w:ascii="宋体" w:hAnsi="宋体" w:eastAsia="宋体" w:cs="宋体"/>
          <w:spacing w:val="-30"/>
          <w:sz w:val="24"/>
          <w:szCs w:val="24"/>
        </w:rPr>
        <w:t xml:space="preserve"> </w:t>
      </w:r>
      <w:r>
        <w:rPr>
          <w:rFonts w:ascii="Calibri" w:hAnsi="Calibri" w:eastAsia="Calibri" w:cs="Calibri"/>
          <w:spacing w:val="-3"/>
          <w:sz w:val="24"/>
          <w:szCs w:val="24"/>
        </w:rPr>
        <w:t>3.1.1</w:t>
      </w: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）目所指的联合体协议书。</w:t>
      </w:r>
    </w:p>
    <w:p w14:paraId="191A1DAA">
      <w:pPr>
        <w:spacing w:before="90" w:line="239" w:lineRule="auto"/>
        <w:ind w:left="520"/>
        <w:rPr>
          <w:rFonts w:ascii="宋体" w:hAnsi="宋体" w:eastAsia="宋体" w:cs="宋体"/>
          <w:sz w:val="24"/>
          <w:szCs w:val="24"/>
        </w:rPr>
      </w:pPr>
      <w:r>
        <w:rPr>
          <w:rFonts w:ascii="Calibri" w:hAnsi="Calibri" w:eastAsia="Calibri" w:cs="Calibri"/>
          <w:spacing w:val="10"/>
          <w:sz w:val="24"/>
          <w:szCs w:val="24"/>
        </w:rPr>
        <w:t>3.1.3</w:t>
      </w:r>
      <w:r>
        <w:rPr>
          <w:rFonts w:ascii="Calibri" w:hAnsi="Calibri" w:eastAsia="Calibri" w:cs="Calibri"/>
          <w:spacing w:val="19"/>
          <w:w w:val="101"/>
          <w:sz w:val="24"/>
          <w:szCs w:val="24"/>
        </w:rPr>
        <w:t xml:space="preserve">  </w:t>
      </w:r>
      <w:r>
        <w:rPr>
          <w:rFonts w:ascii="宋体" w:hAnsi="宋体" w:eastAsia="宋体" w:cs="宋体"/>
          <w:spacing w:val="10"/>
          <w:sz w:val="24"/>
          <w:szCs w:val="24"/>
        </w:rPr>
        <w:t>投标人须知前附表未要求提交投标保证金的，投标</w:t>
      </w:r>
      <w:r>
        <w:rPr>
          <w:rFonts w:ascii="宋体" w:hAnsi="宋体" w:eastAsia="宋体" w:cs="宋体"/>
          <w:spacing w:val="9"/>
          <w:sz w:val="24"/>
          <w:szCs w:val="24"/>
        </w:rPr>
        <w:t>文件不包括本章第</w:t>
      </w:r>
    </w:p>
    <w:p w14:paraId="7F223222">
      <w:pPr>
        <w:spacing w:before="90"/>
        <w:ind w:left="40"/>
        <w:rPr>
          <w:rFonts w:ascii="宋体" w:hAnsi="宋体" w:eastAsia="宋体" w:cs="宋体"/>
          <w:sz w:val="24"/>
          <w:szCs w:val="24"/>
        </w:rPr>
      </w:pPr>
      <w:r>
        <w:rPr>
          <w:rFonts w:ascii="Calibri" w:hAnsi="Calibri" w:eastAsia="Calibri" w:cs="Calibri"/>
          <w:spacing w:val="-3"/>
          <w:sz w:val="24"/>
          <w:szCs w:val="24"/>
        </w:rPr>
        <w:t>3.1.1</w:t>
      </w: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）目所指的投标保证金。</w:t>
      </w:r>
    </w:p>
    <w:p w14:paraId="02145E88">
      <w:pPr>
        <w:spacing w:before="131" w:line="410" w:lineRule="exact"/>
        <w:ind w:left="3371"/>
        <w:outlineLvl w:val="1"/>
        <w:rPr>
          <w:rFonts w:ascii="宋体" w:hAnsi="宋体" w:eastAsia="宋体" w:cs="宋体"/>
          <w:sz w:val="31"/>
          <w:szCs w:val="31"/>
        </w:rPr>
      </w:pPr>
      <w:bookmarkStart w:id="34" w:name="bookmark32"/>
      <w:bookmarkEnd w:id="34"/>
      <w:r>
        <w:rPr>
          <w:rFonts w:ascii="Calibri" w:hAnsi="Calibri" w:eastAsia="Calibri" w:cs="Calibri"/>
          <w:b/>
          <w:bCs/>
          <w:spacing w:val="1"/>
          <w:position w:val="1"/>
          <w:sz w:val="31"/>
          <w:szCs w:val="31"/>
        </w:rPr>
        <w:t>3.2</w:t>
      </w:r>
      <w:r>
        <w:rPr>
          <w:rFonts w:ascii="Calibri" w:hAnsi="Calibri" w:eastAsia="Calibri" w:cs="Calibri"/>
          <w:b/>
          <w:bCs/>
          <w:spacing w:val="20"/>
          <w:position w:val="1"/>
          <w:sz w:val="31"/>
          <w:szCs w:val="31"/>
        </w:rPr>
        <w:t xml:space="preserve">  </w:t>
      </w:r>
      <w:r>
        <w:rPr>
          <w:rFonts w:ascii="宋体" w:hAnsi="宋体" w:eastAsia="宋体" w:cs="宋体"/>
          <w:b/>
          <w:bCs/>
          <w:spacing w:val="1"/>
          <w:position w:val="1"/>
          <w:sz w:val="31"/>
          <w:szCs w:val="31"/>
        </w:rPr>
        <w:t>投标报价</w:t>
      </w:r>
    </w:p>
    <w:p w14:paraId="03E2AF9E">
      <w:pPr>
        <w:spacing w:line="328" w:lineRule="auto"/>
        <w:rPr>
          <w:rFonts w:ascii="Arial"/>
          <w:sz w:val="21"/>
        </w:rPr>
      </w:pPr>
    </w:p>
    <w:p w14:paraId="54BE9A3D">
      <w:pPr>
        <w:spacing w:before="79" w:line="305" w:lineRule="auto"/>
        <w:ind w:left="37" w:right="57" w:firstLine="483"/>
        <w:jc w:val="both"/>
        <w:rPr>
          <w:rFonts w:ascii="宋体" w:hAnsi="宋体" w:eastAsia="宋体" w:cs="宋体"/>
          <w:sz w:val="24"/>
          <w:szCs w:val="24"/>
        </w:rPr>
      </w:pPr>
      <w:r>
        <w:rPr>
          <w:rFonts w:ascii="Calibri" w:hAnsi="Calibri" w:eastAsia="Calibri" w:cs="Calibri"/>
          <w:spacing w:val="3"/>
          <w:sz w:val="24"/>
          <w:szCs w:val="24"/>
        </w:rPr>
        <w:t>3.2.1</w:t>
      </w:r>
      <w:r>
        <w:rPr>
          <w:rFonts w:ascii="Calibri" w:hAnsi="Calibri" w:eastAsia="Calibri" w:cs="Calibri"/>
          <w:spacing w:val="17"/>
          <w:sz w:val="24"/>
          <w:szCs w:val="24"/>
        </w:rPr>
        <w:t xml:space="preserve">  </w:t>
      </w:r>
      <w:r>
        <w:rPr>
          <w:rFonts w:ascii="宋体" w:hAnsi="宋体" w:eastAsia="宋体" w:cs="宋体"/>
          <w:spacing w:val="3"/>
          <w:sz w:val="24"/>
          <w:szCs w:val="24"/>
        </w:rPr>
        <w:t>投标报价应包括国家规定的增值税税金，除投标人须知前附表另有规定</w:t>
      </w:r>
      <w:r>
        <w:rPr>
          <w:rFonts w:ascii="宋体" w:hAnsi="宋体" w:eastAsia="宋体" w:cs="宋体"/>
          <w:sz w:val="24"/>
          <w:szCs w:val="24"/>
        </w:rPr>
        <w:t xml:space="preserve"> 外，增值税税金按一般计税方法计算。投标人应按第九章“</w:t>
      </w:r>
      <w:r>
        <w:rPr>
          <w:rFonts w:ascii="宋体" w:hAnsi="宋体" w:eastAsia="宋体" w:cs="宋体"/>
          <w:spacing w:val="-1"/>
          <w:sz w:val="24"/>
          <w:szCs w:val="24"/>
        </w:rPr>
        <w:t>投标文件格式</w:t>
      </w:r>
      <w:r>
        <w:rPr>
          <w:rFonts w:ascii="宋体" w:hAnsi="宋体" w:eastAsia="宋体" w:cs="宋体"/>
          <w:spacing w:val="-87"/>
          <w:sz w:val="24"/>
          <w:szCs w:val="24"/>
        </w:rPr>
        <w:t xml:space="preserve"> </w:t>
      </w:r>
      <w:r>
        <w:rPr>
          <w:rFonts w:ascii="宋体" w:hAnsi="宋体" w:eastAsia="宋体" w:cs="宋体"/>
          <w:spacing w:val="-1"/>
          <w:sz w:val="24"/>
          <w:szCs w:val="24"/>
        </w:rPr>
        <w:t>”的要求</w:t>
      </w:r>
      <w:r>
        <w:rPr>
          <w:rFonts w:ascii="宋体" w:hAnsi="宋体" w:eastAsia="宋体" w:cs="宋体"/>
          <w:sz w:val="24"/>
          <w:szCs w:val="24"/>
        </w:rPr>
        <w:t xml:space="preserve"> </w:t>
      </w:r>
      <w:r>
        <w:rPr>
          <w:rFonts w:ascii="宋体" w:hAnsi="宋体" w:eastAsia="宋体" w:cs="宋体"/>
          <w:spacing w:val="-2"/>
          <w:sz w:val="24"/>
          <w:szCs w:val="24"/>
        </w:rPr>
        <w:t>在投标函中进行报价并填写工程量清单相应表格。</w:t>
      </w:r>
    </w:p>
    <w:p w14:paraId="4B31714A">
      <w:pPr>
        <w:spacing w:before="10" w:line="308" w:lineRule="auto"/>
        <w:ind w:left="40" w:right="62" w:firstLine="480"/>
        <w:rPr>
          <w:rFonts w:ascii="宋体" w:hAnsi="宋体" w:eastAsia="宋体" w:cs="宋体"/>
          <w:sz w:val="24"/>
          <w:szCs w:val="24"/>
        </w:rPr>
      </w:pPr>
      <w:r>
        <w:rPr>
          <w:rFonts w:ascii="宋体" w:hAnsi="宋体" w:eastAsia="宋体" w:cs="宋体"/>
          <w:sz w:val="24"/>
          <w:szCs w:val="24"/>
        </w:rPr>
        <w:t>工程量清单的填写分下列两种方式。投标人应按投标人须知前附表规定的方式</w:t>
      </w:r>
      <w:r>
        <w:rPr>
          <w:rFonts w:ascii="宋体" w:hAnsi="宋体" w:eastAsia="宋体" w:cs="宋体"/>
          <w:spacing w:val="14"/>
          <w:sz w:val="24"/>
          <w:szCs w:val="24"/>
        </w:rPr>
        <w:t xml:space="preserve"> </w:t>
      </w:r>
      <w:r>
        <w:rPr>
          <w:rFonts w:ascii="宋体" w:hAnsi="宋体" w:eastAsia="宋体" w:cs="宋体"/>
          <w:spacing w:val="-6"/>
          <w:sz w:val="24"/>
          <w:szCs w:val="24"/>
        </w:rPr>
        <w:t>填写工程量清单。</w:t>
      </w:r>
    </w:p>
    <w:p w14:paraId="1271844E">
      <w:pPr>
        <w:spacing w:before="3" w:line="304" w:lineRule="auto"/>
        <w:ind w:left="38" w:right="61" w:firstLine="486"/>
        <w:jc w:val="both"/>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）本项目招标采用工程量固化清单</w:t>
      </w:r>
      <w:r>
        <w:rPr>
          <w:rFonts w:ascii="宋体" w:hAnsi="宋体" w:eastAsia="宋体" w:cs="宋体"/>
          <w:spacing w:val="3"/>
          <w:position w:val="7"/>
          <w:sz w:val="12"/>
          <w:szCs w:val="12"/>
        </w:rPr>
        <w:t>①</w:t>
      </w:r>
      <w:r>
        <w:rPr>
          <w:rFonts w:ascii="宋体" w:hAnsi="宋体" w:eastAsia="宋体" w:cs="宋体"/>
          <w:spacing w:val="-31"/>
          <w:position w:val="7"/>
          <w:sz w:val="12"/>
          <w:szCs w:val="12"/>
        </w:rPr>
        <w:t xml:space="preserve"> </w:t>
      </w:r>
      <w:r>
        <w:rPr>
          <w:rFonts w:ascii="宋体" w:hAnsi="宋体" w:eastAsia="宋体" w:cs="宋体"/>
          <w:spacing w:val="3"/>
          <w:sz w:val="24"/>
          <w:szCs w:val="24"/>
        </w:rPr>
        <w:t>,招标人在发布招标文件的</w:t>
      </w:r>
      <w:r>
        <w:rPr>
          <w:rFonts w:ascii="宋体" w:hAnsi="宋体" w:eastAsia="宋体" w:cs="宋体"/>
          <w:spacing w:val="2"/>
          <w:sz w:val="24"/>
          <w:szCs w:val="24"/>
        </w:rPr>
        <w:t>同时将工程</w:t>
      </w:r>
      <w:r>
        <w:rPr>
          <w:rFonts w:ascii="宋体" w:hAnsi="宋体" w:eastAsia="宋体" w:cs="宋体"/>
          <w:sz w:val="24"/>
          <w:szCs w:val="24"/>
        </w:rPr>
        <w:t xml:space="preserve"> 量固化清单电子文件上传至投标人须知前附表载明的网站供投标人自行下载。投标</w:t>
      </w:r>
      <w:r>
        <w:rPr>
          <w:rFonts w:ascii="宋体" w:hAnsi="宋体" w:eastAsia="宋体" w:cs="宋体"/>
          <w:spacing w:val="8"/>
          <w:sz w:val="24"/>
          <w:szCs w:val="24"/>
        </w:rPr>
        <w:t xml:space="preserve"> </w:t>
      </w:r>
      <w:r>
        <w:rPr>
          <w:rFonts w:ascii="宋体" w:hAnsi="宋体" w:eastAsia="宋体" w:cs="宋体"/>
          <w:sz w:val="24"/>
          <w:szCs w:val="24"/>
        </w:rPr>
        <w:t>人填写工程量清单中各子目的单价及总额价，即可完成投标工程量清单的编制，确</w:t>
      </w:r>
    </w:p>
    <w:p w14:paraId="3AA95587">
      <w:pPr>
        <w:spacing w:line="295" w:lineRule="auto"/>
        <w:rPr>
          <w:rFonts w:ascii="Arial"/>
          <w:sz w:val="21"/>
        </w:rPr>
      </w:pPr>
      <w:r>
        <w:pict>
          <v:shape id="_x0000_s1044" o:spid="_x0000_s1044" style="position:absolute;left:0pt;margin-left:1.4pt;margin-top:6.8pt;height:0.75pt;width:144.05pt;z-index:251695104;mso-width-relative:page;mso-height-relative:page;" fillcolor="#000000" filled="t" stroked="f" coordsize="2881,15" path="m0,14l2880,14,2880,0,0,0,0,14xe">
            <v:path/>
            <v:fill on="t" focussize="0,0"/>
            <v:stroke on="f"/>
            <v:imagedata o:title=""/>
            <o:lock v:ext="edit"/>
          </v:shape>
        </w:pict>
      </w:r>
    </w:p>
    <w:p w14:paraId="01EB59CC">
      <w:pPr>
        <w:spacing w:before="59" w:line="328" w:lineRule="auto"/>
        <w:ind w:left="214" w:hanging="183"/>
        <w:rPr>
          <w:rFonts w:ascii="宋体" w:hAnsi="宋体" w:eastAsia="宋体" w:cs="宋体"/>
          <w:sz w:val="18"/>
          <w:szCs w:val="18"/>
        </w:rPr>
      </w:pPr>
      <w:r>
        <w:rPr>
          <w:rFonts w:ascii="宋体" w:hAnsi="宋体" w:eastAsia="宋体" w:cs="宋体"/>
          <w:spacing w:val="-5"/>
          <w:position w:val="5"/>
          <w:sz w:val="9"/>
          <w:szCs w:val="9"/>
        </w:rPr>
        <w:t xml:space="preserve">①  </w:t>
      </w:r>
      <w:r>
        <w:rPr>
          <w:rFonts w:ascii="宋体" w:hAnsi="宋体" w:eastAsia="宋体" w:cs="宋体"/>
          <w:spacing w:val="-5"/>
          <w:sz w:val="18"/>
          <w:szCs w:val="18"/>
        </w:rPr>
        <w:t>为减少评标阶段对投标报价进行修正的工作量，建议招标人在出售招标文件时</w:t>
      </w:r>
      <w:r>
        <w:rPr>
          <w:rFonts w:ascii="宋体" w:hAnsi="宋体" w:eastAsia="宋体" w:cs="宋体"/>
          <w:spacing w:val="-6"/>
          <w:sz w:val="18"/>
          <w:szCs w:val="18"/>
        </w:rPr>
        <w:t>，同时提供“工程量固化清单”，</w:t>
      </w:r>
      <w:r>
        <w:rPr>
          <w:rFonts w:ascii="宋体" w:hAnsi="宋体" w:eastAsia="宋体" w:cs="宋体"/>
          <w:sz w:val="18"/>
          <w:szCs w:val="18"/>
        </w:rPr>
        <w:t xml:space="preserve"> </w:t>
      </w:r>
      <w:r>
        <w:rPr>
          <w:rFonts w:ascii="宋体" w:hAnsi="宋体" w:eastAsia="宋体" w:cs="宋体"/>
          <w:spacing w:val="1"/>
          <w:sz w:val="18"/>
          <w:szCs w:val="18"/>
        </w:rPr>
        <w:t>清单的数据、格式及运算定义应保证投标人无法</w:t>
      </w:r>
      <w:r>
        <w:rPr>
          <w:rFonts w:ascii="宋体" w:hAnsi="宋体" w:eastAsia="宋体" w:cs="宋体"/>
          <w:sz w:val="18"/>
          <w:szCs w:val="18"/>
        </w:rPr>
        <w:t xml:space="preserve">修改。投标人只需填写各子目单价或总额价，即可自动生成 </w:t>
      </w:r>
      <w:r>
        <w:rPr>
          <w:rFonts w:ascii="宋体" w:hAnsi="宋体" w:eastAsia="宋体" w:cs="宋体"/>
          <w:spacing w:val="-6"/>
          <w:sz w:val="18"/>
          <w:szCs w:val="18"/>
        </w:rPr>
        <w:t>投标报价。</w:t>
      </w:r>
    </w:p>
    <w:p w14:paraId="156F06C4">
      <w:pPr>
        <w:spacing w:line="328" w:lineRule="auto"/>
        <w:rPr>
          <w:rFonts w:ascii="宋体" w:hAnsi="宋体" w:eastAsia="宋体" w:cs="宋体"/>
          <w:sz w:val="18"/>
          <w:szCs w:val="18"/>
        </w:rPr>
        <w:sectPr>
          <w:headerReference r:id="rId68" w:type="default"/>
          <w:footerReference r:id="rId69" w:type="default"/>
          <w:pgSz w:w="11907" w:h="16841"/>
          <w:pgMar w:top="1091" w:right="1531" w:bottom="1052" w:left="1615" w:header="1077" w:footer="825" w:gutter="0"/>
          <w:cols w:space="720" w:num="1"/>
        </w:sectPr>
      </w:pPr>
    </w:p>
    <w:p w14:paraId="78FCFC12">
      <w:pPr>
        <w:spacing w:line="268" w:lineRule="auto"/>
        <w:rPr>
          <w:rFonts w:ascii="Arial"/>
          <w:sz w:val="21"/>
        </w:rPr>
      </w:pPr>
    </w:p>
    <w:p w14:paraId="139E3A9C">
      <w:pPr>
        <w:spacing w:line="269" w:lineRule="auto"/>
        <w:rPr>
          <w:rFonts w:ascii="Arial"/>
          <w:sz w:val="21"/>
        </w:rPr>
      </w:pPr>
    </w:p>
    <w:p w14:paraId="4A8DC25E">
      <w:pPr>
        <w:spacing w:before="78" w:line="308" w:lineRule="auto"/>
        <w:ind w:left="40" w:right="90" w:firstLine="3"/>
        <w:jc w:val="both"/>
        <w:rPr>
          <w:rFonts w:ascii="宋体" w:hAnsi="宋体" w:eastAsia="宋体" w:cs="宋体"/>
          <w:sz w:val="24"/>
          <w:szCs w:val="24"/>
        </w:rPr>
      </w:pPr>
      <w:r>
        <w:rPr>
          <w:rFonts w:ascii="宋体" w:hAnsi="宋体" w:eastAsia="宋体" w:cs="宋体"/>
          <w:sz w:val="24"/>
          <w:szCs w:val="24"/>
        </w:rPr>
        <w:t>定投标报价，并打印出投标工程量清单，编入投标文件。投标人未在工程量清单中</w:t>
      </w:r>
      <w:r>
        <w:rPr>
          <w:rFonts w:ascii="宋体" w:hAnsi="宋体" w:eastAsia="宋体" w:cs="宋体"/>
          <w:spacing w:val="14"/>
          <w:sz w:val="24"/>
          <w:szCs w:val="24"/>
        </w:rPr>
        <w:t xml:space="preserve"> </w:t>
      </w:r>
      <w:r>
        <w:rPr>
          <w:rFonts w:ascii="宋体" w:hAnsi="宋体" w:eastAsia="宋体" w:cs="宋体"/>
          <w:sz w:val="24"/>
          <w:szCs w:val="24"/>
        </w:rPr>
        <w:t>填入单价或总额价的工程子目，将被认为其已包含在工程量清单其他子目的单价和</w:t>
      </w:r>
      <w:r>
        <w:rPr>
          <w:rFonts w:ascii="宋体" w:hAnsi="宋体" w:eastAsia="宋体" w:cs="宋体"/>
          <w:spacing w:val="15"/>
          <w:sz w:val="24"/>
          <w:szCs w:val="24"/>
        </w:rPr>
        <w:t xml:space="preserve"> </w:t>
      </w:r>
      <w:r>
        <w:rPr>
          <w:rFonts w:ascii="宋体" w:hAnsi="宋体" w:eastAsia="宋体" w:cs="宋体"/>
          <w:spacing w:val="-4"/>
          <w:sz w:val="24"/>
          <w:szCs w:val="24"/>
        </w:rPr>
        <w:t>总额价中，招标人将不予支付。</w:t>
      </w:r>
    </w:p>
    <w:p w14:paraId="6BDA8CBF">
      <w:pPr>
        <w:spacing w:line="219" w:lineRule="auto"/>
        <w:ind w:left="519"/>
        <w:rPr>
          <w:rFonts w:ascii="宋体" w:hAnsi="宋体" w:eastAsia="宋体" w:cs="宋体"/>
          <w:sz w:val="24"/>
          <w:szCs w:val="24"/>
        </w:rPr>
      </w:pPr>
      <w:r>
        <w:rPr>
          <w:rFonts w:ascii="宋体" w:hAnsi="宋体" w:eastAsia="宋体" w:cs="宋体"/>
          <w:spacing w:val="-2"/>
          <w:sz w:val="24"/>
          <w:szCs w:val="24"/>
        </w:rPr>
        <w:t>严禁投标人修改工程量固化清单电子文件中的数据、格式及运算定义。</w:t>
      </w:r>
    </w:p>
    <w:p w14:paraId="42314137">
      <w:pPr>
        <w:spacing w:before="114" w:line="308" w:lineRule="auto"/>
        <w:ind w:left="38" w:right="93" w:firstLine="482"/>
        <w:rPr>
          <w:rFonts w:ascii="宋体" w:hAnsi="宋体" w:eastAsia="宋体" w:cs="宋体"/>
          <w:sz w:val="24"/>
          <w:szCs w:val="24"/>
        </w:rPr>
      </w:pPr>
      <w:r>
        <w:rPr>
          <w:rFonts w:ascii="宋体" w:hAnsi="宋体" w:eastAsia="宋体" w:cs="宋体"/>
          <w:sz w:val="24"/>
          <w:szCs w:val="24"/>
        </w:rPr>
        <w:t>投标人根据招标人提供的工程量固化清单电子文件填报完成并打印的投标工程</w:t>
      </w:r>
      <w:r>
        <w:rPr>
          <w:rFonts w:ascii="宋体" w:hAnsi="宋体" w:eastAsia="宋体" w:cs="宋体"/>
          <w:spacing w:val="14"/>
          <w:sz w:val="24"/>
          <w:szCs w:val="24"/>
        </w:rPr>
        <w:t xml:space="preserve"> </w:t>
      </w:r>
      <w:r>
        <w:rPr>
          <w:rFonts w:ascii="宋体" w:hAnsi="宋体" w:eastAsia="宋体" w:cs="宋体"/>
          <w:sz w:val="24"/>
          <w:szCs w:val="24"/>
        </w:rPr>
        <w:t>量清单中的投标报价和投标函大写金额报价应一致，如果报价金额出现差异，其投</w:t>
      </w:r>
      <w:r>
        <w:rPr>
          <w:rFonts w:ascii="宋体" w:hAnsi="宋体" w:eastAsia="宋体" w:cs="宋体"/>
          <w:spacing w:val="7"/>
          <w:sz w:val="24"/>
          <w:szCs w:val="24"/>
        </w:rPr>
        <w:t xml:space="preserve"> </w:t>
      </w:r>
      <w:r>
        <w:rPr>
          <w:rFonts w:ascii="宋体" w:hAnsi="宋体" w:eastAsia="宋体" w:cs="宋体"/>
          <w:spacing w:val="-7"/>
          <w:sz w:val="24"/>
          <w:szCs w:val="24"/>
        </w:rPr>
        <w:t>标将被否决。</w:t>
      </w:r>
    </w:p>
    <w:p w14:paraId="13E99E73">
      <w:pPr>
        <w:spacing w:line="305" w:lineRule="auto"/>
        <w:ind w:left="21" w:right="93" w:firstLine="503"/>
        <w:jc w:val="both"/>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）本项目招标由招标人提供书面工程量清单，由投标人按照招</w:t>
      </w:r>
      <w:r>
        <w:rPr>
          <w:rFonts w:ascii="宋体" w:hAnsi="宋体" w:eastAsia="宋体" w:cs="宋体"/>
          <w:spacing w:val="-4"/>
          <w:sz w:val="24"/>
          <w:szCs w:val="24"/>
        </w:rPr>
        <w:t>标人提供的工</w:t>
      </w:r>
      <w:r>
        <w:rPr>
          <w:rFonts w:ascii="宋体" w:hAnsi="宋体" w:eastAsia="宋体" w:cs="宋体"/>
          <w:sz w:val="24"/>
          <w:szCs w:val="24"/>
        </w:rPr>
        <w:t xml:space="preserve"> </w:t>
      </w:r>
      <w:r>
        <w:rPr>
          <w:rFonts w:ascii="宋体" w:hAnsi="宋体" w:eastAsia="宋体" w:cs="宋体"/>
          <w:spacing w:val="1"/>
          <w:sz w:val="24"/>
          <w:szCs w:val="24"/>
        </w:rPr>
        <w:t>程量清单填写本合同各工程子目的单价、合价和总额价。评标委员会将按照第</w:t>
      </w:r>
      <w:r>
        <w:rPr>
          <w:rFonts w:ascii="宋体" w:hAnsi="宋体" w:eastAsia="宋体" w:cs="宋体"/>
          <w:sz w:val="24"/>
          <w:szCs w:val="24"/>
        </w:rPr>
        <w:t xml:space="preserve">三章 </w:t>
      </w:r>
      <w:r>
        <w:rPr>
          <w:rFonts w:ascii="宋体" w:hAnsi="宋体" w:eastAsia="宋体" w:cs="宋体"/>
          <w:spacing w:val="-2"/>
          <w:sz w:val="24"/>
          <w:szCs w:val="24"/>
        </w:rPr>
        <w:t>“评标办法</w:t>
      </w:r>
      <w:r>
        <w:rPr>
          <w:rFonts w:ascii="宋体" w:hAnsi="宋体" w:eastAsia="宋体" w:cs="宋体"/>
          <w:spacing w:val="-87"/>
          <w:sz w:val="24"/>
          <w:szCs w:val="24"/>
        </w:rPr>
        <w:t xml:space="preserve"> </w:t>
      </w:r>
      <w:r>
        <w:rPr>
          <w:rFonts w:ascii="宋体" w:hAnsi="宋体" w:eastAsia="宋体" w:cs="宋体"/>
          <w:spacing w:val="-2"/>
          <w:sz w:val="24"/>
          <w:szCs w:val="24"/>
        </w:rPr>
        <w:t>”的规定对投标价进行算术性错误修正及其他错误修正。</w:t>
      </w:r>
    </w:p>
    <w:p w14:paraId="6192D735">
      <w:pPr>
        <w:spacing w:before="11" w:line="238" w:lineRule="auto"/>
        <w:ind w:left="520"/>
        <w:rPr>
          <w:rFonts w:ascii="宋体" w:hAnsi="宋体" w:eastAsia="宋体" w:cs="宋体"/>
          <w:sz w:val="24"/>
          <w:szCs w:val="24"/>
        </w:rPr>
      </w:pPr>
      <w:r>
        <w:rPr>
          <w:rFonts w:ascii="Calibri" w:hAnsi="Calibri" w:eastAsia="Calibri" w:cs="Calibri"/>
          <w:spacing w:val="-1"/>
          <w:sz w:val="24"/>
          <w:szCs w:val="24"/>
        </w:rPr>
        <w:t xml:space="preserve">3.2.2  </w:t>
      </w:r>
      <w:r>
        <w:rPr>
          <w:rFonts w:ascii="宋体" w:hAnsi="宋体" w:eastAsia="宋体" w:cs="宋体"/>
          <w:spacing w:val="-1"/>
          <w:sz w:val="24"/>
          <w:szCs w:val="24"/>
        </w:rPr>
        <w:t>投标人应充分了解本项目的总体情况以及影响投标报价的其他要素。</w:t>
      </w:r>
    </w:p>
    <w:p w14:paraId="4C8EBC5F">
      <w:pPr>
        <w:spacing w:before="89" w:line="285" w:lineRule="auto"/>
        <w:ind w:left="39" w:right="85" w:firstLine="481"/>
        <w:rPr>
          <w:rFonts w:ascii="宋体" w:hAnsi="宋体" w:eastAsia="宋体" w:cs="宋体"/>
          <w:sz w:val="24"/>
          <w:szCs w:val="24"/>
        </w:rPr>
      </w:pPr>
      <w:r>
        <w:rPr>
          <w:rFonts w:ascii="Calibri" w:hAnsi="Calibri" w:eastAsia="Calibri" w:cs="Calibri"/>
          <w:spacing w:val="-2"/>
          <w:sz w:val="24"/>
          <w:szCs w:val="24"/>
        </w:rPr>
        <w:t xml:space="preserve">3.2.3  </w:t>
      </w:r>
      <w:r>
        <w:rPr>
          <w:rFonts w:ascii="宋体" w:hAnsi="宋体" w:eastAsia="宋体" w:cs="宋体"/>
          <w:spacing w:val="-2"/>
          <w:sz w:val="24"/>
          <w:szCs w:val="24"/>
        </w:rPr>
        <w:t>本项目的报价方式见投标人须知前附表。</w:t>
      </w:r>
      <w:r>
        <w:rPr>
          <w:rFonts w:ascii="宋体" w:hAnsi="宋体" w:eastAsia="宋体" w:cs="宋体"/>
          <w:spacing w:val="-3"/>
          <w:sz w:val="24"/>
          <w:szCs w:val="24"/>
        </w:rPr>
        <w:t>投标人在投标截止时间前修改投</w:t>
      </w:r>
      <w:r>
        <w:rPr>
          <w:rFonts w:ascii="宋体" w:hAnsi="宋体" w:eastAsia="宋体" w:cs="宋体"/>
          <w:sz w:val="24"/>
          <w:szCs w:val="24"/>
        </w:rPr>
        <w:t xml:space="preserve"> </w:t>
      </w:r>
      <w:r>
        <w:rPr>
          <w:rFonts w:ascii="宋体" w:hAnsi="宋体" w:eastAsia="宋体" w:cs="宋体"/>
          <w:spacing w:val="-2"/>
          <w:sz w:val="24"/>
          <w:szCs w:val="24"/>
        </w:rPr>
        <w:t>标函中的投标总报价，应同时修改投标文件“</w:t>
      </w:r>
      <w:r>
        <w:rPr>
          <w:rFonts w:ascii="宋体" w:hAnsi="宋体" w:eastAsia="宋体" w:cs="宋体"/>
          <w:spacing w:val="-82"/>
          <w:sz w:val="24"/>
          <w:szCs w:val="24"/>
        </w:rPr>
        <w:t xml:space="preserve"> </w:t>
      </w:r>
      <w:r>
        <w:rPr>
          <w:rFonts w:ascii="宋体" w:hAnsi="宋体" w:eastAsia="宋体" w:cs="宋体"/>
          <w:spacing w:val="-3"/>
          <w:sz w:val="24"/>
          <w:szCs w:val="24"/>
        </w:rPr>
        <w:t>已标价工程量清单</w:t>
      </w:r>
      <w:r>
        <w:rPr>
          <w:rFonts w:ascii="宋体" w:hAnsi="宋体" w:eastAsia="宋体" w:cs="宋体"/>
          <w:spacing w:val="-85"/>
          <w:sz w:val="24"/>
          <w:szCs w:val="24"/>
        </w:rPr>
        <w:t xml:space="preserve"> </w:t>
      </w:r>
      <w:r>
        <w:rPr>
          <w:rFonts w:ascii="宋体" w:hAnsi="宋体" w:eastAsia="宋体" w:cs="宋体"/>
          <w:spacing w:val="-3"/>
          <w:sz w:val="24"/>
          <w:szCs w:val="24"/>
        </w:rPr>
        <w:t>”中的相应报价。</w:t>
      </w:r>
      <w:r>
        <w:rPr>
          <w:rFonts w:ascii="宋体" w:hAnsi="宋体" w:eastAsia="宋体" w:cs="宋体"/>
          <w:sz w:val="24"/>
          <w:szCs w:val="24"/>
        </w:rPr>
        <w:t xml:space="preserve"> </w:t>
      </w:r>
      <w:r>
        <w:rPr>
          <w:rFonts w:ascii="宋体" w:hAnsi="宋体" w:eastAsia="宋体" w:cs="宋体"/>
          <w:spacing w:val="-3"/>
          <w:sz w:val="24"/>
          <w:szCs w:val="24"/>
        </w:rPr>
        <w:t>此修改须符合本章第</w:t>
      </w:r>
      <w:r>
        <w:rPr>
          <w:rFonts w:ascii="宋体" w:hAnsi="宋体" w:eastAsia="宋体" w:cs="宋体"/>
          <w:spacing w:val="-54"/>
          <w:sz w:val="24"/>
          <w:szCs w:val="24"/>
        </w:rPr>
        <w:t xml:space="preserve"> </w:t>
      </w:r>
      <w:r>
        <w:rPr>
          <w:rFonts w:ascii="Calibri" w:hAnsi="Calibri" w:eastAsia="Calibri" w:cs="Calibri"/>
          <w:spacing w:val="-3"/>
          <w:sz w:val="24"/>
          <w:szCs w:val="24"/>
        </w:rPr>
        <w:t>4.3</w:t>
      </w:r>
      <w:r>
        <w:rPr>
          <w:rFonts w:ascii="Calibri" w:hAnsi="Calibri" w:eastAsia="Calibri" w:cs="Calibri"/>
          <w:spacing w:val="18"/>
          <w:sz w:val="24"/>
          <w:szCs w:val="24"/>
        </w:rPr>
        <w:t xml:space="preserve"> </w:t>
      </w:r>
      <w:r>
        <w:rPr>
          <w:rFonts w:ascii="宋体" w:hAnsi="宋体" w:eastAsia="宋体" w:cs="宋体"/>
          <w:spacing w:val="-3"/>
          <w:sz w:val="24"/>
          <w:szCs w:val="24"/>
        </w:rPr>
        <w:t>款的有关要求。</w:t>
      </w:r>
    </w:p>
    <w:p w14:paraId="449FE632">
      <w:pPr>
        <w:spacing w:before="88" w:line="279" w:lineRule="auto"/>
        <w:ind w:left="38" w:right="85" w:firstLine="482"/>
        <w:rPr>
          <w:rFonts w:ascii="宋体" w:hAnsi="宋体" w:eastAsia="宋体" w:cs="宋体"/>
          <w:sz w:val="24"/>
          <w:szCs w:val="24"/>
        </w:rPr>
      </w:pPr>
      <w:r>
        <w:rPr>
          <w:rFonts w:ascii="Calibri" w:hAnsi="Calibri" w:eastAsia="Calibri" w:cs="Calibri"/>
          <w:spacing w:val="-2"/>
          <w:sz w:val="24"/>
          <w:szCs w:val="24"/>
        </w:rPr>
        <w:t xml:space="preserve">3.2.4  </w:t>
      </w:r>
      <w:r>
        <w:rPr>
          <w:rFonts w:ascii="宋体" w:hAnsi="宋体" w:eastAsia="宋体" w:cs="宋体"/>
          <w:spacing w:val="-2"/>
          <w:sz w:val="24"/>
          <w:szCs w:val="24"/>
        </w:rPr>
        <w:t>投标人如果发现工程量清单中的数量与图</w:t>
      </w:r>
      <w:r>
        <w:rPr>
          <w:rFonts w:ascii="宋体" w:hAnsi="宋体" w:eastAsia="宋体" w:cs="宋体"/>
          <w:spacing w:val="-3"/>
          <w:sz w:val="24"/>
          <w:szCs w:val="24"/>
        </w:rPr>
        <w:t>纸中数量不一致时，应立即通知</w:t>
      </w:r>
      <w:r>
        <w:rPr>
          <w:rFonts w:ascii="宋体" w:hAnsi="宋体" w:eastAsia="宋体" w:cs="宋体"/>
          <w:sz w:val="24"/>
          <w:szCs w:val="24"/>
        </w:rPr>
        <w:t xml:space="preserve"> 招标人核查，除非招标人以书面方式予以更正，否则，应以工程量清单中列出的数</w:t>
      </w:r>
      <w:r>
        <w:rPr>
          <w:rFonts w:ascii="宋体" w:hAnsi="宋体" w:eastAsia="宋体" w:cs="宋体"/>
          <w:spacing w:val="17"/>
          <w:sz w:val="24"/>
          <w:szCs w:val="24"/>
        </w:rPr>
        <w:t xml:space="preserve"> </w:t>
      </w:r>
      <w:r>
        <w:rPr>
          <w:rFonts w:ascii="宋体" w:hAnsi="宋体" w:eastAsia="宋体" w:cs="宋体"/>
          <w:spacing w:val="-9"/>
          <w:sz w:val="24"/>
          <w:szCs w:val="24"/>
        </w:rPr>
        <w:t>量为准。</w:t>
      </w:r>
    </w:p>
    <w:p w14:paraId="7AD62264">
      <w:pPr>
        <w:spacing w:before="114" w:line="273" w:lineRule="auto"/>
        <w:ind w:left="37" w:right="85" w:firstLine="483"/>
        <w:rPr>
          <w:rFonts w:ascii="宋体" w:hAnsi="宋体" w:eastAsia="宋体" w:cs="宋体"/>
          <w:sz w:val="24"/>
          <w:szCs w:val="24"/>
        </w:rPr>
      </w:pPr>
      <w:r>
        <w:rPr>
          <w:rFonts w:ascii="Calibri" w:hAnsi="Calibri" w:eastAsia="Calibri" w:cs="Calibri"/>
          <w:spacing w:val="-3"/>
          <w:sz w:val="24"/>
          <w:szCs w:val="24"/>
        </w:rPr>
        <w:t>3.2.5</w:t>
      </w:r>
      <w:r>
        <w:rPr>
          <w:rFonts w:ascii="Calibri" w:hAnsi="Calibri" w:eastAsia="Calibri" w:cs="Calibri"/>
          <w:spacing w:val="13"/>
          <w:w w:val="101"/>
          <w:sz w:val="24"/>
          <w:szCs w:val="24"/>
        </w:rPr>
        <w:t xml:space="preserve">  </w:t>
      </w:r>
      <w:r>
        <w:rPr>
          <w:rFonts w:ascii="宋体" w:hAnsi="宋体" w:eastAsia="宋体" w:cs="宋体"/>
          <w:spacing w:val="-3"/>
          <w:sz w:val="24"/>
          <w:szCs w:val="24"/>
        </w:rPr>
        <w:t>投标人应根据《公路水运工程安全生产监督管理办法》</w:t>
      </w:r>
      <w:r>
        <w:rPr>
          <w:rFonts w:ascii="宋体" w:hAnsi="宋体" w:eastAsia="宋体" w:cs="宋体"/>
          <w:spacing w:val="-4"/>
          <w:sz w:val="24"/>
          <w:szCs w:val="24"/>
        </w:rPr>
        <w:t>，在投标总价中计</w:t>
      </w:r>
      <w:r>
        <w:rPr>
          <w:rFonts w:ascii="宋体" w:hAnsi="宋体" w:eastAsia="宋体" w:cs="宋体"/>
          <w:sz w:val="24"/>
          <w:szCs w:val="24"/>
        </w:rPr>
        <w:t xml:space="preserve"> </w:t>
      </w:r>
      <w:r>
        <w:rPr>
          <w:rFonts w:ascii="宋体" w:hAnsi="宋体" w:eastAsia="宋体" w:cs="宋体"/>
          <w:spacing w:val="1"/>
          <w:sz w:val="24"/>
          <w:szCs w:val="24"/>
        </w:rPr>
        <w:t xml:space="preserve">入安全生产费用，安全生产费用应符合合同条款第 </w:t>
      </w:r>
      <w:r>
        <w:rPr>
          <w:rFonts w:ascii="Calibri" w:hAnsi="Calibri" w:eastAsia="Calibri" w:cs="Calibri"/>
          <w:spacing w:val="1"/>
          <w:sz w:val="24"/>
          <w:szCs w:val="24"/>
        </w:rPr>
        <w:t xml:space="preserve">9.2.5  </w:t>
      </w:r>
      <w:r>
        <w:rPr>
          <w:rFonts w:ascii="宋体" w:hAnsi="宋体" w:eastAsia="宋体" w:cs="宋体"/>
          <w:spacing w:val="1"/>
          <w:sz w:val="24"/>
          <w:szCs w:val="24"/>
        </w:rPr>
        <w:t>项</w:t>
      </w:r>
      <w:r>
        <w:rPr>
          <w:rFonts w:ascii="宋体" w:hAnsi="宋体" w:eastAsia="宋体" w:cs="宋体"/>
          <w:sz w:val="24"/>
          <w:szCs w:val="24"/>
        </w:rPr>
        <w:t>的规定。工程量清单第</w:t>
      </w:r>
    </w:p>
    <w:p w14:paraId="24722C37">
      <w:pPr>
        <w:spacing w:before="90" w:line="238" w:lineRule="auto"/>
        <w:jc w:val="right"/>
        <w:rPr>
          <w:rFonts w:ascii="宋体" w:hAnsi="宋体" w:eastAsia="宋体" w:cs="宋体"/>
          <w:sz w:val="24"/>
          <w:szCs w:val="24"/>
        </w:rPr>
      </w:pPr>
      <w:r>
        <w:rPr>
          <w:rFonts w:ascii="Calibri" w:hAnsi="Calibri" w:eastAsia="Calibri" w:cs="Calibri"/>
          <w:spacing w:val="-3"/>
          <w:sz w:val="24"/>
          <w:szCs w:val="24"/>
        </w:rPr>
        <w:t>100</w:t>
      </w:r>
      <w:r>
        <w:rPr>
          <w:rFonts w:ascii="Calibri" w:hAnsi="Calibri" w:eastAsia="Calibri" w:cs="Calibri"/>
          <w:spacing w:val="34"/>
          <w:sz w:val="24"/>
          <w:szCs w:val="24"/>
        </w:rPr>
        <w:t xml:space="preserve"> </w:t>
      </w:r>
      <w:r>
        <w:rPr>
          <w:rFonts w:ascii="宋体" w:hAnsi="宋体" w:eastAsia="宋体" w:cs="宋体"/>
          <w:spacing w:val="-3"/>
          <w:sz w:val="24"/>
          <w:szCs w:val="24"/>
        </w:rPr>
        <w:t>章内列有上述安全生产费的支付子目，由投标人按招标文件的规定填写总额价。</w:t>
      </w:r>
    </w:p>
    <w:p w14:paraId="0BE52077">
      <w:pPr>
        <w:spacing w:before="91" w:line="296" w:lineRule="auto"/>
        <w:ind w:left="39" w:right="22" w:firstLine="481"/>
        <w:rPr>
          <w:rFonts w:ascii="宋体" w:hAnsi="宋体" w:eastAsia="宋体" w:cs="宋体"/>
          <w:sz w:val="24"/>
          <w:szCs w:val="24"/>
        </w:rPr>
      </w:pPr>
      <w:r>
        <w:rPr>
          <w:rFonts w:ascii="Calibri" w:hAnsi="Calibri" w:eastAsia="Calibri" w:cs="Calibri"/>
          <w:spacing w:val="-3"/>
          <w:sz w:val="24"/>
          <w:szCs w:val="24"/>
        </w:rPr>
        <w:t>3.2.6</w:t>
      </w:r>
      <w:r>
        <w:rPr>
          <w:rFonts w:ascii="Calibri" w:hAnsi="Calibri" w:eastAsia="Calibri" w:cs="Calibri"/>
          <w:spacing w:val="18"/>
          <w:sz w:val="24"/>
          <w:szCs w:val="24"/>
        </w:rPr>
        <w:t xml:space="preserve">  </w:t>
      </w:r>
      <w:r>
        <w:rPr>
          <w:rFonts w:ascii="宋体" w:hAnsi="宋体" w:eastAsia="宋体" w:cs="宋体"/>
          <w:spacing w:val="-3"/>
          <w:sz w:val="24"/>
          <w:szCs w:val="24"/>
        </w:rPr>
        <w:t>除投标人须知前附表另有规定外，</w:t>
      </w:r>
      <w:r>
        <w:rPr>
          <w:rFonts w:ascii="宋体" w:hAnsi="宋体" w:eastAsia="宋体" w:cs="宋体"/>
          <w:spacing w:val="-4"/>
          <w:sz w:val="24"/>
          <w:szCs w:val="24"/>
        </w:rPr>
        <w:t>招标人不接受调价函。若招标人接受调</w:t>
      </w:r>
      <w:r>
        <w:rPr>
          <w:rFonts w:ascii="宋体" w:hAnsi="宋体" w:eastAsia="宋体" w:cs="宋体"/>
          <w:sz w:val="24"/>
          <w:szCs w:val="24"/>
        </w:rPr>
        <w:t xml:space="preserve"> </w:t>
      </w:r>
      <w:r>
        <w:rPr>
          <w:rFonts w:ascii="宋体" w:hAnsi="宋体" w:eastAsia="宋体" w:cs="宋体"/>
          <w:spacing w:val="-4"/>
          <w:sz w:val="24"/>
          <w:szCs w:val="24"/>
        </w:rPr>
        <w:t>价函，则应在招标文件中给出调价函的格式。投标人若有调价函则应遵循</w:t>
      </w:r>
      <w:r>
        <w:rPr>
          <w:rFonts w:ascii="宋体" w:hAnsi="宋体" w:eastAsia="宋体" w:cs="宋体"/>
          <w:spacing w:val="-5"/>
          <w:sz w:val="24"/>
          <w:szCs w:val="24"/>
        </w:rPr>
        <w:t>如下规定：</w:t>
      </w:r>
    </w:p>
    <w:p w14:paraId="1C3E27CC">
      <w:pPr>
        <w:spacing w:before="30" w:line="263" w:lineRule="auto"/>
        <w:ind w:left="43" w:right="52" w:firstLine="480"/>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）调价函必须采用招标文件规定的格式；调价函应说明调价后的最终报价，</w:t>
      </w:r>
      <w:r>
        <w:rPr>
          <w:rFonts w:ascii="宋体" w:hAnsi="宋体" w:eastAsia="宋体" w:cs="宋体"/>
          <w:sz w:val="24"/>
          <w:szCs w:val="24"/>
        </w:rPr>
        <w:t xml:space="preserve"> </w:t>
      </w:r>
      <w:r>
        <w:rPr>
          <w:rFonts w:ascii="宋体" w:hAnsi="宋体" w:eastAsia="宋体" w:cs="宋体"/>
          <w:spacing w:val="-3"/>
          <w:sz w:val="24"/>
          <w:szCs w:val="24"/>
        </w:rPr>
        <w:t>并以最终报价为准，而且投标人只能有一次调价的机会；</w:t>
      </w:r>
    </w:p>
    <w:p w14:paraId="3E42CF2D">
      <w:pPr>
        <w:spacing w:before="115" w:line="238"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）工程量清单中招标人指定的报价不允许调价；</w:t>
      </w:r>
    </w:p>
    <w:p w14:paraId="5A9DAE01">
      <w:pPr>
        <w:spacing w:before="91" w:line="264" w:lineRule="auto"/>
        <w:ind w:left="42" w:right="52" w:firstLine="481"/>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）调价函必须附有调价后的工程量清单；调价函必须放置在投标文件首页，</w:t>
      </w:r>
      <w:r>
        <w:rPr>
          <w:rFonts w:ascii="宋体" w:hAnsi="宋体" w:eastAsia="宋体" w:cs="宋体"/>
          <w:sz w:val="24"/>
          <w:szCs w:val="24"/>
        </w:rPr>
        <w:t xml:space="preserve"> </w:t>
      </w:r>
      <w:r>
        <w:rPr>
          <w:rFonts w:ascii="宋体" w:hAnsi="宋体" w:eastAsia="宋体" w:cs="宋体"/>
          <w:spacing w:val="-5"/>
          <w:sz w:val="24"/>
          <w:szCs w:val="24"/>
        </w:rPr>
        <w:t>与投标文件一起提交。</w:t>
      </w:r>
    </w:p>
    <w:p w14:paraId="3AC71D55">
      <w:pPr>
        <w:spacing w:before="112" w:line="308" w:lineRule="auto"/>
        <w:ind w:left="39" w:right="93" w:firstLine="479"/>
        <w:jc w:val="both"/>
        <w:rPr>
          <w:rFonts w:ascii="宋体" w:hAnsi="宋体" w:eastAsia="宋体" w:cs="宋体"/>
          <w:sz w:val="24"/>
          <w:szCs w:val="24"/>
        </w:rPr>
      </w:pPr>
      <w:r>
        <w:rPr>
          <w:rFonts w:ascii="宋体" w:hAnsi="宋体" w:eastAsia="宋体" w:cs="宋体"/>
          <w:sz w:val="24"/>
          <w:szCs w:val="24"/>
        </w:rPr>
        <w:t>若投标人未提交调价后的工程量清单，或调价函未装在投</w:t>
      </w:r>
      <w:r>
        <w:rPr>
          <w:rFonts w:ascii="宋体" w:hAnsi="宋体" w:eastAsia="宋体" w:cs="宋体"/>
          <w:spacing w:val="-1"/>
          <w:sz w:val="24"/>
          <w:szCs w:val="24"/>
        </w:rPr>
        <w:t>标文件首页，调价函</w:t>
      </w:r>
      <w:r>
        <w:rPr>
          <w:rFonts w:ascii="宋体" w:hAnsi="宋体" w:eastAsia="宋体" w:cs="宋体"/>
          <w:sz w:val="24"/>
          <w:szCs w:val="24"/>
        </w:rPr>
        <w:t xml:space="preserve"> 均视为无效，仍以原报价作为最终报价。若投标人提交的调价函多于一个，或对不</w:t>
      </w:r>
      <w:r>
        <w:rPr>
          <w:rFonts w:ascii="宋体" w:hAnsi="宋体" w:eastAsia="宋体" w:cs="宋体"/>
          <w:spacing w:val="16"/>
          <w:sz w:val="24"/>
          <w:szCs w:val="24"/>
        </w:rPr>
        <w:t xml:space="preserve"> </w:t>
      </w:r>
      <w:r>
        <w:rPr>
          <w:rFonts w:ascii="宋体" w:hAnsi="宋体" w:eastAsia="宋体" w:cs="宋体"/>
          <w:spacing w:val="-2"/>
          <w:sz w:val="24"/>
          <w:szCs w:val="24"/>
        </w:rPr>
        <w:t>允许调价的内容进行了调价，或调价函有附加条件，其投标将被否决。</w:t>
      </w:r>
    </w:p>
    <w:p w14:paraId="7EE776BC">
      <w:pPr>
        <w:spacing w:before="2" w:line="297" w:lineRule="auto"/>
        <w:ind w:left="38" w:right="2"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）若招标人接受调价函，投标人调价后的工程量清单和有效调价函的大写金</w:t>
      </w:r>
      <w:r>
        <w:rPr>
          <w:rFonts w:ascii="宋体" w:hAnsi="宋体" w:eastAsia="宋体" w:cs="宋体"/>
          <w:spacing w:val="2"/>
          <w:sz w:val="24"/>
          <w:szCs w:val="24"/>
        </w:rPr>
        <w:t xml:space="preserve"> </w:t>
      </w:r>
      <w:r>
        <w:rPr>
          <w:rFonts w:ascii="宋体" w:hAnsi="宋体" w:eastAsia="宋体" w:cs="宋体"/>
          <w:spacing w:val="-4"/>
          <w:sz w:val="24"/>
          <w:szCs w:val="24"/>
        </w:rPr>
        <w:t>额报价应保持一致，如果报价金额出现差异，则以有效调价函的大写金额报价为准。</w:t>
      </w:r>
    </w:p>
    <w:p w14:paraId="75D3542B">
      <w:pPr>
        <w:spacing w:before="28" w:line="306" w:lineRule="auto"/>
        <w:ind w:left="41" w:right="83" w:firstLine="478"/>
        <w:rPr>
          <w:rFonts w:ascii="宋体" w:hAnsi="宋体" w:eastAsia="宋体" w:cs="宋体"/>
          <w:sz w:val="24"/>
          <w:szCs w:val="24"/>
        </w:rPr>
      </w:pPr>
      <w:r>
        <w:rPr>
          <w:rFonts w:ascii="Calibri" w:hAnsi="Calibri" w:eastAsia="Calibri" w:cs="Calibri"/>
          <w:spacing w:val="-2"/>
          <w:sz w:val="24"/>
          <w:szCs w:val="24"/>
        </w:rPr>
        <w:t xml:space="preserve">3.2.7  </w:t>
      </w:r>
      <w:r>
        <w:rPr>
          <w:rFonts w:ascii="宋体" w:hAnsi="宋体" w:eastAsia="宋体" w:cs="宋体"/>
          <w:spacing w:val="-2"/>
          <w:sz w:val="24"/>
          <w:szCs w:val="24"/>
        </w:rPr>
        <w:t>在合同实施期间，投标人填写的单价、合</w:t>
      </w:r>
      <w:r>
        <w:rPr>
          <w:rFonts w:ascii="宋体" w:hAnsi="宋体" w:eastAsia="宋体" w:cs="宋体"/>
          <w:spacing w:val="-3"/>
          <w:sz w:val="24"/>
          <w:szCs w:val="24"/>
        </w:rPr>
        <w:t>价和总额价是否由于物价波动进</w:t>
      </w:r>
      <w:r>
        <w:rPr>
          <w:rFonts w:ascii="宋体" w:hAnsi="宋体" w:eastAsia="宋体" w:cs="宋体"/>
          <w:sz w:val="24"/>
          <w:szCs w:val="24"/>
        </w:rPr>
        <w:t xml:space="preserve"> </w:t>
      </w:r>
      <w:r>
        <w:rPr>
          <w:rFonts w:ascii="宋体" w:hAnsi="宋体" w:eastAsia="宋体" w:cs="宋体"/>
          <w:spacing w:val="-3"/>
          <w:sz w:val="24"/>
          <w:szCs w:val="24"/>
        </w:rPr>
        <w:t>行价格调整按照合同条款第</w:t>
      </w:r>
      <w:r>
        <w:rPr>
          <w:rFonts w:ascii="宋体" w:hAnsi="宋体" w:eastAsia="宋体" w:cs="宋体"/>
          <w:spacing w:val="-34"/>
          <w:sz w:val="24"/>
          <w:szCs w:val="24"/>
        </w:rPr>
        <w:t xml:space="preserve"> </w:t>
      </w:r>
      <w:r>
        <w:rPr>
          <w:rFonts w:ascii="Calibri" w:hAnsi="Calibri" w:eastAsia="Calibri" w:cs="Calibri"/>
          <w:spacing w:val="-3"/>
          <w:sz w:val="24"/>
          <w:szCs w:val="24"/>
        </w:rPr>
        <w:t>16.1</w:t>
      </w:r>
      <w:r>
        <w:rPr>
          <w:rFonts w:ascii="Calibri" w:hAnsi="Calibri" w:eastAsia="Calibri" w:cs="Calibri"/>
          <w:spacing w:val="17"/>
          <w:sz w:val="24"/>
          <w:szCs w:val="24"/>
        </w:rPr>
        <w:t xml:space="preserve"> </w:t>
      </w:r>
      <w:r>
        <w:rPr>
          <w:rFonts w:ascii="宋体" w:hAnsi="宋体" w:eastAsia="宋体" w:cs="宋体"/>
          <w:spacing w:val="-3"/>
          <w:sz w:val="24"/>
          <w:szCs w:val="24"/>
        </w:rPr>
        <w:t>款的规定处理。如果按照合同条款第</w:t>
      </w:r>
      <w:r>
        <w:rPr>
          <w:rFonts w:ascii="宋体" w:hAnsi="宋体" w:eastAsia="宋体" w:cs="宋体"/>
          <w:spacing w:val="-39"/>
          <w:sz w:val="24"/>
          <w:szCs w:val="24"/>
        </w:rPr>
        <w:t xml:space="preserve"> </w:t>
      </w:r>
      <w:r>
        <w:rPr>
          <w:rFonts w:ascii="Calibri" w:hAnsi="Calibri" w:eastAsia="Calibri" w:cs="Calibri"/>
          <w:spacing w:val="-3"/>
          <w:sz w:val="24"/>
          <w:szCs w:val="24"/>
        </w:rPr>
        <w:t>16.1.1</w:t>
      </w:r>
      <w:r>
        <w:rPr>
          <w:rFonts w:ascii="Calibri" w:hAnsi="Calibri" w:eastAsia="Calibri" w:cs="Calibri"/>
          <w:spacing w:val="20"/>
          <w:w w:val="101"/>
          <w:sz w:val="24"/>
          <w:szCs w:val="24"/>
        </w:rPr>
        <w:t xml:space="preserve"> </w:t>
      </w:r>
      <w:r>
        <w:rPr>
          <w:rFonts w:ascii="宋体" w:hAnsi="宋体" w:eastAsia="宋体" w:cs="宋体"/>
          <w:spacing w:val="-3"/>
          <w:sz w:val="24"/>
          <w:szCs w:val="24"/>
        </w:rPr>
        <w:t>项的规</w:t>
      </w:r>
    </w:p>
    <w:p w14:paraId="343EC93F">
      <w:pPr>
        <w:spacing w:line="306" w:lineRule="auto"/>
        <w:rPr>
          <w:rFonts w:ascii="宋体" w:hAnsi="宋体" w:eastAsia="宋体" w:cs="宋体"/>
          <w:sz w:val="24"/>
          <w:szCs w:val="24"/>
        </w:rPr>
        <w:sectPr>
          <w:headerReference r:id="rId70" w:type="default"/>
          <w:footerReference r:id="rId71" w:type="default"/>
          <w:pgSz w:w="11907" w:h="16841"/>
          <w:pgMar w:top="1091" w:right="1500" w:bottom="1052" w:left="1615" w:header="1077" w:footer="824" w:gutter="0"/>
          <w:cols w:space="720" w:num="1"/>
        </w:sectPr>
      </w:pPr>
    </w:p>
    <w:p w14:paraId="3FE73E2D">
      <w:pPr>
        <w:spacing w:line="268" w:lineRule="auto"/>
        <w:rPr>
          <w:rFonts w:ascii="Arial"/>
          <w:sz w:val="21"/>
        </w:rPr>
      </w:pPr>
    </w:p>
    <w:p w14:paraId="55179B80">
      <w:pPr>
        <w:spacing w:line="269" w:lineRule="auto"/>
        <w:rPr>
          <w:rFonts w:ascii="Arial"/>
          <w:sz w:val="21"/>
        </w:rPr>
      </w:pPr>
    </w:p>
    <w:p w14:paraId="7D589D14">
      <w:pPr>
        <w:spacing w:before="78" w:line="308" w:lineRule="auto"/>
        <w:ind w:left="39" w:right="71" w:firstLine="4"/>
        <w:jc w:val="both"/>
        <w:rPr>
          <w:rFonts w:ascii="宋体" w:hAnsi="宋体" w:eastAsia="宋体" w:cs="宋体"/>
          <w:sz w:val="24"/>
          <w:szCs w:val="24"/>
        </w:rPr>
      </w:pPr>
      <w:r>
        <w:rPr>
          <w:rFonts w:ascii="宋体" w:hAnsi="宋体" w:eastAsia="宋体" w:cs="宋体"/>
          <w:sz w:val="24"/>
          <w:szCs w:val="24"/>
        </w:rPr>
        <w:t>定采用价格调整公式进行价格调整，由招标人根据项目实际情况测算确定价格调整</w:t>
      </w:r>
      <w:r>
        <w:rPr>
          <w:rFonts w:ascii="宋体" w:hAnsi="宋体" w:eastAsia="宋体" w:cs="宋体"/>
          <w:spacing w:val="11"/>
          <w:sz w:val="24"/>
          <w:szCs w:val="24"/>
        </w:rPr>
        <w:t xml:space="preserve"> </w:t>
      </w:r>
      <w:r>
        <w:rPr>
          <w:rFonts w:ascii="宋体" w:hAnsi="宋体" w:eastAsia="宋体" w:cs="宋体"/>
          <w:sz w:val="24"/>
          <w:szCs w:val="24"/>
        </w:rPr>
        <w:t>公式中的变值权重范围，并在投标函附录价格指数和权重表中约定范围；投标人在</w:t>
      </w:r>
      <w:r>
        <w:rPr>
          <w:rFonts w:ascii="宋体" w:hAnsi="宋体" w:eastAsia="宋体" w:cs="宋体"/>
          <w:spacing w:val="16"/>
          <w:sz w:val="24"/>
          <w:szCs w:val="24"/>
        </w:rPr>
        <w:t xml:space="preserve"> </w:t>
      </w:r>
      <w:r>
        <w:rPr>
          <w:rFonts w:ascii="宋体" w:hAnsi="宋体" w:eastAsia="宋体" w:cs="宋体"/>
          <w:spacing w:val="-2"/>
          <w:sz w:val="24"/>
          <w:szCs w:val="24"/>
        </w:rPr>
        <w:t>此范围内填写各可调因子的权重，合同实施期间将按此权重进行调价。</w:t>
      </w:r>
    </w:p>
    <w:p w14:paraId="1309BA64">
      <w:pPr>
        <w:spacing w:line="263" w:lineRule="auto"/>
        <w:ind w:left="41" w:right="26" w:firstLine="479"/>
        <w:rPr>
          <w:rFonts w:ascii="宋体" w:hAnsi="宋体" w:eastAsia="宋体" w:cs="宋体"/>
          <w:sz w:val="24"/>
          <w:szCs w:val="24"/>
        </w:rPr>
      </w:pPr>
      <w:r>
        <w:rPr>
          <w:rFonts w:ascii="Calibri" w:hAnsi="Calibri" w:eastAsia="Calibri" w:cs="Calibri"/>
          <w:spacing w:val="-1"/>
          <w:sz w:val="24"/>
          <w:szCs w:val="24"/>
        </w:rPr>
        <w:t xml:space="preserve">3.2.8  </w:t>
      </w:r>
      <w:r>
        <w:rPr>
          <w:rFonts w:ascii="宋体" w:hAnsi="宋体" w:eastAsia="宋体" w:cs="宋体"/>
          <w:spacing w:val="-1"/>
          <w:sz w:val="24"/>
          <w:szCs w:val="24"/>
        </w:rPr>
        <w:t>招标人设有最高投标限价的，投标人的</w:t>
      </w:r>
      <w:r>
        <w:rPr>
          <w:rFonts w:ascii="宋体" w:hAnsi="宋体" w:eastAsia="宋体" w:cs="宋体"/>
          <w:spacing w:val="-2"/>
          <w:sz w:val="24"/>
          <w:szCs w:val="24"/>
        </w:rPr>
        <w:t>投标报价不得超过最高投标限价，</w:t>
      </w:r>
      <w:r>
        <w:rPr>
          <w:rFonts w:ascii="宋体" w:hAnsi="宋体" w:eastAsia="宋体" w:cs="宋体"/>
          <w:sz w:val="24"/>
          <w:szCs w:val="24"/>
        </w:rPr>
        <w:t xml:space="preserve"> </w:t>
      </w:r>
      <w:r>
        <w:rPr>
          <w:rFonts w:ascii="宋体" w:hAnsi="宋体" w:eastAsia="宋体" w:cs="宋体"/>
          <w:spacing w:val="-3"/>
          <w:sz w:val="24"/>
          <w:szCs w:val="24"/>
        </w:rPr>
        <w:t>最高投标限价在投标人须知前附表中载明。</w:t>
      </w:r>
    </w:p>
    <w:p w14:paraId="62CBC179">
      <w:pPr>
        <w:spacing w:before="117" w:line="238" w:lineRule="auto"/>
        <w:ind w:left="520"/>
        <w:rPr>
          <w:rFonts w:ascii="宋体" w:hAnsi="宋体" w:eastAsia="宋体" w:cs="宋体"/>
          <w:sz w:val="24"/>
          <w:szCs w:val="24"/>
        </w:rPr>
      </w:pPr>
      <w:r>
        <w:rPr>
          <w:rFonts w:ascii="Calibri" w:hAnsi="Calibri" w:eastAsia="Calibri" w:cs="Calibri"/>
          <w:spacing w:val="-1"/>
          <w:sz w:val="24"/>
          <w:szCs w:val="24"/>
        </w:rPr>
        <w:t xml:space="preserve">3.2.9  </w:t>
      </w:r>
      <w:r>
        <w:rPr>
          <w:rFonts w:ascii="宋体" w:hAnsi="宋体" w:eastAsia="宋体" w:cs="宋体"/>
          <w:spacing w:val="-1"/>
          <w:sz w:val="24"/>
          <w:szCs w:val="24"/>
        </w:rPr>
        <w:t>投标报价的其他要求见投标</w:t>
      </w:r>
      <w:r>
        <w:rPr>
          <w:rFonts w:ascii="宋体" w:hAnsi="宋体" w:eastAsia="宋体" w:cs="宋体"/>
          <w:spacing w:val="-2"/>
          <w:sz w:val="24"/>
          <w:szCs w:val="24"/>
        </w:rPr>
        <w:t>人须知前附表。</w:t>
      </w:r>
    </w:p>
    <w:p w14:paraId="7E081F43">
      <w:pPr>
        <w:spacing w:before="133" w:line="414" w:lineRule="exact"/>
        <w:ind w:left="3292"/>
        <w:outlineLvl w:val="1"/>
        <w:rPr>
          <w:rFonts w:ascii="宋体" w:hAnsi="宋体" w:eastAsia="宋体" w:cs="宋体"/>
          <w:sz w:val="31"/>
          <w:szCs w:val="31"/>
        </w:rPr>
      </w:pPr>
      <w:bookmarkStart w:id="35" w:name="bookmark33"/>
      <w:bookmarkEnd w:id="35"/>
      <w:r>
        <w:rPr>
          <w:rFonts w:ascii="Calibri" w:hAnsi="Calibri" w:eastAsia="Calibri" w:cs="Calibri"/>
          <w:b/>
          <w:bCs/>
          <w:spacing w:val="2"/>
          <w:position w:val="1"/>
          <w:sz w:val="31"/>
          <w:szCs w:val="31"/>
        </w:rPr>
        <w:t>3.3</w:t>
      </w:r>
      <w:r>
        <w:rPr>
          <w:rFonts w:ascii="Calibri" w:hAnsi="Calibri" w:eastAsia="Calibri" w:cs="Calibri"/>
          <w:b/>
          <w:bCs/>
          <w:spacing w:val="20"/>
          <w:position w:val="1"/>
          <w:sz w:val="31"/>
          <w:szCs w:val="31"/>
        </w:rPr>
        <w:t xml:space="preserve">  </w:t>
      </w:r>
      <w:r>
        <w:rPr>
          <w:rFonts w:ascii="宋体" w:hAnsi="宋体" w:eastAsia="宋体" w:cs="宋体"/>
          <w:b/>
          <w:bCs/>
          <w:spacing w:val="2"/>
          <w:position w:val="1"/>
          <w:sz w:val="31"/>
          <w:szCs w:val="31"/>
        </w:rPr>
        <w:t>投标有效期</w:t>
      </w:r>
    </w:p>
    <w:p w14:paraId="7D787338">
      <w:pPr>
        <w:spacing w:line="325" w:lineRule="auto"/>
        <w:rPr>
          <w:rFonts w:ascii="Arial"/>
          <w:sz w:val="21"/>
        </w:rPr>
      </w:pPr>
    </w:p>
    <w:p w14:paraId="5FFA7581">
      <w:pPr>
        <w:spacing w:before="78" w:line="239" w:lineRule="auto"/>
        <w:ind w:left="520"/>
        <w:rPr>
          <w:rFonts w:ascii="宋体" w:hAnsi="宋体" w:eastAsia="宋体" w:cs="宋体"/>
          <w:sz w:val="24"/>
          <w:szCs w:val="24"/>
        </w:rPr>
      </w:pPr>
      <w:r>
        <w:rPr>
          <w:rFonts w:ascii="Calibri" w:hAnsi="Calibri" w:eastAsia="Calibri" w:cs="Calibri"/>
          <w:spacing w:val="-1"/>
          <w:sz w:val="24"/>
          <w:szCs w:val="24"/>
        </w:rPr>
        <w:t>3.3.1</w:t>
      </w:r>
      <w:r>
        <w:rPr>
          <w:rFonts w:ascii="Calibri" w:hAnsi="Calibri" w:eastAsia="Calibri" w:cs="Calibri"/>
          <w:spacing w:val="26"/>
          <w:w w:val="101"/>
          <w:sz w:val="24"/>
          <w:szCs w:val="24"/>
        </w:rPr>
        <w:t xml:space="preserve">  </w:t>
      </w:r>
      <w:r>
        <w:rPr>
          <w:rFonts w:ascii="宋体" w:hAnsi="宋体" w:eastAsia="宋体" w:cs="宋体"/>
          <w:spacing w:val="-1"/>
          <w:sz w:val="24"/>
          <w:szCs w:val="24"/>
        </w:rPr>
        <w:t>除投标人须知前附表另有规定外，投标有效期为</w:t>
      </w:r>
      <w:r>
        <w:rPr>
          <w:rFonts w:ascii="Calibri" w:hAnsi="Calibri" w:eastAsia="Calibri" w:cs="Calibri"/>
          <w:spacing w:val="-1"/>
          <w:sz w:val="24"/>
          <w:szCs w:val="24"/>
        </w:rPr>
        <w:t xml:space="preserve">90  </w:t>
      </w:r>
      <w:r>
        <w:rPr>
          <w:rFonts w:ascii="宋体" w:hAnsi="宋体" w:eastAsia="宋体" w:cs="宋体"/>
          <w:spacing w:val="-1"/>
          <w:sz w:val="24"/>
          <w:szCs w:val="24"/>
        </w:rPr>
        <w:t>日。</w:t>
      </w:r>
    </w:p>
    <w:p w14:paraId="3152AE85">
      <w:pPr>
        <w:spacing w:before="88" w:line="264" w:lineRule="auto"/>
        <w:ind w:left="46" w:right="64" w:firstLine="474"/>
        <w:rPr>
          <w:rFonts w:ascii="宋体" w:hAnsi="宋体" w:eastAsia="宋体" w:cs="宋体"/>
          <w:sz w:val="24"/>
          <w:szCs w:val="24"/>
        </w:rPr>
      </w:pPr>
      <w:r>
        <w:rPr>
          <w:rFonts w:ascii="Calibri" w:hAnsi="Calibri" w:eastAsia="Calibri" w:cs="Calibri"/>
          <w:spacing w:val="-2"/>
          <w:sz w:val="24"/>
          <w:szCs w:val="24"/>
        </w:rPr>
        <w:t xml:space="preserve">3.3.2  </w:t>
      </w:r>
      <w:r>
        <w:rPr>
          <w:rFonts w:ascii="宋体" w:hAnsi="宋体" w:eastAsia="宋体" w:cs="宋体"/>
          <w:spacing w:val="-2"/>
          <w:sz w:val="24"/>
          <w:szCs w:val="24"/>
        </w:rPr>
        <w:t>在投标有效期内，投标人撤销投标文件的</w:t>
      </w:r>
      <w:r>
        <w:rPr>
          <w:rFonts w:ascii="宋体" w:hAnsi="宋体" w:eastAsia="宋体" w:cs="宋体"/>
          <w:spacing w:val="-3"/>
          <w:sz w:val="24"/>
          <w:szCs w:val="24"/>
        </w:rPr>
        <w:t>，应承担招标文件和法律规定的</w:t>
      </w:r>
      <w:r>
        <w:rPr>
          <w:rFonts w:ascii="宋体" w:hAnsi="宋体" w:eastAsia="宋体" w:cs="宋体"/>
          <w:sz w:val="24"/>
          <w:szCs w:val="24"/>
        </w:rPr>
        <w:t xml:space="preserve"> </w:t>
      </w:r>
      <w:r>
        <w:rPr>
          <w:rFonts w:ascii="宋体" w:hAnsi="宋体" w:eastAsia="宋体" w:cs="宋体"/>
          <w:spacing w:val="-12"/>
          <w:sz w:val="24"/>
          <w:szCs w:val="24"/>
        </w:rPr>
        <w:t>责任。</w:t>
      </w:r>
    </w:p>
    <w:p w14:paraId="044ABE53">
      <w:pPr>
        <w:spacing w:before="114" w:line="290" w:lineRule="auto"/>
        <w:ind w:left="36" w:firstLine="484"/>
        <w:rPr>
          <w:rFonts w:ascii="宋体" w:hAnsi="宋体" w:eastAsia="宋体" w:cs="宋体"/>
          <w:sz w:val="24"/>
          <w:szCs w:val="24"/>
        </w:rPr>
      </w:pPr>
      <w:r>
        <w:rPr>
          <w:rFonts w:ascii="Calibri" w:hAnsi="Calibri" w:eastAsia="Calibri" w:cs="Calibri"/>
          <w:spacing w:val="-4"/>
          <w:sz w:val="24"/>
          <w:szCs w:val="24"/>
        </w:rPr>
        <w:t>3.3.3</w:t>
      </w:r>
      <w:r>
        <w:rPr>
          <w:rFonts w:ascii="Calibri" w:hAnsi="Calibri" w:eastAsia="Calibri" w:cs="Calibri"/>
          <w:spacing w:val="28"/>
          <w:sz w:val="24"/>
          <w:szCs w:val="24"/>
        </w:rPr>
        <w:t xml:space="preserve">  </w:t>
      </w:r>
      <w:r>
        <w:rPr>
          <w:rFonts w:ascii="宋体" w:hAnsi="宋体" w:eastAsia="宋体" w:cs="宋体"/>
          <w:spacing w:val="-4"/>
          <w:sz w:val="24"/>
          <w:szCs w:val="24"/>
        </w:rPr>
        <w:t>出现特殊情况需要延长投标有效期的，招标人以书面形式通知所有投标人</w:t>
      </w:r>
      <w:r>
        <w:rPr>
          <w:rFonts w:ascii="宋体" w:hAnsi="宋体" w:eastAsia="宋体" w:cs="宋体"/>
          <w:sz w:val="24"/>
          <w:szCs w:val="24"/>
        </w:rPr>
        <w:t xml:space="preserve"> </w:t>
      </w:r>
      <w:r>
        <w:rPr>
          <w:rFonts w:ascii="宋体" w:hAnsi="宋体" w:eastAsia="宋体" w:cs="宋体"/>
          <w:spacing w:val="1"/>
          <w:sz w:val="24"/>
          <w:szCs w:val="24"/>
        </w:rPr>
        <w:t>延长投标有效期。投标人应予以书面答复，</w:t>
      </w:r>
      <w:r>
        <w:rPr>
          <w:rFonts w:ascii="宋体" w:hAnsi="宋体" w:eastAsia="宋体" w:cs="宋体"/>
          <w:sz w:val="24"/>
          <w:szCs w:val="24"/>
        </w:rPr>
        <w:t xml:space="preserve">同意延长的，应相应延长其投标保证金 </w:t>
      </w:r>
      <w:r>
        <w:rPr>
          <w:rFonts w:ascii="宋体" w:hAnsi="宋体" w:eastAsia="宋体" w:cs="宋体"/>
          <w:spacing w:val="-4"/>
          <w:sz w:val="24"/>
          <w:szCs w:val="24"/>
        </w:rPr>
        <w:t>的有效期，但不得要求或被允许修改其投标文件；投标人拒绝延长的，其投标失效，</w:t>
      </w:r>
      <w:r>
        <w:rPr>
          <w:rFonts w:ascii="宋体" w:hAnsi="宋体" w:eastAsia="宋体" w:cs="宋体"/>
          <w:sz w:val="24"/>
          <w:szCs w:val="24"/>
        </w:rPr>
        <w:t xml:space="preserve"> </w:t>
      </w:r>
      <w:r>
        <w:rPr>
          <w:rFonts w:ascii="宋体" w:hAnsi="宋体" w:eastAsia="宋体" w:cs="宋体"/>
          <w:spacing w:val="1"/>
          <w:sz w:val="24"/>
          <w:szCs w:val="24"/>
        </w:rPr>
        <w:t>但投标人有权收回其投标保证金及以现金或</w:t>
      </w:r>
      <w:r>
        <w:rPr>
          <w:rFonts w:ascii="宋体" w:hAnsi="宋体" w:eastAsia="宋体" w:cs="宋体"/>
          <w:sz w:val="24"/>
          <w:szCs w:val="24"/>
        </w:rPr>
        <w:t xml:space="preserve">支票形式递交的投标保证金的银行同期 </w:t>
      </w:r>
      <w:r>
        <w:rPr>
          <w:rFonts w:ascii="宋体" w:hAnsi="宋体" w:eastAsia="宋体" w:cs="宋体"/>
          <w:spacing w:val="-6"/>
          <w:sz w:val="24"/>
          <w:szCs w:val="24"/>
        </w:rPr>
        <w:t>活期存款利息。</w:t>
      </w:r>
    </w:p>
    <w:p w14:paraId="5281D95D">
      <w:pPr>
        <w:spacing w:before="158" w:line="414" w:lineRule="exact"/>
        <w:ind w:left="3292"/>
        <w:outlineLvl w:val="1"/>
        <w:rPr>
          <w:rFonts w:ascii="宋体" w:hAnsi="宋体" w:eastAsia="宋体" w:cs="宋体"/>
          <w:sz w:val="31"/>
          <w:szCs w:val="31"/>
        </w:rPr>
      </w:pPr>
      <w:bookmarkStart w:id="36" w:name="bookmark34"/>
      <w:bookmarkEnd w:id="36"/>
      <w:r>
        <w:rPr>
          <w:rFonts w:ascii="Calibri" w:hAnsi="Calibri" w:eastAsia="Calibri" w:cs="Calibri"/>
          <w:b/>
          <w:bCs/>
          <w:spacing w:val="2"/>
          <w:position w:val="1"/>
          <w:sz w:val="31"/>
          <w:szCs w:val="31"/>
        </w:rPr>
        <w:t>3.4</w:t>
      </w:r>
      <w:r>
        <w:rPr>
          <w:rFonts w:ascii="Calibri" w:hAnsi="Calibri" w:eastAsia="Calibri" w:cs="Calibri"/>
          <w:b/>
          <w:bCs/>
          <w:spacing w:val="20"/>
          <w:position w:val="1"/>
          <w:sz w:val="31"/>
          <w:szCs w:val="31"/>
        </w:rPr>
        <w:t xml:space="preserve">  </w:t>
      </w:r>
      <w:r>
        <w:rPr>
          <w:rFonts w:ascii="宋体" w:hAnsi="宋体" w:eastAsia="宋体" w:cs="宋体"/>
          <w:b/>
          <w:bCs/>
          <w:spacing w:val="2"/>
          <w:position w:val="1"/>
          <w:sz w:val="31"/>
          <w:szCs w:val="31"/>
        </w:rPr>
        <w:t>投标保证金</w:t>
      </w:r>
    </w:p>
    <w:p w14:paraId="45CCFD7B">
      <w:pPr>
        <w:spacing w:line="326" w:lineRule="auto"/>
        <w:rPr>
          <w:rFonts w:ascii="Arial"/>
          <w:sz w:val="21"/>
        </w:rPr>
      </w:pPr>
    </w:p>
    <w:p w14:paraId="537BA113">
      <w:pPr>
        <w:spacing w:before="78" w:line="307" w:lineRule="auto"/>
        <w:ind w:left="43" w:right="64" w:firstLine="476"/>
        <w:jc w:val="both"/>
        <w:rPr>
          <w:rFonts w:ascii="宋体" w:hAnsi="宋体" w:eastAsia="宋体" w:cs="宋体"/>
          <w:sz w:val="24"/>
          <w:szCs w:val="24"/>
        </w:rPr>
      </w:pPr>
      <w:r>
        <w:rPr>
          <w:rFonts w:ascii="Calibri" w:hAnsi="Calibri" w:eastAsia="Calibri" w:cs="Calibri"/>
          <w:spacing w:val="1"/>
          <w:sz w:val="24"/>
          <w:szCs w:val="24"/>
        </w:rPr>
        <w:t xml:space="preserve">3.4.1  </w:t>
      </w:r>
      <w:r>
        <w:rPr>
          <w:rFonts w:ascii="宋体" w:hAnsi="宋体" w:eastAsia="宋体" w:cs="宋体"/>
          <w:spacing w:val="1"/>
          <w:sz w:val="24"/>
          <w:szCs w:val="24"/>
        </w:rPr>
        <w:t>投标人在递交投标文件的同时，应按投标人须</w:t>
      </w:r>
      <w:r>
        <w:rPr>
          <w:rFonts w:ascii="宋体" w:hAnsi="宋体" w:eastAsia="宋体" w:cs="宋体"/>
          <w:sz w:val="24"/>
          <w:szCs w:val="24"/>
        </w:rPr>
        <w:t>知前附表规定的金额</w:t>
      </w:r>
      <w:r>
        <w:rPr>
          <w:rFonts w:ascii="宋体" w:hAnsi="宋体" w:eastAsia="宋体" w:cs="宋体"/>
          <w:position w:val="7"/>
          <w:sz w:val="12"/>
          <w:szCs w:val="12"/>
        </w:rPr>
        <w:t>①</w:t>
      </w:r>
      <w:r>
        <w:rPr>
          <w:rFonts w:ascii="宋体" w:hAnsi="宋体" w:eastAsia="宋体" w:cs="宋体"/>
          <w:sz w:val="24"/>
          <w:szCs w:val="24"/>
        </w:rPr>
        <w:t xml:space="preserve">和第 </w:t>
      </w:r>
      <w:r>
        <w:rPr>
          <w:rFonts w:ascii="宋体" w:hAnsi="宋体" w:eastAsia="宋体" w:cs="宋体"/>
          <w:spacing w:val="-1"/>
          <w:sz w:val="24"/>
          <w:szCs w:val="24"/>
        </w:rPr>
        <w:t>九章“投标文件格式</w:t>
      </w:r>
      <w:r>
        <w:rPr>
          <w:rFonts w:ascii="宋体" w:hAnsi="宋体" w:eastAsia="宋体" w:cs="宋体"/>
          <w:spacing w:val="-71"/>
          <w:sz w:val="24"/>
          <w:szCs w:val="24"/>
        </w:rPr>
        <w:t xml:space="preserve"> </w:t>
      </w:r>
      <w:r>
        <w:rPr>
          <w:rFonts w:ascii="宋体" w:hAnsi="宋体" w:eastAsia="宋体" w:cs="宋体"/>
          <w:spacing w:val="-1"/>
          <w:sz w:val="24"/>
          <w:szCs w:val="24"/>
        </w:rPr>
        <w:t>”规定的投标保证金格式递交投标保证金，并作为其投标文件</w:t>
      </w:r>
      <w:r>
        <w:rPr>
          <w:rFonts w:ascii="宋体" w:hAnsi="宋体" w:eastAsia="宋体" w:cs="宋体"/>
          <w:sz w:val="24"/>
          <w:szCs w:val="24"/>
        </w:rPr>
        <w:t xml:space="preserve"> 的组成部分。联合体投标的，其投标保证金由牵头人递交，并应符合投标人须知前</w:t>
      </w:r>
      <w:r>
        <w:rPr>
          <w:rFonts w:ascii="宋体" w:hAnsi="宋体" w:eastAsia="宋体" w:cs="宋体"/>
          <w:spacing w:val="11"/>
          <w:sz w:val="24"/>
          <w:szCs w:val="24"/>
        </w:rPr>
        <w:t xml:space="preserve"> </w:t>
      </w:r>
      <w:r>
        <w:rPr>
          <w:rFonts w:ascii="宋体" w:hAnsi="宋体" w:eastAsia="宋体" w:cs="宋体"/>
          <w:spacing w:val="-7"/>
          <w:sz w:val="24"/>
          <w:szCs w:val="24"/>
        </w:rPr>
        <w:t>附表的规定。</w:t>
      </w:r>
    </w:p>
    <w:p w14:paraId="69EF47FF">
      <w:pPr>
        <w:spacing w:before="5" w:line="307" w:lineRule="auto"/>
        <w:ind w:left="39" w:right="72" w:firstLine="481"/>
        <w:rPr>
          <w:rFonts w:ascii="宋体" w:hAnsi="宋体" w:eastAsia="宋体" w:cs="宋体"/>
          <w:sz w:val="24"/>
          <w:szCs w:val="24"/>
        </w:rPr>
      </w:pPr>
      <w:r>
        <w:rPr>
          <w:rFonts w:ascii="宋体" w:hAnsi="宋体" w:eastAsia="宋体" w:cs="宋体"/>
          <w:sz w:val="24"/>
          <w:szCs w:val="24"/>
        </w:rPr>
        <w:t>投标保证金应采用现金、支票、银行保函或招标人在投标人须知前附表规定的</w:t>
      </w:r>
      <w:r>
        <w:rPr>
          <w:rFonts w:ascii="宋体" w:hAnsi="宋体" w:eastAsia="宋体" w:cs="宋体"/>
          <w:spacing w:val="14"/>
          <w:sz w:val="24"/>
          <w:szCs w:val="24"/>
        </w:rPr>
        <w:t xml:space="preserve"> </w:t>
      </w:r>
      <w:r>
        <w:rPr>
          <w:rFonts w:ascii="宋体" w:hAnsi="宋体" w:eastAsia="宋体" w:cs="宋体"/>
          <w:spacing w:val="-8"/>
          <w:sz w:val="24"/>
          <w:szCs w:val="24"/>
        </w:rPr>
        <w:t>其他形式。</w:t>
      </w:r>
    </w:p>
    <w:p w14:paraId="79871E36">
      <w:pPr>
        <w:spacing w:before="2" w:line="278" w:lineRule="auto"/>
        <w:ind w:left="40" w:right="71"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）若采用现金或支票，投标人应在递交投标文件截止时间之前</w:t>
      </w:r>
      <w:r>
        <w:rPr>
          <w:rFonts w:ascii="宋体" w:hAnsi="宋体" w:eastAsia="宋体" w:cs="宋体"/>
          <w:spacing w:val="-4"/>
          <w:sz w:val="24"/>
          <w:szCs w:val="24"/>
        </w:rPr>
        <w:t>，将投标保证</w:t>
      </w:r>
      <w:r>
        <w:rPr>
          <w:rFonts w:ascii="宋体" w:hAnsi="宋体" w:eastAsia="宋体" w:cs="宋体"/>
          <w:sz w:val="24"/>
          <w:szCs w:val="24"/>
        </w:rPr>
        <w:t xml:space="preserve"> 金由投标人的基本账户转入招标人指定账户，否则视为投标保证金无效。招标人指</w:t>
      </w:r>
      <w:r>
        <w:rPr>
          <w:rFonts w:ascii="宋体" w:hAnsi="宋体" w:eastAsia="宋体" w:cs="宋体"/>
          <w:spacing w:val="15"/>
          <w:sz w:val="24"/>
          <w:szCs w:val="24"/>
        </w:rPr>
        <w:t xml:space="preserve"> </w:t>
      </w:r>
      <w:r>
        <w:rPr>
          <w:rFonts w:ascii="宋体" w:hAnsi="宋体" w:eastAsia="宋体" w:cs="宋体"/>
          <w:spacing w:val="-3"/>
          <w:sz w:val="24"/>
          <w:szCs w:val="24"/>
        </w:rPr>
        <w:t>定的开户银行及账号见投标人须知前附表。</w:t>
      </w:r>
    </w:p>
    <w:p w14:paraId="77236CCD">
      <w:pPr>
        <w:spacing w:before="113" w:line="264" w:lineRule="auto"/>
        <w:ind w:left="37" w:right="74"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）若采用银行保函，则应由符合投标人须知前附表规定级</w:t>
      </w:r>
      <w:r>
        <w:rPr>
          <w:rFonts w:ascii="宋体" w:hAnsi="宋体" w:eastAsia="宋体" w:cs="宋体"/>
          <w:spacing w:val="-4"/>
          <w:sz w:val="24"/>
          <w:szCs w:val="24"/>
        </w:rPr>
        <w:t>别的银行开具，并</w:t>
      </w:r>
      <w:r>
        <w:rPr>
          <w:rFonts w:ascii="宋体" w:hAnsi="宋体" w:eastAsia="宋体" w:cs="宋体"/>
          <w:sz w:val="24"/>
          <w:szCs w:val="24"/>
        </w:rPr>
        <w:t xml:space="preserve"> </w:t>
      </w:r>
      <w:r>
        <w:rPr>
          <w:rFonts w:ascii="宋体" w:hAnsi="宋体" w:eastAsia="宋体" w:cs="宋体"/>
          <w:spacing w:val="-1"/>
          <w:sz w:val="24"/>
          <w:szCs w:val="24"/>
        </w:rPr>
        <w:t>采用招标文件提供的格式。银行保函原件扫描</w:t>
      </w:r>
      <w:r>
        <w:rPr>
          <w:rFonts w:ascii="宋体" w:hAnsi="宋体" w:eastAsia="宋体" w:cs="宋体"/>
          <w:spacing w:val="-2"/>
          <w:sz w:val="24"/>
          <w:szCs w:val="24"/>
        </w:rPr>
        <w:t>件装订在投标文件内。</w:t>
      </w:r>
    </w:p>
    <w:p w14:paraId="015BC7A7">
      <w:pPr>
        <w:spacing w:before="118" w:line="304" w:lineRule="auto"/>
        <w:ind w:left="38" w:right="63" w:firstLine="481"/>
        <w:rPr>
          <w:rFonts w:ascii="宋体" w:hAnsi="宋体" w:eastAsia="宋体" w:cs="宋体"/>
          <w:sz w:val="24"/>
          <w:szCs w:val="24"/>
        </w:rPr>
      </w:pPr>
      <w:r>
        <w:rPr>
          <w:rFonts w:ascii="宋体" w:hAnsi="宋体" w:eastAsia="宋体" w:cs="宋体"/>
          <w:spacing w:val="-1"/>
          <w:sz w:val="24"/>
          <w:szCs w:val="24"/>
        </w:rPr>
        <w:t>无论采取何种形式的投标保证金，投标保证金有效期均应与投标有效期一致。</w:t>
      </w:r>
      <w:r>
        <w:rPr>
          <w:rFonts w:ascii="宋体" w:hAnsi="宋体" w:eastAsia="宋体" w:cs="宋体"/>
          <w:spacing w:val="15"/>
          <w:sz w:val="24"/>
          <w:szCs w:val="24"/>
        </w:rPr>
        <w:t xml:space="preserve"> </w:t>
      </w:r>
      <w:r>
        <w:rPr>
          <w:rFonts w:ascii="宋体" w:hAnsi="宋体" w:eastAsia="宋体" w:cs="宋体"/>
          <w:spacing w:val="-3"/>
          <w:sz w:val="24"/>
          <w:szCs w:val="24"/>
        </w:rPr>
        <w:t>招标人如果按本章第</w:t>
      </w:r>
      <w:r>
        <w:rPr>
          <w:rFonts w:ascii="宋体" w:hAnsi="宋体" w:eastAsia="宋体" w:cs="宋体"/>
          <w:spacing w:val="-48"/>
          <w:sz w:val="24"/>
          <w:szCs w:val="24"/>
        </w:rPr>
        <w:t xml:space="preserve"> </w:t>
      </w:r>
      <w:r>
        <w:rPr>
          <w:rFonts w:ascii="Calibri" w:hAnsi="Calibri" w:eastAsia="Calibri" w:cs="Calibri"/>
          <w:spacing w:val="-3"/>
          <w:sz w:val="24"/>
          <w:szCs w:val="24"/>
        </w:rPr>
        <w:t>3.3.3</w:t>
      </w:r>
      <w:r>
        <w:rPr>
          <w:rFonts w:ascii="Calibri" w:hAnsi="Calibri" w:eastAsia="Calibri" w:cs="Calibri"/>
          <w:spacing w:val="20"/>
          <w:w w:val="101"/>
          <w:sz w:val="24"/>
          <w:szCs w:val="24"/>
        </w:rPr>
        <w:t xml:space="preserve"> </w:t>
      </w:r>
      <w:r>
        <w:rPr>
          <w:rFonts w:ascii="宋体" w:hAnsi="宋体" w:eastAsia="宋体" w:cs="宋体"/>
          <w:spacing w:val="-3"/>
          <w:sz w:val="24"/>
          <w:szCs w:val="24"/>
        </w:rPr>
        <w:t>项的规定延长了投标有效期，则投</w:t>
      </w:r>
      <w:r>
        <w:rPr>
          <w:rFonts w:ascii="宋体" w:hAnsi="宋体" w:eastAsia="宋体" w:cs="宋体"/>
          <w:spacing w:val="-4"/>
          <w:sz w:val="24"/>
          <w:szCs w:val="24"/>
        </w:rPr>
        <w:t>标保证金的有效期也相</w:t>
      </w:r>
      <w:r>
        <w:rPr>
          <w:rFonts w:ascii="宋体" w:hAnsi="宋体" w:eastAsia="宋体" w:cs="宋体"/>
          <w:sz w:val="24"/>
          <w:szCs w:val="24"/>
        </w:rPr>
        <w:t xml:space="preserve"> </w:t>
      </w:r>
      <w:r>
        <w:rPr>
          <w:rFonts w:ascii="宋体" w:hAnsi="宋体" w:eastAsia="宋体" w:cs="宋体"/>
          <w:spacing w:val="-9"/>
          <w:sz w:val="24"/>
          <w:szCs w:val="24"/>
        </w:rPr>
        <w:t>应延长。</w:t>
      </w:r>
    </w:p>
    <w:p w14:paraId="0B9E65F7">
      <w:pPr>
        <w:spacing w:line="473" w:lineRule="auto"/>
        <w:rPr>
          <w:rFonts w:ascii="Arial"/>
          <w:sz w:val="21"/>
        </w:rPr>
      </w:pPr>
      <w:r>
        <w:pict>
          <v:shape id="_x0000_s1045" o:spid="_x0000_s1045" style="position:absolute;left:0pt;margin-left:1.4pt;margin-top:14.65pt;height:0.75pt;width:144.05pt;z-index:251697152;mso-width-relative:page;mso-height-relative:page;" fillcolor="#000000" filled="t" stroked="f" coordsize="2881,15" path="m0,14l2880,14,2880,0,0,0,0,14xe">
            <v:path/>
            <v:fill on="t" focussize="0,0"/>
            <v:stroke on="f"/>
            <v:imagedata o:title=""/>
            <o:lock v:ext="edit"/>
          </v:shape>
        </w:pict>
      </w:r>
    </w:p>
    <w:p w14:paraId="27E155C0">
      <w:pPr>
        <w:spacing w:before="59" w:line="238" w:lineRule="auto"/>
        <w:ind w:left="31"/>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投标保证金不得超过招标标段估算价的</w:t>
      </w:r>
      <w:r>
        <w:rPr>
          <w:rFonts w:ascii="宋体" w:hAnsi="宋体" w:eastAsia="宋体" w:cs="宋体"/>
          <w:spacing w:val="-34"/>
          <w:sz w:val="18"/>
          <w:szCs w:val="18"/>
        </w:rPr>
        <w:t xml:space="preserve"> </w:t>
      </w:r>
      <w:r>
        <w:rPr>
          <w:rFonts w:ascii="Calibri" w:hAnsi="Calibri" w:eastAsia="Calibri" w:cs="Calibri"/>
          <w:spacing w:val="-1"/>
          <w:sz w:val="18"/>
          <w:szCs w:val="18"/>
        </w:rPr>
        <w:t>2%</w:t>
      </w:r>
      <w:r>
        <w:rPr>
          <w:rFonts w:ascii="宋体" w:hAnsi="宋体" w:eastAsia="宋体" w:cs="宋体"/>
          <w:spacing w:val="-1"/>
          <w:sz w:val="18"/>
          <w:szCs w:val="18"/>
        </w:rPr>
        <w:t>，招标人应据此测算出具体金额。</w:t>
      </w:r>
    </w:p>
    <w:p w14:paraId="37EE4955">
      <w:pPr>
        <w:spacing w:line="238" w:lineRule="auto"/>
        <w:rPr>
          <w:rFonts w:ascii="宋体" w:hAnsi="宋体" w:eastAsia="宋体" w:cs="宋体"/>
          <w:sz w:val="18"/>
          <w:szCs w:val="18"/>
        </w:rPr>
        <w:sectPr>
          <w:headerReference r:id="rId72" w:type="default"/>
          <w:footerReference r:id="rId73" w:type="default"/>
          <w:pgSz w:w="11907" w:h="16841"/>
          <w:pgMar w:top="1091" w:right="1521" w:bottom="1052" w:left="1615" w:header="1077" w:footer="824" w:gutter="0"/>
          <w:cols w:space="720" w:num="1"/>
        </w:sectPr>
      </w:pPr>
    </w:p>
    <w:p w14:paraId="4D2C882B">
      <w:pPr>
        <w:spacing w:line="269" w:lineRule="auto"/>
        <w:rPr>
          <w:rFonts w:ascii="Arial"/>
          <w:sz w:val="21"/>
        </w:rPr>
      </w:pPr>
    </w:p>
    <w:p w14:paraId="15E403DA">
      <w:pPr>
        <w:spacing w:line="270" w:lineRule="auto"/>
        <w:rPr>
          <w:rFonts w:ascii="Arial"/>
          <w:sz w:val="21"/>
        </w:rPr>
      </w:pPr>
    </w:p>
    <w:p w14:paraId="427B8AA3">
      <w:pPr>
        <w:spacing w:before="78" w:line="264" w:lineRule="auto"/>
        <w:ind w:left="41" w:right="240" w:firstLine="479"/>
        <w:rPr>
          <w:rFonts w:ascii="宋体" w:hAnsi="宋体" w:eastAsia="宋体" w:cs="宋体"/>
          <w:sz w:val="24"/>
          <w:szCs w:val="24"/>
        </w:rPr>
      </w:pPr>
      <w:r>
        <w:rPr>
          <w:rFonts w:ascii="Calibri" w:hAnsi="Calibri" w:eastAsia="Calibri" w:cs="Calibri"/>
          <w:spacing w:val="-1"/>
          <w:sz w:val="24"/>
          <w:szCs w:val="24"/>
        </w:rPr>
        <w:t xml:space="preserve">3.4.2  </w:t>
      </w:r>
      <w:r>
        <w:rPr>
          <w:rFonts w:ascii="宋体" w:hAnsi="宋体" w:eastAsia="宋体" w:cs="宋体"/>
          <w:spacing w:val="-1"/>
          <w:sz w:val="24"/>
          <w:szCs w:val="24"/>
        </w:rPr>
        <w:t>投标人不按本章第</w:t>
      </w:r>
      <w:r>
        <w:rPr>
          <w:rFonts w:ascii="宋体" w:hAnsi="宋体" w:eastAsia="宋体" w:cs="宋体"/>
          <w:spacing w:val="-22"/>
          <w:sz w:val="24"/>
          <w:szCs w:val="24"/>
        </w:rPr>
        <w:t xml:space="preserve"> </w:t>
      </w:r>
      <w:r>
        <w:rPr>
          <w:rFonts w:ascii="Calibri" w:hAnsi="Calibri" w:eastAsia="Calibri" w:cs="Calibri"/>
          <w:spacing w:val="-1"/>
          <w:sz w:val="24"/>
          <w:szCs w:val="24"/>
        </w:rPr>
        <w:t>3.4.1</w:t>
      </w:r>
      <w:r>
        <w:rPr>
          <w:rFonts w:ascii="Calibri" w:hAnsi="Calibri" w:eastAsia="Calibri" w:cs="Calibri"/>
          <w:spacing w:val="31"/>
          <w:w w:val="101"/>
          <w:sz w:val="24"/>
          <w:szCs w:val="24"/>
        </w:rPr>
        <w:t xml:space="preserve"> </w:t>
      </w:r>
      <w:r>
        <w:rPr>
          <w:rFonts w:ascii="宋体" w:hAnsi="宋体" w:eastAsia="宋体" w:cs="宋体"/>
          <w:spacing w:val="-1"/>
          <w:sz w:val="24"/>
          <w:szCs w:val="24"/>
        </w:rPr>
        <w:t>项要求提交投标保证金的，评标委员会将否决其</w:t>
      </w:r>
      <w:r>
        <w:rPr>
          <w:rFonts w:ascii="宋体" w:hAnsi="宋体" w:eastAsia="宋体" w:cs="宋体"/>
          <w:sz w:val="24"/>
          <w:szCs w:val="24"/>
        </w:rPr>
        <w:t xml:space="preserve"> </w:t>
      </w:r>
      <w:r>
        <w:rPr>
          <w:rFonts w:ascii="宋体" w:hAnsi="宋体" w:eastAsia="宋体" w:cs="宋体"/>
          <w:spacing w:val="-11"/>
          <w:sz w:val="24"/>
          <w:szCs w:val="24"/>
        </w:rPr>
        <w:t>投标。</w:t>
      </w:r>
    </w:p>
    <w:p w14:paraId="29169570">
      <w:pPr>
        <w:spacing w:before="116" w:line="285" w:lineRule="auto"/>
        <w:ind w:left="39" w:right="240" w:firstLine="481"/>
        <w:rPr>
          <w:rFonts w:ascii="宋体" w:hAnsi="宋体" w:eastAsia="宋体" w:cs="宋体"/>
          <w:sz w:val="24"/>
          <w:szCs w:val="24"/>
        </w:rPr>
      </w:pPr>
      <w:r>
        <w:rPr>
          <w:rFonts w:ascii="Calibri" w:hAnsi="Calibri" w:eastAsia="Calibri" w:cs="Calibri"/>
          <w:sz w:val="24"/>
          <w:szCs w:val="24"/>
        </w:rPr>
        <w:t xml:space="preserve">3.4.3  </w:t>
      </w:r>
      <w:r>
        <w:rPr>
          <w:rFonts w:ascii="宋体" w:hAnsi="宋体" w:eastAsia="宋体" w:cs="宋体"/>
          <w:sz w:val="24"/>
          <w:szCs w:val="24"/>
        </w:rPr>
        <w:t xml:space="preserve">招标人最迟将在中标通知书发出后 </w:t>
      </w:r>
      <w:r>
        <w:rPr>
          <w:rFonts w:ascii="Calibri" w:hAnsi="Calibri" w:eastAsia="Calibri" w:cs="Calibri"/>
          <w:spacing w:val="-1"/>
          <w:sz w:val="24"/>
          <w:szCs w:val="24"/>
        </w:rPr>
        <w:t xml:space="preserve">5   </w:t>
      </w:r>
      <w:r>
        <w:rPr>
          <w:rFonts w:ascii="宋体" w:hAnsi="宋体" w:eastAsia="宋体" w:cs="宋体"/>
          <w:spacing w:val="-1"/>
          <w:sz w:val="24"/>
          <w:szCs w:val="24"/>
        </w:rPr>
        <w:t>日内向中标候选人以外的其他投标</w:t>
      </w:r>
      <w:r>
        <w:rPr>
          <w:rFonts w:ascii="宋体" w:hAnsi="宋体" w:eastAsia="宋体" w:cs="宋体"/>
          <w:sz w:val="24"/>
          <w:szCs w:val="24"/>
        </w:rPr>
        <w:t xml:space="preserve"> </w:t>
      </w:r>
      <w:r>
        <w:rPr>
          <w:rFonts w:ascii="宋体" w:hAnsi="宋体" w:eastAsia="宋体" w:cs="宋体"/>
          <w:spacing w:val="-1"/>
          <w:sz w:val="24"/>
          <w:szCs w:val="24"/>
        </w:rPr>
        <w:t>人退还投标保证金，与中标人签订合同后</w:t>
      </w:r>
      <w:r>
        <w:rPr>
          <w:rFonts w:ascii="宋体" w:hAnsi="宋体" w:eastAsia="宋体" w:cs="宋体"/>
          <w:spacing w:val="-30"/>
          <w:sz w:val="24"/>
          <w:szCs w:val="24"/>
        </w:rPr>
        <w:t xml:space="preserve"> </w:t>
      </w:r>
      <w:r>
        <w:rPr>
          <w:rFonts w:ascii="Calibri" w:hAnsi="Calibri" w:eastAsia="Calibri" w:cs="Calibri"/>
          <w:spacing w:val="-1"/>
          <w:sz w:val="24"/>
          <w:szCs w:val="24"/>
        </w:rPr>
        <w:t xml:space="preserve">5  </w:t>
      </w:r>
      <w:r>
        <w:rPr>
          <w:rFonts w:ascii="宋体" w:hAnsi="宋体" w:eastAsia="宋体" w:cs="宋体"/>
          <w:spacing w:val="-2"/>
          <w:sz w:val="24"/>
          <w:szCs w:val="24"/>
        </w:rPr>
        <w:t>日内向中标人和其他中标候选人退还投</w:t>
      </w:r>
      <w:r>
        <w:rPr>
          <w:rFonts w:ascii="宋体" w:hAnsi="宋体" w:eastAsia="宋体" w:cs="宋体"/>
          <w:sz w:val="24"/>
          <w:szCs w:val="24"/>
        </w:rPr>
        <w:t xml:space="preserve"> 标保证金。投标保证金以现金或支票形式递交的，招标人应同时退还投标保证金的</w:t>
      </w:r>
      <w:r>
        <w:rPr>
          <w:rFonts w:ascii="宋体" w:hAnsi="宋体" w:eastAsia="宋体" w:cs="宋体"/>
          <w:spacing w:val="16"/>
          <w:sz w:val="24"/>
          <w:szCs w:val="24"/>
        </w:rPr>
        <w:t xml:space="preserve"> </w:t>
      </w:r>
      <w:r>
        <w:rPr>
          <w:rFonts w:ascii="宋体" w:hAnsi="宋体" w:eastAsia="宋体" w:cs="宋体"/>
          <w:spacing w:val="-2"/>
          <w:sz w:val="24"/>
          <w:szCs w:val="24"/>
        </w:rPr>
        <w:t>银行同期活期存款利息，且退还至投标人的基本账户。</w:t>
      </w:r>
    </w:p>
    <w:p w14:paraId="5E9B22DB">
      <w:pPr>
        <w:spacing w:before="113" w:line="219" w:lineRule="auto"/>
        <w:ind w:left="519"/>
        <w:rPr>
          <w:rFonts w:ascii="宋体" w:hAnsi="宋体" w:eastAsia="宋体" w:cs="宋体"/>
          <w:sz w:val="24"/>
          <w:szCs w:val="24"/>
        </w:rPr>
      </w:pPr>
      <w:r>
        <w:rPr>
          <w:rFonts w:ascii="宋体" w:hAnsi="宋体" w:eastAsia="宋体" w:cs="宋体"/>
          <w:spacing w:val="-3"/>
          <w:sz w:val="24"/>
          <w:szCs w:val="24"/>
        </w:rPr>
        <w:t>利息计算原则见投标人须知前附表。</w:t>
      </w:r>
    </w:p>
    <w:p w14:paraId="44713540">
      <w:pPr>
        <w:spacing w:before="115"/>
        <w:ind w:left="520"/>
        <w:rPr>
          <w:rFonts w:ascii="宋体" w:hAnsi="宋体" w:eastAsia="宋体" w:cs="宋体"/>
          <w:sz w:val="24"/>
          <w:szCs w:val="24"/>
        </w:rPr>
      </w:pPr>
      <w:r>
        <w:rPr>
          <w:rFonts w:ascii="Calibri" w:hAnsi="Calibri" w:eastAsia="Calibri" w:cs="Calibri"/>
          <w:spacing w:val="-2"/>
          <w:sz w:val="24"/>
          <w:szCs w:val="24"/>
        </w:rPr>
        <w:t xml:space="preserve">3.4.4  </w:t>
      </w:r>
      <w:r>
        <w:rPr>
          <w:rFonts w:ascii="宋体" w:hAnsi="宋体" w:eastAsia="宋体" w:cs="宋体"/>
          <w:spacing w:val="-2"/>
          <w:sz w:val="24"/>
          <w:szCs w:val="24"/>
        </w:rPr>
        <w:t>有下列情形之一的，投标保证金将不予退还：</w:t>
      </w:r>
    </w:p>
    <w:p w14:paraId="5D5A3132">
      <w:pPr>
        <w:spacing w:before="89"/>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）投标人在投标有效期内撤销投标文件；</w:t>
      </w:r>
    </w:p>
    <w:p w14:paraId="6E945818">
      <w:pPr>
        <w:spacing w:before="86" w:line="264" w:lineRule="auto"/>
        <w:ind w:left="61" w:right="251" w:firstLine="462"/>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）中标人在收到中标通知书后，无正当理由不与招标人订</w:t>
      </w:r>
      <w:r>
        <w:rPr>
          <w:rFonts w:ascii="宋体" w:hAnsi="宋体" w:eastAsia="宋体" w:cs="宋体"/>
          <w:spacing w:val="-4"/>
          <w:sz w:val="24"/>
          <w:szCs w:val="24"/>
        </w:rPr>
        <w:t>立合同，在签订合</w:t>
      </w:r>
      <w:r>
        <w:rPr>
          <w:rFonts w:ascii="宋体" w:hAnsi="宋体" w:eastAsia="宋体" w:cs="宋体"/>
          <w:sz w:val="24"/>
          <w:szCs w:val="24"/>
        </w:rPr>
        <w:t xml:space="preserve"> </w:t>
      </w:r>
      <w:r>
        <w:rPr>
          <w:rFonts w:ascii="宋体" w:hAnsi="宋体" w:eastAsia="宋体" w:cs="宋体"/>
          <w:spacing w:val="-3"/>
          <w:sz w:val="24"/>
          <w:szCs w:val="24"/>
        </w:rPr>
        <w:t>同时向招标人提出附加条件，或不按照招标文件要求提交履约保证金；</w:t>
      </w:r>
    </w:p>
    <w:p w14:paraId="7ADE0F53">
      <w:pPr>
        <w:spacing w:before="117" w:line="239"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）发生投标人须知前附表规定的其他可以不予退还投标保证金的情形。</w:t>
      </w:r>
    </w:p>
    <w:p w14:paraId="65ADFE72">
      <w:pPr>
        <w:spacing w:before="132" w:line="413" w:lineRule="exact"/>
        <w:ind w:left="3131"/>
        <w:outlineLvl w:val="1"/>
        <w:rPr>
          <w:rFonts w:ascii="宋体" w:hAnsi="宋体" w:eastAsia="宋体" w:cs="宋体"/>
          <w:sz w:val="31"/>
          <w:szCs w:val="31"/>
        </w:rPr>
      </w:pPr>
      <w:bookmarkStart w:id="37" w:name="bookmark35"/>
      <w:bookmarkEnd w:id="37"/>
      <w:r>
        <w:rPr>
          <w:rFonts w:ascii="Calibri" w:hAnsi="Calibri" w:eastAsia="Calibri" w:cs="Calibri"/>
          <w:b/>
          <w:bCs/>
          <w:spacing w:val="2"/>
          <w:position w:val="1"/>
          <w:sz w:val="31"/>
          <w:szCs w:val="31"/>
        </w:rPr>
        <w:t>3.5</w:t>
      </w:r>
      <w:r>
        <w:rPr>
          <w:rFonts w:ascii="Calibri" w:hAnsi="Calibri" w:eastAsia="Calibri" w:cs="Calibri"/>
          <w:b/>
          <w:bCs/>
          <w:spacing w:val="23"/>
          <w:position w:val="1"/>
          <w:sz w:val="31"/>
          <w:szCs w:val="31"/>
        </w:rPr>
        <w:t xml:space="preserve">  </w:t>
      </w:r>
      <w:r>
        <w:rPr>
          <w:rFonts w:ascii="宋体" w:hAnsi="宋体" w:eastAsia="宋体" w:cs="宋体"/>
          <w:b/>
          <w:bCs/>
          <w:spacing w:val="2"/>
          <w:position w:val="1"/>
          <w:sz w:val="31"/>
          <w:szCs w:val="31"/>
        </w:rPr>
        <w:t>资格审查资料</w:t>
      </w:r>
    </w:p>
    <w:p w14:paraId="6E9D0FE4">
      <w:pPr>
        <w:spacing w:line="327" w:lineRule="auto"/>
        <w:rPr>
          <w:rFonts w:ascii="Arial"/>
          <w:sz w:val="21"/>
        </w:rPr>
      </w:pPr>
    </w:p>
    <w:p w14:paraId="03B1BBB9">
      <w:pPr>
        <w:spacing w:before="78" w:line="307" w:lineRule="auto"/>
        <w:ind w:left="38" w:right="249" w:firstLine="494"/>
        <w:rPr>
          <w:rFonts w:ascii="宋体" w:hAnsi="宋体" w:eastAsia="宋体" w:cs="宋体"/>
          <w:sz w:val="24"/>
          <w:szCs w:val="24"/>
        </w:rPr>
      </w:pPr>
      <w:r>
        <w:rPr>
          <w:rFonts w:ascii="宋体" w:hAnsi="宋体" w:eastAsia="宋体" w:cs="宋体"/>
          <w:sz w:val="24"/>
          <w:szCs w:val="24"/>
        </w:rPr>
        <w:t>除投标人须知前附表另有规定外，投标人应按下列规定提供资格审查资料，以</w:t>
      </w:r>
      <w:r>
        <w:rPr>
          <w:rFonts w:ascii="宋体" w:hAnsi="宋体" w:eastAsia="宋体" w:cs="宋体"/>
          <w:spacing w:val="3"/>
          <w:sz w:val="24"/>
          <w:szCs w:val="24"/>
        </w:rPr>
        <w:t xml:space="preserve"> </w:t>
      </w:r>
      <w:r>
        <w:rPr>
          <w:rFonts w:ascii="宋体" w:hAnsi="宋体" w:eastAsia="宋体" w:cs="宋体"/>
          <w:spacing w:val="-3"/>
          <w:sz w:val="24"/>
          <w:szCs w:val="24"/>
        </w:rPr>
        <w:t>证明其满足本章第</w:t>
      </w:r>
      <w:r>
        <w:rPr>
          <w:rFonts w:ascii="宋体" w:hAnsi="宋体" w:eastAsia="宋体" w:cs="宋体"/>
          <w:spacing w:val="-21"/>
          <w:sz w:val="24"/>
          <w:szCs w:val="24"/>
        </w:rPr>
        <w:t xml:space="preserve"> </w:t>
      </w:r>
      <w:r>
        <w:rPr>
          <w:rFonts w:ascii="Calibri" w:hAnsi="Calibri" w:eastAsia="Calibri" w:cs="Calibri"/>
          <w:spacing w:val="-3"/>
          <w:sz w:val="24"/>
          <w:szCs w:val="24"/>
        </w:rPr>
        <w:t>1.4</w:t>
      </w:r>
      <w:r>
        <w:rPr>
          <w:rFonts w:ascii="Calibri" w:hAnsi="Calibri" w:eastAsia="Calibri" w:cs="Calibri"/>
          <w:spacing w:val="17"/>
          <w:w w:val="101"/>
          <w:sz w:val="24"/>
          <w:szCs w:val="24"/>
        </w:rPr>
        <w:t xml:space="preserve"> </w:t>
      </w:r>
      <w:r>
        <w:rPr>
          <w:rFonts w:ascii="宋体" w:hAnsi="宋体" w:eastAsia="宋体" w:cs="宋体"/>
          <w:spacing w:val="-3"/>
          <w:sz w:val="24"/>
          <w:szCs w:val="24"/>
        </w:rPr>
        <w:t>款规定的资质、财务、业绩、信誉等要求。</w:t>
      </w:r>
    </w:p>
    <w:p w14:paraId="12772BE0">
      <w:pPr>
        <w:spacing w:before="1" w:line="219" w:lineRule="auto"/>
        <w:ind w:left="520"/>
        <w:rPr>
          <w:rFonts w:ascii="宋体" w:hAnsi="宋体" w:eastAsia="宋体" w:cs="宋体"/>
          <w:sz w:val="24"/>
          <w:szCs w:val="24"/>
        </w:rPr>
      </w:pPr>
      <w:r>
        <w:rPr>
          <w:rFonts w:ascii="宋体" w:hAnsi="宋体" w:eastAsia="宋体" w:cs="宋体"/>
          <w:spacing w:val="-2"/>
          <w:sz w:val="24"/>
          <w:szCs w:val="24"/>
        </w:rPr>
        <w:t>投标人应在“辽宁省公共资源交易一张网电子化平台</w:t>
      </w:r>
      <w:r>
        <w:rPr>
          <w:rFonts w:ascii="宋体" w:hAnsi="宋体" w:eastAsia="宋体" w:cs="宋体"/>
          <w:spacing w:val="-75"/>
          <w:sz w:val="24"/>
          <w:szCs w:val="24"/>
        </w:rPr>
        <w:t xml:space="preserve"> </w:t>
      </w:r>
      <w:r>
        <w:rPr>
          <w:rFonts w:ascii="宋体" w:hAnsi="宋体" w:eastAsia="宋体" w:cs="宋体"/>
          <w:spacing w:val="-2"/>
          <w:sz w:val="24"/>
          <w:szCs w:val="24"/>
        </w:rPr>
        <w:t>”中建立信用信息档案，</w:t>
      </w:r>
    </w:p>
    <w:p w14:paraId="06D7C4B8">
      <w:pPr>
        <w:spacing w:before="112" w:line="308" w:lineRule="auto"/>
        <w:ind w:left="39" w:firstLine="4"/>
        <w:rPr>
          <w:rFonts w:ascii="宋体" w:hAnsi="宋体" w:eastAsia="宋体" w:cs="宋体"/>
          <w:sz w:val="24"/>
          <w:szCs w:val="24"/>
        </w:rPr>
      </w:pPr>
      <w:r>
        <w:rPr>
          <w:rFonts w:ascii="宋体" w:hAnsi="宋体" w:eastAsia="宋体" w:cs="宋体"/>
          <w:sz w:val="24"/>
          <w:szCs w:val="24"/>
        </w:rPr>
        <w:t>并对在系统中所填报内容的真实性、准确性和完整性负责。投标人需要在“辽宁省</w:t>
      </w:r>
      <w:r>
        <w:rPr>
          <w:rFonts w:ascii="宋体" w:hAnsi="宋体" w:eastAsia="宋体" w:cs="宋体"/>
          <w:spacing w:val="5"/>
          <w:sz w:val="24"/>
          <w:szCs w:val="24"/>
        </w:rPr>
        <w:t xml:space="preserve">   </w:t>
      </w:r>
      <w:r>
        <w:rPr>
          <w:rFonts w:ascii="宋体" w:hAnsi="宋体" w:eastAsia="宋体" w:cs="宋体"/>
          <w:sz w:val="24"/>
          <w:szCs w:val="24"/>
        </w:rPr>
        <w:t>公共资源交易一张网电子化平台</w:t>
      </w:r>
      <w:r>
        <w:rPr>
          <w:rFonts w:ascii="宋体" w:hAnsi="宋体" w:eastAsia="宋体" w:cs="宋体"/>
          <w:spacing w:val="-87"/>
          <w:sz w:val="24"/>
          <w:szCs w:val="24"/>
        </w:rPr>
        <w:t xml:space="preserve"> </w:t>
      </w:r>
      <w:r>
        <w:rPr>
          <w:rFonts w:ascii="宋体" w:hAnsi="宋体" w:eastAsia="宋体" w:cs="宋体"/>
          <w:sz w:val="24"/>
          <w:szCs w:val="24"/>
        </w:rPr>
        <w:t>”中备案或更新</w:t>
      </w:r>
      <w:r>
        <w:rPr>
          <w:rFonts w:ascii="宋体" w:hAnsi="宋体" w:eastAsia="宋体" w:cs="宋体"/>
          <w:spacing w:val="-1"/>
          <w:sz w:val="24"/>
          <w:szCs w:val="24"/>
        </w:rPr>
        <w:t>的内容，应在投标文件递交截止时</w:t>
      </w:r>
      <w:r>
        <w:rPr>
          <w:rFonts w:ascii="宋体" w:hAnsi="宋体" w:eastAsia="宋体" w:cs="宋体"/>
          <w:sz w:val="24"/>
          <w:szCs w:val="24"/>
        </w:rPr>
        <w:t xml:space="preserve">   间之前完成备案或更新，未录入、更新至“辽宁省公共资源交易一张</w:t>
      </w:r>
      <w:r>
        <w:rPr>
          <w:rFonts w:ascii="宋体" w:hAnsi="宋体" w:eastAsia="宋体" w:cs="宋体"/>
          <w:spacing w:val="-1"/>
          <w:sz w:val="24"/>
          <w:szCs w:val="24"/>
        </w:rPr>
        <w:t>网电子化平台</w:t>
      </w:r>
      <w:r>
        <w:rPr>
          <w:rFonts w:ascii="宋体" w:hAnsi="宋体" w:eastAsia="宋体" w:cs="宋体"/>
          <w:spacing w:val="-87"/>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的信息数据或已录入、更新至“辽宁省公共资源交易</w:t>
      </w:r>
      <w:r>
        <w:rPr>
          <w:rFonts w:ascii="宋体" w:hAnsi="宋体" w:eastAsia="宋体" w:cs="宋体"/>
          <w:spacing w:val="-1"/>
          <w:sz w:val="24"/>
          <w:szCs w:val="24"/>
        </w:rPr>
        <w:t>一张网电子化平台</w:t>
      </w:r>
      <w:r>
        <w:rPr>
          <w:rFonts w:ascii="宋体" w:hAnsi="宋体" w:eastAsia="宋体" w:cs="宋体"/>
          <w:spacing w:val="-86"/>
          <w:sz w:val="24"/>
          <w:szCs w:val="24"/>
        </w:rPr>
        <w:t xml:space="preserve"> </w:t>
      </w:r>
      <w:r>
        <w:rPr>
          <w:rFonts w:ascii="宋体" w:hAnsi="宋体" w:eastAsia="宋体" w:cs="宋体"/>
          <w:spacing w:val="-1"/>
          <w:sz w:val="24"/>
          <w:szCs w:val="24"/>
        </w:rPr>
        <w:t>”中但“投</w:t>
      </w:r>
      <w:r>
        <w:rPr>
          <w:rFonts w:ascii="宋体" w:hAnsi="宋体" w:eastAsia="宋体" w:cs="宋体"/>
          <w:sz w:val="24"/>
          <w:szCs w:val="24"/>
        </w:rPr>
        <w:t xml:space="preserve">   </w:t>
      </w:r>
      <w:r>
        <w:rPr>
          <w:rFonts w:ascii="宋体" w:hAnsi="宋体" w:eastAsia="宋体" w:cs="宋体"/>
          <w:spacing w:val="-1"/>
          <w:sz w:val="24"/>
          <w:szCs w:val="24"/>
        </w:rPr>
        <w:t>标文件</w:t>
      </w:r>
      <w:r>
        <w:rPr>
          <w:rFonts w:ascii="宋体" w:hAnsi="宋体" w:eastAsia="宋体" w:cs="宋体"/>
          <w:spacing w:val="-86"/>
          <w:sz w:val="24"/>
          <w:szCs w:val="24"/>
        </w:rPr>
        <w:t xml:space="preserve"> </w:t>
      </w:r>
      <w:r>
        <w:rPr>
          <w:rFonts w:ascii="宋体" w:hAnsi="宋体" w:eastAsia="宋体" w:cs="宋体"/>
          <w:spacing w:val="-1"/>
          <w:sz w:val="24"/>
          <w:szCs w:val="24"/>
        </w:rPr>
        <w:t>”中未填报的内容，均不予认可，投标文件中证明资</w:t>
      </w:r>
      <w:r>
        <w:rPr>
          <w:rFonts w:ascii="宋体" w:hAnsi="宋体" w:eastAsia="宋体" w:cs="宋体"/>
          <w:spacing w:val="-2"/>
          <w:sz w:val="24"/>
          <w:szCs w:val="24"/>
        </w:rPr>
        <w:t>料的“原件扫描件</w:t>
      </w:r>
      <w:r>
        <w:rPr>
          <w:rFonts w:ascii="宋体" w:hAnsi="宋体" w:eastAsia="宋体" w:cs="宋体"/>
          <w:spacing w:val="-87"/>
          <w:sz w:val="24"/>
          <w:szCs w:val="24"/>
        </w:rPr>
        <w:t xml:space="preserve"> </w:t>
      </w:r>
      <w:r>
        <w:rPr>
          <w:rFonts w:ascii="宋体" w:hAnsi="宋体" w:eastAsia="宋体" w:cs="宋体"/>
          <w:spacing w:val="-2"/>
          <w:sz w:val="24"/>
          <w:szCs w:val="24"/>
        </w:rPr>
        <w:t>”应</w:t>
      </w:r>
      <w:r>
        <w:rPr>
          <w:rFonts w:ascii="宋体" w:hAnsi="宋体" w:eastAsia="宋体" w:cs="宋体"/>
          <w:sz w:val="24"/>
          <w:szCs w:val="24"/>
        </w:rPr>
        <w:t xml:space="preserve">   </w:t>
      </w:r>
      <w:r>
        <w:rPr>
          <w:rFonts w:ascii="宋体" w:hAnsi="宋体" w:eastAsia="宋体" w:cs="宋体"/>
          <w:spacing w:val="-1"/>
          <w:sz w:val="24"/>
          <w:szCs w:val="24"/>
        </w:rPr>
        <w:t>从“</w:t>
      </w:r>
      <w:r>
        <w:rPr>
          <w:rFonts w:ascii="宋体" w:hAnsi="宋体" w:eastAsia="宋体" w:cs="宋体"/>
          <w:spacing w:val="-83"/>
          <w:sz w:val="24"/>
          <w:szCs w:val="24"/>
        </w:rPr>
        <w:t xml:space="preserve"> </w:t>
      </w:r>
      <w:r>
        <w:rPr>
          <w:rFonts w:ascii="宋体" w:hAnsi="宋体" w:eastAsia="宋体" w:cs="宋体"/>
          <w:spacing w:val="-1"/>
          <w:sz w:val="24"/>
          <w:szCs w:val="24"/>
        </w:rPr>
        <w:t>电子交易平台</w:t>
      </w:r>
      <w:r>
        <w:rPr>
          <w:rFonts w:ascii="宋体" w:hAnsi="宋体" w:eastAsia="宋体" w:cs="宋体"/>
          <w:spacing w:val="-85"/>
          <w:sz w:val="24"/>
          <w:szCs w:val="24"/>
        </w:rPr>
        <w:t xml:space="preserve"> </w:t>
      </w:r>
      <w:r>
        <w:rPr>
          <w:rFonts w:ascii="宋体" w:hAnsi="宋体" w:eastAsia="宋体" w:cs="宋体"/>
          <w:spacing w:val="-1"/>
          <w:sz w:val="24"/>
          <w:szCs w:val="24"/>
        </w:rPr>
        <w:t>”会员诚信库中选择并进行超</w:t>
      </w:r>
      <w:r>
        <w:rPr>
          <w:rFonts w:ascii="宋体" w:hAnsi="宋体" w:eastAsia="宋体" w:cs="宋体"/>
          <w:spacing w:val="-2"/>
          <w:sz w:val="24"/>
          <w:szCs w:val="24"/>
        </w:rPr>
        <w:t>链接，除投标人须知前附表另有规</w:t>
      </w:r>
      <w:r>
        <w:rPr>
          <w:rFonts w:ascii="宋体" w:hAnsi="宋体" w:eastAsia="宋体" w:cs="宋体"/>
          <w:sz w:val="24"/>
          <w:szCs w:val="24"/>
        </w:rPr>
        <w:t xml:space="preserve">   </w:t>
      </w:r>
      <w:r>
        <w:rPr>
          <w:rFonts w:ascii="宋体" w:hAnsi="宋体" w:eastAsia="宋体" w:cs="宋体"/>
          <w:spacing w:val="-2"/>
          <w:sz w:val="24"/>
          <w:szCs w:val="24"/>
        </w:rPr>
        <w:t>定外招标人不再接受投标人提交相关证明原件作为替代或补充。</w:t>
      </w:r>
    </w:p>
    <w:p w14:paraId="78FE5235">
      <w:pPr>
        <w:spacing w:before="6" w:line="307" w:lineRule="auto"/>
        <w:ind w:left="39" w:right="238" w:firstLine="481"/>
        <w:jc w:val="both"/>
        <w:rPr>
          <w:rFonts w:ascii="宋体" w:hAnsi="宋体" w:eastAsia="宋体" w:cs="宋体"/>
          <w:sz w:val="24"/>
          <w:szCs w:val="24"/>
        </w:rPr>
      </w:pPr>
      <w:r>
        <w:rPr>
          <w:rFonts w:ascii="Calibri" w:hAnsi="Calibri" w:eastAsia="Calibri" w:cs="Calibri"/>
          <w:spacing w:val="-3"/>
          <w:sz w:val="24"/>
          <w:szCs w:val="24"/>
        </w:rPr>
        <w:t>3.5.1</w:t>
      </w:r>
      <w:r>
        <w:rPr>
          <w:rFonts w:ascii="Calibri" w:hAnsi="Calibri" w:eastAsia="Calibri" w:cs="Calibri"/>
          <w:spacing w:val="44"/>
          <w:w w:val="101"/>
          <w:sz w:val="24"/>
          <w:szCs w:val="24"/>
        </w:rPr>
        <w:t xml:space="preserve"> </w:t>
      </w:r>
      <w:r>
        <w:rPr>
          <w:rFonts w:ascii="宋体" w:hAnsi="宋体" w:eastAsia="宋体" w:cs="宋体"/>
          <w:spacing w:val="-3"/>
          <w:sz w:val="24"/>
          <w:szCs w:val="24"/>
        </w:rPr>
        <w:t>“投标人基本情况表</w:t>
      </w:r>
      <w:r>
        <w:rPr>
          <w:rFonts w:ascii="宋体" w:hAnsi="宋体" w:eastAsia="宋体" w:cs="宋体"/>
          <w:spacing w:val="-88"/>
          <w:sz w:val="24"/>
          <w:szCs w:val="24"/>
        </w:rPr>
        <w:t xml:space="preserve"> </w:t>
      </w:r>
      <w:r>
        <w:rPr>
          <w:rFonts w:ascii="宋体" w:hAnsi="宋体" w:eastAsia="宋体" w:cs="宋体"/>
          <w:spacing w:val="-3"/>
          <w:sz w:val="24"/>
          <w:szCs w:val="24"/>
        </w:rPr>
        <w:t>”应附企业法人营业执照、施工资质证书、安全生产</w:t>
      </w:r>
      <w:r>
        <w:rPr>
          <w:rFonts w:ascii="宋体" w:hAnsi="宋体" w:eastAsia="宋体" w:cs="宋体"/>
          <w:sz w:val="24"/>
          <w:szCs w:val="24"/>
        </w:rPr>
        <w:t xml:space="preserve"> </w:t>
      </w:r>
      <w:r>
        <w:rPr>
          <w:rFonts w:ascii="宋体" w:hAnsi="宋体" w:eastAsia="宋体" w:cs="宋体"/>
          <w:spacing w:val="-2"/>
          <w:sz w:val="24"/>
          <w:szCs w:val="24"/>
        </w:rPr>
        <w:t>许可证、基本账户开户许可证或基本存款账户开户信息单的</w:t>
      </w:r>
      <w:r>
        <w:rPr>
          <w:rFonts w:ascii="Calibri" w:hAnsi="Calibri" w:eastAsia="Calibri" w:cs="Calibri"/>
          <w:spacing w:val="-2"/>
          <w:sz w:val="24"/>
          <w:szCs w:val="24"/>
        </w:rPr>
        <w:t>“</w:t>
      </w:r>
      <w:r>
        <w:rPr>
          <w:rFonts w:ascii="宋体" w:hAnsi="宋体" w:eastAsia="宋体" w:cs="宋体"/>
          <w:spacing w:val="-2"/>
          <w:sz w:val="24"/>
          <w:szCs w:val="24"/>
        </w:rPr>
        <w:t>原件扫描件</w:t>
      </w:r>
      <w:r>
        <w:rPr>
          <w:sz w:val="24"/>
          <w:szCs w:val="24"/>
        </w:rPr>
        <w:drawing>
          <wp:inline distT="0" distB="0" distL="0" distR="0">
            <wp:extent cx="63500" cy="11112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20"/>
                    <a:stretch>
                      <a:fillRect/>
                    </a:stretch>
                  </pic:blipFill>
                  <pic:spPr>
                    <a:xfrm>
                      <a:off x="0" y="0"/>
                      <a:ext cx="63703" cy="111556"/>
                    </a:xfrm>
                    <a:prstGeom prst="rect">
                      <a:avLst/>
                    </a:prstGeom>
                  </pic:spPr>
                </pic:pic>
              </a:graphicData>
            </a:graphic>
          </wp:inline>
        </w:drawing>
      </w:r>
      <w:r>
        <w:rPr>
          <w:rFonts w:ascii="宋体" w:hAnsi="宋体" w:eastAsia="宋体" w:cs="宋体"/>
          <w:spacing w:val="14"/>
          <w:sz w:val="24"/>
          <w:szCs w:val="24"/>
        </w:rPr>
        <w:t xml:space="preserve"> </w:t>
      </w:r>
      <w:r>
        <w:rPr>
          <w:rFonts w:ascii="宋体" w:hAnsi="宋体" w:eastAsia="宋体" w:cs="宋体"/>
          <w:spacing w:val="-2"/>
          <w:sz w:val="24"/>
          <w:szCs w:val="24"/>
        </w:rPr>
        <w:t>投标人在</w:t>
      </w:r>
      <w:r>
        <w:rPr>
          <w:rFonts w:ascii="宋体" w:hAnsi="宋体" w:eastAsia="宋体" w:cs="宋体"/>
          <w:sz w:val="24"/>
          <w:szCs w:val="24"/>
        </w:rPr>
        <w:t xml:space="preserve"> 交通运输部“全国公路建设市场信用信息管理系</w:t>
      </w:r>
      <w:r>
        <w:rPr>
          <w:rFonts w:ascii="宋体" w:hAnsi="宋体" w:eastAsia="宋体" w:cs="宋体"/>
          <w:spacing w:val="-1"/>
          <w:sz w:val="24"/>
          <w:szCs w:val="24"/>
        </w:rPr>
        <w:t>统</w:t>
      </w:r>
      <w:r>
        <w:rPr>
          <w:rFonts w:ascii="宋体" w:hAnsi="宋体" w:eastAsia="宋体" w:cs="宋体"/>
          <w:spacing w:val="-86"/>
          <w:sz w:val="24"/>
          <w:szCs w:val="24"/>
        </w:rPr>
        <w:t xml:space="preserve"> </w:t>
      </w:r>
      <w:r>
        <w:rPr>
          <w:rFonts w:ascii="宋体" w:hAnsi="宋体" w:eastAsia="宋体" w:cs="宋体"/>
          <w:spacing w:val="-1"/>
          <w:sz w:val="24"/>
          <w:szCs w:val="24"/>
        </w:rPr>
        <w:t>”公路工程施工资质企业名录中</w:t>
      </w:r>
      <w:r>
        <w:rPr>
          <w:rFonts w:ascii="宋体" w:hAnsi="宋体" w:eastAsia="宋体" w:cs="宋体"/>
          <w:sz w:val="24"/>
          <w:szCs w:val="24"/>
        </w:rPr>
        <w:t xml:space="preserve"> 的网页截图，以及投标人在国家企业信用信息公示系统中基础信息（体现股东及出</w:t>
      </w:r>
      <w:r>
        <w:rPr>
          <w:rFonts w:ascii="宋体" w:hAnsi="宋体" w:eastAsia="宋体" w:cs="宋体"/>
          <w:spacing w:val="16"/>
          <w:sz w:val="24"/>
          <w:szCs w:val="24"/>
        </w:rPr>
        <w:t xml:space="preserve"> </w:t>
      </w:r>
      <w:r>
        <w:rPr>
          <w:rFonts w:ascii="宋体" w:hAnsi="宋体" w:eastAsia="宋体" w:cs="宋体"/>
          <w:sz w:val="24"/>
          <w:szCs w:val="24"/>
        </w:rPr>
        <w:t>资详细信息）的网页截图或由法定的社会验资机构出具的验资报告或注册地工商部</w:t>
      </w:r>
      <w:r>
        <w:rPr>
          <w:rFonts w:ascii="宋体" w:hAnsi="宋体" w:eastAsia="宋体" w:cs="宋体"/>
          <w:spacing w:val="16"/>
          <w:sz w:val="24"/>
          <w:szCs w:val="24"/>
        </w:rPr>
        <w:t xml:space="preserve"> </w:t>
      </w:r>
      <w:r>
        <w:rPr>
          <w:rFonts w:ascii="宋体" w:hAnsi="宋体" w:eastAsia="宋体" w:cs="宋体"/>
          <w:spacing w:val="-1"/>
          <w:sz w:val="24"/>
          <w:szCs w:val="24"/>
        </w:rPr>
        <w:t>门出具的股东出资情况证明原件扫描件。</w:t>
      </w:r>
    </w:p>
    <w:p w14:paraId="06FE2E69">
      <w:pPr>
        <w:spacing w:before="3" w:line="308" w:lineRule="auto"/>
        <w:ind w:left="38" w:right="242" w:firstLine="483"/>
        <w:jc w:val="both"/>
        <w:rPr>
          <w:rFonts w:ascii="宋体" w:hAnsi="宋体" w:eastAsia="宋体" w:cs="宋体"/>
          <w:sz w:val="24"/>
          <w:szCs w:val="24"/>
        </w:rPr>
      </w:pPr>
      <w:r>
        <w:rPr>
          <w:rFonts w:ascii="宋体" w:hAnsi="宋体" w:eastAsia="宋体" w:cs="宋体"/>
          <w:sz w:val="24"/>
          <w:szCs w:val="24"/>
        </w:rPr>
        <w:t>企业法人营业执照、施工资质证书、安全生产许可证、基本账户开户许可证或</w:t>
      </w:r>
      <w:r>
        <w:rPr>
          <w:rFonts w:ascii="宋体" w:hAnsi="宋体" w:eastAsia="宋体" w:cs="宋体"/>
          <w:spacing w:val="18"/>
          <w:sz w:val="24"/>
          <w:szCs w:val="24"/>
        </w:rPr>
        <w:t xml:space="preserve"> </w:t>
      </w:r>
      <w:r>
        <w:rPr>
          <w:rFonts w:ascii="宋体" w:hAnsi="宋体" w:eastAsia="宋体" w:cs="宋体"/>
          <w:spacing w:val="2"/>
          <w:sz w:val="24"/>
          <w:szCs w:val="24"/>
        </w:rPr>
        <w:t>基本存款账户开户信息单的</w:t>
      </w:r>
      <w:r>
        <w:rPr>
          <w:rFonts w:ascii="Calibri" w:hAnsi="Calibri" w:eastAsia="Calibri" w:cs="Calibri"/>
          <w:spacing w:val="2"/>
          <w:sz w:val="24"/>
          <w:szCs w:val="24"/>
        </w:rPr>
        <w:t>“</w:t>
      </w:r>
      <w:r>
        <w:rPr>
          <w:rFonts w:ascii="宋体" w:hAnsi="宋体" w:eastAsia="宋体" w:cs="宋体"/>
          <w:spacing w:val="2"/>
          <w:sz w:val="24"/>
          <w:szCs w:val="24"/>
        </w:rPr>
        <w:t>原件扫描件</w:t>
      </w:r>
      <w:r>
        <w:rPr>
          <w:rFonts w:ascii="Calibri" w:hAnsi="Calibri" w:eastAsia="Calibri" w:cs="Calibri"/>
          <w:spacing w:val="2"/>
          <w:sz w:val="24"/>
          <w:szCs w:val="24"/>
        </w:rPr>
        <w:t>”</w:t>
      </w:r>
      <w:r>
        <w:rPr>
          <w:rFonts w:ascii="宋体" w:hAnsi="宋体" w:eastAsia="宋体" w:cs="宋体"/>
          <w:spacing w:val="2"/>
          <w:sz w:val="24"/>
          <w:szCs w:val="24"/>
        </w:rPr>
        <w:t>应提供全本（证书</w:t>
      </w:r>
      <w:r>
        <w:rPr>
          <w:rFonts w:ascii="宋体" w:hAnsi="宋体" w:eastAsia="宋体" w:cs="宋体"/>
          <w:spacing w:val="1"/>
          <w:sz w:val="24"/>
          <w:szCs w:val="24"/>
        </w:rPr>
        <w:t>封面、封底、空白页除</w:t>
      </w:r>
      <w:r>
        <w:rPr>
          <w:rFonts w:ascii="宋体" w:hAnsi="宋体" w:eastAsia="宋体" w:cs="宋体"/>
          <w:sz w:val="24"/>
          <w:szCs w:val="24"/>
        </w:rPr>
        <w:t xml:space="preserve"> </w:t>
      </w:r>
      <w:r>
        <w:rPr>
          <w:rFonts w:ascii="宋体" w:hAnsi="宋体" w:eastAsia="宋体" w:cs="宋体"/>
          <w:spacing w:val="-4"/>
          <w:sz w:val="24"/>
          <w:szCs w:val="24"/>
        </w:rPr>
        <w:t>外</w:t>
      </w:r>
      <w:r>
        <w:rPr>
          <w:rFonts w:ascii="宋体" w:hAnsi="宋体" w:eastAsia="宋体" w:cs="宋体"/>
          <w:spacing w:val="-35"/>
          <w:sz w:val="24"/>
          <w:szCs w:val="24"/>
        </w:rPr>
        <w:t>），</w:t>
      </w:r>
      <w:r>
        <w:rPr>
          <w:rFonts w:ascii="宋体" w:hAnsi="宋体" w:eastAsia="宋体" w:cs="宋体"/>
          <w:spacing w:val="-4"/>
          <w:sz w:val="24"/>
          <w:szCs w:val="24"/>
        </w:rPr>
        <w:t>应包括投标人名称、投标人其他相关信息、颁发机构名称、</w:t>
      </w:r>
      <w:r>
        <w:rPr>
          <w:rFonts w:ascii="宋体" w:hAnsi="宋体" w:eastAsia="宋体" w:cs="宋体"/>
          <w:spacing w:val="-5"/>
          <w:sz w:val="24"/>
          <w:szCs w:val="24"/>
        </w:rPr>
        <w:t>投标人信息变更情</w:t>
      </w:r>
      <w:r>
        <w:rPr>
          <w:rFonts w:ascii="宋体" w:hAnsi="宋体" w:eastAsia="宋体" w:cs="宋体"/>
          <w:spacing w:val="1"/>
          <w:sz w:val="24"/>
          <w:szCs w:val="24"/>
        </w:rPr>
        <w:t xml:space="preserve"> </w:t>
      </w:r>
      <w:r>
        <w:rPr>
          <w:rFonts w:ascii="宋体" w:hAnsi="宋体" w:eastAsia="宋体" w:cs="宋体"/>
          <w:spacing w:val="-5"/>
          <w:sz w:val="24"/>
          <w:szCs w:val="24"/>
        </w:rPr>
        <w:t>况等关键页在内。</w:t>
      </w:r>
    </w:p>
    <w:p w14:paraId="653376FE">
      <w:pPr>
        <w:spacing w:line="308" w:lineRule="auto"/>
        <w:rPr>
          <w:rFonts w:ascii="宋体" w:hAnsi="宋体" w:eastAsia="宋体" w:cs="宋体"/>
          <w:sz w:val="24"/>
          <w:szCs w:val="24"/>
        </w:rPr>
        <w:sectPr>
          <w:headerReference r:id="rId74" w:type="default"/>
          <w:footerReference r:id="rId75" w:type="default"/>
          <w:pgSz w:w="11907" w:h="16841"/>
          <w:pgMar w:top="1091" w:right="1344" w:bottom="1052" w:left="1615" w:header="1077" w:footer="825" w:gutter="0"/>
          <w:cols w:space="720" w:num="1"/>
        </w:sectPr>
      </w:pPr>
    </w:p>
    <w:p w14:paraId="21F78294">
      <w:pPr>
        <w:spacing w:line="270" w:lineRule="auto"/>
        <w:rPr>
          <w:rFonts w:ascii="Arial"/>
          <w:sz w:val="21"/>
        </w:rPr>
      </w:pPr>
    </w:p>
    <w:p w14:paraId="54F5D310">
      <w:pPr>
        <w:spacing w:line="270" w:lineRule="auto"/>
        <w:rPr>
          <w:rFonts w:ascii="Arial"/>
          <w:sz w:val="21"/>
        </w:rPr>
      </w:pPr>
    </w:p>
    <w:p w14:paraId="02A1F2D6">
      <w:pPr>
        <w:spacing w:before="78" w:line="285" w:lineRule="auto"/>
        <w:ind w:left="38" w:right="104" w:firstLine="482"/>
        <w:rPr>
          <w:rFonts w:ascii="宋体" w:hAnsi="宋体" w:eastAsia="宋体" w:cs="宋体"/>
          <w:sz w:val="24"/>
          <w:szCs w:val="24"/>
        </w:rPr>
      </w:pPr>
      <w:r>
        <w:rPr>
          <w:rFonts w:ascii="Calibri" w:hAnsi="Calibri" w:eastAsia="Calibri" w:cs="Calibri"/>
          <w:spacing w:val="-3"/>
          <w:sz w:val="24"/>
          <w:szCs w:val="24"/>
        </w:rPr>
        <w:t>3.5.2</w:t>
      </w:r>
      <w:r>
        <w:rPr>
          <w:rFonts w:ascii="Calibri" w:hAnsi="Calibri" w:eastAsia="Calibri" w:cs="Calibri"/>
          <w:spacing w:val="39"/>
          <w:sz w:val="24"/>
          <w:szCs w:val="24"/>
        </w:rPr>
        <w:t xml:space="preserve"> </w:t>
      </w:r>
      <w:r>
        <w:rPr>
          <w:rFonts w:ascii="宋体" w:hAnsi="宋体" w:eastAsia="宋体" w:cs="宋体"/>
          <w:spacing w:val="-3"/>
          <w:sz w:val="24"/>
          <w:szCs w:val="24"/>
        </w:rPr>
        <w:t>“财务状况表</w:t>
      </w:r>
      <w:r>
        <w:rPr>
          <w:rFonts w:ascii="宋体" w:hAnsi="宋体" w:eastAsia="宋体" w:cs="宋体"/>
          <w:spacing w:val="-88"/>
          <w:sz w:val="24"/>
          <w:szCs w:val="24"/>
        </w:rPr>
        <w:t xml:space="preserve"> </w:t>
      </w:r>
      <w:r>
        <w:rPr>
          <w:rFonts w:ascii="宋体" w:hAnsi="宋体" w:eastAsia="宋体" w:cs="宋体"/>
          <w:spacing w:val="-3"/>
          <w:sz w:val="24"/>
          <w:szCs w:val="24"/>
        </w:rPr>
        <w:t>”应附经会计师事务所或审计机构审计的财务会计报表，包</w:t>
      </w:r>
      <w:r>
        <w:rPr>
          <w:rFonts w:ascii="宋体" w:hAnsi="宋体" w:eastAsia="宋体" w:cs="宋体"/>
          <w:sz w:val="24"/>
          <w:szCs w:val="24"/>
        </w:rPr>
        <w:t xml:space="preserve"> </w:t>
      </w:r>
      <w:r>
        <w:rPr>
          <w:rFonts w:ascii="宋体" w:hAnsi="宋体" w:eastAsia="宋体" w:cs="宋体"/>
          <w:spacing w:val="-2"/>
          <w:sz w:val="24"/>
          <w:szCs w:val="24"/>
        </w:rPr>
        <w:t>括资产负债表、现金流量表、利润表和财务情况说明书的</w:t>
      </w:r>
      <w:r>
        <w:rPr>
          <w:rFonts w:ascii="Calibri" w:hAnsi="Calibri" w:eastAsia="Calibri" w:cs="Calibri"/>
          <w:spacing w:val="-2"/>
          <w:sz w:val="24"/>
          <w:szCs w:val="24"/>
        </w:rPr>
        <w:t>“</w:t>
      </w:r>
      <w:r>
        <w:rPr>
          <w:rFonts w:ascii="宋体" w:hAnsi="宋体" w:eastAsia="宋体" w:cs="宋体"/>
          <w:spacing w:val="-2"/>
          <w:sz w:val="24"/>
          <w:szCs w:val="24"/>
        </w:rPr>
        <w:t>原件扫描件</w:t>
      </w:r>
      <w:r>
        <w:rPr>
          <w:sz w:val="24"/>
          <w:szCs w:val="24"/>
        </w:rPr>
        <w:drawing>
          <wp:inline distT="0" distB="0" distL="0" distR="0">
            <wp:extent cx="63500" cy="1111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21"/>
                    <a:stretch>
                      <a:fillRect/>
                    </a:stretch>
                  </pic:blipFill>
                  <pic:spPr>
                    <a:xfrm>
                      <a:off x="0" y="0"/>
                      <a:ext cx="63703" cy="111556"/>
                    </a:xfrm>
                    <a:prstGeom prst="rect">
                      <a:avLst/>
                    </a:prstGeom>
                  </pic:spPr>
                </pic:pic>
              </a:graphicData>
            </a:graphic>
          </wp:inline>
        </w:drawing>
      </w:r>
      <w:r>
        <w:rPr>
          <w:rFonts w:ascii="宋体" w:hAnsi="宋体" w:eastAsia="宋体" w:cs="宋体"/>
          <w:spacing w:val="17"/>
          <w:sz w:val="24"/>
          <w:szCs w:val="24"/>
        </w:rPr>
        <w:t xml:space="preserve"> </w:t>
      </w:r>
      <w:r>
        <w:rPr>
          <w:rFonts w:ascii="宋体" w:hAnsi="宋体" w:eastAsia="宋体" w:cs="宋体"/>
          <w:spacing w:val="-2"/>
          <w:sz w:val="24"/>
          <w:szCs w:val="24"/>
        </w:rPr>
        <w:t>具体年份要</w:t>
      </w:r>
      <w:r>
        <w:rPr>
          <w:rFonts w:ascii="宋体" w:hAnsi="宋体" w:eastAsia="宋体" w:cs="宋体"/>
          <w:sz w:val="24"/>
          <w:szCs w:val="24"/>
        </w:rPr>
        <w:t xml:space="preserve"> 求见投标人须知前附表。投标人的成立时间少于投标人须知前附表规定年份的，应</w:t>
      </w:r>
      <w:r>
        <w:rPr>
          <w:rFonts w:ascii="宋体" w:hAnsi="宋体" w:eastAsia="宋体" w:cs="宋体"/>
          <w:spacing w:val="17"/>
          <w:sz w:val="24"/>
          <w:szCs w:val="24"/>
        </w:rPr>
        <w:t xml:space="preserve"> </w:t>
      </w:r>
      <w:r>
        <w:rPr>
          <w:rFonts w:ascii="宋体" w:hAnsi="宋体" w:eastAsia="宋体" w:cs="宋体"/>
          <w:spacing w:val="-4"/>
          <w:sz w:val="24"/>
          <w:szCs w:val="24"/>
        </w:rPr>
        <w:t>提供成立以来的财务状况表。</w:t>
      </w:r>
    </w:p>
    <w:p w14:paraId="713C2FAA">
      <w:pPr>
        <w:spacing w:before="116" w:line="239" w:lineRule="auto"/>
        <w:ind w:left="520"/>
        <w:rPr>
          <w:rFonts w:ascii="宋体" w:hAnsi="宋体" w:eastAsia="宋体" w:cs="宋体"/>
          <w:sz w:val="24"/>
          <w:szCs w:val="24"/>
        </w:rPr>
      </w:pPr>
      <w:r>
        <w:rPr>
          <w:rFonts w:ascii="Calibri" w:hAnsi="Calibri" w:eastAsia="Calibri" w:cs="Calibri"/>
          <w:spacing w:val="-2"/>
          <w:sz w:val="24"/>
          <w:szCs w:val="24"/>
        </w:rPr>
        <w:t xml:space="preserve">3.5.3  </w:t>
      </w:r>
      <w:r>
        <w:rPr>
          <w:rFonts w:ascii="宋体" w:hAnsi="宋体" w:eastAsia="宋体" w:cs="宋体"/>
          <w:spacing w:val="-2"/>
          <w:sz w:val="24"/>
          <w:szCs w:val="24"/>
        </w:rPr>
        <w:t>“近年完成的类似项目</w:t>
      </w:r>
      <w:r>
        <w:rPr>
          <w:rFonts w:ascii="宋体" w:hAnsi="宋体" w:eastAsia="宋体" w:cs="宋体"/>
          <w:spacing w:val="-85"/>
          <w:sz w:val="24"/>
          <w:szCs w:val="24"/>
        </w:rPr>
        <w:t xml:space="preserve"> </w:t>
      </w:r>
      <w:r>
        <w:rPr>
          <w:rFonts w:ascii="宋体" w:hAnsi="宋体" w:eastAsia="宋体" w:cs="宋体"/>
          <w:spacing w:val="-2"/>
          <w:sz w:val="24"/>
          <w:szCs w:val="24"/>
        </w:rPr>
        <w:t>”具体时间要求见投标人须知前附表。</w:t>
      </w:r>
    </w:p>
    <w:p w14:paraId="288FDA46">
      <w:pPr>
        <w:spacing w:before="87" w:line="308" w:lineRule="auto"/>
        <w:ind w:left="36" w:right="103" w:firstLine="484"/>
        <w:jc w:val="both"/>
        <w:rPr>
          <w:rFonts w:ascii="宋体" w:hAnsi="宋体" w:eastAsia="宋体" w:cs="宋体"/>
          <w:sz w:val="24"/>
          <w:szCs w:val="24"/>
        </w:rPr>
      </w:pPr>
      <w:r>
        <w:rPr>
          <w:rFonts w:ascii="宋体" w:hAnsi="宋体" w:eastAsia="宋体" w:cs="宋体"/>
          <w:sz w:val="24"/>
          <w:szCs w:val="24"/>
        </w:rPr>
        <w:t>投标人应在“辽宁省公共资源交易一张网电子化平台”会员诚信库中选择并进</w:t>
      </w:r>
      <w:r>
        <w:rPr>
          <w:rFonts w:ascii="宋体" w:hAnsi="宋体" w:eastAsia="宋体" w:cs="宋体"/>
          <w:spacing w:val="15"/>
          <w:sz w:val="24"/>
          <w:szCs w:val="24"/>
        </w:rPr>
        <w:t xml:space="preserve"> </w:t>
      </w:r>
      <w:r>
        <w:rPr>
          <w:rFonts w:ascii="宋体" w:hAnsi="宋体" w:eastAsia="宋体" w:cs="宋体"/>
          <w:spacing w:val="-6"/>
          <w:sz w:val="24"/>
          <w:szCs w:val="24"/>
        </w:rPr>
        <w:t>行超链接。“投标人应在“辽宁省公共资源交易一张网电子化平台”中建立信用信息</w:t>
      </w:r>
      <w:r>
        <w:rPr>
          <w:rFonts w:ascii="宋体" w:hAnsi="宋体" w:eastAsia="宋体" w:cs="宋体"/>
          <w:spacing w:val="7"/>
          <w:sz w:val="24"/>
          <w:szCs w:val="24"/>
        </w:rPr>
        <w:t xml:space="preserve"> </w:t>
      </w:r>
      <w:r>
        <w:rPr>
          <w:rFonts w:ascii="宋体" w:hAnsi="宋体" w:eastAsia="宋体" w:cs="宋体"/>
          <w:spacing w:val="-6"/>
          <w:sz w:val="24"/>
          <w:szCs w:val="24"/>
        </w:rPr>
        <w:t>档案，并对在系统中所填报内容的真实性、准确性和完整性负责。投标人需要在“辽</w:t>
      </w:r>
      <w:r>
        <w:rPr>
          <w:rFonts w:ascii="宋体" w:hAnsi="宋体" w:eastAsia="宋体" w:cs="宋体"/>
          <w:spacing w:val="11"/>
          <w:sz w:val="24"/>
          <w:szCs w:val="24"/>
        </w:rPr>
        <w:t xml:space="preserve"> </w:t>
      </w:r>
      <w:r>
        <w:rPr>
          <w:rFonts w:ascii="宋体" w:hAnsi="宋体" w:eastAsia="宋体" w:cs="宋体"/>
          <w:spacing w:val="1"/>
          <w:sz w:val="24"/>
          <w:szCs w:val="24"/>
        </w:rPr>
        <w:t>宁省公共资源交易一张网电子化平台”中备</w:t>
      </w:r>
      <w:r>
        <w:rPr>
          <w:rFonts w:ascii="宋体" w:hAnsi="宋体" w:eastAsia="宋体" w:cs="宋体"/>
          <w:sz w:val="24"/>
          <w:szCs w:val="24"/>
        </w:rPr>
        <w:t xml:space="preserve">案或更新的内容，应在投标文件递交截 </w:t>
      </w:r>
      <w:r>
        <w:rPr>
          <w:rFonts w:ascii="宋体" w:hAnsi="宋体" w:eastAsia="宋体" w:cs="宋体"/>
          <w:spacing w:val="1"/>
          <w:sz w:val="24"/>
          <w:szCs w:val="24"/>
        </w:rPr>
        <w:t>止时间之前完成备案或更新，未录入、更新</w:t>
      </w:r>
      <w:r>
        <w:rPr>
          <w:rFonts w:ascii="宋体" w:hAnsi="宋体" w:eastAsia="宋体" w:cs="宋体"/>
          <w:sz w:val="24"/>
          <w:szCs w:val="24"/>
        </w:rPr>
        <w:t xml:space="preserve">至“辽宁省公共资源交易一张网电子化 </w:t>
      </w:r>
      <w:r>
        <w:rPr>
          <w:rFonts w:ascii="宋体" w:hAnsi="宋体" w:eastAsia="宋体" w:cs="宋体"/>
          <w:spacing w:val="1"/>
          <w:sz w:val="24"/>
          <w:szCs w:val="24"/>
        </w:rPr>
        <w:t>平台”的信息数据或已录入、更新至“辽宁</w:t>
      </w:r>
      <w:r>
        <w:rPr>
          <w:rFonts w:ascii="宋体" w:hAnsi="宋体" w:eastAsia="宋体" w:cs="宋体"/>
          <w:sz w:val="24"/>
          <w:szCs w:val="24"/>
        </w:rPr>
        <w:t xml:space="preserve">省公共资源交易一张网电子化平台”中 </w:t>
      </w:r>
      <w:r>
        <w:rPr>
          <w:rFonts w:ascii="宋体" w:hAnsi="宋体" w:eastAsia="宋体" w:cs="宋体"/>
          <w:spacing w:val="1"/>
          <w:sz w:val="24"/>
          <w:szCs w:val="24"/>
        </w:rPr>
        <w:t>但“投标文件”中未填报的内容，均不予认</w:t>
      </w:r>
      <w:r>
        <w:rPr>
          <w:rFonts w:ascii="宋体" w:hAnsi="宋体" w:eastAsia="宋体" w:cs="宋体"/>
          <w:sz w:val="24"/>
          <w:szCs w:val="24"/>
        </w:rPr>
        <w:t xml:space="preserve">可，投标文件中证明资料的“原件扫描 </w:t>
      </w:r>
      <w:r>
        <w:rPr>
          <w:rFonts w:ascii="宋体" w:hAnsi="宋体" w:eastAsia="宋体" w:cs="宋体"/>
          <w:spacing w:val="1"/>
          <w:sz w:val="24"/>
          <w:szCs w:val="24"/>
        </w:rPr>
        <w:t>件”应从“电子交易平台”会员诚信库中选</w:t>
      </w:r>
      <w:r>
        <w:rPr>
          <w:rFonts w:ascii="宋体" w:hAnsi="宋体" w:eastAsia="宋体" w:cs="宋体"/>
          <w:sz w:val="24"/>
          <w:szCs w:val="24"/>
        </w:rPr>
        <w:t xml:space="preserve">择并进行超链接，除投标人须知前附表 </w:t>
      </w:r>
      <w:r>
        <w:rPr>
          <w:rFonts w:ascii="宋体" w:hAnsi="宋体" w:eastAsia="宋体" w:cs="宋体"/>
          <w:spacing w:val="-1"/>
          <w:sz w:val="24"/>
          <w:szCs w:val="24"/>
        </w:rPr>
        <w:t>另有规定外招标人不再接受投标人提交相关证</w:t>
      </w:r>
      <w:r>
        <w:rPr>
          <w:rFonts w:ascii="宋体" w:hAnsi="宋体" w:eastAsia="宋体" w:cs="宋体"/>
          <w:spacing w:val="-2"/>
          <w:sz w:val="24"/>
          <w:szCs w:val="24"/>
        </w:rPr>
        <w:t>明原件作为替代或补充。</w:t>
      </w:r>
    </w:p>
    <w:p w14:paraId="2055537E">
      <w:pPr>
        <w:spacing w:before="4" w:line="289" w:lineRule="auto"/>
        <w:ind w:left="37" w:firstLine="483"/>
        <w:rPr>
          <w:rFonts w:ascii="宋体" w:hAnsi="宋体" w:eastAsia="宋体" w:cs="宋体"/>
          <w:sz w:val="24"/>
          <w:szCs w:val="24"/>
        </w:rPr>
      </w:pPr>
      <w:r>
        <w:rPr>
          <w:rFonts w:ascii="Calibri" w:hAnsi="Calibri" w:eastAsia="Calibri" w:cs="Calibri"/>
          <w:spacing w:val="-3"/>
          <w:sz w:val="24"/>
          <w:szCs w:val="24"/>
        </w:rPr>
        <w:t xml:space="preserve">3.5.4  </w:t>
      </w:r>
      <w:r>
        <w:rPr>
          <w:rFonts w:ascii="宋体" w:hAnsi="宋体" w:eastAsia="宋体" w:cs="宋体"/>
          <w:spacing w:val="-3"/>
          <w:sz w:val="24"/>
          <w:szCs w:val="24"/>
        </w:rPr>
        <w:t>投标人的信誉情况表</w:t>
      </w:r>
      <w:r>
        <w:rPr>
          <w:rFonts w:ascii="宋体" w:hAnsi="宋体" w:eastAsia="宋体" w:cs="宋体"/>
          <w:spacing w:val="-88"/>
          <w:sz w:val="24"/>
          <w:szCs w:val="24"/>
        </w:rPr>
        <w:t xml:space="preserve"> </w:t>
      </w:r>
      <w:r>
        <w:rPr>
          <w:rFonts w:ascii="宋体" w:hAnsi="宋体" w:eastAsia="宋体" w:cs="宋体"/>
          <w:spacing w:val="-3"/>
          <w:sz w:val="24"/>
          <w:szCs w:val="24"/>
        </w:rPr>
        <w:t>”应附投标人在国家企业信用信息公</w:t>
      </w:r>
      <w:r>
        <w:rPr>
          <w:rFonts w:ascii="宋体" w:hAnsi="宋体" w:eastAsia="宋体" w:cs="宋体"/>
          <w:spacing w:val="-4"/>
          <w:sz w:val="24"/>
          <w:szCs w:val="24"/>
        </w:rPr>
        <w:t>示系统中未被列</w:t>
      </w:r>
      <w:r>
        <w:rPr>
          <w:rFonts w:ascii="宋体" w:hAnsi="宋体" w:eastAsia="宋体" w:cs="宋体"/>
          <w:sz w:val="24"/>
          <w:szCs w:val="24"/>
        </w:rPr>
        <w:t xml:space="preserve">  入严重违法失信企业名单、在“信用中国</w:t>
      </w:r>
      <w:r>
        <w:rPr>
          <w:rFonts w:ascii="宋体" w:hAnsi="宋体" w:eastAsia="宋体" w:cs="宋体"/>
          <w:spacing w:val="-86"/>
          <w:sz w:val="24"/>
          <w:szCs w:val="24"/>
        </w:rPr>
        <w:t xml:space="preserve"> </w:t>
      </w:r>
      <w:r>
        <w:rPr>
          <w:rFonts w:ascii="宋体" w:hAnsi="宋体" w:eastAsia="宋体" w:cs="宋体"/>
          <w:sz w:val="24"/>
          <w:szCs w:val="24"/>
        </w:rPr>
        <w:t>”网站中</w:t>
      </w:r>
      <w:r>
        <w:rPr>
          <w:rFonts w:ascii="宋体" w:hAnsi="宋体" w:eastAsia="宋体" w:cs="宋体"/>
          <w:spacing w:val="-1"/>
          <w:sz w:val="24"/>
          <w:szCs w:val="24"/>
        </w:rPr>
        <w:t>未被列入失信被执行人名单的网</w:t>
      </w:r>
      <w:r>
        <w:rPr>
          <w:rFonts w:ascii="宋体" w:hAnsi="宋体" w:eastAsia="宋体" w:cs="宋体"/>
          <w:sz w:val="24"/>
          <w:szCs w:val="24"/>
        </w:rPr>
        <w:t xml:space="preserve">  </w:t>
      </w:r>
      <w:r>
        <w:rPr>
          <w:rFonts w:ascii="宋体" w:hAnsi="宋体" w:eastAsia="宋体" w:cs="宋体"/>
          <w:spacing w:val="-4"/>
          <w:sz w:val="24"/>
          <w:szCs w:val="24"/>
        </w:rPr>
        <w:t>页截图原件扫描件，以及近三年内（以投标截止日期为截止日、往前推算</w:t>
      </w:r>
      <w:r>
        <w:rPr>
          <w:rFonts w:ascii="宋体" w:hAnsi="宋体" w:eastAsia="宋体" w:cs="宋体"/>
          <w:spacing w:val="-32"/>
          <w:sz w:val="24"/>
          <w:szCs w:val="24"/>
        </w:rPr>
        <w:t xml:space="preserve"> </w:t>
      </w:r>
      <w:r>
        <w:rPr>
          <w:rFonts w:ascii="Calibri" w:hAnsi="Calibri" w:eastAsia="Calibri" w:cs="Calibri"/>
          <w:spacing w:val="-4"/>
          <w:sz w:val="24"/>
          <w:szCs w:val="24"/>
        </w:rPr>
        <w:t>3</w:t>
      </w:r>
      <w:r>
        <w:rPr>
          <w:rFonts w:ascii="Calibri" w:hAnsi="Calibri" w:eastAsia="Calibri" w:cs="Calibri"/>
          <w:spacing w:val="16"/>
          <w:sz w:val="24"/>
          <w:szCs w:val="24"/>
        </w:rPr>
        <w:t xml:space="preserve"> </w:t>
      </w:r>
      <w:r>
        <w:rPr>
          <w:rFonts w:ascii="宋体" w:hAnsi="宋体" w:eastAsia="宋体" w:cs="宋体"/>
          <w:spacing w:val="-4"/>
          <w:sz w:val="24"/>
          <w:szCs w:val="24"/>
        </w:rPr>
        <w:t>个年度）</w:t>
      </w:r>
      <w:r>
        <w:rPr>
          <w:rFonts w:ascii="宋体" w:hAnsi="宋体" w:eastAsia="宋体" w:cs="宋体"/>
          <w:sz w:val="24"/>
          <w:szCs w:val="24"/>
        </w:rPr>
        <w:t xml:space="preserve"> 投标人单位、个人（指法定代表人、拟投入的项目经理）均无行贿犯罪行为的书面</w:t>
      </w:r>
      <w:r>
        <w:rPr>
          <w:rFonts w:ascii="宋体" w:hAnsi="宋体" w:eastAsia="宋体" w:cs="宋体"/>
          <w:spacing w:val="9"/>
          <w:sz w:val="24"/>
          <w:szCs w:val="24"/>
        </w:rPr>
        <w:t xml:space="preserve">  </w:t>
      </w:r>
      <w:r>
        <w:rPr>
          <w:rFonts w:ascii="宋体" w:hAnsi="宋体" w:eastAsia="宋体" w:cs="宋体"/>
          <w:spacing w:val="-3"/>
          <w:sz w:val="24"/>
          <w:szCs w:val="24"/>
        </w:rPr>
        <w:t>承诺（格式详见招标文件第九章）原件。</w:t>
      </w:r>
    </w:p>
    <w:p w14:paraId="197B9652">
      <w:pPr>
        <w:spacing w:before="114" w:line="293" w:lineRule="auto"/>
        <w:ind w:left="37" w:right="104" w:firstLine="483"/>
        <w:rPr>
          <w:rFonts w:ascii="宋体" w:hAnsi="宋体" w:eastAsia="宋体" w:cs="宋体"/>
          <w:sz w:val="24"/>
          <w:szCs w:val="24"/>
        </w:rPr>
      </w:pPr>
      <w:r>
        <w:rPr>
          <w:rFonts w:ascii="Calibri" w:hAnsi="Calibri" w:eastAsia="Calibri" w:cs="Calibri"/>
          <w:spacing w:val="-2"/>
          <w:sz w:val="24"/>
          <w:szCs w:val="24"/>
        </w:rPr>
        <w:t>3.5.5</w:t>
      </w:r>
      <w:r>
        <w:rPr>
          <w:rFonts w:ascii="Calibri" w:hAnsi="Calibri" w:eastAsia="Calibri" w:cs="Calibri"/>
          <w:spacing w:val="20"/>
          <w:w w:val="101"/>
          <w:sz w:val="24"/>
          <w:szCs w:val="24"/>
        </w:rPr>
        <w:t xml:space="preserve"> </w:t>
      </w:r>
      <w:r>
        <w:rPr>
          <w:rFonts w:ascii="宋体" w:hAnsi="宋体" w:eastAsia="宋体" w:cs="宋体"/>
          <w:spacing w:val="-2"/>
          <w:sz w:val="24"/>
          <w:szCs w:val="24"/>
        </w:rPr>
        <w:t>“拟委任的项目经理和项目总工资历</w:t>
      </w:r>
      <w:r>
        <w:rPr>
          <w:rFonts w:ascii="宋体" w:hAnsi="宋体" w:eastAsia="宋体" w:cs="宋体"/>
          <w:spacing w:val="-3"/>
          <w:sz w:val="24"/>
          <w:szCs w:val="24"/>
        </w:rPr>
        <w:t>表</w:t>
      </w:r>
      <w:r>
        <w:rPr>
          <w:rFonts w:ascii="宋体" w:hAnsi="宋体" w:eastAsia="宋体" w:cs="宋体"/>
          <w:spacing w:val="-87"/>
          <w:sz w:val="24"/>
          <w:szCs w:val="24"/>
        </w:rPr>
        <w:t xml:space="preserve"> </w:t>
      </w:r>
      <w:r>
        <w:rPr>
          <w:rFonts w:ascii="宋体" w:hAnsi="宋体" w:eastAsia="宋体" w:cs="宋体"/>
          <w:spacing w:val="-3"/>
          <w:sz w:val="24"/>
          <w:szCs w:val="24"/>
        </w:rPr>
        <w:t>”应附项目经理和项目总工的身份</w:t>
      </w:r>
      <w:r>
        <w:rPr>
          <w:rFonts w:ascii="宋体" w:hAnsi="宋体" w:eastAsia="宋体" w:cs="宋体"/>
          <w:sz w:val="24"/>
          <w:szCs w:val="24"/>
        </w:rPr>
        <w:t xml:space="preserve"> 证、职称资格证书以及资格审查条件所要求</w:t>
      </w:r>
      <w:r>
        <w:rPr>
          <w:rFonts w:ascii="宋体" w:hAnsi="宋体" w:eastAsia="宋体" w:cs="宋体"/>
          <w:spacing w:val="-1"/>
          <w:sz w:val="24"/>
          <w:szCs w:val="24"/>
        </w:rPr>
        <w:t>的其他相关证书（如建造师注册证书、</w:t>
      </w:r>
      <w:r>
        <w:rPr>
          <w:rFonts w:ascii="宋体" w:hAnsi="宋体" w:eastAsia="宋体" w:cs="宋体"/>
          <w:sz w:val="24"/>
          <w:szCs w:val="24"/>
        </w:rPr>
        <w:t xml:space="preserve"> </w:t>
      </w:r>
      <w:r>
        <w:rPr>
          <w:rFonts w:ascii="宋体" w:hAnsi="宋体" w:eastAsia="宋体" w:cs="宋体"/>
          <w:spacing w:val="1"/>
          <w:sz w:val="24"/>
          <w:szCs w:val="24"/>
        </w:rPr>
        <w:t>安全生产考核合格证书等）的原件扫描件，建</w:t>
      </w:r>
      <w:r>
        <w:rPr>
          <w:rFonts w:ascii="宋体" w:hAnsi="宋体" w:eastAsia="宋体" w:cs="宋体"/>
          <w:sz w:val="24"/>
          <w:szCs w:val="24"/>
        </w:rPr>
        <w:t>造师注册证书、安全生产考核合格证 书在政府相关部门网站上公开信息的网页截图，以及投标人所属社保机构出具的拟</w:t>
      </w:r>
      <w:r>
        <w:rPr>
          <w:rFonts w:ascii="宋体" w:hAnsi="宋体" w:eastAsia="宋体" w:cs="宋体"/>
          <w:spacing w:val="18"/>
          <w:sz w:val="24"/>
          <w:szCs w:val="24"/>
        </w:rPr>
        <w:t xml:space="preserve"> </w:t>
      </w:r>
      <w:r>
        <w:rPr>
          <w:rFonts w:ascii="宋体" w:hAnsi="宋体" w:eastAsia="宋体" w:cs="宋体"/>
          <w:sz w:val="24"/>
          <w:szCs w:val="24"/>
        </w:rPr>
        <w:t>委任的项目经理和项目总工的社保缴费证明或其他能够证明拟委任的项目经理和项</w:t>
      </w:r>
      <w:r>
        <w:rPr>
          <w:rFonts w:ascii="宋体" w:hAnsi="宋体" w:eastAsia="宋体" w:cs="宋体"/>
          <w:spacing w:val="18"/>
          <w:sz w:val="24"/>
          <w:szCs w:val="24"/>
        </w:rPr>
        <w:t xml:space="preserve"> </w:t>
      </w:r>
      <w:r>
        <w:rPr>
          <w:rFonts w:ascii="宋体" w:hAnsi="宋体" w:eastAsia="宋体" w:cs="宋体"/>
          <w:spacing w:val="-1"/>
          <w:sz w:val="24"/>
          <w:szCs w:val="24"/>
        </w:rPr>
        <w:t>目总工参加社保的有效证明材料原件扫描件。</w:t>
      </w:r>
    </w:p>
    <w:p w14:paraId="321A7A78">
      <w:pPr>
        <w:spacing w:before="118" w:line="308" w:lineRule="auto"/>
        <w:ind w:left="36" w:right="103" w:firstLine="484"/>
        <w:jc w:val="both"/>
        <w:rPr>
          <w:rFonts w:ascii="宋体" w:hAnsi="宋体" w:eastAsia="宋体" w:cs="宋体"/>
          <w:sz w:val="24"/>
          <w:szCs w:val="24"/>
        </w:rPr>
      </w:pPr>
      <w:r>
        <w:rPr>
          <w:rFonts w:ascii="宋体" w:hAnsi="宋体" w:eastAsia="宋体" w:cs="宋体"/>
          <w:sz w:val="24"/>
          <w:szCs w:val="24"/>
        </w:rPr>
        <w:t>投标人应在“辽宁省公共资源交易一张网电子化平台”会员诚信库中选择并进</w:t>
      </w:r>
      <w:r>
        <w:rPr>
          <w:rFonts w:ascii="宋体" w:hAnsi="宋体" w:eastAsia="宋体" w:cs="宋体"/>
          <w:spacing w:val="15"/>
          <w:sz w:val="24"/>
          <w:szCs w:val="24"/>
        </w:rPr>
        <w:t xml:space="preserve"> </w:t>
      </w:r>
      <w:r>
        <w:rPr>
          <w:rFonts w:ascii="宋体" w:hAnsi="宋体" w:eastAsia="宋体" w:cs="宋体"/>
          <w:spacing w:val="-6"/>
          <w:sz w:val="24"/>
          <w:szCs w:val="24"/>
        </w:rPr>
        <w:t>行超链接。“投标人应在“辽宁省公共资源交易一张网电子化平台”中建立信用信息</w:t>
      </w:r>
      <w:r>
        <w:rPr>
          <w:rFonts w:ascii="宋体" w:hAnsi="宋体" w:eastAsia="宋体" w:cs="宋体"/>
          <w:spacing w:val="7"/>
          <w:sz w:val="24"/>
          <w:szCs w:val="24"/>
        </w:rPr>
        <w:t xml:space="preserve"> </w:t>
      </w:r>
      <w:r>
        <w:rPr>
          <w:rFonts w:ascii="宋体" w:hAnsi="宋体" w:eastAsia="宋体" w:cs="宋体"/>
          <w:spacing w:val="-6"/>
          <w:sz w:val="24"/>
          <w:szCs w:val="24"/>
        </w:rPr>
        <w:t>档案，并对在系统中所填报内容的真实性、准确性和完整性负责。投标人需要在“辽</w:t>
      </w:r>
      <w:r>
        <w:rPr>
          <w:rFonts w:ascii="宋体" w:hAnsi="宋体" w:eastAsia="宋体" w:cs="宋体"/>
          <w:spacing w:val="11"/>
          <w:sz w:val="24"/>
          <w:szCs w:val="24"/>
        </w:rPr>
        <w:t xml:space="preserve"> </w:t>
      </w:r>
      <w:r>
        <w:rPr>
          <w:rFonts w:ascii="宋体" w:hAnsi="宋体" w:eastAsia="宋体" w:cs="宋体"/>
          <w:spacing w:val="1"/>
          <w:sz w:val="24"/>
          <w:szCs w:val="24"/>
        </w:rPr>
        <w:t>宁省公共资源交易一张网电子化平台”中备</w:t>
      </w:r>
      <w:r>
        <w:rPr>
          <w:rFonts w:ascii="宋体" w:hAnsi="宋体" w:eastAsia="宋体" w:cs="宋体"/>
          <w:sz w:val="24"/>
          <w:szCs w:val="24"/>
        </w:rPr>
        <w:t xml:space="preserve">案或更新的内容，应在投标文件递交截 </w:t>
      </w:r>
      <w:r>
        <w:rPr>
          <w:rFonts w:ascii="宋体" w:hAnsi="宋体" w:eastAsia="宋体" w:cs="宋体"/>
          <w:spacing w:val="1"/>
          <w:sz w:val="24"/>
          <w:szCs w:val="24"/>
        </w:rPr>
        <w:t>止时间之前完成备案或更新，未录入、更新</w:t>
      </w:r>
      <w:r>
        <w:rPr>
          <w:rFonts w:ascii="宋体" w:hAnsi="宋体" w:eastAsia="宋体" w:cs="宋体"/>
          <w:sz w:val="24"/>
          <w:szCs w:val="24"/>
        </w:rPr>
        <w:t xml:space="preserve">至“辽宁省公共资源交易一张网电子化 </w:t>
      </w:r>
      <w:r>
        <w:rPr>
          <w:rFonts w:ascii="宋体" w:hAnsi="宋体" w:eastAsia="宋体" w:cs="宋体"/>
          <w:spacing w:val="1"/>
          <w:sz w:val="24"/>
          <w:szCs w:val="24"/>
        </w:rPr>
        <w:t>平台”的信息数据或已录入、更新至“辽宁</w:t>
      </w:r>
      <w:r>
        <w:rPr>
          <w:rFonts w:ascii="宋体" w:hAnsi="宋体" w:eastAsia="宋体" w:cs="宋体"/>
          <w:sz w:val="24"/>
          <w:szCs w:val="24"/>
        </w:rPr>
        <w:t xml:space="preserve">省公共资源交易一张网电子化平台”中 </w:t>
      </w:r>
      <w:r>
        <w:rPr>
          <w:rFonts w:ascii="宋体" w:hAnsi="宋体" w:eastAsia="宋体" w:cs="宋体"/>
          <w:spacing w:val="1"/>
          <w:sz w:val="24"/>
          <w:szCs w:val="24"/>
        </w:rPr>
        <w:t>但“投标文件”中未填报的内容，均不予认</w:t>
      </w:r>
      <w:r>
        <w:rPr>
          <w:rFonts w:ascii="宋体" w:hAnsi="宋体" w:eastAsia="宋体" w:cs="宋体"/>
          <w:sz w:val="24"/>
          <w:szCs w:val="24"/>
        </w:rPr>
        <w:t xml:space="preserve">可，投标文件中证明资料的“原件扫描 </w:t>
      </w:r>
      <w:r>
        <w:rPr>
          <w:rFonts w:ascii="宋体" w:hAnsi="宋体" w:eastAsia="宋体" w:cs="宋体"/>
          <w:spacing w:val="1"/>
          <w:sz w:val="24"/>
          <w:szCs w:val="24"/>
        </w:rPr>
        <w:t>件”应从“电子交易平台”会员诚信库中选</w:t>
      </w:r>
      <w:r>
        <w:rPr>
          <w:rFonts w:ascii="宋体" w:hAnsi="宋体" w:eastAsia="宋体" w:cs="宋体"/>
          <w:sz w:val="24"/>
          <w:szCs w:val="24"/>
        </w:rPr>
        <w:t xml:space="preserve">择并进行超链接，除投标人须知前附表 </w:t>
      </w:r>
      <w:r>
        <w:rPr>
          <w:rFonts w:ascii="宋体" w:hAnsi="宋体" w:eastAsia="宋体" w:cs="宋体"/>
          <w:spacing w:val="-1"/>
          <w:sz w:val="24"/>
          <w:szCs w:val="24"/>
        </w:rPr>
        <w:t>另有规定外招标人不再接受投标人提交相关证</w:t>
      </w:r>
      <w:r>
        <w:rPr>
          <w:rFonts w:ascii="宋体" w:hAnsi="宋体" w:eastAsia="宋体" w:cs="宋体"/>
          <w:spacing w:val="-2"/>
          <w:sz w:val="24"/>
          <w:szCs w:val="24"/>
        </w:rPr>
        <w:t>明原件作为替代或补充。</w:t>
      </w:r>
    </w:p>
    <w:p w14:paraId="2925368F">
      <w:pPr>
        <w:spacing w:line="308" w:lineRule="auto"/>
        <w:rPr>
          <w:rFonts w:ascii="宋体" w:hAnsi="宋体" w:eastAsia="宋体" w:cs="宋体"/>
          <w:sz w:val="24"/>
          <w:szCs w:val="24"/>
        </w:rPr>
        <w:sectPr>
          <w:headerReference r:id="rId76" w:type="default"/>
          <w:footerReference r:id="rId77" w:type="default"/>
          <w:pgSz w:w="11907" w:h="16841"/>
          <w:pgMar w:top="1091" w:right="1480" w:bottom="1052" w:left="1615" w:header="1077" w:footer="824" w:gutter="0"/>
          <w:cols w:space="720" w:num="1"/>
        </w:sectPr>
      </w:pPr>
    </w:p>
    <w:p w14:paraId="67678E5F">
      <w:pPr>
        <w:spacing w:line="269" w:lineRule="auto"/>
        <w:rPr>
          <w:rFonts w:ascii="Arial"/>
          <w:sz w:val="21"/>
        </w:rPr>
      </w:pPr>
    </w:p>
    <w:p w14:paraId="75D60E4C">
      <w:pPr>
        <w:spacing w:line="270" w:lineRule="auto"/>
        <w:rPr>
          <w:rFonts w:ascii="Arial"/>
          <w:sz w:val="21"/>
        </w:rPr>
      </w:pPr>
    </w:p>
    <w:p w14:paraId="5E712714">
      <w:pPr>
        <w:spacing w:before="78" w:line="308" w:lineRule="auto"/>
        <w:ind w:left="122" w:right="247" w:firstLine="474"/>
        <w:rPr>
          <w:rFonts w:ascii="宋体" w:hAnsi="宋体" w:eastAsia="宋体" w:cs="宋体"/>
          <w:sz w:val="24"/>
          <w:szCs w:val="24"/>
        </w:rPr>
      </w:pPr>
      <w:r>
        <w:rPr>
          <w:rFonts w:ascii="宋体" w:hAnsi="宋体" w:eastAsia="宋体" w:cs="宋体"/>
          <w:sz w:val="24"/>
          <w:szCs w:val="24"/>
        </w:rPr>
        <w:t>如项目经理或项目总工目前仍在其他项目上任职，则投标人应提供承诺上述人</w:t>
      </w:r>
      <w:r>
        <w:rPr>
          <w:rFonts w:ascii="宋体" w:hAnsi="宋体" w:eastAsia="宋体" w:cs="宋体"/>
          <w:spacing w:val="15"/>
          <w:sz w:val="24"/>
          <w:szCs w:val="24"/>
        </w:rPr>
        <w:t xml:space="preserve"> </w:t>
      </w:r>
      <w:r>
        <w:rPr>
          <w:rFonts w:ascii="宋体" w:hAnsi="宋体" w:eastAsia="宋体" w:cs="宋体"/>
          <w:spacing w:val="-2"/>
          <w:sz w:val="24"/>
          <w:szCs w:val="24"/>
        </w:rPr>
        <w:t>员能够从该项目撤离的书面承诺。</w:t>
      </w:r>
    </w:p>
    <w:p w14:paraId="5041DF3D">
      <w:pPr>
        <w:spacing w:before="4" w:line="289" w:lineRule="auto"/>
        <w:ind w:firstLine="596"/>
        <w:rPr>
          <w:rFonts w:ascii="宋体" w:hAnsi="宋体" w:eastAsia="宋体" w:cs="宋体"/>
          <w:sz w:val="24"/>
          <w:szCs w:val="24"/>
        </w:rPr>
      </w:pPr>
      <w:r>
        <w:rPr>
          <w:rFonts w:ascii="Calibri" w:hAnsi="Calibri" w:eastAsia="Calibri" w:cs="Calibri"/>
          <w:spacing w:val="-3"/>
          <w:sz w:val="24"/>
          <w:szCs w:val="24"/>
        </w:rPr>
        <w:t xml:space="preserve">3.5.6  </w:t>
      </w:r>
      <w:r>
        <w:rPr>
          <w:rFonts w:ascii="宋体" w:hAnsi="宋体" w:eastAsia="宋体" w:cs="宋体"/>
          <w:spacing w:val="-3"/>
          <w:sz w:val="24"/>
          <w:szCs w:val="24"/>
        </w:rPr>
        <w:t>“拟委任的其他管理和技术人员汇总</w:t>
      </w:r>
      <w:r>
        <w:rPr>
          <w:rFonts w:ascii="宋体" w:hAnsi="宋体" w:eastAsia="宋体" w:cs="宋体"/>
          <w:spacing w:val="-4"/>
          <w:sz w:val="24"/>
          <w:szCs w:val="24"/>
        </w:rPr>
        <w:t>表</w:t>
      </w:r>
      <w:r>
        <w:rPr>
          <w:rFonts w:ascii="宋体" w:hAnsi="宋体" w:eastAsia="宋体" w:cs="宋体"/>
          <w:spacing w:val="-84"/>
          <w:sz w:val="24"/>
          <w:szCs w:val="24"/>
        </w:rPr>
        <w:t xml:space="preserve"> </w:t>
      </w:r>
      <w:r>
        <w:rPr>
          <w:rFonts w:ascii="宋体" w:hAnsi="宋体" w:eastAsia="宋体" w:cs="宋体"/>
          <w:spacing w:val="-4"/>
          <w:sz w:val="24"/>
          <w:szCs w:val="24"/>
        </w:rPr>
        <w:t>”（如有）应填报满足投标人须知</w:t>
      </w:r>
      <w:r>
        <w:rPr>
          <w:rFonts w:ascii="宋体" w:hAnsi="宋体" w:eastAsia="宋体" w:cs="宋体"/>
          <w:sz w:val="24"/>
          <w:szCs w:val="24"/>
        </w:rPr>
        <w:t xml:space="preserve">   </w:t>
      </w:r>
      <w:r>
        <w:rPr>
          <w:rFonts w:ascii="宋体" w:hAnsi="宋体" w:eastAsia="宋体" w:cs="宋体"/>
          <w:spacing w:val="1"/>
          <w:sz w:val="24"/>
          <w:szCs w:val="24"/>
        </w:rPr>
        <w:t>前附表附录</w:t>
      </w:r>
      <w:r>
        <w:rPr>
          <w:rFonts w:ascii="宋体" w:hAnsi="宋体" w:eastAsia="宋体" w:cs="宋体"/>
          <w:spacing w:val="-19"/>
          <w:sz w:val="24"/>
          <w:szCs w:val="24"/>
        </w:rPr>
        <w:t xml:space="preserve"> </w:t>
      </w:r>
      <w:r>
        <w:rPr>
          <w:rFonts w:ascii="Calibri" w:hAnsi="Calibri" w:eastAsia="Calibri" w:cs="Calibri"/>
          <w:spacing w:val="1"/>
          <w:sz w:val="24"/>
          <w:szCs w:val="24"/>
        </w:rPr>
        <w:t>6</w:t>
      </w:r>
      <w:r>
        <w:rPr>
          <w:rFonts w:ascii="Calibri" w:hAnsi="Calibri" w:eastAsia="Calibri" w:cs="Calibri"/>
          <w:spacing w:val="33"/>
          <w:w w:val="101"/>
          <w:sz w:val="24"/>
          <w:szCs w:val="24"/>
        </w:rPr>
        <w:t xml:space="preserve"> </w:t>
      </w:r>
      <w:r>
        <w:rPr>
          <w:rFonts w:ascii="宋体" w:hAnsi="宋体" w:eastAsia="宋体" w:cs="宋体"/>
          <w:spacing w:val="1"/>
          <w:sz w:val="24"/>
          <w:szCs w:val="24"/>
        </w:rPr>
        <w:t>规定的其他人员的相关信息。“拟委任的其他管理和技术人员资历表</w:t>
      </w:r>
      <w:r>
        <w:rPr>
          <w:rFonts w:ascii="宋体" w:hAnsi="宋体" w:eastAsia="宋体" w:cs="宋体"/>
          <w:spacing w:val="-87"/>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3"/>
          <w:sz w:val="24"/>
          <w:szCs w:val="24"/>
        </w:rPr>
        <w:t>（如有）中相关人员应附身份证、职称资格证书以及资格审查条件所要求的其他相关</w:t>
      </w:r>
      <w:r>
        <w:rPr>
          <w:rFonts w:ascii="宋体" w:hAnsi="宋体" w:eastAsia="宋体" w:cs="宋体"/>
          <w:spacing w:val="2"/>
          <w:sz w:val="24"/>
          <w:szCs w:val="24"/>
        </w:rPr>
        <w:t xml:space="preserve">   </w:t>
      </w:r>
      <w:r>
        <w:rPr>
          <w:rFonts w:ascii="宋体" w:hAnsi="宋体" w:eastAsia="宋体" w:cs="宋体"/>
          <w:spacing w:val="4"/>
          <w:sz w:val="24"/>
          <w:szCs w:val="24"/>
        </w:rPr>
        <w:t>证书的原件扫描件，相关业绩证明材料原件扫描件，以及投</w:t>
      </w:r>
      <w:r>
        <w:rPr>
          <w:rFonts w:ascii="宋体" w:hAnsi="宋体" w:eastAsia="宋体" w:cs="宋体"/>
          <w:spacing w:val="3"/>
          <w:sz w:val="24"/>
          <w:szCs w:val="24"/>
        </w:rPr>
        <w:t>标人所属社保机构出具</w:t>
      </w:r>
      <w:r>
        <w:rPr>
          <w:rFonts w:ascii="宋体" w:hAnsi="宋体" w:eastAsia="宋体" w:cs="宋体"/>
          <w:sz w:val="24"/>
          <w:szCs w:val="24"/>
        </w:rPr>
        <w:t xml:space="preserve">   </w:t>
      </w:r>
      <w:r>
        <w:rPr>
          <w:rFonts w:ascii="宋体" w:hAnsi="宋体" w:eastAsia="宋体" w:cs="宋体"/>
          <w:spacing w:val="3"/>
          <w:sz w:val="24"/>
          <w:szCs w:val="24"/>
        </w:rPr>
        <w:t>的社保缴费证明或其他能够证明其参加社保的有效证明材料原件扫描件。</w:t>
      </w:r>
    </w:p>
    <w:p w14:paraId="074EF944">
      <w:pPr>
        <w:spacing w:before="117" w:line="278" w:lineRule="auto"/>
        <w:ind w:left="113" w:right="240" w:firstLine="482"/>
        <w:rPr>
          <w:rFonts w:ascii="宋体" w:hAnsi="宋体" w:eastAsia="宋体" w:cs="宋体"/>
          <w:sz w:val="24"/>
          <w:szCs w:val="24"/>
        </w:rPr>
      </w:pPr>
      <w:r>
        <w:rPr>
          <w:rFonts w:ascii="Calibri" w:hAnsi="Calibri" w:eastAsia="Calibri" w:cs="Calibri"/>
          <w:spacing w:val="-2"/>
          <w:sz w:val="24"/>
          <w:szCs w:val="24"/>
        </w:rPr>
        <w:t xml:space="preserve">3.5.7  </w:t>
      </w:r>
      <w:r>
        <w:rPr>
          <w:rFonts w:ascii="宋体" w:hAnsi="宋体" w:eastAsia="宋体" w:cs="宋体"/>
          <w:spacing w:val="-2"/>
          <w:sz w:val="24"/>
          <w:szCs w:val="24"/>
        </w:rPr>
        <w:t>“拟投入本标段的主要施工机</w:t>
      </w:r>
      <w:r>
        <w:rPr>
          <w:rFonts w:ascii="宋体" w:hAnsi="宋体" w:eastAsia="宋体" w:cs="宋体"/>
          <w:spacing w:val="-3"/>
          <w:sz w:val="24"/>
          <w:szCs w:val="24"/>
        </w:rPr>
        <w:t>械表”“拟配备本标段的主要材料试验、测</w:t>
      </w:r>
      <w:r>
        <w:rPr>
          <w:rFonts w:ascii="宋体" w:hAnsi="宋体" w:eastAsia="宋体" w:cs="宋体"/>
          <w:sz w:val="24"/>
          <w:szCs w:val="24"/>
        </w:rPr>
        <w:t xml:space="preserve"> </w:t>
      </w:r>
      <w:r>
        <w:rPr>
          <w:rFonts w:ascii="宋体" w:hAnsi="宋体" w:eastAsia="宋体" w:cs="宋体"/>
          <w:spacing w:val="-7"/>
          <w:sz w:val="24"/>
          <w:szCs w:val="24"/>
        </w:rPr>
        <w:t>量、质检仪器设备表</w:t>
      </w:r>
      <w:r>
        <w:rPr>
          <w:rFonts w:ascii="宋体" w:hAnsi="宋体" w:eastAsia="宋体" w:cs="宋体"/>
          <w:spacing w:val="-88"/>
          <w:sz w:val="24"/>
          <w:szCs w:val="24"/>
        </w:rPr>
        <w:t xml:space="preserve"> </w:t>
      </w:r>
      <w:r>
        <w:rPr>
          <w:rFonts w:ascii="宋体" w:hAnsi="宋体" w:eastAsia="宋体" w:cs="宋体"/>
          <w:spacing w:val="-7"/>
          <w:sz w:val="24"/>
          <w:szCs w:val="24"/>
        </w:rPr>
        <w:t>”（如有）应填报满足投标人须知前</w:t>
      </w:r>
      <w:r>
        <w:rPr>
          <w:rFonts w:ascii="宋体" w:hAnsi="宋体" w:eastAsia="宋体" w:cs="宋体"/>
          <w:spacing w:val="-8"/>
          <w:sz w:val="24"/>
          <w:szCs w:val="24"/>
        </w:rPr>
        <w:t>附表附录</w:t>
      </w:r>
      <w:r>
        <w:rPr>
          <w:rFonts w:ascii="宋体" w:hAnsi="宋体" w:eastAsia="宋体" w:cs="宋体"/>
          <w:spacing w:val="-48"/>
          <w:sz w:val="24"/>
          <w:szCs w:val="24"/>
        </w:rPr>
        <w:t xml:space="preserve"> </w:t>
      </w:r>
      <w:r>
        <w:rPr>
          <w:rFonts w:ascii="Calibri" w:hAnsi="Calibri" w:eastAsia="Calibri" w:cs="Calibri"/>
          <w:spacing w:val="-8"/>
          <w:sz w:val="24"/>
          <w:szCs w:val="24"/>
        </w:rPr>
        <w:t>7</w:t>
      </w:r>
      <w:r>
        <w:rPr>
          <w:rFonts w:ascii="Calibri" w:hAnsi="Calibri" w:eastAsia="Calibri" w:cs="Calibri"/>
          <w:spacing w:val="17"/>
          <w:w w:val="101"/>
          <w:sz w:val="24"/>
          <w:szCs w:val="24"/>
        </w:rPr>
        <w:t xml:space="preserve"> </w:t>
      </w:r>
      <w:r>
        <w:rPr>
          <w:rFonts w:ascii="宋体" w:hAnsi="宋体" w:eastAsia="宋体" w:cs="宋体"/>
          <w:spacing w:val="-8"/>
          <w:sz w:val="24"/>
          <w:szCs w:val="24"/>
        </w:rPr>
        <w:t>规定的机械设备</w:t>
      </w:r>
      <w:r>
        <w:rPr>
          <w:rFonts w:ascii="宋体" w:hAnsi="宋体" w:eastAsia="宋体" w:cs="宋体"/>
          <w:sz w:val="24"/>
          <w:szCs w:val="24"/>
        </w:rPr>
        <w:t xml:space="preserve"> </w:t>
      </w:r>
      <w:r>
        <w:rPr>
          <w:rFonts w:ascii="宋体" w:hAnsi="宋体" w:eastAsia="宋体" w:cs="宋体"/>
          <w:spacing w:val="-5"/>
          <w:sz w:val="24"/>
          <w:szCs w:val="24"/>
        </w:rPr>
        <w:t>和试验检测设备。</w:t>
      </w:r>
    </w:p>
    <w:p w14:paraId="4572689A">
      <w:pPr>
        <w:spacing w:before="115" w:line="264" w:lineRule="auto"/>
        <w:ind w:left="119" w:right="237" w:firstLine="476"/>
        <w:rPr>
          <w:rFonts w:ascii="宋体" w:hAnsi="宋体" w:eastAsia="宋体" w:cs="宋体"/>
          <w:sz w:val="24"/>
          <w:szCs w:val="24"/>
        </w:rPr>
      </w:pPr>
      <w:r>
        <w:rPr>
          <w:rFonts w:ascii="Calibri" w:hAnsi="Calibri" w:eastAsia="Calibri" w:cs="Calibri"/>
          <w:spacing w:val="-2"/>
          <w:sz w:val="24"/>
          <w:szCs w:val="24"/>
        </w:rPr>
        <w:t xml:space="preserve">3.5.8  </w:t>
      </w:r>
      <w:r>
        <w:rPr>
          <w:rFonts w:ascii="宋体" w:hAnsi="宋体" w:eastAsia="宋体" w:cs="宋体"/>
          <w:spacing w:val="-2"/>
          <w:sz w:val="24"/>
          <w:szCs w:val="24"/>
        </w:rPr>
        <w:t>投标人须知前附表规定接受联合体投标的，本章第</w:t>
      </w:r>
      <w:r>
        <w:rPr>
          <w:rFonts w:ascii="宋体" w:hAnsi="宋体" w:eastAsia="宋体" w:cs="宋体"/>
          <w:spacing w:val="-40"/>
          <w:sz w:val="24"/>
          <w:szCs w:val="24"/>
        </w:rPr>
        <w:t xml:space="preserve"> </w:t>
      </w:r>
      <w:r>
        <w:rPr>
          <w:rFonts w:ascii="Calibri" w:hAnsi="Calibri" w:eastAsia="Calibri" w:cs="Calibri"/>
          <w:spacing w:val="-2"/>
          <w:sz w:val="24"/>
          <w:szCs w:val="24"/>
        </w:rPr>
        <w:t>3.5.1</w:t>
      </w:r>
      <w:r>
        <w:rPr>
          <w:rFonts w:ascii="Calibri" w:hAnsi="Calibri" w:eastAsia="Calibri" w:cs="Calibri"/>
          <w:spacing w:val="20"/>
          <w:sz w:val="24"/>
          <w:szCs w:val="24"/>
        </w:rPr>
        <w:t xml:space="preserve"> </w:t>
      </w:r>
      <w:r>
        <w:rPr>
          <w:rFonts w:ascii="宋体" w:hAnsi="宋体" w:eastAsia="宋体" w:cs="宋体"/>
          <w:spacing w:val="-2"/>
          <w:sz w:val="24"/>
          <w:szCs w:val="24"/>
        </w:rPr>
        <w:t>项至第</w:t>
      </w:r>
      <w:r>
        <w:rPr>
          <w:rFonts w:ascii="Calibri" w:hAnsi="Calibri" w:eastAsia="Calibri" w:cs="Calibri"/>
          <w:spacing w:val="-2"/>
          <w:sz w:val="24"/>
          <w:szCs w:val="24"/>
        </w:rPr>
        <w:t>3.5.7</w:t>
      </w:r>
      <w:r>
        <w:rPr>
          <w:rFonts w:ascii="Calibri" w:hAnsi="Calibri" w:eastAsia="Calibri" w:cs="Calibri"/>
          <w:spacing w:val="19"/>
          <w:w w:val="101"/>
          <w:sz w:val="24"/>
          <w:szCs w:val="24"/>
        </w:rPr>
        <w:t xml:space="preserve"> </w:t>
      </w:r>
      <w:r>
        <w:rPr>
          <w:rFonts w:ascii="宋体" w:hAnsi="宋体" w:eastAsia="宋体" w:cs="宋体"/>
          <w:spacing w:val="-2"/>
          <w:sz w:val="24"/>
          <w:szCs w:val="24"/>
        </w:rPr>
        <w:t>项规</w:t>
      </w:r>
      <w:r>
        <w:rPr>
          <w:rFonts w:ascii="宋体" w:hAnsi="宋体" w:eastAsia="宋体" w:cs="宋体"/>
          <w:sz w:val="24"/>
          <w:szCs w:val="24"/>
        </w:rPr>
        <w:t xml:space="preserve"> </w:t>
      </w:r>
      <w:r>
        <w:rPr>
          <w:rFonts w:ascii="宋体" w:hAnsi="宋体" w:eastAsia="宋体" w:cs="宋体"/>
          <w:spacing w:val="-3"/>
          <w:sz w:val="24"/>
          <w:szCs w:val="24"/>
        </w:rPr>
        <w:t>定的表格和资料应包括联合体各方相关情况。</w:t>
      </w:r>
    </w:p>
    <w:p w14:paraId="0B1162C5">
      <w:pPr>
        <w:spacing w:before="112" w:line="264" w:lineRule="auto"/>
        <w:ind w:left="159" w:right="241" w:firstLine="436"/>
        <w:rPr>
          <w:rFonts w:ascii="宋体" w:hAnsi="宋体" w:eastAsia="宋体" w:cs="宋体"/>
          <w:sz w:val="24"/>
          <w:szCs w:val="24"/>
        </w:rPr>
      </w:pPr>
      <w:r>
        <w:rPr>
          <w:rFonts w:ascii="Calibri" w:hAnsi="Calibri" w:eastAsia="Calibri" w:cs="Calibri"/>
          <w:spacing w:val="-3"/>
          <w:sz w:val="24"/>
          <w:szCs w:val="24"/>
        </w:rPr>
        <w:t>3.5.9</w:t>
      </w:r>
      <w:r>
        <w:rPr>
          <w:rFonts w:ascii="Calibri" w:hAnsi="Calibri" w:eastAsia="Calibri" w:cs="Calibri"/>
          <w:spacing w:val="18"/>
          <w:sz w:val="24"/>
          <w:szCs w:val="24"/>
        </w:rPr>
        <w:t xml:space="preserve">  </w:t>
      </w:r>
      <w:r>
        <w:rPr>
          <w:rFonts w:ascii="宋体" w:hAnsi="宋体" w:eastAsia="宋体" w:cs="宋体"/>
          <w:spacing w:val="-3"/>
          <w:sz w:val="24"/>
          <w:szCs w:val="24"/>
        </w:rPr>
        <w:t>除合同条款约定的特殊情形外，投</w:t>
      </w:r>
      <w:r>
        <w:rPr>
          <w:rFonts w:ascii="宋体" w:hAnsi="宋体" w:eastAsia="宋体" w:cs="宋体"/>
          <w:spacing w:val="-4"/>
          <w:sz w:val="24"/>
          <w:szCs w:val="24"/>
        </w:rPr>
        <w:t>标人在投标文件中填报的项目经理和项</w:t>
      </w:r>
      <w:r>
        <w:rPr>
          <w:rFonts w:ascii="宋体" w:hAnsi="宋体" w:eastAsia="宋体" w:cs="宋体"/>
          <w:sz w:val="24"/>
          <w:szCs w:val="24"/>
        </w:rPr>
        <w:t xml:space="preserve"> </w:t>
      </w:r>
      <w:r>
        <w:rPr>
          <w:rFonts w:ascii="宋体" w:hAnsi="宋体" w:eastAsia="宋体" w:cs="宋体"/>
          <w:spacing w:val="-9"/>
          <w:sz w:val="24"/>
          <w:szCs w:val="24"/>
        </w:rPr>
        <w:t>目总工不允许更换。</w:t>
      </w:r>
    </w:p>
    <w:p w14:paraId="1F80BC96">
      <w:pPr>
        <w:spacing w:before="115" w:line="263" w:lineRule="auto"/>
        <w:ind w:left="114" w:right="246" w:firstLine="481"/>
        <w:rPr>
          <w:rFonts w:ascii="宋体" w:hAnsi="宋体" w:eastAsia="宋体" w:cs="宋体"/>
          <w:sz w:val="24"/>
          <w:szCs w:val="24"/>
        </w:rPr>
      </w:pPr>
      <w:r>
        <w:rPr>
          <w:rFonts w:ascii="Calibri" w:hAnsi="Calibri" w:eastAsia="Calibri" w:cs="Calibri"/>
          <w:spacing w:val="1"/>
          <w:sz w:val="24"/>
          <w:szCs w:val="24"/>
        </w:rPr>
        <w:t xml:space="preserve">3.5.10  </w:t>
      </w:r>
      <w:r>
        <w:rPr>
          <w:rFonts w:ascii="宋体" w:hAnsi="宋体" w:eastAsia="宋体" w:cs="宋体"/>
          <w:spacing w:val="1"/>
          <w:sz w:val="24"/>
          <w:szCs w:val="24"/>
        </w:rPr>
        <w:t>投标人应根据本单位实际情况及</w:t>
      </w:r>
      <w:r>
        <w:rPr>
          <w:rFonts w:ascii="宋体" w:hAnsi="宋体" w:eastAsia="宋体" w:cs="宋体"/>
          <w:sz w:val="24"/>
          <w:szCs w:val="24"/>
        </w:rPr>
        <w:t xml:space="preserve">时完成相关信息的申报、录入和动态更 </w:t>
      </w:r>
      <w:r>
        <w:rPr>
          <w:rFonts w:ascii="宋体" w:hAnsi="宋体" w:eastAsia="宋体" w:cs="宋体"/>
          <w:spacing w:val="-2"/>
          <w:sz w:val="24"/>
          <w:szCs w:val="24"/>
        </w:rPr>
        <w:t>新，并对相关信息的真实性、完整性和准确性负责。</w:t>
      </w:r>
    </w:p>
    <w:p w14:paraId="0815CC6E">
      <w:pPr>
        <w:spacing w:before="115" w:line="293" w:lineRule="auto"/>
        <w:ind w:left="114" w:right="242" w:firstLine="481"/>
        <w:rPr>
          <w:rFonts w:ascii="宋体" w:hAnsi="宋体" w:eastAsia="宋体" w:cs="宋体"/>
          <w:sz w:val="24"/>
          <w:szCs w:val="24"/>
        </w:rPr>
      </w:pPr>
      <w:r>
        <w:rPr>
          <w:rFonts w:ascii="Calibri" w:hAnsi="Calibri" w:eastAsia="Calibri" w:cs="Calibri"/>
          <w:spacing w:val="1"/>
          <w:sz w:val="24"/>
          <w:szCs w:val="24"/>
        </w:rPr>
        <w:t xml:space="preserve">3.5.11  </w:t>
      </w:r>
      <w:r>
        <w:rPr>
          <w:rFonts w:ascii="宋体" w:hAnsi="宋体" w:eastAsia="宋体" w:cs="宋体"/>
          <w:spacing w:val="1"/>
          <w:sz w:val="24"/>
          <w:szCs w:val="24"/>
        </w:rPr>
        <w:t>招标人有权核查投标人在投标文件中提</w:t>
      </w:r>
      <w:r>
        <w:rPr>
          <w:rFonts w:ascii="宋体" w:hAnsi="宋体" w:eastAsia="宋体" w:cs="宋体"/>
          <w:sz w:val="24"/>
          <w:szCs w:val="24"/>
        </w:rPr>
        <w:t>供的资料，若在评标期间发现投 标人提供了虚假资料，其投标将被否决；若在签订合同前发现作为中标候选人的投</w:t>
      </w:r>
      <w:r>
        <w:rPr>
          <w:rFonts w:ascii="宋体" w:hAnsi="宋体" w:eastAsia="宋体" w:cs="宋体"/>
          <w:spacing w:val="16"/>
          <w:sz w:val="24"/>
          <w:szCs w:val="24"/>
        </w:rPr>
        <w:t xml:space="preserve"> </w:t>
      </w:r>
      <w:r>
        <w:rPr>
          <w:rFonts w:ascii="宋体" w:hAnsi="宋体" w:eastAsia="宋体" w:cs="宋体"/>
          <w:sz w:val="24"/>
          <w:szCs w:val="24"/>
        </w:rPr>
        <w:t>标人提供了虚假资料，招标人有权取消其中标资格；若在合同实施期间发现投标人</w:t>
      </w:r>
      <w:r>
        <w:rPr>
          <w:rFonts w:ascii="宋体" w:hAnsi="宋体" w:eastAsia="宋体" w:cs="宋体"/>
          <w:spacing w:val="16"/>
          <w:sz w:val="24"/>
          <w:szCs w:val="24"/>
        </w:rPr>
        <w:t xml:space="preserve"> </w:t>
      </w:r>
      <w:r>
        <w:rPr>
          <w:rFonts w:ascii="宋体" w:hAnsi="宋体" w:eastAsia="宋体" w:cs="宋体"/>
          <w:spacing w:val="-2"/>
          <w:sz w:val="24"/>
          <w:szCs w:val="24"/>
        </w:rPr>
        <w:t>提供了虚假资料，招标人有权从工程支付款或履约保证金中扣除不超过</w:t>
      </w:r>
      <w:r>
        <w:rPr>
          <w:rFonts w:ascii="宋体" w:hAnsi="宋体" w:eastAsia="宋体" w:cs="宋体"/>
          <w:spacing w:val="-34"/>
          <w:sz w:val="24"/>
          <w:szCs w:val="24"/>
        </w:rPr>
        <w:t xml:space="preserve"> </w:t>
      </w:r>
      <w:r>
        <w:rPr>
          <w:rFonts w:ascii="Calibri" w:hAnsi="Calibri" w:eastAsia="Calibri" w:cs="Calibri"/>
          <w:spacing w:val="-2"/>
          <w:sz w:val="24"/>
          <w:szCs w:val="24"/>
        </w:rPr>
        <w:t>10</w:t>
      </w:r>
      <w:r>
        <w:rPr>
          <w:rFonts w:ascii="宋体" w:hAnsi="宋体" w:eastAsia="宋体" w:cs="宋体"/>
          <w:spacing w:val="-2"/>
          <w:sz w:val="24"/>
          <w:szCs w:val="24"/>
        </w:rPr>
        <w:t>％签约合</w:t>
      </w:r>
      <w:r>
        <w:rPr>
          <w:rFonts w:ascii="宋体" w:hAnsi="宋体" w:eastAsia="宋体" w:cs="宋体"/>
          <w:sz w:val="24"/>
          <w:szCs w:val="24"/>
        </w:rPr>
        <w:t xml:space="preserve"> 同价的金额作为违约金。同时招标人将投标人上述弄虚作假行为上报省级交通运输</w:t>
      </w:r>
      <w:r>
        <w:rPr>
          <w:rFonts w:ascii="宋体" w:hAnsi="宋体" w:eastAsia="宋体" w:cs="宋体"/>
          <w:spacing w:val="16"/>
          <w:sz w:val="24"/>
          <w:szCs w:val="24"/>
        </w:rPr>
        <w:t xml:space="preserve"> </w:t>
      </w:r>
      <w:r>
        <w:rPr>
          <w:rFonts w:ascii="宋体" w:hAnsi="宋体" w:eastAsia="宋体" w:cs="宋体"/>
          <w:spacing w:val="-2"/>
          <w:sz w:val="24"/>
          <w:szCs w:val="24"/>
        </w:rPr>
        <w:t>主管部门，作为不良记录纳入公路建设市场信用信息管理系统。</w:t>
      </w:r>
    </w:p>
    <w:p w14:paraId="7200FE53">
      <w:pPr>
        <w:spacing w:before="158" w:line="413" w:lineRule="exact"/>
        <w:ind w:left="3206"/>
        <w:outlineLvl w:val="1"/>
        <w:rPr>
          <w:rFonts w:ascii="宋体" w:hAnsi="宋体" w:eastAsia="宋体" w:cs="宋体"/>
          <w:sz w:val="31"/>
          <w:szCs w:val="31"/>
        </w:rPr>
      </w:pPr>
      <w:bookmarkStart w:id="38" w:name="bookmark36"/>
      <w:bookmarkEnd w:id="38"/>
      <w:r>
        <w:rPr>
          <w:rFonts w:ascii="Calibri" w:hAnsi="Calibri" w:eastAsia="Calibri" w:cs="Calibri"/>
          <w:b/>
          <w:bCs/>
          <w:spacing w:val="3"/>
          <w:position w:val="1"/>
          <w:sz w:val="31"/>
          <w:szCs w:val="31"/>
        </w:rPr>
        <w:t>3.6</w:t>
      </w:r>
      <w:r>
        <w:rPr>
          <w:rFonts w:ascii="Calibri" w:hAnsi="Calibri" w:eastAsia="Calibri" w:cs="Calibri"/>
          <w:b/>
          <w:bCs/>
          <w:spacing w:val="18"/>
          <w:w w:val="101"/>
          <w:position w:val="1"/>
          <w:sz w:val="31"/>
          <w:szCs w:val="31"/>
        </w:rPr>
        <w:t xml:space="preserve">  </w:t>
      </w:r>
      <w:r>
        <w:rPr>
          <w:rFonts w:ascii="宋体" w:hAnsi="宋体" w:eastAsia="宋体" w:cs="宋体"/>
          <w:b/>
          <w:bCs/>
          <w:spacing w:val="3"/>
          <w:position w:val="1"/>
          <w:sz w:val="31"/>
          <w:szCs w:val="31"/>
        </w:rPr>
        <w:t>备选投标方案</w:t>
      </w:r>
    </w:p>
    <w:p w14:paraId="35C9A2A1">
      <w:pPr>
        <w:spacing w:line="325" w:lineRule="auto"/>
        <w:rPr>
          <w:rFonts w:ascii="Arial"/>
          <w:sz w:val="21"/>
        </w:rPr>
      </w:pPr>
    </w:p>
    <w:p w14:paraId="2997F7CB">
      <w:pPr>
        <w:spacing w:before="79" w:line="264" w:lineRule="auto"/>
        <w:ind w:left="116" w:right="241" w:firstLine="479"/>
        <w:rPr>
          <w:rFonts w:ascii="宋体" w:hAnsi="宋体" w:eastAsia="宋体" w:cs="宋体"/>
          <w:sz w:val="24"/>
          <w:szCs w:val="24"/>
        </w:rPr>
      </w:pPr>
      <w:r>
        <w:rPr>
          <w:rFonts w:ascii="Calibri" w:hAnsi="Calibri" w:eastAsia="Calibri" w:cs="Calibri"/>
          <w:spacing w:val="-3"/>
          <w:sz w:val="24"/>
          <w:szCs w:val="24"/>
        </w:rPr>
        <w:t>3.6.1</w:t>
      </w:r>
      <w:r>
        <w:rPr>
          <w:rFonts w:ascii="Calibri" w:hAnsi="Calibri" w:eastAsia="Calibri" w:cs="Calibri"/>
          <w:spacing w:val="18"/>
          <w:sz w:val="24"/>
          <w:szCs w:val="24"/>
        </w:rPr>
        <w:t xml:space="preserve">  </w:t>
      </w:r>
      <w:r>
        <w:rPr>
          <w:rFonts w:ascii="宋体" w:hAnsi="宋体" w:eastAsia="宋体" w:cs="宋体"/>
          <w:spacing w:val="-3"/>
          <w:sz w:val="24"/>
          <w:szCs w:val="24"/>
        </w:rPr>
        <w:t>除投标人须知前附表规定允许外，</w:t>
      </w:r>
      <w:r>
        <w:rPr>
          <w:rFonts w:ascii="宋体" w:hAnsi="宋体" w:eastAsia="宋体" w:cs="宋体"/>
          <w:spacing w:val="-4"/>
          <w:sz w:val="24"/>
          <w:szCs w:val="24"/>
        </w:rPr>
        <w:t>投标人不得递交备选投标方案，否则其</w:t>
      </w:r>
      <w:r>
        <w:rPr>
          <w:rFonts w:ascii="宋体" w:hAnsi="宋体" w:eastAsia="宋体" w:cs="宋体"/>
          <w:sz w:val="24"/>
          <w:szCs w:val="24"/>
        </w:rPr>
        <w:t xml:space="preserve"> </w:t>
      </w:r>
      <w:r>
        <w:rPr>
          <w:rFonts w:ascii="宋体" w:hAnsi="宋体" w:eastAsia="宋体" w:cs="宋体"/>
          <w:spacing w:val="-6"/>
          <w:sz w:val="24"/>
          <w:szCs w:val="24"/>
        </w:rPr>
        <w:t>投标将被否决。</w:t>
      </w:r>
    </w:p>
    <w:p w14:paraId="293C3979">
      <w:pPr>
        <w:spacing w:before="117" w:line="278" w:lineRule="auto"/>
        <w:ind w:left="116" w:right="240" w:firstLine="479"/>
        <w:rPr>
          <w:rFonts w:ascii="宋体" w:hAnsi="宋体" w:eastAsia="宋体" w:cs="宋体"/>
          <w:sz w:val="24"/>
          <w:szCs w:val="24"/>
        </w:rPr>
      </w:pPr>
      <w:r>
        <w:rPr>
          <w:rFonts w:ascii="Calibri" w:hAnsi="Calibri" w:eastAsia="Calibri" w:cs="Calibri"/>
          <w:spacing w:val="-3"/>
          <w:sz w:val="24"/>
          <w:szCs w:val="24"/>
        </w:rPr>
        <w:t>3.6.2</w:t>
      </w:r>
      <w:r>
        <w:rPr>
          <w:rFonts w:ascii="Calibri" w:hAnsi="Calibri" w:eastAsia="Calibri" w:cs="Calibri"/>
          <w:spacing w:val="15"/>
          <w:sz w:val="24"/>
          <w:szCs w:val="24"/>
        </w:rPr>
        <w:t xml:space="preserve">  </w:t>
      </w:r>
      <w:r>
        <w:rPr>
          <w:rFonts w:ascii="宋体" w:hAnsi="宋体" w:eastAsia="宋体" w:cs="宋体"/>
          <w:spacing w:val="-3"/>
          <w:sz w:val="24"/>
          <w:szCs w:val="24"/>
        </w:rPr>
        <w:t>允许投标人递交备选投标方案的，只有中标人所递</w:t>
      </w:r>
      <w:r>
        <w:rPr>
          <w:rFonts w:ascii="宋体" w:hAnsi="宋体" w:eastAsia="宋体" w:cs="宋体"/>
          <w:spacing w:val="-4"/>
          <w:sz w:val="24"/>
          <w:szCs w:val="24"/>
        </w:rPr>
        <w:t>交的备选投标方案方可</w:t>
      </w:r>
      <w:r>
        <w:rPr>
          <w:rFonts w:ascii="宋体" w:hAnsi="宋体" w:eastAsia="宋体" w:cs="宋体"/>
          <w:sz w:val="24"/>
          <w:szCs w:val="24"/>
        </w:rPr>
        <w:t xml:space="preserve"> 予以考虑。评标委员会认为中标人的备选投标方案优于其按照招标文件要求编制的</w:t>
      </w:r>
      <w:r>
        <w:rPr>
          <w:rFonts w:ascii="宋体" w:hAnsi="宋体" w:eastAsia="宋体" w:cs="宋体"/>
          <w:spacing w:val="14"/>
          <w:sz w:val="24"/>
          <w:szCs w:val="24"/>
        </w:rPr>
        <w:t xml:space="preserve"> </w:t>
      </w:r>
      <w:r>
        <w:rPr>
          <w:rFonts w:ascii="宋体" w:hAnsi="宋体" w:eastAsia="宋体" w:cs="宋体"/>
          <w:spacing w:val="-3"/>
          <w:sz w:val="24"/>
          <w:szCs w:val="24"/>
        </w:rPr>
        <w:t>投标方案的，招标人可以接受该备选投标方案。</w:t>
      </w:r>
    </w:p>
    <w:p w14:paraId="04C888E1">
      <w:pPr>
        <w:spacing w:before="114" w:line="263" w:lineRule="auto"/>
        <w:ind w:left="137" w:right="241" w:firstLine="459"/>
        <w:rPr>
          <w:rFonts w:ascii="宋体" w:hAnsi="宋体" w:eastAsia="宋体" w:cs="宋体"/>
          <w:sz w:val="24"/>
          <w:szCs w:val="24"/>
        </w:rPr>
      </w:pPr>
      <w:r>
        <w:rPr>
          <w:rFonts w:ascii="Calibri" w:hAnsi="Calibri" w:eastAsia="Calibri" w:cs="Calibri"/>
          <w:spacing w:val="-2"/>
          <w:sz w:val="24"/>
          <w:szCs w:val="24"/>
        </w:rPr>
        <w:t xml:space="preserve">3.6.3  </w:t>
      </w:r>
      <w:r>
        <w:rPr>
          <w:rFonts w:ascii="宋体" w:hAnsi="宋体" w:eastAsia="宋体" w:cs="宋体"/>
          <w:spacing w:val="-2"/>
          <w:sz w:val="24"/>
          <w:szCs w:val="24"/>
        </w:rPr>
        <w:t>投标人提供两个或两个以上投标报价，或</w:t>
      </w:r>
      <w:r>
        <w:rPr>
          <w:rFonts w:ascii="宋体" w:hAnsi="宋体" w:eastAsia="宋体" w:cs="宋体"/>
          <w:spacing w:val="-3"/>
          <w:sz w:val="24"/>
          <w:szCs w:val="24"/>
        </w:rPr>
        <w:t>在投标文件中提供一个报价，但</w:t>
      </w:r>
      <w:r>
        <w:rPr>
          <w:rFonts w:ascii="宋体" w:hAnsi="宋体" w:eastAsia="宋体" w:cs="宋体"/>
          <w:sz w:val="24"/>
          <w:szCs w:val="24"/>
        </w:rPr>
        <w:t xml:space="preserve"> </w:t>
      </w:r>
      <w:r>
        <w:rPr>
          <w:rFonts w:ascii="宋体" w:hAnsi="宋体" w:eastAsia="宋体" w:cs="宋体"/>
          <w:spacing w:val="-3"/>
          <w:sz w:val="24"/>
          <w:szCs w:val="24"/>
        </w:rPr>
        <w:t>同时提供两个或两个以上施工组织设计的，视为提供备选方案。</w:t>
      </w:r>
    </w:p>
    <w:p w14:paraId="24F41B72">
      <w:pPr>
        <w:spacing w:before="158" w:line="413" w:lineRule="exact"/>
        <w:ind w:left="3046"/>
        <w:outlineLvl w:val="1"/>
        <w:rPr>
          <w:rFonts w:ascii="宋体" w:hAnsi="宋体" w:eastAsia="宋体" w:cs="宋体"/>
          <w:sz w:val="31"/>
          <w:szCs w:val="31"/>
        </w:rPr>
      </w:pPr>
      <w:bookmarkStart w:id="39" w:name="bookmark37"/>
      <w:bookmarkEnd w:id="39"/>
      <w:r>
        <w:rPr>
          <w:rFonts w:ascii="Calibri" w:hAnsi="Calibri" w:eastAsia="Calibri" w:cs="Calibri"/>
          <w:b/>
          <w:bCs/>
          <w:spacing w:val="3"/>
          <w:position w:val="1"/>
          <w:sz w:val="31"/>
          <w:szCs w:val="31"/>
        </w:rPr>
        <w:t>3.7</w:t>
      </w:r>
      <w:r>
        <w:rPr>
          <w:rFonts w:ascii="Calibri" w:hAnsi="Calibri" w:eastAsia="Calibri" w:cs="Calibri"/>
          <w:b/>
          <w:bCs/>
          <w:spacing w:val="21"/>
          <w:position w:val="1"/>
          <w:sz w:val="31"/>
          <w:szCs w:val="31"/>
        </w:rPr>
        <w:t xml:space="preserve">  </w:t>
      </w:r>
      <w:r>
        <w:rPr>
          <w:rFonts w:ascii="宋体" w:hAnsi="宋体" w:eastAsia="宋体" w:cs="宋体"/>
          <w:b/>
          <w:bCs/>
          <w:spacing w:val="3"/>
          <w:position w:val="1"/>
          <w:sz w:val="31"/>
          <w:szCs w:val="31"/>
        </w:rPr>
        <w:t>投标文件的编制</w:t>
      </w:r>
    </w:p>
    <w:p w14:paraId="28ADAE01">
      <w:pPr>
        <w:spacing w:line="326" w:lineRule="auto"/>
        <w:rPr>
          <w:rFonts w:ascii="Arial"/>
          <w:sz w:val="21"/>
        </w:rPr>
      </w:pPr>
    </w:p>
    <w:p w14:paraId="44B94F95">
      <w:pPr>
        <w:spacing w:before="78" w:line="239" w:lineRule="auto"/>
        <w:ind w:left="596"/>
        <w:rPr>
          <w:rFonts w:ascii="宋体" w:hAnsi="宋体" w:eastAsia="宋体" w:cs="宋体"/>
          <w:sz w:val="24"/>
          <w:szCs w:val="24"/>
        </w:rPr>
      </w:pPr>
      <w:r>
        <w:rPr>
          <w:rFonts w:ascii="Calibri" w:hAnsi="Calibri" w:eastAsia="Calibri" w:cs="Calibri"/>
          <w:spacing w:val="-3"/>
          <w:sz w:val="24"/>
          <w:szCs w:val="24"/>
        </w:rPr>
        <w:t xml:space="preserve">3.7.1  </w:t>
      </w:r>
      <w:r>
        <w:rPr>
          <w:rFonts w:ascii="宋体" w:hAnsi="宋体" w:eastAsia="宋体" w:cs="宋体"/>
          <w:spacing w:val="-3"/>
          <w:sz w:val="24"/>
          <w:szCs w:val="24"/>
        </w:rPr>
        <w:t>投标文件应按第九章“投标文件格式</w:t>
      </w:r>
      <w:r>
        <w:rPr>
          <w:rFonts w:ascii="宋体" w:hAnsi="宋体" w:eastAsia="宋体" w:cs="宋体"/>
          <w:spacing w:val="-88"/>
          <w:sz w:val="24"/>
          <w:szCs w:val="24"/>
        </w:rPr>
        <w:t xml:space="preserve"> </w:t>
      </w:r>
      <w:r>
        <w:rPr>
          <w:rFonts w:ascii="宋体" w:hAnsi="宋体" w:eastAsia="宋体" w:cs="宋体"/>
          <w:spacing w:val="-3"/>
          <w:sz w:val="24"/>
          <w:szCs w:val="24"/>
        </w:rPr>
        <w:t>”进行编写，如有必要，可</w:t>
      </w:r>
      <w:r>
        <w:rPr>
          <w:rFonts w:ascii="宋体" w:hAnsi="宋体" w:eastAsia="宋体" w:cs="宋体"/>
          <w:spacing w:val="-4"/>
          <w:sz w:val="24"/>
          <w:szCs w:val="24"/>
        </w:rPr>
        <w:t>以增加附</w:t>
      </w:r>
    </w:p>
    <w:p w14:paraId="28B6E23C">
      <w:pPr>
        <w:spacing w:line="239" w:lineRule="auto"/>
        <w:rPr>
          <w:rFonts w:ascii="宋体" w:hAnsi="宋体" w:eastAsia="宋体" w:cs="宋体"/>
          <w:sz w:val="24"/>
          <w:szCs w:val="24"/>
        </w:rPr>
        <w:sectPr>
          <w:headerReference r:id="rId78" w:type="default"/>
          <w:footerReference r:id="rId79" w:type="default"/>
          <w:pgSz w:w="11907" w:h="16841"/>
          <w:pgMar w:top="1091" w:right="1344" w:bottom="1052" w:left="1540" w:header="1077" w:footer="825" w:gutter="0"/>
          <w:cols w:space="720" w:num="1"/>
        </w:sectPr>
      </w:pPr>
    </w:p>
    <w:p w14:paraId="5C21FB27">
      <w:pPr>
        <w:spacing w:line="269" w:lineRule="auto"/>
        <w:rPr>
          <w:rFonts w:ascii="Arial"/>
          <w:sz w:val="21"/>
        </w:rPr>
      </w:pPr>
    </w:p>
    <w:p w14:paraId="093C631F">
      <w:pPr>
        <w:spacing w:line="270" w:lineRule="auto"/>
        <w:rPr>
          <w:rFonts w:ascii="Arial"/>
          <w:sz w:val="21"/>
        </w:rPr>
      </w:pPr>
    </w:p>
    <w:p w14:paraId="0A5B3547">
      <w:pPr>
        <w:spacing w:before="78" w:line="308" w:lineRule="auto"/>
        <w:ind w:left="37" w:right="93" w:firstLine="6"/>
        <w:rPr>
          <w:rFonts w:ascii="宋体" w:hAnsi="宋体" w:eastAsia="宋体" w:cs="宋体"/>
          <w:sz w:val="24"/>
          <w:szCs w:val="24"/>
        </w:rPr>
      </w:pPr>
      <w:r>
        <w:rPr>
          <w:rFonts w:ascii="宋体" w:hAnsi="宋体" w:eastAsia="宋体" w:cs="宋体"/>
          <w:sz w:val="24"/>
          <w:szCs w:val="24"/>
        </w:rPr>
        <w:t>页，作为投标文件的组成部分。其中，投标函附录在满足招标文件实质性要求的基</w:t>
      </w:r>
      <w:r>
        <w:rPr>
          <w:rFonts w:ascii="宋体" w:hAnsi="宋体" w:eastAsia="宋体" w:cs="宋体"/>
          <w:spacing w:val="11"/>
          <w:sz w:val="24"/>
          <w:szCs w:val="24"/>
        </w:rPr>
        <w:t xml:space="preserve"> </w:t>
      </w:r>
      <w:r>
        <w:rPr>
          <w:rFonts w:ascii="宋体" w:hAnsi="宋体" w:eastAsia="宋体" w:cs="宋体"/>
          <w:spacing w:val="-2"/>
          <w:sz w:val="24"/>
          <w:szCs w:val="24"/>
        </w:rPr>
        <w:t>础上，可以提出比招标文件要求更有利于招标人的承诺。</w:t>
      </w:r>
    </w:p>
    <w:p w14:paraId="3AEF0906">
      <w:pPr>
        <w:spacing w:before="2" w:line="262" w:lineRule="auto"/>
        <w:ind w:left="40" w:right="82" w:firstLine="480"/>
        <w:rPr>
          <w:rFonts w:ascii="宋体" w:hAnsi="宋体" w:eastAsia="宋体" w:cs="宋体"/>
          <w:sz w:val="24"/>
          <w:szCs w:val="24"/>
        </w:rPr>
      </w:pPr>
      <w:r>
        <w:rPr>
          <w:rFonts w:ascii="Calibri" w:hAnsi="Calibri" w:eastAsia="Calibri" w:cs="Calibri"/>
          <w:spacing w:val="-2"/>
          <w:sz w:val="24"/>
          <w:szCs w:val="24"/>
        </w:rPr>
        <w:t xml:space="preserve">3.7.2  </w:t>
      </w:r>
      <w:r>
        <w:rPr>
          <w:rFonts w:ascii="宋体" w:hAnsi="宋体" w:eastAsia="宋体" w:cs="宋体"/>
          <w:spacing w:val="-2"/>
          <w:sz w:val="24"/>
          <w:szCs w:val="24"/>
        </w:rPr>
        <w:t>投标文件应对招标文件有关工期、投标有效期</w:t>
      </w:r>
      <w:r>
        <w:rPr>
          <w:rFonts w:ascii="宋体" w:hAnsi="宋体" w:eastAsia="宋体" w:cs="宋体"/>
          <w:spacing w:val="-3"/>
          <w:sz w:val="24"/>
          <w:szCs w:val="24"/>
        </w:rPr>
        <w:t>、质量要求、安全目标、技</w:t>
      </w:r>
      <w:r>
        <w:rPr>
          <w:rFonts w:ascii="宋体" w:hAnsi="宋体" w:eastAsia="宋体" w:cs="宋体"/>
          <w:sz w:val="24"/>
          <w:szCs w:val="24"/>
        </w:rPr>
        <w:t xml:space="preserve"> </w:t>
      </w:r>
      <w:r>
        <w:rPr>
          <w:rFonts w:ascii="宋体" w:hAnsi="宋体" w:eastAsia="宋体" w:cs="宋体"/>
          <w:spacing w:val="-2"/>
          <w:sz w:val="24"/>
          <w:szCs w:val="24"/>
        </w:rPr>
        <w:t>术标准和要求、招标范围等实质性内容作出响应。</w:t>
      </w:r>
    </w:p>
    <w:p w14:paraId="1C04CF8D">
      <w:pPr>
        <w:spacing w:before="105"/>
        <w:ind w:left="520"/>
        <w:rPr>
          <w:rFonts w:ascii="宋体" w:hAnsi="宋体" w:eastAsia="宋体" w:cs="宋体"/>
          <w:sz w:val="24"/>
          <w:szCs w:val="24"/>
        </w:rPr>
      </w:pPr>
      <w:r>
        <w:rPr>
          <w:rFonts w:ascii="Calibri" w:hAnsi="Calibri" w:eastAsia="Calibri" w:cs="Calibri"/>
          <w:spacing w:val="-3"/>
          <w:sz w:val="24"/>
          <w:szCs w:val="24"/>
        </w:rPr>
        <w:t xml:space="preserve">3.7.3  </w:t>
      </w:r>
      <w:r>
        <w:rPr>
          <w:rFonts w:ascii="宋体" w:hAnsi="宋体" w:eastAsia="宋体" w:cs="宋体"/>
          <w:spacing w:val="-3"/>
          <w:sz w:val="24"/>
          <w:szCs w:val="24"/>
        </w:rPr>
        <w:t>投标文件的制作应满足以下规定：</w:t>
      </w:r>
    </w:p>
    <w:p w14:paraId="48A050BD">
      <w:pPr>
        <w:spacing w:before="90" w:line="263" w:lineRule="auto"/>
        <w:ind w:left="39" w:right="81" w:firstLine="485"/>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1</w:t>
      </w:r>
      <w:r>
        <w:rPr>
          <w:rFonts w:ascii="宋体" w:hAnsi="宋体" w:eastAsia="宋体" w:cs="宋体"/>
          <w:spacing w:val="-6"/>
          <w:sz w:val="24"/>
          <w:szCs w:val="24"/>
        </w:rPr>
        <w:t>）投标文件由投标人使用“</w:t>
      </w:r>
      <w:r>
        <w:rPr>
          <w:rFonts w:ascii="宋体" w:hAnsi="宋体" w:eastAsia="宋体" w:cs="宋体"/>
          <w:spacing w:val="-74"/>
          <w:sz w:val="24"/>
          <w:szCs w:val="24"/>
        </w:rPr>
        <w:t xml:space="preserve"> </w:t>
      </w:r>
      <w:r>
        <w:rPr>
          <w:rFonts w:ascii="宋体" w:hAnsi="宋体" w:eastAsia="宋体" w:cs="宋体"/>
          <w:spacing w:val="-6"/>
          <w:sz w:val="24"/>
          <w:szCs w:val="24"/>
        </w:rPr>
        <w:t>电子交易平台</w:t>
      </w:r>
      <w:r>
        <w:rPr>
          <w:rFonts w:ascii="宋体" w:hAnsi="宋体" w:eastAsia="宋体" w:cs="宋体"/>
          <w:spacing w:val="-88"/>
          <w:sz w:val="24"/>
          <w:szCs w:val="24"/>
        </w:rPr>
        <w:t xml:space="preserve"> </w:t>
      </w:r>
      <w:r>
        <w:rPr>
          <w:rFonts w:ascii="宋体" w:hAnsi="宋体" w:eastAsia="宋体" w:cs="宋体"/>
          <w:spacing w:val="-6"/>
          <w:sz w:val="24"/>
          <w:szCs w:val="24"/>
        </w:rPr>
        <w:t>”自带的“投标文件制作工具</w:t>
      </w:r>
      <w:r>
        <w:rPr>
          <w:rFonts w:ascii="宋体" w:hAnsi="宋体" w:eastAsia="宋体" w:cs="宋体"/>
          <w:spacing w:val="-87"/>
          <w:sz w:val="24"/>
          <w:szCs w:val="24"/>
        </w:rPr>
        <w:t xml:space="preserve"> </w:t>
      </w:r>
      <w:r>
        <w:rPr>
          <w:rFonts w:ascii="宋体" w:hAnsi="宋体" w:eastAsia="宋体" w:cs="宋体"/>
          <w:spacing w:val="-6"/>
          <w:sz w:val="24"/>
          <w:szCs w:val="24"/>
        </w:rPr>
        <w:t>”制</w:t>
      </w:r>
      <w:r>
        <w:rPr>
          <w:rFonts w:ascii="宋体" w:hAnsi="宋体" w:eastAsia="宋体" w:cs="宋体"/>
          <w:sz w:val="24"/>
          <w:szCs w:val="24"/>
        </w:rPr>
        <w:t xml:space="preserve"> </w:t>
      </w:r>
      <w:r>
        <w:rPr>
          <w:rFonts w:ascii="宋体" w:hAnsi="宋体" w:eastAsia="宋体" w:cs="宋体"/>
          <w:spacing w:val="-9"/>
          <w:sz w:val="24"/>
          <w:szCs w:val="24"/>
        </w:rPr>
        <w:t>作生成。</w:t>
      </w:r>
    </w:p>
    <w:p w14:paraId="03961870">
      <w:pPr>
        <w:spacing w:before="114"/>
        <w:jc w:val="right"/>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2</w:t>
      </w:r>
      <w:r>
        <w:rPr>
          <w:rFonts w:ascii="宋体" w:hAnsi="宋体" w:eastAsia="宋体" w:cs="宋体"/>
          <w:spacing w:val="-7"/>
          <w:sz w:val="24"/>
          <w:szCs w:val="24"/>
        </w:rPr>
        <w:t>）投标人在编制投标文件时应建立分级目录，并按照标签提示导</w:t>
      </w:r>
      <w:r>
        <w:rPr>
          <w:rFonts w:ascii="宋体" w:hAnsi="宋体" w:eastAsia="宋体" w:cs="宋体"/>
          <w:spacing w:val="-8"/>
          <w:sz w:val="24"/>
          <w:szCs w:val="24"/>
        </w:rPr>
        <w:t>入相关内容。</w:t>
      </w:r>
    </w:p>
    <w:p w14:paraId="768D2D25">
      <w:pPr>
        <w:spacing w:before="89" w:line="263" w:lineRule="auto"/>
        <w:ind w:left="39" w:right="86" w:firstLine="485"/>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3</w:t>
      </w:r>
      <w:r>
        <w:rPr>
          <w:rFonts w:ascii="宋体" w:hAnsi="宋体" w:eastAsia="宋体" w:cs="宋体"/>
          <w:spacing w:val="-6"/>
          <w:sz w:val="24"/>
          <w:szCs w:val="24"/>
        </w:rPr>
        <w:t>）投标文件中证明资料的“原件扫描件</w:t>
      </w:r>
      <w:r>
        <w:rPr>
          <w:rFonts w:ascii="宋体" w:hAnsi="宋体" w:eastAsia="宋体" w:cs="宋体"/>
          <w:spacing w:val="-86"/>
          <w:sz w:val="24"/>
          <w:szCs w:val="24"/>
        </w:rPr>
        <w:t xml:space="preserve"> </w:t>
      </w:r>
      <w:r>
        <w:rPr>
          <w:rFonts w:ascii="宋体" w:hAnsi="宋体" w:eastAsia="宋体" w:cs="宋体"/>
          <w:spacing w:val="-6"/>
          <w:sz w:val="24"/>
          <w:szCs w:val="24"/>
        </w:rPr>
        <w:t>”，应从“</w:t>
      </w:r>
      <w:r>
        <w:rPr>
          <w:rFonts w:ascii="宋体" w:hAnsi="宋体" w:eastAsia="宋体" w:cs="宋体"/>
          <w:spacing w:val="-83"/>
          <w:sz w:val="24"/>
          <w:szCs w:val="24"/>
        </w:rPr>
        <w:t xml:space="preserve"> </w:t>
      </w:r>
      <w:r>
        <w:rPr>
          <w:rFonts w:ascii="宋体" w:hAnsi="宋体" w:eastAsia="宋体" w:cs="宋体"/>
          <w:spacing w:val="-6"/>
          <w:sz w:val="24"/>
          <w:szCs w:val="24"/>
        </w:rPr>
        <w:t>电子交易平台</w:t>
      </w:r>
      <w:r>
        <w:rPr>
          <w:rFonts w:ascii="宋体" w:hAnsi="宋体" w:eastAsia="宋体" w:cs="宋体"/>
          <w:spacing w:val="-85"/>
          <w:sz w:val="24"/>
          <w:szCs w:val="24"/>
        </w:rPr>
        <w:t xml:space="preserve"> </w:t>
      </w:r>
      <w:r>
        <w:rPr>
          <w:rFonts w:ascii="宋体" w:hAnsi="宋体" w:eastAsia="宋体" w:cs="宋体"/>
          <w:spacing w:val="-6"/>
          <w:sz w:val="24"/>
          <w:szCs w:val="24"/>
        </w:rPr>
        <w:t>”会员诚信</w:t>
      </w:r>
      <w:r>
        <w:rPr>
          <w:rFonts w:ascii="宋体" w:hAnsi="宋体" w:eastAsia="宋体" w:cs="宋体"/>
          <w:sz w:val="24"/>
          <w:szCs w:val="24"/>
        </w:rPr>
        <w:t xml:space="preserve"> </w:t>
      </w:r>
      <w:r>
        <w:rPr>
          <w:rFonts w:ascii="宋体" w:hAnsi="宋体" w:eastAsia="宋体" w:cs="宋体"/>
          <w:spacing w:val="-2"/>
          <w:sz w:val="24"/>
          <w:szCs w:val="24"/>
        </w:rPr>
        <w:t>库中选择并进行超链接，未标示“原件扫描件</w:t>
      </w:r>
      <w:r>
        <w:rPr>
          <w:rFonts w:ascii="宋体" w:hAnsi="宋体" w:eastAsia="宋体" w:cs="宋体"/>
          <w:spacing w:val="-88"/>
          <w:sz w:val="24"/>
          <w:szCs w:val="24"/>
        </w:rPr>
        <w:t xml:space="preserve"> </w:t>
      </w:r>
      <w:r>
        <w:rPr>
          <w:rFonts w:ascii="宋体" w:hAnsi="宋体" w:eastAsia="宋体" w:cs="宋体"/>
          <w:spacing w:val="-2"/>
          <w:sz w:val="24"/>
          <w:szCs w:val="24"/>
        </w:rPr>
        <w:t>”的证明资料均应直接制作</w:t>
      </w:r>
      <w:r>
        <w:rPr>
          <w:rFonts w:ascii="宋体" w:hAnsi="宋体" w:eastAsia="宋体" w:cs="宋体"/>
          <w:spacing w:val="-3"/>
          <w:sz w:val="24"/>
          <w:szCs w:val="24"/>
        </w:rPr>
        <w:t>生成。</w:t>
      </w:r>
    </w:p>
    <w:p w14:paraId="40A40AF0">
      <w:pPr>
        <w:spacing w:before="115" w:line="264" w:lineRule="auto"/>
        <w:ind w:left="37" w:right="84"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）投标文件中的已标价报价清单数据文件应与招标人提供的报价清单数据文</w:t>
      </w:r>
      <w:r>
        <w:rPr>
          <w:rFonts w:ascii="宋体" w:hAnsi="宋体" w:eastAsia="宋体" w:cs="宋体"/>
          <w:spacing w:val="3"/>
          <w:sz w:val="24"/>
          <w:szCs w:val="24"/>
        </w:rPr>
        <w:t xml:space="preserve"> </w:t>
      </w:r>
      <w:r>
        <w:rPr>
          <w:rFonts w:ascii="宋体" w:hAnsi="宋体" w:eastAsia="宋体" w:cs="宋体"/>
          <w:spacing w:val="-5"/>
          <w:sz w:val="24"/>
          <w:szCs w:val="24"/>
        </w:rPr>
        <w:t>件格式一致。</w:t>
      </w:r>
    </w:p>
    <w:p w14:paraId="64B2C4D2">
      <w:pPr>
        <w:spacing w:before="113" w:line="290" w:lineRule="auto"/>
        <w:ind w:left="38" w:right="84" w:firstLine="486"/>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5</w:t>
      </w:r>
      <w:r>
        <w:rPr>
          <w:rFonts w:ascii="宋体" w:hAnsi="宋体" w:eastAsia="宋体" w:cs="宋体"/>
          <w:spacing w:val="-4"/>
          <w:sz w:val="24"/>
          <w:szCs w:val="24"/>
        </w:rPr>
        <w:t>）第九章“投标文件格式</w:t>
      </w:r>
      <w:r>
        <w:rPr>
          <w:rFonts w:ascii="宋体" w:hAnsi="宋体" w:eastAsia="宋体" w:cs="宋体"/>
          <w:spacing w:val="-82"/>
          <w:sz w:val="24"/>
          <w:szCs w:val="24"/>
        </w:rPr>
        <w:t xml:space="preserve"> </w:t>
      </w:r>
      <w:r>
        <w:rPr>
          <w:rFonts w:ascii="宋体" w:hAnsi="宋体" w:eastAsia="宋体" w:cs="宋体"/>
          <w:spacing w:val="-4"/>
          <w:sz w:val="24"/>
          <w:szCs w:val="24"/>
        </w:rPr>
        <w:t>”中要求盖单位章和（或）签字的地方，投标人均</w:t>
      </w:r>
      <w:r>
        <w:rPr>
          <w:rFonts w:ascii="宋体" w:hAnsi="宋体" w:eastAsia="宋体" w:cs="宋体"/>
          <w:sz w:val="24"/>
          <w:szCs w:val="24"/>
        </w:rPr>
        <w:t xml:space="preserve"> 应使用 </w:t>
      </w:r>
      <w:r>
        <w:rPr>
          <w:rFonts w:ascii="Calibri" w:hAnsi="Calibri" w:eastAsia="Calibri" w:cs="Calibri"/>
          <w:sz w:val="24"/>
          <w:szCs w:val="24"/>
        </w:rPr>
        <w:t xml:space="preserve">CA  </w:t>
      </w:r>
      <w:r>
        <w:rPr>
          <w:rFonts w:ascii="宋体" w:hAnsi="宋体" w:eastAsia="宋体" w:cs="宋体"/>
          <w:sz w:val="24"/>
          <w:szCs w:val="24"/>
        </w:rPr>
        <w:t>数字证书加盖投标人的单位电子印章和（或）法定代表人（或委托</w:t>
      </w:r>
      <w:r>
        <w:rPr>
          <w:rFonts w:ascii="宋体" w:hAnsi="宋体" w:eastAsia="宋体" w:cs="宋体"/>
          <w:spacing w:val="-1"/>
          <w:sz w:val="24"/>
          <w:szCs w:val="24"/>
        </w:rPr>
        <w:t>代理</w:t>
      </w:r>
      <w:r>
        <w:rPr>
          <w:rFonts w:ascii="宋体" w:hAnsi="宋体" w:eastAsia="宋体" w:cs="宋体"/>
          <w:sz w:val="24"/>
          <w:szCs w:val="24"/>
        </w:rPr>
        <w:t xml:space="preserve"> 人）的个人电子印章或电子签名章。联合体投标的，投标文件由联合体牵头人按上</w:t>
      </w:r>
      <w:r>
        <w:rPr>
          <w:rFonts w:ascii="宋体" w:hAnsi="宋体" w:eastAsia="宋体" w:cs="宋体"/>
          <w:spacing w:val="17"/>
          <w:sz w:val="24"/>
          <w:szCs w:val="24"/>
        </w:rPr>
        <w:t xml:space="preserve"> </w:t>
      </w:r>
      <w:r>
        <w:rPr>
          <w:rFonts w:ascii="宋体" w:hAnsi="宋体" w:eastAsia="宋体" w:cs="宋体"/>
          <w:sz w:val="24"/>
          <w:szCs w:val="24"/>
        </w:rPr>
        <w:t>述规定加盖联合体牵头人单位电子印章和（或）法定代表人（或委托代理人）的个</w:t>
      </w:r>
      <w:r>
        <w:rPr>
          <w:rFonts w:ascii="宋体" w:hAnsi="宋体" w:eastAsia="宋体" w:cs="宋体"/>
          <w:spacing w:val="7"/>
          <w:sz w:val="24"/>
          <w:szCs w:val="24"/>
        </w:rPr>
        <w:t xml:space="preserve"> </w:t>
      </w:r>
      <w:r>
        <w:rPr>
          <w:rFonts w:ascii="宋体" w:hAnsi="宋体" w:eastAsia="宋体" w:cs="宋体"/>
          <w:spacing w:val="-4"/>
          <w:sz w:val="24"/>
          <w:szCs w:val="24"/>
        </w:rPr>
        <w:t>人电子印章或电子签名章。</w:t>
      </w:r>
    </w:p>
    <w:p w14:paraId="18075227">
      <w:pPr>
        <w:spacing w:before="117" w:line="263" w:lineRule="auto"/>
        <w:ind w:left="39" w:right="84" w:firstLine="485"/>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6</w:t>
      </w:r>
      <w:r>
        <w:rPr>
          <w:rFonts w:ascii="宋体" w:hAnsi="宋体" w:eastAsia="宋体" w:cs="宋体"/>
          <w:spacing w:val="-2"/>
          <w:sz w:val="24"/>
          <w:szCs w:val="24"/>
        </w:rPr>
        <w:t>）投标文件制作完成后，投标人应使用</w:t>
      </w:r>
      <w:r>
        <w:rPr>
          <w:rFonts w:ascii="宋体" w:hAnsi="宋体" w:eastAsia="宋体" w:cs="宋体"/>
          <w:spacing w:val="-43"/>
          <w:sz w:val="24"/>
          <w:szCs w:val="24"/>
        </w:rPr>
        <w:t xml:space="preserve"> </w:t>
      </w:r>
      <w:r>
        <w:rPr>
          <w:rFonts w:ascii="Calibri" w:hAnsi="Calibri" w:eastAsia="Calibri" w:cs="Calibri"/>
          <w:spacing w:val="-2"/>
          <w:sz w:val="24"/>
          <w:szCs w:val="24"/>
        </w:rPr>
        <w:t xml:space="preserve">CA  </w:t>
      </w:r>
      <w:r>
        <w:rPr>
          <w:rFonts w:ascii="宋体" w:hAnsi="宋体" w:eastAsia="宋体" w:cs="宋体"/>
          <w:spacing w:val="-2"/>
          <w:sz w:val="24"/>
          <w:szCs w:val="24"/>
        </w:rPr>
        <w:t>数字证书对投标文件进行文件加</w:t>
      </w:r>
      <w:r>
        <w:rPr>
          <w:rFonts w:ascii="宋体" w:hAnsi="宋体" w:eastAsia="宋体" w:cs="宋体"/>
          <w:sz w:val="24"/>
          <w:szCs w:val="24"/>
        </w:rPr>
        <w:t xml:space="preserve"> </w:t>
      </w:r>
      <w:r>
        <w:rPr>
          <w:rFonts w:ascii="宋体" w:hAnsi="宋体" w:eastAsia="宋体" w:cs="宋体"/>
          <w:spacing w:val="-4"/>
          <w:sz w:val="24"/>
          <w:szCs w:val="24"/>
        </w:rPr>
        <w:t>密，形成加密的投标文件。</w:t>
      </w:r>
    </w:p>
    <w:p w14:paraId="2B07B8EB">
      <w:pPr>
        <w:spacing w:before="115"/>
        <w:jc w:val="right"/>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7</w:t>
      </w:r>
      <w:r>
        <w:rPr>
          <w:rFonts w:ascii="宋体" w:hAnsi="宋体" w:eastAsia="宋体" w:cs="宋体"/>
          <w:spacing w:val="-7"/>
          <w:sz w:val="24"/>
          <w:szCs w:val="24"/>
        </w:rPr>
        <w:t>）投标文件制作的具体方法详见“投标文件制作工具</w:t>
      </w:r>
      <w:r>
        <w:rPr>
          <w:rFonts w:ascii="宋体" w:hAnsi="宋体" w:eastAsia="宋体" w:cs="宋体"/>
          <w:spacing w:val="-77"/>
          <w:sz w:val="24"/>
          <w:szCs w:val="24"/>
        </w:rPr>
        <w:t xml:space="preserve"> </w:t>
      </w:r>
      <w:r>
        <w:rPr>
          <w:rFonts w:ascii="宋体" w:hAnsi="宋体" w:eastAsia="宋体" w:cs="宋体"/>
          <w:spacing w:val="-7"/>
          <w:sz w:val="24"/>
          <w:szCs w:val="24"/>
        </w:rPr>
        <w:t>”中的“操作指南</w:t>
      </w:r>
      <w:r>
        <w:rPr>
          <w:rFonts w:ascii="宋体" w:hAnsi="宋体" w:eastAsia="宋体" w:cs="宋体"/>
          <w:spacing w:val="-88"/>
          <w:sz w:val="24"/>
          <w:szCs w:val="24"/>
        </w:rPr>
        <w:t xml:space="preserve"> </w:t>
      </w:r>
      <w:r>
        <w:rPr>
          <w:rFonts w:ascii="宋体" w:hAnsi="宋体" w:eastAsia="宋体" w:cs="宋体"/>
          <w:spacing w:val="-7"/>
          <w:sz w:val="24"/>
          <w:szCs w:val="24"/>
        </w:rPr>
        <w:t>”。</w:t>
      </w:r>
    </w:p>
    <w:p w14:paraId="7FD85AB2">
      <w:pPr>
        <w:spacing w:before="89" w:line="263" w:lineRule="auto"/>
        <w:ind w:left="37" w:right="27" w:firstLine="483"/>
        <w:rPr>
          <w:rFonts w:ascii="宋体" w:hAnsi="宋体" w:eastAsia="宋体" w:cs="宋体"/>
          <w:sz w:val="24"/>
          <w:szCs w:val="24"/>
        </w:rPr>
      </w:pPr>
      <w:r>
        <w:rPr>
          <w:rFonts w:ascii="Calibri" w:hAnsi="Calibri" w:eastAsia="Calibri" w:cs="Calibri"/>
          <w:spacing w:val="-4"/>
          <w:sz w:val="24"/>
          <w:szCs w:val="24"/>
        </w:rPr>
        <w:t>3.7.4</w:t>
      </w:r>
      <w:r>
        <w:rPr>
          <w:rFonts w:ascii="Calibri" w:hAnsi="Calibri" w:eastAsia="Calibri" w:cs="Calibri"/>
          <w:spacing w:val="22"/>
          <w:sz w:val="24"/>
          <w:szCs w:val="24"/>
        </w:rPr>
        <w:t xml:space="preserve">  </w:t>
      </w:r>
      <w:r>
        <w:rPr>
          <w:rFonts w:ascii="宋体" w:hAnsi="宋体" w:eastAsia="宋体" w:cs="宋体"/>
          <w:spacing w:val="-4"/>
          <w:sz w:val="24"/>
          <w:szCs w:val="24"/>
        </w:rPr>
        <w:t>因投标人自身原因而导致投标文件无法导入“</w:t>
      </w:r>
      <w:r>
        <w:rPr>
          <w:rFonts w:ascii="宋体" w:hAnsi="宋体" w:eastAsia="宋体" w:cs="宋体"/>
          <w:spacing w:val="-83"/>
          <w:sz w:val="24"/>
          <w:szCs w:val="24"/>
        </w:rPr>
        <w:t xml:space="preserve"> </w:t>
      </w:r>
      <w:r>
        <w:rPr>
          <w:rFonts w:ascii="宋体" w:hAnsi="宋体" w:eastAsia="宋体" w:cs="宋体"/>
          <w:spacing w:val="-4"/>
          <w:sz w:val="24"/>
          <w:szCs w:val="24"/>
        </w:rPr>
        <w:t>电子交易平台</w:t>
      </w:r>
      <w:r>
        <w:rPr>
          <w:rFonts w:ascii="宋体" w:hAnsi="宋体" w:eastAsia="宋体" w:cs="宋体"/>
          <w:spacing w:val="-88"/>
          <w:sz w:val="24"/>
          <w:szCs w:val="24"/>
        </w:rPr>
        <w:t xml:space="preserve"> </w:t>
      </w:r>
      <w:r>
        <w:rPr>
          <w:rFonts w:ascii="宋体" w:hAnsi="宋体" w:eastAsia="宋体" w:cs="宋体"/>
          <w:spacing w:val="-4"/>
          <w:sz w:val="24"/>
          <w:szCs w:val="24"/>
        </w:rPr>
        <w:t>”电子开标、</w:t>
      </w:r>
      <w:r>
        <w:rPr>
          <w:rFonts w:ascii="宋体" w:hAnsi="宋体" w:eastAsia="宋体" w:cs="宋体"/>
          <w:sz w:val="24"/>
          <w:szCs w:val="24"/>
        </w:rPr>
        <w:t xml:space="preserve"> </w:t>
      </w:r>
      <w:r>
        <w:rPr>
          <w:rFonts w:ascii="宋体" w:hAnsi="宋体" w:eastAsia="宋体" w:cs="宋体"/>
          <w:spacing w:val="-1"/>
          <w:sz w:val="24"/>
          <w:szCs w:val="24"/>
        </w:rPr>
        <w:t>评标系统，该投标视为无效投标，投标人自行承</w:t>
      </w:r>
      <w:r>
        <w:rPr>
          <w:rFonts w:ascii="宋体" w:hAnsi="宋体" w:eastAsia="宋体" w:cs="宋体"/>
          <w:spacing w:val="-2"/>
          <w:sz w:val="24"/>
          <w:szCs w:val="24"/>
        </w:rPr>
        <w:t>担由此导致的全部责任。</w:t>
      </w:r>
    </w:p>
    <w:p w14:paraId="1BAA7506">
      <w:pPr>
        <w:spacing w:before="116" w:line="239" w:lineRule="auto"/>
        <w:ind w:left="520"/>
        <w:rPr>
          <w:rFonts w:ascii="宋体" w:hAnsi="宋体" w:eastAsia="宋体" w:cs="宋体"/>
          <w:sz w:val="24"/>
          <w:szCs w:val="24"/>
        </w:rPr>
      </w:pPr>
      <w:r>
        <w:rPr>
          <w:rFonts w:ascii="Calibri" w:hAnsi="Calibri" w:eastAsia="Calibri" w:cs="Calibri"/>
          <w:spacing w:val="-1"/>
          <w:sz w:val="24"/>
          <w:szCs w:val="24"/>
        </w:rPr>
        <w:t xml:space="preserve">3.7.5  </w:t>
      </w:r>
      <w:r>
        <w:rPr>
          <w:rFonts w:ascii="宋体" w:hAnsi="宋体" w:eastAsia="宋体" w:cs="宋体"/>
          <w:spacing w:val="-1"/>
          <w:sz w:val="24"/>
          <w:szCs w:val="24"/>
        </w:rPr>
        <w:t>投标文件份数及其他要求：见投标人须</w:t>
      </w:r>
      <w:r>
        <w:rPr>
          <w:rFonts w:ascii="宋体" w:hAnsi="宋体" w:eastAsia="宋体" w:cs="宋体"/>
          <w:spacing w:val="-2"/>
          <w:sz w:val="24"/>
          <w:szCs w:val="24"/>
        </w:rPr>
        <w:t>知前附表。</w:t>
      </w:r>
    </w:p>
    <w:p w14:paraId="1AAF3F57">
      <w:pPr>
        <w:spacing w:before="99" w:line="233" w:lineRule="auto"/>
        <w:ind w:left="518"/>
        <w:rPr>
          <w:rFonts w:ascii="宋体" w:hAnsi="宋体" w:eastAsia="宋体" w:cs="宋体"/>
          <w:sz w:val="24"/>
          <w:szCs w:val="24"/>
        </w:rPr>
      </w:pPr>
      <w:r>
        <w:rPr>
          <w:rFonts w:ascii="Times New Roman" w:hAnsi="Times New Roman" w:eastAsia="Times New Roman" w:cs="Times New Roman"/>
          <w:spacing w:val="-2"/>
          <w:sz w:val="24"/>
          <w:szCs w:val="24"/>
        </w:rPr>
        <w:t xml:space="preserve">3.7.6  </w:t>
      </w:r>
      <w:r>
        <w:rPr>
          <w:rFonts w:ascii="宋体" w:hAnsi="宋体" w:eastAsia="宋体" w:cs="宋体"/>
          <w:spacing w:val="-2"/>
          <w:sz w:val="24"/>
          <w:szCs w:val="24"/>
        </w:rPr>
        <w:t>投标文件上传的要求：见投标人须知前附表。</w:t>
      </w:r>
    </w:p>
    <w:p w14:paraId="08E289B5">
      <w:pPr>
        <w:spacing w:line="258" w:lineRule="auto"/>
        <w:rPr>
          <w:rFonts w:ascii="Arial"/>
          <w:sz w:val="21"/>
        </w:rPr>
      </w:pPr>
    </w:p>
    <w:p w14:paraId="293DFDFF">
      <w:pPr>
        <w:spacing w:line="258" w:lineRule="auto"/>
        <w:rPr>
          <w:rFonts w:ascii="Arial"/>
          <w:sz w:val="21"/>
        </w:rPr>
      </w:pPr>
    </w:p>
    <w:p w14:paraId="3D3398AF">
      <w:pPr>
        <w:spacing w:line="259" w:lineRule="auto"/>
        <w:rPr>
          <w:rFonts w:ascii="Arial"/>
          <w:sz w:val="21"/>
        </w:rPr>
      </w:pPr>
    </w:p>
    <w:p w14:paraId="76D22A00">
      <w:pPr>
        <w:pStyle w:val="2"/>
        <w:spacing w:before="95" w:line="227" w:lineRule="auto"/>
        <w:ind w:left="3746"/>
        <w:outlineLvl w:val="1"/>
        <w:rPr>
          <w:sz w:val="29"/>
          <w:szCs w:val="29"/>
        </w:rPr>
      </w:pPr>
      <w:bookmarkStart w:id="40" w:name="bookmark142"/>
      <w:bookmarkEnd w:id="40"/>
      <w:r>
        <w:rPr>
          <w:rFonts w:ascii="Times New Roman" w:hAnsi="Times New Roman" w:eastAsia="Times New Roman" w:cs="Times New Roman"/>
          <w:i/>
          <w:iCs/>
          <w:spacing w:val="-6"/>
          <w:sz w:val="28"/>
          <w:szCs w:val="28"/>
        </w:rPr>
        <w:t>4.</w:t>
      </w:r>
      <w:r>
        <w:rPr>
          <w:rFonts w:ascii="Times New Roman" w:hAnsi="Times New Roman" w:eastAsia="Times New Roman" w:cs="Times New Roman"/>
          <w:i/>
          <w:iCs/>
          <w:spacing w:val="21"/>
          <w:w w:val="101"/>
          <w:sz w:val="28"/>
          <w:szCs w:val="28"/>
        </w:rPr>
        <w:t xml:space="preserve">  </w:t>
      </w:r>
      <w:r>
        <w:rPr>
          <w:i/>
          <w:iCs/>
          <w:spacing w:val="-6"/>
          <w:sz w:val="29"/>
          <w:szCs w:val="29"/>
        </w:rPr>
        <w:t>投标</w:t>
      </w:r>
    </w:p>
    <w:p w14:paraId="4F3DFEE3">
      <w:pPr>
        <w:spacing w:before="254" w:line="412" w:lineRule="exact"/>
        <w:ind w:left="2480"/>
        <w:outlineLvl w:val="1"/>
        <w:rPr>
          <w:rFonts w:ascii="宋体" w:hAnsi="宋体" w:eastAsia="宋体" w:cs="宋体"/>
          <w:sz w:val="31"/>
          <w:szCs w:val="31"/>
        </w:rPr>
      </w:pPr>
      <w:bookmarkStart w:id="41" w:name="bookmark38"/>
      <w:bookmarkEnd w:id="41"/>
      <w:bookmarkStart w:id="42" w:name="bookmark39"/>
      <w:bookmarkEnd w:id="42"/>
      <w:r>
        <w:rPr>
          <w:rFonts w:ascii="Calibri" w:hAnsi="Calibri" w:eastAsia="Calibri" w:cs="Calibri"/>
          <w:b/>
          <w:bCs/>
          <w:spacing w:val="7"/>
          <w:position w:val="1"/>
          <w:sz w:val="31"/>
          <w:szCs w:val="31"/>
        </w:rPr>
        <w:t xml:space="preserve">4.1  </w:t>
      </w:r>
      <w:r>
        <w:rPr>
          <w:rFonts w:ascii="宋体" w:hAnsi="宋体" w:eastAsia="宋体" w:cs="宋体"/>
          <w:b/>
          <w:bCs/>
          <w:spacing w:val="7"/>
          <w:position w:val="1"/>
          <w:sz w:val="31"/>
          <w:szCs w:val="31"/>
        </w:rPr>
        <w:t>投标文件的密封和标记</w:t>
      </w:r>
    </w:p>
    <w:p w14:paraId="0918D130">
      <w:pPr>
        <w:spacing w:line="316" w:lineRule="auto"/>
        <w:rPr>
          <w:rFonts w:ascii="Arial"/>
          <w:sz w:val="21"/>
        </w:rPr>
      </w:pPr>
    </w:p>
    <w:p w14:paraId="324093E6">
      <w:pPr>
        <w:spacing w:before="79" w:line="297" w:lineRule="auto"/>
        <w:ind w:left="39" w:right="84" w:firstLine="481"/>
        <w:rPr>
          <w:rFonts w:ascii="宋体" w:hAnsi="宋体" w:eastAsia="宋体" w:cs="宋体"/>
          <w:sz w:val="24"/>
          <w:szCs w:val="24"/>
        </w:rPr>
      </w:pPr>
      <w:r>
        <w:rPr>
          <w:rFonts w:ascii="宋体" w:hAnsi="宋体" w:eastAsia="宋体" w:cs="宋体"/>
          <w:spacing w:val="-4"/>
          <w:sz w:val="24"/>
          <w:szCs w:val="24"/>
        </w:rPr>
        <w:t>投标文件应按照本章第</w:t>
      </w:r>
      <w:r>
        <w:rPr>
          <w:rFonts w:ascii="宋体" w:hAnsi="宋体" w:eastAsia="宋体" w:cs="宋体"/>
          <w:spacing w:val="-29"/>
          <w:sz w:val="24"/>
          <w:szCs w:val="24"/>
        </w:rPr>
        <w:t xml:space="preserve"> </w:t>
      </w:r>
      <w:r>
        <w:rPr>
          <w:rFonts w:ascii="Calibri" w:hAnsi="Calibri" w:eastAsia="Calibri" w:cs="Calibri"/>
          <w:spacing w:val="-4"/>
          <w:sz w:val="24"/>
          <w:szCs w:val="24"/>
        </w:rPr>
        <w:t>3.7.3</w:t>
      </w:r>
      <w:r>
        <w:rPr>
          <w:rFonts w:ascii="Calibri" w:hAnsi="Calibri" w:eastAsia="Calibri" w:cs="Calibri"/>
          <w:spacing w:val="20"/>
          <w:sz w:val="24"/>
          <w:szCs w:val="24"/>
        </w:rPr>
        <w:t xml:space="preserve"> </w:t>
      </w:r>
      <w:r>
        <w:rPr>
          <w:rFonts w:ascii="宋体" w:hAnsi="宋体" w:eastAsia="宋体" w:cs="宋体"/>
          <w:spacing w:val="-4"/>
          <w:sz w:val="24"/>
          <w:szCs w:val="24"/>
        </w:rPr>
        <w:t>项要求制作并加密，未按要求加密的投标文件，招</w:t>
      </w:r>
      <w:r>
        <w:rPr>
          <w:rFonts w:ascii="宋体" w:hAnsi="宋体" w:eastAsia="宋体" w:cs="宋体"/>
          <w:sz w:val="24"/>
          <w:szCs w:val="24"/>
        </w:rPr>
        <w:t xml:space="preserve"> </w:t>
      </w:r>
      <w:r>
        <w:rPr>
          <w:rFonts w:ascii="宋体" w:hAnsi="宋体" w:eastAsia="宋体" w:cs="宋体"/>
          <w:spacing w:val="-15"/>
          <w:sz w:val="24"/>
          <w:szCs w:val="24"/>
        </w:rPr>
        <w:t>标人（“电子交易平台</w:t>
      </w:r>
      <w:r>
        <w:rPr>
          <w:rFonts w:ascii="宋体" w:hAnsi="宋体" w:eastAsia="宋体" w:cs="宋体"/>
          <w:spacing w:val="-76"/>
          <w:sz w:val="24"/>
          <w:szCs w:val="24"/>
        </w:rPr>
        <w:t xml:space="preserve"> </w:t>
      </w:r>
      <w:r>
        <w:rPr>
          <w:rFonts w:ascii="宋体" w:hAnsi="宋体" w:eastAsia="宋体" w:cs="宋体"/>
          <w:spacing w:val="-15"/>
          <w:sz w:val="24"/>
          <w:szCs w:val="24"/>
        </w:rPr>
        <w:t>”）将拒绝接收并提示。</w:t>
      </w:r>
    </w:p>
    <w:p w14:paraId="2F9E72D6">
      <w:pPr>
        <w:spacing w:line="297" w:lineRule="auto"/>
        <w:rPr>
          <w:rFonts w:ascii="宋体" w:hAnsi="宋体" w:eastAsia="宋体" w:cs="宋体"/>
          <w:sz w:val="24"/>
          <w:szCs w:val="24"/>
        </w:rPr>
        <w:sectPr>
          <w:headerReference r:id="rId80" w:type="default"/>
          <w:footerReference r:id="rId81" w:type="default"/>
          <w:pgSz w:w="11907" w:h="16841"/>
          <w:pgMar w:top="1091" w:right="1500" w:bottom="1052" w:left="1615" w:header="1077" w:footer="825" w:gutter="0"/>
          <w:cols w:space="720" w:num="1"/>
        </w:sectPr>
      </w:pPr>
    </w:p>
    <w:p w14:paraId="7355E9BF">
      <w:pPr>
        <w:spacing w:line="441" w:lineRule="auto"/>
        <w:rPr>
          <w:rFonts w:ascii="Arial"/>
          <w:sz w:val="21"/>
        </w:rPr>
      </w:pPr>
    </w:p>
    <w:p w14:paraId="12F852C3">
      <w:pPr>
        <w:spacing w:before="100" w:line="413" w:lineRule="exact"/>
        <w:ind w:left="2963"/>
        <w:outlineLvl w:val="1"/>
        <w:rPr>
          <w:rFonts w:ascii="宋体" w:hAnsi="宋体" w:eastAsia="宋体" w:cs="宋体"/>
          <w:sz w:val="31"/>
          <w:szCs w:val="31"/>
        </w:rPr>
      </w:pPr>
      <w:bookmarkStart w:id="43" w:name="bookmark40"/>
      <w:bookmarkEnd w:id="43"/>
      <w:r>
        <w:rPr>
          <w:rFonts w:ascii="Calibri" w:hAnsi="Calibri" w:eastAsia="Calibri" w:cs="Calibri"/>
          <w:b/>
          <w:bCs/>
          <w:spacing w:val="4"/>
          <w:position w:val="1"/>
          <w:sz w:val="31"/>
          <w:szCs w:val="31"/>
        </w:rPr>
        <w:t>4.2</w:t>
      </w:r>
      <w:r>
        <w:rPr>
          <w:rFonts w:ascii="Calibri" w:hAnsi="Calibri" w:eastAsia="Calibri" w:cs="Calibri"/>
          <w:b/>
          <w:bCs/>
          <w:spacing w:val="20"/>
          <w:position w:val="1"/>
          <w:sz w:val="31"/>
          <w:szCs w:val="31"/>
        </w:rPr>
        <w:t xml:space="preserve">  </w:t>
      </w:r>
      <w:r>
        <w:rPr>
          <w:rFonts w:ascii="宋体" w:hAnsi="宋体" w:eastAsia="宋体" w:cs="宋体"/>
          <w:b/>
          <w:bCs/>
          <w:spacing w:val="4"/>
          <w:position w:val="1"/>
          <w:sz w:val="31"/>
          <w:szCs w:val="31"/>
        </w:rPr>
        <w:t>投标文件的递交</w:t>
      </w:r>
    </w:p>
    <w:p w14:paraId="6EEF9BA7">
      <w:pPr>
        <w:spacing w:line="315" w:lineRule="auto"/>
        <w:rPr>
          <w:rFonts w:ascii="Arial"/>
          <w:sz w:val="21"/>
        </w:rPr>
      </w:pPr>
    </w:p>
    <w:p w14:paraId="3817CFE3">
      <w:pPr>
        <w:spacing w:before="78" w:line="286" w:lineRule="auto"/>
        <w:ind w:left="36" w:right="81" w:firstLine="478"/>
        <w:rPr>
          <w:rFonts w:ascii="宋体" w:hAnsi="宋体" w:eastAsia="宋体" w:cs="宋体"/>
          <w:sz w:val="24"/>
          <w:szCs w:val="24"/>
        </w:rPr>
      </w:pPr>
      <w:r>
        <w:rPr>
          <w:rFonts w:ascii="Calibri" w:hAnsi="Calibri" w:eastAsia="Calibri" w:cs="Calibri"/>
          <w:spacing w:val="-3"/>
          <w:sz w:val="24"/>
          <w:szCs w:val="24"/>
        </w:rPr>
        <w:t xml:space="preserve">4.2.1  </w:t>
      </w:r>
      <w:r>
        <w:rPr>
          <w:rFonts w:ascii="宋体" w:hAnsi="宋体" w:eastAsia="宋体" w:cs="宋体"/>
          <w:spacing w:val="-3"/>
          <w:sz w:val="24"/>
          <w:szCs w:val="24"/>
        </w:rPr>
        <w:t>投标人应在第一章“招标公告</w:t>
      </w:r>
      <w:r>
        <w:rPr>
          <w:rFonts w:ascii="宋体" w:hAnsi="宋体" w:eastAsia="宋体" w:cs="宋体"/>
          <w:spacing w:val="-87"/>
          <w:sz w:val="24"/>
          <w:szCs w:val="24"/>
        </w:rPr>
        <w:t xml:space="preserve"> </w:t>
      </w:r>
      <w:r>
        <w:rPr>
          <w:rFonts w:ascii="宋体" w:hAnsi="宋体" w:eastAsia="宋体" w:cs="宋体"/>
          <w:spacing w:val="-3"/>
          <w:sz w:val="24"/>
          <w:szCs w:val="24"/>
        </w:rPr>
        <w:t>”规定的投标截止时间前，通过互联网使用</w:t>
      </w:r>
      <w:r>
        <w:rPr>
          <w:rFonts w:ascii="宋体" w:hAnsi="宋体" w:eastAsia="宋体" w:cs="宋体"/>
          <w:sz w:val="24"/>
          <w:szCs w:val="24"/>
        </w:rPr>
        <w:t xml:space="preserve"> </w:t>
      </w:r>
      <w:r>
        <w:rPr>
          <w:rFonts w:ascii="Calibri" w:hAnsi="Calibri" w:eastAsia="Calibri" w:cs="Calibri"/>
          <w:spacing w:val="-5"/>
          <w:sz w:val="24"/>
          <w:szCs w:val="24"/>
        </w:rPr>
        <w:t xml:space="preserve">CA  </w:t>
      </w:r>
      <w:r>
        <w:rPr>
          <w:rFonts w:ascii="宋体" w:hAnsi="宋体" w:eastAsia="宋体" w:cs="宋体"/>
          <w:spacing w:val="-5"/>
          <w:sz w:val="24"/>
          <w:szCs w:val="24"/>
        </w:rPr>
        <w:t>数字证书登录“</w:t>
      </w:r>
      <w:r>
        <w:rPr>
          <w:rFonts w:ascii="宋体" w:hAnsi="宋体" w:eastAsia="宋体" w:cs="宋体"/>
          <w:spacing w:val="-68"/>
          <w:sz w:val="24"/>
          <w:szCs w:val="24"/>
        </w:rPr>
        <w:t xml:space="preserve"> </w:t>
      </w:r>
      <w:r>
        <w:rPr>
          <w:rFonts w:ascii="宋体" w:hAnsi="宋体" w:eastAsia="宋体" w:cs="宋体"/>
          <w:spacing w:val="-5"/>
          <w:sz w:val="24"/>
          <w:szCs w:val="24"/>
        </w:rPr>
        <w:t>电子交易平台</w:t>
      </w:r>
      <w:r>
        <w:rPr>
          <w:rFonts w:ascii="宋体" w:hAnsi="宋体" w:eastAsia="宋体" w:cs="宋体"/>
          <w:spacing w:val="-88"/>
          <w:sz w:val="24"/>
          <w:szCs w:val="24"/>
        </w:rPr>
        <w:t xml:space="preserve"> </w:t>
      </w:r>
      <w:r>
        <w:rPr>
          <w:rFonts w:ascii="宋体" w:hAnsi="宋体" w:eastAsia="宋体" w:cs="宋体"/>
          <w:spacing w:val="-5"/>
          <w:sz w:val="24"/>
          <w:szCs w:val="24"/>
        </w:rPr>
        <w:t>”，将加密的投标文件上传。投标人应充分考虑上</w:t>
      </w:r>
      <w:r>
        <w:rPr>
          <w:rFonts w:ascii="宋体" w:hAnsi="宋体" w:eastAsia="宋体" w:cs="宋体"/>
          <w:sz w:val="24"/>
          <w:szCs w:val="24"/>
        </w:rPr>
        <w:t xml:space="preserve"> 传文件时的不可预见因素，未在投标截止时间前完成上传的，视为逾期送达，招标</w:t>
      </w:r>
      <w:r>
        <w:rPr>
          <w:rFonts w:ascii="宋体" w:hAnsi="宋体" w:eastAsia="宋体" w:cs="宋体"/>
          <w:spacing w:val="10"/>
          <w:sz w:val="24"/>
          <w:szCs w:val="24"/>
        </w:rPr>
        <w:t xml:space="preserve"> </w:t>
      </w:r>
      <w:r>
        <w:rPr>
          <w:rFonts w:ascii="宋体" w:hAnsi="宋体" w:eastAsia="宋体" w:cs="宋体"/>
          <w:spacing w:val="-18"/>
          <w:sz w:val="24"/>
          <w:szCs w:val="24"/>
        </w:rPr>
        <w:t>人（“电子交易平台</w:t>
      </w:r>
      <w:r>
        <w:rPr>
          <w:rFonts w:ascii="宋体" w:hAnsi="宋体" w:eastAsia="宋体" w:cs="宋体"/>
          <w:spacing w:val="-76"/>
          <w:sz w:val="24"/>
          <w:szCs w:val="24"/>
        </w:rPr>
        <w:t xml:space="preserve"> </w:t>
      </w:r>
      <w:r>
        <w:rPr>
          <w:rFonts w:ascii="宋体" w:hAnsi="宋体" w:eastAsia="宋体" w:cs="宋体"/>
          <w:spacing w:val="-18"/>
          <w:sz w:val="24"/>
          <w:szCs w:val="24"/>
        </w:rPr>
        <w:t>”）将拒绝接收。</w:t>
      </w:r>
    </w:p>
    <w:p w14:paraId="199477DC">
      <w:pPr>
        <w:spacing w:before="112" w:line="264" w:lineRule="auto"/>
        <w:ind w:left="39" w:right="82" w:firstLine="475"/>
        <w:rPr>
          <w:rFonts w:ascii="宋体" w:hAnsi="宋体" w:eastAsia="宋体" w:cs="宋体"/>
          <w:sz w:val="24"/>
          <w:szCs w:val="24"/>
        </w:rPr>
      </w:pPr>
      <w:r>
        <w:rPr>
          <w:rFonts w:ascii="Calibri" w:hAnsi="Calibri" w:eastAsia="Calibri" w:cs="Calibri"/>
          <w:spacing w:val="-1"/>
          <w:sz w:val="24"/>
          <w:szCs w:val="24"/>
        </w:rPr>
        <w:t xml:space="preserve">4.2.2  </w:t>
      </w:r>
      <w:r>
        <w:rPr>
          <w:rFonts w:ascii="宋体" w:hAnsi="宋体" w:eastAsia="宋体" w:cs="宋体"/>
          <w:spacing w:val="-1"/>
          <w:sz w:val="24"/>
          <w:szCs w:val="24"/>
        </w:rPr>
        <w:t>根据本章第</w:t>
      </w:r>
      <w:r>
        <w:rPr>
          <w:rFonts w:ascii="宋体" w:hAnsi="宋体" w:eastAsia="宋体" w:cs="宋体"/>
          <w:spacing w:val="-54"/>
          <w:sz w:val="24"/>
          <w:szCs w:val="24"/>
        </w:rPr>
        <w:t xml:space="preserve"> </w:t>
      </w:r>
      <w:r>
        <w:rPr>
          <w:rFonts w:ascii="Calibri" w:hAnsi="Calibri" w:eastAsia="Calibri" w:cs="Calibri"/>
          <w:spacing w:val="-1"/>
          <w:sz w:val="24"/>
          <w:szCs w:val="24"/>
        </w:rPr>
        <w:t>4.1</w:t>
      </w:r>
      <w:r>
        <w:rPr>
          <w:rFonts w:ascii="Calibri" w:hAnsi="Calibri" w:eastAsia="Calibri" w:cs="Calibri"/>
          <w:spacing w:val="15"/>
          <w:sz w:val="24"/>
          <w:szCs w:val="24"/>
        </w:rPr>
        <w:t xml:space="preserve"> </w:t>
      </w:r>
      <w:r>
        <w:rPr>
          <w:rFonts w:ascii="宋体" w:hAnsi="宋体" w:eastAsia="宋体" w:cs="宋体"/>
          <w:spacing w:val="-1"/>
          <w:sz w:val="24"/>
          <w:szCs w:val="24"/>
        </w:rPr>
        <w:t>款的规定，投标人递交的投标文件，只要出现应</w:t>
      </w:r>
      <w:r>
        <w:rPr>
          <w:rFonts w:ascii="宋体" w:hAnsi="宋体" w:eastAsia="宋体" w:cs="宋体"/>
          <w:spacing w:val="-2"/>
          <w:sz w:val="24"/>
          <w:szCs w:val="24"/>
        </w:rPr>
        <w:t>当拒收的</w:t>
      </w:r>
      <w:r>
        <w:rPr>
          <w:rFonts w:ascii="宋体" w:hAnsi="宋体" w:eastAsia="宋体" w:cs="宋体"/>
          <w:sz w:val="24"/>
          <w:szCs w:val="24"/>
        </w:rPr>
        <w:t xml:space="preserve"> </w:t>
      </w:r>
      <w:r>
        <w:rPr>
          <w:rFonts w:ascii="宋体" w:hAnsi="宋体" w:eastAsia="宋体" w:cs="宋体"/>
          <w:spacing w:val="-4"/>
          <w:sz w:val="24"/>
          <w:szCs w:val="24"/>
        </w:rPr>
        <w:t>情形，其投标文件予以拒收。</w:t>
      </w:r>
    </w:p>
    <w:p w14:paraId="7626C663">
      <w:pPr>
        <w:spacing w:before="167" w:line="412" w:lineRule="exact"/>
        <w:ind w:left="2480"/>
        <w:outlineLvl w:val="1"/>
        <w:rPr>
          <w:rFonts w:ascii="宋体" w:hAnsi="宋体" w:eastAsia="宋体" w:cs="宋体"/>
          <w:sz w:val="31"/>
          <w:szCs w:val="31"/>
        </w:rPr>
      </w:pPr>
      <w:bookmarkStart w:id="44" w:name="bookmark41"/>
      <w:bookmarkEnd w:id="44"/>
      <w:r>
        <w:rPr>
          <w:rFonts w:ascii="Calibri" w:hAnsi="Calibri" w:eastAsia="Calibri" w:cs="Calibri"/>
          <w:b/>
          <w:bCs/>
          <w:spacing w:val="7"/>
          <w:position w:val="1"/>
          <w:sz w:val="31"/>
          <w:szCs w:val="31"/>
        </w:rPr>
        <w:t xml:space="preserve">4.3  </w:t>
      </w:r>
      <w:r>
        <w:rPr>
          <w:rFonts w:ascii="宋体" w:hAnsi="宋体" w:eastAsia="宋体" w:cs="宋体"/>
          <w:b/>
          <w:bCs/>
          <w:spacing w:val="7"/>
          <w:position w:val="1"/>
          <w:sz w:val="31"/>
          <w:szCs w:val="31"/>
        </w:rPr>
        <w:t>投标文件的修改与撤回</w:t>
      </w:r>
    </w:p>
    <w:p w14:paraId="247155DA">
      <w:pPr>
        <w:spacing w:line="317" w:lineRule="auto"/>
        <w:rPr>
          <w:rFonts w:ascii="Arial"/>
          <w:sz w:val="21"/>
        </w:rPr>
      </w:pPr>
    </w:p>
    <w:p w14:paraId="1B50039F">
      <w:pPr>
        <w:spacing w:before="78" w:line="278" w:lineRule="auto"/>
        <w:ind w:left="41" w:firstLine="472"/>
        <w:rPr>
          <w:rFonts w:ascii="宋体" w:hAnsi="宋体" w:eastAsia="宋体" w:cs="宋体"/>
          <w:sz w:val="24"/>
          <w:szCs w:val="24"/>
        </w:rPr>
      </w:pPr>
      <w:r>
        <w:rPr>
          <w:rFonts w:ascii="Calibri" w:hAnsi="Calibri" w:eastAsia="Calibri" w:cs="Calibri"/>
          <w:sz w:val="24"/>
          <w:szCs w:val="24"/>
        </w:rPr>
        <w:t xml:space="preserve">4.3.1  </w:t>
      </w:r>
      <w:r>
        <w:rPr>
          <w:rFonts w:ascii="宋体" w:hAnsi="宋体" w:eastAsia="宋体" w:cs="宋体"/>
          <w:sz w:val="24"/>
          <w:szCs w:val="24"/>
        </w:rPr>
        <w:t>在本章第</w:t>
      </w:r>
      <w:r>
        <w:rPr>
          <w:rFonts w:ascii="宋体" w:hAnsi="宋体" w:eastAsia="宋体" w:cs="宋体"/>
          <w:spacing w:val="-42"/>
          <w:sz w:val="24"/>
          <w:szCs w:val="24"/>
        </w:rPr>
        <w:t xml:space="preserve"> </w:t>
      </w:r>
      <w:r>
        <w:rPr>
          <w:rFonts w:ascii="Calibri" w:hAnsi="Calibri" w:eastAsia="Calibri" w:cs="Calibri"/>
          <w:sz w:val="24"/>
          <w:szCs w:val="24"/>
        </w:rPr>
        <w:t>4.2.1</w:t>
      </w:r>
      <w:r>
        <w:rPr>
          <w:rFonts w:ascii="Calibri" w:hAnsi="Calibri" w:eastAsia="Calibri" w:cs="Calibri"/>
          <w:spacing w:val="32"/>
          <w:sz w:val="24"/>
          <w:szCs w:val="24"/>
        </w:rPr>
        <w:t xml:space="preserve"> </w:t>
      </w:r>
      <w:r>
        <w:rPr>
          <w:rFonts w:ascii="宋体" w:hAnsi="宋体" w:eastAsia="宋体" w:cs="宋体"/>
          <w:sz w:val="24"/>
          <w:szCs w:val="24"/>
        </w:rPr>
        <w:t>项规定的投标截止时间</w:t>
      </w:r>
      <w:r>
        <w:rPr>
          <w:rFonts w:ascii="宋体" w:hAnsi="宋体" w:eastAsia="宋体" w:cs="宋体"/>
          <w:spacing w:val="-1"/>
          <w:sz w:val="24"/>
          <w:szCs w:val="24"/>
        </w:rPr>
        <w:t>前，投标人可以修改或撤回已递交</w:t>
      </w:r>
      <w:r>
        <w:rPr>
          <w:rFonts w:ascii="宋体" w:hAnsi="宋体" w:eastAsia="宋体" w:cs="宋体"/>
          <w:sz w:val="24"/>
          <w:szCs w:val="24"/>
        </w:rPr>
        <w:t xml:space="preserve"> </w:t>
      </w:r>
      <w:r>
        <w:rPr>
          <w:rFonts w:ascii="宋体" w:hAnsi="宋体" w:eastAsia="宋体" w:cs="宋体"/>
          <w:spacing w:val="-1"/>
          <w:sz w:val="24"/>
          <w:szCs w:val="24"/>
        </w:rPr>
        <w:t>的投标文件。投标人对加密的投标文件进行撤</w:t>
      </w:r>
      <w:r>
        <w:rPr>
          <w:rFonts w:ascii="宋体" w:hAnsi="宋体" w:eastAsia="宋体" w:cs="宋体"/>
          <w:spacing w:val="-2"/>
          <w:sz w:val="24"/>
          <w:szCs w:val="24"/>
        </w:rPr>
        <w:t>回的，应在“</w:t>
      </w:r>
      <w:r>
        <w:rPr>
          <w:rFonts w:ascii="宋体" w:hAnsi="宋体" w:eastAsia="宋体" w:cs="宋体"/>
          <w:spacing w:val="-83"/>
          <w:sz w:val="24"/>
          <w:szCs w:val="24"/>
        </w:rPr>
        <w:t xml:space="preserve"> </w:t>
      </w:r>
      <w:r>
        <w:rPr>
          <w:rFonts w:ascii="宋体" w:hAnsi="宋体" w:eastAsia="宋体" w:cs="宋体"/>
          <w:spacing w:val="-2"/>
          <w:sz w:val="24"/>
          <w:szCs w:val="24"/>
        </w:rPr>
        <w:t>电子交易平台</w:t>
      </w:r>
      <w:r>
        <w:rPr>
          <w:rFonts w:ascii="宋体" w:hAnsi="宋体" w:eastAsia="宋体" w:cs="宋体"/>
          <w:spacing w:val="-87"/>
          <w:sz w:val="24"/>
          <w:szCs w:val="24"/>
        </w:rPr>
        <w:t xml:space="preserve"> </w:t>
      </w:r>
      <w:r>
        <w:rPr>
          <w:rFonts w:ascii="宋体" w:hAnsi="宋体" w:eastAsia="宋体" w:cs="宋体"/>
          <w:spacing w:val="-2"/>
          <w:sz w:val="24"/>
          <w:szCs w:val="24"/>
        </w:rPr>
        <w:t>”直接进</w:t>
      </w:r>
      <w:r>
        <w:rPr>
          <w:rFonts w:ascii="宋体" w:hAnsi="宋体" w:eastAsia="宋体" w:cs="宋体"/>
          <w:sz w:val="24"/>
          <w:szCs w:val="24"/>
        </w:rPr>
        <w:t xml:space="preserve"> </w:t>
      </w:r>
      <w:r>
        <w:rPr>
          <w:rFonts w:ascii="宋体" w:hAnsi="宋体" w:eastAsia="宋体" w:cs="宋体"/>
          <w:spacing w:val="-4"/>
          <w:sz w:val="24"/>
          <w:szCs w:val="24"/>
        </w:rPr>
        <w:t>行撤回操作；投标人对加密的投标文件进行修改的，应在投标截止时间前完成上传。</w:t>
      </w:r>
    </w:p>
    <w:p w14:paraId="0F50EAC3">
      <w:pPr>
        <w:spacing w:before="116" w:line="278" w:lineRule="auto"/>
        <w:ind w:left="38" w:right="82" w:firstLine="476"/>
        <w:rPr>
          <w:rFonts w:ascii="宋体" w:hAnsi="宋体" w:eastAsia="宋体" w:cs="宋体"/>
          <w:sz w:val="24"/>
          <w:szCs w:val="24"/>
        </w:rPr>
      </w:pPr>
      <w:r>
        <w:rPr>
          <w:rFonts w:ascii="Calibri" w:hAnsi="Calibri" w:eastAsia="Calibri" w:cs="Calibri"/>
          <w:spacing w:val="-3"/>
          <w:sz w:val="24"/>
          <w:szCs w:val="24"/>
        </w:rPr>
        <w:t xml:space="preserve">4.3.2  </w:t>
      </w:r>
      <w:r>
        <w:rPr>
          <w:rFonts w:ascii="宋体" w:hAnsi="宋体" w:eastAsia="宋体" w:cs="宋体"/>
          <w:spacing w:val="-3"/>
          <w:sz w:val="24"/>
          <w:szCs w:val="24"/>
        </w:rPr>
        <w:t>投标人修改投标文件的，应使用“投标文件制作工具</w:t>
      </w:r>
      <w:r>
        <w:rPr>
          <w:rFonts w:ascii="宋体" w:hAnsi="宋体" w:eastAsia="宋体" w:cs="宋体"/>
          <w:spacing w:val="-88"/>
          <w:sz w:val="24"/>
          <w:szCs w:val="24"/>
        </w:rPr>
        <w:t xml:space="preserve"> </w:t>
      </w:r>
      <w:r>
        <w:rPr>
          <w:rFonts w:ascii="宋体" w:hAnsi="宋体" w:eastAsia="宋体" w:cs="宋体"/>
          <w:spacing w:val="-3"/>
          <w:sz w:val="24"/>
          <w:szCs w:val="24"/>
        </w:rPr>
        <w:t>”制作成完整的投标</w:t>
      </w:r>
      <w:r>
        <w:rPr>
          <w:rFonts w:ascii="宋体" w:hAnsi="宋体" w:eastAsia="宋体" w:cs="宋体"/>
          <w:sz w:val="24"/>
          <w:szCs w:val="24"/>
        </w:rPr>
        <w:t xml:space="preserve"> </w:t>
      </w:r>
      <w:r>
        <w:rPr>
          <w:rFonts w:ascii="宋体" w:hAnsi="宋体" w:eastAsia="宋体" w:cs="宋体"/>
          <w:spacing w:val="-1"/>
          <w:sz w:val="24"/>
          <w:szCs w:val="24"/>
        </w:rPr>
        <w:t>文件，并按照本章第</w:t>
      </w:r>
      <w:r>
        <w:rPr>
          <w:rFonts w:ascii="宋体" w:hAnsi="宋体" w:eastAsia="宋体" w:cs="宋体"/>
          <w:spacing w:val="-41"/>
          <w:sz w:val="24"/>
          <w:szCs w:val="24"/>
        </w:rPr>
        <w:t xml:space="preserve"> </w:t>
      </w:r>
      <w:r>
        <w:rPr>
          <w:rFonts w:ascii="Calibri" w:hAnsi="Calibri" w:eastAsia="Calibri" w:cs="Calibri"/>
          <w:spacing w:val="-1"/>
          <w:sz w:val="24"/>
          <w:szCs w:val="24"/>
        </w:rPr>
        <w:t>3</w:t>
      </w:r>
      <w:r>
        <w:rPr>
          <w:rFonts w:ascii="Calibri" w:hAnsi="Calibri" w:eastAsia="Calibri" w:cs="Calibri"/>
          <w:spacing w:val="26"/>
          <w:sz w:val="24"/>
          <w:szCs w:val="24"/>
        </w:rPr>
        <w:t xml:space="preserve"> </w:t>
      </w:r>
      <w:r>
        <w:rPr>
          <w:rFonts w:ascii="宋体" w:hAnsi="宋体" w:eastAsia="宋体" w:cs="宋体"/>
          <w:spacing w:val="-1"/>
          <w:sz w:val="24"/>
          <w:szCs w:val="24"/>
        </w:rPr>
        <w:t>条、第</w:t>
      </w:r>
      <w:r>
        <w:rPr>
          <w:rFonts w:ascii="宋体" w:hAnsi="宋体" w:eastAsia="宋体" w:cs="宋体"/>
          <w:spacing w:val="-47"/>
          <w:sz w:val="24"/>
          <w:szCs w:val="24"/>
        </w:rPr>
        <w:t xml:space="preserve"> </w:t>
      </w:r>
      <w:r>
        <w:rPr>
          <w:rFonts w:ascii="Calibri" w:hAnsi="Calibri" w:eastAsia="Calibri" w:cs="Calibri"/>
          <w:spacing w:val="-1"/>
          <w:sz w:val="24"/>
          <w:szCs w:val="24"/>
        </w:rPr>
        <w:t>4</w:t>
      </w:r>
      <w:r>
        <w:rPr>
          <w:rFonts w:ascii="Calibri" w:hAnsi="Calibri" w:eastAsia="Calibri" w:cs="Calibri"/>
          <w:spacing w:val="24"/>
          <w:w w:val="101"/>
          <w:sz w:val="24"/>
          <w:szCs w:val="24"/>
        </w:rPr>
        <w:t xml:space="preserve"> </w:t>
      </w:r>
      <w:r>
        <w:rPr>
          <w:rFonts w:ascii="宋体" w:hAnsi="宋体" w:eastAsia="宋体" w:cs="宋体"/>
          <w:spacing w:val="-1"/>
          <w:sz w:val="24"/>
          <w:szCs w:val="24"/>
        </w:rPr>
        <w:t>条规定进行编制</w:t>
      </w:r>
      <w:r>
        <w:rPr>
          <w:rFonts w:ascii="宋体" w:hAnsi="宋体" w:eastAsia="宋体" w:cs="宋体"/>
          <w:spacing w:val="-2"/>
          <w:sz w:val="24"/>
          <w:szCs w:val="24"/>
        </w:rPr>
        <w:t>、加密和递交。对采用网上递交的</w:t>
      </w:r>
      <w:r>
        <w:rPr>
          <w:rFonts w:ascii="宋体" w:hAnsi="宋体" w:eastAsia="宋体" w:cs="宋体"/>
          <w:sz w:val="24"/>
          <w:szCs w:val="24"/>
        </w:rPr>
        <w:t xml:space="preserve"> </w:t>
      </w:r>
      <w:r>
        <w:rPr>
          <w:rFonts w:ascii="宋体" w:hAnsi="宋体" w:eastAsia="宋体" w:cs="宋体"/>
          <w:spacing w:val="-2"/>
          <w:sz w:val="24"/>
          <w:szCs w:val="24"/>
        </w:rPr>
        <w:t>加密的投标文件，以投标截止时间前最后完成上传的文件为准。</w:t>
      </w:r>
    </w:p>
    <w:p w14:paraId="0C2DD99C">
      <w:pPr>
        <w:spacing w:before="126" w:line="264" w:lineRule="auto"/>
        <w:ind w:left="39" w:right="81" w:firstLine="475"/>
        <w:rPr>
          <w:rFonts w:ascii="宋体" w:hAnsi="宋体" w:eastAsia="宋体" w:cs="宋体"/>
          <w:sz w:val="24"/>
          <w:szCs w:val="24"/>
        </w:rPr>
      </w:pPr>
      <w:r>
        <w:rPr>
          <w:rFonts w:ascii="Calibri" w:hAnsi="Calibri" w:eastAsia="Calibri" w:cs="Calibri"/>
          <w:spacing w:val="-4"/>
          <w:sz w:val="24"/>
          <w:szCs w:val="24"/>
        </w:rPr>
        <w:t xml:space="preserve">4.3.3  </w:t>
      </w:r>
      <w:r>
        <w:rPr>
          <w:rFonts w:ascii="宋体" w:hAnsi="宋体" w:eastAsia="宋体" w:cs="宋体"/>
          <w:spacing w:val="-4"/>
          <w:sz w:val="24"/>
          <w:szCs w:val="24"/>
        </w:rPr>
        <w:t>投标人撤回投标文件的，招标人自收到投标人书面撤回通知之日起</w:t>
      </w:r>
      <w:r>
        <w:rPr>
          <w:rFonts w:ascii="宋体" w:hAnsi="宋体" w:eastAsia="宋体" w:cs="宋体"/>
          <w:spacing w:val="-30"/>
          <w:sz w:val="24"/>
          <w:szCs w:val="24"/>
        </w:rPr>
        <w:t xml:space="preserve"> </w:t>
      </w:r>
      <w:r>
        <w:rPr>
          <w:rFonts w:ascii="Calibri" w:hAnsi="Calibri" w:eastAsia="Calibri" w:cs="Calibri"/>
          <w:spacing w:val="-4"/>
          <w:sz w:val="24"/>
          <w:szCs w:val="24"/>
        </w:rPr>
        <w:t xml:space="preserve">5  </w:t>
      </w:r>
      <w:r>
        <w:rPr>
          <w:rFonts w:ascii="宋体" w:hAnsi="宋体" w:eastAsia="宋体" w:cs="宋体"/>
          <w:spacing w:val="-4"/>
          <w:sz w:val="24"/>
          <w:szCs w:val="24"/>
        </w:rPr>
        <w:t>日内</w:t>
      </w:r>
      <w:r>
        <w:rPr>
          <w:rFonts w:ascii="宋体" w:hAnsi="宋体" w:eastAsia="宋体" w:cs="宋体"/>
          <w:sz w:val="24"/>
          <w:szCs w:val="24"/>
        </w:rPr>
        <w:t xml:space="preserve"> </w:t>
      </w:r>
      <w:r>
        <w:rPr>
          <w:rFonts w:ascii="宋体" w:hAnsi="宋体" w:eastAsia="宋体" w:cs="宋体"/>
          <w:spacing w:val="-4"/>
          <w:sz w:val="24"/>
          <w:szCs w:val="24"/>
        </w:rPr>
        <w:t>退还已收取的投标保证金。</w:t>
      </w:r>
    </w:p>
    <w:p w14:paraId="37E6C8F1">
      <w:pPr>
        <w:spacing w:line="280" w:lineRule="auto"/>
        <w:rPr>
          <w:rFonts w:ascii="Arial"/>
          <w:sz w:val="21"/>
        </w:rPr>
      </w:pPr>
    </w:p>
    <w:p w14:paraId="411BB56F">
      <w:pPr>
        <w:spacing w:line="281" w:lineRule="auto"/>
        <w:rPr>
          <w:rFonts w:ascii="Arial"/>
          <w:sz w:val="21"/>
        </w:rPr>
      </w:pPr>
    </w:p>
    <w:p w14:paraId="7156E8F4">
      <w:pPr>
        <w:spacing w:line="281" w:lineRule="auto"/>
        <w:rPr>
          <w:rFonts w:ascii="Arial"/>
          <w:sz w:val="21"/>
        </w:rPr>
      </w:pPr>
    </w:p>
    <w:p w14:paraId="2AF2F21C">
      <w:pPr>
        <w:pStyle w:val="2"/>
        <w:spacing w:before="81" w:line="228" w:lineRule="auto"/>
        <w:ind w:left="3985"/>
        <w:outlineLvl w:val="1"/>
        <w:rPr>
          <w:sz w:val="25"/>
          <w:szCs w:val="25"/>
        </w:rPr>
      </w:pPr>
      <w:bookmarkStart w:id="45" w:name="bookmark143"/>
      <w:bookmarkEnd w:id="45"/>
      <w:r>
        <w:rPr>
          <w:rFonts w:ascii="Times New Roman" w:hAnsi="Times New Roman" w:eastAsia="Times New Roman" w:cs="Times New Roman"/>
          <w:i/>
          <w:iCs/>
          <w:spacing w:val="-7"/>
          <w:sz w:val="24"/>
          <w:szCs w:val="24"/>
        </w:rPr>
        <w:t>5.</w:t>
      </w:r>
      <w:r>
        <w:rPr>
          <w:rFonts w:ascii="Times New Roman" w:hAnsi="Times New Roman" w:eastAsia="Times New Roman" w:cs="Times New Roman"/>
          <w:i/>
          <w:iCs/>
          <w:spacing w:val="21"/>
          <w:w w:val="101"/>
          <w:sz w:val="24"/>
          <w:szCs w:val="24"/>
        </w:rPr>
        <w:t xml:space="preserve">  </w:t>
      </w:r>
      <w:r>
        <w:rPr>
          <w:i/>
          <w:iCs/>
          <w:spacing w:val="-7"/>
          <w:sz w:val="25"/>
          <w:szCs w:val="25"/>
        </w:rPr>
        <w:t>开标</w:t>
      </w:r>
    </w:p>
    <w:p w14:paraId="66259AC4">
      <w:pPr>
        <w:spacing w:before="301" w:line="414" w:lineRule="exact"/>
        <w:ind w:left="2972"/>
        <w:outlineLvl w:val="1"/>
        <w:rPr>
          <w:rFonts w:ascii="宋体" w:hAnsi="宋体" w:eastAsia="宋体" w:cs="宋体"/>
          <w:sz w:val="31"/>
          <w:szCs w:val="31"/>
        </w:rPr>
      </w:pPr>
      <w:bookmarkStart w:id="46" w:name="bookmark42"/>
      <w:bookmarkEnd w:id="46"/>
      <w:bookmarkStart w:id="47" w:name="bookmark43"/>
      <w:bookmarkEnd w:id="47"/>
      <w:r>
        <w:rPr>
          <w:rFonts w:ascii="Calibri" w:hAnsi="Calibri" w:eastAsia="Calibri" w:cs="Calibri"/>
          <w:b/>
          <w:bCs/>
          <w:spacing w:val="3"/>
          <w:position w:val="1"/>
          <w:sz w:val="31"/>
          <w:szCs w:val="31"/>
        </w:rPr>
        <w:t>5.1</w:t>
      </w:r>
      <w:r>
        <w:rPr>
          <w:rFonts w:ascii="Calibri" w:hAnsi="Calibri" w:eastAsia="Calibri" w:cs="Calibri"/>
          <w:b/>
          <w:bCs/>
          <w:spacing w:val="20"/>
          <w:w w:val="101"/>
          <w:position w:val="1"/>
          <w:sz w:val="31"/>
          <w:szCs w:val="31"/>
        </w:rPr>
        <w:t xml:space="preserve">  </w:t>
      </w:r>
      <w:r>
        <w:rPr>
          <w:rFonts w:ascii="宋体" w:hAnsi="宋体" w:eastAsia="宋体" w:cs="宋体"/>
          <w:b/>
          <w:bCs/>
          <w:spacing w:val="3"/>
          <w:position w:val="1"/>
          <w:sz w:val="31"/>
          <w:szCs w:val="31"/>
        </w:rPr>
        <w:t>开标时间和地点</w:t>
      </w:r>
    </w:p>
    <w:p w14:paraId="7EC7B370">
      <w:pPr>
        <w:spacing w:line="323" w:lineRule="auto"/>
        <w:rPr>
          <w:rFonts w:ascii="Arial"/>
          <w:sz w:val="21"/>
        </w:rPr>
      </w:pPr>
    </w:p>
    <w:p w14:paraId="4A43B005">
      <w:pPr>
        <w:spacing w:before="79" w:line="306" w:lineRule="auto"/>
        <w:ind w:left="37" w:right="79" w:firstLine="483"/>
        <w:jc w:val="both"/>
        <w:rPr>
          <w:rFonts w:ascii="宋体" w:hAnsi="宋体" w:eastAsia="宋体" w:cs="宋体"/>
          <w:sz w:val="24"/>
          <w:szCs w:val="24"/>
        </w:rPr>
      </w:pPr>
      <w:r>
        <w:rPr>
          <w:rFonts w:ascii="Calibri" w:hAnsi="Calibri" w:eastAsia="Calibri" w:cs="Calibri"/>
          <w:spacing w:val="3"/>
          <w:sz w:val="24"/>
          <w:szCs w:val="24"/>
        </w:rPr>
        <w:t>5.1.1</w:t>
      </w:r>
      <w:r>
        <w:rPr>
          <w:rFonts w:ascii="Calibri" w:hAnsi="Calibri" w:eastAsia="Calibri" w:cs="Calibri"/>
          <w:spacing w:val="16"/>
          <w:sz w:val="24"/>
          <w:szCs w:val="24"/>
        </w:rPr>
        <w:t xml:space="preserve">  </w:t>
      </w:r>
      <w:r>
        <w:rPr>
          <w:rFonts w:ascii="宋体" w:hAnsi="宋体" w:eastAsia="宋体" w:cs="宋体"/>
          <w:spacing w:val="3"/>
          <w:sz w:val="24"/>
          <w:szCs w:val="24"/>
        </w:rPr>
        <w:t>招标人在投标人须知前附表规定的投标截止时间</w:t>
      </w:r>
      <w:r>
        <w:rPr>
          <w:rFonts w:ascii="Calibri" w:hAnsi="Calibri" w:eastAsia="Calibri" w:cs="Calibri"/>
          <w:spacing w:val="3"/>
          <w:sz w:val="24"/>
          <w:szCs w:val="24"/>
        </w:rPr>
        <w:t>(</w:t>
      </w:r>
      <w:r>
        <w:rPr>
          <w:rFonts w:ascii="宋体" w:hAnsi="宋体" w:eastAsia="宋体" w:cs="宋体"/>
          <w:spacing w:val="3"/>
          <w:sz w:val="24"/>
          <w:szCs w:val="24"/>
        </w:rPr>
        <w:t>开标时间</w:t>
      </w:r>
      <w:r>
        <w:rPr>
          <w:rFonts w:ascii="Calibri" w:hAnsi="Calibri" w:eastAsia="Calibri" w:cs="Calibri"/>
          <w:spacing w:val="3"/>
          <w:sz w:val="24"/>
          <w:szCs w:val="24"/>
        </w:rPr>
        <w:t>)</w:t>
      </w:r>
      <w:r>
        <w:rPr>
          <w:rFonts w:ascii="宋体" w:hAnsi="宋体" w:eastAsia="宋体" w:cs="宋体"/>
          <w:spacing w:val="3"/>
          <w:sz w:val="24"/>
          <w:szCs w:val="24"/>
        </w:rPr>
        <w:t>和地点在</w:t>
      </w:r>
      <w:r>
        <w:rPr>
          <w:rFonts w:ascii="Calibri" w:hAnsi="Calibri" w:eastAsia="Calibri" w:cs="Calibri"/>
          <w:spacing w:val="3"/>
          <w:sz w:val="24"/>
          <w:szCs w:val="24"/>
        </w:rPr>
        <w:t>“</w:t>
      </w:r>
      <w:r>
        <w:rPr>
          <w:rFonts w:ascii="宋体" w:hAnsi="宋体" w:eastAsia="宋体" w:cs="宋体"/>
          <w:spacing w:val="3"/>
          <w:sz w:val="24"/>
          <w:szCs w:val="24"/>
        </w:rPr>
        <w:t>公</w:t>
      </w:r>
      <w:r>
        <w:rPr>
          <w:rFonts w:ascii="宋体" w:hAnsi="宋体" w:eastAsia="宋体" w:cs="宋体"/>
          <w:sz w:val="24"/>
          <w:szCs w:val="24"/>
        </w:rPr>
        <w:t xml:space="preserve"> </w:t>
      </w:r>
      <w:r>
        <w:rPr>
          <w:rFonts w:ascii="宋体" w:hAnsi="宋体" w:eastAsia="宋体" w:cs="宋体"/>
          <w:spacing w:val="-2"/>
          <w:sz w:val="24"/>
          <w:szCs w:val="24"/>
        </w:rPr>
        <w:t>共资源交易平台</w:t>
      </w:r>
      <w:r>
        <w:rPr>
          <w:rFonts w:ascii="Calibri" w:hAnsi="Calibri" w:eastAsia="Calibri" w:cs="Calibri"/>
          <w:spacing w:val="-2"/>
          <w:sz w:val="24"/>
          <w:szCs w:val="24"/>
        </w:rPr>
        <w:t>”</w:t>
      </w:r>
      <w:r>
        <w:rPr>
          <w:rFonts w:ascii="宋体" w:hAnsi="宋体" w:eastAsia="宋体" w:cs="宋体"/>
          <w:spacing w:val="-2"/>
          <w:sz w:val="24"/>
          <w:szCs w:val="24"/>
        </w:rPr>
        <w:t>上公开进行第一个信封（商务及技术文件）开标，所有投标人均应</w:t>
      </w:r>
      <w:r>
        <w:rPr>
          <w:rFonts w:ascii="宋体" w:hAnsi="宋体" w:eastAsia="宋体" w:cs="宋体"/>
          <w:spacing w:val="1"/>
          <w:sz w:val="24"/>
          <w:szCs w:val="24"/>
        </w:rPr>
        <w:t xml:space="preserve"> </w:t>
      </w:r>
      <w:r>
        <w:rPr>
          <w:rFonts w:ascii="宋体" w:hAnsi="宋体" w:eastAsia="宋体" w:cs="宋体"/>
          <w:spacing w:val="-4"/>
          <w:sz w:val="24"/>
          <w:szCs w:val="24"/>
        </w:rPr>
        <w:t>当准时在线参加开标。</w:t>
      </w:r>
    </w:p>
    <w:p w14:paraId="61A608E9">
      <w:pPr>
        <w:spacing w:before="9" w:line="307" w:lineRule="auto"/>
        <w:ind w:left="39" w:right="91" w:firstLine="479"/>
        <w:rPr>
          <w:rFonts w:ascii="宋体" w:hAnsi="宋体" w:eastAsia="宋体" w:cs="宋体"/>
          <w:sz w:val="24"/>
          <w:szCs w:val="24"/>
        </w:rPr>
      </w:pPr>
      <w:r>
        <w:rPr>
          <w:rFonts w:ascii="宋体" w:hAnsi="宋体" w:eastAsia="宋体" w:cs="宋体"/>
          <w:sz w:val="24"/>
          <w:szCs w:val="24"/>
        </w:rPr>
        <w:t>招标人还将在投标人须知前附表规定的时间和地点对投标文件第二个信封（报</w:t>
      </w:r>
      <w:r>
        <w:rPr>
          <w:rFonts w:ascii="宋体" w:hAnsi="宋体" w:eastAsia="宋体" w:cs="宋体"/>
          <w:spacing w:val="16"/>
          <w:sz w:val="24"/>
          <w:szCs w:val="24"/>
        </w:rPr>
        <w:t xml:space="preserve"> </w:t>
      </w:r>
      <w:r>
        <w:rPr>
          <w:rFonts w:ascii="宋体" w:hAnsi="宋体" w:eastAsia="宋体" w:cs="宋体"/>
          <w:spacing w:val="-1"/>
          <w:sz w:val="24"/>
          <w:szCs w:val="24"/>
        </w:rPr>
        <w:t>价文件）在</w:t>
      </w:r>
      <w:r>
        <w:rPr>
          <w:rFonts w:ascii="Calibri" w:hAnsi="Calibri" w:eastAsia="Calibri" w:cs="Calibri"/>
          <w:spacing w:val="-1"/>
          <w:sz w:val="24"/>
          <w:szCs w:val="24"/>
        </w:rPr>
        <w:t>“</w:t>
      </w:r>
      <w:r>
        <w:rPr>
          <w:rFonts w:ascii="宋体" w:hAnsi="宋体" w:eastAsia="宋体" w:cs="宋体"/>
          <w:spacing w:val="-1"/>
          <w:sz w:val="24"/>
          <w:szCs w:val="24"/>
        </w:rPr>
        <w:t>公共资源交易平台</w:t>
      </w:r>
      <w:r>
        <w:rPr>
          <w:rFonts w:ascii="Calibri" w:hAnsi="Calibri" w:eastAsia="Calibri" w:cs="Calibri"/>
          <w:spacing w:val="-1"/>
          <w:sz w:val="24"/>
          <w:szCs w:val="24"/>
        </w:rPr>
        <w:t>”</w:t>
      </w:r>
      <w:r>
        <w:rPr>
          <w:rFonts w:ascii="宋体" w:hAnsi="宋体" w:eastAsia="宋体" w:cs="宋体"/>
          <w:spacing w:val="-1"/>
          <w:sz w:val="24"/>
          <w:szCs w:val="24"/>
        </w:rPr>
        <w:t>进行公开开标，并邀请所有投标人</w:t>
      </w:r>
      <w:r>
        <w:rPr>
          <w:rFonts w:ascii="宋体" w:hAnsi="宋体" w:eastAsia="宋体" w:cs="宋体"/>
          <w:spacing w:val="-2"/>
          <w:sz w:val="24"/>
          <w:szCs w:val="24"/>
        </w:rPr>
        <w:t>代表准时参加。</w:t>
      </w:r>
    </w:p>
    <w:p w14:paraId="51EF1C66">
      <w:pPr>
        <w:spacing w:before="6" w:line="308" w:lineRule="auto"/>
        <w:ind w:left="37" w:right="91" w:firstLine="483"/>
        <w:rPr>
          <w:rFonts w:ascii="宋体" w:hAnsi="宋体" w:eastAsia="宋体" w:cs="宋体"/>
          <w:sz w:val="24"/>
          <w:szCs w:val="24"/>
        </w:rPr>
      </w:pPr>
      <w:r>
        <w:rPr>
          <w:rFonts w:ascii="宋体" w:hAnsi="宋体" w:eastAsia="宋体" w:cs="宋体"/>
          <w:sz w:val="24"/>
          <w:szCs w:val="24"/>
        </w:rPr>
        <w:t>投标人代表应按时参加第一个信封（商务及技术文件）及第二个信封（报价文</w:t>
      </w:r>
      <w:r>
        <w:rPr>
          <w:rFonts w:ascii="宋体" w:hAnsi="宋体" w:eastAsia="宋体" w:cs="宋体"/>
          <w:spacing w:val="1"/>
          <w:sz w:val="24"/>
          <w:szCs w:val="24"/>
        </w:rPr>
        <w:t xml:space="preserve"> </w:t>
      </w:r>
      <w:r>
        <w:rPr>
          <w:rFonts w:ascii="宋体" w:hAnsi="宋体" w:eastAsia="宋体" w:cs="宋体"/>
          <w:sz w:val="24"/>
          <w:szCs w:val="24"/>
        </w:rPr>
        <w:t>件）开标会。投标人若未派法定代表人或委托代理人参加第一个信封（商务及技术</w:t>
      </w:r>
      <w:r>
        <w:rPr>
          <w:rFonts w:ascii="宋体" w:hAnsi="宋体" w:eastAsia="宋体" w:cs="宋体"/>
          <w:spacing w:val="18"/>
          <w:sz w:val="24"/>
          <w:szCs w:val="24"/>
        </w:rPr>
        <w:t xml:space="preserve"> </w:t>
      </w:r>
      <w:r>
        <w:rPr>
          <w:rFonts w:ascii="宋体" w:hAnsi="宋体" w:eastAsia="宋体" w:cs="宋体"/>
          <w:sz w:val="24"/>
          <w:szCs w:val="24"/>
        </w:rPr>
        <w:t>文件）开标的，其投标将被否决。投标人若未派法定代表人或委托代理人参加第二</w:t>
      </w:r>
      <w:r>
        <w:rPr>
          <w:rFonts w:ascii="宋体" w:hAnsi="宋体" w:eastAsia="宋体" w:cs="宋体"/>
          <w:spacing w:val="18"/>
          <w:sz w:val="24"/>
          <w:szCs w:val="24"/>
        </w:rPr>
        <w:t xml:space="preserve"> </w:t>
      </w:r>
      <w:r>
        <w:rPr>
          <w:rFonts w:ascii="宋体" w:hAnsi="宋体" w:eastAsia="宋体" w:cs="宋体"/>
          <w:sz w:val="24"/>
          <w:szCs w:val="24"/>
        </w:rPr>
        <w:t>个信封（报价文件）开标的，视为该投标人默认第二个信封（报价文件）的开标结</w:t>
      </w:r>
      <w:r>
        <w:rPr>
          <w:rFonts w:ascii="宋体" w:hAnsi="宋体" w:eastAsia="宋体" w:cs="宋体"/>
          <w:spacing w:val="18"/>
          <w:sz w:val="24"/>
          <w:szCs w:val="24"/>
        </w:rPr>
        <w:t xml:space="preserve"> </w:t>
      </w:r>
      <w:r>
        <w:rPr>
          <w:rFonts w:ascii="宋体" w:hAnsi="宋体" w:eastAsia="宋体" w:cs="宋体"/>
          <w:spacing w:val="-11"/>
          <w:sz w:val="24"/>
          <w:szCs w:val="24"/>
        </w:rPr>
        <w:t>果。</w:t>
      </w:r>
    </w:p>
    <w:p w14:paraId="2C740ADD">
      <w:pPr>
        <w:spacing w:line="308" w:lineRule="auto"/>
        <w:rPr>
          <w:rFonts w:ascii="宋体" w:hAnsi="宋体" w:eastAsia="宋体" w:cs="宋体"/>
          <w:sz w:val="24"/>
          <w:szCs w:val="24"/>
        </w:rPr>
        <w:sectPr>
          <w:headerReference r:id="rId82" w:type="default"/>
          <w:footerReference r:id="rId83" w:type="default"/>
          <w:pgSz w:w="11907" w:h="16841"/>
          <w:pgMar w:top="1091" w:right="1502" w:bottom="1052" w:left="1615" w:header="1077" w:footer="824" w:gutter="0"/>
          <w:cols w:space="720" w:num="1"/>
        </w:sectPr>
      </w:pPr>
    </w:p>
    <w:p w14:paraId="5A3A7079">
      <w:pPr>
        <w:spacing w:line="269" w:lineRule="auto"/>
        <w:rPr>
          <w:rFonts w:ascii="Arial"/>
          <w:sz w:val="21"/>
        </w:rPr>
      </w:pPr>
    </w:p>
    <w:p w14:paraId="55668C19">
      <w:pPr>
        <w:spacing w:line="270" w:lineRule="auto"/>
        <w:rPr>
          <w:rFonts w:ascii="Arial"/>
          <w:sz w:val="21"/>
        </w:rPr>
      </w:pPr>
    </w:p>
    <w:p w14:paraId="7142CE4F">
      <w:pPr>
        <w:spacing w:before="78" w:line="298" w:lineRule="auto"/>
        <w:ind w:left="56" w:right="67" w:firstLine="463"/>
        <w:rPr>
          <w:rFonts w:ascii="宋体" w:hAnsi="宋体" w:eastAsia="宋体" w:cs="宋体"/>
          <w:sz w:val="24"/>
          <w:szCs w:val="24"/>
        </w:rPr>
      </w:pPr>
      <w:r>
        <w:rPr>
          <w:rFonts w:ascii="Calibri" w:hAnsi="Calibri" w:eastAsia="Calibri" w:cs="Calibri"/>
          <w:spacing w:val="-4"/>
          <w:sz w:val="24"/>
          <w:szCs w:val="24"/>
        </w:rPr>
        <w:t xml:space="preserve">5.1.2  </w:t>
      </w:r>
      <w:r>
        <w:rPr>
          <w:rFonts w:ascii="宋体" w:hAnsi="宋体" w:eastAsia="宋体" w:cs="宋体"/>
          <w:spacing w:val="-4"/>
          <w:sz w:val="24"/>
          <w:szCs w:val="24"/>
        </w:rPr>
        <w:t>投标人应当在能够保证设施设备可靠、互联网畅通的任</w:t>
      </w:r>
      <w:r>
        <w:rPr>
          <w:rFonts w:ascii="宋体" w:hAnsi="宋体" w:eastAsia="宋体" w:cs="宋体"/>
          <w:spacing w:val="-5"/>
          <w:sz w:val="24"/>
          <w:szCs w:val="24"/>
        </w:rPr>
        <w:t>意地点，</w:t>
      </w:r>
      <w:r>
        <w:rPr>
          <w:rFonts w:ascii="宋体" w:hAnsi="宋体" w:eastAsia="宋体" w:cs="宋体"/>
          <w:spacing w:val="-47"/>
          <w:sz w:val="24"/>
          <w:szCs w:val="24"/>
        </w:rPr>
        <w:t xml:space="preserve"> </w:t>
      </w:r>
      <w:r>
        <w:rPr>
          <w:rFonts w:ascii="宋体" w:hAnsi="宋体" w:eastAsia="宋体" w:cs="宋体"/>
          <w:spacing w:val="-5"/>
          <w:sz w:val="24"/>
          <w:szCs w:val="24"/>
        </w:rPr>
        <w:t>通过互联</w:t>
      </w:r>
      <w:r>
        <w:rPr>
          <w:rFonts w:ascii="宋体" w:hAnsi="宋体" w:eastAsia="宋体" w:cs="宋体"/>
          <w:sz w:val="24"/>
          <w:szCs w:val="24"/>
        </w:rPr>
        <w:t xml:space="preserve"> </w:t>
      </w:r>
      <w:r>
        <w:rPr>
          <w:rFonts w:ascii="宋体" w:hAnsi="宋体" w:eastAsia="宋体" w:cs="宋体"/>
          <w:spacing w:val="-3"/>
          <w:sz w:val="24"/>
          <w:szCs w:val="24"/>
        </w:rPr>
        <w:t>网在线参加开标，并实时在线关注招标人的操作情况。</w:t>
      </w:r>
    </w:p>
    <w:p w14:paraId="24BB25C9">
      <w:pPr>
        <w:spacing w:line="365" w:lineRule="auto"/>
        <w:rPr>
          <w:rFonts w:ascii="Arial"/>
          <w:sz w:val="21"/>
        </w:rPr>
      </w:pPr>
    </w:p>
    <w:p w14:paraId="55739EB0">
      <w:pPr>
        <w:spacing w:before="101" w:line="414" w:lineRule="exact"/>
        <w:ind w:left="3454"/>
        <w:outlineLvl w:val="1"/>
        <w:rPr>
          <w:rFonts w:ascii="宋体" w:hAnsi="宋体" w:eastAsia="宋体" w:cs="宋体"/>
          <w:sz w:val="31"/>
          <w:szCs w:val="31"/>
        </w:rPr>
      </w:pPr>
      <w:bookmarkStart w:id="48" w:name="bookmark44"/>
      <w:bookmarkEnd w:id="48"/>
      <w:r>
        <w:rPr>
          <w:rFonts w:ascii="Calibri" w:hAnsi="Calibri" w:eastAsia="Calibri" w:cs="Calibri"/>
          <w:b/>
          <w:bCs/>
          <w:spacing w:val="2"/>
          <w:position w:val="1"/>
          <w:sz w:val="31"/>
          <w:szCs w:val="31"/>
        </w:rPr>
        <w:t>5.2</w:t>
      </w:r>
      <w:r>
        <w:rPr>
          <w:rFonts w:ascii="Calibri" w:hAnsi="Calibri" w:eastAsia="Calibri" w:cs="Calibri"/>
          <w:b/>
          <w:bCs/>
          <w:spacing w:val="16"/>
          <w:position w:val="1"/>
          <w:sz w:val="31"/>
          <w:szCs w:val="31"/>
        </w:rPr>
        <w:t xml:space="preserve">  </w:t>
      </w:r>
      <w:r>
        <w:rPr>
          <w:rFonts w:ascii="宋体" w:hAnsi="宋体" w:eastAsia="宋体" w:cs="宋体"/>
          <w:b/>
          <w:bCs/>
          <w:spacing w:val="2"/>
          <w:position w:val="1"/>
          <w:sz w:val="31"/>
          <w:szCs w:val="31"/>
        </w:rPr>
        <w:t>开标程序</w:t>
      </w:r>
    </w:p>
    <w:p w14:paraId="58FE3F2A">
      <w:pPr>
        <w:spacing w:line="324" w:lineRule="auto"/>
        <w:rPr>
          <w:rFonts w:ascii="Arial"/>
          <w:sz w:val="21"/>
        </w:rPr>
      </w:pPr>
    </w:p>
    <w:p w14:paraId="11C4FB53">
      <w:pPr>
        <w:spacing w:before="78"/>
        <w:ind w:right="28"/>
        <w:jc w:val="right"/>
        <w:rPr>
          <w:rFonts w:ascii="宋体" w:hAnsi="宋体" w:eastAsia="宋体" w:cs="宋体"/>
          <w:sz w:val="24"/>
          <w:szCs w:val="24"/>
        </w:rPr>
      </w:pPr>
      <w:r>
        <w:rPr>
          <w:rFonts w:ascii="Calibri" w:hAnsi="Calibri" w:eastAsia="Calibri" w:cs="Calibri"/>
          <w:spacing w:val="-1"/>
          <w:sz w:val="24"/>
          <w:szCs w:val="24"/>
        </w:rPr>
        <w:t xml:space="preserve">5.2.1  </w:t>
      </w:r>
      <w:r>
        <w:rPr>
          <w:rFonts w:ascii="宋体" w:hAnsi="宋体" w:eastAsia="宋体" w:cs="宋体"/>
          <w:spacing w:val="-1"/>
          <w:sz w:val="24"/>
          <w:szCs w:val="24"/>
        </w:rPr>
        <w:t>主持人按下列程序对投标文件第一个信封</w:t>
      </w:r>
      <w:r>
        <w:rPr>
          <w:rFonts w:ascii="宋体" w:hAnsi="宋体" w:eastAsia="宋体" w:cs="宋体"/>
          <w:spacing w:val="-2"/>
          <w:sz w:val="24"/>
          <w:szCs w:val="24"/>
        </w:rPr>
        <w:t>（商务及技术文件）进行开标：</w:t>
      </w:r>
    </w:p>
    <w:p w14:paraId="7C4C9CCA">
      <w:pPr>
        <w:spacing w:before="77" w:line="239" w:lineRule="auto"/>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1</w:t>
      </w:r>
      <w:r>
        <w:rPr>
          <w:rFonts w:ascii="宋体" w:hAnsi="宋体" w:eastAsia="宋体" w:cs="宋体"/>
          <w:spacing w:val="-7"/>
          <w:sz w:val="24"/>
          <w:szCs w:val="24"/>
        </w:rPr>
        <w:t>）宣布开标纪律；</w:t>
      </w:r>
    </w:p>
    <w:p w14:paraId="5BB0BC7D">
      <w:pPr>
        <w:spacing w:before="90" w:line="239" w:lineRule="auto"/>
        <w:ind w:right="31"/>
        <w:jc w:val="right"/>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）公布在投标截止时间前递交至“</w:t>
      </w:r>
      <w:r>
        <w:rPr>
          <w:rFonts w:ascii="宋体" w:hAnsi="宋体" w:eastAsia="宋体" w:cs="宋体"/>
          <w:spacing w:val="-79"/>
          <w:sz w:val="24"/>
          <w:szCs w:val="24"/>
        </w:rPr>
        <w:t xml:space="preserve"> </w:t>
      </w:r>
      <w:r>
        <w:rPr>
          <w:rFonts w:ascii="宋体" w:hAnsi="宋体" w:eastAsia="宋体" w:cs="宋体"/>
          <w:spacing w:val="-4"/>
          <w:sz w:val="24"/>
          <w:szCs w:val="24"/>
        </w:rPr>
        <w:t>电子交易平台</w:t>
      </w:r>
      <w:r>
        <w:rPr>
          <w:rFonts w:ascii="宋体" w:hAnsi="宋体" w:eastAsia="宋体" w:cs="宋体"/>
          <w:spacing w:val="-88"/>
          <w:sz w:val="24"/>
          <w:szCs w:val="24"/>
        </w:rPr>
        <w:t xml:space="preserve"> </w:t>
      </w:r>
      <w:r>
        <w:rPr>
          <w:rFonts w:ascii="宋体" w:hAnsi="宋体" w:eastAsia="宋体" w:cs="宋体"/>
          <w:spacing w:val="-4"/>
          <w:sz w:val="24"/>
          <w:szCs w:val="24"/>
        </w:rPr>
        <w:t>”投标文件的投标人数量；</w:t>
      </w:r>
    </w:p>
    <w:p w14:paraId="6C2369D1">
      <w:pPr>
        <w:spacing w:before="90" w:line="239" w:lineRule="auto"/>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3</w:t>
      </w:r>
      <w:r>
        <w:rPr>
          <w:rFonts w:ascii="宋体" w:hAnsi="宋体" w:eastAsia="宋体" w:cs="宋体"/>
          <w:spacing w:val="-5"/>
          <w:sz w:val="24"/>
          <w:szCs w:val="24"/>
        </w:rPr>
        <w:t>）宣布开标人等有关人员姓名；</w:t>
      </w:r>
    </w:p>
    <w:p w14:paraId="19876AA4">
      <w:pPr>
        <w:spacing w:before="87" w:line="264" w:lineRule="auto"/>
        <w:ind w:left="40" w:right="86" w:firstLine="48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）开标现场随机抽取确定评标办法，抽取结果将作为招标评标委员会评审的</w:t>
      </w:r>
      <w:r>
        <w:rPr>
          <w:rFonts w:ascii="宋体" w:hAnsi="宋体" w:eastAsia="宋体" w:cs="宋体"/>
          <w:spacing w:val="18"/>
          <w:sz w:val="24"/>
          <w:szCs w:val="24"/>
        </w:rPr>
        <w:t xml:space="preserve"> </w:t>
      </w:r>
      <w:r>
        <w:rPr>
          <w:rFonts w:ascii="宋体" w:hAnsi="宋体" w:eastAsia="宋体" w:cs="宋体"/>
          <w:spacing w:val="-19"/>
          <w:sz w:val="24"/>
          <w:szCs w:val="24"/>
        </w:rPr>
        <w:t>依据</w:t>
      </w:r>
      <w:r>
        <w:rPr>
          <w:rFonts w:ascii="宋体" w:hAnsi="宋体" w:eastAsia="宋体" w:cs="宋体"/>
          <w:spacing w:val="-27"/>
          <w:sz w:val="24"/>
          <w:szCs w:val="24"/>
        </w:rPr>
        <w:t>；（</w:t>
      </w:r>
      <w:r>
        <w:rPr>
          <w:rFonts w:ascii="宋体" w:hAnsi="宋体" w:eastAsia="宋体" w:cs="宋体"/>
          <w:spacing w:val="-19"/>
          <w:sz w:val="24"/>
          <w:szCs w:val="24"/>
        </w:rPr>
        <w:t>如有）</w:t>
      </w:r>
    </w:p>
    <w:p w14:paraId="054E49D7">
      <w:pPr>
        <w:spacing w:before="116" w:line="263" w:lineRule="auto"/>
        <w:ind w:left="41" w:right="66" w:firstLine="482"/>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）投标人代表通过互联网使用</w:t>
      </w:r>
      <w:r>
        <w:rPr>
          <w:rFonts w:ascii="宋体" w:hAnsi="宋体" w:eastAsia="宋体" w:cs="宋体"/>
          <w:spacing w:val="-46"/>
          <w:sz w:val="24"/>
          <w:szCs w:val="24"/>
        </w:rPr>
        <w:t xml:space="preserve"> </w:t>
      </w:r>
      <w:r>
        <w:rPr>
          <w:rFonts w:ascii="Calibri" w:hAnsi="Calibri" w:eastAsia="Calibri" w:cs="Calibri"/>
          <w:spacing w:val="-3"/>
          <w:sz w:val="24"/>
          <w:szCs w:val="24"/>
        </w:rPr>
        <w:t>CA</w:t>
      </w:r>
      <w:r>
        <w:rPr>
          <w:rFonts w:ascii="Calibri" w:hAnsi="Calibri" w:eastAsia="Calibri" w:cs="Calibri"/>
          <w:spacing w:val="19"/>
          <w:w w:val="101"/>
          <w:sz w:val="24"/>
          <w:szCs w:val="24"/>
        </w:rPr>
        <w:t xml:space="preserve"> </w:t>
      </w:r>
      <w:r>
        <w:rPr>
          <w:rFonts w:ascii="宋体" w:hAnsi="宋体" w:eastAsia="宋体" w:cs="宋体"/>
          <w:spacing w:val="-3"/>
          <w:sz w:val="24"/>
          <w:szCs w:val="24"/>
        </w:rPr>
        <w:t>数字证书登录“</w:t>
      </w:r>
      <w:r>
        <w:rPr>
          <w:rFonts w:ascii="宋体" w:hAnsi="宋体" w:eastAsia="宋体" w:cs="宋体"/>
          <w:spacing w:val="-83"/>
          <w:sz w:val="24"/>
          <w:szCs w:val="24"/>
        </w:rPr>
        <w:t xml:space="preserve"> </w:t>
      </w:r>
      <w:r>
        <w:rPr>
          <w:rFonts w:ascii="宋体" w:hAnsi="宋体" w:eastAsia="宋体" w:cs="宋体"/>
          <w:spacing w:val="-3"/>
          <w:sz w:val="24"/>
          <w:szCs w:val="24"/>
        </w:rPr>
        <w:t>电子交易平台</w:t>
      </w:r>
      <w:r>
        <w:rPr>
          <w:rFonts w:ascii="宋体" w:hAnsi="宋体" w:eastAsia="宋体" w:cs="宋体"/>
          <w:spacing w:val="-88"/>
          <w:sz w:val="24"/>
          <w:szCs w:val="24"/>
        </w:rPr>
        <w:t xml:space="preserve"> </w:t>
      </w:r>
      <w:r>
        <w:rPr>
          <w:rFonts w:ascii="宋体" w:hAnsi="宋体" w:eastAsia="宋体" w:cs="宋体"/>
          <w:spacing w:val="-3"/>
          <w:sz w:val="24"/>
          <w:szCs w:val="24"/>
        </w:rPr>
        <w:t>”在投标人</w:t>
      </w:r>
      <w:r>
        <w:rPr>
          <w:rFonts w:ascii="宋体" w:hAnsi="宋体" w:eastAsia="宋体" w:cs="宋体"/>
          <w:sz w:val="24"/>
          <w:szCs w:val="24"/>
        </w:rPr>
        <w:t xml:space="preserve"> </w:t>
      </w:r>
      <w:r>
        <w:rPr>
          <w:rFonts w:ascii="宋体" w:hAnsi="宋体" w:eastAsia="宋体" w:cs="宋体"/>
          <w:spacing w:val="-4"/>
          <w:sz w:val="24"/>
          <w:szCs w:val="24"/>
        </w:rPr>
        <w:t>须知前附表规定的时间内解密加密的投标文件第一个信封（</w:t>
      </w:r>
      <w:r>
        <w:rPr>
          <w:rFonts w:ascii="宋体" w:hAnsi="宋体" w:eastAsia="宋体" w:cs="宋体"/>
          <w:spacing w:val="-5"/>
          <w:sz w:val="24"/>
          <w:szCs w:val="24"/>
        </w:rPr>
        <w:t>商务及技术文件</w:t>
      </w:r>
      <w:r>
        <w:rPr>
          <w:rFonts w:ascii="宋体" w:hAnsi="宋体" w:eastAsia="宋体" w:cs="宋体"/>
          <w:spacing w:val="-6"/>
          <w:sz w:val="24"/>
          <w:szCs w:val="24"/>
        </w:rPr>
        <w:t>）；</w:t>
      </w:r>
    </w:p>
    <w:p w14:paraId="575C30FC">
      <w:pPr>
        <w:spacing w:before="116" w:line="239" w:lineRule="auto"/>
        <w:jc w:val="right"/>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6</w:t>
      </w:r>
      <w:r>
        <w:rPr>
          <w:rFonts w:ascii="宋体" w:hAnsi="宋体" w:eastAsia="宋体" w:cs="宋体"/>
          <w:spacing w:val="-6"/>
          <w:sz w:val="24"/>
          <w:szCs w:val="24"/>
        </w:rPr>
        <w:t>）招标人对未成功解密的投标文件进行退回并按本章第</w:t>
      </w:r>
      <w:r>
        <w:rPr>
          <w:rFonts w:ascii="宋体" w:hAnsi="宋体" w:eastAsia="宋体" w:cs="宋体"/>
          <w:spacing w:val="-48"/>
          <w:sz w:val="24"/>
          <w:szCs w:val="24"/>
        </w:rPr>
        <w:t xml:space="preserve"> </w:t>
      </w:r>
      <w:r>
        <w:rPr>
          <w:rFonts w:ascii="Calibri" w:hAnsi="Calibri" w:eastAsia="Calibri" w:cs="Calibri"/>
          <w:spacing w:val="-6"/>
          <w:sz w:val="24"/>
          <w:szCs w:val="24"/>
        </w:rPr>
        <w:t xml:space="preserve">5.3 </w:t>
      </w:r>
      <w:r>
        <w:rPr>
          <w:rFonts w:ascii="宋体" w:hAnsi="宋体" w:eastAsia="宋体" w:cs="宋体"/>
          <w:spacing w:val="-6"/>
          <w:sz w:val="24"/>
          <w:szCs w:val="24"/>
        </w:rPr>
        <w:t>款进行补救处理；</w:t>
      </w:r>
    </w:p>
    <w:p w14:paraId="5D29EA9F">
      <w:pPr>
        <w:spacing w:before="91" w:line="263" w:lineRule="auto"/>
        <w:ind w:left="41" w:right="68"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7</w:t>
      </w:r>
      <w:r>
        <w:rPr>
          <w:rFonts w:ascii="宋体" w:hAnsi="宋体" w:eastAsia="宋体" w:cs="宋体"/>
          <w:spacing w:val="-3"/>
          <w:sz w:val="24"/>
          <w:szCs w:val="24"/>
        </w:rPr>
        <w:t>）导入并读取所有解密成功的投标文件第一个信封（商务及技术文件）的内</w:t>
      </w:r>
      <w:r>
        <w:rPr>
          <w:rFonts w:ascii="宋体" w:hAnsi="宋体" w:eastAsia="宋体" w:cs="宋体"/>
          <w:spacing w:val="2"/>
          <w:sz w:val="24"/>
          <w:szCs w:val="24"/>
        </w:rPr>
        <w:t xml:space="preserve"> </w:t>
      </w:r>
      <w:r>
        <w:rPr>
          <w:rFonts w:ascii="宋体" w:hAnsi="宋体" w:eastAsia="宋体" w:cs="宋体"/>
          <w:spacing w:val="-18"/>
          <w:sz w:val="24"/>
          <w:szCs w:val="24"/>
        </w:rPr>
        <w:t>容；</w:t>
      </w:r>
    </w:p>
    <w:p w14:paraId="563E27FD">
      <w:pPr>
        <w:spacing w:before="114" w:line="264" w:lineRule="auto"/>
        <w:ind w:left="43" w:firstLine="480"/>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8</w:t>
      </w:r>
      <w:r>
        <w:rPr>
          <w:rFonts w:ascii="宋体" w:hAnsi="宋体" w:eastAsia="宋体" w:cs="宋体"/>
          <w:spacing w:val="-8"/>
          <w:sz w:val="24"/>
          <w:szCs w:val="24"/>
        </w:rPr>
        <w:t>）公布标段名称、投标人名称、投标保证金的递交情况、交货期及其他内容，</w:t>
      </w:r>
      <w:r>
        <w:rPr>
          <w:rFonts w:ascii="宋体" w:hAnsi="宋体" w:eastAsia="宋体" w:cs="宋体"/>
          <w:spacing w:val="13"/>
          <w:sz w:val="24"/>
          <w:szCs w:val="24"/>
        </w:rPr>
        <w:t xml:space="preserve"> </w:t>
      </w:r>
      <w:r>
        <w:rPr>
          <w:rFonts w:ascii="宋体" w:hAnsi="宋体" w:eastAsia="宋体" w:cs="宋体"/>
          <w:spacing w:val="-10"/>
          <w:sz w:val="24"/>
          <w:szCs w:val="24"/>
        </w:rPr>
        <w:t>并记录在案；</w:t>
      </w:r>
    </w:p>
    <w:p w14:paraId="34D5DC51">
      <w:pPr>
        <w:spacing w:before="113" w:line="264" w:lineRule="auto"/>
        <w:ind w:left="43" w:right="78" w:firstLine="480"/>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9</w:t>
      </w:r>
      <w:r>
        <w:rPr>
          <w:rFonts w:ascii="宋体" w:hAnsi="宋体" w:eastAsia="宋体" w:cs="宋体"/>
          <w:spacing w:val="-3"/>
          <w:sz w:val="24"/>
          <w:szCs w:val="24"/>
        </w:rPr>
        <w:t>）投标人代表对开标记录进行确认。投标人代表对开标结</w:t>
      </w:r>
      <w:r>
        <w:rPr>
          <w:rFonts w:ascii="宋体" w:hAnsi="宋体" w:eastAsia="宋体" w:cs="宋体"/>
          <w:spacing w:val="-4"/>
          <w:sz w:val="24"/>
          <w:szCs w:val="24"/>
        </w:rPr>
        <w:t>果有异议的应在规</w:t>
      </w:r>
      <w:r>
        <w:rPr>
          <w:rFonts w:ascii="宋体" w:hAnsi="宋体" w:eastAsia="宋体" w:cs="宋体"/>
          <w:sz w:val="24"/>
          <w:szCs w:val="24"/>
        </w:rPr>
        <w:t xml:space="preserve"> </w:t>
      </w:r>
      <w:r>
        <w:rPr>
          <w:rFonts w:ascii="宋体" w:hAnsi="宋体" w:eastAsia="宋体" w:cs="宋体"/>
          <w:spacing w:val="-4"/>
          <w:sz w:val="24"/>
          <w:szCs w:val="24"/>
        </w:rPr>
        <w:t>定时间内通过“不见面开标大厅</w:t>
      </w:r>
      <w:r>
        <w:rPr>
          <w:rFonts w:ascii="宋体" w:hAnsi="宋体" w:eastAsia="宋体" w:cs="宋体"/>
          <w:spacing w:val="-83"/>
          <w:sz w:val="24"/>
          <w:szCs w:val="24"/>
        </w:rPr>
        <w:t xml:space="preserve"> </w:t>
      </w:r>
      <w:r>
        <w:rPr>
          <w:rFonts w:ascii="宋体" w:hAnsi="宋体" w:eastAsia="宋体" w:cs="宋体"/>
          <w:spacing w:val="-4"/>
          <w:sz w:val="24"/>
          <w:szCs w:val="24"/>
        </w:rPr>
        <w:t>”提出，否则视为无异议；</w:t>
      </w:r>
    </w:p>
    <w:p w14:paraId="30D2E7BB">
      <w:pPr>
        <w:spacing w:before="125"/>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10</w:t>
      </w:r>
      <w:r>
        <w:rPr>
          <w:rFonts w:ascii="宋体" w:hAnsi="宋体" w:eastAsia="宋体" w:cs="宋体"/>
          <w:spacing w:val="-3"/>
          <w:sz w:val="24"/>
          <w:szCs w:val="24"/>
        </w:rPr>
        <w:t>）开标结束。</w:t>
      </w:r>
    </w:p>
    <w:p w14:paraId="43A993AD">
      <w:pPr>
        <w:spacing w:before="77" w:line="264" w:lineRule="auto"/>
        <w:ind w:left="37" w:right="81" w:firstLine="483"/>
        <w:rPr>
          <w:rFonts w:ascii="宋体" w:hAnsi="宋体" w:eastAsia="宋体" w:cs="宋体"/>
          <w:sz w:val="24"/>
          <w:szCs w:val="24"/>
        </w:rPr>
      </w:pPr>
      <w:r>
        <w:rPr>
          <w:rFonts w:ascii="Calibri" w:hAnsi="Calibri" w:eastAsia="Calibri" w:cs="Calibri"/>
          <w:spacing w:val="-3"/>
          <w:sz w:val="24"/>
          <w:szCs w:val="24"/>
        </w:rPr>
        <w:t xml:space="preserve">5.2.2  </w:t>
      </w:r>
      <w:r>
        <w:rPr>
          <w:rFonts w:ascii="宋体" w:hAnsi="宋体" w:eastAsia="宋体" w:cs="宋体"/>
          <w:spacing w:val="-3"/>
          <w:sz w:val="24"/>
          <w:szCs w:val="24"/>
        </w:rPr>
        <w:t>投标文件第二个信封（报价文件）在投标文件第一个信封（商务及技术文</w:t>
      </w:r>
      <w:r>
        <w:rPr>
          <w:rFonts w:ascii="宋体" w:hAnsi="宋体" w:eastAsia="宋体" w:cs="宋体"/>
          <w:spacing w:val="12"/>
          <w:sz w:val="24"/>
          <w:szCs w:val="24"/>
        </w:rPr>
        <w:t xml:space="preserve"> </w:t>
      </w:r>
      <w:r>
        <w:rPr>
          <w:rFonts w:ascii="宋体" w:hAnsi="宋体" w:eastAsia="宋体" w:cs="宋体"/>
          <w:spacing w:val="-7"/>
          <w:sz w:val="24"/>
          <w:szCs w:val="24"/>
        </w:rPr>
        <w:t>件）完成评审前，“电子交易平台</w:t>
      </w:r>
      <w:r>
        <w:rPr>
          <w:rFonts w:ascii="宋体" w:hAnsi="宋体" w:eastAsia="宋体" w:cs="宋体"/>
          <w:spacing w:val="-70"/>
          <w:sz w:val="24"/>
          <w:szCs w:val="24"/>
        </w:rPr>
        <w:t xml:space="preserve"> </w:t>
      </w:r>
      <w:r>
        <w:rPr>
          <w:rFonts w:ascii="宋体" w:hAnsi="宋体" w:eastAsia="宋体" w:cs="宋体"/>
          <w:spacing w:val="-7"/>
          <w:sz w:val="24"/>
          <w:szCs w:val="24"/>
        </w:rPr>
        <w:t>”的开标评标系统将不进行读取。</w:t>
      </w:r>
    </w:p>
    <w:p w14:paraId="070D85C1">
      <w:pPr>
        <w:spacing w:before="116" w:line="262" w:lineRule="auto"/>
        <w:ind w:left="39" w:right="78" w:firstLine="481"/>
        <w:rPr>
          <w:rFonts w:ascii="宋体" w:hAnsi="宋体" w:eastAsia="宋体" w:cs="宋体"/>
          <w:sz w:val="24"/>
          <w:szCs w:val="24"/>
        </w:rPr>
      </w:pPr>
      <w:r>
        <w:rPr>
          <w:rFonts w:ascii="Calibri" w:hAnsi="Calibri" w:eastAsia="Calibri" w:cs="Calibri"/>
          <w:spacing w:val="-2"/>
          <w:sz w:val="24"/>
          <w:szCs w:val="24"/>
        </w:rPr>
        <w:t xml:space="preserve">5.2.3  </w:t>
      </w:r>
      <w:r>
        <w:rPr>
          <w:rFonts w:ascii="宋体" w:hAnsi="宋体" w:eastAsia="宋体" w:cs="宋体"/>
          <w:spacing w:val="-2"/>
          <w:sz w:val="24"/>
          <w:szCs w:val="24"/>
        </w:rPr>
        <w:t>招标人将按照本章第</w:t>
      </w:r>
      <w:r>
        <w:rPr>
          <w:rFonts w:ascii="宋体" w:hAnsi="宋体" w:eastAsia="宋体" w:cs="宋体"/>
          <w:spacing w:val="-38"/>
          <w:sz w:val="24"/>
          <w:szCs w:val="24"/>
        </w:rPr>
        <w:t xml:space="preserve"> </w:t>
      </w:r>
      <w:r>
        <w:rPr>
          <w:rFonts w:ascii="Calibri" w:hAnsi="Calibri" w:eastAsia="Calibri" w:cs="Calibri"/>
          <w:spacing w:val="-2"/>
          <w:sz w:val="24"/>
          <w:szCs w:val="24"/>
        </w:rPr>
        <w:t>5.1</w:t>
      </w:r>
      <w:r>
        <w:rPr>
          <w:rFonts w:ascii="Calibri" w:hAnsi="Calibri" w:eastAsia="Calibri" w:cs="Calibri"/>
          <w:spacing w:val="17"/>
          <w:w w:val="101"/>
          <w:sz w:val="24"/>
          <w:szCs w:val="24"/>
        </w:rPr>
        <w:t xml:space="preserve"> </w:t>
      </w:r>
      <w:r>
        <w:rPr>
          <w:rFonts w:ascii="宋体" w:hAnsi="宋体" w:eastAsia="宋体" w:cs="宋体"/>
          <w:spacing w:val="-2"/>
          <w:sz w:val="24"/>
          <w:szCs w:val="24"/>
        </w:rPr>
        <w:t>款规定的时间和地点对投标文件第二个信封（报</w:t>
      </w:r>
      <w:r>
        <w:rPr>
          <w:rFonts w:ascii="宋体" w:hAnsi="宋体" w:eastAsia="宋体" w:cs="宋体"/>
          <w:sz w:val="24"/>
          <w:szCs w:val="24"/>
        </w:rPr>
        <w:t xml:space="preserve"> </w:t>
      </w:r>
      <w:r>
        <w:rPr>
          <w:rFonts w:ascii="宋体" w:hAnsi="宋体" w:eastAsia="宋体" w:cs="宋体"/>
          <w:spacing w:val="-3"/>
          <w:sz w:val="24"/>
          <w:szCs w:val="24"/>
        </w:rPr>
        <w:t>价文件）进行开标。主持人按下列程序进行开标：</w:t>
      </w:r>
    </w:p>
    <w:p w14:paraId="4DA61CB4">
      <w:pPr>
        <w:spacing w:before="117" w:line="239" w:lineRule="auto"/>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1</w:t>
      </w:r>
      <w:r>
        <w:rPr>
          <w:rFonts w:ascii="宋体" w:hAnsi="宋体" w:eastAsia="宋体" w:cs="宋体"/>
          <w:spacing w:val="-7"/>
          <w:sz w:val="24"/>
          <w:szCs w:val="24"/>
        </w:rPr>
        <w:t>）宣布开标纪律；</w:t>
      </w:r>
    </w:p>
    <w:p w14:paraId="6232B3FF">
      <w:pPr>
        <w:spacing w:before="90" w:line="239" w:lineRule="auto"/>
        <w:jc w:val="right"/>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）当众宣布通过投标文件第一个信封（商务及技术文件）评审的投标人名单；</w:t>
      </w:r>
    </w:p>
    <w:p w14:paraId="0819254B">
      <w:pPr>
        <w:spacing w:before="89" w:line="239" w:lineRule="auto"/>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3</w:t>
      </w:r>
      <w:r>
        <w:rPr>
          <w:rFonts w:ascii="宋体" w:hAnsi="宋体" w:eastAsia="宋体" w:cs="宋体"/>
          <w:spacing w:val="-5"/>
          <w:sz w:val="24"/>
          <w:szCs w:val="24"/>
        </w:rPr>
        <w:t>）宣布开标人等有关人员姓名；</w:t>
      </w:r>
    </w:p>
    <w:p w14:paraId="55F34D85">
      <w:pPr>
        <w:spacing w:before="88" w:line="278" w:lineRule="auto"/>
        <w:ind w:left="39" w:right="66"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）通过投标文件第一个信封（商务及技术文件）评审的投标人代表通过互联</w:t>
      </w:r>
      <w:r>
        <w:rPr>
          <w:rFonts w:ascii="宋体" w:hAnsi="宋体" w:eastAsia="宋体" w:cs="宋体"/>
          <w:spacing w:val="4"/>
          <w:sz w:val="24"/>
          <w:szCs w:val="24"/>
        </w:rPr>
        <w:t xml:space="preserve"> </w:t>
      </w:r>
      <w:r>
        <w:rPr>
          <w:rFonts w:ascii="宋体" w:hAnsi="宋体" w:eastAsia="宋体" w:cs="宋体"/>
          <w:spacing w:val="-5"/>
          <w:sz w:val="24"/>
          <w:szCs w:val="24"/>
        </w:rPr>
        <w:t>网使用</w:t>
      </w:r>
      <w:r>
        <w:rPr>
          <w:rFonts w:ascii="宋体" w:hAnsi="宋体" w:eastAsia="宋体" w:cs="宋体"/>
          <w:spacing w:val="-42"/>
          <w:sz w:val="24"/>
          <w:szCs w:val="24"/>
        </w:rPr>
        <w:t xml:space="preserve"> </w:t>
      </w:r>
      <w:r>
        <w:rPr>
          <w:rFonts w:ascii="Calibri" w:hAnsi="Calibri" w:eastAsia="Calibri" w:cs="Calibri"/>
          <w:spacing w:val="-5"/>
          <w:sz w:val="24"/>
          <w:szCs w:val="24"/>
        </w:rPr>
        <w:t>CA</w:t>
      </w:r>
      <w:r>
        <w:rPr>
          <w:rFonts w:ascii="Calibri" w:hAnsi="Calibri" w:eastAsia="Calibri" w:cs="Calibri"/>
          <w:spacing w:val="17"/>
          <w:w w:val="101"/>
          <w:sz w:val="24"/>
          <w:szCs w:val="24"/>
        </w:rPr>
        <w:t xml:space="preserve"> </w:t>
      </w:r>
      <w:r>
        <w:rPr>
          <w:rFonts w:ascii="宋体" w:hAnsi="宋体" w:eastAsia="宋体" w:cs="宋体"/>
          <w:spacing w:val="-5"/>
          <w:sz w:val="24"/>
          <w:szCs w:val="24"/>
        </w:rPr>
        <w:t>数字证书登录“电子交易平台</w:t>
      </w:r>
      <w:r>
        <w:rPr>
          <w:rFonts w:ascii="宋体" w:hAnsi="宋体" w:eastAsia="宋体" w:cs="宋体"/>
          <w:spacing w:val="-88"/>
          <w:sz w:val="24"/>
          <w:szCs w:val="24"/>
        </w:rPr>
        <w:t xml:space="preserve"> </w:t>
      </w:r>
      <w:r>
        <w:rPr>
          <w:rFonts w:ascii="宋体" w:hAnsi="宋体" w:eastAsia="宋体" w:cs="宋体"/>
          <w:spacing w:val="-5"/>
          <w:sz w:val="24"/>
          <w:szCs w:val="24"/>
        </w:rPr>
        <w:t>”在投标人须知前附表规定的时间内解密加</w:t>
      </w:r>
      <w:r>
        <w:rPr>
          <w:rFonts w:ascii="宋体" w:hAnsi="宋体" w:eastAsia="宋体" w:cs="宋体"/>
          <w:sz w:val="24"/>
          <w:szCs w:val="24"/>
        </w:rPr>
        <w:t xml:space="preserve"> </w:t>
      </w:r>
      <w:r>
        <w:rPr>
          <w:rFonts w:ascii="宋体" w:hAnsi="宋体" w:eastAsia="宋体" w:cs="宋体"/>
          <w:spacing w:val="-9"/>
          <w:sz w:val="24"/>
          <w:szCs w:val="24"/>
        </w:rPr>
        <w:t>密的投标文件第二个信封（报价文件</w:t>
      </w:r>
      <w:r>
        <w:rPr>
          <w:rFonts w:ascii="宋体" w:hAnsi="宋体" w:eastAsia="宋体" w:cs="宋体"/>
          <w:spacing w:val="-2"/>
          <w:sz w:val="24"/>
          <w:szCs w:val="24"/>
        </w:rPr>
        <w:t>）；</w:t>
      </w:r>
    </w:p>
    <w:p w14:paraId="77342AD5">
      <w:pPr>
        <w:spacing w:before="118" w:line="239" w:lineRule="auto"/>
        <w:jc w:val="right"/>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5</w:t>
      </w:r>
      <w:r>
        <w:rPr>
          <w:rFonts w:ascii="宋体" w:hAnsi="宋体" w:eastAsia="宋体" w:cs="宋体"/>
          <w:spacing w:val="-6"/>
          <w:sz w:val="24"/>
          <w:szCs w:val="24"/>
        </w:rPr>
        <w:t>）招标人对未成功解密的投标文件进行退回并按本章第</w:t>
      </w:r>
      <w:r>
        <w:rPr>
          <w:rFonts w:ascii="宋体" w:hAnsi="宋体" w:eastAsia="宋体" w:cs="宋体"/>
          <w:spacing w:val="-48"/>
          <w:sz w:val="24"/>
          <w:szCs w:val="24"/>
        </w:rPr>
        <w:t xml:space="preserve"> </w:t>
      </w:r>
      <w:r>
        <w:rPr>
          <w:rFonts w:ascii="Calibri" w:hAnsi="Calibri" w:eastAsia="Calibri" w:cs="Calibri"/>
          <w:spacing w:val="-6"/>
          <w:sz w:val="24"/>
          <w:szCs w:val="24"/>
        </w:rPr>
        <w:t xml:space="preserve">5.3 </w:t>
      </w:r>
      <w:r>
        <w:rPr>
          <w:rFonts w:ascii="宋体" w:hAnsi="宋体" w:eastAsia="宋体" w:cs="宋体"/>
          <w:spacing w:val="-6"/>
          <w:sz w:val="24"/>
          <w:szCs w:val="24"/>
        </w:rPr>
        <w:t>款进行补救处理；</w:t>
      </w:r>
    </w:p>
    <w:p w14:paraId="6BB0693F">
      <w:pPr>
        <w:spacing w:before="90" w:line="262" w:lineRule="auto"/>
        <w:ind w:left="40" w:right="68"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6</w:t>
      </w:r>
      <w:r>
        <w:rPr>
          <w:rFonts w:ascii="宋体" w:hAnsi="宋体" w:eastAsia="宋体" w:cs="宋体"/>
          <w:spacing w:val="-3"/>
          <w:sz w:val="24"/>
          <w:szCs w:val="24"/>
        </w:rPr>
        <w:t>）导入并读取所有通过投标文件第一个信封（商务及技术文件）评审的解密</w:t>
      </w:r>
      <w:r>
        <w:rPr>
          <w:rFonts w:ascii="宋体" w:hAnsi="宋体" w:eastAsia="宋体" w:cs="宋体"/>
          <w:spacing w:val="2"/>
          <w:sz w:val="24"/>
          <w:szCs w:val="24"/>
        </w:rPr>
        <w:t xml:space="preserve"> </w:t>
      </w:r>
      <w:r>
        <w:rPr>
          <w:rFonts w:ascii="宋体" w:hAnsi="宋体" w:eastAsia="宋体" w:cs="宋体"/>
          <w:spacing w:val="-3"/>
          <w:sz w:val="24"/>
          <w:szCs w:val="24"/>
        </w:rPr>
        <w:t>成功的投标文件第二个信封（报价文件）的内容；</w:t>
      </w:r>
    </w:p>
    <w:p w14:paraId="73542196">
      <w:pPr>
        <w:spacing w:line="262" w:lineRule="auto"/>
        <w:rPr>
          <w:rFonts w:ascii="宋体" w:hAnsi="宋体" w:eastAsia="宋体" w:cs="宋体"/>
          <w:sz w:val="24"/>
          <w:szCs w:val="24"/>
        </w:rPr>
        <w:sectPr>
          <w:headerReference r:id="rId84" w:type="default"/>
          <w:footerReference r:id="rId85" w:type="default"/>
          <w:pgSz w:w="11907" w:h="16841"/>
          <w:pgMar w:top="1091" w:right="1517" w:bottom="1052" w:left="1615" w:header="1077" w:footer="825" w:gutter="0"/>
          <w:cols w:space="720" w:num="1"/>
        </w:sectPr>
      </w:pPr>
    </w:p>
    <w:p w14:paraId="0248245D">
      <w:pPr>
        <w:spacing w:line="264" w:lineRule="auto"/>
        <w:rPr>
          <w:rFonts w:ascii="Arial"/>
          <w:sz w:val="21"/>
        </w:rPr>
      </w:pPr>
    </w:p>
    <w:p w14:paraId="4460E4F6">
      <w:pPr>
        <w:spacing w:line="265" w:lineRule="auto"/>
        <w:rPr>
          <w:rFonts w:ascii="Arial"/>
          <w:sz w:val="21"/>
        </w:rPr>
      </w:pPr>
    </w:p>
    <w:p w14:paraId="0350D578">
      <w:pPr>
        <w:spacing w:before="78" w:line="238"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7</w:t>
      </w:r>
      <w:r>
        <w:rPr>
          <w:rFonts w:ascii="宋体" w:hAnsi="宋体" w:eastAsia="宋体" w:cs="宋体"/>
          <w:spacing w:val="-2"/>
          <w:sz w:val="24"/>
          <w:szCs w:val="24"/>
        </w:rPr>
        <w:t>）公布标段名称、投标人名称、投标报价及其他内容</w:t>
      </w:r>
      <w:r>
        <w:rPr>
          <w:rFonts w:ascii="宋体" w:hAnsi="宋体" w:eastAsia="宋体" w:cs="宋体"/>
          <w:spacing w:val="-3"/>
          <w:sz w:val="24"/>
          <w:szCs w:val="24"/>
        </w:rPr>
        <w:t>，并记录在案；</w:t>
      </w:r>
    </w:p>
    <w:p w14:paraId="6CB6844D">
      <w:pPr>
        <w:spacing w:before="91" w:line="264" w:lineRule="auto"/>
        <w:ind w:left="39" w:right="59" w:firstLine="48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8</w:t>
      </w:r>
      <w:r>
        <w:rPr>
          <w:rFonts w:ascii="宋体" w:hAnsi="宋体" w:eastAsia="宋体" w:cs="宋体"/>
          <w:spacing w:val="-4"/>
          <w:sz w:val="24"/>
          <w:szCs w:val="24"/>
        </w:rPr>
        <w:t>）通过“开标系统</w:t>
      </w:r>
      <w:r>
        <w:rPr>
          <w:rFonts w:ascii="宋体" w:hAnsi="宋体" w:eastAsia="宋体" w:cs="宋体"/>
          <w:spacing w:val="-84"/>
          <w:sz w:val="24"/>
          <w:szCs w:val="24"/>
        </w:rPr>
        <w:t xml:space="preserve"> </w:t>
      </w:r>
      <w:r>
        <w:rPr>
          <w:rFonts w:ascii="宋体" w:hAnsi="宋体" w:eastAsia="宋体" w:cs="宋体"/>
          <w:spacing w:val="-4"/>
          <w:sz w:val="24"/>
          <w:szCs w:val="24"/>
        </w:rPr>
        <w:t>”随机抽取评标基准价计算方法、评标基准价系数</w:t>
      </w:r>
      <w:r>
        <w:rPr>
          <w:rFonts w:ascii="宋体" w:hAnsi="宋体" w:eastAsia="宋体" w:cs="宋体"/>
          <w:spacing w:val="-14"/>
          <w:sz w:val="24"/>
          <w:szCs w:val="24"/>
        </w:rPr>
        <w:t>；（</w:t>
      </w:r>
      <w:r>
        <w:rPr>
          <w:rFonts w:ascii="宋体" w:hAnsi="宋体" w:eastAsia="宋体" w:cs="宋体"/>
          <w:spacing w:val="-4"/>
          <w:sz w:val="24"/>
          <w:szCs w:val="24"/>
        </w:rPr>
        <w:t>如</w:t>
      </w:r>
      <w:r>
        <w:rPr>
          <w:rFonts w:ascii="宋体" w:hAnsi="宋体" w:eastAsia="宋体" w:cs="宋体"/>
          <w:sz w:val="24"/>
          <w:szCs w:val="24"/>
        </w:rPr>
        <w:t xml:space="preserve"> </w:t>
      </w:r>
      <w:r>
        <w:rPr>
          <w:rFonts w:ascii="宋体" w:hAnsi="宋体" w:eastAsia="宋体" w:cs="宋体"/>
          <w:spacing w:val="-7"/>
          <w:sz w:val="24"/>
          <w:szCs w:val="24"/>
        </w:rPr>
        <w:t>有）</w:t>
      </w:r>
    </w:p>
    <w:p w14:paraId="799BEAC5">
      <w:pPr>
        <w:spacing w:before="111" w:line="264" w:lineRule="auto"/>
        <w:ind w:left="43" w:right="48" w:firstLine="480"/>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9</w:t>
      </w:r>
      <w:r>
        <w:rPr>
          <w:rFonts w:ascii="宋体" w:hAnsi="宋体" w:eastAsia="宋体" w:cs="宋体"/>
          <w:spacing w:val="-3"/>
          <w:sz w:val="24"/>
          <w:szCs w:val="24"/>
        </w:rPr>
        <w:t>）投标人代表对开标记录进行确认。投标人代表对开标结</w:t>
      </w:r>
      <w:r>
        <w:rPr>
          <w:rFonts w:ascii="宋体" w:hAnsi="宋体" w:eastAsia="宋体" w:cs="宋体"/>
          <w:spacing w:val="-4"/>
          <w:sz w:val="24"/>
          <w:szCs w:val="24"/>
        </w:rPr>
        <w:t>果有异议的应在规</w:t>
      </w:r>
      <w:r>
        <w:rPr>
          <w:rFonts w:ascii="宋体" w:hAnsi="宋体" w:eastAsia="宋体" w:cs="宋体"/>
          <w:sz w:val="24"/>
          <w:szCs w:val="24"/>
        </w:rPr>
        <w:t xml:space="preserve"> </w:t>
      </w:r>
      <w:r>
        <w:rPr>
          <w:rFonts w:ascii="宋体" w:hAnsi="宋体" w:eastAsia="宋体" w:cs="宋体"/>
          <w:spacing w:val="-4"/>
          <w:sz w:val="24"/>
          <w:szCs w:val="24"/>
        </w:rPr>
        <w:t>定时间内通过“不见面开标大厅</w:t>
      </w:r>
      <w:r>
        <w:rPr>
          <w:rFonts w:ascii="宋体" w:hAnsi="宋体" w:eastAsia="宋体" w:cs="宋体"/>
          <w:spacing w:val="-83"/>
          <w:sz w:val="24"/>
          <w:szCs w:val="24"/>
        </w:rPr>
        <w:t xml:space="preserve"> </w:t>
      </w:r>
      <w:r>
        <w:rPr>
          <w:rFonts w:ascii="宋体" w:hAnsi="宋体" w:eastAsia="宋体" w:cs="宋体"/>
          <w:spacing w:val="-4"/>
          <w:sz w:val="24"/>
          <w:szCs w:val="24"/>
        </w:rPr>
        <w:t>”提出，否则视为无异议；</w:t>
      </w:r>
    </w:p>
    <w:p w14:paraId="6833300C">
      <w:pPr>
        <w:spacing w:before="124"/>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10</w:t>
      </w:r>
      <w:r>
        <w:rPr>
          <w:rFonts w:ascii="宋体" w:hAnsi="宋体" w:eastAsia="宋体" w:cs="宋体"/>
          <w:spacing w:val="-5"/>
          <w:sz w:val="24"/>
          <w:szCs w:val="24"/>
        </w:rPr>
        <w:t>）开标结束。</w:t>
      </w:r>
    </w:p>
    <w:p w14:paraId="5F3B2E41">
      <w:pPr>
        <w:spacing w:before="86" w:line="306" w:lineRule="auto"/>
        <w:ind w:left="39" w:right="39" w:firstLine="481"/>
        <w:jc w:val="both"/>
        <w:rPr>
          <w:rFonts w:ascii="宋体" w:hAnsi="宋体" w:eastAsia="宋体" w:cs="宋体"/>
          <w:sz w:val="24"/>
          <w:szCs w:val="24"/>
        </w:rPr>
      </w:pPr>
      <w:r>
        <w:rPr>
          <w:rFonts w:ascii="Calibri" w:hAnsi="Calibri" w:eastAsia="Calibri" w:cs="Calibri"/>
          <w:spacing w:val="-2"/>
          <w:sz w:val="24"/>
          <w:szCs w:val="24"/>
        </w:rPr>
        <w:t xml:space="preserve">5.2.4  </w:t>
      </w:r>
      <w:r>
        <w:rPr>
          <w:rFonts w:ascii="宋体" w:hAnsi="宋体" w:eastAsia="宋体" w:cs="宋体"/>
          <w:spacing w:val="-2"/>
          <w:sz w:val="24"/>
          <w:szCs w:val="24"/>
        </w:rPr>
        <w:t>若采用合理低价法或综合评分法，在投</w:t>
      </w:r>
      <w:r>
        <w:rPr>
          <w:rFonts w:ascii="宋体" w:hAnsi="宋体" w:eastAsia="宋体" w:cs="宋体"/>
          <w:spacing w:val="-3"/>
          <w:sz w:val="24"/>
          <w:szCs w:val="24"/>
        </w:rPr>
        <w:t>标文件第二个信封（报价文件）开</w:t>
      </w:r>
      <w:r>
        <w:rPr>
          <w:rFonts w:ascii="宋体" w:hAnsi="宋体" w:eastAsia="宋体" w:cs="宋体"/>
          <w:sz w:val="24"/>
          <w:szCs w:val="24"/>
        </w:rPr>
        <w:t xml:space="preserve"> </w:t>
      </w:r>
      <w:r>
        <w:rPr>
          <w:rFonts w:ascii="宋体" w:hAnsi="宋体" w:eastAsia="宋体" w:cs="宋体"/>
          <w:spacing w:val="-1"/>
          <w:sz w:val="24"/>
          <w:szCs w:val="24"/>
        </w:rPr>
        <w:t>标现场，招标人将按第三章“评标办法</w:t>
      </w:r>
      <w:r>
        <w:rPr>
          <w:rFonts w:ascii="宋体" w:hAnsi="宋体" w:eastAsia="宋体" w:cs="宋体"/>
          <w:spacing w:val="-85"/>
          <w:sz w:val="24"/>
          <w:szCs w:val="24"/>
        </w:rPr>
        <w:t xml:space="preserve"> </w:t>
      </w:r>
      <w:r>
        <w:rPr>
          <w:rFonts w:ascii="宋体" w:hAnsi="宋体" w:eastAsia="宋体" w:cs="宋体"/>
          <w:spacing w:val="-1"/>
          <w:sz w:val="24"/>
          <w:szCs w:val="24"/>
        </w:rPr>
        <w:t>”规定的原则计算并宣布评标基准价。若招</w:t>
      </w:r>
      <w:r>
        <w:rPr>
          <w:rFonts w:ascii="宋体" w:hAnsi="宋体" w:eastAsia="宋体" w:cs="宋体"/>
          <w:sz w:val="24"/>
          <w:szCs w:val="24"/>
        </w:rPr>
        <w:t xml:space="preserve"> </w:t>
      </w:r>
      <w:r>
        <w:rPr>
          <w:rFonts w:ascii="宋体" w:hAnsi="宋体" w:eastAsia="宋体" w:cs="宋体"/>
          <w:spacing w:val="-2"/>
          <w:sz w:val="24"/>
          <w:szCs w:val="24"/>
        </w:rPr>
        <w:t>标人发现投标文件出现以下任一情况，其投标报价将不再参加评标基准价的计算：</w:t>
      </w:r>
    </w:p>
    <w:p w14:paraId="1B7AF5F2">
      <w:pPr>
        <w:spacing w:before="8" w:line="238" w:lineRule="auto"/>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1</w:t>
      </w:r>
      <w:r>
        <w:rPr>
          <w:rFonts w:ascii="宋体" w:hAnsi="宋体" w:eastAsia="宋体" w:cs="宋体"/>
          <w:spacing w:val="-5"/>
          <w:sz w:val="24"/>
          <w:szCs w:val="24"/>
        </w:rPr>
        <w:t>）未在投标函上填写投标总价；</w:t>
      </w:r>
    </w:p>
    <w:p w14:paraId="5609C0EF">
      <w:pPr>
        <w:spacing w:before="92" w:line="238" w:lineRule="auto"/>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2</w:t>
      </w:r>
      <w:r>
        <w:rPr>
          <w:rFonts w:ascii="宋体" w:hAnsi="宋体" w:eastAsia="宋体" w:cs="宋体"/>
          <w:spacing w:val="-5"/>
          <w:sz w:val="24"/>
          <w:szCs w:val="24"/>
        </w:rPr>
        <w:t>）投标报价或调价函中的报价超出招标人公布的最高投标限价（如有</w:t>
      </w:r>
      <w:r>
        <w:rPr>
          <w:rFonts w:ascii="宋体" w:hAnsi="宋体" w:eastAsia="宋体" w:cs="宋体"/>
          <w:spacing w:val="4"/>
          <w:sz w:val="24"/>
          <w:szCs w:val="24"/>
        </w:rPr>
        <w:t>）；</w:t>
      </w:r>
    </w:p>
    <w:p w14:paraId="100BCE85">
      <w:pPr>
        <w:spacing w:before="91" w:line="238"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）投标报价或调价函中报价的大写金额无法确定具体数值；</w:t>
      </w:r>
    </w:p>
    <w:p w14:paraId="51785014">
      <w:pPr>
        <w:spacing w:before="79" w:line="239" w:lineRule="auto"/>
        <w:ind w:left="524"/>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4</w:t>
      </w:r>
      <w:r>
        <w:rPr>
          <w:rFonts w:ascii="宋体" w:hAnsi="宋体" w:eastAsia="宋体" w:cs="宋体"/>
          <w:spacing w:val="-1"/>
          <w:sz w:val="24"/>
          <w:szCs w:val="24"/>
        </w:rPr>
        <w:t>）投标函上填写的标段号与上传的对应项目标</w:t>
      </w:r>
      <w:r>
        <w:rPr>
          <w:rFonts w:ascii="宋体" w:hAnsi="宋体" w:eastAsia="宋体" w:cs="宋体"/>
          <w:spacing w:val="-2"/>
          <w:sz w:val="24"/>
          <w:szCs w:val="24"/>
        </w:rPr>
        <w:t>段号不一致。</w:t>
      </w:r>
    </w:p>
    <w:p w14:paraId="18669FB6">
      <w:pPr>
        <w:spacing w:before="89" w:line="309" w:lineRule="auto"/>
        <w:ind w:left="39" w:right="42" w:firstLine="482"/>
        <w:jc w:val="both"/>
        <w:rPr>
          <w:rFonts w:ascii="宋体" w:hAnsi="宋体" w:eastAsia="宋体" w:cs="宋体"/>
          <w:sz w:val="24"/>
          <w:szCs w:val="24"/>
        </w:rPr>
      </w:pPr>
      <w:r>
        <w:rPr>
          <w:rFonts w:ascii="宋体" w:hAnsi="宋体" w:eastAsia="宋体" w:cs="宋体"/>
          <w:sz w:val="24"/>
          <w:szCs w:val="24"/>
        </w:rPr>
        <w:t>如果投标人认为某一标段的评标基准价计算有误，有权在开标现场提出，经招</w:t>
      </w:r>
      <w:r>
        <w:rPr>
          <w:rFonts w:ascii="宋体" w:hAnsi="宋体" w:eastAsia="宋体" w:cs="宋体"/>
          <w:spacing w:val="13"/>
          <w:sz w:val="24"/>
          <w:szCs w:val="24"/>
        </w:rPr>
        <w:t xml:space="preserve"> </w:t>
      </w:r>
      <w:r>
        <w:rPr>
          <w:rFonts w:ascii="宋体" w:hAnsi="宋体" w:eastAsia="宋体" w:cs="宋体"/>
          <w:spacing w:val="1"/>
          <w:sz w:val="24"/>
          <w:szCs w:val="24"/>
        </w:rPr>
        <w:t>标人当场核实确认之后，可重新宣布评标基准</w:t>
      </w:r>
      <w:r>
        <w:rPr>
          <w:rFonts w:ascii="宋体" w:hAnsi="宋体" w:eastAsia="宋体" w:cs="宋体"/>
          <w:sz w:val="24"/>
          <w:szCs w:val="24"/>
        </w:rPr>
        <w:t xml:space="preserve">价。开标现场宣布的评标基准价除计 </w:t>
      </w:r>
      <w:r>
        <w:rPr>
          <w:rFonts w:ascii="宋体" w:hAnsi="宋体" w:eastAsia="宋体" w:cs="宋体"/>
          <w:spacing w:val="-1"/>
          <w:sz w:val="24"/>
          <w:szCs w:val="24"/>
        </w:rPr>
        <w:t>算有误经评标委员会修正外，在整个评标期间保持不变，不随</w:t>
      </w:r>
      <w:r>
        <w:rPr>
          <w:rFonts w:ascii="宋体" w:hAnsi="宋体" w:eastAsia="宋体" w:cs="宋体"/>
          <w:spacing w:val="-2"/>
          <w:sz w:val="24"/>
          <w:szCs w:val="24"/>
        </w:rPr>
        <w:t>任何因素发生变化。</w:t>
      </w:r>
    </w:p>
    <w:p w14:paraId="69959E1A">
      <w:pPr>
        <w:spacing w:before="8" w:line="307" w:lineRule="auto"/>
        <w:ind w:left="39" w:right="35" w:firstLine="481"/>
        <w:jc w:val="both"/>
        <w:rPr>
          <w:rFonts w:ascii="宋体" w:hAnsi="宋体" w:eastAsia="宋体" w:cs="宋体"/>
          <w:sz w:val="24"/>
          <w:szCs w:val="24"/>
        </w:rPr>
      </w:pPr>
      <w:r>
        <w:rPr>
          <w:rFonts w:ascii="Calibri" w:hAnsi="Calibri" w:eastAsia="Calibri" w:cs="Calibri"/>
          <w:spacing w:val="-2"/>
          <w:sz w:val="24"/>
          <w:szCs w:val="24"/>
        </w:rPr>
        <w:t xml:space="preserve">5.2.5  </w:t>
      </w:r>
      <w:r>
        <w:rPr>
          <w:rFonts w:ascii="宋体" w:hAnsi="宋体" w:eastAsia="宋体" w:cs="宋体"/>
          <w:spacing w:val="-2"/>
          <w:sz w:val="24"/>
          <w:szCs w:val="24"/>
        </w:rPr>
        <w:t>在投标文件第一个信封（商务及技术文件）或第</w:t>
      </w:r>
      <w:r>
        <w:rPr>
          <w:rFonts w:ascii="宋体" w:hAnsi="宋体" w:eastAsia="宋体" w:cs="宋体"/>
          <w:spacing w:val="-3"/>
          <w:sz w:val="24"/>
          <w:szCs w:val="24"/>
        </w:rPr>
        <w:t>二个信封（报价文件）开</w:t>
      </w:r>
      <w:r>
        <w:rPr>
          <w:rFonts w:ascii="宋体" w:hAnsi="宋体" w:eastAsia="宋体" w:cs="宋体"/>
          <w:sz w:val="24"/>
          <w:szCs w:val="24"/>
        </w:rPr>
        <w:t xml:space="preserve"> 标过程中，若开标现场宣读的内容与投标文件不符，投标人有权在开标现场提出疑</w:t>
      </w:r>
      <w:r>
        <w:rPr>
          <w:rFonts w:ascii="宋体" w:hAnsi="宋体" w:eastAsia="宋体" w:cs="宋体"/>
          <w:spacing w:val="16"/>
          <w:sz w:val="24"/>
          <w:szCs w:val="24"/>
        </w:rPr>
        <w:t xml:space="preserve"> </w:t>
      </w:r>
      <w:r>
        <w:rPr>
          <w:rFonts w:ascii="宋体" w:hAnsi="宋体" w:eastAsia="宋体" w:cs="宋体"/>
          <w:sz w:val="24"/>
          <w:szCs w:val="24"/>
        </w:rPr>
        <w:t>问，经招标人当场核查确认之后，可重新宣读其投标文件。若投标人现场未提出疑</w:t>
      </w:r>
      <w:r>
        <w:rPr>
          <w:rFonts w:ascii="宋体" w:hAnsi="宋体" w:eastAsia="宋体" w:cs="宋体"/>
          <w:spacing w:val="16"/>
          <w:sz w:val="24"/>
          <w:szCs w:val="24"/>
        </w:rPr>
        <w:t xml:space="preserve"> </w:t>
      </w:r>
      <w:r>
        <w:rPr>
          <w:rFonts w:ascii="宋体" w:hAnsi="宋体" w:eastAsia="宋体" w:cs="宋体"/>
          <w:spacing w:val="-2"/>
          <w:sz w:val="24"/>
          <w:szCs w:val="24"/>
        </w:rPr>
        <w:t>问，则认为投标人已确认开标现场宣读的内</w:t>
      </w:r>
      <w:r>
        <w:rPr>
          <w:rFonts w:ascii="宋体" w:hAnsi="宋体" w:eastAsia="宋体" w:cs="宋体"/>
          <w:spacing w:val="-3"/>
          <w:sz w:val="24"/>
          <w:szCs w:val="24"/>
        </w:rPr>
        <w:t>容。</w:t>
      </w:r>
    </w:p>
    <w:p w14:paraId="61682D62">
      <w:pPr>
        <w:spacing w:before="45" w:line="413" w:lineRule="exact"/>
        <w:ind w:left="3133"/>
        <w:outlineLvl w:val="1"/>
        <w:rPr>
          <w:rFonts w:ascii="宋体" w:hAnsi="宋体" w:eastAsia="宋体" w:cs="宋体"/>
          <w:sz w:val="31"/>
          <w:szCs w:val="31"/>
        </w:rPr>
      </w:pPr>
      <w:bookmarkStart w:id="49" w:name="bookmark45"/>
      <w:bookmarkEnd w:id="49"/>
      <w:r>
        <w:rPr>
          <w:rFonts w:ascii="Calibri" w:hAnsi="Calibri" w:eastAsia="Calibri" w:cs="Calibri"/>
          <w:b/>
          <w:bCs/>
          <w:spacing w:val="3"/>
          <w:position w:val="1"/>
          <w:sz w:val="31"/>
          <w:szCs w:val="31"/>
        </w:rPr>
        <w:t>5.3</w:t>
      </w:r>
      <w:r>
        <w:rPr>
          <w:rFonts w:ascii="Calibri" w:hAnsi="Calibri" w:eastAsia="Calibri" w:cs="Calibri"/>
          <w:b/>
          <w:bCs/>
          <w:spacing w:val="18"/>
          <w:position w:val="1"/>
          <w:sz w:val="31"/>
          <w:szCs w:val="31"/>
        </w:rPr>
        <w:t xml:space="preserve">  </w:t>
      </w:r>
      <w:r>
        <w:rPr>
          <w:rFonts w:ascii="宋体" w:hAnsi="宋体" w:eastAsia="宋体" w:cs="宋体"/>
          <w:b/>
          <w:bCs/>
          <w:spacing w:val="3"/>
          <w:position w:val="1"/>
          <w:sz w:val="31"/>
          <w:szCs w:val="31"/>
        </w:rPr>
        <w:t>开标补救措施</w:t>
      </w:r>
    </w:p>
    <w:p w14:paraId="2E09CA38">
      <w:pPr>
        <w:spacing w:line="325" w:lineRule="auto"/>
        <w:rPr>
          <w:rFonts w:ascii="Arial"/>
          <w:sz w:val="21"/>
        </w:rPr>
      </w:pPr>
    </w:p>
    <w:p w14:paraId="5006A558">
      <w:pPr>
        <w:spacing w:before="78" w:line="264" w:lineRule="auto"/>
        <w:ind w:left="41" w:right="35" w:firstLine="478"/>
        <w:rPr>
          <w:rFonts w:ascii="宋体" w:hAnsi="宋体" w:eastAsia="宋体" w:cs="宋体"/>
          <w:sz w:val="24"/>
          <w:szCs w:val="24"/>
        </w:rPr>
      </w:pPr>
      <w:r>
        <w:rPr>
          <w:rFonts w:ascii="Calibri" w:hAnsi="Calibri" w:eastAsia="Calibri" w:cs="Calibri"/>
          <w:spacing w:val="-3"/>
          <w:sz w:val="24"/>
          <w:szCs w:val="24"/>
        </w:rPr>
        <w:t xml:space="preserve">5.3.1  </w:t>
      </w:r>
      <w:r>
        <w:rPr>
          <w:rFonts w:ascii="宋体" w:hAnsi="宋体" w:eastAsia="宋体" w:cs="宋体"/>
          <w:spacing w:val="-3"/>
          <w:sz w:val="24"/>
          <w:szCs w:val="24"/>
        </w:rPr>
        <w:t>开标过程中因本章第</w:t>
      </w:r>
      <w:r>
        <w:rPr>
          <w:rFonts w:ascii="宋体" w:hAnsi="宋体" w:eastAsia="宋体" w:cs="宋体"/>
          <w:spacing w:val="-47"/>
          <w:sz w:val="24"/>
          <w:szCs w:val="24"/>
        </w:rPr>
        <w:t xml:space="preserve"> </w:t>
      </w:r>
      <w:r>
        <w:rPr>
          <w:rFonts w:ascii="Calibri" w:hAnsi="Calibri" w:eastAsia="Calibri" w:cs="Calibri"/>
          <w:spacing w:val="-3"/>
          <w:sz w:val="24"/>
          <w:szCs w:val="24"/>
        </w:rPr>
        <w:t>5.3.2</w:t>
      </w:r>
      <w:r>
        <w:rPr>
          <w:rFonts w:ascii="Calibri" w:hAnsi="Calibri" w:eastAsia="Calibri" w:cs="Calibri"/>
          <w:spacing w:val="19"/>
          <w:sz w:val="24"/>
          <w:szCs w:val="24"/>
        </w:rPr>
        <w:t xml:space="preserve"> </w:t>
      </w:r>
      <w:r>
        <w:rPr>
          <w:rFonts w:ascii="宋体" w:hAnsi="宋体" w:eastAsia="宋体" w:cs="宋体"/>
          <w:spacing w:val="-3"/>
          <w:sz w:val="24"/>
          <w:szCs w:val="24"/>
        </w:rPr>
        <w:t>项、</w:t>
      </w:r>
      <w:r>
        <w:rPr>
          <w:rFonts w:ascii="宋体" w:hAnsi="宋体" w:eastAsia="宋体" w:cs="宋体"/>
          <w:spacing w:val="-4"/>
          <w:sz w:val="24"/>
          <w:szCs w:val="24"/>
        </w:rPr>
        <w:t>第</w:t>
      </w:r>
      <w:r>
        <w:rPr>
          <w:rFonts w:ascii="宋体" w:hAnsi="宋体" w:eastAsia="宋体" w:cs="宋体"/>
          <w:spacing w:val="-48"/>
          <w:sz w:val="24"/>
          <w:szCs w:val="24"/>
        </w:rPr>
        <w:t xml:space="preserve"> </w:t>
      </w:r>
      <w:r>
        <w:rPr>
          <w:rFonts w:ascii="Calibri" w:hAnsi="Calibri" w:eastAsia="Calibri" w:cs="Calibri"/>
          <w:spacing w:val="-4"/>
          <w:sz w:val="24"/>
          <w:szCs w:val="24"/>
        </w:rPr>
        <w:t>5.3.3</w:t>
      </w:r>
      <w:r>
        <w:rPr>
          <w:rFonts w:ascii="Calibri" w:hAnsi="Calibri" w:eastAsia="Calibri" w:cs="Calibri"/>
          <w:spacing w:val="20"/>
          <w:sz w:val="24"/>
          <w:szCs w:val="24"/>
        </w:rPr>
        <w:t xml:space="preserve"> </w:t>
      </w:r>
      <w:r>
        <w:rPr>
          <w:rFonts w:ascii="宋体" w:hAnsi="宋体" w:eastAsia="宋体" w:cs="宋体"/>
          <w:spacing w:val="-4"/>
          <w:sz w:val="24"/>
          <w:szCs w:val="24"/>
        </w:rPr>
        <w:t>项所列原因，导致系统无法正常运</w:t>
      </w:r>
      <w:r>
        <w:rPr>
          <w:rFonts w:ascii="宋体" w:hAnsi="宋体" w:eastAsia="宋体" w:cs="宋体"/>
          <w:sz w:val="24"/>
          <w:szCs w:val="24"/>
        </w:rPr>
        <w:t xml:space="preserve"> </w:t>
      </w:r>
      <w:r>
        <w:rPr>
          <w:rFonts w:ascii="宋体" w:hAnsi="宋体" w:eastAsia="宋体" w:cs="宋体"/>
          <w:spacing w:val="-2"/>
          <w:sz w:val="24"/>
          <w:szCs w:val="24"/>
        </w:rPr>
        <w:t>行，将按投标人须知前附表的规定采取补救</w:t>
      </w:r>
      <w:r>
        <w:rPr>
          <w:rFonts w:ascii="宋体" w:hAnsi="宋体" w:eastAsia="宋体" w:cs="宋体"/>
          <w:spacing w:val="-3"/>
          <w:sz w:val="24"/>
          <w:szCs w:val="24"/>
        </w:rPr>
        <w:t>措施。</w:t>
      </w:r>
    </w:p>
    <w:p w14:paraId="652D27E4">
      <w:pPr>
        <w:spacing w:before="113" w:line="264" w:lineRule="auto"/>
        <w:ind w:left="41" w:firstLine="479"/>
        <w:rPr>
          <w:rFonts w:ascii="宋体" w:hAnsi="宋体" w:eastAsia="宋体" w:cs="宋体"/>
          <w:sz w:val="24"/>
          <w:szCs w:val="24"/>
        </w:rPr>
      </w:pPr>
      <w:r>
        <w:rPr>
          <w:rFonts w:ascii="Calibri" w:hAnsi="Calibri" w:eastAsia="Calibri" w:cs="Calibri"/>
          <w:spacing w:val="-4"/>
          <w:sz w:val="24"/>
          <w:szCs w:val="24"/>
        </w:rPr>
        <w:t>5.3.2</w:t>
      </w:r>
      <w:r>
        <w:rPr>
          <w:rFonts w:ascii="Calibri" w:hAnsi="Calibri" w:eastAsia="Calibri" w:cs="Calibri"/>
          <w:spacing w:val="20"/>
          <w:sz w:val="24"/>
          <w:szCs w:val="24"/>
        </w:rPr>
        <w:t xml:space="preserve">  </w:t>
      </w:r>
      <w:r>
        <w:rPr>
          <w:rFonts w:ascii="宋体" w:hAnsi="宋体" w:eastAsia="宋体" w:cs="宋体"/>
          <w:spacing w:val="-4"/>
          <w:sz w:val="24"/>
          <w:szCs w:val="24"/>
        </w:rPr>
        <w:t>因“</w:t>
      </w:r>
      <w:r>
        <w:rPr>
          <w:rFonts w:ascii="宋体" w:hAnsi="宋体" w:eastAsia="宋体" w:cs="宋体"/>
          <w:spacing w:val="-82"/>
          <w:sz w:val="24"/>
          <w:szCs w:val="24"/>
        </w:rPr>
        <w:t xml:space="preserve"> </w:t>
      </w:r>
      <w:r>
        <w:rPr>
          <w:rFonts w:ascii="宋体" w:hAnsi="宋体" w:eastAsia="宋体" w:cs="宋体"/>
          <w:spacing w:val="-4"/>
          <w:sz w:val="24"/>
          <w:szCs w:val="24"/>
        </w:rPr>
        <w:t>电子交易平台</w:t>
      </w:r>
      <w:r>
        <w:rPr>
          <w:rFonts w:ascii="宋体" w:hAnsi="宋体" w:eastAsia="宋体" w:cs="宋体"/>
          <w:spacing w:val="-88"/>
          <w:sz w:val="24"/>
          <w:szCs w:val="24"/>
        </w:rPr>
        <w:t xml:space="preserve"> </w:t>
      </w:r>
      <w:r>
        <w:rPr>
          <w:rFonts w:ascii="宋体" w:hAnsi="宋体" w:eastAsia="宋体" w:cs="宋体"/>
          <w:spacing w:val="-4"/>
          <w:sz w:val="24"/>
          <w:szCs w:val="24"/>
        </w:rPr>
        <w:t>”系统故障导致投</w:t>
      </w:r>
      <w:r>
        <w:rPr>
          <w:rFonts w:ascii="宋体" w:hAnsi="宋体" w:eastAsia="宋体" w:cs="宋体"/>
          <w:spacing w:val="-5"/>
          <w:sz w:val="24"/>
          <w:szCs w:val="24"/>
        </w:rPr>
        <w:t>标人无法正常上传加密的投标文件，</w:t>
      </w:r>
      <w:r>
        <w:rPr>
          <w:rFonts w:ascii="宋体" w:hAnsi="宋体" w:eastAsia="宋体" w:cs="宋体"/>
          <w:sz w:val="24"/>
          <w:szCs w:val="24"/>
        </w:rPr>
        <w:t xml:space="preserve"> </w:t>
      </w:r>
      <w:r>
        <w:rPr>
          <w:rFonts w:ascii="宋体" w:hAnsi="宋体" w:eastAsia="宋体" w:cs="宋体"/>
          <w:spacing w:val="-2"/>
          <w:sz w:val="24"/>
          <w:szCs w:val="24"/>
        </w:rPr>
        <w:t>投标人应打印并递交电子交易平台自动生成的上传失败的异常记录单。</w:t>
      </w:r>
    </w:p>
    <w:p w14:paraId="73969653">
      <w:pPr>
        <w:spacing w:before="115" w:line="264" w:lineRule="auto"/>
        <w:ind w:left="38" w:right="38" w:firstLine="482"/>
        <w:rPr>
          <w:rFonts w:ascii="宋体" w:hAnsi="宋体" w:eastAsia="宋体" w:cs="宋体"/>
          <w:sz w:val="24"/>
          <w:szCs w:val="24"/>
        </w:rPr>
      </w:pPr>
      <w:r>
        <w:rPr>
          <w:rFonts w:ascii="Calibri" w:hAnsi="Calibri" w:eastAsia="Calibri" w:cs="Calibri"/>
          <w:spacing w:val="-3"/>
          <w:sz w:val="24"/>
          <w:szCs w:val="24"/>
        </w:rPr>
        <w:t>5.3.3</w:t>
      </w:r>
      <w:r>
        <w:rPr>
          <w:rFonts w:ascii="Calibri" w:hAnsi="Calibri" w:eastAsia="Calibri" w:cs="Calibri"/>
          <w:spacing w:val="18"/>
          <w:sz w:val="24"/>
          <w:szCs w:val="24"/>
        </w:rPr>
        <w:t xml:space="preserve">  </w:t>
      </w:r>
      <w:r>
        <w:rPr>
          <w:rFonts w:ascii="宋体" w:hAnsi="宋体" w:eastAsia="宋体" w:cs="宋体"/>
          <w:spacing w:val="-3"/>
          <w:sz w:val="24"/>
          <w:szCs w:val="24"/>
        </w:rPr>
        <w:t>当出现以下情况时，应对未开标的</w:t>
      </w:r>
      <w:r>
        <w:rPr>
          <w:rFonts w:ascii="宋体" w:hAnsi="宋体" w:eastAsia="宋体" w:cs="宋体"/>
          <w:spacing w:val="-4"/>
          <w:sz w:val="24"/>
          <w:szCs w:val="24"/>
        </w:rPr>
        <w:t>中止电子开标，并在恢复正常后及时安</w:t>
      </w:r>
      <w:r>
        <w:rPr>
          <w:rFonts w:ascii="宋体" w:hAnsi="宋体" w:eastAsia="宋体" w:cs="宋体"/>
          <w:sz w:val="24"/>
          <w:szCs w:val="24"/>
        </w:rPr>
        <w:t xml:space="preserve"> </w:t>
      </w:r>
      <w:r>
        <w:rPr>
          <w:rFonts w:ascii="宋体" w:hAnsi="宋体" w:eastAsia="宋体" w:cs="宋体"/>
          <w:spacing w:val="-9"/>
          <w:sz w:val="24"/>
          <w:szCs w:val="24"/>
        </w:rPr>
        <w:t>排时间开标：</w:t>
      </w:r>
    </w:p>
    <w:p w14:paraId="38AE232D">
      <w:pPr>
        <w:spacing w:before="114"/>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）系统服务器发生故障，无法访问或无法使用系统；</w:t>
      </w:r>
    </w:p>
    <w:p w14:paraId="25FA31F3">
      <w:pPr>
        <w:spacing w:before="89"/>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）系统的软件或数据库出现错误，不能进行正常操作；</w:t>
      </w:r>
    </w:p>
    <w:p w14:paraId="1CDAF846">
      <w:pPr>
        <w:spacing w:before="87"/>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）系统发现有安全漏洞，有潜在的泄密危险；</w:t>
      </w:r>
    </w:p>
    <w:p w14:paraId="4F52136E">
      <w:pPr>
        <w:spacing w:before="89" w:line="239" w:lineRule="auto"/>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）出现断电事故且短时间内无法恢复供电；</w:t>
      </w:r>
    </w:p>
    <w:p w14:paraId="3385D805">
      <w:pPr>
        <w:spacing w:before="90"/>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）其他无法保证招投标过程正常进行的情形。</w:t>
      </w:r>
    </w:p>
    <w:p w14:paraId="1E7CB4A4">
      <w:pPr>
        <w:spacing w:before="86" w:line="239" w:lineRule="auto"/>
        <w:ind w:left="520"/>
        <w:rPr>
          <w:rFonts w:ascii="宋体" w:hAnsi="宋体" w:eastAsia="宋体" w:cs="宋体"/>
          <w:sz w:val="24"/>
          <w:szCs w:val="24"/>
        </w:rPr>
      </w:pPr>
      <w:r>
        <w:rPr>
          <w:rFonts w:ascii="Calibri" w:hAnsi="Calibri" w:eastAsia="Calibri" w:cs="Calibri"/>
          <w:spacing w:val="-1"/>
          <w:sz w:val="24"/>
          <w:szCs w:val="24"/>
        </w:rPr>
        <w:t xml:space="preserve">5.3.4  </w:t>
      </w:r>
      <w:r>
        <w:rPr>
          <w:rFonts w:ascii="宋体" w:hAnsi="宋体" w:eastAsia="宋体" w:cs="宋体"/>
          <w:spacing w:val="-1"/>
          <w:sz w:val="24"/>
          <w:szCs w:val="24"/>
        </w:rPr>
        <w:t>采取补救措施时，必须对原有资料及信息作出妥善保密处理。</w:t>
      </w:r>
    </w:p>
    <w:p w14:paraId="0CD0E742">
      <w:pPr>
        <w:spacing w:line="239" w:lineRule="auto"/>
        <w:rPr>
          <w:rFonts w:ascii="宋体" w:hAnsi="宋体" w:eastAsia="宋体" w:cs="宋体"/>
          <w:sz w:val="24"/>
          <w:szCs w:val="24"/>
        </w:rPr>
        <w:sectPr>
          <w:headerReference r:id="rId86" w:type="default"/>
          <w:footerReference r:id="rId87" w:type="default"/>
          <w:pgSz w:w="11907" w:h="16841"/>
          <w:pgMar w:top="1091" w:right="1547" w:bottom="1052" w:left="1615" w:header="1077" w:footer="825" w:gutter="0"/>
          <w:cols w:space="720" w:num="1"/>
        </w:sectPr>
      </w:pPr>
    </w:p>
    <w:p w14:paraId="11236A07">
      <w:pPr>
        <w:spacing w:line="441" w:lineRule="auto"/>
        <w:rPr>
          <w:rFonts w:ascii="Arial"/>
          <w:sz w:val="21"/>
        </w:rPr>
      </w:pPr>
    </w:p>
    <w:p w14:paraId="3B017239">
      <w:pPr>
        <w:spacing w:before="100" w:line="413" w:lineRule="exact"/>
        <w:ind w:left="3454"/>
        <w:outlineLvl w:val="1"/>
        <w:rPr>
          <w:rFonts w:ascii="宋体" w:hAnsi="宋体" w:eastAsia="宋体" w:cs="宋体"/>
          <w:sz w:val="31"/>
          <w:szCs w:val="31"/>
        </w:rPr>
      </w:pPr>
      <w:bookmarkStart w:id="50" w:name="bookmark46"/>
      <w:bookmarkEnd w:id="50"/>
      <w:bookmarkStart w:id="51" w:name="bookmark47"/>
      <w:bookmarkEnd w:id="51"/>
      <w:r>
        <w:rPr>
          <w:rFonts w:ascii="Calibri" w:hAnsi="Calibri" w:eastAsia="Calibri" w:cs="Calibri"/>
          <w:b/>
          <w:bCs/>
          <w:spacing w:val="2"/>
          <w:position w:val="1"/>
          <w:sz w:val="31"/>
          <w:szCs w:val="31"/>
        </w:rPr>
        <w:t>5.4</w:t>
      </w:r>
      <w:r>
        <w:rPr>
          <w:rFonts w:ascii="Calibri" w:hAnsi="Calibri" w:eastAsia="Calibri" w:cs="Calibri"/>
          <w:b/>
          <w:bCs/>
          <w:spacing w:val="16"/>
          <w:position w:val="1"/>
          <w:sz w:val="31"/>
          <w:szCs w:val="31"/>
        </w:rPr>
        <w:t xml:space="preserve">  </w:t>
      </w:r>
      <w:r>
        <w:rPr>
          <w:rFonts w:ascii="宋体" w:hAnsi="宋体" w:eastAsia="宋体" w:cs="宋体"/>
          <w:b/>
          <w:bCs/>
          <w:spacing w:val="2"/>
          <w:position w:val="1"/>
          <w:sz w:val="31"/>
          <w:szCs w:val="31"/>
        </w:rPr>
        <w:t>开标异议</w:t>
      </w:r>
    </w:p>
    <w:p w14:paraId="7074AD00">
      <w:pPr>
        <w:spacing w:line="325" w:lineRule="auto"/>
        <w:rPr>
          <w:rFonts w:ascii="Arial"/>
          <w:sz w:val="21"/>
        </w:rPr>
      </w:pPr>
    </w:p>
    <w:p w14:paraId="53A61E5D">
      <w:pPr>
        <w:spacing w:before="78" w:line="309" w:lineRule="auto"/>
        <w:ind w:left="53" w:right="14" w:firstLine="467"/>
        <w:rPr>
          <w:rFonts w:ascii="宋体" w:hAnsi="宋体" w:eastAsia="宋体" w:cs="宋体"/>
          <w:sz w:val="24"/>
          <w:szCs w:val="24"/>
        </w:rPr>
      </w:pPr>
      <w:r>
        <w:rPr>
          <w:rFonts w:ascii="宋体" w:hAnsi="宋体" w:eastAsia="宋体" w:cs="宋体"/>
          <w:spacing w:val="-1"/>
          <w:sz w:val="24"/>
          <w:szCs w:val="24"/>
        </w:rPr>
        <w:t>投标人对开标有异议的，应在开标现场通过“不见面开标大厅</w:t>
      </w:r>
      <w:r>
        <w:rPr>
          <w:rFonts w:ascii="宋体" w:hAnsi="宋体" w:eastAsia="宋体" w:cs="宋体"/>
          <w:spacing w:val="-78"/>
          <w:sz w:val="24"/>
          <w:szCs w:val="24"/>
        </w:rPr>
        <w:t xml:space="preserve"> </w:t>
      </w:r>
      <w:r>
        <w:rPr>
          <w:rFonts w:ascii="宋体" w:hAnsi="宋体" w:eastAsia="宋体" w:cs="宋体"/>
          <w:spacing w:val="-1"/>
          <w:sz w:val="24"/>
          <w:szCs w:val="24"/>
        </w:rPr>
        <w:t>”提出，招标人</w:t>
      </w:r>
      <w:r>
        <w:rPr>
          <w:rFonts w:ascii="宋体" w:hAnsi="宋体" w:eastAsia="宋体" w:cs="宋体"/>
          <w:sz w:val="24"/>
          <w:szCs w:val="24"/>
        </w:rPr>
        <w:t xml:space="preserve"> </w:t>
      </w:r>
      <w:r>
        <w:rPr>
          <w:rFonts w:ascii="宋体" w:hAnsi="宋体" w:eastAsia="宋体" w:cs="宋体"/>
          <w:spacing w:val="-2"/>
          <w:sz w:val="24"/>
          <w:szCs w:val="24"/>
        </w:rPr>
        <w:t>当场作出答复，并制作记录。</w:t>
      </w:r>
    </w:p>
    <w:p w14:paraId="3585DBD6">
      <w:pPr>
        <w:spacing w:line="434" w:lineRule="auto"/>
        <w:rPr>
          <w:rFonts w:ascii="Arial"/>
          <w:sz w:val="21"/>
        </w:rPr>
      </w:pPr>
    </w:p>
    <w:p w14:paraId="41437755">
      <w:pPr>
        <w:pStyle w:val="2"/>
        <w:spacing w:before="94" w:line="226" w:lineRule="auto"/>
        <w:ind w:left="3930"/>
        <w:outlineLvl w:val="1"/>
        <w:rPr>
          <w:sz w:val="29"/>
          <w:szCs w:val="29"/>
        </w:rPr>
      </w:pPr>
      <w:bookmarkStart w:id="52" w:name="bookmark144"/>
      <w:bookmarkEnd w:id="52"/>
      <w:r>
        <w:rPr>
          <w:rFonts w:ascii="Times New Roman" w:hAnsi="Times New Roman" w:eastAsia="Times New Roman" w:cs="Times New Roman"/>
          <w:i/>
          <w:iCs/>
          <w:spacing w:val="-8"/>
          <w:sz w:val="28"/>
          <w:szCs w:val="28"/>
        </w:rPr>
        <w:t>6.</w:t>
      </w:r>
      <w:r>
        <w:rPr>
          <w:rFonts w:ascii="Times New Roman" w:hAnsi="Times New Roman" w:eastAsia="Times New Roman" w:cs="Times New Roman"/>
          <w:i/>
          <w:iCs/>
          <w:spacing w:val="21"/>
          <w:sz w:val="28"/>
          <w:szCs w:val="28"/>
        </w:rPr>
        <w:t xml:space="preserve">  </w:t>
      </w:r>
      <w:r>
        <w:rPr>
          <w:i/>
          <w:iCs/>
          <w:spacing w:val="-8"/>
          <w:sz w:val="29"/>
          <w:szCs w:val="29"/>
        </w:rPr>
        <w:t>评标</w:t>
      </w:r>
    </w:p>
    <w:p w14:paraId="1A00C153">
      <w:pPr>
        <w:spacing w:before="252" w:line="411" w:lineRule="exact"/>
        <w:ind w:left="3292"/>
        <w:outlineLvl w:val="1"/>
        <w:rPr>
          <w:rFonts w:ascii="宋体" w:hAnsi="宋体" w:eastAsia="宋体" w:cs="宋体"/>
          <w:sz w:val="31"/>
          <w:szCs w:val="31"/>
        </w:rPr>
      </w:pPr>
      <w:bookmarkStart w:id="53" w:name="bookmark48"/>
      <w:bookmarkEnd w:id="53"/>
      <w:r>
        <w:rPr>
          <w:rFonts w:ascii="Calibri" w:hAnsi="Calibri" w:eastAsia="Calibri" w:cs="Calibri"/>
          <w:b/>
          <w:bCs/>
          <w:spacing w:val="3"/>
          <w:position w:val="1"/>
          <w:sz w:val="31"/>
          <w:szCs w:val="31"/>
        </w:rPr>
        <w:t>6.1</w:t>
      </w:r>
      <w:r>
        <w:rPr>
          <w:rFonts w:ascii="Calibri" w:hAnsi="Calibri" w:eastAsia="Calibri" w:cs="Calibri"/>
          <w:b/>
          <w:bCs/>
          <w:spacing w:val="16"/>
          <w:position w:val="1"/>
          <w:sz w:val="31"/>
          <w:szCs w:val="31"/>
        </w:rPr>
        <w:t xml:space="preserve">  </w:t>
      </w:r>
      <w:r>
        <w:rPr>
          <w:rFonts w:ascii="宋体" w:hAnsi="宋体" w:eastAsia="宋体" w:cs="宋体"/>
          <w:b/>
          <w:bCs/>
          <w:spacing w:val="3"/>
          <w:position w:val="1"/>
          <w:sz w:val="31"/>
          <w:szCs w:val="31"/>
        </w:rPr>
        <w:t>评标委员会</w:t>
      </w:r>
    </w:p>
    <w:p w14:paraId="1F68D8D6">
      <w:pPr>
        <w:spacing w:line="330" w:lineRule="auto"/>
        <w:rPr>
          <w:rFonts w:ascii="Arial"/>
          <w:sz w:val="21"/>
        </w:rPr>
      </w:pPr>
    </w:p>
    <w:p w14:paraId="4FB2A78D">
      <w:pPr>
        <w:spacing w:before="78" w:line="278" w:lineRule="auto"/>
        <w:ind w:left="39" w:firstLine="482"/>
        <w:rPr>
          <w:rFonts w:ascii="宋体" w:hAnsi="宋体" w:eastAsia="宋体" w:cs="宋体"/>
          <w:sz w:val="24"/>
          <w:szCs w:val="24"/>
        </w:rPr>
      </w:pPr>
      <w:r>
        <w:rPr>
          <w:rFonts w:ascii="Calibri" w:hAnsi="Calibri" w:eastAsia="Calibri" w:cs="Calibri"/>
          <w:spacing w:val="-2"/>
          <w:sz w:val="24"/>
          <w:szCs w:val="24"/>
        </w:rPr>
        <w:t xml:space="preserve">6.1.1  </w:t>
      </w:r>
      <w:r>
        <w:rPr>
          <w:rFonts w:ascii="宋体" w:hAnsi="宋体" w:eastAsia="宋体" w:cs="宋体"/>
          <w:spacing w:val="-2"/>
          <w:sz w:val="24"/>
          <w:szCs w:val="24"/>
        </w:rPr>
        <w:t>评标由招标人依法组建的评标委员会负</w:t>
      </w:r>
      <w:r>
        <w:rPr>
          <w:rFonts w:ascii="宋体" w:hAnsi="宋体" w:eastAsia="宋体" w:cs="宋体"/>
          <w:spacing w:val="-3"/>
          <w:sz w:val="24"/>
          <w:szCs w:val="24"/>
        </w:rPr>
        <w:t>责。评标委员会由招标人或其委托</w:t>
      </w:r>
      <w:r>
        <w:rPr>
          <w:rFonts w:ascii="宋体" w:hAnsi="宋体" w:eastAsia="宋体" w:cs="宋体"/>
          <w:sz w:val="24"/>
          <w:szCs w:val="24"/>
        </w:rPr>
        <w:t xml:space="preserve"> 的招标代理机构熟悉相关业务的代表，以及有关技术、经济等方面的专家组成。评</w:t>
      </w:r>
      <w:r>
        <w:rPr>
          <w:rFonts w:ascii="宋体" w:hAnsi="宋体" w:eastAsia="宋体" w:cs="宋体"/>
          <w:spacing w:val="16"/>
          <w:sz w:val="24"/>
          <w:szCs w:val="24"/>
        </w:rPr>
        <w:t xml:space="preserve"> </w:t>
      </w:r>
      <w:r>
        <w:rPr>
          <w:rFonts w:ascii="宋体" w:hAnsi="宋体" w:eastAsia="宋体" w:cs="宋体"/>
          <w:spacing w:val="-1"/>
          <w:sz w:val="24"/>
          <w:szCs w:val="24"/>
        </w:rPr>
        <w:t>标委员会成员人数以及技术、经济等方面专家的确定方式</w:t>
      </w:r>
      <w:r>
        <w:rPr>
          <w:rFonts w:ascii="宋体" w:hAnsi="宋体" w:eastAsia="宋体" w:cs="宋体"/>
          <w:spacing w:val="-2"/>
          <w:sz w:val="24"/>
          <w:szCs w:val="24"/>
        </w:rPr>
        <w:t>见投标人须知前附表。</w:t>
      </w:r>
    </w:p>
    <w:p w14:paraId="51D50714">
      <w:pPr>
        <w:spacing w:before="116" w:line="239" w:lineRule="auto"/>
        <w:ind w:left="521"/>
        <w:rPr>
          <w:rFonts w:ascii="宋体" w:hAnsi="宋体" w:eastAsia="宋体" w:cs="宋体"/>
          <w:sz w:val="24"/>
          <w:szCs w:val="24"/>
        </w:rPr>
      </w:pPr>
      <w:r>
        <w:rPr>
          <w:rFonts w:ascii="Calibri" w:hAnsi="Calibri" w:eastAsia="Calibri" w:cs="Calibri"/>
          <w:spacing w:val="-2"/>
          <w:sz w:val="24"/>
          <w:szCs w:val="24"/>
        </w:rPr>
        <w:t xml:space="preserve">6.1.2  </w:t>
      </w:r>
      <w:r>
        <w:rPr>
          <w:rFonts w:ascii="宋体" w:hAnsi="宋体" w:eastAsia="宋体" w:cs="宋体"/>
          <w:spacing w:val="-2"/>
          <w:sz w:val="24"/>
          <w:szCs w:val="24"/>
        </w:rPr>
        <w:t>评标委员会成员有下列情形之一的，应主动提出回避：</w:t>
      </w:r>
    </w:p>
    <w:p w14:paraId="6EA7CF7D">
      <w:pPr>
        <w:spacing w:before="8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）为负责招标项目监督管理的交通运输主管部门的工作人员；</w:t>
      </w:r>
    </w:p>
    <w:p w14:paraId="69291EB8">
      <w:pPr>
        <w:spacing w:before="8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）与投标人法定代表人或其委托代理人有近亲属关系；</w:t>
      </w:r>
    </w:p>
    <w:p w14:paraId="5FE7A25C">
      <w:pPr>
        <w:spacing w:before="89"/>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）为投标人的工作人员或退休人员；</w:t>
      </w:r>
    </w:p>
    <w:p w14:paraId="6B8FE631">
      <w:pPr>
        <w:spacing w:before="87"/>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）与投标人有其他利害关系，可能影响评标活动公正性；</w:t>
      </w:r>
    </w:p>
    <w:p w14:paraId="4C90BE8E">
      <w:pPr>
        <w:spacing w:before="89" w:line="266" w:lineRule="auto"/>
        <w:ind w:left="48" w:right="10" w:firstLine="47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）在与招标投标有关的活动中有过违法违规行为、曾受过</w:t>
      </w:r>
      <w:r>
        <w:rPr>
          <w:rFonts w:ascii="宋体" w:hAnsi="宋体" w:eastAsia="宋体" w:cs="宋体"/>
          <w:spacing w:val="-4"/>
          <w:sz w:val="24"/>
          <w:szCs w:val="24"/>
        </w:rPr>
        <w:t>行政处罚或刑事处</w:t>
      </w:r>
      <w:r>
        <w:rPr>
          <w:rFonts w:ascii="宋体" w:hAnsi="宋体" w:eastAsia="宋体" w:cs="宋体"/>
          <w:sz w:val="24"/>
          <w:szCs w:val="24"/>
        </w:rPr>
        <w:t xml:space="preserve"> </w:t>
      </w:r>
      <w:r>
        <w:rPr>
          <w:rFonts w:ascii="宋体" w:hAnsi="宋体" w:eastAsia="宋体" w:cs="宋体"/>
          <w:spacing w:val="-14"/>
          <w:sz w:val="24"/>
          <w:szCs w:val="24"/>
        </w:rPr>
        <w:t>罚。</w:t>
      </w:r>
    </w:p>
    <w:p w14:paraId="64994847">
      <w:pPr>
        <w:spacing w:before="108" w:line="306" w:lineRule="auto"/>
        <w:ind w:left="41" w:firstLine="480"/>
        <w:jc w:val="both"/>
        <w:rPr>
          <w:rFonts w:ascii="宋体" w:hAnsi="宋体" w:eastAsia="宋体" w:cs="宋体"/>
          <w:sz w:val="24"/>
          <w:szCs w:val="24"/>
        </w:rPr>
      </w:pPr>
      <w:r>
        <w:rPr>
          <w:rFonts w:ascii="Calibri" w:hAnsi="Calibri" w:eastAsia="Calibri" w:cs="Calibri"/>
          <w:spacing w:val="-2"/>
          <w:sz w:val="24"/>
          <w:szCs w:val="24"/>
        </w:rPr>
        <w:t xml:space="preserve">6.1.3  </w:t>
      </w:r>
      <w:r>
        <w:rPr>
          <w:rFonts w:ascii="宋体" w:hAnsi="宋体" w:eastAsia="宋体" w:cs="宋体"/>
          <w:spacing w:val="-2"/>
          <w:sz w:val="24"/>
          <w:szCs w:val="24"/>
        </w:rPr>
        <w:t>评标过程中，评标委员会成员有回避事</w:t>
      </w:r>
      <w:r>
        <w:rPr>
          <w:rFonts w:ascii="宋体" w:hAnsi="宋体" w:eastAsia="宋体" w:cs="宋体"/>
          <w:spacing w:val="-3"/>
          <w:sz w:val="24"/>
          <w:szCs w:val="24"/>
        </w:rPr>
        <w:t>由、擅离职守或因健康等原因不能</w:t>
      </w:r>
      <w:r>
        <w:rPr>
          <w:rFonts w:ascii="宋体" w:hAnsi="宋体" w:eastAsia="宋体" w:cs="宋体"/>
          <w:sz w:val="24"/>
          <w:szCs w:val="24"/>
        </w:rPr>
        <w:t xml:space="preserve"> 继续评标的，招标人有权更换。被更换的评标委员会成员作出的评审结论无效，由</w:t>
      </w:r>
      <w:r>
        <w:rPr>
          <w:rFonts w:ascii="宋体" w:hAnsi="宋体" w:eastAsia="宋体" w:cs="宋体"/>
          <w:spacing w:val="14"/>
          <w:sz w:val="24"/>
          <w:szCs w:val="24"/>
        </w:rPr>
        <w:t xml:space="preserve"> </w:t>
      </w:r>
      <w:r>
        <w:rPr>
          <w:rFonts w:ascii="宋体" w:hAnsi="宋体" w:eastAsia="宋体" w:cs="宋体"/>
          <w:spacing w:val="-3"/>
          <w:sz w:val="24"/>
          <w:szCs w:val="24"/>
        </w:rPr>
        <w:t>更换后的评标委员会成员重新进行评审。</w:t>
      </w:r>
    </w:p>
    <w:p w14:paraId="1DC268A9">
      <w:pPr>
        <w:spacing w:before="51" w:line="414" w:lineRule="exact"/>
        <w:ind w:left="3452"/>
        <w:outlineLvl w:val="1"/>
        <w:rPr>
          <w:rFonts w:ascii="宋体" w:hAnsi="宋体" w:eastAsia="宋体" w:cs="宋体"/>
          <w:sz w:val="31"/>
          <w:szCs w:val="31"/>
        </w:rPr>
      </w:pPr>
      <w:bookmarkStart w:id="54" w:name="bookmark49"/>
      <w:bookmarkEnd w:id="54"/>
      <w:r>
        <w:rPr>
          <w:rFonts w:ascii="Calibri" w:hAnsi="Calibri" w:eastAsia="Calibri" w:cs="Calibri"/>
          <w:b/>
          <w:bCs/>
          <w:spacing w:val="2"/>
          <w:position w:val="1"/>
          <w:sz w:val="31"/>
          <w:szCs w:val="31"/>
        </w:rPr>
        <w:t>6.2</w:t>
      </w:r>
      <w:r>
        <w:rPr>
          <w:rFonts w:ascii="Calibri" w:hAnsi="Calibri" w:eastAsia="Calibri" w:cs="Calibri"/>
          <w:b/>
          <w:bCs/>
          <w:spacing w:val="17"/>
          <w:position w:val="1"/>
          <w:sz w:val="31"/>
          <w:szCs w:val="31"/>
        </w:rPr>
        <w:t xml:space="preserve">  </w:t>
      </w:r>
      <w:r>
        <w:rPr>
          <w:rFonts w:ascii="宋体" w:hAnsi="宋体" w:eastAsia="宋体" w:cs="宋体"/>
          <w:b/>
          <w:bCs/>
          <w:spacing w:val="2"/>
          <w:position w:val="1"/>
          <w:sz w:val="31"/>
          <w:szCs w:val="31"/>
        </w:rPr>
        <w:t>评标原则</w:t>
      </w:r>
    </w:p>
    <w:p w14:paraId="0857CDF4">
      <w:pPr>
        <w:spacing w:line="325" w:lineRule="auto"/>
        <w:rPr>
          <w:rFonts w:ascii="Arial"/>
          <w:sz w:val="21"/>
        </w:rPr>
      </w:pPr>
    </w:p>
    <w:p w14:paraId="28BF5573">
      <w:pPr>
        <w:spacing w:before="78" w:line="219" w:lineRule="auto"/>
        <w:ind w:left="517"/>
        <w:rPr>
          <w:rFonts w:ascii="宋体" w:hAnsi="宋体" w:eastAsia="宋体" w:cs="宋体"/>
          <w:sz w:val="24"/>
          <w:szCs w:val="24"/>
        </w:rPr>
      </w:pPr>
      <w:r>
        <w:rPr>
          <w:rFonts w:ascii="宋体" w:hAnsi="宋体" w:eastAsia="宋体" w:cs="宋体"/>
          <w:spacing w:val="-2"/>
          <w:sz w:val="24"/>
          <w:szCs w:val="24"/>
        </w:rPr>
        <w:t>评标活动遵循公平、公正、科学和择优的原则。</w:t>
      </w:r>
    </w:p>
    <w:p w14:paraId="7576C4DC">
      <w:pPr>
        <w:spacing w:before="159" w:line="414" w:lineRule="exact"/>
        <w:ind w:left="3774"/>
        <w:outlineLvl w:val="1"/>
        <w:rPr>
          <w:rFonts w:ascii="宋体" w:hAnsi="宋体" w:eastAsia="宋体" w:cs="宋体"/>
          <w:sz w:val="31"/>
          <w:szCs w:val="31"/>
        </w:rPr>
      </w:pPr>
      <w:bookmarkStart w:id="55" w:name="bookmark50"/>
      <w:bookmarkEnd w:id="55"/>
      <w:r>
        <w:rPr>
          <w:rFonts w:ascii="Calibri" w:hAnsi="Calibri" w:eastAsia="Calibri" w:cs="Calibri"/>
          <w:b/>
          <w:bCs/>
          <w:position w:val="1"/>
          <w:sz w:val="31"/>
          <w:szCs w:val="31"/>
        </w:rPr>
        <w:t>6.3</w:t>
      </w:r>
      <w:r>
        <w:rPr>
          <w:rFonts w:ascii="Calibri" w:hAnsi="Calibri" w:eastAsia="Calibri" w:cs="Calibri"/>
          <w:b/>
          <w:bCs/>
          <w:spacing w:val="15"/>
          <w:position w:val="1"/>
          <w:sz w:val="31"/>
          <w:szCs w:val="31"/>
        </w:rPr>
        <w:t xml:space="preserve">  </w:t>
      </w:r>
      <w:r>
        <w:rPr>
          <w:rFonts w:ascii="宋体" w:hAnsi="宋体" w:eastAsia="宋体" w:cs="宋体"/>
          <w:b/>
          <w:bCs/>
          <w:position w:val="1"/>
          <w:sz w:val="31"/>
          <w:szCs w:val="31"/>
        </w:rPr>
        <w:t>评标</w:t>
      </w:r>
    </w:p>
    <w:p w14:paraId="502309A1">
      <w:pPr>
        <w:spacing w:line="325" w:lineRule="auto"/>
        <w:rPr>
          <w:rFonts w:ascii="Arial"/>
          <w:sz w:val="21"/>
        </w:rPr>
      </w:pPr>
    </w:p>
    <w:p w14:paraId="1B57AADE">
      <w:pPr>
        <w:spacing w:before="78" w:line="278" w:lineRule="auto"/>
        <w:ind w:left="37" w:firstLine="484"/>
        <w:rPr>
          <w:rFonts w:ascii="宋体" w:hAnsi="宋体" w:eastAsia="宋体" w:cs="宋体"/>
          <w:sz w:val="24"/>
          <w:szCs w:val="24"/>
        </w:rPr>
      </w:pPr>
      <w:r>
        <w:rPr>
          <w:rFonts w:ascii="Calibri" w:hAnsi="Calibri" w:eastAsia="Calibri" w:cs="Calibri"/>
          <w:spacing w:val="-3"/>
          <w:sz w:val="24"/>
          <w:szCs w:val="24"/>
        </w:rPr>
        <w:t xml:space="preserve">6.3.1  </w:t>
      </w:r>
      <w:r>
        <w:rPr>
          <w:rFonts w:ascii="宋体" w:hAnsi="宋体" w:eastAsia="宋体" w:cs="宋体"/>
          <w:spacing w:val="-3"/>
          <w:sz w:val="24"/>
          <w:szCs w:val="24"/>
        </w:rPr>
        <w:t>评标委员会按照第三章“评标办法</w:t>
      </w:r>
      <w:r>
        <w:rPr>
          <w:rFonts w:ascii="宋体" w:hAnsi="宋体" w:eastAsia="宋体" w:cs="宋体"/>
          <w:spacing w:val="-88"/>
          <w:sz w:val="24"/>
          <w:szCs w:val="24"/>
        </w:rPr>
        <w:t xml:space="preserve"> </w:t>
      </w:r>
      <w:r>
        <w:rPr>
          <w:rFonts w:ascii="宋体" w:hAnsi="宋体" w:eastAsia="宋体" w:cs="宋体"/>
          <w:spacing w:val="-3"/>
          <w:sz w:val="24"/>
          <w:szCs w:val="24"/>
        </w:rPr>
        <w:t>”规定的方法、评审因</w:t>
      </w:r>
      <w:r>
        <w:rPr>
          <w:rFonts w:ascii="宋体" w:hAnsi="宋体" w:eastAsia="宋体" w:cs="宋体"/>
          <w:spacing w:val="-4"/>
          <w:sz w:val="24"/>
          <w:szCs w:val="24"/>
        </w:rPr>
        <w:t>素、标准和程序</w:t>
      </w:r>
      <w:r>
        <w:rPr>
          <w:rFonts w:ascii="宋体" w:hAnsi="宋体" w:eastAsia="宋体" w:cs="宋体"/>
          <w:sz w:val="24"/>
          <w:szCs w:val="24"/>
        </w:rPr>
        <w:t xml:space="preserve"> 对投标文件进行评审。第三章“评标办法</w:t>
      </w:r>
      <w:r>
        <w:rPr>
          <w:rFonts w:ascii="宋体" w:hAnsi="宋体" w:eastAsia="宋体" w:cs="宋体"/>
          <w:spacing w:val="-86"/>
          <w:sz w:val="24"/>
          <w:szCs w:val="24"/>
        </w:rPr>
        <w:t xml:space="preserve"> </w:t>
      </w:r>
      <w:r>
        <w:rPr>
          <w:rFonts w:ascii="宋体" w:hAnsi="宋体" w:eastAsia="宋体" w:cs="宋体"/>
          <w:sz w:val="24"/>
          <w:szCs w:val="24"/>
        </w:rPr>
        <w:t>”没有规</w:t>
      </w:r>
      <w:r>
        <w:rPr>
          <w:rFonts w:ascii="宋体" w:hAnsi="宋体" w:eastAsia="宋体" w:cs="宋体"/>
          <w:spacing w:val="-1"/>
          <w:sz w:val="24"/>
          <w:szCs w:val="24"/>
        </w:rPr>
        <w:t>定的方法、评审因素和标准，不</w:t>
      </w:r>
      <w:r>
        <w:rPr>
          <w:rFonts w:ascii="宋体" w:hAnsi="宋体" w:eastAsia="宋体" w:cs="宋体"/>
          <w:sz w:val="24"/>
          <w:szCs w:val="24"/>
        </w:rPr>
        <w:t xml:space="preserve"> </w:t>
      </w:r>
      <w:r>
        <w:rPr>
          <w:rFonts w:ascii="宋体" w:hAnsi="宋体" w:eastAsia="宋体" w:cs="宋体"/>
          <w:spacing w:val="-6"/>
          <w:sz w:val="24"/>
          <w:szCs w:val="24"/>
        </w:rPr>
        <w:t>作为评标依据。</w:t>
      </w:r>
    </w:p>
    <w:p w14:paraId="67B09CA6">
      <w:pPr>
        <w:spacing w:before="106"/>
        <w:ind w:left="521"/>
        <w:rPr>
          <w:rFonts w:ascii="宋体" w:hAnsi="宋体" w:eastAsia="宋体" w:cs="宋体"/>
          <w:sz w:val="24"/>
          <w:szCs w:val="24"/>
        </w:rPr>
      </w:pPr>
      <w:r>
        <w:rPr>
          <w:rFonts w:ascii="Calibri" w:hAnsi="Calibri" w:eastAsia="Calibri" w:cs="Calibri"/>
          <w:spacing w:val="-2"/>
          <w:sz w:val="24"/>
          <w:szCs w:val="24"/>
        </w:rPr>
        <w:t>6.3.2</w:t>
      </w:r>
      <w:r>
        <w:rPr>
          <w:rFonts w:ascii="Calibri" w:hAnsi="Calibri" w:eastAsia="Calibri" w:cs="Calibri"/>
          <w:spacing w:val="18"/>
          <w:w w:val="101"/>
          <w:sz w:val="24"/>
          <w:szCs w:val="24"/>
        </w:rPr>
        <w:t xml:space="preserve"> </w:t>
      </w:r>
      <w:r>
        <w:rPr>
          <w:rFonts w:ascii="宋体" w:hAnsi="宋体" w:eastAsia="宋体" w:cs="宋体"/>
          <w:spacing w:val="-2"/>
          <w:sz w:val="24"/>
          <w:szCs w:val="24"/>
        </w:rPr>
        <w:t>评标及补救措施</w:t>
      </w:r>
    </w:p>
    <w:p w14:paraId="7DA1E829">
      <w:pPr>
        <w:spacing w:before="88" w:line="306" w:lineRule="auto"/>
        <w:ind w:left="39" w:firstLine="478"/>
        <w:jc w:val="both"/>
        <w:rPr>
          <w:rFonts w:ascii="宋体" w:hAnsi="宋体" w:eastAsia="宋体" w:cs="宋体"/>
          <w:sz w:val="24"/>
          <w:szCs w:val="24"/>
        </w:rPr>
      </w:pPr>
      <w:r>
        <w:rPr>
          <w:rFonts w:ascii="宋体" w:hAnsi="宋体" w:eastAsia="宋体" w:cs="宋体"/>
          <w:spacing w:val="-3"/>
          <w:sz w:val="24"/>
          <w:szCs w:val="24"/>
        </w:rPr>
        <w:t>评标委员会按照本章第</w:t>
      </w:r>
      <w:r>
        <w:rPr>
          <w:rFonts w:ascii="宋体" w:hAnsi="宋体" w:eastAsia="宋体" w:cs="宋体"/>
          <w:spacing w:val="-47"/>
          <w:sz w:val="24"/>
          <w:szCs w:val="24"/>
        </w:rPr>
        <w:t xml:space="preserve"> </w:t>
      </w:r>
      <w:r>
        <w:rPr>
          <w:rFonts w:ascii="Calibri" w:hAnsi="Calibri" w:eastAsia="Calibri" w:cs="Calibri"/>
          <w:spacing w:val="-3"/>
          <w:sz w:val="24"/>
          <w:szCs w:val="24"/>
        </w:rPr>
        <w:t>6.3.1</w:t>
      </w:r>
      <w:r>
        <w:rPr>
          <w:rFonts w:ascii="Calibri" w:hAnsi="Calibri" w:eastAsia="Calibri" w:cs="Calibri"/>
          <w:spacing w:val="19"/>
          <w:w w:val="101"/>
          <w:sz w:val="24"/>
          <w:szCs w:val="24"/>
        </w:rPr>
        <w:t xml:space="preserve"> </w:t>
      </w:r>
      <w:r>
        <w:rPr>
          <w:rFonts w:ascii="宋体" w:hAnsi="宋体" w:eastAsia="宋体" w:cs="宋体"/>
          <w:spacing w:val="-3"/>
          <w:sz w:val="24"/>
          <w:szCs w:val="24"/>
        </w:rPr>
        <w:t>项的规定在电子</w:t>
      </w:r>
      <w:r>
        <w:rPr>
          <w:rFonts w:ascii="宋体" w:hAnsi="宋体" w:eastAsia="宋体" w:cs="宋体"/>
          <w:spacing w:val="-4"/>
          <w:sz w:val="24"/>
          <w:szCs w:val="24"/>
        </w:rPr>
        <w:t>评标系统上开展评审工作。如果评</w:t>
      </w:r>
      <w:r>
        <w:rPr>
          <w:rFonts w:ascii="宋体" w:hAnsi="宋体" w:eastAsia="宋体" w:cs="宋体"/>
          <w:sz w:val="24"/>
          <w:szCs w:val="24"/>
        </w:rPr>
        <w:t xml:space="preserve"> 标过程中出现异常情况，导致无法继续评审工作的，可暂停评标，对原有资料及信</w:t>
      </w:r>
      <w:r>
        <w:rPr>
          <w:rFonts w:ascii="宋体" w:hAnsi="宋体" w:eastAsia="宋体" w:cs="宋体"/>
          <w:spacing w:val="16"/>
          <w:sz w:val="24"/>
          <w:szCs w:val="24"/>
        </w:rPr>
        <w:t xml:space="preserve"> </w:t>
      </w:r>
      <w:r>
        <w:rPr>
          <w:rFonts w:ascii="宋体" w:hAnsi="宋体" w:eastAsia="宋体" w:cs="宋体"/>
          <w:spacing w:val="-1"/>
          <w:sz w:val="24"/>
          <w:szCs w:val="24"/>
        </w:rPr>
        <w:t>息作出妥善保密处理，待电子评标系统恢复</w:t>
      </w:r>
      <w:r>
        <w:rPr>
          <w:rFonts w:ascii="宋体" w:hAnsi="宋体" w:eastAsia="宋体" w:cs="宋体"/>
          <w:spacing w:val="-2"/>
          <w:sz w:val="24"/>
          <w:szCs w:val="24"/>
        </w:rPr>
        <w:t>正常之后，应重新组织评审。</w:t>
      </w:r>
    </w:p>
    <w:p w14:paraId="6E828AFC">
      <w:pPr>
        <w:spacing w:line="306" w:lineRule="auto"/>
        <w:rPr>
          <w:rFonts w:ascii="宋体" w:hAnsi="宋体" w:eastAsia="宋体" w:cs="宋体"/>
          <w:sz w:val="24"/>
          <w:szCs w:val="24"/>
        </w:rPr>
        <w:sectPr>
          <w:headerReference r:id="rId88" w:type="default"/>
          <w:footerReference r:id="rId89" w:type="default"/>
          <w:pgSz w:w="11907" w:h="16841"/>
          <w:pgMar w:top="1091" w:right="1585" w:bottom="1052" w:left="1615" w:header="1077" w:footer="825" w:gutter="0"/>
          <w:cols w:space="720" w:num="1"/>
        </w:sectPr>
      </w:pPr>
    </w:p>
    <w:p w14:paraId="3BCB7E8B">
      <w:pPr>
        <w:spacing w:line="269" w:lineRule="auto"/>
        <w:rPr>
          <w:rFonts w:ascii="Arial"/>
          <w:sz w:val="21"/>
        </w:rPr>
      </w:pPr>
    </w:p>
    <w:p w14:paraId="667AC9DE">
      <w:pPr>
        <w:spacing w:line="269" w:lineRule="auto"/>
        <w:rPr>
          <w:rFonts w:ascii="Arial"/>
          <w:sz w:val="21"/>
        </w:rPr>
      </w:pPr>
    </w:p>
    <w:p w14:paraId="0FFC3A7E">
      <w:pPr>
        <w:spacing w:before="78" w:line="310" w:lineRule="auto"/>
        <w:ind w:left="37" w:right="43" w:firstLine="479"/>
        <w:rPr>
          <w:rFonts w:ascii="宋体" w:hAnsi="宋体" w:eastAsia="宋体" w:cs="宋体"/>
          <w:sz w:val="24"/>
          <w:szCs w:val="24"/>
        </w:rPr>
      </w:pPr>
      <w:r>
        <w:rPr>
          <w:rFonts w:ascii="宋体" w:hAnsi="宋体" w:eastAsia="宋体" w:cs="宋体"/>
          <w:spacing w:val="-1"/>
          <w:sz w:val="24"/>
          <w:szCs w:val="24"/>
        </w:rPr>
        <w:t>评标完成后，评标委员会应当向招标人提交书面评标报告和中标候选人名单。</w:t>
      </w:r>
      <w:r>
        <w:rPr>
          <w:rFonts w:ascii="宋体" w:hAnsi="宋体" w:eastAsia="宋体" w:cs="宋体"/>
          <w:spacing w:val="17"/>
          <w:sz w:val="24"/>
          <w:szCs w:val="24"/>
        </w:rPr>
        <w:t xml:space="preserve"> </w:t>
      </w:r>
      <w:r>
        <w:rPr>
          <w:rFonts w:ascii="宋体" w:hAnsi="宋体" w:eastAsia="宋体" w:cs="宋体"/>
          <w:spacing w:val="-1"/>
          <w:sz w:val="24"/>
          <w:szCs w:val="24"/>
        </w:rPr>
        <w:t>评标委员会推荐中标候选人的人数见投标人须知前附表。</w:t>
      </w:r>
    </w:p>
    <w:p w14:paraId="458F4339">
      <w:pPr>
        <w:spacing w:line="432" w:lineRule="auto"/>
        <w:rPr>
          <w:rFonts w:ascii="Arial"/>
          <w:sz w:val="21"/>
        </w:rPr>
      </w:pPr>
    </w:p>
    <w:p w14:paraId="0537E6D9">
      <w:pPr>
        <w:pStyle w:val="2"/>
        <w:spacing w:before="94" w:line="227" w:lineRule="auto"/>
        <w:ind w:left="3663"/>
        <w:outlineLvl w:val="1"/>
        <w:rPr>
          <w:sz w:val="29"/>
          <w:szCs w:val="29"/>
        </w:rPr>
      </w:pPr>
      <w:bookmarkStart w:id="56" w:name="bookmark145"/>
      <w:bookmarkEnd w:id="56"/>
      <w:r>
        <w:rPr>
          <w:rFonts w:ascii="Times New Roman" w:hAnsi="Times New Roman" w:eastAsia="Times New Roman" w:cs="Times New Roman"/>
          <w:i/>
          <w:iCs/>
          <w:spacing w:val="-14"/>
          <w:sz w:val="28"/>
          <w:szCs w:val="28"/>
        </w:rPr>
        <w:t>7.</w:t>
      </w:r>
      <w:r>
        <w:rPr>
          <w:rFonts w:ascii="Times New Roman" w:hAnsi="Times New Roman" w:eastAsia="Times New Roman" w:cs="Times New Roman"/>
          <w:i/>
          <w:iCs/>
          <w:spacing w:val="27"/>
          <w:w w:val="101"/>
          <w:sz w:val="28"/>
          <w:szCs w:val="28"/>
        </w:rPr>
        <w:t xml:space="preserve">  </w:t>
      </w:r>
      <w:r>
        <w:rPr>
          <w:i/>
          <w:iCs/>
          <w:spacing w:val="-14"/>
          <w:sz w:val="29"/>
          <w:szCs w:val="29"/>
        </w:rPr>
        <w:t>合同授予</w:t>
      </w:r>
    </w:p>
    <w:p w14:paraId="0DA5A21B">
      <w:pPr>
        <w:spacing w:before="251" w:line="412" w:lineRule="exact"/>
        <w:ind w:left="2970"/>
        <w:outlineLvl w:val="1"/>
        <w:rPr>
          <w:rFonts w:ascii="宋体" w:hAnsi="宋体" w:eastAsia="宋体" w:cs="宋体"/>
          <w:sz w:val="31"/>
          <w:szCs w:val="31"/>
        </w:rPr>
      </w:pPr>
      <w:bookmarkStart w:id="57" w:name="bookmark52"/>
      <w:bookmarkEnd w:id="57"/>
      <w:bookmarkStart w:id="58" w:name="bookmark51"/>
      <w:bookmarkEnd w:id="58"/>
      <w:r>
        <w:rPr>
          <w:rFonts w:ascii="Calibri" w:hAnsi="Calibri" w:eastAsia="Calibri" w:cs="Calibri"/>
          <w:b/>
          <w:bCs/>
          <w:spacing w:val="1"/>
          <w:position w:val="1"/>
          <w:sz w:val="31"/>
          <w:szCs w:val="31"/>
        </w:rPr>
        <w:t>7.1</w:t>
      </w:r>
      <w:r>
        <w:rPr>
          <w:rFonts w:ascii="Calibri" w:hAnsi="Calibri" w:eastAsia="Calibri" w:cs="Calibri"/>
          <w:b/>
          <w:bCs/>
          <w:spacing w:val="31"/>
          <w:w w:val="101"/>
          <w:position w:val="1"/>
          <w:sz w:val="31"/>
          <w:szCs w:val="31"/>
        </w:rPr>
        <w:t xml:space="preserve">  </w:t>
      </w:r>
      <w:r>
        <w:rPr>
          <w:rFonts w:ascii="宋体" w:hAnsi="宋体" w:eastAsia="宋体" w:cs="宋体"/>
          <w:b/>
          <w:bCs/>
          <w:spacing w:val="1"/>
          <w:position w:val="1"/>
          <w:sz w:val="31"/>
          <w:szCs w:val="31"/>
        </w:rPr>
        <w:t>中标候选人公示</w:t>
      </w:r>
    </w:p>
    <w:p w14:paraId="37E50B86">
      <w:pPr>
        <w:spacing w:line="325" w:lineRule="auto"/>
        <w:rPr>
          <w:rFonts w:ascii="Arial"/>
          <w:sz w:val="21"/>
        </w:rPr>
      </w:pPr>
    </w:p>
    <w:p w14:paraId="5EC4E0DE">
      <w:pPr>
        <w:spacing w:before="78" w:line="308" w:lineRule="auto"/>
        <w:ind w:left="39" w:firstLine="479"/>
        <w:rPr>
          <w:rFonts w:ascii="宋体" w:hAnsi="宋体" w:eastAsia="宋体" w:cs="宋体"/>
          <w:sz w:val="24"/>
          <w:szCs w:val="24"/>
        </w:rPr>
      </w:pPr>
      <w:r>
        <w:rPr>
          <w:rFonts w:ascii="宋体" w:hAnsi="宋体" w:eastAsia="宋体" w:cs="宋体"/>
          <w:spacing w:val="-2"/>
          <w:sz w:val="24"/>
          <w:szCs w:val="24"/>
        </w:rPr>
        <w:t>招标人在收到评标报告之日起</w:t>
      </w:r>
      <w:r>
        <w:rPr>
          <w:rFonts w:ascii="宋体" w:hAnsi="宋体" w:eastAsia="宋体" w:cs="宋体"/>
          <w:spacing w:val="-13"/>
          <w:sz w:val="24"/>
          <w:szCs w:val="24"/>
        </w:rPr>
        <w:t xml:space="preserve"> </w:t>
      </w:r>
      <w:r>
        <w:rPr>
          <w:rFonts w:ascii="Calibri" w:hAnsi="Calibri" w:eastAsia="Calibri" w:cs="Calibri"/>
          <w:spacing w:val="-2"/>
          <w:sz w:val="24"/>
          <w:szCs w:val="24"/>
        </w:rPr>
        <w:t xml:space="preserve">3  </w:t>
      </w:r>
      <w:r>
        <w:rPr>
          <w:rFonts w:ascii="宋体" w:hAnsi="宋体" w:eastAsia="宋体" w:cs="宋体"/>
          <w:spacing w:val="-2"/>
          <w:sz w:val="24"/>
          <w:szCs w:val="24"/>
        </w:rPr>
        <w:t>日内，按照投标人须知前附表规定的公示媒介</w:t>
      </w:r>
      <w:r>
        <w:rPr>
          <w:rFonts w:ascii="宋体" w:hAnsi="宋体" w:eastAsia="宋体" w:cs="宋体"/>
          <w:sz w:val="24"/>
          <w:szCs w:val="24"/>
        </w:rPr>
        <w:t xml:space="preserve"> </w:t>
      </w:r>
      <w:r>
        <w:rPr>
          <w:rFonts w:ascii="宋体" w:hAnsi="宋体" w:eastAsia="宋体" w:cs="宋体"/>
          <w:spacing w:val="-4"/>
          <w:sz w:val="24"/>
          <w:szCs w:val="24"/>
        </w:rPr>
        <w:t>和期限公示中标候选人，公示期不得少于</w:t>
      </w:r>
      <w:r>
        <w:rPr>
          <w:rFonts w:ascii="宋体" w:hAnsi="宋体" w:eastAsia="宋体" w:cs="宋体"/>
          <w:spacing w:val="-42"/>
          <w:sz w:val="24"/>
          <w:szCs w:val="24"/>
        </w:rPr>
        <w:t xml:space="preserve"> </w:t>
      </w:r>
      <w:r>
        <w:rPr>
          <w:rFonts w:ascii="Calibri" w:hAnsi="Calibri" w:eastAsia="Calibri" w:cs="Calibri"/>
          <w:spacing w:val="-4"/>
          <w:sz w:val="24"/>
          <w:szCs w:val="24"/>
        </w:rPr>
        <w:t xml:space="preserve">3  </w:t>
      </w:r>
      <w:r>
        <w:rPr>
          <w:rFonts w:ascii="宋体" w:hAnsi="宋体" w:eastAsia="宋体" w:cs="宋体"/>
          <w:spacing w:val="-4"/>
          <w:sz w:val="24"/>
          <w:szCs w:val="24"/>
        </w:rPr>
        <w:t>日，公示内容包括：</w:t>
      </w:r>
    </w:p>
    <w:p w14:paraId="0C652F77">
      <w:pPr>
        <w:spacing w:before="1" w:line="264" w:lineRule="auto"/>
        <w:ind w:left="50" w:right="19" w:firstLine="47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1</w:t>
      </w:r>
      <w:r>
        <w:rPr>
          <w:rFonts w:ascii="宋体" w:hAnsi="宋体" w:eastAsia="宋体" w:cs="宋体"/>
          <w:spacing w:val="-8"/>
          <w:sz w:val="24"/>
          <w:szCs w:val="24"/>
        </w:rPr>
        <w:t>）中标候选人排序、名称、投标报价，</w:t>
      </w:r>
      <w:r>
        <w:rPr>
          <w:rFonts w:ascii="宋体" w:hAnsi="宋体" w:eastAsia="宋体" w:cs="宋体"/>
          <w:spacing w:val="45"/>
          <w:sz w:val="24"/>
          <w:szCs w:val="24"/>
        </w:rPr>
        <w:t xml:space="preserve"> </w:t>
      </w:r>
      <w:r>
        <w:rPr>
          <w:rFonts w:ascii="宋体" w:hAnsi="宋体" w:eastAsia="宋体" w:cs="宋体"/>
          <w:spacing w:val="-8"/>
          <w:sz w:val="24"/>
          <w:szCs w:val="24"/>
        </w:rPr>
        <w:t>对工程质量要求、安</w:t>
      </w:r>
      <w:r>
        <w:rPr>
          <w:rFonts w:ascii="宋体" w:hAnsi="宋体" w:eastAsia="宋体" w:cs="宋体"/>
          <w:spacing w:val="-9"/>
          <w:sz w:val="24"/>
          <w:szCs w:val="24"/>
        </w:rPr>
        <w:t>全目标和工期的</w:t>
      </w:r>
      <w:r>
        <w:rPr>
          <w:rFonts w:ascii="宋体" w:hAnsi="宋体" w:eastAsia="宋体" w:cs="宋体"/>
          <w:sz w:val="24"/>
          <w:szCs w:val="24"/>
        </w:rPr>
        <w:t xml:space="preserve"> </w:t>
      </w:r>
      <w:r>
        <w:rPr>
          <w:rFonts w:ascii="宋体" w:hAnsi="宋体" w:eastAsia="宋体" w:cs="宋体"/>
          <w:spacing w:val="-13"/>
          <w:sz w:val="24"/>
          <w:szCs w:val="24"/>
        </w:rPr>
        <w:t>响应情况；</w:t>
      </w:r>
    </w:p>
    <w:p w14:paraId="63DC56E3">
      <w:pPr>
        <w:spacing w:before="113" w:line="263" w:lineRule="auto"/>
        <w:ind w:left="41" w:right="20" w:firstLine="482"/>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）中标候选人在投标文件中承诺的项目经理和项目总工姓名、个人业绩、相</w:t>
      </w:r>
      <w:r>
        <w:rPr>
          <w:rFonts w:ascii="宋体" w:hAnsi="宋体" w:eastAsia="宋体" w:cs="宋体"/>
          <w:spacing w:val="17"/>
          <w:sz w:val="24"/>
          <w:szCs w:val="24"/>
        </w:rPr>
        <w:t xml:space="preserve"> </w:t>
      </w:r>
      <w:r>
        <w:rPr>
          <w:rFonts w:ascii="宋体" w:hAnsi="宋体" w:eastAsia="宋体" w:cs="宋体"/>
          <w:spacing w:val="-7"/>
          <w:sz w:val="24"/>
          <w:szCs w:val="24"/>
        </w:rPr>
        <w:t>关证书名称和编号；</w:t>
      </w:r>
    </w:p>
    <w:p w14:paraId="0615EEB4">
      <w:pPr>
        <w:spacing w:before="116"/>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）中标候选人在投标文件中填报的项目业绩；</w:t>
      </w:r>
    </w:p>
    <w:p w14:paraId="4F48CE8C">
      <w:pPr>
        <w:spacing w:before="89"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）被否决投标的投标人名称、否决依据和原因；</w:t>
      </w:r>
    </w:p>
    <w:p w14:paraId="45C38550">
      <w:pPr>
        <w:spacing w:before="88"/>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5</w:t>
      </w:r>
      <w:r>
        <w:rPr>
          <w:rFonts w:ascii="宋体" w:hAnsi="宋体" w:eastAsia="宋体" w:cs="宋体"/>
          <w:spacing w:val="-5"/>
          <w:sz w:val="24"/>
          <w:szCs w:val="24"/>
        </w:rPr>
        <w:t>）提出异议的渠道和方式；</w:t>
      </w:r>
    </w:p>
    <w:p w14:paraId="0FD129D6">
      <w:pPr>
        <w:spacing w:before="89"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6</w:t>
      </w:r>
      <w:r>
        <w:rPr>
          <w:rFonts w:ascii="宋体" w:hAnsi="宋体" w:eastAsia="宋体" w:cs="宋体"/>
          <w:spacing w:val="-3"/>
          <w:sz w:val="24"/>
          <w:szCs w:val="24"/>
        </w:rPr>
        <w:t>）投标人须知前附表规定公示的其他内容。</w:t>
      </w:r>
    </w:p>
    <w:p w14:paraId="12D4520D">
      <w:pPr>
        <w:spacing w:before="133" w:line="412" w:lineRule="exact"/>
        <w:ind w:left="3130"/>
        <w:outlineLvl w:val="1"/>
        <w:rPr>
          <w:rFonts w:ascii="宋体" w:hAnsi="宋体" w:eastAsia="宋体" w:cs="宋体"/>
          <w:sz w:val="31"/>
          <w:szCs w:val="31"/>
        </w:rPr>
      </w:pPr>
      <w:bookmarkStart w:id="59" w:name="bookmark53"/>
      <w:bookmarkEnd w:id="59"/>
      <w:r>
        <w:rPr>
          <w:rFonts w:ascii="Calibri" w:hAnsi="Calibri" w:eastAsia="Calibri" w:cs="Calibri"/>
          <w:b/>
          <w:bCs/>
          <w:spacing w:val="3"/>
          <w:position w:val="1"/>
          <w:sz w:val="31"/>
          <w:szCs w:val="31"/>
        </w:rPr>
        <w:t>7.2</w:t>
      </w:r>
      <w:r>
        <w:rPr>
          <w:rFonts w:ascii="Calibri" w:hAnsi="Calibri" w:eastAsia="Calibri" w:cs="Calibri"/>
          <w:b/>
          <w:bCs/>
          <w:spacing w:val="19"/>
          <w:position w:val="1"/>
          <w:sz w:val="31"/>
          <w:szCs w:val="31"/>
        </w:rPr>
        <w:t xml:space="preserve">  </w:t>
      </w:r>
      <w:r>
        <w:rPr>
          <w:rFonts w:ascii="宋体" w:hAnsi="宋体" w:eastAsia="宋体" w:cs="宋体"/>
          <w:b/>
          <w:bCs/>
          <w:spacing w:val="3"/>
          <w:position w:val="1"/>
          <w:sz w:val="31"/>
          <w:szCs w:val="31"/>
        </w:rPr>
        <w:t>评标结果异议</w:t>
      </w:r>
    </w:p>
    <w:p w14:paraId="22106259">
      <w:pPr>
        <w:spacing w:line="325" w:lineRule="auto"/>
        <w:rPr>
          <w:rFonts w:ascii="Arial"/>
          <w:sz w:val="21"/>
        </w:rPr>
      </w:pPr>
    </w:p>
    <w:p w14:paraId="064B79D2">
      <w:pPr>
        <w:spacing w:before="79" w:line="305" w:lineRule="auto"/>
        <w:ind w:left="37" w:firstLine="483"/>
        <w:jc w:val="both"/>
        <w:rPr>
          <w:rFonts w:ascii="宋体" w:hAnsi="宋体" w:eastAsia="宋体" w:cs="宋体"/>
          <w:sz w:val="24"/>
          <w:szCs w:val="24"/>
        </w:rPr>
      </w:pPr>
      <w:r>
        <w:rPr>
          <w:rFonts w:ascii="宋体" w:hAnsi="宋体" w:eastAsia="宋体" w:cs="宋体"/>
          <w:sz w:val="24"/>
          <w:szCs w:val="24"/>
        </w:rPr>
        <w:t>投标人或其他利害关系人对依法必须进行招标的项目的评标结果有异议的，应</w:t>
      </w:r>
      <w:r>
        <w:rPr>
          <w:rFonts w:ascii="宋体" w:hAnsi="宋体" w:eastAsia="宋体" w:cs="宋体"/>
          <w:spacing w:val="14"/>
          <w:sz w:val="24"/>
          <w:szCs w:val="24"/>
        </w:rPr>
        <w:t xml:space="preserve"> </w:t>
      </w:r>
      <w:r>
        <w:rPr>
          <w:rFonts w:ascii="宋体" w:hAnsi="宋体" w:eastAsia="宋体" w:cs="宋体"/>
          <w:spacing w:val="-1"/>
          <w:sz w:val="24"/>
          <w:szCs w:val="24"/>
        </w:rPr>
        <w:t>在中标候选人公示期间提出。招标人将在收到异议之</w:t>
      </w:r>
      <w:r>
        <w:rPr>
          <w:rFonts w:ascii="宋体" w:hAnsi="宋体" w:eastAsia="宋体" w:cs="宋体"/>
          <w:spacing w:val="-2"/>
          <w:sz w:val="24"/>
          <w:szCs w:val="24"/>
        </w:rPr>
        <w:t>日起</w:t>
      </w:r>
      <w:r>
        <w:rPr>
          <w:rFonts w:ascii="宋体" w:hAnsi="宋体" w:eastAsia="宋体" w:cs="宋体"/>
          <w:spacing w:val="-30"/>
          <w:sz w:val="24"/>
          <w:szCs w:val="24"/>
        </w:rPr>
        <w:t xml:space="preserve"> </w:t>
      </w:r>
      <w:r>
        <w:rPr>
          <w:rFonts w:ascii="Calibri" w:hAnsi="Calibri" w:eastAsia="Calibri" w:cs="Calibri"/>
          <w:spacing w:val="-2"/>
          <w:sz w:val="24"/>
          <w:szCs w:val="24"/>
        </w:rPr>
        <w:t xml:space="preserve">3  </w:t>
      </w:r>
      <w:r>
        <w:rPr>
          <w:rFonts w:ascii="宋体" w:hAnsi="宋体" w:eastAsia="宋体" w:cs="宋体"/>
          <w:spacing w:val="-2"/>
          <w:sz w:val="24"/>
          <w:szCs w:val="24"/>
        </w:rPr>
        <w:t>日内作出答复；作出答</w:t>
      </w:r>
      <w:r>
        <w:rPr>
          <w:rFonts w:ascii="宋体" w:hAnsi="宋体" w:eastAsia="宋体" w:cs="宋体"/>
          <w:sz w:val="24"/>
          <w:szCs w:val="24"/>
        </w:rPr>
        <w:t xml:space="preserve"> </w:t>
      </w:r>
      <w:r>
        <w:rPr>
          <w:rFonts w:ascii="宋体" w:hAnsi="宋体" w:eastAsia="宋体" w:cs="宋体"/>
          <w:spacing w:val="-4"/>
          <w:sz w:val="24"/>
          <w:szCs w:val="24"/>
        </w:rPr>
        <w:t>复前，将暂停招标投标活动。</w:t>
      </w:r>
    </w:p>
    <w:p w14:paraId="4395FE73">
      <w:pPr>
        <w:spacing w:before="56" w:line="413" w:lineRule="exact"/>
        <w:ind w:left="2326"/>
        <w:outlineLvl w:val="1"/>
        <w:rPr>
          <w:rFonts w:ascii="宋体" w:hAnsi="宋体" w:eastAsia="宋体" w:cs="宋体"/>
          <w:sz w:val="31"/>
          <w:szCs w:val="31"/>
        </w:rPr>
      </w:pPr>
      <w:bookmarkStart w:id="60" w:name="bookmark54"/>
      <w:bookmarkEnd w:id="60"/>
      <w:r>
        <w:rPr>
          <w:rFonts w:ascii="Calibri" w:hAnsi="Calibri" w:eastAsia="Calibri" w:cs="Calibri"/>
          <w:b/>
          <w:bCs/>
          <w:spacing w:val="3"/>
          <w:position w:val="1"/>
          <w:sz w:val="31"/>
          <w:szCs w:val="31"/>
        </w:rPr>
        <w:t>7.3</w:t>
      </w:r>
      <w:r>
        <w:rPr>
          <w:rFonts w:ascii="Calibri" w:hAnsi="Calibri" w:eastAsia="Calibri" w:cs="Calibri"/>
          <w:b/>
          <w:bCs/>
          <w:spacing w:val="32"/>
          <w:w w:val="101"/>
          <w:position w:val="1"/>
          <w:sz w:val="31"/>
          <w:szCs w:val="31"/>
        </w:rPr>
        <w:t xml:space="preserve">  </w:t>
      </w:r>
      <w:r>
        <w:rPr>
          <w:rFonts w:ascii="宋体" w:hAnsi="宋体" w:eastAsia="宋体" w:cs="宋体"/>
          <w:b/>
          <w:bCs/>
          <w:spacing w:val="3"/>
          <w:position w:val="1"/>
          <w:sz w:val="31"/>
          <w:szCs w:val="31"/>
        </w:rPr>
        <w:t>中标候选人履约能力审查</w:t>
      </w:r>
    </w:p>
    <w:p w14:paraId="6546241D">
      <w:pPr>
        <w:spacing w:line="326" w:lineRule="auto"/>
        <w:rPr>
          <w:rFonts w:ascii="Arial"/>
          <w:sz w:val="21"/>
        </w:rPr>
      </w:pPr>
    </w:p>
    <w:p w14:paraId="24A617BF">
      <w:pPr>
        <w:spacing w:before="79" w:line="309" w:lineRule="auto"/>
        <w:ind w:left="38" w:right="8" w:firstLine="502"/>
        <w:jc w:val="both"/>
        <w:rPr>
          <w:rFonts w:ascii="宋体" w:hAnsi="宋体" w:eastAsia="宋体" w:cs="宋体"/>
          <w:sz w:val="24"/>
          <w:szCs w:val="24"/>
        </w:rPr>
      </w:pPr>
      <w:r>
        <w:rPr>
          <w:rFonts w:ascii="宋体" w:hAnsi="宋体" w:eastAsia="宋体" w:cs="宋体"/>
          <w:sz w:val="24"/>
          <w:szCs w:val="24"/>
        </w:rPr>
        <w:t>中标候选人的经营、财务状况发生较大变化或存在违法行为，招标</w:t>
      </w:r>
      <w:r>
        <w:rPr>
          <w:rFonts w:ascii="宋体" w:hAnsi="宋体" w:eastAsia="宋体" w:cs="宋体"/>
          <w:spacing w:val="-1"/>
          <w:sz w:val="24"/>
          <w:szCs w:val="24"/>
        </w:rPr>
        <w:t>人认为可能</w:t>
      </w:r>
      <w:r>
        <w:rPr>
          <w:rFonts w:ascii="宋体" w:hAnsi="宋体" w:eastAsia="宋体" w:cs="宋体"/>
          <w:sz w:val="24"/>
          <w:szCs w:val="24"/>
        </w:rPr>
        <w:t xml:space="preserve"> 影响其履约能力的，将在发出中标通知书前提请原评标委员会按照招标文件规定的</w:t>
      </w:r>
      <w:r>
        <w:rPr>
          <w:rFonts w:ascii="宋体" w:hAnsi="宋体" w:eastAsia="宋体" w:cs="宋体"/>
          <w:spacing w:val="17"/>
          <w:sz w:val="24"/>
          <w:szCs w:val="24"/>
        </w:rPr>
        <w:t xml:space="preserve"> </w:t>
      </w:r>
      <w:r>
        <w:rPr>
          <w:rFonts w:ascii="宋体" w:hAnsi="宋体" w:eastAsia="宋体" w:cs="宋体"/>
          <w:spacing w:val="-4"/>
          <w:sz w:val="24"/>
          <w:szCs w:val="24"/>
        </w:rPr>
        <w:t>标准和方法进行审查确认。</w:t>
      </w:r>
    </w:p>
    <w:p w14:paraId="4DB1D60F">
      <w:pPr>
        <w:spacing w:before="38" w:line="413" w:lineRule="exact"/>
        <w:ind w:left="3774"/>
        <w:outlineLvl w:val="1"/>
        <w:rPr>
          <w:rFonts w:ascii="宋体" w:hAnsi="宋体" w:eastAsia="宋体" w:cs="宋体"/>
          <w:sz w:val="31"/>
          <w:szCs w:val="31"/>
        </w:rPr>
      </w:pPr>
      <w:bookmarkStart w:id="61" w:name="bookmark55"/>
      <w:bookmarkEnd w:id="61"/>
      <w:r>
        <w:rPr>
          <w:rFonts w:ascii="Calibri" w:hAnsi="Calibri" w:eastAsia="Calibri" w:cs="Calibri"/>
          <w:b/>
          <w:bCs/>
          <w:spacing w:val="-2"/>
          <w:position w:val="1"/>
          <w:sz w:val="31"/>
          <w:szCs w:val="31"/>
        </w:rPr>
        <w:t>7.4</w:t>
      </w:r>
      <w:r>
        <w:rPr>
          <w:rFonts w:ascii="Calibri" w:hAnsi="Calibri" w:eastAsia="Calibri" w:cs="Calibri"/>
          <w:b/>
          <w:bCs/>
          <w:spacing w:val="21"/>
          <w:position w:val="1"/>
          <w:sz w:val="31"/>
          <w:szCs w:val="31"/>
        </w:rPr>
        <w:t xml:space="preserve">  </w:t>
      </w:r>
      <w:r>
        <w:rPr>
          <w:rFonts w:ascii="宋体" w:hAnsi="宋体" w:eastAsia="宋体" w:cs="宋体"/>
          <w:b/>
          <w:bCs/>
          <w:spacing w:val="-2"/>
          <w:position w:val="1"/>
          <w:sz w:val="31"/>
          <w:szCs w:val="31"/>
        </w:rPr>
        <w:t>定标</w:t>
      </w:r>
    </w:p>
    <w:p w14:paraId="222BD75C">
      <w:pPr>
        <w:spacing w:line="324" w:lineRule="auto"/>
        <w:rPr>
          <w:rFonts w:ascii="Arial"/>
          <w:sz w:val="21"/>
        </w:rPr>
      </w:pPr>
    </w:p>
    <w:p w14:paraId="02126CB3">
      <w:pPr>
        <w:spacing w:before="79" w:line="311" w:lineRule="auto"/>
        <w:ind w:left="39" w:right="8" w:firstLine="480"/>
        <w:rPr>
          <w:rFonts w:ascii="宋体" w:hAnsi="宋体" w:eastAsia="宋体" w:cs="宋体"/>
          <w:sz w:val="24"/>
          <w:szCs w:val="24"/>
        </w:rPr>
      </w:pPr>
      <w:r>
        <w:rPr>
          <w:rFonts w:ascii="宋体" w:hAnsi="宋体" w:eastAsia="宋体" w:cs="宋体"/>
          <w:sz w:val="24"/>
          <w:szCs w:val="24"/>
        </w:rPr>
        <w:t>按照投标人须知前附表的规定，招标人或招标人授权的评标委员会依法确定中</w:t>
      </w:r>
      <w:r>
        <w:rPr>
          <w:rFonts w:ascii="宋体" w:hAnsi="宋体" w:eastAsia="宋体" w:cs="宋体"/>
          <w:spacing w:val="15"/>
          <w:sz w:val="24"/>
          <w:szCs w:val="24"/>
        </w:rPr>
        <w:t xml:space="preserve"> </w:t>
      </w:r>
      <w:r>
        <w:rPr>
          <w:rFonts w:ascii="宋体" w:hAnsi="宋体" w:eastAsia="宋体" w:cs="宋体"/>
          <w:spacing w:val="-11"/>
          <w:sz w:val="24"/>
          <w:szCs w:val="24"/>
        </w:rPr>
        <w:t>标人。</w:t>
      </w:r>
    </w:p>
    <w:p w14:paraId="18531C90">
      <w:pPr>
        <w:spacing w:line="311" w:lineRule="auto"/>
        <w:rPr>
          <w:rFonts w:ascii="宋体" w:hAnsi="宋体" w:eastAsia="宋体" w:cs="宋体"/>
          <w:sz w:val="24"/>
          <w:szCs w:val="24"/>
        </w:rPr>
        <w:sectPr>
          <w:headerReference r:id="rId90" w:type="default"/>
          <w:footerReference r:id="rId91" w:type="default"/>
          <w:pgSz w:w="11907" w:h="16841"/>
          <w:pgMar w:top="1091" w:right="1585" w:bottom="1052" w:left="1615" w:header="1077" w:footer="825" w:gutter="0"/>
          <w:cols w:space="720" w:num="1"/>
        </w:sectPr>
      </w:pPr>
    </w:p>
    <w:p w14:paraId="422E5A86">
      <w:pPr>
        <w:spacing w:line="441" w:lineRule="auto"/>
        <w:rPr>
          <w:rFonts w:ascii="Arial"/>
          <w:sz w:val="21"/>
        </w:rPr>
      </w:pPr>
    </w:p>
    <w:p w14:paraId="5BFF5352">
      <w:pPr>
        <w:spacing w:before="100" w:line="414" w:lineRule="exact"/>
        <w:ind w:left="3452"/>
        <w:outlineLvl w:val="1"/>
        <w:rPr>
          <w:rFonts w:ascii="宋体" w:hAnsi="宋体" w:eastAsia="宋体" w:cs="宋体"/>
          <w:sz w:val="31"/>
          <w:szCs w:val="31"/>
        </w:rPr>
      </w:pPr>
      <w:bookmarkStart w:id="62" w:name="bookmark56"/>
      <w:bookmarkEnd w:id="62"/>
      <w:r>
        <w:rPr>
          <w:rFonts w:ascii="Calibri" w:hAnsi="Calibri" w:eastAsia="Calibri" w:cs="Calibri"/>
          <w:b/>
          <w:bCs/>
          <w:spacing w:val="-2"/>
          <w:position w:val="1"/>
          <w:sz w:val="31"/>
          <w:szCs w:val="31"/>
        </w:rPr>
        <w:t>7.5</w:t>
      </w:r>
      <w:r>
        <w:rPr>
          <w:rFonts w:ascii="Calibri" w:hAnsi="Calibri" w:eastAsia="Calibri" w:cs="Calibri"/>
          <w:b/>
          <w:bCs/>
          <w:spacing w:val="31"/>
          <w:position w:val="1"/>
          <w:sz w:val="31"/>
          <w:szCs w:val="31"/>
        </w:rPr>
        <w:t xml:space="preserve">  </w:t>
      </w:r>
      <w:r>
        <w:rPr>
          <w:rFonts w:ascii="宋体" w:hAnsi="宋体" w:eastAsia="宋体" w:cs="宋体"/>
          <w:b/>
          <w:bCs/>
          <w:spacing w:val="-2"/>
          <w:position w:val="1"/>
          <w:sz w:val="31"/>
          <w:szCs w:val="31"/>
        </w:rPr>
        <w:t>中标通知</w:t>
      </w:r>
    </w:p>
    <w:p w14:paraId="0A1EC769">
      <w:pPr>
        <w:spacing w:line="326" w:lineRule="auto"/>
        <w:rPr>
          <w:rFonts w:ascii="Arial"/>
          <w:sz w:val="21"/>
        </w:rPr>
      </w:pPr>
    </w:p>
    <w:p w14:paraId="3E95DE17">
      <w:pPr>
        <w:spacing w:before="78" w:line="296" w:lineRule="auto"/>
        <w:ind w:left="41" w:firstLine="476"/>
        <w:rPr>
          <w:rFonts w:ascii="宋体" w:hAnsi="宋体" w:eastAsia="宋体" w:cs="宋体"/>
          <w:sz w:val="24"/>
          <w:szCs w:val="24"/>
        </w:rPr>
      </w:pPr>
      <w:r>
        <w:rPr>
          <w:rFonts w:ascii="宋体" w:hAnsi="宋体" w:eastAsia="宋体" w:cs="宋体"/>
          <w:spacing w:val="-1"/>
          <w:sz w:val="24"/>
          <w:szCs w:val="24"/>
        </w:rPr>
        <w:t xml:space="preserve">在本章第 </w:t>
      </w:r>
      <w:r>
        <w:rPr>
          <w:rFonts w:ascii="Calibri" w:hAnsi="Calibri" w:eastAsia="Calibri" w:cs="Calibri"/>
          <w:spacing w:val="-1"/>
          <w:sz w:val="24"/>
          <w:szCs w:val="24"/>
        </w:rPr>
        <w:t xml:space="preserve">3.3  </w:t>
      </w:r>
      <w:r>
        <w:rPr>
          <w:rFonts w:ascii="宋体" w:hAnsi="宋体" w:eastAsia="宋体" w:cs="宋体"/>
          <w:spacing w:val="-1"/>
          <w:sz w:val="24"/>
          <w:szCs w:val="24"/>
        </w:rPr>
        <w:t>款规定的投标有效期内，招标人应通过投标人须知前附表规定的</w:t>
      </w:r>
      <w:r>
        <w:rPr>
          <w:rFonts w:ascii="宋体" w:hAnsi="宋体" w:eastAsia="宋体" w:cs="宋体"/>
          <w:spacing w:val="13"/>
          <w:sz w:val="24"/>
          <w:szCs w:val="24"/>
        </w:rPr>
        <w:t xml:space="preserve"> </w:t>
      </w:r>
      <w:r>
        <w:rPr>
          <w:rFonts w:ascii="宋体" w:hAnsi="宋体" w:eastAsia="宋体" w:cs="宋体"/>
          <w:spacing w:val="-2"/>
          <w:sz w:val="24"/>
          <w:szCs w:val="24"/>
        </w:rPr>
        <w:t>形式向中标人发出中标通知书，同时将中标结果通知未中标的投标人。</w:t>
      </w:r>
    </w:p>
    <w:p w14:paraId="3EE52237">
      <w:pPr>
        <w:spacing w:before="71" w:line="410" w:lineRule="exact"/>
        <w:ind w:left="3130"/>
        <w:outlineLvl w:val="1"/>
        <w:rPr>
          <w:rFonts w:ascii="宋体" w:hAnsi="宋体" w:eastAsia="宋体" w:cs="宋体"/>
          <w:sz w:val="31"/>
          <w:szCs w:val="31"/>
        </w:rPr>
      </w:pPr>
      <w:bookmarkStart w:id="63" w:name="bookmark57"/>
      <w:bookmarkEnd w:id="63"/>
      <w:r>
        <w:rPr>
          <w:rFonts w:ascii="Calibri" w:hAnsi="Calibri" w:eastAsia="Calibri" w:cs="Calibri"/>
          <w:b/>
          <w:bCs/>
          <w:position w:val="1"/>
          <w:sz w:val="31"/>
          <w:szCs w:val="31"/>
        </w:rPr>
        <w:t>7.6</w:t>
      </w:r>
      <w:r>
        <w:rPr>
          <w:rFonts w:ascii="Calibri" w:hAnsi="Calibri" w:eastAsia="Calibri" w:cs="Calibri"/>
          <w:b/>
          <w:bCs/>
          <w:spacing w:val="32"/>
          <w:w w:val="101"/>
          <w:position w:val="1"/>
          <w:sz w:val="31"/>
          <w:szCs w:val="31"/>
        </w:rPr>
        <w:t xml:space="preserve">  </w:t>
      </w:r>
      <w:r>
        <w:rPr>
          <w:rFonts w:ascii="宋体" w:hAnsi="宋体" w:eastAsia="宋体" w:cs="宋体"/>
          <w:b/>
          <w:bCs/>
          <w:position w:val="1"/>
          <w:sz w:val="31"/>
          <w:szCs w:val="31"/>
        </w:rPr>
        <w:t>中标结果公告</w:t>
      </w:r>
    </w:p>
    <w:p w14:paraId="6123BD76">
      <w:pPr>
        <w:spacing w:line="328" w:lineRule="auto"/>
        <w:rPr>
          <w:rFonts w:ascii="Arial"/>
          <w:sz w:val="21"/>
        </w:rPr>
      </w:pPr>
    </w:p>
    <w:p w14:paraId="197FC594">
      <w:pPr>
        <w:spacing w:before="78" w:line="308" w:lineRule="auto"/>
        <w:ind w:left="41" w:firstLine="478"/>
        <w:rPr>
          <w:rFonts w:ascii="宋体" w:hAnsi="宋体" w:eastAsia="宋体" w:cs="宋体"/>
          <w:sz w:val="24"/>
          <w:szCs w:val="24"/>
        </w:rPr>
      </w:pPr>
      <w:r>
        <w:rPr>
          <w:rFonts w:ascii="宋体" w:hAnsi="宋体" w:eastAsia="宋体" w:cs="宋体"/>
          <w:spacing w:val="-2"/>
          <w:sz w:val="24"/>
          <w:szCs w:val="24"/>
        </w:rPr>
        <w:t>招标人在确定中标人之日起</w:t>
      </w:r>
      <w:r>
        <w:rPr>
          <w:rFonts w:ascii="宋体" w:hAnsi="宋体" w:eastAsia="宋体" w:cs="宋体"/>
          <w:spacing w:val="-13"/>
          <w:sz w:val="24"/>
          <w:szCs w:val="24"/>
        </w:rPr>
        <w:t xml:space="preserve"> </w:t>
      </w:r>
      <w:r>
        <w:rPr>
          <w:rFonts w:ascii="Calibri" w:hAnsi="Calibri" w:eastAsia="Calibri" w:cs="Calibri"/>
          <w:spacing w:val="-2"/>
          <w:sz w:val="24"/>
          <w:szCs w:val="24"/>
        </w:rPr>
        <w:t xml:space="preserve">3  </w:t>
      </w:r>
      <w:r>
        <w:rPr>
          <w:rFonts w:ascii="宋体" w:hAnsi="宋体" w:eastAsia="宋体" w:cs="宋体"/>
          <w:spacing w:val="-2"/>
          <w:sz w:val="24"/>
          <w:szCs w:val="24"/>
        </w:rPr>
        <w:t>日内，按照投标人须知前附表规定的公告媒介和</w:t>
      </w:r>
      <w:r>
        <w:rPr>
          <w:rFonts w:ascii="宋体" w:hAnsi="宋体" w:eastAsia="宋体" w:cs="宋体"/>
          <w:sz w:val="24"/>
          <w:szCs w:val="24"/>
        </w:rPr>
        <w:t xml:space="preserve"> </w:t>
      </w:r>
      <w:r>
        <w:rPr>
          <w:rFonts w:ascii="宋体" w:hAnsi="宋体" w:eastAsia="宋体" w:cs="宋体"/>
          <w:spacing w:val="-3"/>
          <w:sz w:val="24"/>
          <w:szCs w:val="24"/>
        </w:rPr>
        <w:t>期限公告中标结果，公告期不得少于</w:t>
      </w:r>
      <w:r>
        <w:rPr>
          <w:rFonts w:ascii="宋体" w:hAnsi="宋体" w:eastAsia="宋体" w:cs="宋体"/>
          <w:spacing w:val="-40"/>
          <w:sz w:val="24"/>
          <w:szCs w:val="24"/>
        </w:rPr>
        <w:t xml:space="preserve"> </w:t>
      </w:r>
      <w:r>
        <w:rPr>
          <w:rFonts w:ascii="Calibri" w:hAnsi="Calibri" w:eastAsia="Calibri" w:cs="Calibri"/>
          <w:spacing w:val="-3"/>
          <w:sz w:val="24"/>
          <w:szCs w:val="24"/>
        </w:rPr>
        <w:t xml:space="preserve">3  </w:t>
      </w:r>
      <w:r>
        <w:rPr>
          <w:rFonts w:ascii="宋体" w:hAnsi="宋体" w:eastAsia="宋体" w:cs="宋体"/>
          <w:spacing w:val="-3"/>
          <w:sz w:val="24"/>
          <w:szCs w:val="24"/>
        </w:rPr>
        <w:t>日。公告内容包括中标人名称、中标价。</w:t>
      </w:r>
    </w:p>
    <w:p w14:paraId="12238969">
      <w:pPr>
        <w:spacing w:before="43" w:line="414" w:lineRule="exact"/>
        <w:ind w:left="3291"/>
        <w:outlineLvl w:val="1"/>
        <w:rPr>
          <w:rFonts w:ascii="宋体" w:hAnsi="宋体" w:eastAsia="宋体" w:cs="宋体"/>
          <w:sz w:val="31"/>
          <w:szCs w:val="31"/>
        </w:rPr>
      </w:pPr>
      <w:bookmarkStart w:id="64" w:name="bookmark58"/>
      <w:bookmarkEnd w:id="64"/>
      <w:r>
        <w:rPr>
          <w:rFonts w:ascii="Calibri" w:hAnsi="Calibri" w:eastAsia="Calibri" w:cs="Calibri"/>
          <w:b/>
          <w:bCs/>
          <w:spacing w:val="2"/>
          <w:position w:val="1"/>
          <w:sz w:val="31"/>
          <w:szCs w:val="31"/>
        </w:rPr>
        <w:t>7.7</w:t>
      </w:r>
      <w:r>
        <w:rPr>
          <w:rFonts w:ascii="Calibri" w:hAnsi="Calibri" w:eastAsia="Calibri" w:cs="Calibri"/>
          <w:b/>
          <w:bCs/>
          <w:spacing w:val="20"/>
          <w:position w:val="1"/>
          <w:sz w:val="31"/>
          <w:szCs w:val="31"/>
        </w:rPr>
        <w:t xml:space="preserve">  </w:t>
      </w:r>
      <w:r>
        <w:rPr>
          <w:rFonts w:ascii="宋体" w:hAnsi="宋体" w:eastAsia="宋体" w:cs="宋体"/>
          <w:b/>
          <w:bCs/>
          <w:spacing w:val="2"/>
          <w:position w:val="1"/>
          <w:sz w:val="31"/>
          <w:szCs w:val="31"/>
        </w:rPr>
        <w:t>履约保证金</w:t>
      </w:r>
    </w:p>
    <w:p w14:paraId="59208C16">
      <w:pPr>
        <w:spacing w:line="323" w:lineRule="auto"/>
        <w:rPr>
          <w:rFonts w:ascii="Arial"/>
          <w:sz w:val="21"/>
        </w:rPr>
      </w:pPr>
    </w:p>
    <w:p w14:paraId="46362FDB">
      <w:pPr>
        <w:spacing w:before="78" w:line="307" w:lineRule="auto"/>
        <w:ind w:left="37" w:firstLine="483"/>
        <w:jc w:val="both"/>
        <w:rPr>
          <w:rFonts w:ascii="宋体" w:hAnsi="宋体" w:eastAsia="宋体" w:cs="宋体"/>
          <w:sz w:val="24"/>
          <w:szCs w:val="24"/>
        </w:rPr>
      </w:pPr>
      <w:r>
        <w:rPr>
          <w:rFonts w:ascii="Calibri" w:hAnsi="Calibri" w:eastAsia="Calibri" w:cs="Calibri"/>
          <w:spacing w:val="-2"/>
          <w:sz w:val="24"/>
          <w:szCs w:val="24"/>
        </w:rPr>
        <w:t xml:space="preserve">7.7.1  </w:t>
      </w:r>
      <w:r>
        <w:rPr>
          <w:rFonts w:ascii="宋体" w:hAnsi="宋体" w:eastAsia="宋体" w:cs="宋体"/>
          <w:spacing w:val="-2"/>
          <w:sz w:val="24"/>
          <w:szCs w:val="24"/>
        </w:rPr>
        <w:t>在签订合同前，中标人应按投标人须知前</w:t>
      </w:r>
      <w:r>
        <w:rPr>
          <w:rFonts w:ascii="宋体" w:hAnsi="宋体" w:eastAsia="宋体" w:cs="宋体"/>
          <w:spacing w:val="-3"/>
          <w:sz w:val="24"/>
          <w:szCs w:val="24"/>
        </w:rPr>
        <w:t>附表规定的形式、金额和招标文</w:t>
      </w:r>
      <w:r>
        <w:rPr>
          <w:rFonts w:ascii="宋体" w:hAnsi="宋体" w:eastAsia="宋体" w:cs="宋体"/>
          <w:sz w:val="24"/>
          <w:szCs w:val="24"/>
        </w:rPr>
        <w:t xml:space="preserve"> 件第四章“合同条款及格式</w:t>
      </w:r>
      <w:r>
        <w:rPr>
          <w:rFonts w:ascii="宋体" w:hAnsi="宋体" w:eastAsia="宋体" w:cs="宋体"/>
          <w:spacing w:val="-87"/>
          <w:sz w:val="24"/>
          <w:szCs w:val="24"/>
        </w:rPr>
        <w:t xml:space="preserve"> </w:t>
      </w:r>
      <w:r>
        <w:rPr>
          <w:rFonts w:ascii="宋体" w:hAnsi="宋体" w:eastAsia="宋体" w:cs="宋体"/>
          <w:sz w:val="24"/>
          <w:szCs w:val="24"/>
        </w:rPr>
        <w:t>”规定的或事先经过招标</w:t>
      </w:r>
      <w:r>
        <w:rPr>
          <w:rFonts w:ascii="宋体" w:hAnsi="宋体" w:eastAsia="宋体" w:cs="宋体"/>
          <w:spacing w:val="-1"/>
          <w:sz w:val="24"/>
          <w:szCs w:val="24"/>
        </w:rPr>
        <w:t>人书面认可的履约保证金格式</w:t>
      </w:r>
      <w:r>
        <w:rPr>
          <w:rFonts w:ascii="宋体" w:hAnsi="宋体" w:eastAsia="宋体" w:cs="宋体"/>
          <w:sz w:val="24"/>
          <w:szCs w:val="24"/>
        </w:rPr>
        <w:t xml:space="preserve"> 向招标人提交履约保证金。除投标人须知前附表另有规定外，履约保证金为签约合</w:t>
      </w:r>
      <w:r>
        <w:rPr>
          <w:rFonts w:ascii="宋体" w:hAnsi="宋体" w:eastAsia="宋体" w:cs="宋体"/>
          <w:spacing w:val="18"/>
          <w:sz w:val="24"/>
          <w:szCs w:val="24"/>
        </w:rPr>
        <w:t xml:space="preserve"> </w:t>
      </w:r>
      <w:r>
        <w:rPr>
          <w:rFonts w:ascii="宋体" w:hAnsi="宋体" w:eastAsia="宋体" w:cs="宋体"/>
          <w:spacing w:val="-1"/>
          <w:sz w:val="24"/>
          <w:szCs w:val="24"/>
        </w:rPr>
        <w:t xml:space="preserve">同价的 </w:t>
      </w:r>
      <w:r>
        <w:rPr>
          <w:rFonts w:ascii="Calibri" w:hAnsi="Calibri" w:eastAsia="Calibri" w:cs="Calibri"/>
          <w:spacing w:val="-1"/>
          <w:sz w:val="24"/>
          <w:szCs w:val="24"/>
        </w:rPr>
        <w:t>10%</w:t>
      </w:r>
      <w:r>
        <w:rPr>
          <w:rFonts w:ascii="宋体" w:hAnsi="宋体" w:eastAsia="宋体" w:cs="宋体"/>
          <w:spacing w:val="-1"/>
          <w:sz w:val="24"/>
          <w:szCs w:val="24"/>
        </w:rPr>
        <w:t>。联合体中标的，其履约保证金以联合体各方或联合体中牵头人的名义</w:t>
      </w:r>
      <w:r>
        <w:rPr>
          <w:rFonts w:ascii="宋体" w:hAnsi="宋体" w:eastAsia="宋体" w:cs="宋体"/>
          <w:spacing w:val="9"/>
          <w:sz w:val="24"/>
          <w:szCs w:val="24"/>
        </w:rPr>
        <w:t xml:space="preserve"> </w:t>
      </w:r>
      <w:r>
        <w:rPr>
          <w:rFonts w:ascii="宋体" w:hAnsi="宋体" w:eastAsia="宋体" w:cs="宋体"/>
          <w:spacing w:val="-10"/>
          <w:sz w:val="24"/>
          <w:szCs w:val="24"/>
        </w:rPr>
        <w:t>提交。</w:t>
      </w:r>
    </w:p>
    <w:p w14:paraId="724B2AB3">
      <w:pPr>
        <w:spacing w:before="7" w:line="308" w:lineRule="auto"/>
        <w:ind w:left="40" w:right="8" w:firstLine="477"/>
        <w:rPr>
          <w:rFonts w:ascii="宋体" w:hAnsi="宋体" w:eastAsia="宋体" w:cs="宋体"/>
          <w:sz w:val="24"/>
          <w:szCs w:val="24"/>
        </w:rPr>
      </w:pPr>
      <w:r>
        <w:rPr>
          <w:rFonts w:ascii="宋体" w:hAnsi="宋体" w:eastAsia="宋体" w:cs="宋体"/>
          <w:sz w:val="24"/>
          <w:szCs w:val="24"/>
        </w:rPr>
        <w:t>采用银行保函时，应由符合投标人须知前附表规定级别的银行开具，所需的费</w:t>
      </w:r>
      <w:r>
        <w:rPr>
          <w:rFonts w:ascii="宋体" w:hAnsi="宋体" w:eastAsia="宋体" w:cs="宋体"/>
          <w:spacing w:val="18"/>
          <w:sz w:val="24"/>
          <w:szCs w:val="24"/>
        </w:rPr>
        <w:t xml:space="preserve"> </w:t>
      </w:r>
      <w:r>
        <w:rPr>
          <w:rFonts w:ascii="宋体" w:hAnsi="宋体" w:eastAsia="宋体" w:cs="宋体"/>
          <w:spacing w:val="-3"/>
          <w:sz w:val="24"/>
          <w:szCs w:val="24"/>
        </w:rPr>
        <w:t>用由中标人承担，中标人应保证银行保函有效。</w:t>
      </w:r>
    </w:p>
    <w:p w14:paraId="5C5F51ED">
      <w:pPr>
        <w:spacing w:before="2" w:line="305" w:lineRule="auto"/>
        <w:ind w:left="37" w:firstLine="483"/>
        <w:jc w:val="both"/>
        <w:rPr>
          <w:rFonts w:ascii="宋体" w:hAnsi="宋体" w:eastAsia="宋体" w:cs="宋体"/>
          <w:sz w:val="24"/>
          <w:szCs w:val="24"/>
        </w:rPr>
      </w:pPr>
      <w:r>
        <w:rPr>
          <w:rFonts w:ascii="Calibri" w:hAnsi="Calibri" w:eastAsia="Calibri" w:cs="Calibri"/>
          <w:spacing w:val="-2"/>
          <w:sz w:val="24"/>
          <w:szCs w:val="24"/>
        </w:rPr>
        <w:t>7.7.2</w:t>
      </w:r>
      <w:r>
        <w:rPr>
          <w:rFonts w:ascii="Calibri" w:hAnsi="Calibri" w:eastAsia="Calibri" w:cs="Calibri"/>
          <w:spacing w:val="25"/>
          <w:w w:val="101"/>
          <w:sz w:val="24"/>
          <w:szCs w:val="24"/>
        </w:rPr>
        <w:t xml:space="preserve">  </w:t>
      </w:r>
      <w:r>
        <w:rPr>
          <w:rFonts w:ascii="宋体" w:hAnsi="宋体" w:eastAsia="宋体" w:cs="宋体"/>
          <w:spacing w:val="-2"/>
          <w:sz w:val="24"/>
          <w:szCs w:val="24"/>
        </w:rPr>
        <w:t>中标人不能按本章第</w:t>
      </w:r>
      <w:r>
        <w:rPr>
          <w:rFonts w:ascii="宋体" w:hAnsi="宋体" w:eastAsia="宋体" w:cs="宋体"/>
          <w:spacing w:val="-36"/>
          <w:sz w:val="24"/>
          <w:szCs w:val="24"/>
        </w:rPr>
        <w:t xml:space="preserve"> </w:t>
      </w:r>
      <w:r>
        <w:rPr>
          <w:rFonts w:ascii="Calibri" w:hAnsi="Calibri" w:eastAsia="Calibri" w:cs="Calibri"/>
          <w:spacing w:val="-2"/>
          <w:sz w:val="24"/>
          <w:szCs w:val="24"/>
        </w:rPr>
        <w:t>7.7.1</w:t>
      </w:r>
      <w:r>
        <w:rPr>
          <w:rFonts w:ascii="Calibri" w:hAnsi="Calibri" w:eastAsia="Calibri" w:cs="Calibri"/>
          <w:spacing w:val="32"/>
          <w:sz w:val="24"/>
          <w:szCs w:val="24"/>
        </w:rPr>
        <w:t xml:space="preserve"> </w:t>
      </w:r>
      <w:r>
        <w:rPr>
          <w:rFonts w:ascii="宋体" w:hAnsi="宋体" w:eastAsia="宋体" w:cs="宋体"/>
          <w:spacing w:val="-2"/>
          <w:sz w:val="24"/>
          <w:szCs w:val="24"/>
        </w:rPr>
        <w:t>项要求提交履约保证金的，视为放弃中标，其</w:t>
      </w:r>
      <w:r>
        <w:rPr>
          <w:rFonts w:ascii="宋体" w:hAnsi="宋体" w:eastAsia="宋体" w:cs="宋体"/>
          <w:sz w:val="24"/>
          <w:szCs w:val="24"/>
        </w:rPr>
        <w:t xml:space="preserve"> 投标保证金不予退还，给招标人造成的损失超过投标保证金数额的，中标人还应对</w:t>
      </w:r>
      <w:r>
        <w:rPr>
          <w:rFonts w:ascii="宋体" w:hAnsi="宋体" w:eastAsia="宋体" w:cs="宋体"/>
          <w:spacing w:val="18"/>
          <w:sz w:val="24"/>
          <w:szCs w:val="24"/>
        </w:rPr>
        <w:t xml:space="preserve"> </w:t>
      </w:r>
      <w:r>
        <w:rPr>
          <w:rFonts w:ascii="宋体" w:hAnsi="宋体" w:eastAsia="宋体" w:cs="宋体"/>
          <w:spacing w:val="-5"/>
          <w:sz w:val="24"/>
          <w:szCs w:val="24"/>
        </w:rPr>
        <w:t>超过部分予以赔偿。</w:t>
      </w:r>
    </w:p>
    <w:p w14:paraId="5156D91A">
      <w:pPr>
        <w:spacing w:before="52" w:line="416" w:lineRule="exact"/>
        <w:ind w:left="3452"/>
        <w:outlineLvl w:val="1"/>
        <w:rPr>
          <w:rFonts w:ascii="宋体" w:hAnsi="宋体" w:eastAsia="宋体" w:cs="宋体"/>
          <w:sz w:val="31"/>
          <w:szCs w:val="31"/>
        </w:rPr>
      </w:pPr>
      <w:bookmarkStart w:id="65" w:name="bookmark59"/>
      <w:bookmarkEnd w:id="65"/>
      <w:r>
        <w:rPr>
          <w:rFonts w:ascii="Calibri" w:hAnsi="Calibri" w:eastAsia="Calibri" w:cs="Calibri"/>
          <w:b/>
          <w:bCs/>
          <w:spacing w:val="2"/>
          <w:position w:val="1"/>
          <w:sz w:val="31"/>
          <w:szCs w:val="31"/>
        </w:rPr>
        <w:t>7.8</w:t>
      </w:r>
      <w:r>
        <w:rPr>
          <w:rFonts w:ascii="Calibri" w:hAnsi="Calibri" w:eastAsia="Calibri" w:cs="Calibri"/>
          <w:b/>
          <w:bCs/>
          <w:spacing w:val="17"/>
          <w:position w:val="1"/>
          <w:sz w:val="31"/>
          <w:szCs w:val="31"/>
        </w:rPr>
        <w:t xml:space="preserve">  </w:t>
      </w:r>
      <w:r>
        <w:rPr>
          <w:rFonts w:ascii="宋体" w:hAnsi="宋体" w:eastAsia="宋体" w:cs="宋体"/>
          <w:b/>
          <w:bCs/>
          <w:spacing w:val="2"/>
          <w:position w:val="1"/>
          <w:sz w:val="31"/>
          <w:szCs w:val="31"/>
        </w:rPr>
        <w:t>签订合同</w:t>
      </w:r>
    </w:p>
    <w:p w14:paraId="45420130">
      <w:pPr>
        <w:spacing w:line="324" w:lineRule="auto"/>
        <w:rPr>
          <w:rFonts w:ascii="Arial"/>
          <w:sz w:val="21"/>
        </w:rPr>
      </w:pPr>
    </w:p>
    <w:p w14:paraId="45DE7A22">
      <w:pPr>
        <w:spacing w:before="78" w:line="290" w:lineRule="auto"/>
        <w:ind w:left="37" w:firstLine="483"/>
        <w:rPr>
          <w:rFonts w:ascii="宋体" w:hAnsi="宋体" w:eastAsia="宋体" w:cs="宋体"/>
          <w:sz w:val="24"/>
          <w:szCs w:val="24"/>
        </w:rPr>
      </w:pPr>
      <w:r>
        <w:rPr>
          <w:rFonts w:ascii="Calibri" w:hAnsi="Calibri" w:eastAsia="Calibri" w:cs="Calibri"/>
          <w:spacing w:val="-1"/>
          <w:sz w:val="24"/>
          <w:szCs w:val="24"/>
        </w:rPr>
        <w:t xml:space="preserve">7.8.1  </w:t>
      </w:r>
      <w:r>
        <w:rPr>
          <w:rFonts w:ascii="宋体" w:hAnsi="宋体" w:eastAsia="宋体" w:cs="宋体"/>
          <w:spacing w:val="-1"/>
          <w:sz w:val="24"/>
          <w:szCs w:val="24"/>
        </w:rPr>
        <w:t>招标人和中标人应在中标通知书发出之日起</w:t>
      </w:r>
      <w:r>
        <w:rPr>
          <w:rFonts w:ascii="宋体" w:hAnsi="宋体" w:eastAsia="宋体" w:cs="宋体"/>
          <w:spacing w:val="-35"/>
          <w:sz w:val="24"/>
          <w:szCs w:val="24"/>
        </w:rPr>
        <w:t xml:space="preserve"> </w:t>
      </w:r>
      <w:r>
        <w:rPr>
          <w:rFonts w:ascii="Calibri" w:hAnsi="Calibri" w:eastAsia="Calibri" w:cs="Calibri"/>
          <w:spacing w:val="-1"/>
          <w:sz w:val="24"/>
          <w:szCs w:val="24"/>
        </w:rPr>
        <w:t xml:space="preserve">30  </w:t>
      </w:r>
      <w:r>
        <w:rPr>
          <w:rFonts w:ascii="宋体" w:hAnsi="宋体" w:eastAsia="宋体" w:cs="宋体"/>
          <w:spacing w:val="-1"/>
          <w:sz w:val="24"/>
          <w:szCs w:val="24"/>
        </w:rPr>
        <w:t>日内，根据</w:t>
      </w:r>
      <w:r>
        <w:rPr>
          <w:rFonts w:ascii="宋体" w:hAnsi="宋体" w:eastAsia="宋体" w:cs="宋体"/>
          <w:spacing w:val="-2"/>
          <w:sz w:val="24"/>
          <w:szCs w:val="24"/>
        </w:rPr>
        <w:t>招标文件和中</w:t>
      </w:r>
      <w:r>
        <w:rPr>
          <w:rFonts w:ascii="宋体" w:hAnsi="宋体" w:eastAsia="宋体" w:cs="宋体"/>
          <w:sz w:val="24"/>
          <w:szCs w:val="24"/>
        </w:rPr>
        <w:t xml:space="preserve"> </w:t>
      </w:r>
      <w:r>
        <w:rPr>
          <w:rFonts w:ascii="宋体" w:hAnsi="宋体" w:eastAsia="宋体" w:cs="宋体"/>
          <w:spacing w:val="1"/>
          <w:sz w:val="24"/>
          <w:szCs w:val="24"/>
        </w:rPr>
        <w:t>标人的投标文件订立书面合同。中标人无正当理由拒</w:t>
      </w:r>
      <w:r>
        <w:rPr>
          <w:rFonts w:ascii="宋体" w:hAnsi="宋体" w:eastAsia="宋体" w:cs="宋体"/>
          <w:sz w:val="24"/>
          <w:szCs w:val="24"/>
        </w:rPr>
        <w:t>签合同，在签订合同时向招标 人提出附加条件，或不按照招标文件要求提交履约保证金的，招标人取消其中标资</w:t>
      </w:r>
      <w:r>
        <w:rPr>
          <w:rFonts w:ascii="宋体" w:hAnsi="宋体" w:eastAsia="宋体" w:cs="宋体"/>
          <w:spacing w:val="18"/>
          <w:sz w:val="24"/>
          <w:szCs w:val="24"/>
        </w:rPr>
        <w:t xml:space="preserve"> </w:t>
      </w:r>
      <w:r>
        <w:rPr>
          <w:rFonts w:ascii="宋体" w:hAnsi="宋体" w:eastAsia="宋体" w:cs="宋体"/>
          <w:sz w:val="24"/>
          <w:szCs w:val="24"/>
        </w:rPr>
        <w:t>格，其投标保证金不予退还；给招标人造成的损失超过投标保证金数额的，中标人</w:t>
      </w:r>
      <w:r>
        <w:rPr>
          <w:rFonts w:ascii="宋体" w:hAnsi="宋体" w:eastAsia="宋体" w:cs="宋体"/>
          <w:spacing w:val="18"/>
          <w:sz w:val="24"/>
          <w:szCs w:val="24"/>
        </w:rPr>
        <w:t xml:space="preserve"> </w:t>
      </w:r>
      <w:r>
        <w:rPr>
          <w:rFonts w:ascii="宋体" w:hAnsi="宋体" w:eastAsia="宋体" w:cs="宋体"/>
          <w:spacing w:val="-4"/>
          <w:sz w:val="24"/>
          <w:szCs w:val="24"/>
        </w:rPr>
        <w:t>还应对超过部分予以赔偿。</w:t>
      </w:r>
    </w:p>
    <w:p w14:paraId="180955D0">
      <w:pPr>
        <w:spacing w:before="112" w:line="279" w:lineRule="auto"/>
        <w:ind w:left="38" w:firstLine="482"/>
        <w:rPr>
          <w:rFonts w:ascii="宋体" w:hAnsi="宋体" w:eastAsia="宋体" w:cs="宋体"/>
          <w:sz w:val="24"/>
          <w:szCs w:val="24"/>
        </w:rPr>
      </w:pPr>
      <w:r>
        <w:rPr>
          <w:rFonts w:ascii="Calibri" w:hAnsi="Calibri" w:eastAsia="Calibri" w:cs="Calibri"/>
          <w:spacing w:val="-2"/>
          <w:sz w:val="24"/>
          <w:szCs w:val="24"/>
        </w:rPr>
        <w:t xml:space="preserve">7.8.2  </w:t>
      </w:r>
      <w:r>
        <w:rPr>
          <w:rFonts w:ascii="宋体" w:hAnsi="宋体" w:eastAsia="宋体" w:cs="宋体"/>
          <w:spacing w:val="-2"/>
          <w:sz w:val="24"/>
          <w:szCs w:val="24"/>
        </w:rPr>
        <w:t>发出中标通知书后，招标人无正当理由拒</w:t>
      </w:r>
      <w:r>
        <w:rPr>
          <w:rFonts w:ascii="宋体" w:hAnsi="宋体" w:eastAsia="宋体" w:cs="宋体"/>
          <w:spacing w:val="-3"/>
          <w:sz w:val="24"/>
          <w:szCs w:val="24"/>
        </w:rPr>
        <w:t>签合同，或在签订合同时向中标</w:t>
      </w:r>
      <w:r>
        <w:rPr>
          <w:rFonts w:ascii="宋体" w:hAnsi="宋体" w:eastAsia="宋体" w:cs="宋体"/>
          <w:sz w:val="24"/>
          <w:szCs w:val="24"/>
        </w:rPr>
        <w:t xml:space="preserve"> 人提出附加条件的，招标人向中标人退还投标保证金；给中标人造成损失的，还应</w:t>
      </w:r>
      <w:r>
        <w:rPr>
          <w:rFonts w:ascii="宋体" w:hAnsi="宋体" w:eastAsia="宋体" w:cs="宋体"/>
          <w:spacing w:val="7"/>
          <w:sz w:val="24"/>
          <w:szCs w:val="24"/>
        </w:rPr>
        <w:t xml:space="preserve"> </w:t>
      </w:r>
      <w:r>
        <w:rPr>
          <w:rFonts w:ascii="宋体" w:hAnsi="宋体" w:eastAsia="宋体" w:cs="宋体"/>
          <w:spacing w:val="-8"/>
          <w:sz w:val="24"/>
          <w:szCs w:val="24"/>
        </w:rPr>
        <w:t>赔偿损失。</w:t>
      </w:r>
    </w:p>
    <w:p w14:paraId="4BF003D6">
      <w:pPr>
        <w:spacing w:before="114" w:line="238" w:lineRule="auto"/>
        <w:ind w:left="520"/>
        <w:rPr>
          <w:rFonts w:ascii="宋体" w:hAnsi="宋体" w:eastAsia="宋体" w:cs="宋体"/>
          <w:sz w:val="12"/>
          <w:szCs w:val="12"/>
        </w:rPr>
      </w:pPr>
      <w:r>
        <w:rPr>
          <w:rFonts w:ascii="Calibri" w:hAnsi="Calibri" w:eastAsia="Calibri" w:cs="Calibri"/>
          <w:sz w:val="24"/>
          <w:szCs w:val="24"/>
        </w:rPr>
        <w:t xml:space="preserve">7.8.3  </w:t>
      </w:r>
      <w:r>
        <w:rPr>
          <w:rFonts w:ascii="宋体" w:hAnsi="宋体" w:eastAsia="宋体" w:cs="宋体"/>
          <w:sz w:val="24"/>
          <w:szCs w:val="24"/>
        </w:rPr>
        <w:t>签约合同价的确定原则如下：</w:t>
      </w:r>
      <w:r>
        <w:rPr>
          <w:rFonts w:ascii="宋体" w:hAnsi="宋体" w:eastAsia="宋体" w:cs="宋体"/>
          <w:position w:val="7"/>
          <w:sz w:val="12"/>
          <w:szCs w:val="12"/>
        </w:rPr>
        <w:t>①</w:t>
      </w:r>
    </w:p>
    <w:p w14:paraId="77528E20">
      <w:pPr>
        <w:spacing w:line="323" w:lineRule="auto"/>
        <w:rPr>
          <w:rFonts w:ascii="Arial"/>
          <w:sz w:val="21"/>
        </w:rPr>
      </w:pPr>
    </w:p>
    <w:p w14:paraId="2A864B27">
      <w:pPr>
        <w:spacing w:line="323" w:lineRule="auto"/>
        <w:rPr>
          <w:rFonts w:ascii="Arial"/>
          <w:sz w:val="21"/>
        </w:rPr>
      </w:pPr>
      <w:r>
        <w:pict>
          <v:shape id="_x0000_s1046" o:spid="_x0000_s1046" style="position:absolute;left:0pt;margin-left:1.4pt;margin-top:9.15pt;height:0.75pt;width:144.05pt;z-index:251704320;mso-width-relative:page;mso-height-relative:page;" fillcolor="#000000" filled="t" stroked="f" coordsize="2881,15" path="m0,14l2880,14,2880,0,0,0,0,14xe">
            <v:path/>
            <v:fill on="t" focussize="0,0"/>
            <v:stroke on="f"/>
            <v:imagedata o:title=""/>
            <o:lock v:ext="edit"/>
          </v:shape>
        </w:pict>
      </w:r>
    </w:p>
    <w:p w14:paraId="16E6B215">
      <w:pPr>
        <w:spacing w:before="59" w:line="309" w:lineRule="auto"/>
        <w:ind w:left="219" w:right="64" w:hanging="188"/>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如投标人按照招标人提供的工程量固化清单电子文件填写工程量清单，无须按照第三章</w:t>
      </w:r>
      <w:r>
        <w:rPr>
          <w:rFonts w:ascii="Calibri" w:hAnsi="Calibri" w:eastAsia="Calibri" w:cs="Calibri"/>
          <w:sz w:val="18"/>
          <w:szCs w:val="18"/>
        </w:rPr>
        <w:t>“</w:t>
      </w:r>
      <w:r>
        <w:rPr>
          <w:rFonts w:ascii="宋体" w:hAnsi="宋体" w:eastAsia="宋体" w:cs="宋体"/>
          <w:sz w:val="18"/>
          <w:szCs w:val="18"/>
        </w:rPr>
        <w:t>评标办法</w:t>
      </w:r>
      <w:r>
        <w:rPr>
          <w:rFonts w:ascii="Calibri" w:hAnsi="Calibri" w:eastAsia="Calibri" w:cs="Calibri"/>
          <w:sz w:val="18"/>
          <w:szCs w:val="18"/>
        </w:rPr>
        <w:t>”</w:t>
      </w:r>
      <w:r>
        <w:rPr>
          <w:rFonts w:ascii="宋体" w:hAnsi="宋体" w:eastAsia="宋体" w:cs="宋体"/>
          <w:sz w:val="18"/>
          <w:szCs w:val="18"/>
        </w:rPr>
        <w:t>的</w:t>
      </w:r>
      <w:r>
        <w:rPr>
          <w:rFonts w:ascii="宋体" w:hAnsi="宋体" w:eastAsia="宋体" w:cs="宋体"/>
          <w:spacing w:val="-1"/>
          <w:sz w:val="18"/>
          <w:szCs w:val="18"/>
        </w:rPr>
        <w:t>相关规</w:t>
      </w:r>
      <w:r>
        <w:rPr>
          <w:rFonts w:ascii="宋体" w:hAnsi="宋体" w:eastAsia="宋体" w:cs="宋体"/>
          <w:sz w:val="18"/>
          <w:szCs w:val="18"/>
        </w:rPr>
        <w:t xml:space="preserve"> </w:t>
      </w:r>
      <w:r>
        <w:rPr>
          <w:rFonts w:ascii="宋体" w:hAnsi="宋体" w:eastAsia="宋体" w:cs="宋体"/>
          <w:spacing w:val="-2"/>
          <w:sz w:val="18"/>
          <w:szCs w:val="18"/>
        </w:rPr>
        <w:t>定对投标报价进行修正，则本项不适用。</w:t>
      </w:r>
    </w:p>
    <w:p w14:paraId="3928BD44">
      <w:pPr>
        <w:spacing w:line="309" w:lineRule="auto"/>
        <w:rPr>
          <w:rFonts w:ascii="宋体" w:hAnsi="宋体" w:eastAsia="宋体" w:cs="宋体"/>
          <w:sz w:val="18"/>
          <w:szCs w:val="18"/>
        </w:rPr>
        <w:sectPr>
          <w:footerReference r:id="rId92" w:type="default"/>
          <w:pgSz w:w="11907" w:h="16841"/>
          <w:pgMar w:top="1091" w:right="1585" w:bottom="1052" w:left="1615" w:header="1077" w:footer="825" w:gutter="0"/>
          <w:cols w:space="720" w:num="1"/>
        </w:sectPr>
      </w:pPr>
    </w:p>
    <w:p w14:paraId="347F5B6E">
      <w:pPr>
        <w:spacing w:line="269" w:lineRule="auto"/>
        <w:rPr>
          <w:rFonts w:ascii="Arial"/>
          <w:sz w:val="21"/>
        </w:rPr>
      </w:pPr>
    </w:p>
    <w:p w14:paraId="26C85D6B">
      <w:pPr>
        <w:spacing w:line="270" w:lineRule="auto"/>
        <w:rPr>
          <w:rFonts w:ascii="Arial"/>
          <w:sz w:val="21"/>
        </w:rPr>
      </w:pPr>
    </w:p>
    <w:p w14:paraId="07DC5AF7">
      <w:pPr>
        <w:spacing w:before="78" w:line="263" w:lineRule="auto"/>
        <w:ind w:left="39" w:right="80"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）按照评标办法规定对投标报价进行修正后，若</w:t>
      </w:r>
      <w:r>
        <w:rPr>
          <w:rFonts w:ascii="宋体" w:hAnsi="宋体" w:eastAsia="宋体" w:cs="宋体"/>
          <w:spacing w:val="-4"/>
          <w:sz w:val="24"/>
          <w:szCs w:val="24"/>
        </w:rPr>
        <w:t>修正后的最终投标报价小于</w:t>
      </w:r>
      <w:r>
        <w:rPr>
          <w:rFonts w:ascii="宋体" w:hAnsi="宋体" w:eastAsia="宋体" w:cs="宋体"/>
          <w:sz w:val="24"/>
          <w:szCs w:val="24"/>
        </w:rPr>
        <w:t xml:space="preserve"> </w:t>
      </w:r>
      <w:r>
        <w:rPr>
          <w:rFonts w:ascii="宋体" w:hAnsi="宋体" w:eastAsia="宋体" w:cs="宋体"/>
          <w:spacing w:val="-1"/>
          <w:sz w:val="24"/>
          <w:szCs w:val="24"/>
        </w:rPr>
        <w:t>开标时的投标函大写金额报价，则签订合同时以修正后的最终投标</w:t>
      </w:r>
      <w:r>
        <w:rPr>
          <w:rFonts w:ascii="宋体" w:hAnsi="宋体" w:eastAsia="宋体" w:cs="宋体"/>
          <w:spacing w:val="-2"/>
          <w:sz w:val="24"/>
          <w:szCs w:val="24"/>
        </w:rPr>
        <w:t>报价为准；</w:t>
      </w:r>
    </w:p>
    <w:p w14:paraId="35B7D44E">
      <w:pPr>
        <w:spacing w:before="115" w:line="278" w:lineRule="auto"/>
        <w:ind w:left="39"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）按照评标办法规定对投标报价进行修正后，若修正后的最终投标报价大于</w:t>
      </w:r>
      <w:r>
        <w:rPr>
          <w:rFonts w:ascii="宋体" w:hAnsi="宋体" w:eastAsia="宋体" w:cs="宋体"/>
          <w:spacing w:val="2"/>
          <w:sz w:val="24"/>
          <w:szCs w:val="24"/>
        </w:rPr>
        <w:t xml:space="preserve"> </w:t>
      </w:r>
      <w:r>
        <w:rPr>
          <w:rFonts w:ascii="宋体" w:hAnsi="宋体" w:eastAsia="宋体" w:cs="宋体"/>
          <w:spacing w:val="-4"/>
          <w:sz w:val="24"/>
          <w:szCs w:val="24"/>
        </w:rPr>
        <w:t>开标时的投标函大写金额报价，则签订合同时以开标时的投标函大写金额报价为准，</w:t>
      </w:r>
      <w:r>
        <w:rPr>
          <w:rFonts w:ascii="宋体" w:hAnsi="宋体" w:eastAsia="宋体" w:cs="宋体"/>
          <w:sz w:val="24"/>
          <w:szCs w:val="24"/>
        </w:rPr>
        <w:t xml:space="preserve"> </w:t>
      </w:r>
      <w:r>
        <w:rPr>
          <w:rFonts w:ascii="宋体" w:hAnsi="宋体" w:eastAsia="宋体" w:cs="宋体"/>
          <w:spacing w:val="-3"/>
          <w:sz w:val="24"/>
          <w:szCs w:val="24"/>
        </w:rPr>
        <w:t>同时按比例修正相应子目的单价或合价。</w:t>
      </w:r>
    </w:p>
    <w:p w14:paraId="6B03697F">
      <w:pPr>
        <w:spacing w:before="117" w:line="263" w:lineRule="auto"/>
        <w:ind w:left="40" w:right="66" w:firstLine="480"/>
        <w:rPr>
          <w:rFonts w:ascii="宋体" w:hAnsi="宋体" w:eastAsia="宋体" w:cs="宋体"/>
          <w:sz w:val="24"/>
          <w:szCs w:val="24"/>
        </w:rPr>
      </w:pPr>
      <w:r>
        <w:rPr>
          <w:rFonts w:ascii="Calibri" w:hAnsi="Calibri" w:eastAsia="Calibri" w:cs="Calibri"/>
          <w:spacing w:val="-2"/>
          <w:sz w:val="24"/>
          <w:szCs w:val="24"/>
        </w:rPr>
        <w:t xml:space="preserve">7.8.4  </w:t>
      </w:r>
      <w:r>
        <w:rPr>
          <w:rFonts w:ascii="宋体" w:hAnsi="宋体" w:eastAsia="宋体" w:cs="宋体"/>
          <w:spacing w:val="-2"/>
          <w:sz w:val="24"/>
          <w:szCs w:val="24"/>
        </w:rPr>
        <w:t>联合体中标的，联合体各方应共同与招标</w:t>
      </w:r>
      <w:r>
        <w:rPr>
          <w:rFonts w:ascii="宋体" w:hAnsi="宋体" w:eastAsia="宋体" w:cs="宋体"/>
          <w:spacing w:val="-3"/>
          <w:sz w:val="24"/>
          <w:szCs w:val="24"/>
        </w:rPr>
        <w:t>人签订合同，就中标项目向招标</w:t>
      </w:r>
      <w:r>
        <w:rPr>
          <w:rFonts w:ascii="宋体" w:hAnsi="宋体" w:eastAsia="宋体" w:cs="宋体"/>
          <w:sz w:val="24"/>
          <w:szCs w:val="24"/>
        </w:rPr>
        <w:t xml:space="preserve"> </w:t>
      </w:r>
      <w:r>
        <w:rPr>
          <w:rFonts w:ascii="宋体" w:hAnsi="宋体" w:eastAsia="宋体" w:cs="宋体"/>
          <w:spacing w:val="-6"/>
          <w:sz w:val="24"/>
          <w:szCs w:val="24"/>
        </w:rPr>
        <w:t>人承担连带责任。</w:t>
      </w:r>
    </w:p>
    <w:p w14:paraId="0E1A2ACE">
      <w:pPr>
        <w:spacing w:before="116" w:line="278" w:lineRule="auto"/>
        <w:ind w:left="39" w:right="66" w:firstLine="481"/>
        <w:rPr>
          <w:rFonts w:ascii="宋体" w:hAnsi="宋体" w:eastAsia="宋体" w:cs="宋体"/>
          <w:sz w:val="24"/>
          <w:szCs w:val="24"/>
        </w:rPr>
      </w:pPr>
      <w:r>
        <w:rPr>
          <w:rFonts w:ascii="Calibri" w:hAnsi="Calibri" w:eastAsia="Calibri" w:cs="Calibri"/>
          <w:spacing w:val="-2"/>
          <w:sz w:val="24"/>
          <w:szCs w:val="24"/>
        </w:rPr>
        <w:t xml:space="preserve">7.8.5  </w:t>
      </w:r>
      <w:r>
        <w:rPr>
          <w:rFonts w:ascii="宋体" w:hAnsi="宋体" w:eastAsia="宋体" w:cs="宋体"/>
          <w:spacing w:val="-2"/>
          <w:sz w:val="24"/>
          <w:szCs w:val="24"/>
        </w:rPr>
        <w:t>招标人和中标人在签订合同协议书的同时</w:t>
      </w:r>
      <w:r>
        <w:rPr>
          <w:rFonts w:ascii="宋体" w:hAnsi="宋体" w:eastAsia="宋体" w:cs="宋体"/>
          <w:spacing w:val="-3"/>
          <w:sz w:val="24"/>
          <w:szCs w:val="24"/>
        </w:rPr>
        <w:t>，须按照本招标文件规定的格式</w:t>
      </w:r>
      <w:r>
        <w:rPr>
          <w:rFonts w:ascii="宋体" w:hAnsi="宋体" w:eastAsia="宋体" w:cs="宋体"/>
          <w:sz w:val="24"/>
          <w:szCs w:val="24"/>
        </w:rPr>
        <w:t xml:space="preserve"> 和要求签订廉政合同及安全生产合同，明确双方在廉政建设和安全生产方面的权利</w:t>
      </w:r>
      <w:r>
        <w:rPr>
          <w:rFonts w:ascii="宋体" w:hAnsi="宋体" w:eastAsia="宋体" w:cs="宋体"/>
          <w:spacing w:val="16"/>
          <w:sz w:val="24"/>
          <w:szCs w:val="24"/>
        </w:rPr>
        <w:t xml:space="preserve"> </w:t>
      </w:r>
      <w:r>
        <w:rPr>
          <w:rFonts w:ascii="宋体" w:hAnsi="宋体" w:eastAsia="宋体" w:cs="宋体"/>
          <w:spacing w:val="-3"/>
          <w:sz w:val="24"/>
          <w:szCs w:val="24"/>
        </w:rPr>
        <w:t>和义务以及应承担的违约责任。</w:t>
      </w:r>
    </w:p>
    <w:p w14:paraId="2D05A2F6">
      <w:pPr>
        <w:spacing w:line="275" w:lineRule="auto"/>
        <w:rPr>
          <w:rFonts w:ascii="Arial"/>
          <w:sz w:val="21"/>
        </w:rPr>
      </w:pPr>
    </w:p>
    <w:p w14:paraId="0D355DF8">
      <w:pPr>
        <w:spacing w:line="275" w:lineRule="auto"/>
        <w:rPr>
          <w:rFonts w:ascii="Arial"/>
          <w:sz w:val="21"/>
        </w:rPr>
      </w:pPr>
    </w:p>
    <w:p w14:paraId="7571669A">
      <w:pPr>
        <w:pStyle w:val="2"/>
        <w:spacing w:before="95" w:line="226" w:lineRule="auto"/>
        <w:ind w:left="3503"/>
        <w:outlineLvl w:val="1"/>
        <w:rPr>
          <w:sz w:val="29"/>
          <w:szCs w:val="29"/>
        </w:rPr>
      </w:pPr>
      <w:bookmarkStart w:id="66" w:name="bookmark146"/>
      <w:bookmarkEnd w:id="66"/>
      <w:r>
        <w:rPr>
          <w:rFonts w:ascii="Times New Roman" w:hAnsi="Times New Roman" w:eastAsia="Times New Roman" w:cs="Times New Roman"/>
          <w:i/>
          <w:iCs/>
          <w:spacing w:val="-10"/>
          <w:sz w:val="28"/>
          <w:szCs w:val="28"/>
        </w:rPr>
        <w:t xml:space="preserve">8.   </w:t>
      </w:r>
      <w:r>
        <w:rPr>
          <w:i/>
          <w:iCs/>
          <w:spacing w:val="-10"/>
          <w:sz w:val="29"/>
          <w:szCs w:val="29"/>
        </w:rPr>
        <w:t>纪律和监督</w:t>
      </w:r>
    </w:p>
    <w:p w14:paraId="28BDCB72">
      <w:pPr>
        <w:spacing w:before="253" w:line="412" w:lineRule="exact"/>
        <w:ind w:left="2645"/>
        <w:outlineLvl w:val="1"/>
        <w:rPr>
          <w:rFonts w:ascii="宋体" w:hAnsi="宋体" w:eastAsia="宋体" w:cs="宋体"/>
          <w:sz w:val="31"/>
          <w:szCs w:val="31"/>
        </w:rPr>
      </w:pPr>
      <w:bookmarkStart w:id="67" w:name="bookmark61"/>
      <w:bookmarkEnd w:id="67"/>
      <w:bookmarkStart w:id="68" w:name="bookmark60"/>
      <w:bookmarkEnd w:id="68"/>
      <w:r>
        <w:rPr>
          <w:rFonts w:ascii="Calibri" w:hAnsi="Calibri" w:eastAsia="Calibri" w:cs="Calibri"/>
          <w:b/>
          <w:bCs/>
          <w:spacing w:val="6"/>
          <w:position w:val="1"/>
          <w:sz w:val="31"/>
          <w:szCs w:val="31"/>
        </w:rPr>
        <w:t xml:space="preserve">8.1  </w:t>
      </w:r>
      <w:r>
        <w:rPr>
          <w:rFonts w:ascii="宋体" w:hAnsi="宋体" w:eastAsia="宋体" w:cs="宋体"/>
          <w:b/>
          <w:bCs/>
          <w:spacing w:val="6"/>
          <w:position w:val="1"/>
          <w:sz w:val="31"/>
          <w:szCs w:val="31"/>
        </w:rPr>
        <w:t>对招标人的纪律要求</w:t>
      </w:r>
    </w:p>
    <w:p w14:paraId="71935684">
      <w:pPr>
        <w:spacing w:line="326" w:lineRule="auto"/>
        <w:rPr>
          <w:rFonts w:ascii="Arial"/>
          <w:sz w:val="21"/>
        </w:rPr>
      </w:pPr>
    </w:p>
    <w:p w14:paraId="2CBF48E5">
      <w:pPr>
        <w:spacing w:before="79" w:line="310" w:lineRule="auto"/>
        <w:ind w:left="61" w:right="74" w:firstLine="457"/>
        <w:rPr>
          <w:rFonts w:ascii="宋体" w:hAnsi="宋体" w:eastAsia="宋体" w:cs="宋体"/>
          <w:sz w:val="24"/>
          <w:szCs w:val="24"/>
        </w:rPr>
      </w:pPr>
      <w:r>
        <w:rPr>
          <w:rFonts w:ascii="宋体" w:hAnsi="宋体" w:eastAsia="宋体" w:cs="宋体"/>
          <w:sz w:val="24"/>
          <w:szCs w:val="24"/>
        </w:rPr>
        <w:t>招标人不得泄露招标投标活动中应保密的情况和资料，不得与投标人串通损害</w:t>
      </w:r>
      <w:r>
        <w:rPr>
          <w:rFonts w:ascii="宋体" w:hAnsi="宋体" w:eastAsia="宋体" w:cs="宋体"/>
          <w:spacing w:val="16"/>
          <w:sz w:val="24"/>
          <w:szCs w:val="24"/>
        </w:rPr>
        <w:t xml:space="preserve"> </w:t>
      </w:r>
      <w:r>
        <w:rPr>
          <w:rFonts w:ascii="宋体" w:hAnsi="宋体" w:eastAsia="宋体" w:cs="宋体"/>
          <w:spacing w:val="-4"/>
          <w:sz w:val="24"/>
          <w:szCs w:val="24"/>
        </w:rPr>
        <w:t>国家利益、社会公共利益或他人合法权益。</w:t>
      </w:r>
    </w:p>
    <w:p w14:paraId="1BA3A3E1">
      <w:pPr>
        <w:spacing w:before="38" w:line="412" w:lineRule="exact"/>
        <w:ind w:left="2645"/>
        <w:outlineLvl w:val="1"/>
        <w:rPr>
          <w:rFonts w:ascii="宋体" w:hAnsi="宋体" w:eastAsia="宋体" w:cs="宋体"/>
          <w:sz w:val="31"/>
          <w:szCs w:val="31"/>
        </w:rPr>
      </w:pPr>
      <w:bookmarkStart w:id="69" w:name="bookmark62"/>
      <w:bookmarkEnd w:id="69"/>
      <w:r>
        <w:rPr>
          <w:rFonts w:ascii="Calibri" w:hAnsi="Calibri" w:eastAsia="Calibri" w:cs="Calibri"/>
          <w:b/>
          <w:bCs/>
          <w:spacing w:val="6"/>
          <w:position w:val="1"/>
          <w:sz w:val="31"/>
          <w:szCs w:val="31"/>
        </w:rPr>
        <w:t xml:space="preserve">8.2  </w:t>
      </w:r>
      <w:r>
        <w:rPr>
          <w:rFonts w:ascii="宋体" w:hAnsi="宋体" w:eastAsia="宋体" w:cs="宋体"/>
          <w:b/>
          <w:bCs/>
          <w:spacing w:val="6"/>
          <w:position w:val="1"/>
          <w:sz w:val="31"/>
          <w:szCs w:val="31"/>
        </w:rPr>
        <w:t>对投标人的纪律要求</w:t>
      </w:r>
    </w:p>
    <w:p w14:paraId="369135F7">
      <w:pPr>
        <w:spacing w:line="328" w:lineRule="auto"/>
        <w:rPr>
          <w:rFonts w:ascii="Arial"/>
          <w:sz w:val="21"/>
        </w:rPr>
      </w:pPr>
    </w:p>
    <w:p w14:paraId="76D9B05C">
      <w:pPr>
        <w:spacing w:before="79" w:line="309" w:lineRule="auto"/>
        <w:ind w:left="39" w:right="74" w:firstLine="481"/>
        <w:jc w:val="both"/>
        <w:rPr>
          <w:rFonts w:ascii="宋体" w:hAnsi="宋体" w:eastAsia="宋体" w:cs="宋体"/>
          <w:sz w:val="24"/>
          <w:szCs w:val="24"/>
        </w:rPr>
      </w:pPr>
      <w:r>
        <w:rPr>
          <w:rFonts w:ascii="宋体" w:hAnsi="宋体" w:eastAsia="宋体" w:cs="宋体"/>
          <w:sz w:val="24"/>
          <w:szCs w:val="24"/>
        </w:rPr>
        <w:t>投标人不得相互串通投标或与招标人串通投标，不得向招标人或评标委员会成</w:t>
      </w:r>
      <w:r>
        <w:rPr>
          <w:rFonts w:ascii="宋体" w:hAnsi="宋体" w:eastAsia="宋体" w:cs="宋体"/>
          <w:spacing w:val="14"/>
          <w:sz w:val="24"/>
          <w:szCs w:val="24"/>
        </w:rPr>
        <w:t xml:space="preserve"> </w:t>
      </w:r>
      <w:r>
        <w:rPr>
          <w:rFonts w:ascii="宋体" w:hAnsi="宋体" w:eastAsia="宋体" w:cs="宋体"/>
          <w:sz w:val="24"/>
          <w:szCs w:val="24"/>
        </w:rPr>
        <w:t>员行贿谋取中标，不得以他人名义投标或以其他方式弄虚作假骗取中标；投标人不</w:t>
      </w:r>
      <w:r>
        <w:rPr>
          <w:rFonts w:ascii="宋体" w:hAnsi="宋体" w:eastAsia="宋体" w:cs="宋体"/>
          <w:spacing w:val="16"/>
          <w:sz w:val="24"/>
          <w:szCs w:val="24"/>
        </w:rPr>
        <w:t xml:space="preserve"> </w:t>
      </w:r>
      <w:r>
        <w:rPr>
          <w:rFonts w:ascii="宋体" w:hAnsi="宋体" w:eastAsia="宋体" w:cs="宋体"/>
          <w:spacing w:val="-3"/>
          <w:sz w:val="24"/>
          <w:szCs w:val="24"/>
        </w:rPr>
        <w:t>得以任何方式干扰、影响评标工作。</w:t>
      </w:r>
    </w:p>
    <w:p w14:paraId="7545E946">
      <w:pPr>
        <w:spacing w:before="38" w:line="411" w:lineRule="exact"/>
        <w:ind w:left="2001"/>
        <w:outlineLvl w:val="1"/>
        <w:rPr>
          <w:rFonts w:ascii="宋体" w:hAnsi="宋体" w:eastAsia="宋体" w:cs="宋体"/>
          <w:sz w:val="31"/>
          <w:szCs w:val="31"/>
        </w:rPr>
      </w:pPr>
      <w:bookmarkStart w:id="70" w:name="bookmark63"/>
      <w:bookmarkEnd w:id="70"/>
      <w:r>
        <w:rPr>
          <w:rFonts w:ascii="Calibri" w:hAnsi="Calibri" w:eastAsia="Calibri" w:cs="Calibri"/>
          <w:b/>
          <w:bCs/>
          <w:spacing w:val="7"/>
          <w:position w:val="1"/>
          <w:sz w:val="31"/>
          <w:szCs w:val="31"/>
        </w:rPr>
        <w:t xml:space="preserve">8.3  </w:t>
      </w:r>
      <w:r>
        <w:rPr>
          <w:rFonts w:ascii="宋体" w:hAnsi="宋体" w:eastAsia="宋体" w:cs="宋体"/>
          <w:b/>
          <w:bCs/>
          <w:spacing w:val="7"/>
          <w:position w:val="1"/>
          <w:sz w:val="31"/>
          <w:szCs w:val="31"/>
        </w:rPr>
        <w:t>对评标委员会成员的纪律要求</w:t>
      </w:r>
    </w:p>
    <w:p w14:paraId="31A9E256">
      <w:pPr>
        <w:spacing w:line="330" w:lineRule="auto"/>
        <w:rPr>
          <w:rFonts w:ascii="Arial"/>
          <w:sz w:val="21"/>
        </w:rPr>
      </w:pPr>
    </w:p>
    <w:p w14:paraId="24DAB83A">
      <w:pPr>
        <w:spacing w:before="79" w:line="308" w:lineRule="auto"/>
        <w:ind w:left="37" w:right="71" w:firstLine="479"/>
        <w:jc w:val="both"/>
        <w:rPr>
          <w:rFonts w:ascii="宋体" w:hAnsi="宋体" w:eastAsia="宋体" w:cs="宋体"/>
          <w:sz w:val="24"/>
          <w:szCs w:val="24"/>
        </w:rPr>
      </w:pPr>
      <w:r>
        <w:rPr>
          <w:rFonts w:ascii="宋体" w:hAnsi="宋体" w:eastAsia="宋体" w:cs="宋体"/>
          <w:sz w:val="24"/>
          <w:szCs w:val="24"/>
        </w:rPr>
        <w:t>评标委员会成员不得收受他人的财物或其他好处，不得向他人透露对投标文件</w:t>
      </w:r>
      <w:r>
        <w:rPr>
          <w:rFonts w:ascii="宋体" w:hAnsi="宋体" w:eastAsia="宋体" w:cs="宋体"/>
          <w:spacing w:val="18"/>
          <w:sz w:val="24"/>
          <w:szCs w:val="24"/>
        </w:rPr>
        <w:t xml:space="preserve"> </w:t>
      </w:r>
      <w:r>
        <w:rPr>
          <w:rFonts w:ascii="宋体" w:hAnsi="宋体" w:eastAsia="宋体" w:cs="宋体"/>
          <w:sz w:val="24"/>
          <w:szCs w:val="24"/>
        </w:rPr>
        <w:t>的评审和比较、中标候选人的推荐情况以及评标有关的其他情况。在评标活动中，</w:t>
      </w:r>
      <w:r>
        <w:rPr>
          <w:rFonts w:ascii="宋体" w:hAnsi="宋体" w:eastAsia="宋体" w:cs="宋体"/>
          <w:spacing w:val="16"/>
          <w:sz w:val="24"/>
          <w:szCs w:val="24"/>
        </w:rPr>
        <w:t xml:space="preserve"> </w:t>
      </w:r>
      <w:r>
        <w:rPr>
          <w:rFonts w:ascii="宋体" w:hAnsi="宋体" w:eastAsia="宋体" w:cs="宋体"/>
          <w:spacing w:val="1"/>
          <w:sz w:val="24"/>
          <w:szCs w:val="24"/>
        </w:rPr>
        <w:t>评标委员会成员应客观、公正地履行职责，遵</w:t>
      </w:r>
      <w:r>
        <w:rPr>
          <w:rFonts w:ascii="宋体" w:hAnsi="宋体" w:eastAsia="宋体" w:cs="宋体"/>
          <w:sz w:val="24"/>
          <w:szCs w:val="24"/>
        </w:rPr>
        <w:t>守职业道德，不得擅离职守，影响评 标程序正常进行，不得使用第三章“评标办法</w:t>
      </w:r>
      <w:r>
        <w:rPr>
          <w:rFonts w:ascii="宋体" w:hAnsi="宋体" w:eastAsia="宋体" w:cs="宋体"/>
          <w:spacing w:val="-85"/>
          <w:sz w:val="24"/>
          <w:szCs w:val="24"/>
        </w:rPr>
        <w:t xml:space="preserve"> </w:t>
      </w:r>
      <w:r>
        <w:rPr>
          <w:rFonts w:ascii="宋体" w:hAnsi="宋体" w:eastAsia="宋体" w:cs="宋体"/>
          <w:sz w:val="24"/>
          <w:szCs w:val="24"/>
        </w:rPr>
        <w:t>”没</w:t>
      </w:r>
      <w:r>
        <w:rPr>
          <w:rFonts w:ascii="宋体" w:hAnsi="宋体" w:eastAsia="宋体" w:cs="宋体"/>
          <w:spacing w:val="-1"/>
          <w:sz w:val="24"/>
          <w:szCs w:val="24"/>
        </w:rPr>
        <w:t>有规定的评审因素和标准进行评</w:t>
      </w:r>
      <w:r>
        <w:rPr>
          <w:rFonts w:ascii="宋体" w:hAnsi="宋体" w:eastAsia="宋体" w:cs="宋体"/>
          <w:sz w:val="24"/>
          <w:szCs w:val="24"/>
        </w:rPr>
        <w:t xml:space="preserve"> </w:t>
      </w:r>
      <w:r>
        <w:rPr>
          <w:rFonts w:ascii="宋体" w:hAnsi="宋体" w:eastAsia="宋体" w:cs="宋体"/>
          <w:spacing w:val="-11"/>
          <w:sz w:val="24"/>
          <w:szCs w:val="24"/>
        </w:rPr>
        <w:t>标。</w:t>
      </w:r>
    </w:p>
    <w:p w14:paraId="6E058523">
      <w:pPr>
        <w:spacing w:before="37" w:line="413" w:lineRule="exact"/>
        <w:ind w:left="1199"/>
        <w:outlineLvl w:val="1"/>
        <w:rPr>
          <w:rFonts w:ascii="宋体" w:hAnsi="宋体" w:eastAsia="宋体" w:cs="宋体"/>
          <w:sz w:val="31"/>
          <w:szCs w:val="31"/>
        </w:rPr>
      </w:pPr>
      <w:bookmarkStart w:id="71" w:name="bookmark64"/>
      <w:bookmarkEnd w:id="71"/>
      <w:r>
        <w:rPr>
          <w:rFonts w:ascii="Calibri" w:hAnsi="Calibri" w:eastAsia="Calibri" w:cs="Calibri"/>
          <w:b/>
          <w:bCs/>
          <w:spacing w:val="7"/>
          <w:position w:val="1"/>
          <w:sz w:val="31"/>
          <w:szCs w:val="31"/>
        </w:rPr>
        <w:t xml:space="preserve">8.4  </w:t>
      </w:r>
      <w:r>
        <w:rPr>
          <w:rFonts w:ascii="宋体" w:hAnsi="宋体" w:eastAsia="宋体" w:cs="宋体"/>
          <w:b/>
          <w:bCs/>
          <w:spacing w:val="7"/>
          <w:position w:val="1"/>
          <w:sz w:val="31"/>
          <w:szCs w:val="31"/>
        </w:rPr>
        <w:t>对与评标活动有关的工作人员的纪律要求</w:t>
      </w:r>
    </w:p>
    <w:p w14:paraId="7F2BC0C4">
      <w:pPr>
        <w:spacing w:line="325" w:lineRule="auto"/>
        <w:rPr>
          <w:rFonts w:ascii="Arial"/>
          <w:sz w:val="21"/>
        </w:rPr>
      </w:pPr>
    </w:p>
    <w:p w14:paraId="61A45216">
      <w:pPr>
        <w:spacing w:before="78" w:line="310" w:lineRule="auto"/>
        <w:ind w:left="37" w:right="74" w:firstLine="485"/>
        <w:jc w:val="both"/>
        <w:rPr>
          <w:rFonts w:ascii="宋体" w:hAnsi="宋体" w:eastAsia="宋体" w:cs="宋体"/>
          <w:sz w:val="24"/>
          <w:szCs w:val="24"/>
        </w:rPr>
      </w:pPr>
      <w:r>
        <w:rPr>
          <w:rFonts w:ascii="宋体" w:hAnsi="宋体" w:eastAsia="宋体" w:cs="宋体"/>
          <w:sz w:val="24"/>
          <w:szCs w:val="24"/>
        </w:rPr>
        <w:t>与评标活动有关的工作人员不得收受他人的财物或其他好处，不得向他人透露</w:t>
      </w:r>
      <w:r>
        <w:rPr>
          <w:rFonts w:ascii="宋体" w:hAnsi="宋体" w:eastAsia="宋体" w:cs="宋体"/>
          <w:spacing w:val="12"/>
          <w:sz w:val="24"/>
          <w:szCs w:val="24"/>
        </w:rPr>
        <w:t xml:space="preserve"> </w:t>
      </w:r>
      <w:r>
        <w:rPr>
          <w:rFonts w:ascii="宋体" w:hAnsi="宋体" w:eastAsia="宋体" w:cs="宋体"/>
          <w:sz w:val="24"/>
          <w:szCs w:val="24"/>
        </w:rPr>
        <w:t>对投标文件的评审和比较、中标候选人的推荐情况以及评标有关的其他情况。在评</w:t>
      </w:r>
      <w:r>
        <w:rPr>
          <w:rFonts w:ascii="宋体" w:hAnsi="宋体" w:eastAsia="宋体" w:cs="宋体"/>
          <w:spacing w:val="9"/>
          <w:sz w:val="24"/>
          <w:szCs w:val="24"/>
        </w:rPr>
        <w:t xml:space="preserve"> </w:t>
      </w:r>
      <w:r>
        <w:rPr>
          <w:rFonts w:ascii="宋体" w:hAnsi="宋体" w:eastAsia="宋体" w:cs="宋体"/>
          <w:spacing w:val="-1"/>
          <w:sz w:val="24"/>
          <w:szCs w:val="24"/>
        </w:rPr>
        <w:t>标活动中，与评标活动有关的工作人员不得擅离职守，影响评</w:t>
      </w:r>
      <w:r>
        <w:rPr>
          <w:rFonts w:ascii="宋体" w:hAnsi="宋体" w:eastAsia="宋体" w:cs="宋体"/>
          <w:spacing w:val="-2"/>
          <w:sz w:val="24"/>
          <w:szCs w:val="24"/>
        </w:rPr>
        <w:t>标程序正常进行。</w:t>
      </w:r>
    </w:p>
    <w:p w14:paraId="2B73DF16">
      <w:pPr>
        <w:spacing w:line="310" w:lineRule="auto"/>
        <w:rPr>
          <w:rFonts w:ascii="宋体" w:hAnsi="宋体" w:eastAsia="宋体" w:cs="宋体"/>
          <w:sz w:val="24"/>
          <w:szCs w:val="24"/>
        </w:rPr>
        <w:sectPr>
          <w:headerReference r:id="rId93" w:type="default"/>
          <w:footerReference r:id="rId94" w:type="default"/>
          <w:pgSz w:w="11907" w:h="16841"/>
          <w:pgMar w:top="1091" w:right="1519" w:bottom="1052" w:left="1615" w:header="1077" w:footer="825" w:gutter="0"/>
          <w:cols w:space="720" w:num="1"/>
        </w:sectPr>
      </w:pPr>
    </w:p>
    <w:p w14:paraId="063C1854">
      <w:pPr>
        <w:spacing w:line="441" w:lineRule="auto"/>
        <w:rPr>
          <w:rFonts w:ascii="Arial"/>
          <w:sz w:val="21"/>
        </w:rPr>
      </w:pPr>
    </w:p>
    <w:p w14:paraId="3F6B4127">
      <w:pPr>
        <w:spacing w:before="100" w:line="414" w:lineRule="exact"/>
        <w:ind w:left="3770"/>
        <w:outlineLvl w:val="1"/>
        <w:rPr>
          <w:rFonts w:ascii="宋体" w:hAnsi="宋体" w:eastAsia="宋体" w:cs="宋体"/>
          <w:sz w:val="31"/>
          <w:szCs w:val="31"/>
        </w:rPr>
      </w:pPr>
      <w:bookmarkStart w:id="72" w:name="bookmark65"/>
      <w:bookmarkEnd w:id="72"/>
      <w:r>
        <w:rPr>
          <w:rFonts w:ascii="Calibri" w:hAnsi="Calibri" w:eastAsia="Calibri" w:cs="Calibri"/>
          <w:b/>
          <w:bCs/>
          <w:position w:val="1"/>
          <w:sz w:val="31"/>
          <w:szCs w:val="31"/>
        </w:rPr>
        <w:t>8.5</w:t>
      </w:r>
      <w:r>
        <w:rPr>
          <w:rFonts w:ascii="Calibri" w:hAnsi="Calibri" w:eastAsia="Calibri" w:cs="Calibri"/>
          <w:b/>
          <w:bCs/>
          <w:spacing w:val="18"/>
          <w:position w:val="1"/>
          <w:sz w:val="31"/>
          <w:szCs w:val="31"/>
        </w:rPr>
        <w:t xml:space="preserve">  </w:t>
      </w:r>
      <w:r>
        <w:rPr>
          <w:rFonts w:ascii="宋体" w:hAnsi="宋体" w:eastAsia="宋体" w:cs="宋体"/>
          <w:b/>
          <w:bCs/>
          <w:position w:val="1"/>
          <w:sz w:val="31"/>
          <w:szCs w:val="31"/>
        </w:rPr>
        <w:t>投诉</w:t>
      </w:r>
    </w:p>
    <w:p w14:paraId="75593799">
      <w:pPr>
        <w:spacing w:line="325" w:lineRule="auto"/>
        <w:rPr>
          <w:rFonts w:ascii="Arial"/>
          <w:sz w:val="21"/>
        </w:rPr>
      </w:pPr>
    </w:p>
    <w:p w14:paraId="38082A15">
      <w:pPr>
        <w:spacing w:before="78" w:line="300" w:lineRule="auto"/>
        <w:ind w:left="57" w:firstLine="460"/>
        <w:jc w:val="both"/>
        <w:rPr>
          <w:rFonts w:ascii="宋体" w:hAnsi="宋体" w:eastAsia="宋体" w:cs="宋体"/>
          <w:sz w:val="24"/>
          <w:szCs w:val="24"/>
        </w:rPr>
      </w:pPr>
      <w:r>
        <w:rPr>
          <w:rFonts w:ascii="Calibri" w:hAnsi="Calibri" w:eastAsia="Calibri" w:cs="Calibri"/>
          <w:spacing w:val="3"/>
          <w:sz w:val="24"/>
          <w:szCs w:val="24"/>
        </w:rPr>
        <w:t>8.5.1</w:t>
      </w:r>
      <w:r>
        <w:rPr>
          <w:rFonts w:ascii="Calibri" w:hAnsi="Calibri" w:eastAsia="Calibri" w:cs="Calibri"/>
          <w:spacing w:val="17"/>
          <w:w w:val="101"/>
          <w:sz w:val="24"/>
          <w:szCs w:val="24"/>
        </w:rPr>
        <w:t xml:space="preserve">  </w:t>
      </w:r>
      <w:r>
        <w:rPr>
          <w:rFonts w:ascii="宋体" w:hAnsi="宋体" w:eastAsia="宋体" w:cs="宋体"/>
          <w:spacing w:val="3"/>
          <w:sz w:val="24"/>
          <w:szCs w:val="24"/>
        </w:rPr>
        <w:t>投标人或其他利害关系人认为招标投标活动不符合法律、行政法规规定</w:t>
      </w:r>
      <w:r>
        <w:rPr>
          <w:rFonts w:ascii="宋体" w:hAnsi="宋体" w:eastAsia="宋体" w:cs="宋体"/>
          <w:sz w:val="24"/>
          <w:szCs w:val="24"/>
        </w:rPr>
        <w:t xml:space="preserve"> </w:t>
      </w:r>
      <w:r>
        <w:rPr>
          <w:rFonts w:ascii="宋体" w:hAnsi="宋体" w:eastAsia="宋体" w:cs="宋体"/>
          <w:spacing w:val="-5"/>
          <w:sz w:val="24"/>
          <w:szCs w:val="24"/>
        </w:rPr>
        <w:t>的，可以自知道或应当知道之日起</w:t>
      </w:r>
      <w:r>
        <w:rPr>
          <w:rFonts w:ascii="宋体" w:hAnsi="宋体" w:eastAsia="宋体" w:cs="宋体"/>
          <w:spacing w:val="-30"/>
          <w:sz w:val="24"/>
          <w:szCs w:val="24"/>
        </w:rPr>
        <w:t xml:space="preserve"> </w:t>
      </w:r>
      <w:r>
        <w:rPr>
          <w:rFonts w:ascii="Calibri" w:hAnsi="Calibri" w:eastAsia="Calibri" w:cs="Calibri"/>
          <w:spacing w:val="-5"/>
          <w:sz w:val="24"/>
          <w:szCs w:val="24"/>
        </w:rPr>
        <w:t xml:space="preserve">10  </w:t>
      </w:r>
      <w:r>
        <w:rPr>
          <w:rFonts w:ascii="宋体" w:hAnsi="宋体" w:eastAsia="宋体" w:cs="宋体"/>
          <w:spacing w:val="-5"/>
          <w:sz w:val="24"/>
          <w:szCs w:val="24"/>
        </w:rPr>
        <w:t>日内向有关行政监督部门投诉。投诉应有明确</w:t>
      </w:r>
      <w:r>
        <w:rPr>
          <w:rFonts w:ascii="宋体" w:hAnsi="宋体" w:eastAsia="宋体" w:cs="宋体"/>
          <w:sz w:val="24"/>
          <w:szCs w:val="24"/>
        </w:rPr>
        <w:t xml:space="preserve"> </w:t>
      </w:r>
      <w:r>
        <w:rPr>
          <w:rFonts w:ascii="宋体" w:hAnsi="宋体" w:eastAsia="宋体" w:cs="宋体"/>
          <w:spacing w:val="-5"/>
          <w:sz w:val="24"/>
          <w:szCs w:val="24"/>
        </w:rPr>
        <w:t>的请求和必要的证明材料。</w:t>
      </w:r>
    </w:p>
    <w:p w14:paraId="000D5890">
      <w:pPr>
        <w:spacing w:before="29" w:line="219" w:lineRule="auto"/>
        <w:ind w:left="519"/>
        <w:rPr>
          <w:rFonts w:ascii="宋体" w:hAnsi="宋体" w:eastAsia="宋体" w:cs="宋体"/>
          <w:sz w:val="24"/>
          <w:szCs w:val="24"/>
        </w:rPr>
      </w:pPr>
      <w:r>
        <w:rPr>
          <w:rFonts w:ascii="宋体" w:hAnsi="宋体" w:eastAsia="宋体" w:cs="宋体"/>
          <w:spacing w:val="-3"/>
          <w:sz w:val="24"/>
          <w:szCs w:val="24"/>
        </w:rPr>
        <w:t>监督部门的联系方式见投标人须知前附表。</w:t>
      </w:r>
    </w:p>
    <w:p w14:paraId="474019E2">
      <w:pPr>
        <w:spacing w:before="112" w:line="309" w:lineRule="auto"/>
        <w:ind w:left="38" w:firstLine="480"/>
        <w:jc w:val="both"/>
        <w:rPr>
          <w:rFonts w:ascii="宋体" w:hAnsi="宋体" w:eastAsia="宋体" w:cs="宋体"/>
          <w:sz w:val="24"/>
          <w:szCs w:val="24"/>
        </w:rPr>
      </w:pPr>
      <w:r>
        <w:rPr>
          <w:rFonts w:ascii="Calibri" w:hAnsi="Calibri" w:eastAsia="Calibri" w:cs="Calibri"/>
          <w:spacing w:val="-4"/>
          <w:sz w:val="24"/>
          <w:szCs w:val="24"/>
        </w:rPr>
        <w:t xml:space="preserve">8.5.2  </w:t>
      </w:r>
      <w:r>
        <w:rPr>
          <w:rFonts w:ascii="宋体" w:hAnsi="宋体" w:eastAsia="宋体" w:cs="宋体"/>
          <w:spacing w:val="-4"/>
          <w:sz w:val="24"/>
          <w:szCs w:val="24"/>
        </w:rPr>
        <w:t>投标人或其他利害关系人对招标文件、开标和评标结果提</w:t>
      </w:r>
      <w:r>
        <w:rPr>
          <w:rFonts w:ascii="宋体" w:hAnsi="宋体" w:eastAsia="宋体" w:cs="宋体"/>
          <w:spacing w:val="-5"/>
          <w:sz w:val="24"/>
          <w:szCs w:val="24"/>
        </w:rPr>
        <w:t>出投诉的，</w:t>
      </w:r>
      <w:r>
        <w:rPr>
          <w:rFonts w:ascii="宋体" w:hAnsi="宋体" w:eastAsia="宋体" w:cs="宋体"/>
          <w:spacing w:val="-47"/>
          <w:sz w:val="24"/>
          <w:szCs w:val="24"/>
        </w:rPr>
        <w:t xml:space="preserve"> </w:t>
      </w:r>
      <w:r>
        <w:rPr>
          <w:rFonts w:ascii="宋体" w:hAnsi="宋体" w:eastAsia="宋体" w:cs="宋体"/>
          <w:spacing w:val="-5"/>
          <w:sz w:val="24"/>
          <w:szCs w:val="24"/>
        </w:rPr>
        <w:t>应按</w:t>
      </w:r>
      <w:r>
        <w:rPr>
          <w:rFonts w:ascii="宋体" w:hAnsi="宋体" w:eastAsia="宋体" w:cs="宋体"/>
          <w:sz w:val="24"/>
          <w:szCs w:val="24"/>
        </w:rPr>
        <w:t xml:space="preserve"> </w:t>
      </w:r>
      <w:r>
        <w:rPr>
          <w:rFonts w:ascii="宋体" w:hAnsi="宋体" w:eastAsia="宋体" w:cs="宋体"/>
          <w:spacing w:val="-1"/>
          <w:sz w:val="24"/>
          <w:szCs w:val="24"/>
        </w:rPr>
        <w:t>照本章第</w:t>
      </w:r>
      <w:r>
        <w:rPr>
          <w:rFonts w:ascii="宋体" w:hAnsi="宋体" w:eastAsia="宋体" w:cs="宋体"/>
          <w:spacing w:val="-47"/>
          <w:sz w:val="24"/>
          <w:szCs w:val="24"/>
        </w:rPr>
        <w:t xml:space="preserve"> </w:t>
      </w:r>
      <w:r>
        <w:rPr>
          <w:rFonts w:ascii="Calibri" w:hAnsi="Calibri" w:eastAsia="Calibri" w:cs="Calibri"/>
          <w:spacing w:val="-1"/>
          <w:sz w:val="24"/>
          <w:szCs w:val="24"/>
        </w:rPr>
        <w:t>2.4</w:t>
      </w:r>
      <w:r>
        <w:rPr>
          <w:rFonts w:ascii="Calibri" w:hAnsi="Calibri" w:eastAsia="Calibri" w:cs="Calibri"/>
          <w:spacing w:val="17"/>
          <w:w w:val="101"/>
          <w:sz w:val="24"/>
          <w:szCs w:val="24"/>
        </w:rPr>
        <w:t xml:space="preserve"> </w:t>
      </w:r>
      <w:r>
        <w:rPr>
          <w:rFonts w:ascii="宋体" w:hAnsi="宋体" w:eastAsia="宋体" w:cs="宋体"/>
          <w:spacing w:val="-1"/>
          <w:sz w:val="24"/>
          <w:szCs w:val="24"/>
        </w:rPr>
        <w:t>款、第</w:t>
      </w:r>
      <w:r>
        <w:rPr>
          <w:rFonts w:ascii="宋体" w:hAnsi="宋体" w:eastAsia="宋体" w:cs="宋体"/>
          <w:spacing w:val="-48"/>
          <w:sz w:val="24"/>
          <w:szCs w:val="24"/>
        </w:rPr>
        <w:t xml:space="preserve"> </w:t>
      </w:r>
      <w:r>
        <w:rPr>
          <w:rFonts w:ascii="Calibri" w:hAnsi="Calibri" w:eastAsia="Calibri" w:cs="Calibri"/>
          <w:spacing w:val="-1"/>
          <w:sz w:val="24"/>
          <w:szCs w:val="24"/>
        </w:rPr>
        <w:t>5.3</w:t>
      </w:r>
      <w:r>
        <w:rPr>
          <w:rFonts w:ascii="Calibri" w:hAnsi="Calibri" w:eastAsia="Calibri" w:cs="Calibri"/>
          <w:spacing w:val="17"/>
          <w:w w:val="101"/>
          <w:sz w:val="24"/>
          <w:szCs w:val="24"/>
        </w:rPr>
        <w:t xml:space="preserve"> </w:t>
      </w:r>
      <w:r>
        <w:rPr>
          <w:rFonts w:ascii="宋体" w:hAnsi="宋体" w:eastAsia="宋体" w:cs="宋体"/>
          <w:spacing w:val="-1"/>
          <w:sz w:val="24"/>
          <w:szCs w:val="24"/>
        </w:rPr>
        <w:t>款和第</w:t>
      </w:r>
      <w:r>
        <w:rPr>
          <w:rFonts w:ascii="Calibri" w:hAnsi="Calibri" w:eastAsia="Calibri" w:cs="Calibri"/>
          <w:spacing w:val="-1"/>
          <w:sz w:val="24"/>
          <w:szCs w:val="24"/>
        </w:rPr>
        <w:t>7.2</w:t>
      </w:r>
      <w:r>
        <w:rPr>
          <w:rFonts w:ascii="Calibri" w:hAnsi="Calibri" w:eastAsia="Calibri" w:cs="Calibri"/>
          <w:spacing w:val="17"/>
          <w:sz w:val="24"/>
          <w:szCs w:val="24"/>
        </w:rPr>
        <w:t xml:space="preserve"> </w:t>
      </w:r>
      <w:r>
        <w:rPr>
          <w:rFonts w:ascii="宋体" w:hAnsi="宋体" w:eastAsia="宋体" w:cs="宋体"/>
          <w:spacing w:val="-1"/>
          <w:sz w:val="24"/>
          <w:szCs w:val="24"/>
        </w:rPr>
        <w:t>款的规定先向招标人提出异议</w:t>
      </w:r>
      <w:r>
        <w:rPr>
          <w:rFonts w:ascii="宋体" w:hAnsi="宋体" w:eastAsia="宋体" w:cs="宋体"/>
          <w:spacing w:val="-2"/>
          <w:sz w:val="24"/>
          <w:szCs w:val="24"/>
        </w:rPr>
        <w:t>。异议答复期间不</w:t>
      </w:r>
      <w:r>
        <w:rPr>
          <w:rFonts w:ascii="宋体" w:hAnsi="宋体" w:eastAsia="宋体" w:cs="宋体"/>
          <w:sz w:val="24"/>
          <w:szCs w:val="24"/>
        </w:rPr>
        <w:t xml:space="preserve"> </w:t>
      </w:r>
      <w:r>
        <w:rPr>
          <w:rFonts w:ascii="宋体" w:hAnsi="宋体" w:eastAsia="宋体" w:cs="宋体"/>
          <w:spacing w:val="-4"/>
          <w:sz w:val="24"/>
          <w:szCs w:val="24"/>
        </w:rPr>
        <w:t>计算在第</w:t>
      </w:r>
      <w:r>
        <w:rPr>
          <w:rFonts w:ascii="宋体" w:hAnsi="宋体" w:eastAsia="宋体" w:cs="宋体"/>
          <w:spacing w:val="-44"/>
          <w:sz w:val="24"/>
          <w:szCs w:val="24"/>
        </w:rPr>
        <w:t xml:space="preserve"> </w:t>
      </w:r>
      <w:r>
        <w:rPr>
          <w:rFonts w:ascii="Calibri" w:hAnsi="Calibri" w:eastAsia="Calibri" w:cs="Calibri"/>
          <w:spacing w:val="-4"/>
          <w:sz w:val="24"/>
          <w:szCs w:val="24"/>
        </w:rPr>
        <w:t>8.5.1</w:t>
      </w:r>
      <w:r>
        <w:rPr>
          <w:rFonts w:ascii="Calibri" w:hAnsi="Calibri" w:eastAsia="Calibri" w:cs="Calibri"/>
          <w:spacing w:val="19"/>
          <w:w w:val="101"/>
          <w:sz w:val="24"/>
          <w:szCs w:val="24"/>
        </w:rPr>
        <w:t xml:space="preserve"> </w:t>
      </w:r>
      <w:r>
        <w:rPr>
          <w:rFonts w:ascii="宋体" w:hAnsi="宋体" w:eastAsia="宋体" w:cs="宋体"/>
          <w:spacing w:val="-4"/>
          <w:sz w:val="24"/>
          <w:szCs w:val="24"/>
        </w:rPr>
        <w:t>项规定的期限内。</w:t>
      </w:r>
    </w:p>
    <w:p w14:paraId="3099ED6A">
      <w:pPr>
        <w:spacing w:line="436" w:lineRule="auto"/>
        <w:rPr>
          <w:rFonts w:ascii="Arial"/>
          <w:sz w:val="21"/>
        </w:rPr>
      </w:pPr>
    </w:p>
    <w:p w14:paraId="0C440E32">
      <w:pPr>
        <w:pStyle w:val="2"/>
        <w:spacing w:before="94" w:line="227" w:lineRule="auto"/>
        <w:ind w:left="2939"/>
        <w:outlineLvl w:val="1"/>
        <w:rPr>
          <w:sz w:val="29"/>
          <w:szCs w:val="29"/>
        </w:rPr>
      </w:pPr>
      <w:bookmarkStart w:id="73" w:name="bookmark66"/>
      <w:bookmarkEnd w:id="73"/>
      <w:r>
        <w:rPr>
          <w:rFonts w:ascii="Times New Roman" w:hAnsi="Times New Roman" w:eastAsia="Times New Roman" w:cs="Times New Roman"/>
          <w:i/>
          <w:iCs/>
          <w:spacing w:val="-15"/>
          <w:sz w:val="28"/>
          <w:szCs w:val="28"/>
        </w:rPr>
        <w:t>9.</w:t>
      </w:r>
      <w:r>
        <w:rPr>
          <w:rFonts w:ascii="Times New Roman" w:hAnsi="Times New Roman" w:eastAsia="Times New Roman" w:cs="Times New Roman"/>
          <w:i/>
          <w:iCs/>
          <w:spacing w:val="7"/>
          <w:sz w:val="28"/>
          <w:szCs w:val="28"/>
        </w:rPr>
        <w:t xml:space="preserve">   </w:t>
      </w:r>
      <w:r>
        <w:rPr>
          <w:i/>
          <w:iCs/>
          <w:spacing w:val="-15"/>
          <w:sz w:val="29"/>
          <w:szCs w:val="29"/>
        </w:rPr>
        <w:t>需要补充的其他内容</w:t>
      </w:r>
    </w:p>
    <w:p w14:paraId="0CB2C18D">
      <w:pPr>
        <w:spacing w:line="246" w:lineRule="auto"/>
        <w:rPr>
          <w:rFonts w:ascii="Arial"/>
          <w:sz w:val="21"/>
        </w:rPr>
      </w:pPr>
    </w:p>
    <w:p w14:paraId="7C52AB38">
      <w:pPr>
        <w:spacing w:before="79" w:line="219" w:lineRule="auto"/>
        <w:ind w:left="531"/>
        <w:rPr>
          <w:rFonts w:ascii="宋体" w:hAnsi="宋体" w:eastAsia="宋体" w:cs="宋体"/>
          <w:sz w:val="24"/>
          <w:szCs w:val="24"/>
        </w:rPr>
      </w:pPr>
      <w:r>
        <w:rPr>
          <w:rFonts w:ascii="宋体" w:hAnsi="宋体" w:eastAsia="宋体" w:cs="宋体"/>
          <w:spacing w:val="-3"/>
          <w:sz w:val="24"/>
          <w:szCs w:val="24"/>
        </w:rPr>
        <w:t>需要补充的其他内容：见投标人须知前附表。</w:t>
      </w:r>
    </w:p>
    <w:p w14:paraId="440D6797">
      <w:pPr>
        <w:spacing w:line="219" w:lineRule="auto"/>
        <w:rPr>
          <w:rFonts w:ascii="宋体" w:hAnsi="宋体" w:eastAsia="宋体" w:cs="宋体"/>
          <w:sz w:val="24"/>
          <w:szCs w:val="24"/>
        </w:rPr>
        <w:sectPr>
          <w:headerReference r:id="rId95" w:type="default"/>
          <w:footerReference r:id="rId96" w:type="default"/>
          <w:pgSz w:w="11907" w:h="16841"/>
          <w:pgMar w:top="1091" w:right="1585" w:bottom="1052" w:left="1615" w:header="1077" w:footer="825" w:gutter="0"/>
          <w:cols w:space="720" w:num="1"/>
        </w:sectPr>
      </w:pPr>
    </w:p>
    <w:p w14:paraId="3E6A94B7">
      <w:pPr>
        <w:spacing w:line="357" w:lineRule="auto"/>
        <w:rPr>
          <w:rFonts w:ascii="Arial"/>
          <w:sz w:val="21"/>
        </w:rPr>
      </w:pPr>
    </w:p>
    <w:p w14:paraId="3630991E">
      <w:pPr>
        <w:spacing w:line="357" w:lineRule="auto"/>
        <w:rPr>
          <w:rFonts w:ascii="Arial"/>
          <w:sz w:val="21"/>
        </w:rPr>
      </w:pPr>
    </w:p>
    <w:p w14:paraId="2E5F44B8">
      <w:pPr>
        <w:pStyle w:val="2"/>
        <w:spacing w:before="78" w:line="230" w:lineRule="auto"/>
        <w:ind w:left="3239"/>
        <w:outlineLvl w:val="1"/>
        <w:rPr>
          <w:sz w:val="13"/>
          <w:szCs w:val="13"/>
        </w:rPr>
      </w:pPr>
      <w:bookmarkStart w:id="74" w:name="bookmark67"/>
      <w:bookmarkEnd w:id="74"/>
      <w:r>
        <w:rPr>
          <w:spacing w:val="-2"/>
          <w:sz w:val="24"/>
          <w:szCs w:val="24"/>
        </w:rPr>
        <w:t>附件一 开标记录表</w:t>
      </w:r>
      <w:r>
        <w:rPr>
          <w:spacing w:val="6"/>
          <w:sz w:val="24"/>
          <w:szCs w:val="24"/>
        </w:rPr>
        <w:t xml:space="preserve"> </w:t>
      </w:r>
      <w:r>
        <w:rPr>
          <w:spacing w:val="-2"/>
          <w:position w:val="9"/>
          <w:sz w:val="13"/>
          <w:szCs w:val="13"/>
        </w:rPr>
        <w:t>①</w:t>
      </w:r>
    </w:p>
    <w:p w14:paraId="49EE4C60">
      <w:pPr>
        <w:spacing w:before="314" w:line="220" w:lineRule="auto"/>
        <w:ind w:left="65"/>
        <w:rPr>
          <w:rFonts w:ascii="宋体" w:hAnsi="宋体" w:eastAsia="宋体" w:cs="宋体"/>
          <w:sz w:val="24"/>
          <w:szCs w:val="24"/>
        </w:rPr>
      </w:pPr>
      <w:r>
        <w:rPr>
          <w:rFonts w:ascii="宋体" w:hAnsi="宋体" w:eastAsia="宋体" w:cs="宋体"/>
          <w:spacing w:val="-5"/>
          <w:sz w:val="24"/>
          <w:szCs w:val="24"/>
        </w:rPr>
        <w:t>以电子交易平台生成格式为准。</w:t>
      </w:r>
    </w:p>
    <w:p w14:paraId="32E9C277">
      <w:pPr>
        <w:spacing w:line="244" w:lineRule="auto"/>
        <w:rPr>
          <w:rFonts w:ascii="Arial"/>
          <w:sz w:val="21"/>
        </w:rPr>
      </w:pPr>
    </w:p>
    <w:p w14:paraId="453F0FDC">
      <w:pPr>
        <w:spacing w:line="244" w:lineRule="auto"/>
        <w:rPr>
          <w:rFonts w:ascii="Arial"/>
          <w:sz w:val="21"/>
        </w:rPr>
      </w:pPr>
    </w:p>
    <w:p w14:paraId="09DC8629">
      <w:pPr>
        <w:spacing w:line="244" w:lineRule="auto"/>
        <w:rPr>
          <w:rFonts w:ascii="Arial"/>
          <w:sz w:val="21"/>
        </w:rPr>
      </w:pPr>
    </w:p>
    <w:p w14:paraId="69CAA53A">
      <w:pPr>
        <w:spacing w:line="244" w:lineRule="auto"/>
        <w:rPr>
          <w:rFonts w:ascii="Arial"/>
          <w:sz w:val="21"/>
        </w:rPr>
      </w:pPr>
    </w:p>
    <w:p w14:paraId="49C28F41">
      <w:pPr>
        <w:spacing w:line="244" w:lineRule="auto"/>
        <w:rPr>
          <w:rFonts w:ascii="Arial"/>
          <w:sz w:val="21"/>
        </w:rPr>
      </w:pPr>
    </w:p>
    <w:p w14:paraId="282A85E2">
      <w:pPr>
        <w:spacing w:line="244" w:lineRule="auto"/>
        <w:rPr>
          <w:rFonts w:ascii="Arial"/>
          <w:sz w:val="21"/>
        </w:rPr>
      </w:pPr>
    </w:p>
    <w:p w14:paraId="05E007A9">
      <w:pPr>
        <w:spacing w:line="244" w:lineRule="auto"/>
        <w:rPr>
          <w:rFonts w:ascii="Arial"/>
          <w:sz w:val="21"/>
        </w:rPr>
      </w:pPr>
    </w:p>
    <w:p w14:paraId="4DF3C079">
      <w:pPr>
        <w:spacing w:line="244" w:lineRule="auto"/>
        <w:rPr>
          <w:rFonts w:ascii="Arial"/>
          <w:sz w:val="21"/>
        </w:rPr>
      </w:pPr>
    </w:p>
    <w:p w14:paraId="59C74010">
      <w:pPr>
        <w:spacing w:line="244" w:lineRule="auto"/>
        <w:rPr>
          <w:rFonts w:ascii="Arial"/>
          <w:sz w:val="21"/>
        </w:rPr>
      </w:pPr>
    </w:p>
    <w:p w14:paraId="587D595F">
      <w:pPr>
        <w:spacing w:line="244" w:lineRule="auto"/>
        <w:rPr>
          <w:rFonts w:ascii="Arial"/>
          <w:sz w:val="21"/>
        </w:rPr>
      </w:pPr>
    </w:p>
    <w:p w14:paraId="2B449E33">
      <w:pPr>
        <w:spacing w:line="244" w:lineRule="auto"/>
        <w:rPr>
          <w:rFonts w:ascii="Arial"/>
          <w:sz w:val="21"/>
        </w:rPr>
      </w:pPr>
    </w:p>
    <w:p w14:paraId="004833C4">
      <w:pPr>
        <w:spacing w:line="244" w:lineRule="auto"/>
        <w:rPr>
          <w:rFonts w:ascii="Arial"/>
          <w:sz w:val="21"/>
        </w:rPr>
      </w:pPr>
    </w:p>
    <w:p w14:paraId="30B87EFB">
      <w:pPr>
        <w:spacing w:line="244" w:lineRule="auto"/>
        <w:rPr>
          <w:rFonts w:ascii="Arial"/>
          <w:sz w:val="21"/>
        </w:rPr>
      </w:pPr>
    </w:p>
    <w:p w14:paraId="4ADE9DB8">
      <w:pPr>
        <w:spacing w:line="244" w:lineRule="auto"/>
        <w:rPr>
          <w:rFonts w:ascii="Arial"/>
          <w:sz w:val="21"/>
        </w:rPr>
      </w:pPr>
    </w:p>
    <w:p w14:paraId="46AC744A">
      <w:pPr>
        <w:spacing w:line="244" w:lineRule="auto"/>
        <w:rPr>
          <w:rFonts w:ascii="Arial"/>
          <w:sz w:val="21"/>
        </w:rPr>
      </w:pPr>
    </w:p>
    <w:p w14:paraId="3B189682">
      <w:pPr>
        <w:spacing w:line="245" w:lineRule="auto"/>
        <w:rPr>
          <w:rFonts w:ascii="Arial"/>
          <w:sz w:val="21"/>
        </w:rPr>
      </w:pPr>
    </w:p>
    <w:p w14:paraId="119B90E7">
      <w:pPr>
        <w:spacing w:line="245" w:lineRule="auto"/>
        <w:rPr>
          <w:rFonts w:ascii="Arial"/>
          <w:sz w:val="21"/>
        </w:rPr>
      </w:pPr>
    </w:p>
    <w:p w14:paraId="09EB48FF">
      <w:pPr>
        <w:spacing w:line="245" w:lineRule="auto"/>
        <w:rPr>
          <w:rFonts w:ascii="Arial"/>
          <w:sz w:val="21"/>
        </w:rPr>
      </w:pPr>
    </w:p>
    <w:p w14:paraId="2405B17E">
      <w:pPr>
        <w:spacing w:line="245" w:lineRule="auto"/>
        <w:rPr>
          <w:rFonts w:ascii="Arial"/>
          <w:sz w:val="21"/>
        </w:rPr>
      </w:pPr>
    </w:p>
    <w:p w14:paraId="714FA2AE">
      <w:pPr>
        <w:spacing w:line="245" w:lineRule="auto"/>
        <w:rPr>
          <w:rFonts w:ascii="Arial"/>
          <w:sz w:val="21"/>
        </w:rPr>
      </w:pPr>
    </w:p>
    <w:p w14:paraId="113A86AA">
      <w:pPr>
        <w:spacing w:line="245" w:lineRule="auto"/>
        <w:rPr>
          <w:rFonts w:ascii="Arial"/>
          <w:sz w:val="21"/>
        </w:rPr>
      </w:pPr>
    </w:p>
    <w:p w14:paraId="1F4CA7A9">
      <w:pPr>
        <w:spacing w:line="245" w:lineRule="auto"/>
        <w:rPr>
          <w:rFonts w:ascii="Arial"/>
          <w:sz w:val="21"/>
        </w:rPr>
      </w:pPr>
    </w:p>
    <w:p w14:paraId="1F439FE3">
      <w:pPr>
        <w:spacing w:line="245" w:lineRule="auto"/>
        <w:rPr>
          <w:rFonts w:ascii="Arial"/>
          <w:sz w:val="21"/>
        </w:rPr>
      </w:pPr>
    </w:p>
    <w:p w14:paraId="26DF9421">
      <w:pPr>
        <w:spacing w:line="245" w:lineRule="auto"/>
        <w:rPr>
          <w:rFonts w:ascii="Arial"/>
          <w:sz w:val="21"/>
        </w:rPr>
      </w:pPr>
    </w:p>
    <w:p w14:paraId="53C4D7F5">
      <w:pPr>
        <w:spacing w:line="245" w:lineRule="auto"/>
        <w:rPr>
          <w:rFonts w:ascii="Arial"/>
          <w:sz w:val="21"/>
        </w:rPr>
      </w:pPr>
    </w:p>
    <w:p w14:paraId="59B245C4">
      <w:pPr>
        <w:spacing w:line="245" w:lineRule="auto"/>
        <w:rPr>
          <w:rFonts w:ascii="Arial"/>
          <w:sz w:val="21"/>
        </w:rPr>
      </w:pPr>
    </w:p>
    <w:p w14:paraId="48375372">
      <w:pPr>
        <w:spacing w:line="245" w:lineRule="auto"/>
        <w:rPr>
          <w:rFonts w:ascii="Arial"/>
          <w:sz w:val="21"/>
        </w:rPr>
      </w:pPr>
    </w:p>
    <w:p w14:paraId="2BA65552">
      <w:pPr>
        <w:spacing w:line="245" w:lineRule="auto"/>
        <w:rPr>
          <w:rFonts w:ascii="Arial"/>
          <w:sz w:val="21"/>
        </w:rPr>
      </w:pPr>
    </w:p>
    <w:p w14:paraId="60F20BB6">
      <w:pPr>
        <w:spacing w:line="245" w:lineRule="auto"/>
        <w:rPr>
          <w:rFonts w:ascii="Arial"/>
          <w:sz w:val="21"/>
        </w:rPr>
      </w:pPr>
    </w:p>
    <w:p w14:paraId="2AFDFCB5">
      <w:pPr>
        <w:spacing w:line="245" w:lineRule="auto"/>
        <w:rPr>
          <w:rFonts w:ascii="Arial"/>
          <w:sz w:val="21"/>
        </w:rPr>
      </w:pPr>
    </w:p>
    <w:p w14:paraId="6DC6143B">
      <w:pPr>
        <w:spacing w:line="245" w:lineRule="auto"/>
        <w:rPr>
          <w:rFonts w:ascii="Arial"/>
          <w:sz w:val="21"/>
        </w:rPr>
      </w:pPr>
    </w:p>
    <w:p w14:paraId="1D41CF71">
      <w:pPr>
        <w:spacing w:line="245" w:lineRule="auto"/>
        <w:rPr>
          <w:rFonts w:ascii="Arial"/>
          <w:sz w:val="21"/>
        </w:rPr>
      </w:pPr>
    </w:p>
    <w:p w14:paraId="43DAB984">
      <w:pPr>
        <w:spacing w:line="245" w:lineRule="auto"/>
        <w:rPr>
          <w:rFonts w:ascii="Arial"/>
          <w:sz w:val="21"/>
        </w:rPr>
      </w:pPr>
    </w:p>
    <w:p w14:paraId="7BA2BE71">
      <w:pPr>
        <w:spacing w:line="245" w:lineRule="auto"/>
        <w:rPr>
          <w:rFonts w:ascii="Arial"/>
          <w:sz w:val="21"/>
        </w:rPr>
      </w:pPr>
    </w:p>
    <w:p w14:paraId="7DF1A277">
      <w:pPr>
        <w:spacing w:line="245" w:lineRule="auto"/>
        <w:rPr>
          <w:rFonts w:ascii="Arial"/>
          <w:sz w:val="21"/>
        </w:rPr>
      </w:pPr>
    </w:p>
    <w:p w14:paraId="2345B6EB">
      <w:pPr>
        <w:spacing w:line="245" w:lineRule="auto"/>
        <w:rPr>
          <w:rFonts w:ascii="Arial"/>
          <w:sz w:val="21"/>
        </w:rPr>
      </w:pPr>
    </w:p>
    <w:p w14:paraId="77074860">
      <w:pPr>
        <w:spacing w:line="245" w:lineRule="auto"/>
        <w:rPr>
          <w:rFonts w:ascii="Arial"/>
          <w:sz w:val="21"/>
        </w:rPr>
      </w:pPr>
    </w:p>
    <w:p w14:paraId="3764C6B3">
      <w:pPr>
        <w:spacing w:line="245" w:lineRule="auto"/>
        <w:rPr>
          <w:rFonts w:ascii="Arial"/>
          <w:sz w:val="21"/>
        </w:rPr>
      </w:pPr>
    </w:p>
    <w:p w14:paraId="7F33DA88">
      <w:pPr>
        <w:spacing w:line="245" w:lineRule="auto"/>
        <w:rPr>
          <w:rFonts w:ascii="Arial"/>
          <w:sz w:val="21"/>
        </w:rPr>
      </w:pPr>
    </w:p>
    <w:p w14:paraId="550B30CC">
      <w:pPr>
        <w:spacing w:line="245" w:lineRule="auto"/>
        <w:rPr>
          <w:rFonts w:ascii="Arial"/>
          <w:sz w:val="21"/>
        </w:rPr>
      </w:pPr>
    </w:p>
    <w:p w14:paraId="218F5EC0">
      <w:pPr>
        <w:spacing w:line="245" w:lineRule="auto"/>
        <w:rPr>
          <w:rFonts w:ascii="Arial"/>
          <w:sz w:val="21"/>
        </w:rPr>
      </w:pPr>
    </w:p>
    <w:p w14:paraId="5DFE4392">
      <w:pPr>
        <w:spacing w:line="245" w:lineRule="auto"/>
        <w:rPr>
          <w:rFonts w:ascii="Arial"/>
          <w:sz w:val="21"/>
        </w:rPr>
      </w:pPr>
    </w:p>
    <w:p w14:paraId="03FC2540">
      <w:pPr>
        <w:spacing w:line="245" w:lineRule="auto"/>
        <w:rPr>
          <w:rFonts w:ascii="Arial"/>
          <w:sz w:val="21"/>
        </w:rPr>
      </w:pPr>
    </w:p>
    <w:p w14:paraId="358E5473">
      <w:pPr>
        <w:spacing w:line="245" w:lineRule="auto"/>
        <w:rPr>
          <w:rFonts w:ascii="Arial"/>
          <w:sz w:val="21"/>
        </w:rPr>
      </w:pPr>
    </w:p>
    <w:p w14:paraId="04B6501B">
      <w:pPr>
        <w:spacing w:line="245" w:lineRule="auto"/>
        <w:rPr>
          <w:rFonts w:ascii="Arial"/>
          <w:sz w:val="21"/>
        </w:rPr>
      </w:pPr>
    </w:p>
    <w:p w14:paraId="370C40C8">
      <w:pPr>
        <w:spacing w:line="245" w:lineRule="auto"/>
        <w:rPr>
          <w:rFonts w:ascii="Arial"/>
          <w:sz w:val="21"/>
        </w:rPr>
      </w:pPr>
    </w:p>
    <w:p w14:paraId="456CCB59">
      <w:pPr>
        <w:spacing w:line="245" w:lineRule="auto"/>
        <w:rPr>
          <w:rFonts w:ascii="Arial"/>
          <w:sz w:val="21"/>
        </w:rPr>
      </w:pPr>
    </w:p>
    <w:p w14:paraId="7E503336">
      <w:pPr>
        <w:spacing w:line="245" w:lineRule="auto"/>
        <w:rPr>
          <w:rFonts w:ascii="Arial"/>
          <w:sz w:val="21"/>
        </w:rPr>
      </w:pPr>
    </w:p>
    <w:p w14:paraId="3316ED5B">
      <w:pPr>
        <w:spacing w:line="245" w:lineRule="auto"/>
        <w:rPr>
          <w:rFonts w:ascii="Arial"/>
          <w:sz w:val="21"/>
        </w:rPr>
      </w:pPr>
    </w:p>
    <w:p w14:paraId="4B606D22">
      <w:pPr>
        <w:spacing w:line="245" w:lineRule="auto"/>
        <w:rPr>
          <w:rFonts w:ascii="Arial"/>
          <w:sz w:val="21"/>
        </w:rPr>
      </w:pPr>
      <w:r>
        <w:pict>
          <v:shape id="_x0000_s1047" o:spid="_x0000_s1047" style="position:absolute;left:0pt;margin-left:1.4pt;margin-top:4.25pt;height:0.75pt;width:144.05pt;z-index:251705344;mso-width-relative:page;mso-height-relative:page;" fillcolor="#000000" filled="t" stroked="f" coordsize="2881,15" path="m0,14l2880,14,2880,0,0,0,0,14xe">
            <v:path/>
            <v:fill on="t" focussize="0,0"/>
            <v:stroke on="f"/>
            <v:imagedata o:title=""/>
            <o:lock v:ext="edit"/>
          </v:shape>
        </w:pict>
      </w:r>
    </w:p>
    <w:p w14:paraId="770C02C4">
      <w:pPr>
        <w:spacing w:before="59" w:line="220" w:lineRule="auto"/>
        <w:ind w:left="31"/>
        <w:rPr>
          <w:rFonts w:ascii="宋体" w:hAnsi="宋体" w:eastAsia="宋体" w:cs="宋体"/>
          <w:sz w:val="18"/>
          <w:szCs w:val="18"/>
        </w:rPr>
      </w:pPr>
      <w:r>
        <w:rPr>
          <w:rFonts w:ascii="宋体" w:hAnsi="宋体" w:eastAsia="宋体" w:cs="宋体"/>
          <w:spacing w:val="-2"/>
          <w:position w:val="4"/>
          <w:sz w:val="9"/>
          <w:szCs w:val="9"/>
        </w:rPr>
        <w:t xml:space="preserve">①  </w:t>
      </w:r>
      <w:r>
        <w:rPr>
          <w:rFonts w:ascii="宋体" w:hAnsi="宋体" w:eastAsia="宋体" w:cs="宋体"/>
          <w:spacing w:val="-2"/>
          <w:sz w:val="18"/>
          <w:szCs w:val="18"/>
        </w:rPr>
        <w:t>招标人可根据实际需要进行修改。</w:t>
      </w:r>
    </w:p>
    <w:p w14:paraId="753F7B57">
      <w:pPr>
        <w:spacing w:line="220" w:lineRule="auto"/>
        <w:rPr>
          <w:rFonts w:ascii="宋体" w:hAnsi="宋体" w:eastAsia="宋体" w:cs="宋体"/>
          <w:sz w:val="18"/>
          <w:szCs w:val="18"/>
        </w:rPr>
        <w:sectPr>
          <w:headerReference r:id="rId97" w:type="default"/>
          <w:footerReference r:id="rId98" w:type="default"/>
          <w:pgSz w:w="11907" w:h="16841"/>
          <w:pgMar w:top="1091" w:right="1785" w:bottom="1052" w:left="1615" w:header="1077" w:footer="825" w:gutter="0"/>
          <w:cols w:space="720" w:num="1"/>
        </w:sectPr>
      </w:pPr>
    </w:p>
    <w:p w14:paraId="239D8A68">
      <w:pPr>
        <w:spacing w:line="352" w:lineRule="auto"/>
        <w:rPr>
          <w:rFonts w:ascii="Arial"/>
          <w:sz w:val="21"/>
        </w:rPr>
      </w:pPr>
    </w:p>
    <w:p w14:paraId="4758789E">
      <w:pPr>
        <w:spacing w:line="352" w:lineRule="auto"/>
        <w:rPr>
          <w:rFonts w:ascii="Arial"/>
          <w:sz w:val="21"/>
        </w:rPr>
      </w:pPr>
    </w:p>
    <w:p w14:paraId="70D569BC">
      <w:pPr>
        <w:pStyle w:val="2"/>
        <w:spacing w:before="78" w:line="220" w:lineRule="auto"/>
        <w:ind w:left="3248"/>
        <w:outlineLvl w:val="1"/>
        <w:rPr>
          <w:sz w:val="24"/>
          <w:szCs w:val="24"/>
        </w:rPr>
      </w:pPr>
      <w:bookmarkStart w:id="75" w:name="bookmark68"/>
      <w:bookmarkEnd w:id="75"/>
      <w:r>
        <w:rPr>
          <w:spacing w:val="-5"/>
          <w:sz w:val="24"/>
          <w:szCs w:val="24"/>
        </w:rPr>
        <w:t>附件二</w:t>
      </w:r>
      <w:r>
        <w:rPr>
          <w:spacing w:val="25"/>
          <w:sz w:val="24"/>
          <w:szCs w:val="24"/>
        </w:rPr>
        <w:t xml:space="preserve"> </w:t>
      </w:r>
      <w:r>
        <w:rPr>
          <w:spacing w:val="-5"/>
          <w:sz w:val="24"/>
          <w:szCs w:val="24"/>
        </w:rPr>
        <w:t>问题澄清通知</w:t>
      </w:r>
    </w:p>
    <w:p w14:paraId="20425236">
      <w:pPr>
        <w:spacing w:line="447" w:lineRule="auto"/>
        <w:rPr>
          <w:rFonts w:ascii="Arial"/>
          <w:sz w:val="21"/>
        </w:rPr>
      </w:pPr>
    </w:p>
    <w:p w14:paraId="799B653B">
      <w:pPr>
        <w:pStyle w:val="2"/>
        <w:spacing w:before="91" w:line="220" w:lineRule="auto"/>
        <w:ind w:left="3552"/>
        <w:rPr>
          <w:sz w:val="28"/>
          <w:szCs w:val="28"/>
        </w:rPr>
      </w:pPr>
      <w:r>
        <w:rPr>
          <w:spacing w:val="-4"/>
          <w:sz w:val="28"/>
          <w:szCs w:val="28"/>
        </w:rPr>
        <w:t>问题澄清通知</w:t>
      </w:r>
    </w:p>
    <w:p w14:paraId="2C65CCDD">
      <w:pPr>
        <w:spacing w:before="167" w:line="221" w:lineRule="auto"/>
        <w:ind w:left="2806"/>
        <w:rPr>
          <w:rFonts w:ascii="宋体" w:hAnsi="宋体" w:eastAsia="宋体" w:cs="宋体"/>
          <w:sz w:val="21"/>
          <w:szCs w:val="21"/>
        </w:rPr>
      </w:pPr>
      <w:r>
        <w:rPr>
          <w:rFonts w:ascii="宋体" w:hAnsi="宋体" w:eastAsia="宋体" w:cs="宋体"/>
          <w:spacing w:val="-9"/>
          <w:sz w:val="21"/>
          <w:szCs w:val="21"/>
        </w:rPr>
        <w:t>（编号</w:t>
      </w:r>
      <w:r>
        <w:rPr>
          <w:rFonts w:ascii="宋体" w:hAnsi="宋体" w:eastAsia="宋体" w:cs="宋体"/>
          <w:spacing w:val="6"/>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6"/>
          <w:sz w:val="21"/>
          <w:szCs w:val="21"/>
        </w:rPr>
        <w:t>）</w:t>
      </w:r>
    </w:p>
    <w:p w14:paraId="3A75C0D3">
      <w:pPr>
        <w:spacing w:line="260" w:lineRule="auto"/>
        <w:rPr>
          <w:rFonts w:ascii="Arial"/>
          <w:sz w:val="21"/>
        </w:rPr>
      </w:pPr>
    </w:p>
    <w:p w14:paraId="36162559">
      <w:pPr>
        <w:spacing w:line="261" w:lineRule="auto"/>
        <w:rPr>
          <w:rFonts w:ascii="Arial"/>
          <w:sz w:val="21"/>
        </w:rPr>
      </w:pPr>
    </w:p>
    <w:p w14:paraId="31064DCA">
      <w:pPr>
        <w:tabs>
          <w:tab w:val="left" w:pos="1828"/>
        </w:tabs>
        <w:spacing w:before="78" w:line="220" w:lineRule="auto"/>
        <w:ind w:left="2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0"/>
          <w:sz w:val="24"/>
          <w:szCs w:val="24"/>
        </w:rPr>
        <w:t>（投标人名称</w:t>
      </w:r>
      <w:r>
        <w:rPr>
          <w:rFonts w:ascii="宋体" w:hAnsi="宋体" w:eastAsia="宋体" w:cs="宋体"/>
          <w:spacing w:val="-9"/>
          <w:sz w:val="24"/>
          <w:szCs w:val="24"/>
        </w:rPr>
        <w:t>）：</w:t>
      </w:r>
    </w:p>
    <w:p w14:paraId="43D99B31">
      <w:pPr>
        <w:spacing w:line="256" w:lineRule="auto"/>
        <w:rPr>
          <w:rFonts w:ascii="Arial"/>
          <w:sz w:val="21"/>
        </w:rPr>
      </w:pPr>
    </w:p>
    <w:p w14:paraId="1FCA5D2C">
      <w:pPr>
        <w:spacing w:line="257" w:lineRule="auto"/>
        <w:rPr>
          <w:rFonts w:ascii="Arial"/>
          <w:sz w:val="21"/>
        </w:rPr>
      </w:pPr>
    </w:p>
    <w:p w14:paraId="21FF6A69">
      <w:pPr>
        <w:tabs>
          <w:tab w:val="left" w:pos="2562"/>
        </w:tabs>
        <w:spacing w:before="78" w:line="340" w:lineRule="auto"/>
        <w:ind w:left="39" w:firstLine="7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
          <w:sz w:val="24"/>
          <w:szCs w:val="24"/>
        </w:rPr>
        <w:t xml:space="preserve"> </w:t>
      </w:r>
      <w:r>
        <w:rPr>
          <w:rFonts w:ascii="宋体" w:hAnsi="宋体" w:eastAsia="宋体" w:cs="宋体"/>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 xml:space="preserve">标段施工招标的评标委员会，对你 </w:t>
      </w:r>
      <w:r>
        <w:rPr>
          <w:rFonts w:ascii="宋体" w:hAnsi="宋体" w:eastAsia="宋体" w:cs="宋体"/>
          <w:spacing w:val="-4"/>
          <w:sz w:val="24"/>
          <w:szCs w:val="24"/>
        </w:rPr>
        <w:t>方的投标文件进行了仔细的审查，现需你方对下列问题以书面形式予以澄清或</w:t>
      </w:r>
      <w:r>
        <w:rPr>
          <w:rFonts w:ascii="宋体" w:hAnsi="宋体" w:eastAsia="宋体" w:cs="宋体"/>
          <w:spacing w:val="-5"/>
          <w:sz w:val="24"/>
          <w:szCs w:val="24"/>
        </w:rPr>
        <w:t>说明：</w:t>
      </w:r>
    </w:p>
    <w:p w14:paraId="16B6A848">
      <w:pPr>
        <w:spacing w:line="387" w:lineRule="auto"/>
        <w:rPr>
          <w:rFonts w:ascii="Arial"/>
          <w:sz w:val="21"/>
        </w:rPr>
      </w:pPr>
    </w:p>
    <w:p w14:paraId="0B91F739">
      <w:pPr>
        <w:spacing w:before="74" w:line="303" w:lineRule="exact"/>
        <w:ind w:left="529"/>
        <w:rPr>
          <w:rFonts w:ascii="Calibri" w:hAnsi="Calibri" w:eastAsia="Calibri" w:cs="Calibri"/>
          <w:sz w:val="24"/>
          <w:szCs w:val="24"/>
        </w:rPr>
      </w:pPr>
      <w:r>
        <w:rPr>
          <w:rFonts w:ascii="Calibri" w:hAnsi="Calibri" w:eastAsia="Calibri" w:cs="Calibri"/>
          <w:spacing w:val="-7"/>
          <w:position w:val="2"/>
          <w:sz w:val="24"/>
          <w:szCs w:val="24"/>
        </w:rPr>
        <w:t>1.</w:t>
      </w:r>
    </w:p>
    <w:p w14:paraId="2194C7BC">
      <w:pPr>
        <w:spacing w:before="136" w:line="303" w:lineRule="exact"/>
        <w:ind w:left="522"/>
        <w:rPr>
          <w:rFonts w:ascii="Calibri" w:hAnsi="Calibri" w:eastAsia="Calibri" w:cs="Calibri"/>
          <w:sz w:val="24"/>
          <w:szCs w:val="24"/>
        </w:rPr>
      </w:pPr>
      <w:r>
        <w:rPr>
          <w:rFonts w:ascii="Calibri" w:hAnsi="Calibri" w:eastAsia="Calibri" w:cs="Calibri"/>
          <w:spacing w:val="-5"/>
          <w:position w:val="1"/>
          <w:sz w:val="24"/>
          <w:szCs w:val="24"/>
        </w:rPr>
        <w:t>2.</w:t>
      </w:r>
    </w:p>
    <w:p w14:paraId="506BC0F3">
      <w:pPr>
        <w:spacing w:before="292" w:line="91" w:lineRule="exact"/>
        <w:ind w:left="646"/>
        <w:rPr>
          <w:rFonts w:ascii="Calibri" w:hAnsi="Calibri" w:eastAsia="Calibri" w:cs="Calibri"/>
          <w:sz w:val="24"/>
          <w:szCs w:val="24"/>
        </w:rPr>
      </w:pPr>
      <w:r>
        <w:rPr>
          <w:rFonts w:ascii="Calibri" w:hAnsi="Calibri" w:eastAsia="Calibri" w:cs="Calibri"/>
          <w:spacing w:val="-4"/>
          <w:position w:val="-2"/>
          <w:sz w:val="24"/>
          <w:szCs w:val="24"/>
        </w:rPr>
        <w:t>......</w:t>
      </w:r>
    </w:p>
    <w:p w14:paraId="1F34EF2D">
      <w:pPr>
        <w:spacing w:line="263" w:lineRule="auto"/>
        <w:rPr>
          <w:rFonts w:ascii="Arial"/>
          <w:sz w:val="21"/>
        </w:rPr>
      </w:pPr>
    </w:p>
    <w:p w14:paraId="6A754E56">
      <w:pPr>
        <w:spacing w:line="263" w:lineRule="auto"/>
        <w:rPr>
          <w:rFonts w:ascii="Arial"/>
          <w:sz w:val="21"/>
        </w:rPr>
      </w:pPr>
    </w:p>
    <w:p w14:paraId="50005794">
      <w:pPr>
        <w:spacing w:before="78" w:line="220" w:lineRule="auto"/>
        <w:ind w:right="27"/>
        <w:jc w:val="right"/>
        <w:rPr>
          <w:rFonts w:ascii="宋体" w:hAnsi="宋体" w:eastAsia="宋体" w:cs="宋体"/>
          <w:sz w:val="24"/>
          <w:szCs w:val="24"/>
        </w:rPr>
      </w:pPr>
      <w:r>
        <w:rPr>
          <w:rFonts w:ascii="宋体" w:hAnsi="宋体" w:eastAsia="宋体" w:cs="宋体"/>
          <w:spacing w:val="-4"/>
          <w:sz w:val="24"/>
          <w:szCs w:val="24"/>
        </w:rPr>
        <w:t>请将上述问题的澄清或说明于</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w:t>
      </w:r>
      <w:r>
        <w:rPr>
          <w:rFonts w:ascii="宋体" w:hAnsi="宋体" w:eastAsia="宋体" w:cs="宋体"/>
          <w:spacing w:val="-4"/>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4"/>
          <w:sz w:val="24"/>
          <w:szCs w:val="24"/>
        </w:rPr>
        <w:t>时</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分前递交至</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（详</w:t>
      </w:r>
    </w:p>
    <w:p w14:paraId="060A4EB8">
      <w:pPr>
        <w:spacing w:before="156" w:line="219" w:lineRule="auto"/>
        <w:ind w:left="39"/>
        <w:rPr>
          <w:rFonts w:ascii="宋体" w:hAnsi="宋体" w:eastAsia="宋体" w:cs="宋体"/>
          <w:sz w:val="24"/>
          <w:szCs w:val="24"/>
        </w:rPr>
      </w:pPr>
      <w:r>
        <w:rPr>
          <w:rFonts w:ascii="宋体" w:hAnsi="宋体" w:eastAsia="宋体" w:cs="宋体"/>
          <w:spacing w:val="1"/>
          <w:sz w:val="24"/>
          <w:szCs w:val="24"/>
        </w:rPr>
        <w:t>细地址）或传真至</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（传真号码）或</w:t>
      </w:r>
      <w:r>
        <w:rPr>
          <w:rFonts w:ascii="宋体" w:hAnsi="宋体" w:eastAsia="宋体" w:cs="宋体"/>
          <w:sz w:val="24"/>
          <w:szCs w:val="24"/>
        </w:rPr>
        <w:t>发送至</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（邮箱地址）或通过“</w:t>
      </w:r>
      <w:r>
        <w:rPr>
          <w:rFonts w:ascii="宋体" w:hAnsi="宋体" w:eastAsia="宋体" w:cs="宋体"/>
          <w:spacing w:val="-82"/>
          <w:sz w:val="24"/>
          <w:szCs w:val="24"/>
        </w:rPr>
        <w:t xml:space="preserve"> </w:t>
      </w:r>
      <w:r>
        <w:rPr>
          <w:rFonts w:ascii="宋体" w:hAnsi="宋体" w:eastAsia="宋体" w:cs="宋体"/>
          <w:sz w:val="24"/>
          <w:szCs w:val="24"/>
        </w:rPr>
        <w:t>电</w:t>
      </w:r>
    </w:p>
    <w:p w14:paraId="44671D0E">
      <w:pPr>
        <w:spacing w:before="155" w:line="340" w:lineRule="auto"/>
        <w:ind w:left="40" w:right="63" w:hanging="1"/>
        <w:rPr>
          <w:rFonts w:ascii="宋体" w:hAnsi="宋体" w:eastAsia="宋体" w:cs="宋体"/>
          <w:sz w:val="24"/>
          <w:szCs w:val="24"/>
        </w:rPr>
      </w:pPr>
      <w:r>
        <w:rPr>
          <w:rFonts w:ascii="宋体" w:hAnsi="宋体" w:eastAsia="宋体" w:cs="宋体"/>
          <w:spacing w:val="-2"/>
          <w:sz w:val="24"/>
          <w:szCs w:val="24"/>
        </w:rPr>
        <w:t>子招标交易平台</w:t>
      </w:r>
      <w:r>
        <w:rPr>
          <w:rFonts w:ascii="宋体" w:hAnsi="宋体" w:eastAsia="宋体" w:cs="宋体"/>
          <w:spacing w:val="-85"/>
          <w:sz w:val="24"/>
          <w:szCs w:val="24"/>
        </w:rPr>
        <w:t xml:space="preserve"> </w:t>
      </w:r>
      <w:r>
        <w:rPr>
          <w:rFonts w:ascii="宋体" w:hAnsi="宋体" w:eastAsia="宋体" w:cs="宋体"/>
          <w:spacing w:val="-2"/>
          <w:sz w:val="24"/>
          <w:szCs w:val="24"/>
        </w:rPr>
        <w:t>”上传。采用传真或邮件方式的，应在</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w:t>
      </w:r>
      <w:r>
        <w:rPr>
          <w:rFonts w:ascii="宋体" w:hAnsi="宋体" w:eastAsia="宋体" w:cs="宋体"/>
          <w:spacing w:val="-11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11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3"/>
          <w:sz w:val="24"/>
          <w:szCs w:val="24"/>
        </w:rPr>
        <w:t>时</w:t>
      </w:r>
      <w:r>
        <w:rPr>
          <w:rFonts w:ascii="宋体" w:hAnsi="宋体" w:eastAsia="宋体" w:cs="宋体"/>
          <w:spacing w:val="-11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7"/>
          <w:sz w:val="24"/>
          <w:szCs w:val="24"/>
        </w:rPr>
        <w:t>分前将原件递交至</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（详细地址）。</w:t>
      </w:r>
    </w:p>
    <w:p w14:paraId="1E709310">
      <w:pPr>
        <w:spacing w:line="264" w:lineRule="auto"/>
        <w:rPr>
          <w:rFonts w:ascii="Arial"/>
          <w:sz w:val="21"/>
        </w:rPr>
      </w:pPr>
    </w:p>
    <w:p w14:paraId="5138CFFD">
      <w:pPr>
        <w:spacing w:line="264" w:lineRule="auto"/>
        <w:rPr>
          <w:rFonts w:ascii="Arial"/>
          <w:sz w:val="21"/>
        </w:rPr>
      </w:pPr>
    </w:p>
    <w:p w14:paraId="116F87CC">
      <w:pPr>
        <w:spacing w:line="264" w:lineRule="auto"/>
        <w:rPr>
          <w:rFonts w:ascii="Arial"/>
          <w:sz w:val="21"/>
        </w:rPr>
      </w:pPr>
    </w:p>
    <w:p w14:paraId="3C58450C">
      <w:pPr>
        <w:spacing w:before="78" w:line="219" w:lineRule="auto"/>
        <w:ind w:left="1033"/>
        <w:rPr>
          <w:rFonts w:ascii="宋体" w:hAnsi="宋体" w:eastAsia="宋体" w:cs="宋体"/>
          <w:sz w:val="24"/>
          <w:szCs w:val="24"/>
        </w:rPr>
      </w:pPr>
      <w:r>
        <w:rPr>
          <w:rFonts w:ascii="宋体" w:hAnsi="宋体" w:eastAsia="宋体" w:cs="宋体"/>
          <w:spacing w:val="-1"/>
          <w:sz w:val="24"/>
          <w:szCs w:val="24"/>
        </w:rPr>
        <w:t>评标委员会授权的招标人或招标代理机构</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
          <w:sz w:val="24"/>
          <w:szCs w:val="24"/>
        </w:rPr>
        <w:t>签字或盖单位章）</w:t>
      </w:r>
    </w:p>
    <w:p w14:paraId="183BE4FC">
      <w:pPr>
        <w:spacing w:line="257" w:lineRule="auto"/>
        <w:rPr>
          <w:rFonts w:ascii="Arial"/>
          <w:sz w:val="21"/>
        </w:rPr>
      </w:pPr>
    </w:p>
    <w:p w14:paraId="062566C9">
      <w:pPr>
        <w:spacing w:line="257" w:lineRule="auto"/>
        <w:rPr>
          <w:rFonts w:ascii="Arial"/>
          <w:sz w:val="21"/>
        </w:rPr>
      </w:pPr>
    </w:p>
    <w:p w14:paraId="5E67D31E">
      <w:pPr>
        <w:tabs>
          <w:tab w:val="left" w:pos="5985"/>
        </w:tabs>
        <w:spacing w:before="79" w:line="220" w:lineRule="auto"/>
        <w:ind w:left="502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B53F0B8">
      <w:pPr>
        <w:spacing w:line="220" w:lineRule="auto"/>
        <w:rPr>
          <w:rFonts w:ascii="宋体" w:hAnsi="宋体" w:eastAsia="宋体" w:cs="宋体"/>
          <w:sz w:val="24"/>
          <w:szCs w:val="24"/>
        </w:rPr>
        <w:sectPr>
          <w:headerReference r:id="rId99" w:type="default"/>
          <w:footerReference r:id="rId100" w:type="default"/>
          <w:pgSz w:w="11907" w:h="16841"/>
          <w:pgMar w:top="1091" w:right="1521" w:bottom="1052" w:left="1615" w:header="1077" w:footer="825" w:gutter="0"/>
          <w:cols w:space="720" w:num="1"/>
        </w:sectPr>
      </w:pPr>
    </w:p>
    <w:p w14:paraId="73956350">
      <w:pPr>
        <w:spacing w:line="449" w:lineRule="auto"/>
        <w:rPr>
          <w:rFonts w:ascii="Arial"/>
          <w:sz w:val="21"/>
        </w:rPr>
      </w:pPr>
    </w:p>
    <w:p w14:paraId="2C5BE0B3">
      <w:pPr>
        <w:pStyle w:val="2"/>
        <w:spacing w:before="78" w:line="220" w:lineRule="auto"/>
        <w:ind w:left="3368"/>
        <w:outlineLvl w:val="1"/>
        <w:rPr>
          <w:sz w:val="24"/>
          <w:szCs w:val="24"/>
        </w:rPr>
      </w:pPr>
      <w:bookmarkStart w:id="76" w:name="bookmark69"/>
      <w:bookmarkEnd w:id="76"/>
      <w:r>
        <w:rPr>
          <w:spacing w:val="-6"/>
          <w:sz w:val="24"/>
          <w:szCs w:val="24"/>
        </w:rPr>
        <w:t>附件三</w:t>
      </w:r>
      <w:r>
        <w:rPr>
          <w:spacing w:val="28"/>
          <w:sz w:val="24"/>
          <w:szCs w:val="24"/>
        </w:rPr>
        <w:t xml:space="preserve"> </w:t>
      </w:r>
      <w:r>
        <w:rPr>
          <w:spacing w:val="-6"/>
          <w:sz w:val="24"/>
          <w:szCs w:val="24"/>
        </w:rPr>
        <w:t>问题的澄清</w:t>
      </w:r>
    </w:p>
    <w:p w14:paraId="5EC3AA49">
      <w:pPr>
        <w:pStyle w:val="2"/>
        <w:spacing w:before="102" w:line="220" w:lineRule="auto"/>
        <w:ind w:left="3694"/>
        <w:rPr>
          <w:sz w:val="28"/>
          <w:szCs w:val="28"/>
        </w:rPr>
      </w:pPr>
      <w:r>
        <w:rPr>
          <w:spacing w:val="-5"/>
          <w:sz w:val="28"/>
          <w:szCs w:val="28"/>
        </w:rPr>
        <w:t>问题的澄清</w:t>
      </w:r>
    </w:p>
    <w:p w14:paraId="5DC96D35">
      <w:pPr>
        <w:spacing w:before="167" w:line="221" w:lineRule="auto"/>
        <w:ind w:left="3084"/>
        <w:rPr>
          <w:rFonts w:ascii="宋体" w:hAnsi="宋体" w:eastAsia="宋体" w:cs="宋体"/>
          <w:sz w:val="21"/>
          <w:szCs w:val="21"/>
        </w:rPr>
      </w:pPr>
      <w:r>
        <w:rPr>
          <w:rFonts w:ascii="宋体" w:hAnsi="宋体" w:eastAsia="宋体" w:cs="宋体"/>
          <w:spacing w:val="-9"/>
          <w:sz w:val="21"/>
          <w:szCs w:val="21"/>
        </w:rPr>
        <w:t>（编号</w:t>
      </w:r>
      <w:r>
        <w:rPr>
          <w:rFonts w:ascii="宋体" w:hAnsi="宋体" w:eastAsia="宋体" w:cs="宋体"/>
          <w:spacing w:val="6"/>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6"/>
          <w:sz w:val="21"/>
          <w:szCs w:val="21"/>
        </w:rPr>
        <w:t>）</w:t>
      </w:r>
    </w:p>
    <w:p w14:paraId="5CF09943">
      <w:pPr>
        <w:spacing w:line="260" w:lineRule="auto"/>
        <w:rPr>
          <w:rFonts w:ascii="Arial"/>
          <w:sz w:val="21"/>
        </w:rPr>
      </w:pPr>
    </w:p>
    <w:p w14:paraId="40905170">
      <w:pPr>
        <w:spacing w:line="261" w:lineRule="auto"/>
        <w:rPr>
          <w:rFonts w:ascii="Arial"/>
          <w:sz w:val="21"/>
        </w:rPr>
      </w:pPr>
    </w:p>
    <w:p w14:paraId="4A126C8C">
      <w:pPr>
        <w:tabs>
          <w:tab w:val="left" w:pos="2323"/>
        </w:tabs>
        <w:spacing w:before="78" w:line="219" w:lineRule="auto"/>
        <w:ind w:left="2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
          <w:sz w:val="24"/>
          <w:szCs w:val="24"/>
          <w:u w:val="single" w:color="auto"/>
        </w:rPr>
        <w:t>（</w:t>
      </w:r>
      <w:r>
        <w:rPr>
          <w:rFonts w:ascii="宋体" w:hAnsi="宋体" w:eastAsia="宋体" w:cs="宋体"/>
          <w:spacing w:val="-11"/>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标段施工招标评标委员会：</w:t>
      </w:r>
    </w:p>
    <w:p w14:paraId="19EF2971">
      <w:pPr>
        <w:spacing w:line="317" w:lineRule="auto"/>
        <w:rPr>
          <w:rFonts w:ascii="Arial"/>
          <w:sz w:val="21"/>
        </w:rPr>
      </w:pPr>
    </w:p>
    <w:p w14:paraId="586D38C5">
      <w:pPr>
        <w:spacing w:line="317" w:lineRule="auto"/>
        <w:rPr>
          <w:rFonts w:ascii="Arial"/>
          <w:sz w:val="21"/>
        </w:rPr>
      </w:pPr>
    </w:p>
    <w:p w14:paraId="2F03870F">
      <w:pPr>
        <w:spacing w:line="317" w:lineRule="auto"/>
        <w:rPr>
          <w:rFonts w:ascii="Arial"/>
          <w:sz w:val="21"/>
        </w:rPr>
      </w:pPr>
    </w:p>
    <w:p w14:paraId="6C25C6FC">
      <w:pPr>
        <w:spacing w:before="78" w:line="220" w:lineRule="auto"/>
        <w:ind w:left="545"/>
        <w:rPr>
          <w:rFonts w:ascii="宋体" w:hAnsi="宋体" w:eastAsia="宋体" w:cs="宋体"/>
          <w:sz w:val="24"/>
          <w:szCs w:val="24"/>
        </w:rPr>
      </w:pPr>
      <w:r>
        <w:rPr>
          <w:rFonts w:ascii="宋体" w:hAnsi="宋体" w:eastAsia="宋体" w:cs="宋体"/>
          <w:spacing w:val="-4"/>
          <w:sz w:val="24"/>
          <w:szCs w:val="24"/>
        </w:rPr>
        <w:t>问题澄清通知（编号</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4"/>
          <w:sz w:val="24"/>
          <w:szCs w:val="24"/>
        </w:rPr>
        <w:t>已收悉，现澄清、说明如下：</w:t>
      </w:r>
    </w:p>
    <w:p w14:paraId="3DB566C9">
      <w:pPr>
        <w:spacing w:before="182" w:line="303" w:lineRule="exact"/>
        <w:ind w:left="889"/>
        <w:rPr>
          <w:rFonts w:ascii="Calibri" w:hAnsi="Calibri" w:eastAsia="Calibri" w:cs="Calibri"/>
          <w:sz w:val="24"/>
          <w:szCs w:val="24"/>
        </w:rPr>
      </w:pPr>
      <w:r>
        <w:rPr>
          <w:rFonts w:ascii="Calibri" w:hAnsi="Calibri" w:eastAsia="Calibri" w:cs="Calibri"/>
          <w:spacing w:val="-7"/>
          <w:position w:val="2"/>
          <w:sz w:val="24"/>
          <w:szCs w:val="24"/>
        </w:rPr>
        <w:t>1.</w:t>
      </w:r>
    </w:p>
    <w:p w14:paraId="17FAB19A">
      <w:pPr>
        <w:spacing w:before="136" w:line="303" w:lineRule="exact"/>
        <w:ind w:left="882"/>
        <w:rPr>
          <w:rFonts w:ascii="Calibri" w:hAnsi="Calibri" w:eastAsia="Calibri" w:cs="Calibri"/>
          <w:sz w:val="24"/>
          <w:szCs w:val="24"/>
        </w:rPr>
      </w:pPr>
      <w:r>
        <w:rPr>
          <w:rFonts w:ascii="Calibri" w:hAnsi="Calibri" w:eastAsia="Calibri" w:cs="Calibri"/>
          <w:spacing w:val="-5"/>
          <w:position w:val="1"/>
          <w:sz w:val="24"/>
          <w:szCs w:val="24"/>
        </w:rPr>
        <w:t>2.</w:t>
      </w:r>
    </w:p>
    <w:p w14:paraId="3F9A1162">
      <w:pPr>
        <w:spacing w:line="326" w:lineRule="auto"/>
        <w:rPr>
          <w:rFonts w:ascii="Arial"/>
          <w:sz w:val="21"/>
        </w:rPr>
      </w:pPr>
    </w:p>
    <w:p w14:paraId="74CAD8C0">
      <w:pPr>
        <w:spacing w:line="327" w:lineRule="auto"/>
        <w:rPr>
          <w:rFonts w:ascii="Arial"/>
          <w:sz w:val="21"/>
        </w:rPr>
      </w:pPr>
    </w:p>
    <w:p w14:paraId="677C6078">
      <w:pPr>
        <w:spacing w:before="75" w:line="90" w:lineRule="exact"/>
        <w:ind w:left="766"/>
        <w:rPr>
          <w:rFonts w:ascii="Calibri" w:hAnsi="Calibri" w:eastAsia="Calibri" w:cs="Calibri"/>
          <w:sz w:val="24"/>
          <w:szCs w:val="24"/>
        </w:rPr>
      </w:pPr>
      <w:r>
        <w:rPr>
          <w:rFonts w:ascii="Calibri" w:hAnsi="Calibri" w:eastAsia="Calibri" w:cs="Calibri"/>
          <w:spacing w:val="-4"/>
          <w:position w:val="-2"/>
          <w:sz w:val="24"/>
          <w:szCs w:val="24"/>
        </w:rPr>
        <w:t>.....</w:t>
      </w:r>
    </w:p>
    <w:p w14:paraId="03B1E3B9">
      <w:pPr>
        <w:spacing w:line="280" w:lineRule="auto"/>
        <w:rPr>
          <w:rFonts w:ascii="Arial"/>
          <w:sz w:val="21"/>
        </w:rPr>
      </w:pPr>
    </w:p>
    <w:p w14:paraId="52F71424">
      <w:pPr>
        <w:spacing w:line="280" w:lineRule="auto"/>
        <w:rPr>
          <w:rFonts w:ascii="Arial"/>
          <w:sz w:val="21"/>
        </w:rPr>
      </w:pPr>
    </w:p>
    <w:p w14:paraId="1B7BC6EB">
      <w:pPr>
        <w:spacing w:line="280" w:lineRule="auto"/>
        <w:rPr>
          <w:rFonts w:ascii="Arial"/>
          <w:sz w:val="21"/>
        </w:rPr>
      </w:pPr>
    </w:p>
    <w:p w14:paraId="32FF396B">
      <w:pPr>
        <w:spacing w:line="281" w:lineRule="auto"/>
        <w:rPr>
          <w:rFonts w:ascii="Arial"/>
          <w:sz w:val="21"/>
        </w:rPr>
      </w:pPr>
    </w:p>
    <w:p w14:paraId="119F4E82">
      <w:pPr>
        <w:spacing w:line="281" w:lineRule="auto"/>
        <w:rPr>
          <w:rFonts w:ascii="Arial"/>
          <w:sz w:val="21"/>
        </w:rPr>
      </w:pPr>
    </w:p>
    <w:p w14:paraId="205981E3">
      <w:pPr>
        <w:spacing w:before="78" w:line="340" w:lineRule="auto"/>
        <w:ind w:left="57" w:right="9" w:firstLine="462"/>
        <w:rPr>
          <w:rFonts w:ascii="宋体" w:hAnsi="宋体" w:eastAsia="宋体" w:cs="宋体"/>
          <w:sz w:val="24"/>
          <w:szCs w:val="24"/>
        </w:rPr>
      </w:pPr>
      <w:r>
        <w:rPr>
          <w:rFonts w:ascii="宋体" w:hAnsi="宋体" w:eastAsia="宋体" w:cs="宋体"/>
          <w:sz w:val="24"/>
          <w:szCs w:val="24"/>
        </w:rPr>
        <w:t>上述问题澄清或说明，不改变我方投标文件的实质性内容，构成我方投标文件</w:t>
      </w:r>
      <w:r>
        <w:rPr>
          <w:rFonts w:ascii="宋体" w:hAnsi="宋体" w:eastAsia="宋体" w:cs="宋体"/>
          <w:spacing w:val="15"/>
          <w:sz w:val="24"/>
          <w:szCs w:val="24"/>
        </w:rPr>
        <w:t xml:space="preserve"> </w:t>
      </w:r>
      <w:r>
        <w:rPr>
          <w:rFonts w:ascii="宋体" w:hAnsi="宋体" w:eastAsia="宋体" w:cs="宋体"/>
          <w:spacing w:val="-9"/>
          <w:sz w:val="24"/>
          <w:szCs w:val="24"/>
        </w:rPr>
        <w:t>的组成部分。</w:t>
      </w:r>
    </w:p>
    <w:p w14:paraId="62F90EB6">
      <w:pPr>
        <w:spacing w:line="264" w:lineRule="auto"/>
        <w:rPr>
          <w:rFonts w:ascii="Arial"/>
          <w:sz w:val="21"/>
        </w:rPr>
      </w:pPr>
    </w:p>
    <w:p w14:paraId="3FDC7F46">
      <w:pPr>
        <w:spacing w:line="264" w:lineRule="auto"/>
        <w:rPr>
          <w:rFonts w:ascii="Arial"/>
          <w:sz w:val="21"/>
        </w:rPr>
      </w:pPr>
    </w:p>
    <w:p w14:paraId="33F32020">
      <w:pPr>
        <w:spacing w:line="264" w:lineRule="auto"/>
        <w:rPr>
          <w:rFonts w:ascii="Arial"/>
          <w:sz w:val="21"/>
        </w:rPr>
      </w:pPr>
    </w:p>
    <w:p w14:paraId="3D327617">
      <w:pPr>
        <w:spacing w:before="79" w:line="219" w:lineRule="auto"/>
        <w:jc w:val="right"/>
        <w:rPr>
          <w:rFonts w:ascii="宋体" w:hAnsi="宋体" w:eastAsia="宋体" w:cs="宋体"/>
          <w:sz w:val="12"/>
          <w:szCs w:val="12"/>
        </w:rPr>
      </w:pPr>
      <w:r>
        <w:rPr>
          <w:rFonts w:ascii="宋体" w:hAnsi="宋体" w:eastAsia="宋体" w:cs="宋体"/>
          <w:spacing w:val="-10"/>
          <w:sz w:val="24"/>
          <w:szCs w:val="24"/>
        </w:rPr>
        <w:t>投标人</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8"/>
          <w:sz w:val="24"/>
          <w:szCs w:val="24"/>
        </w:rPr>
        <w:t>（</w:t>
      </w:r>
      <w:r>
        <w:rPr>
          <w:rFonts w:ascii="宋体" w:hAnsi="宋体" w:eastAsia="宋体" w:cs="宋体"/>
          <w:spacing w:val="-10"/>
          <w:sz w:val="24"/>
          <w:szCs w:val="24"/>
        </w:rPr>
        <w:t>盖单</w:t>
      </w:r>
      <w:r>
        <w:rPr>
          <w:rFonts w:ascii="宋体" w:hAnsi="宋体" w:eastAsia="宋体" w:cs="宋体"/>
          <w:spacing w:val="-9"/>
          <w:sz w:val="24"/>
          <w:szCs w:val="24"/>
        </w:rPr>
        <w:t>位章）</w:t>
      </w:r>
      <w:r>
        <w:rPr>
          <w:rFonts w:ascii="宋体" w:hAnsi="宋体" w:eastAsia="宋体" w:cs="宋体"/>
          <w:spacing w:val="-4"/>
          <w:position w:val="7"/>
          <w:sz w:val="12"/>
          <w:szCs w:val="12"/>
        </w:rPr>
        <w:t>①</w:t>
      </w:r>
    </w:p>
    <w:p w14:paraId="03E834B8">
      <w:pPr>
        <w:spacing w:line="257" w:lineRule="auto"/>
        <w:rPr>
          <w:rFonts w:ascii="Arial"/>
          <w:sz w:val="21"/>
        </w:rPr>
      </w:pPr>
    </w:p>
    <w:p w14:paraId="5B0EB8DC">
      <w:pPr>
        <w:spacing w:line="257" w:lineRule="auto"/>
        <w:rPr>
          <w:rFonts w:ascii="Arial"/>
          <w:sz w:val="21"/>
        </w:rPr>
      </w:pPr>
    </w:p>
    <w:p w14:paraId="24FF6DC9">
      <w:pPr>
        <w:tabs>
          <w:tab w:val="left" w:pos="5909"/>
        </w:tabs>
        <w:spacing w:before="78" w:line="220" w:lineRule="auto"/>
        <w:ind w:left="494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B77F82F">
      <w:pPr>
        <w:spacing w:line="245" w:lineRule="auto"/>
        <w:rPr>
          <w:rFonts w:ascii="Arial"/>
          <w:sz w:val="21"/>
        </w:rPr>
      </w:pPr>
    </w:p>
    <w:p w14:paraId="7598CA62">
      <w:pPr>
        <w:spacing w:line="245" w:lineRule="auto"/>
        <w:rPr>
          <w:rFonts w:ascii="Arial"/>
          <w:sz w:val="21"/>
        </w:rPr>
      </w:pPr>
    </w:p>
    <w:p w14:paraId="1F713972">
      <w:pPr>
        <w:spacing w:line="245" w:lineRule="auto"/>
        <w:rPr>
          <w:rFonts w:ascii="Arial"/>
          <w:sz w:val="21"/>
        </w:rPr>
      </w:pPr>
    </w:p>
    <w:p w14:paraId="274FFBE4">
      <w:pPr>
        <w:spacing w:line="245" w:lineRule="auto"/>
        <w:rPr>
          <w:rFonts w:ascii="Arial"/>
          <w:sz w:val="21"/>
        </w:rPr>
      </w:pPr>
    </w:p>
    <w:p w14:paraId="076C864E">
      <w:pPr>
        <w:spacing w:line="245" w:lineRule="auto"/>
        <w:rPr>
          <w:rFonts w:ascii="Arial"/>
          <w:sz w:val="21"/>
        </w:rPr>
      </w:pPr>
    </w:p>
    <w:p w14:paraId="061F29C4">
      <w:pPr>
        <w:spacing w:line="246" w:lineRule="auto"/>
        <w:rPr>
          <w:rFonts w:ascii="Arial"/>
          <w:sz w:val="21"/>
        </w:rPr>
      </w:pPr>
    </w:p>
    <w:p w14:paraId="353A14CC">
      <w:pPr>
        <w:spacing w:line="246" w:lineRule="auto"/>
        <w:rPr>
          <w:rFonts w:ascii="Arial"/>
          <w:sz w:val="21"/>
        </w:rPr>
      </w:pPr>
    </w:p>
    <w:p w14:paraId="75EEAC85">
      <w:pPr>
        <w:spacing w:line="246" w:lineRule="auto"/>
        <w:rPr>
          <w:rFonts w:ascii="Arial"/>
          <w:sz w:val="21"/>
        </w:rPr>
      </w:pPr>
    </w:p>
    <w:p w14:paraId="2232D836">
      <w:pPr>
        <w:spacing w:line="246" w:lineRule="auto"/>
        <w:rPr>
          <w:rFonts w:ascii="Arial"/>
          <w:sz w:val="21"/>
        </w:rPr>
      </w:pPr>
    </w:p>
    <w:p w14:paraId="1A138A4B">
      <w:pPr>
        <w:spacing w:line="246" w:lineRule="auto"/>
        <w:rPr>
          <w:rFonts w:ascii="Arial"/>
          <w:sz w:val="21"/>
        </w:rPr>
      </w:pPr>
    </w:p>
    <w:p w14:paraId="69F1021B">
      <w:pPr>
        <w:spacing w:line="246" w:lineRule="auto"/>
        <w:rPr>
          <w:rFonts w:ascii="Arial"/>
          <w:sz w:val="21"/>
        </w:rPr>
      </w:pPr>
    </w:p>
    <w:p w14:paraId="182752D1">
      <w:pPr>
        <w:spacing w:line="246" w:lineRule="auto"/>
        <w:rPr>
          <w:rFonts w:ascii="Arial"/>
          <w:sz w:val="21"/>
        </w:rPr>
      </w:pPr>
    </w:p>
    <w:p w14:paraId="4717513C">
      <w:pPr>
        <w:spacing w:line="246" w:lineRule="auto"/>
        <w:rPr>
          <w:rFonts w:ascii="Arial"/>
          <w:sz w:val="21"/>
        </w:rPr>
      </w:pPr>
    </w:p>
    <w:p w14:paraId="7B62704A">
      <w:pPr>
        <w:spacing w:line="246" w:lineRule="auto"/>
        <w:rPr>
          <w:rFonts w:ascii="Arial"/>
          <w:sz w:val="21"/>
        </w:rPr>
      </w:pPr>
    </w:p>
    <w:p w14:paraId="32C94938">
      <w:pPr>
        <w:spacing w:line="246" w:lineRule="auto"/>
        <w:rPr>
          <w:rFonts w:ascii="Arial"/>
          <w:sz w:val="21"/>
        </w:rPr>
      </w:pPr>
    </w:p>
    <w:p w14:paraId="503A33CD">
      <w:pPr>
        <w:spacing w:line="246" w:lineRule="auto"/>
        <w:rPr>
          <w:rFonts w:ascii="Arial"/>
          <w:sz w:val="21"/>
        </w:rPr>
      </w:pPr>
      <w:r>
        <w:pict>
          <v:shape id="_x0000_s1048" o:spid="_x0000_s1048" style="position:absolute;left:0pt;margin-left:1.4pt;margin-top:6pt;height:0.75pt;width:144.05pt;z-index:251706368;mso-width-relative:page;mso-height-relative:page;" fillcolor="#000000" filled="t" stroked="f" coordsize="2881,15" path="m0,14l2880,14,2880,0,0,0,0,14xe">
            <v:path/>
            <v:fill on="t" focussize="0,0"/>
            <v:stroke on="f"/>
            <v:imagedata o:title=""/>
            <o:lock v:ext="edit"/>
          </v:shape>
        </w:pict>
      </w:r>
    </w:p>
    <w:p w14:paraId="493E9A8F">
      <w:pPr>
        <w:spacing w:before="59" w:line="234" w:lineRule="auto"/>
        <w:ind w:left="31"/>
        <w:rPr>
          <w:rFonts w:ascii="宋体" w:hAnsi="宋体" w:eastAsia="宋体" w:cs="宋体"/>
          <w:sz w:val="18"/>
          <w:szCs w:val="18"/>
        </w:rPr>
      </w:pPr>
      <w:r>
        <w:rPr>
          <w:rFonts w:ascii="宋体" w:hAnsi="宋体" w:eastAsia="宋体" w:cs="宋体"/>
          <w:spacing w:val="-1"/>
          <w:position w:val="9"/>
          <w:sz w:val="9"/>
          <w:szCs w:val="9"/>
        </w:rPr>
        <w:t xml:space="preserve">①  </w:t>
      </w:r>
      <w:r>
        <w:rPr>
          <w:rFonts w:ascii="宋体" w:hAnsi="宋体" w:eastAsia="宋体" w:cs="宋体"/>
          <w:spacing w:val="-1"/>
          <w:sz w:val="18"/>
          <w:szCs w:val="18"/>
        </w:rPr>
        <w:t>投标人仅须在投标文件的澄清或说明上加盖单位章，或由法定代表人或其委托代理人签字。</w:t>
      </w:r>
    </w:p>
    <w:p w14:paraId="133D74F7">
      <w:pPr>
        <w:spacing w:line="234" w:lineRule="auto"/>
        <w:rPr>
          <w:rFonts w:ascii="宋体" w:hAnsi="宋体" w:eastAsia="宋体" w:cs="宋体"/>
          <w:sz w:val="18"/>
          <w:szCs w:val="18"/>
        </w:rPr>
        <w:sectPr>
          <w:headerReference r:id="rId101" w:type="default"/>
          <w:footerReference r:id="rId102" w:type="default"/>
          <w:pgSz w:w="11907" w:h="16841"/>
          <w:pgMar w:top="1091" w:right="1584" w:bottom="1052" w:left="1615" w:header="1077" w:footer="825" w:gutter="0"/>
          <w:cols w:space="720" w:num="1"/>
        </w:sectPr>
      </w:pPr>
    </w:p>
    <w:p w14:paraId="70349966">
      <w:pPr>
        <w:spacing w:line="449" w:lineRule="auto"/>
        <w:rPr>
          <w:rFonts w:ascii="Arial"/>
          <w:sz w:val="21"/>
        </w:rPr>
      </w:pPr>
    </w:p>
    <w:p w14:paraId="2E27C17F">
      <w:pPr>
        <w:pStyle w:val="2"/>
        <w:spacing w:before="78" w:line="220" w:lineRule="auto"/>
        <w:ind w:left="3368"/>
        <w:outlineLvl w:val="1"/>
        <w:rPr>
          <w:sz w:val="24"/>
          <w:szCs w:val="24"/>
        </w:rPr>
      </w:pPr>
      <w:bookmarkStart w:id="77" w:name="bookmark70"/>
      <w:bookmarkEnd w:id="77"/>
      <w:r>
        <w:rPr>
          <w:spacing w:val="-6"/>
          <w:sz w:val="24"/>
          <w:szCs w:val="24"/>
        </w:rPr>
        <w:t>附件四</w:t>
      </w:r>
      <w:r>
        <w:rPr>
          <w:spacing w:val="30"/>
          <w:sz w:val="24"/>
          <w:szCs w:val="24"/>
        </w:rPr>
        <w:t xml:space="preserve"> </w:t>
      </w:r>
      <w:r>
        <w:rPr>
          <w:spacing w:val="-6"/>
          <w:sz w:val="24"/>
          <w:szCs w:val="24"/>
        </w:rPr>
        <w:t>中标通知书</w:t>
      </w:r>
    </w:p>
    <w:p w14:paraId="1E49B69D">
      <w:pPr>
        <w:spacing w:line="220" w:lineRule="auto"/>
        <w:rPr>
          <w:sz w:val="24"/>
          <w:szCs w:val="24"/>
        </w:rPr>
        <w:sectPr>
          <w:headerReference r:id="rId103" w:type="default"/>
          <w:footerReference r:id="rId104" w:type="default"/>
          <w:pgSz w:w="11907" w:h="16841"/>
          <w:pgMar w:top="1091" w:right="1785" w:bottom="1052" w:left="1615" w:header="1077" w:footer="825" w:gutter="0"/>
          <w:cols w:space="720" w:num="1"/>
        </w:sectPr>
      </w:pPr>
    </w:p>
    <w:p w14:paraId="4346D286">
      <w:pPr>
        <w:spacing w:line="246" w:lineRule="auto"/>
        <w:rPr>
          <w:rFonts w:ascii="Arial"/>
          <w:sz w:val="21"/>
        </w:rPr>
      </w:pPr>
    </w:p>
    <w:p w14:paraId="72E72AE2">
      <w:pPr>
        <w:spacing w:line="247" w:lineRule="auto"/>
        <w:rPr>
          <w:rFonts w:ascii="Arial"/>
          <w:sz w:val="21"/>
        </w:rPr>
      </w:pPr>
    </w:p>
    <w:p w14:paraId="4099E68A">
      <w:pPr>
        <w:spacing w:line="247" w:lineRule="auto"/>
        <w:rPr>
          <w:rFonts w:ascii="Arial"/>
          <w:sz w:val="21"/>
        </w:rPr>
      </w:pPr>
    </w:p>
    <w:p w14:paraId="75CC213D">
      <w:pPr>
        <w:pStyle w:val="2"/>
        <w:spacing w:before="78" w:line="220" w:lineRule="auto"/>
        <w:ind w:left="3128"/>
        <w:outlineLvl w:val="1"/>
        <w:rPr>
          <w:sz w:val="24"/>
          <w:szCs w:val="24"/>
        </w:rPr>
      </w:pPr>
      <w:bookmarkStart w:id="78" w:name="bookmark71"/>
      <w:bookmarkEnd w:id="78"/>
      <w:r>
        <w:rPr>
          <w:spacing w:val="-5"/>
          <w:sz w:val="24"/>
          <w:szCs w:val="24"/>
        </w:rPr>
        <w:t>附件五</w:t>
      </w:r>
      <w:r>
        <w:rPr>
          <w:spacing w:val="30"/>
          <w:sz w:val="24"/>
          <w:szCs w:val="24"/>
        </w:rPr>
        <w:t xml:space="preserve"> </w:t>
      </w:r>
      <w:r>
        <w:rPr>
          <w:spacing w:val="-5"/>
          <w:sz w:val="24"/>
          <w:szCs w:val="24"/>
        </w:rPr>
        <w:t>中标结果通知书</w:t>
      </w:r>
    </w:p>
    <w:p w14:paraId="6B60DAAA">
      <w:pPr>
        <w:spacing w:line="220" w:lineRule="auto"/>
        <w:rPr>
          <w:sz w:val="24"/>
          <w:szCs w:val="24"/>
        </w:rPr>
        <w:sectPr>
          <w:footerReference r:id="rId105" w:type="default"/>
          <w:pgSz w:w="11907" w:h="16841"/>
          <w:pgMar w:top="1091" w:right="1785" w:bottom="1052" w:left="1615" w:header="1077" w:footer="825" w:gutter="0"/>
          <w:cols w:space="720" w:num="1"/>
        </w:sectPr>
      </w:pPr>
    </w:p>
    <w:p w14:paraId="713A0CC2">
      <w:pPr>
        <w:spacing w:line="247" w:lineRule="auto"/>
        <w:rPr>
          <w:rFonts w:ascii="Arial"/>
          <w:sz w:val="21"/>
        </w:rPr>
      </w:pPr>
    </w:p>
    <w:p w14:paraId="296ABA42">
      <w:pPr>
        <w:spacing w:line="247" w:lineRule="auto"/>
        <w:rPr>
          <w:rFonts w:ascii="Arial"/>
          <w:sz w:val="21"/>
        </w:rPr>
      </w:pPr>
    </w:p>
    <w:p w14:paraId="79B3C3E7">
      <w:pPr>
        <w:spacing w:line="247" w:lineRule="auto"/>
        <w:rPr>
          <w:rFonts w:ascii="Arial"/>
          <w:sz w:val="21"/>
        </w:rPr>
      </w:pPr>
    </w:p>
    <w:p w14:paraId="7413EC32">
      <w:pPr>
        <w:pStyle w:val="2"/>
        <w:spacing w:before="78" w:line="219" w:lineRule="auto"/>
        <w:ind w:left="3488"/>
        <w:outlineLvl w:val="1"/>
        <w:rPr>
          <w:sz w:val="24"/>
          <w:szCs w:val="24"/>
        </w:rPr>
      </w:pPr>
      <w:bookmarkStart w:id="79" w:name="bookmark72"/>
      <w:bookmarkEnd w:id="79"/>
      <w:r>
        <w:rPr>
          <w:spacing w:val="-3"/>
          <w:sz w:val="24"/>
          <w:szCs w:val="24"/>
        </w:rPr>
        <w:t>附件六 确认通知</w:t>
      </w:r>
    </w:p>
    <w:p w14:paraId="266FADFD">
      <w:pPr>
        <w:pStyle w:val="2"/>
        <w:spacing w:before="103" w:line="219" w:lineRule="auto"/>
        <w:ind w:left="3604"/>
        <w:rPr>
          <w:sz w:val="28"/>
          <w:szCs w:val="28"/>
        </w:rPr>
      </w:pPr>
      <w:r>
        <w:rPr>
          <w:spacing w:val="-8"/>
          <w:sz w:val="28"/>
          <w:szCs w:val="28"/>
        </w:rPr>
        <w:t>确</w:t>
      </w:r>
      <w:r>
        <w:rPr>
          <w:spacing w:val="15"/>
          <w:sz w:val="28"/>
          <w:szCs w:val="28"/>
        </w:rPr>
        <w:t xml:space="preserve"> </w:t>
      </w:r>
      <w:r>
        <w:rPr>
          <w:spacing w:val="-8"/>
          <w:sz w:val="28"/>
          <w:szCs w:val="28"/>
        </w:rPr>
        <w:t>认</w:t>
      </w:r>
      <w:r>
        <w:rPr>
          <w:spacing w:val="8"/>
          <w:sz w:val="28"/>
          <w:szCs w:val="28"/>
        </w:rPr>
        <w:t xml:space="preserve"> </w:t>
      </w:r>
      <w:r>
        <w:rPr>
          <w:spacing w:val="-8"/>
          <w:sz w:val="28"/>
          <w:szCs w:val="28"/>
        </w:rPr>
        <w:t>通</w:t>
      </w:r>
      <w:r>
        <w:rPr>
          <w:spacing w:val="17"/>
          <w:sz w:val="28"/>
          <w:szCs w:val="28"/>
        </w:rPr>
        <w:t xml:space="preserve"> </w:t>
      </w:r>
      <w:r>
        <w:rPr>
          <w:spacing w:val="-8"/>
          <w:sz w:val="28"/>
          <w:szCs w:val="28"/>
        </w:rPr>
        <w:t>知</w:t>
      </w:r>
    </w:p>
    <w:p w14:paraId="4884FF25">
      <w:pPr>
        <w:spacing w:line="251" w:lineRule="auto"/>
        <w:rPr>
          <w:rFonts w:ascii="Arial"/>
          <w:sz w:val="21"/>
        </w:rPr>
      </w:pPr>
    </w:p>
    <w:p w14:paraId="1C1C5E2C">
      <w:pPr>
        <w:spacing w:line="251" w:lineRule="auto"/>
        <w:rPr>
          <w:rFonts w:ascii="Arial"/>
          <w:sz w:val="21"/>
        </w:rPr>
      </w:pPr>
    </w:p>
    <w:p w14:paraId="2F008734">
      <w:pPr>
        <w:tabs>
          <w:tab w:val="left" w:pos="1468"/>
        </w:tabs>
        <w:spacing w:before="78" w:line="220" w:lineRule="auto"/>
        <w:ind w:left="2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0"/>
          <w:sz w:val="24"/>
          <w:szCs w:val="24"/>
        </w:rPr>
        <w:t>（招标人名称</w:t>
      </w:r>
      <w:r>
        <w:rPr>
          <w:rFonts w:ascii="宋体" w:hAnsi="宋体" w:eastAsia="宋体" w:cs="宋体"/>
          <w:spacing w:val="-9"/>
          <w:sz w:val="24"/>
          <w:szCs w:val="24"/>
        </w:rPr>
        <w:t>）：</w:t>
      </w:r>
    </w:p>
    <w:p w14:paraId="230F618A">
      <w:pPr>
        <w:spacing w:line="344" w:lineRule="auto"/>
        <w:rPr>
          <w:rFonts w:ascii="Arial"/>
          <w:sz w:val="21"/>
        </w:rPr>
      </w:pPr>
    </w:p>
    <w:p w14:paraId="3DB69F86">
      <w:pPr>
        <w:spacing w:line="344" w:lineRule="auto"/>
        <w:rPr>
          <w:rFonts w:ascii="Arial"/>
          <w:sz w:val="21"/>
        </w:rPr>
      </w:pPr>
    </w:p>
    <w:p w14:paraId="0FDFAE13">
      <w:pPr>
        <w:spacing w:before="78" w:line="416" w:lineRule="auto"/>
        <w:ind w:left="39" w:firstLine="479"/>
        <w:rPr>
          <w:rFonts w:ascii="宋体" w:hAnsi="宋体" w:eastAsia="宋体" w:cs="宋体"/>
          <w:sz w:val="24"/>
          <w:szCs w:val="24"/>
        </w:rPr>
      </w:pPr>
      <w:r>
        <w:rPr>
          <w:rFonts w:ascii="宋体" w:hAnsi="宋体" w:eastAsia="宋体" w:cs="宋体"/>
          <w:spacing w:val="-6"/>
          <w:sz w:val="24"/>
          <w:szCs w:val="24"/>
        </w:rPr>
        <w:t>你方于</w:t>
      </w:r>
      <w:r>
        <w:rPr>
          <w:rFonts w:ascii="宋体" w:hAnsi="宋体" w:eastAsia="宋体" w:cs="宋体"/>
          <w:spacing w:val="-6"/>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6"/>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月</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6"/>
          <w:sz w:val="24"/>
          <w:szCs w:val="24"/>
        </w:rPr>
        <w:t>日发出的</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（项目名称）</w:t>
      </w:r>
      <w:r>
        <w:rPr>
          <w:rFonts w:ascii="宋体" w:hAnsi="宋体" w:eastAsia="宋体" w:cs="宋体"/>
          <w:spacing w:val="-7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6"/>
          <w:sz w:val="24"/>
          <w:szCs w:val="24"/>
        </w:rPr>
        <w:t>标</w:t>
      </w:r>
      <w:r>
        <w:rPr>
          <w:rFonts w:ascii="宋体" w:hAnsi="宋体" w:eastAsia="宋体" w:cs="宋体"/>
          <w:sz w:val="24"/>
          <w:szCs w:val="24"/>
        </w:rPr>
        <w:t xml:space="preserve"> </w:t>
      </w:r>
      <w:r>
        <w:rPr>
          <w:rFonts w:ascii="宋体" w:hAnsi="宋体" w:eastAsia="宋体" w:cs="宋体"/>
          <w:spacing w:val="-3"/>
          <w:sz w:val="24"/>
          <w:szCs w:val="24"/>
        </w:rPr>
        <w:t>段施工招标关于</w:t>
      </w:r>
      <w:r>
        <w:rPr>
          <w:rFonts w:ascii="宋体" w:hAnsi="宋体" w:eastAsia="宋体" w:cs="宋体"/>
          <w:spacing w:val="-3"/>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3"/>
          <w:sz w:val="24"/>
          <w:szCs w:val="24"/>
        </w:rPr>
        <w:t>的通知，我方已于</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r>
        <w:rPr>
          <w:rFonts w:ascii="宋体" w:hAnsi="宋体" w:eastAsia="宋体" w:cs="宋体"/>
          <w:spacing w:val="-4"/>
          <w:sz w:val="24"/>
          <w:szCs w:val="24"/>
        </w:rPr>
        <w:t>收到。</w:t>
      </w:r>
    </w:p>
    <w:p w14:paraId="6137C536">
      <w:pPr>
        <w:spacing w:line="219" w:lineRule="auto"/>
        <w:ind w:left="518"/>
        <w:rPr>
          <w:rFonts w:ascii="宋体" w:hAnsi="宋体" w:eastAsia="宋体" w:cs="宋体"/>
          <w:sz w:val="24"/>
          <w:szCs w:val="24"/>
        </w:rPr>
      </w:pPr>
      <w:r>
        <w:rPr>
          <w:rFonts w:ascii="宋体" w:hAnsi="宋体" w:eastAsia="宋体" w:cs="宋体"/>
          <w:spacing w:val="-8"/>
          <w:sz w:val="24"/>
          <w:szCs w:val="24"/>
        </w:rPr>
        <w:t>特此确认。</w:t>
      </w:r>
    </w:p>
    <w:p w14:paraId="415865A0">
      <w:pPr>
        <w:spacing w:line="281" w:lineRule="auto"/>
        <w:rPr>
          <w:rFonts w:ascii="Arial"/>
          <w:sz w:val="21"/>
        </w:rPr>
      </w:pPr>
    </w:p>
    <w:p w14:paraId="3018080C">
      <w:pPr>
        <w:spacing w:line="281" w:lineRule="auto"/>
        <w:rPr>
          <w:rFonts w:ascii="Arial"/>
          <w:sz w:val="21"/>
        </w:rPr>
      </w:pPr>
    </w:p>
    <w:p w14:paraId="37CEBA9D">
      <w:pPr>
        <w:spacing w:line="282" w:lineRule="auto"/>
        <w:rPr>
          <w:rFonts w:ascii="Arial"/>
          <w:sz w:val="21"/>
        </w:rPr>
      </w:pPr>
    </w:p>
    <w:p w14:paraId="23D54D80">
      <w:pPr>
        <w:spacing w:line="282" w:lineRule="auto"/>
        <w:rPr>
          <w:rFonts w:ascii="Arial"/>
          <w:sz w:val="21"/>
        </w:rPr>
      </w:pPr>
    </w:p>
    <w:p w14:paraId="7AE32D6A">
      <w:pPr>
        <w:spacing w:line="282" w:lineRule="auto"/>
        <w:rPr>
          <w:rFonts w:ascii="Arial"/>
          <w:sz w:val="21"/>
        </w:rPr>
      </w:pPr>
    </w:p>
    <w:p w14:paraId="4FA16ED7">
      <w:pPr>
        <w:spacing w:before="78" w:line="219" w:lineRule="auto"/>
        <w:ind w:left="3641"/>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盖单位章）</w:t>
      </w:r>
    </w:p>
    <w:p w14:paraId="2D495D5E">
      <w:pPr>
        <w:spacing w:line="257" w:lineRule="auto"/>
        <w:rPr>
          <w:rFonts w:ascii="Arial"/>
          <w:sz w:val="21"/>
        </w:rPr>
      </w:pPr>
    </w:p>
    <w:p w14:paraId="25CD053F">
      <w:pPr>
        <w:spacing w:line="257" w:lineRule="auto"/>
        <w:rPr>
          <w:rFonts w:ascii="Arial"/>
          <w:sz w:val="21"/>
        </w:rPr>
      </w:pPr>
    </w:p>
    <w:p w14:paraId="6B58A2C2">
      <w:pPr>
        <w:tabs>
          <w:tab w:val="left" w:pos="5549"/>
        </w:tabs>
        <w:spacing w:before="79" w:line="220" w:lineRule="auto"/>
        <w:ind w:left="458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B9F4EF0">
      <w:pPr>
        <w:spacing w:line="220" w:lineRule="auto"/>
        <w:rPr>
          <w:rFonts w:ascii="宋体" w:hAnsi="宋体" w:eastAsia="宋体" w:cs="宋体"/>
          <w:sz w:val="24"/>
          <w:szCs w:val="24"/>
        </w:rPr>
        <w:sectPr>
          <w:headerReference r:id="rId106" w:type="default"/>
          <w:footerReference r:id="rId107" w:type="default"/>
          <w:pgSz w:w="11907" w:h="16841"/>
          <w:pgMar w:top="1091" w:right="1584" w:bottom="1052" w:left="1615" w:header="1077" w:footer="825" w:gutter="0"/>
          <w:cols w:space="720" w:num="1"/>
        </w:sectPr>
      </w:pPr>
    </w:p>
    <w:p w14:paraId="69BA1C53">
      <w:pPr>
        <w:spacing w:line="327" w:lineRule="auto"/>
        <w:rPr>
          <w:rFonts w:ascii="Arial"/>
          <w:sz w:val="21"/>
        </w:rPr>
      </w:pPr>
    </w:p>
    <w:p w14:paraId="7E345964">
      <w:pPr>
        <w:spacing w:line="328" w:lineRule="auto"/>
        <w:rPr>
          <w:rFonts w:ascii="Arial"/>
          <w:sz w:val="21"/>
        </w:rPr>
      </w:pPr>
    </w:p>
    <w:p w14:paraId="16CD8B32">
      <w:pPr>
        <w:pStyle w:val="2"/>
        <w:spacing w:before="179" w:line="221" w:lineRule="auto"/>
        <w:ind w:left="2133"/>
        <w:rPr>
          <w:sz w:val="55"/>
          <w:szCs w:val="55"/>
        </w:rPr>
      </w:pPr>
      <w:r>
        <w:rPr>
          <w:spacing w:val="6"/>
          <w:sz w:val="55"/>
          <w:szCs w:val="55"/>
        </w:rPr>
        <w:t>第三章  评标办法</w:t>
      </w:r>
    </w:p>
    <w:p w14:paraId="194DD28A">
      <w:pPr>
        <w:spacing w:line="221" w:lineRule="auto"/>
        <w:rPr>
          <w:sz w:val="55"/>
          <w:szCs w:val="55"/>
        </w:rPr>
        <w:sectPr>
          <w:headerReference r:id="rId108" w:type="default"/>
          <w:footerReference r:id="rId109" w:type="default"/>
          <w:pgSz w:w="11907" w:h="16841"/>
          <w:pgMar w:top="1091" w:right="1785" w:bottom="1052" w:left="1615" w:header="1077" w:footer="825" w:gutter="0"/>
          <w:cols w:space="720" w:num="1"/>
        </w:sectPr>
      </w:pPr>
    </w:p>
    <w:p w14:paraId="63377E56">
      <w:pPr>
        <w:spacing w:line="264" w:lineRule="auto"/>
        <w:rPr>
          <w:rFonts w:ascii="Arial"/>
          <w:sz w:val="21"/>
        </w:rPr>
      </w:pPr>
    </w:p>
    <w:p w14:paraId="0BA73A74">
      <w:pPr>
        <w:spacing w:line="264" w:lineRule="auto"/>
        <w:rPr>
          <w:rFonts w:ascii="Arial"/>
          <w:sz w:val="21"/>
        </w:rPr>
      </w:pPr>
    </w:p>
    <w:p w14:paraId="6B089406">
      <w:pPr>
        <w:spacing w:line="264" w:lineRule="auto"/>
        <w:rPr>
          <w:rFonts w:ascii="Arial"/>
          <w:sz w:val="21"/>
        </w:rPr>
      </w:pPr>
      <w:r>
        <w:pict>
          <v:shape id="_x0000_s1049" o:spid="_x0000_s1049" style="position:absolute;left:0pt;margin-left:4.05pt;margin-top:7.3pt;height:0.75pt;width:420.95pt;z-index:251707392;mso-width-relative:page;mso-height-relative:page;" fillcolor="#000000" filled="t" stroked="f" coordsize="8419,15" path="m0,14l8418,14,8418,0,0,0,0,14xe">
            <v:path/>
            <v:fill on="t" focussize="0,0"/>
            <v:stroke on="f"/>
            <v:imagedata o:title=""/>
            <o:lock v:ext="edit"/>
          </v:shape>
        </w:pict>
      </w:r>
    </w:p>
    <w:p w14:paraId="1D8CE186">
      <w:pPr>
        <w:spacing w:line="264" w:lineRule="auto"/>
        <w:rPr>
          <w:rFonts w:ascii="Arial"/>
          <w:sz w:val="21"/>
        </w:rPr>
      </w:pPr>
    </w:p>
    <w:p w14:paraId="22818E62">
      <w:pPr>
        <w:spacing w:line="264" w:lineRule="auto"/>
        <w:rPr>
          <w:rFonts w:ascii="Arial"/>
          <w:sz w:val="21"/>
        </w:rPr>
      </w:pPr>
    </w:p>
    <w:p w14:paraId="65CA5262">
      <w:pPr>
        <w:spacing w:line="264" w:lineRule="auto"/>
        <w:rPr>
          <w:rFonts w:ascii="Arial"/>
          <w:sz w:val="21"/>
        </w:rPr>
      </w:pPr>
    </w:p>
    <w:p w14:paraId="49CCF7DD">
      <w:pPr>
        <w:spacing w:line="265" w:lineRule="auto"/>
        <w:rPr>
          <w:rFonts w:ascii="Arial"/>
          <w:sz w:val="21"/>
        </w:rPr>
      </w:pPr>
    </w:p>
    <w:p w14:paraId="77FF0DC4">
      <w:pPr>
        <w:spacing w:line="265" w:lineRule="auto"/>
        <w:rPr>
          <w:rFonts w:ascii="Arial"/>
          <w:sz w:val="21"/>
        </w:rPr>
      </w:pPr>
    </w:p>
    <w:p w14:paraId="4B91E273">
      <w:pPr>
        <w:pStyle w:val="2"/>
        <w:spacing w:before="136" w:line="218" w:lineRule="auto"/>
        <w:ind w:left="1209"/>
        <w:outlineLvl w:val="0"/>
        <w:rPr>
          <w:sz w:val="21"/>
          <w:szCs w:val="21"/>
        </w:rPr>
      </w:pPr>
      <w:bookmarkStart w:id="80" w:name="bookmark74"/>
      <w:bookmarkEnd w:id="80"/>
      <w:bookmarkStart w:id="81" w:name="bookmark73"/>
      <w:bookmarkEnd w:id="81"/>
      <w:r>
        <w:rPr>
          <w:spacing w:val="-1"/>
          <w:sz w:val="42"/>
          <w:szCs w:val="42"/>
        </w:rPr>
        <w:t>第三章  评标办法（合理低价法）</w:t>
      </w:r>
      <w:r>
        <w:rPr>
          <w:spacing w:val="-1"/>
          <w:position w:val="13"/>
          <w:sz w:val="21"/>
          <w:szCs w:val="21"/>
        </w:rPr>
        <w:t>①</w:t>
      </w:r>
    </w:p>
    <w:p w14:paraId="1079BE6D">
      <w:pPr>
        <w:spacing w:line="464" w:lineRule="auto"/>
        <w:rPr>
          <w:rFonts w:ascii="Arial"/>
          <w:sz w:val="21"/>
        </w:rPr>
      </w:pPr>
    </w:p>
    <w:p w14:paraId="04E2BD42">
      <w:pPr>
        <w:pStyle w:val="2"/>
        <w:spacing w:before="81" w:line="236" w:lineRule="auto"/>
        <w:ind w:left="3526"/>
        <w:outlineLvl w:val="1"/>
        <w:rPr>
          <w:sz w:val="14"/>
          <w:szCs w:val="14"/>
        </w:rPr>
      </w:pPr>
      <w:bookmarkStart w:id="82" w:name="bookmark147"/>
      <w:bookmarkEnd w:id="82"/>
      <w:r>
        <w:rPr>
          <w:i/>
          <w:iCs/>
          <w:spacing w:val="-18"/>
          <w:sz w:val="25"/>
          <w:szCs w:val="25"/>
        </w:rPr>
        <w:t>评标办法前附表</w:t>
      </w:r>
      <w:r>
        <w:rPr>
          <w:spacing w:val="27"/>
          <w:sz w:val="25"/>
          <w:szCs w:val="25"/>
        </w:rPr>
        <w:t xml:space="preserve"> </w:t>
      </w:r>
      <w:r>
        <w:rPr>
          <w:i/>
          <w:iCs/>
          <w:spacing w:val="4"/>
          <w:position w:val="13"/>
          <w:sz w:val="14"/>
          <w:szCs w:val="14"/>
        </w:rPr>
        <w:t>②</w:t>
      </w:r>
    </w:p>
    <w:p w14:paraId="71A22183">
      <w:pPr>
        <w:spacing w:before="17"/>
      </w:pPr>
    </w:p>
    <w:tbl>
      <w:tblPr>
        <w:tblStyle w:val="5"/>
        <w:tblW w:w="864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6619"/>
      </w:tblGrid>
      <w:tr w14:paraId="3433D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2027" w:type="dxa"/>
            <w:gridSpan w:val="2"/>
            <w:vAlign w:val="top"/>
          </w:tcPr>
          <w:p w14:paraId="643708A0">
            <w:pPr>
              <w:pStyle w:val="6"/>
              <w:spacing w:before="163" w:line="207" w:lineRule="auto"/>
              <w:ind w:left="703"/>
              <w:rPr>
                <w:sz w:val="21"/>
                <w:szCs w:val="21"/>
              </w:rPr>
            </w:pPr>
            <w:r>
              <w:rPr>
                <w:b/>
                <w:bCs/>
                <w:spacing w:val="-4"/>
                <w:sz w:val="21"/>
                <w:szCs w:val="21"/>
              </w:rPr>
              <w:t>条款号</w:t>
            </w:r>
          </w:p>
        </w:tc>
        <w:tc>
          <w:tcPr>
            <w:tcW w:w="6619" w:type="dxa"/>
            <w:vAlign w:val="top"/>
          </w:tcPr>
          <w:p w14:paraId="5AC3AD22">
            <w:pPr>
              <w:pStyle w:val="6"/>
              <w:spacing w:before="163" w:line="207" w:lineRule="auto"/>
              <w:ind w:left="2363"/>
              <w:rPr>
                <w:sz w:val="21"/>
                <w:szCs w:val="21"/>
              </w:rPr>
            </w:pPr>
            <w:r>
              <w:rPr>
                <w:b/>
                <w:bCs/>
                <w:spacing w:val="-2"/>
                <w:sz w:val="21"/>
                <w:szCs w:val="21"/>
              </w:rPr>
              <w:t>评审因素与评审标准</w:t>
            </w:r>
          </w:p>
        </w:tc>
      </w:tr>
      <w:tr w14:paraId="775AB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904" w:type="dxa"/>
            <w:vAlign w:val="top"/>
          </w:tcPr>
          <w:p w14:paraId="30EC7DBB">
            <w:pPr>
              <w:spacing w:line="293" w:lineRule="auto"/>
              <w:rPr>
                <w:rFonts w:ascii="Arial"/>
                <w:sz w:val="21"/>
              </w:rPr>
            </w:pPr>
          </w:p>
          <w:p w14:paraId="4D62BB3F">
            <w:pPr>
              <w:spacing w:line="294" w:lineRule="auto"/>
              <w:rPr>
                <w:rFonts w:ascii="Arial"/>
                <w:sz w:val="21"/>
              </w:rPr>
            </w:pPr>
          </w:p>
          <w:p w14:paraId="25C3B400">
            <w:pPr>
              <w:spacing w:line="294" w:lineRule="auto"/>
              <w:rPr>
                <w:rFonts w:ascii="Arial"/>
                <w:sz w:val="21"/>
              </w:rPr>
            </w:pPr>
          </w:p>
          <w:p w14:paraId="7F78E61E">
            <w:pPr>
              <w:spacing w:line="294" w:lineRule="auto"/>
              <w:rPr>
                <w:rFonts w:ascii="Arial"/>
                <w:sz w:val="21"/>
              </w:rPr>
            </w:pPr>
          </w:p>
          <w:p w14:paraId="028E65C2">
            <w:pPr>
              <w:spacing w:before="64" w:line="268" w:lineRule="exact"/>
              <w:ind w:left="413"/>
              <w:rPr>
                <w:rFonts w:ascii="Calibri" w:hAnsi="Calibri" w:eastAsia="Calibri" w:cs="Calibri"/>
                <w:sz w:val="21"/>
                <w:szCs w:val="21"/>
              </w:rPr>
            </w:pPr>
            <w:r>
              <w:rPr>
                <w:rFonts w:ascii="Calibri" w:hAnsi="Calibri" w:eastAsia="Calibri" w:cs="Calibri"/>
                <w:position w:val="1"/>
                <w:sz w:val="21"/>
                <w:szCs w:val="21"/>
              </w:rPr>
              <w:t>1</w:t>
            </w:r>
          </w:p>
        </w:tc>
        <w:tc>
          <w:tcPr>
            <w:tcW w:w="1123" w:type="dxa"/>
            <w:vAlign w:val="top"/>
          </w:tcPr>
          <w:p w14:paraId="19A52925">
            <w:pPr>
              <w:spacing w:line="286" w:lineRule="auto"/>
              <w:rPr>
                <w:rFonts w:ascii="Arial"/>
                <w:sz w:val="21"/>
              </w:rPr>
            </w:pPr>
          </w:p>
          <w:p w14:paraId="6B2DCCDD">
            <w:pPr>
              <w:spacing w:line="286" w:lineRule="auto"/>
              <w:rPr>
                <w:rFonts w:ascii="Arial"/>
                <w:sz w:val="21"/>
              </w:rPr>
            </w:pPr>
          </w:p>
          <w:p w14:paraId="40316A30">
            <w:pPr>
              <w:spacing w:line="286" w:lineRule="auto"/>
              <w:rPr>
                <w:rFonts w:ascii="Arial"/>
                <w:sz w:val="21"/>
              </w:rPr>
            </w:pPr>
          </w:p>
          <w:p w14:paraId="090CA538">
            <w:pPr>
              <w:spacing w:line="286" w:lineRule="auto"/>
              <w:rPr>
                <w:rFonts w:ascii="Arial"/>
                <w:sz w:val="21"/>
              </w:rPr>
            </w:pPr>
          </w:p>
          <w:p w14:paraId="1B0BE1F8">
            <w:pPr>
              <w:pStyle w:val="6"/>
              <w:spacing w:before="68" w:line="221" w:lineRule="auto"/>
              <w:ind w:left="144"/>
              <w:rPr>
                <w:sz w:val="21"/>
                <w:szCs w:val="21"/>
              </w:rPr>
            </w:pPr>
            <w:r>
              <w:rPr>
                <w:spacing w:val="-1"/>
                <w:sz w:val="21"/>
                <w:szCs w:val="21"/>
              </w:rPr>
              <w:t>评标方法</w:t>
            </w:r>
          </w:p>
        </w:tc>
        <w:tc>
          <w:tcPr>
            <w:tcW w:w="6619" w:type="dxa"/>
            <w:vAlign w:val="top"/>
          </w:tcPr>
          <w:p w14:paraId="41A396FE">
            <w:pPr>
              <w:pStyle w:val="6"/>
              <w:spacing w:before="119" w:line="317" w:lineRule="auto"/>
              <w:ind w:left="111" w:right="104" w:firstLine="423"/>
              <w:rPr>
                <w:sz w:val="21"/>
                <w:szCs w:val="21"/>
              </w:rPr>
            </w:pPr>
            <w:r>
              <w:rPr>
                <w:spacing w:val="3"/>
                <w:sz w:val="21"/>
                <w:szCs w:val="21"/>
              </w:rPr>
              <w:t>综合评分相等时，评标委员会依次按照以下优先顺序推荐中标候</w:t>
            </w:r>
            <w:r>
              <w:rPr>
                <w:spacing w:val="8"/>
                <w:sz w:val="21"/>
                <w:szCs w:val="21"/>
              </w:rPr>
              <w:t xml:space="preserve"> </w:t>
            </w:r>
            <w:r>
              <w:rPr>
                <w:spacing w:val="-4"/>
                <w:sz w:val="21"/>
                <w:szCs w:val="21"/>
              </w:rPr>
              <w:t>选人或确定中标人：</w:t>
            </w:r>
          </w:p>
          <w:p w14:paraId="22135A12">
            <w:pPr>
              <w:pStyle w:val="6"/>
              <w:spacing w:line="239" w:lineRule="auto"/>
              <w:ind w:left="539"/>
              <w:rPr>
                <w:sz w:val="21"/>
                <w:szCs w:val="21"/>
              </w:rPr>
            </w:pPr>
            <w:r>
              <w:rPr>
                <w:spacing w:val="-3"/>
                <w:sz w:val="21"/>
                <w:szCs w:val="21"/>
              </w:rPr>
              <w:t>（</w:t>
            </w:r>
            <w:r>
              <w:rPr>
                <w:rFonts w:ascii="Calibri" w:hAnsi="Calibri" w:eastAsia="Calibri" w:cs="Calibri"/>
                <w:spacing w:val="-3"/>
                <w:sz w:val="21"/>
                <w:szCs w:val="21"/>
              </w:rPr>
              <w:t>1</w:t>
            </w:r>
            <w:r>
              <w:rPr>
                <w:spacing w:val="-3"/>
                <w:sz w:val="21"/>
                <w:szCs w:val="21"/>
              </w:rPr>
              <w:t>）评标价低的投标人优先；</w:t>
            </w:r>
          </w:p>
          <w:p w14:paraId="6C8F0C64">
            <w:pPr>
              <w:pStyle w:val="6"/>
              <w:spacing w:before="86" w:line="269" w:lineRule="auto"/>
              <w:ind w:left="129" w:right="118" w:firstLine="409"/>
              <w:rPr>
                <w:sz w:val="21"/>
                <w:szCs w:val="21"/>
              </w:rPr>
            </w:pPr>
            <w:r>
              <w:rPr>
                <w:spacing w:val="-1"/>
                <w:sz w:val="21"/>
                <w:szCs w:val="21"/>
              </w:rPr>
              <w:t>（</w:t>
            </w:r>
            <w:r>
              <w:rPr>
                <w:rFonts w:ascii="Calibri" w:hAnsi="Calibri" w:eastAsia="Calibri" w:cs="Calibri"/>
                <w:spacing w:val="-1"/>
                <w:sz w:val="21"/>
                <w:szCs w:val="21"/>
              </w:rPr>
              <w:t>2</w:t>
            </w:r>
            <w:r>
              <w:rPr>
                <w:spacing w:val="-1"/>
                <w:sz w:val="21"/>
                <w:szCs w:val="21"/>
              </w:rPr>
              <w:t>）被招标项目所在地省级交通运输主管部门评为较高信用</w:t>
            </w:r>
            <w:r>
              <w:rPr>
                <w:spacing w:val="-2"/>
                <w:sz w:val="21"/>
                <w:szCs w:val="21"/>
              </w:rPr>
              <w:t>等级</w:t>
            </w:r>
            <w:r>
              <w:rPr>
                <w:sz w:val="21"/>
                <w:szCs w:val="21"/>
              </w:rPr>
              <w:t xml:space="preserve"> </w:t>
            </w:r>
            <w:r>
              <w:rPr>
                <w:spacing w:val="-7"/>
                <w:sz w:val="21"/>
                <w:szCs w:val="21"/>
              </w:rPr>
              <w:t>的投标人优先；</w:t>
            </w:r>
          </w:p>
          <w:p w14:paraId="4740507D">
            <w:pPr>
              <w:pStyle w:val="6"/>
              <w:spacing w:before="108" w:line="262" w:lineRule="auto"/>
              <w:ind w:left="218" w:right="105" w:firstLine="320"/>
              <w:rPr>
                <w:sz w:val="21"/>
                <w:szCs w:val="21"/>
              </w:rPr>
            </w:pPr>
            <w:r>
              <w:rPr>
                <w:spacing w:val="-1"/>
                <w:sz w:val="21"/>
                <w:szCs w:val="21"/>
              </w:rPr>
              <w:t>（</w:t>
            </w:r>
            <w:r>
              <w:rPr>
                <w:rFonts w:ascii="Calibri" w:hAnsi="Calibri" w:eastAsia="Calibri" w:cs="Calibri"/>
                <w:spacing w:val="-1"/>
                <w:sz w:val="21"/>
                <w:szCs w:val="21"/>
              </w:rPr>
              <w:t>3</w:t>
            </w:r>
            <w:r>
              <w:rPr>
                <w:spacing w:val="-1"/>
                <w:sz w:val="21"/>
                <w:szCs w:val="21"/>
              </w:rPr>
              <w:t>）</w:t>
            </w:r>
            <w:r>
              <w:rPr>
                <w:color w:val="0000FF"/>
                <w:spacing w:val="-1"/>
                <w:sz w:val="21"/>
                <w:szCs w:val="21"/>
              </w:rPr>
              <w:t>由评标委员会根据施工组织设计的编制情况投票确定其推荐</w:t>
            </w:r>
            <w:r>
              <w:rPr>
                <w:color w:val="0000FF"/>
                <w:spacing w:val="10"/>
                <w:sz w:val="21"/>
                <w:szCs w:val="21"/>
              </w:rPr>
              <w:t xml:space="preserve"> </w:t>
            </w:r>
            <w:r>
              <w:rPr>
                <w:color w:val="0000FF"/>
                <w:spacing w:val="-3"/>
                <w:sz w:val="21"/>
                <w:szCs w:val="21"/>
              </w:rPr>
              <w:t>顺序。</w:t>
            </w:r>
          </w:p>
        </w:tc>
      </w:tr>
    </w:tbl>
    <w:p w14:paraId="279EE164">
      <w:pPr>
        <w:spacing w:before="3"/>
      </w:pPr>
    </w:p>
    <w:p w14:paraId="34EC94E7">
      <w:pPr>
        <w:spacing w:before="3"/>
      </w:pPr>
    </w:p>
    <w:tbl>
      <w:tblPr>
        <w:tblStyle w:val="5"/>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1435"/>
        <w:gridCol w:w="6101"/>
      </w:tblGrid>
      <w:tr w14:paraId="1F80E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4" w:hRule="atLeast"/>
        </w:trPr>
        <w:tc>
          <w:tcPr>
            <w:tcW w:w="1357" w:type="dxa"/>
            <w:vAlign w:val="top"/>
          </w:tcPr>
          <w:p w14:paraId="4072243E">
            <w:pPr>
              <w:spacing w:line="262" w:lineRule="auto"/>
              <w:rPr>
                <w:rFonts w:ascii="Arial"/>
                <w:sz w:val="21"/>
              </w:rPr>
            </w:pPr>
          </w:p>
          <w:p w14:paraId="3474AA45">
            <w:pPr>
              <w:spacing w:line="262" w:lineRule="auto"/>
              <w:rPr>
                <w:rFonts w:ascii="Arial"/>
                <w:sz w:val="21"/>
              </w:rPr>
            </w:pPr>
          </w:p>
          <w:p w14:paraId="577060B7">
            <w:pPr>
              <w:spacing w:line="262" w:lineRule="auto"/>
              <w:rPr>
                <w:rFonts w:ascii="Arial"/>
                <w:sz w:val="21"/>
              </w:rPr>
            </w:pPr>
          </w:p>
          <w:p w14:paraId="1770A2B8">
            <w:pPr>
              <w:spacing w:line="262" w:lineRule="auto"/>
              <w:rPr>
                <w:rFonts w:ascii="Arial"/>
                <w:sz w:val="21"/>
              </w:rPr>
            </w:pPr>
          </w:p>
          <w:p w14:paraId="4040EF1A">
            <w:pPr>
              <w:spacing w:line="262" w:lineRule="auto"/>
              <w:rPr>
                <w:rFonts w:ascii="Arial"/>
                <w:sz w:val="21"/>
              </w:rPr>
            </w:pPr>
          </w:p>
          <w:p w14:paraId="3D659BCA">
            <w:pPr>
              <w:spacing w:line="263" w:lineRule="auto"/>
              <w:rPr>
                <w:rFonts w:ascii="Arial"/>
                <w:sz w:val="21"/>
              </w:rPr>
            </w:pPr>
          </w:p>
          <w:p w14:paraId="5CC57C79">
            <w:pPr>
              <w:spacing w:line="263" w:lineRule="auto"/>
              <w:rPr>
                <w:rFonts w:ascii="Arial"/>
                <w:sz w:val="21"/>
              </w:rPr>
            </w:pPr>
          </w:p>
          <w:p w14:paraId="2176E524">
            <w:pPr>
              <w:spacing w:line="263" w:lineRule="auto"/>
              <w:rPr>
                <w:rFonts w:ascii="Arial"/>
                <w:sz w:val="21"/>
              </w:rPr>
            </w:pPr>
          </w:p>
          <w:p w14:paraId="510EC431">
            <w:pPr>
              <w:spacing w:line="263" w:lineRule="auto"/>
              <w:rPr>
                <w:rFonts w:ascii="Arial"/>
                <w:sz w:val="21"/>
              </w:rPr>
            </w:pPr>
          </w:p>
          <w:p w14:paraId="2C8A02C2">
            <w:pPr>
              <w:pStyle w:val="6"/>
              <w:spacing w:before="68" w:line="238" w:lineRule="auto"/>
              <w:ind w:left="423"/>
              <w:rPr>
                <w:sz w:val="21"/>
                <w:szCs w:val="21"/>
              </w:rPr>
            </w:pPr>
            <w:r>
              <w:rPr>
                <w:spacing w:val="-2"/>
                <w:sz w:val="21"/>
                <w:szCs w:val="21"/>
              </w:rPr>
              <w:t>2.1.1</w:t>
            </w:r>
          </w:p>
          <w:p w14:paraId="7BEF95EB">
            <w:pPr>
              <w:pStyle w:val="6"/>
              <w:ind w:left="423"/>
              <w:rPr>
                <w:sz w:val="21"/>
                <w:szCs w:val="21"/>
              </w:rPr>
            </w:pPr>
            <w:r>
              <w:rPr>
                <w:spacing w:val="-2"/>
                <w:sz w:val="21"/>
                <w:szCs w:val="21"/>
              </w:rPr>
              <w:t>2.1.3</w:t>
            </w:r>
          </w:p>
        </w:tc>
        <w:tc>
          <w:tcPr>
            <w:tcW w:w="1435" w:type="dxa"/>
            <w:vAlign w:val="top"/>
          </w:tcPr>
          <w:p w14:paraId="60CC68B5">
            <w:pPr>
              <w:spacing w:line="247" w:lineRule="auto"/>
              <w:rPr>
                <w:rFonts w:ascii="Arial"/>
                <w:sz w:val="21"/>
              </w:rPr>
            </w:pPr>
          </w:p>
          <w:p w14:paraId="4706BB1D">
            <w:pPr>
              <w:spacing w:line="247" w:lineRule="auto"/>
              <w:rPr>
                <w:rFonts w:ascii="Arial"/>
                <w:sz w:val="21"/>
              </w:rPr>
            </w:pPr>
          </w:p>
          <w:p w14:paraId="4759B4D6">
            <w:pPr>
              <w:spacing w:line="247" w:lineRule="auto"/>
              <w:rPr>
                <w:rFonts w:ascii="Arial"/>
                <w:sz w:val="21"/>
              </w:rPr>
            </w:pPr>
          </w:p>
          <w:p w14:paraId="19CA64A1">
            <w:pPr>
              <w:spacing w:line="247" w:lineRule="auto"/>
              <w:rPr>
                <w:rFonts w:ascii="Arial"/>
                <w:sz w:val="21"/>
              </w:rPr>
            </w:pPr>
          </w:p>
          <w:p w14:paraId="1F98E396">
            <w:pPr>
              <w:spacing w:line="247" w:lineRule="auto"/>
              <w:rPr>
                <w:rFonts w:ascii="Arial"/>
                <w:sz w:val="21"/>
              </w:rPr>
            </w:pPr>
          </w:p>
          <w:p w14:paraId="31CBD386">
            <w:pPr>
              <w:spacing w:line="247" w:lineRule="auto"/>
              <w:rPr>
                <w:rFonts w:ascii="Arial"/>
                <w:sz w:val="21"/>
              </w:rPr>
            </w:pPr>
          </w:p>
          <w:p w14:paraId="5EDD45EA">
            <w:pPr>
              <w:spacing w:line="247" w:lineRule="auto"/>
              <w:rPr>
                <w:rFonts w:ascii="Arial"/>
                <w:sz w:val="21"/>
              </w:rPr>
            </w:pPr>
          </w:p>
          <w:p w14:paraId="3E0B743C">
            <w:pPr>
              <w:spacing w:line="248" w:lineRule="auto"/>
              <w:rPr>
                <w:rFonts w:ascii="Arial"/>
                <w:sz w:val="21"/>
              </w:rPr>
            </w:pPr>
          </w:p>
          <w:p w14:paraId="4F370E65">
            <w:pPr>
              <w:spacing w:line="248" w:lineRule="auto"/>
              <w:rPr>
                <w:rFonts w:ascii="Arial"/>
                <w:sz w:val="21"/>
              </w:rPr>
            </w:pPr>
          </w:p>
          <w:p w14:paraId="2608CC10">
            <w:pPr>
              <w:pStyle w:val="6"/>
              <w:spacing w:before="69" w:line="221" w:lineRule="auto"/>
              <w:ind w:left="196"/>
              <w:rPr>
                <w:sz w:val="21"/>
                <w:szCs w:val="21"/>
              </w:rPr>
            </w:pPr>
            <w:r>
              <w:rPr>
                <w:spacing w:val="-2"/>
                <w:sz w:val="21"/>
                <w:szCs w:val="21"/>
              </w:rPr>
              <w:t>形式评审与</w:t>
            </w:r>
          </w:p>
          <w:p w14:paraId="17426822">
            <w:pPr>
              <w:pStyle w:val="6"/>
              <w:spacing w:before="22" w:line="221" w:lineRule="auto"/>
              <w:ind w:left="204"/>
              <w:rPr>
                <w:sz w:val="21"/>
                <w:szCs w:val="21"/>
              </w:rPr>
            </w:pPr>
            <w:r>
              <w:rPr>
                <w:spacing w:val="-4"/>
                <w:sz w:val="21"/>
                <w:szCs w:val="21"/>
              </w:rPr>
              <w:t>响应性评审</w:t>
            </w:r>
          </w:p>
          <w:p w14:paraId="5F27AAD6">
            <w:pPr>
              <w:pStyle w:val="6"/>
              <w:spacing w:before="19" w:line="221" w:lineRule="auto"/>
              <w:ind w:left="511"/>
              <w:rPr>
                <w:sz w:val="21"/>
                <w:szCs w:val="21"/>
              </w:rPr>
            </w:pPr>
            <w:r>
              <w:rPr>
                <w:spacing w:val="-2"/>
                <w:sz w:val="21"/>
                <w:szCs w:val="21"/>
              </w:rPr>
              <w:t>标准</w:t>
            </w:r>
          </w:p>
        </w:tc>
        <w:tc>
          <w:tcPr>
            <w:tcW w:w="6101" w:type="dxa"/>
            <w:vAlign w:val="top"/>
          </w:tcPr>
          <w:p w14:paraId="0787423E">
            <w:pPr>
              <w:pStyle w:val="6"/>
              <w:spacing w:before="127" w:line="221" w:lineRule="auto"/>
              <w:ind w:left="113"/>
              <w:rPr>
                <w:sz w:val="21"/>
                <w:szCs w:val="21"/>
              </w:rPr>
            </w:pPr>
            <w:r>
              <w:rPr>
                <w:spacing w:val="-1"/>
                <w:sz w:val="21"/>
                <w:szCs w:val="21"/>
              </w:rPr>
              <w:t>第一个信封（商务及技术文件）评审标准：</w:t>
            </w:r>
          </w:p>
          <w:p w14:paraId="348EC52A">
            <w:pPr>
              <w:pStyle w:val="6"/>
              <w:spacing w:before="23" w:line="239" w:lineRule="auto"/>
              <w:ind w:left="114" w:right="210" w:firstLine="36"/>
              <w:rPr>
                <w:sz w:val="21"/>
                <w:szCs w:val="21"/>
              </w:rPr>
            </w:pPr>
            <w:r>
              <w:rPr>
                <w:spacing w:val="-2"/>
                <w:sz w:val="21"/>
                <w:szCs w:val="21"/>
              </w:rPr>
              <w:t>(1)投标文件按照招标文件规定的格式、内容填写，字迹清晰可</w:t>
            </w:r>
            <w:r>
              <w:rPr>
                <w:spacing w:val="16"/>
                <w:sz w:val="21"/>
                <w:szCs w:val="21"/>
              </w:rPr>
              <w:t xml:space="preserve"> </w:t>
            </w:r>
            <w:r>
              <w:rPr>
                <w:sz w:val="21"/>
                <w:szCs w:val="21"/>
              </w:rPr>
              <w:t>辨</w:t>
            </w:r>
          </w:p>
          <w:p w14:paraId="48D9EBA6">
            <w:pPr>
              <w:pStyle w:val="6"/>
              <w:spacing w:before="2" w:line="239" w:lineRule="auto"/>
              <w:ind w:left="114" w:right="103"/>
              <w:rPr>
                <w:sz w:val="21"/>
                <w:szCs w:val="21"/>
              </w:rPr>
            </w:pPr>
            <w:r>
              <w:rPr>
                <w:sz w:val="21"/>
                <w:szCs w:val="21"/>
              </w:rPr>
              <w:t>a.投标函按招标文件规定填报了项目名称、标段号、</w:t>
            </w:r>
            <w:r>
              <w:rPr>
                <w:spacing w:val="-1"/>
                <w:sz w:val="21"/>
                <w:szCs w:val="21"/>
              </w:rPr>
              <w:t>补遗书编号</w:t>
            </w:r>
            <w:r>
              <w:rPr>
                <w:sz w:val="21"/>
                <w:szCs w:val="21"/>
              </w:rPr>
              <w:t xml:space="preserve"> </w:t>
            </w:r>
            <w:r>
              <w:rPr>
                <w:spacing w:val="-4"/>
                <w:sz w:val="21"/>
                <w:szCs w:val="21"/>
              </w:rPr>
              <w:t>（如有）、工期、工程质量要求及安全目标； b.投标函附录的所</w:t>
            </w:r>
            <w:r>
              <w:rPr>
                <w:spacing w:val="12"/>
                <w:sz w:val="21"/>
                <w:szCs w:val="21"/>
              </w:rPr>
              <w:t xml:space="preserve"> </w:t>
            </w:r>
            <w:r>
              <w:rPr>
                <w:sz w:val="21"/>
                <w:szCs w:val="21"/>
              </w:rPr>
              <w:t>有数据均符合招标文件规定； c.投标文件组成齐</w:t>
            </w:r>
            <w:r>
              <w:rPr>
                <w:spacing w:val="-1"/>
                <w:sz w:val="21"/>
                <w:szCs w:val="21"/>
              </w:rPr>
              <w:t>全完整，内容</w:t>
            </w:r>
            <w:r>
              <w:rPr>
                <w:sz w:val="21"/>
                <w:szCs w:val="21"/>
              </w:rPr>
              <w:t xml:space="preserve">  </w:t>
            </w:r>
            <w:r>
              <w:rPr>
                <w:spacing w:val="-3"/>
                <w:sz w:val="21"/>
                <w:szCs w:val="21"/>
              </w:rPr>
              <w:t>均按规定填写。</w:t>
            </w:r>
          </w:p>
          <w:p w14:paraId="52B7BEED">
            <w:pPr>
              <w:pStyle w:val="6"/>
              <w:spacing w:before="1" w:line="239" w:lineRule="auto"/>
              <w:ind w:left="113" w:right="210" w:firstLine="37"/>
              <w:rPr>
                <w:sz w:val="21"/>
                <w:szCs w:val="21"/>
              </w:rPr>
            </w:pPr>
            <w:r>
              <w:rPr>
                <w:spacing w:val="-2"/>
                <w:sz w:val="21"/>
                <w:szCs w:val="21"/>
              </w:rPr>
              <w:t>(2)投标文件上法定代表人或其委托代理人的签字、投标人的单</w:t>
            </w:r>
            <w:r>
              <w:rPr>
                <w:spacing w:val="16"/>
                <w:sz w:val="21"/>
                <w:szCs w:val="21"/>
              </w:rPr>
              <w:t xml:space="preserve"> </w:t>
            </w:r>
            <w:r>
              <w:rPr>
                <w:spacing w:val="-1"/>
                <w:sz w:val="21"/>
                <w:szCs w:val="21"/>
              </w:rPr>
              <w:t>位章盖章齐全，符合招标文件规定</w:t>
            </w:r>
          </w:p>
          <w:p w14:paraId="607DC7BB">
            <w:pPr>
              <w:pStyle w:val="6"/>
              <w:spacing w:before="1" w:line="239" w:lineRule="auto"/>
              <w:ind w:left="114" w:right="105" w:firstLine="1"/>
              <w:rPr>
                <w:sz w:val="21"/>
                <w:szCs w:val="21"/>
              </w:rPr>
            </w:pPr>
            <w:r>
              <w:rPr>
                <w:sz w:val="21"/>
                <w:szCs w:val="21"/>
              </w:rPr>
              <w:t>投标文件上法定代表人或其委托代理人的签字、</w:t>
            </w:r>
            <w:r>
              <w:rPr>
                <w:spacing w:val="-1"/>
                <w:sz w:val="21"/>
                <w:szCs w:val="21"/>
              </w:rPr>
              <w:t>投标人的单位章</w:t>
            </w:r>
            <w:r>
              <w:rPr>
                <w:sz w:val="21"/>
                <w:szCs w:val="21"/>
              </w:rPr>
              <w:t xml:space="preserve"> </w:t>
            </w:r>
            <w:r>
              <w:rPr>
                <w:spacing w:val="-1"/>
                <w:sz w:val="21"/>
                <w:szCs w:val="21"/>
              </w:rPr>
              <w:t>盖章齐全，符合招标文件规定</w:t>
            </w:r>
          </w:p>
          <w:p w14:paraId="12A06D32">
            <w:pPr>
              <w:pStyle w:val="6"/>
              <w:spacing w:line="219" w:lineRule="auto"/>
              <w:ind w:left="150"/>
              <w:rPr>
                <w:sz w:val="21"/>
                <w:szCs w:val="21"/>
              </w:rPr>
            </w:pPr>
            <w:r>
              <w:rPr>
                <w:spacing w:val="-2"/>
                <w:sz w:val="21"/>
                <w:szCs w:val="21"/>
              </w:rPr>
              <w:t>(3)投标人按照招标文件的规定提供了投标保证金</w:t>
            </w:r>
          </w:p>
          <w:p w14:paraId="76D33A67">
            <w:pPr>
              <w:pStyle w:val="6"/>
              <w:spacing w:before="22" w:line="229" w:lineRule="auto"/>
              <w:ind w:left="115" w:right="105" w:hanging="1"/>
              <w:rPr>
                <w:sz w:val="21"/>
                <w:szCs w:val="21"/>
              </w:rPr>
            </w:pPr>
            <w:r>
              <w:rPr>
                <w:sz w:val="21"/>
                <w:szCs w:val="21"/>
              </w:rPr>
              <w:t>a.投标保证金金额符合招标文件规定的金额，且投标</w:t>
            </w:r>
            <w:r>
              <w:rPr>
                <w:spacing w:val="-1"/>
                <w:sz w:val="21"/>
                <w:szCs w:val="21"/>
              </w:rPr>
              <w:t>保证金有效</w:t>
            </w:r>
            <w:r>
              <w:rPr>
                <w:sz w:val="21"/>
                <w:szCs w:val="21"/>
              </w:rPr>
              <w:t xml:space="preserve"> 期不少于投标有效期；b.若投标保证金采用现金或</w:t>
            </w:r>
            <w:r>
              <w:rPr>
                <w:spacing w:val="-1"/>
                <w:sz w:val="21"/>
                <w:szCs w:val="21"/>
              </w:rPr>
              <w:t>支票形式提</w:t>
            </w:r>
          </w:p>
          <w:p w14:paraId="31BC44AC">
            <w:pPr>
              <w:pStyle w:val="6"/>
              <w:spacing w:before="24" w:line="229" w:lineRule="auto"/>
              <w:ind w:left="114" w:right="105" w:firstLine="3"/>
              <w:rPr>
                <w:sz w:val="21"/>
                <w:szCs w:val="21"/>
              </w:rPr>
            </w:pPr>
            <w:r>
              <w:rPr>
                <w:sz w:val="21"/>
                <w:szCs w:val="21"/>
              </w:rPr>
              <w:t>交，投标人应在递交投标文件截止时间之前，</w:t>
            </w:r>
            <w:r>
              <w:rPr>
                <w:spacing w:val="-1"/>
                <w:sz w:val="21"/>
                <w:szCs w:val="21"/>
              </w:rPr>
              <w:t>将投标保证金由投</w:t>
            </w:r>
            <w:r>
              <w:rPr>
                <w:sz w:val="21"/>
                <w:szCs w:val="21"/>
              </w:rPr>
              <w:t xml:space="preserve"> </w:t>
            </w:r>
            <w:r>
              <w:rPr>
                <w:spacing w:val="-1"/>
                <w:sz w:val="21"/>
                <w:szCs w:val="21"/>
              </w:rPr>
              <w:t>标人的基本账户转入招标人指定账户；</w:t>
            </w:r>
          </w:p>
          <w:p w14:paraId="5F98AA90">
            <w:pPr>
              <w:pStyle w:val="6"/>
              <w:spacing w:before="23" w:line="230" w:lineRule="auto"/>
              <w:ind w:left="114" w:right="105" w:firstLine="3"/>
              <w:rPr>
                <w:sz w:val="21"/>
                <w:szCs w:val="21"/>
              </w:rPr>
            </w:pPr>
            <w:r>
              <w:rPr>
                <w:sz w:val="21"/>
                <w:szCs w:val="21"/>
              </w:rPr>
              <w:t>c.若投标保证金采用银行保函形式提交，银行</w:t>
            </w:r>
            <w:r>
              <w:rPr>
                <w:spacing w:val="-1"/>
                <w:sz w:val="21"/>
                <w:szCs w:val="21"/>
              </w:rPr>
              <w:t>保函的格式、开具</w:t>
            </w:r>
            <w:r>
              <w:rPr>
                <w:sz w:val="21"/>
                <w:szCs w:val="21"/>
              </w:rPr>
              <w:t xml:space="preserve"> </w:t>
            </w:r>
            <w:r>
              <w:rPr>
                <w:spacing w:val="-1"/>
                <w:sz w:val="21"/>
                <w:szCs w:val="21"/>
              </w:rPr>
              <w:t>保函的银行均满足招标文件要求。</w:t>
            </w:r>
          </w:p>
          <w:p w14:paraId="313554F2">
            <w:pPr>
              <w:pStyle w:val="6"/>
              <w:spacing w:before="22" w:line="221" w:lineRule="auto"/>
              <w:ind w:left="150"/>
              <w:rPr>
                <w:sz w:val="21"/>
                <w:szCs w:val="21"/>
              </w:rPr>
            </w:pPr>
            <w:r>
              <w:rPr>
                <w:spacing w:val="-2"/>
                <w:sz w:val="21"/>
                <w:szCs w:val="21"/>
              </w:rPr>
              <w:t>(4)投标人法定代表人授权委托代理人签署投标文件的，须提交</w:t>
            </w:r>
          </w:p>
        </w:tc>
      </w:tr>
    </w:tbl>
    <w:p w14:paraId="4D37BEB5">
      <w:pPr>
        <w:spacing w:line="369" w:lineRule="auto"/>
        <w:rPr>
          <w:rFonts w:ascii="Arial"/>
          <w:sz w:val="21"/>
        </w:rPr>
      </w:pPr>
      <w:r>
        <w:pict>
          <v:shape id="_x0000_s1050" o:spid="_x0000_s1050" style="position:absolute;left:0pt;margin-left:5.5pt;margin-top:10.5pt;height:0.75pt;width:144.05pt;z-index:251708416;mso-width-relative:page;mso-height-relative:page;" fillcolor="#000000" filled="t" stroked="f" coordsize="2881,15" path="m0,14l2880,14,2880,0,0,0,0,14xe">
            <v:path/>
            <v:fill on="t" focussize="0,0"/>
            <v:stroke on="f"/>
            <v:imagedata o:title=""/>
            <o:lock v:ext="edit"/>
          </v:shape>
        </w:pict>
      </w:r>
    </w:p>
    <w:p w14:paraId="1BD2A33B">
      <w:pPr>
        <w:spacing w:before="59" w:line="273" w:lineRule="auto"/>
        <w:ind w:left="296" w:right="108" w:hanging="183"/>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“合理低价法”是综合评估法的评分因素中评标价得分为</w:t>
      </w:r>
      <w:r>
        <w:rPr>
          <w:rFonts w:ascii="宋体" w:hAnsi="宋体" w:eastAsia="宋体" w:cs="宋体"/>
          <w:spacing w:val="-13"/>
          <w:sz w:val="18"/>
          <w:szCs w:val="18"/>
        </w:rPr>
        <w:t xml:space="preserve"> </w:t>
      </w:r>
      <w:r>
        <w:rPr>
          <w:rFonts w:ascii="Calibri" w:hAnsi="Calibri" w:eastAsia="Calibri" w:cs="Calibri"/>
          <w:spacing w:val="-1"/>
          <w:sz w:val="18"/>
          <w:szCs w:val="18"/>
        </w:rPr>
        <w:t>100</w:t>
      </w:r>
      <w:r>
        <w:rPr>
          <w:rFonts w:ascii="Calibri" w:hAnsi="Calibri" w:eastAsia="Calibri" w:cs="Calibri"/>
          <w:spacing w:val="22"/>
          <w:w w:val="101"/>
          <w:sz w:val="18"/>
          <w:szCs w:val="18"/>
        </w:rPr>
        <w:t xml:space="preserve"> </w:t>
      </w:r>
      <w:r>
        <w:rPr>
          <w:rFonts w:ascii="宋体" w:hAnsi="宋体" w:eastAsia="宋体" w:cs="宋体"/>
          <w:spacing w:val="-1"/>
          <w:sz w:val="18"/>
          <w:szCs w:val="18"/>
        </w:rPr>
        <w:t>分、其他评分因素分值为</w:t>
      </w:r>
      <w:r>
        <w:rPr>
          <w:rFonts w:ascii="宋体" w:hAnsi="宋体" w:eastAsia="宋体" w:cs="宋体"/>
          <w:spacing w:val="-31"/>
          <w:sz w:val="18"/>
          <w:szCs w:val="18"/>
        </w:rPr>
        <w:t xml:space="preserve"> </w:t>
      </w:r>
      <w:r>
        <w:rPr>
          <w:rFonts w:ascii="Calibri" w:hAnsi="Calibri" w:eastAsia="Calibri" w:cs="Calibri"/>
          <w:spacing w:val="-1"/>
          <w:sz w:val="18"/>
          <w:szCs w:val="18"/>
        </w:rPr>
        <w:t>0</w:t>
      </w:r>
      <w:r>
        <w:rPr>
          <w:rFonts w:ascii="Calibri" w:hAnsi="Calibri" w:eastAsia="Calibri" w:cs="Calibri"/>
          <w:spacing w:val="21"/>
          <w:w w:val="101"/>
          <w:sz w:val="18"/>
          <w:szCs w:val="18"/>
        </w:rPr>
        <w:t xml:space="preserve"> </w:t>
      </w:r>
      <w:r>
        <w:rPr>
          <w:rFonts w:ascii="宋体" w:hAnsi="宋体" w:eastAsia="宋体" w:cs="宋体"/>
          <w:spacing w:val="-1"/>
          <w:sz w:val="18"/>
          <w:szCs w:val="18"/>
        </w:rPr>
        <w:t>分的特例。“合理</w:t>
      </w:r>
      <w:r>
        <w:rPr>
          <w:rFonts w:ascii="宋体" w:hAnsi="宋体" w:eastAsia="宋体" w:cs="宋体"/>
          <w:sz w:val="18"/>
          <w:szCs w:val="18"/>
        </w:rPr>
        <w:t xml:space="preserve"> </w:t>
      </w:r>
      <w:r>
        <w:rPr>
          <w:rFonts w:ascii="宋体" w:hAnsi="宋体" w:eastAsia="宋体" w:cs="宋体"/>
          <w:spacing w:val="-1"/>
          <w:sz w:val="18"/>
          <w:szCs w:val="18"/>
        </w:rPr>
        <w:t>低价法”中，第一个信封（商务及技术文件）的评审应采用合</w:t>
      </w:r>
      <w:r>
        <w:rPr>
          <w:rFonts w:ascii="宋体" w:hAnsi="宋体" w:eastAsia="宋体" w:cs="宋体"/>
          <w:spacing w:val="-2"/>
          <w:sz w:val="18"/>
          <w:szCs w:val="18"/>
        </w:rPr>
        <w:t>格制。</w:t>
      </w:r>
    </w:p>
    <w:p w14:paraId="3722385B">
      <w:pPr>
        <w:pStyle w:val="2"/>
        <w:spacing w:before="106" w:line="301" w:lineRule="auto"/>
        <w:ind w:left="297" w:right="117" w:hanging="184"/>
        <w:rPr>
          <w:rFonts w:ascii="宋体" w:hAnsi="宋体" w:eastAsia="宋体" w:cs="宋体"/>
          <w:sz w:val="18"/>
          <w:szCs w:val="18"/>
        </w:rPr>
      </w:pPr>
      <w:r>
        <w:rPr>
          <w:rFonts w:ascii="宋体" w:hAnsi="宋体" w:eastAsia="宋体" w:cs="宋体"/>
          <w:spacing w:val="1"/>
          <w:position w:val="5"/>
          <w:sz w:val="9"/>
          <w:szCs w:val="9"/>
        </w:rPr>
        <w:t xml:space="preserve">②  </w:t>
      </w:r>
      <w:r>
        <w:rPr>
          <w:rFonts w:ascii="宋体" w:hAnsi="宋体" w:eastAsia="宋体" w:cs="宋体"/>
          <w:spacing w:val="1"/>
          <w:sz w:val="18"/>
          <w:szCs w:val="18"/>
        </w:rPr>
        <w:t>“评标办法前附表”用于明确评标的方法、因素、标</w:t>
      </w:r>
      <w:r>
        <w:rPr>
          <w:rFonts w:ascii="宋体" w:hAnsi="宋体" w:eastAsia="宋体" w:cs="宋体"/>
          <w:sz w:val="18"/>
          <w:szCs w:val="18"/>
        </w:rPr>
        <w:t xml:space="preserve">准和程序，是对评标办法正文的补充和细化，应对照评 </w:t>
      </w:r>
      <w:r>
        <w:rPr>
          <w:rFonts w:ascii="宋体" w:hAnsi="宋体" w:eastAsia="宋体" w:cs="宋体"/>
          <w:spacing w:val="1"/>
          <w:sz w:val="18"/>
          <w:szCs w:val="18"/>
        </w:rPr>
        <w:t>标办法正文中同一编号的条款一起阅读和理解。</w:t>
      </w:r>
      <w:r>
        <w:rPr>
          <w:spacing w:val="1"/>
          <w:sz w:val="18"/>
          <w:szCs w:val="18"/>
        </w:rPr>
        <w:t>如</w:t>
      </w:r>
      <w:r>
        <w:rPr>
          <w:sz w:val="18"/>
          <w:szCs w:val="18"/>
        </w:rPr>
        <w:t>前附表与正文不一致时，以前附表的规定为准</w:t>
      </w:r>
      <w:r>
        <w:rPr>
          <w:rFonts w:ascii="宋体" w:hAnsi="宋体" w:eastAsia="宋体" w:cs="宋体"/>
          <w:sz w:val="18"/>
          <w:szCs w:val="18"/>
        </w:rPr>
        <w:t xml:space="preserve">。招标人应 </w:t>
      </w:r>
      <w:r>
        <w:rPr>
          <w:rFonts w:ascii="宋体" w:hAnsi="宋体" w:eastAsia="宋体" w:cs="宋体"/>
          <w:spacing w:val="1"/>
          <w:sz w:val="18"/>
          <w:szCs w:val="18"/>
        </w:rPr>
        <w:t>根据招标项目具体特点和实际需要，详细列明</w:t>
      </w:r>
      <w:r>
        <w:rPr>
          <w:rFonts w:ascii="宋体" w:hAnsi="宋体" w:eastAsia="宋体" w:cs="宋体"/>
          <w:sz w:val="18"/>
          <w:szCs w:val="18"/>
        </w:rPr>
        <w:t xml:space="preserve">全部评审因素、标准，没有列明的因素和标准不得作为评标的 </w:t>
      </w:r>
      <w:r>
        <w:rPr>
          <w:rFonts w:ascii="宋体" w:hAnsi="宋体" w:eastAsia="宋体" w:cs="宋体"/>
          <w:spacing w:val="-8"/>
          <w:sz w:val="18"/>
          <w:szCs w:val="18"/>
        </w:rPr>
        <w:t>依据。</w:t>
      </w:r>
    </w:p>
    <w:p w14:paraId="60FD33F0">
      <w:pPr>
        <w:spacing w:line="301" w:lineRule="auto"/>
        <w:rPr>
          <w:rFonts w:ascii="宋体" w:hAnsi="宋体" w:eastAsia="宋体" w:cs="宋体"/>
          <w:sz w:val="18"/>
          <w:szCs w:val="18"/>
        </w:rPr>
        <w:sectPr>
          <w:headerReference r:id="rId110" w:type="default"/>
          <w:footerReference r:id="rId111" w:type="default"/>
          <w:pgSz w:w="11907" w:h="16841"/>
          <w:pgMar w:top="400" w:right="1473" w:bottom="1052" w:left="1534" w:header="0" w:footer="825" w:gutter="0"/>
          <w:cols w:space="720" w:num="1"/>
        </w:sectPr>
      </w:pPr>
    </w:p>
    <w:p w14:paraId="5C9572CD">
      <w:pPr>
        <w:spacing w:before="56"/>
      </w:pPr>
      <w:r>
        <w:pict>
          <v:shape id="_x0000_s1051" o:spid="_x0000_s1051" style="position:absolute;left:0pt;margin-left:80.75pt;margin-top:53.85pt;height:0.75pt;width:420.95pt;mso-position-horizontal-relative:page;mso-position-vertical-relative:page;z-index:251709440;mso-width-relative:page;mso-height-relative:page;" fillcolor="#000000" filled="t" stroked="f" coordsize="8419,15" o:allowincell="f" path="m0,14l8418,14,8418,0,0,0,0,14xe">
            <v:path/>
            <v:fill on="t" focussize="0,0"/>
            <v:stroke on="f"/>
            <v:imagedata o:title=""/>
            <o:lock v:ext="edit"/>
          </v:shape>
        </w:pict>
      </w:r>
    </w:p>
    <w:p w14:paraId="6BCC93FB">
      <w:pPr>
        <w:spacing w:before="56"/>
      </w:pPr>
    </w:p>
    <w:p w14:paraId="58039DE5">
      <w:pPr>
        <w:spacing w:before="55"/>
      </w:pPr>
    </w:p>
    <w:p w14:paraId="71519E05">
      <w:pPr>
        <w:spacing w:before="55"/>
      </w:pPr>
    </w:p>
    <w:tbl>
      <w:tblPr>
        <w:tblStyle w:val="5"/>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1435"/>
        <w:gridCol w:w="6101"/>
      </w:tblGrid>
      <w:tr w14:paraId="79CF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47" w:hRule="atLeast"/>
        </w:trPr>
        <w:tc>
          <w:tcPr>
            <w:tcW w:w="1357" w:type="dxa"/>
            <w:vAlign w:val="top"/>
          </w:tcPr>
          <w:p w14:paraId="3B1C3488">
            <w:pPr>
              <w:rPr>
                <w:rFonts w:ascii="Arial"/>
                <w:sz w:val="21"/>
              </w:rPr>
            </w:pPr>
          </w:p>
        </w:tc>
        <w:tc>
          <w:tcPr>
            <w:tcW w:w="1435" w:type="dxa"/>
            <w:vAlign w:val="top"/>
          </w:tcPr>
          <w:p w14:paraId="475081F0">
            <w:pPr>
              <w:rPr>
                <w:rFonts w:ascii="Arial"/>
                <w:sz w:val="21"/>
              </w:rPr>
            </w:pPr>
          </w:p>
        </w:tc>
        <w:tc>
          <w:tcPr>
            <w:tcW w:w="6101" w:type="dxa"/>
            <w:vAlign w:val="top"/>
          </w:tcPr>
          <w:p w14:paraId="64A324BC">
            <w:pPr>
              <w:pStyle w:val="6"/>
              <w:spacing w:before="129" w:line="239" w:lineRule="auto"/>
              <w:ind w:left="113" w:right="157" w:hanging="1"/>
              <w:rPr>
                <w:sz w:val="21"/>
                <w:szCs w:val="21"/>
              </w:rPr>
            </w:pPr>
            <w:r>
              <w:rPr>
                <w:spacing w:val="-1"/>
                <w:sz w:val="21"/>
                <w:szCs w:val="21"/>
              </w:rPr>
              <w:t>授权委托书，且授权人和被授权人均在授权委托书上使用</w:t>
            </w:r>
            <w:r>
              <w:rPr>
                <w:spacing w:val="-27"/>
                <w:sz w:val="21"/>
                <w:szCs w:val="21"/>
              </w:rPr>
              <w:t xml:space="preserve"> </w:t>
            </w:r>
            <w:r>
              <w:rPr>
                <w:spacing w:val="-1"/>
                <w:sz w:val="21"/>
                <w:szCs w:val="21"/>
              </w:rPr>
              <w:t>CA 数</w:t>
            </w:r>
            <w:r>
              <w:rPr>
                <w:sz w:val="21"/>
                <w:szCs w:val="21"/>
              </w:rPr>
              <w:t xml:space="preserve"> </w:t>
            </w:r>
            <w:r>
              <w:rPr>
                <w:spacing w:val="-1"/>
                <w:sz w:val="21"/>
                <w:szCs w:val="21"/>
              </w:rPr>
              <w:t>字证书加盖个人电子印章或电子签名章</w:t>
            </w:r>
          </w:p>
          <w:p w14:paraId="7FCF213A">
            <w:pPr>
              <w:pStyle w:val="6"/>
              <w:spacing w:before="2" w:line="239" w:lineRule="auto"/>
              <w:ind w:left="112" w:right="105" w:firstLine="3"/>
              <w:rPr>
                <w:sz w:val="21"/>
                <w:szCs w:val="21"/>
              </w:rPr>
            </w:pPr>
            <w:r>
              <w:rPr>
                <w:sz w:val="21"/>
                <w:szCs w:val="21"/>
              </w:rPr>
              <w:t>投标人法定代表人授权委托代理人签署投标文件</w:t>
            </w:r>
            <w:r>
              <w:rPr>
                <w:spacing w:val="-1"/>
                <w:sz w:val="21"/>
                <w:szCs w:val="21"/>
              </w:rPr>
              <w:t>的，须提交授权</w:t>
            </w:r>
            <w:r>
              <w:rPr>
                <w:sz w:val="21"/>
                <w:szCs w:val="21"/>
              </w:rPr>
              <w:t xml:space="preserve"> 委托书，且授权人和被授权人均在授权委托</w:t>
            </w:r>
            <w:r>
              <w:rPr>
                <w:spacing w:val="-1"/>
                <w:sz w:val="21"/>
                <w:szCs w:val="21"/>
              </w:rPr>
              <w:t>书上使用</w:t>
            </w:r>
            <w:r>
              <w:rPr>
                <w:spacing w:val="-46"/>
                <w:sz w:val="21"/>
                <w:szCs w:val="21"/>
              </w:rPr>
              <w:t xml:space="preserve"> </w:t>
            </w:r>
            <w:r>
              <w:rPr>
                <w:spacing w:val="-1"/>
                <w:sz w:val="21"/>
                <w:szCs w:val="21"/>
              </w:rPr>
              <w:t>CA 数字证</w:t>
            </w:r>
            <w:r>
              <w:rPr>
                <w:sz w:val="21"/>
                <w:szCs w:val="21"/>
              </w:rPr>
              <w:t xml:space="preserve"> </w:t>
            </w:r>
            <w:r>
              <w:rPr>
                <w:spacing w:val="-2"/>
                <w:sz w:val="21"/>
                <w:szCs w:val="21"/>
              </w:rPr>
              <w:t>书加盖个人电子印章或电子签名章。</w:t>
            </w:r>
          </w:p>
          <w:p w14:paraId="132871F2">
            <w:pPr>
              <w:pStyle w:val="6"/>
              <w:spacing w:line="239" w:lineRule="auto"/>
              <w:ind w:left="113" w:right="157" w:firstLine="37"/>
              <w:rPr>
                <w:sz w:val="21"/>
                <w:szCs w:val="21"/>
              </w:rPr>
            </w:pPr>
            <w:r>
              <w:rPr>
                <w:spacing w:val="-2"/>
                <w:sz w:val="21"/>
                <w:szCs w:val="21"/>
              </w:rPr>
              <w:t>(5)投标人法定代表人亲自签署投标文件的，提供了法定代表人</w:t>
            </w:r>
            <w:r>
              <w:rPr>
                <w:spacing w:val="16"/>
                <w:sz w:val="21"/>
                <w:szCs w:val="21"/>
              </w:rPr>
              <w:t xml:space="preserve"> </w:t>
            </w:r>
            <w:r>
              <w:rPr>
                <w:spacing w:val="-1"/>
                <w:sz w:val="21"/>
                <w:szCs w:val="21"/>
              </w:rPr>
              <w:t>身份证明，且法定代表人在法定代表人身份证明上使用</w:t>
            </w:r>
            <w:r>
              <w:rPr>
                <w:spacing w:val="-28"/>
                <w:sz w:val="21"/>
                <w:szCs w:val="21"/>
              </w:rPr>
              <w:t xml:space="preserve"> </w:t>
            </w:r>
            <w:r>
              <w:rPr>
                <w:spacing w:val="-1"/>
                <w:sz w:val="21"/>
                <w:szCs w:val="21"/>
              </w:rPr>
              <w:t>CA 数字</w:t>
            </w:r>
            <w:r>
              <w:rPr>
                <w:sz w:val="21"/>
                <w:szCs w:val="21"/>
              </w:rPr>
              <w:t xml:space="preserve"> </w:t>
            </w:r>
            <w:r>
              <w:rPr>
                <w:spacing w:val="-1"/>
                <w:sz w:val="21"/>
                <w:szCs w:val="21"/>
              </w:rPr>
              <w:t>证书加盖个人电子印章或电子签名章</w:t>
            </w:r>
          </w:p>
          <w:p w14:paraId="64547FC4">
            <w:pPr>
              <w:pStyle w:val="6"/>
              <w:spacing w:before="2" w:line="239" w:lineRule="auto"/>
              <w:ind w:left="113" w:right="105" w:firstLine="2"/>
              <w:rPr>
                <w:sz w:val="21"/>
                <w:szCs w:val="21"/>
              </w:rPr>
            </w:pPr>
            <w:r>
              <w:rPr>
                <w:sz w:val="21"/>
                <w:szCs w:val="21"/>
              </w:rPr>
              <w:t>投标人法定代表人亲自签署投标文件的，提供了</w:t>
            </w:r>
            <w:r>
              <w:rPr>
                <w:spacing w:val="-1"/>
                <w:sz w:val="21"/>
                <w:szCs w:val="21"/>
              </w:rPr>
              <w:t>法定代表人身份</w:t>
            </w:r>
            <w:r>
              <w:rPr>
                <w:sz w:val="21"/>
                <w:szCs w:val="21"/>
              </w:rPr>
              <w:t xml:space="preserve"> </w:t>
            </w:r>
            <w:r>
              <w:rPr>
                <w:spacing w:val="-1"/>
                <w:sz w:val="21"/>
                <w:szCs w:val="21"/>
              </w:rPr>
              <w:t>证明，且法定代表人在法定代表人身份证明上使用</w:t>
            </w:r>
            <w:r>
              <w:rPr>
                <w:spacing w:val="-30"/>
                <w:sz w:val="21"/>
                <w:szCs w:val="21"/>
              </w:rPr>
              <w:t xml:space="preserve"> </w:t>
            </w:r>
            <w:r>
              <w:rPr>
                <w:spacing w:val="-1"/>
                <w:sz w:val="21"/>
                <w:szCs w:val="21"/>
              </w:rPr>
              <w:t>CA 数字证书</w:t>
            </w:r>
            <w:r>
              <w:rPr>
                <w:sz w:val="21"/>
                <w:szCs w:val="21"/>
              </w:rPr>
              <w:t xml:space="preserve"> </w:t>
            </w:r>
            <w:r>
              <w:rPr>
                <w:spacing w:val="-1"/>
                <w:sz w:val="21"/>
                <w:szCs w:val="21"/>
              </w:rPr>
              <w:t>加盖个人电子印章或电子签名章</w:t>
            </w:r>
          </w:p>
          <w:p w14:paraId="036E5D41">
            <w:pPr>
              <w:pStyle w:val="6"/>
              <w:spacing w:before="2" w:line="239" w:lineRule="auto"/>
              <w:ind w:left="115" w:right="211" w:firstLine="35"/>
              <w:rPr>
                <w:sz w:val="21"/>
                <w:szCs w:val="21"/>
              </w:rPr>
            </w:pPr>
            <w:r>
              <w:rPr>
                <w:spacing w:val="-2"/>
                <w:sz w:val="21"/>
                <w:szCs w:val="21"/>
              </w:rPr>
              <w:t>(6)同一投标人未提交两个以上不同的投标文件，但招标文件要</w:t>
            </w:r>
            <w:r>
              <w:rPr>
                <w:spacing w:val="16"/>
                <w:sz w:val="21"/>
                <w:szCs w:val="21"/>
              </w:rPr>
              <w:t xml:space="preserve"> </w:t>
            </w:r>
            <w:r>
              <w:rPr>
                <w:spacing w:val="-1"/>
                <w:sz w:val="21"/>
                <w:szCs w:val="21"/>
              </w:rPr>
              <w:t>求提交备选投标的除外</w:t>
            </w:r>
          </w:p>
          <w:p w14:paraId="2659F443">
            <w:pPr>
              <w:pStyle w:val="6"/>
              <w:spacing w:before="1" w:line="239" w:lineRule="auto"/>
              <w:ind w:left="117" w:right="105" w:firstLine="16"/>
              <w:rPr>
                <w:sz w:val="21"/>
                <w:szCs w:val="21"/>
              </w:rPr>
            </w:pPr>
            <w:r>
              <w:rPr>
                <w:spacing w:val="-1"/>
                <w:sz w:val="21"/>
                <w:szCs w:val="21"/>
              </w:rPr>
              <w:t>同一投标人未提交两个以上不同的投标文件，但招标文件要求提</w:t>
            </w:r>
            <w:r>
              <w:rPr>
                <w:spacing w:val="3"/>
                <w:sz w:val="21"/>
                <w:szCs w:val="21"/>
              </w:rPr>
              <w:t xml:space="preserve"> </w:t>
            </w:r>
            <w:r>
              <w:rPr>
                <w:spacing w:val="-2"/>
                <w:sz w:val="21"/>
                <w:szCs w:val="21"/>
              </w:rPr>
              <w:t>交备选投标的除外</w:t>
            </w:r>
          </w:p>
          <w:p w14:paraId="1D4E45B9">
            <w:pPr>
              <w:pStyle w:val="6"/>
              <w:spacing w:before="2" w:line="228" w:lineRule="auto"/>
              <w:ind w:left="115" w:right="2102" w:firstLine="34"/>
              <w:rPr>
                <w:sz w:val="21"/>
                <w:szCs w:val="21"/>
              </w:rPr>
            </w:pPr>
            <w:r>
              <w:rPr>
                <w:spacing w:val="-3"/>
                <w:sz w:val="21"/>
                <w:szCs w:val="21"/>
              </w:rPr>
              <w:t>(7)投标文件中未出现有关投标报价的内容</w:t>
            </w:r>
            <w:r>
              <w:rPr>
                <w:spacing w:val="17"/>
                <w:sz w:val="21"/>
                <w:szCs w:val="21"/>
              </w:rPr>
              <w:t xml:space="preserve"> </w:t>
            </w:r>
            <w:r>
              <w:rPr>
                <w:spacing w:val="-1"/>
                <w:sz w:val="21"/>
                <w:szCs w:val="21"/>
              </w:rPr>
              <w:t>投标文件中未出现有关投标报价的内容</w:t>
            </w:r>
          </w:p>
          <w:p w14:paraId="6C8CF14A">
            <w:pPr>
              <w:pStyle w:val="6"/>
              <w:spacing w:before="24" w:line="230" w:lineRule="auto"/>
              <w:ind w:left="128" w:right="210" w:firstLine="22"/>
              <w:rPr>
                <w:sz w:val="21"/>
                <w:szCs w:val="21"/>
              </w:rPr>
            </w:pPr>
            <w:r>
              <w:rPr>
                <w:spacing w:val="-2"/>
                <w:sz w:val="21"/>
                <w:szCs w:val="21"/>
              </w:rPr>
              <w:t>(8)投标文件载明的招标项目完成期限未超过招标文件规定的时</w:t>
            </w:r>
            <w:r>
              <w:rPr>
                <w:spacing w:val="16"/>
                <w:sz w:val="21"/>
                <w:szCs w:val="21"/>
              </w:rPr>
              <w:t xml:space="preserve"> </w:t>
            </w:r>
            <w:r>
              <w:rPr>
                <w:sz w:val="21"/>
                <w:szCs w:val="21"/>
              </w:rPr>
              <w:t>限</w:t>
            </w:r>
          </w:p>
          <w:p w14:paraId="0AC05154">
            <w:pPr>
              <w:pStyle w:val="6"/>
              <w:spacing w:before="19" w:line="221" w:lineRule="auto"/>
              <w:ind w:left="115"/>
              <w:rPr>
                <w:sz w:val="21"/>
                <w:szCs w:val="21"/>
              </w:rPr>
            </w:pPr>
            <w:r>
              <w:rPr>
                <w:sz w:val="21"/>
                <w:szCs w:val="21"/>
              </w:rPr>
              <w:t>投标文件载明的招标项目完成期限未超过招标文件</w:t>
            </w:r>
            <w:r>
              <w:rPr>
                <w:spacing w:val="-1"/>
                <w:sz w:val="21"/>
                <w:szCs w:val="21"/>
              </w:rPr>
              <w:t>规定的时限</w:t>
            </w:r>
          </w:p>
          <w:p w14:paraId="05767842">
            <w:pPr>
              <w:pStyle w:val="6"/>
              <w:spacing w:before="23" w:line="229" w:lineRule="auto"/>
              <w:ind w:left="115" w:right="1053" w:firstLine="34"/>
              <w:rPr>
                <w:sz w:val="21"/>
                <w:szCs w:val="21"/>
              </w:rPr>
            </w:pPr>
            <w:r>
              <w:rPr>
                <w:spacing w:val="-2"/>
                <w:sz w:val="21"/>
                <w:szCs w:val="21"/>
              </w:rPr>
              <w:t>(9)投标文件对招标文件的实质性要求和条件作出响应</w:t>
            </w:r>
            <w:r>
              <w:rPr>
                <w:spacing w:val="6"/>
                <w:sz w:val="21"/>
                <w:szCs w:val="21"/>
              </w:rPr>
              <w:t xml:space="preserve"> </w:t>
            </w:r>
            <w:r>
              <w:rPr>
                <w:spacing w:val="-1"/>
                <w:sz w:val="21"/>
                <w:szCs w:val="21"/>
              </w:rPr>
              <w:t>投标文件对招标文件的实质性要求和条件作出响应。</w:t>
            </w:r>
          </w:p>
          <w:p w14:paraId="5B337988">
            <w:pPr>
              <w:pStyle w:val="6"/>
              <w:spacing w:before="23" w:line="221" w:lineRule="auto"/>
              <w:ind w:left="150"/>
              <w:rPr>
                <w:sz w:val="21"/>
                <w:szCs w:val="21"/>
              </w:rPr>
            </w:pPr>
            <w:r>
              <w:rPr>
                <w:spacing w:val="-3"/>
                <w:sz w:val="21"/>
                <w:szCs w:val="21"/>
              </w:rPr>
              <w:t>(10)权利义务符合招标文件规定</w:t>
            </w:r>
          </w:p>
          <w:p w14:paraId="07BE5566">
            <w:pPr>
              <w:pStyle w:val="6"/>
              <w:spacing w:before="18"/>
              <w:ind w:left="112" w:right="105" w:firstLine="1"/>
              <w:rPr>
                <w:sz w:val="21"/>
                <w:szCs w:val="21"/>
              </w:rPr>
            </w:pPr>
            <w:r>
              <w:rPr>
                <w:sz w:val="21"/>
                <w:szCs w:val="21"/>
              </w:rPr>
              <w:t>a.投标人应接受招标文件规定的风险划分原则，未提</w:t>
            </w:r>
            <w:r>
              <w:rPr>
                <w:spacing w:val="-1"/>
                <w:sz w:val="21"/>
                <w:szCs w:val="21"/>
              </w:rPr>
              <w:t>出新的风险</w:t>
            </w:r>
            <w:r>
              <w:rPr>
                <w:sz w:val="21"/>
                <w:szCs w:val="21"/>
              </w:rPr>
              <w:t xml:space="preserve"> 划分办法； b.投标人未增加发包人的责任范围，或减</w:t>
            </w:r>
            <w:r>
              <w:rPr>
                <w:spacing w:val="-1"/>
                <w:sz w:val="21"/>
                <w:szCs w:val="21"/>
              </w:rPr>
              <w:t>少投标人</w:t>
            </w:r>
            <w:r>
              <w:rPr>
                <w:sz w:val="21"/>
                <w:szCs w:val="21"/>
              </w:rPr>
              <w:t xml:space="preserve">  义务； c.投标人未提出不同的工程验收、计量、支付办</w:t>
            </w:r>
            <w:r>
              <w:rPr>
                <w:spacing w:val="-1"/>
                <w:sz w:val="21"/>
                <w:szCs w:val="21"/>
              </w:rPr>
              <w:t>法； d.</w:t>
            </w:r>
            <w:r>
              <w:rPr>
                <w:sz w:val="21"/>
                <w:szCs w:val="21"/>
              </w:rPr>
              <w:t xml:space="preserve"> 投标人对合同纠纷、事故处理办法未提出异议； e.投</w:t>
            </w:r>
            <w:r>
              <w:rPr>
                <w:spacing w:val="-1"/>
                <w:sz w:val="21"/>
                <w:szCs w:val="21"/>
              </w:rPr>
              <w:t>标人在投</w:t>
            </w:r>
            <w:r>
              <w:rPr>
                <w:sz w:val="21"/>
                <w:szCs w:val="21"/>
              </w:rPr>
              <w:t xml:space="preserve">  标活动中无欺诈行为； f.投标人未对合同条款有重</w:t>
            </w:r>
            <w:r>
              <w:rPr>
                <w:spacing w:val="-1"/>
                <w:sz w:val="21"/>
                <w:szCs w:val="21"/>
              </w:rPr>
              <w:t>要保留。</w:t>
            </w:r>
          </w:p>
          <w:p w14:paraId="5AA604AB">
            <w:pPr>
              <w:pStyle w:val="6"/>
              <w:spacing w:before="2" w:line="239" w:lineRule="auto"/>
              <w:ind w:left="115" w:right="105" w:firstLine="35"/>
              <w:rPr>
                <w:sz w:val="21"/>
                <w:szCs w:val="21"/>
              </w:rPr>
            </w:pPr>
            <w:r>
              <w:rPr>
                <w:spacing w:val="-2"/>
                <w:sz w:val="21"/>
                <w:szCs w:val="21"/>
              </w:rPr>
              <w:t>(11)“施工组织设计</w:t>
            </w:r>
            <w:r>
              <w:rPr>
                <w:spacing w:val="-79"/>
                <w:sz w:val="21"/>
                <w:szCs w:val="21"/>
              </w:rPr>
              <w:t xml:space="preserve"> </w:t>
            </w:r>
            <w:r>
              <w:rPr>
                <w:spacing w:val="-2"/>
                <w:sz w:val="21"/>
                <w:szCs w:val="21"/>
              </w:rPr>
              <w:t>”采用暗标形式，其编制须</w:t>
            </w:r>
            <w:r>
              <w:rPr>
                <w:spacing w:val="-3"/>
                <w:sz w:val="21"/>
                <w:szCs w:val="21"/>
              </w:rPr>
              <w:t>满足招标文件要</w:t>
            </w:r>
            <w:r>
              <w:rPr>
                <w:sz w:val="21"/>
                <w:szCs w:val="21"/>
              </w:rPr>
              <w:t xml:space="preserve"> </w:t>
            </w:r>
            <w:r>
              <w:rPr>
                <w:spacing w:val="-10"/>
                <w:sz w:val="21"/>
                <w:szCs w:val="21"/>
              </w:rPr>
              <w:t>求。</w:t>
            </w:r>
          </w:p>
          <w:p w14:paraId="0ABC378C">
            <w:pPr>
              <w:pStyle w:val="6"/>
              <w:spacing w:before="1" w:line="239" w:lineRule="auto"/>
              <w:ind w:left="113" w:right="136" w:hanging="14"/>
              <w:rPr>
                <w:sz w:val="21"/>
                <w:szCs w:val="21"/>
              </w:rPr>
            </w:pPr>
            <w:r>
              <w:rPr>
                <w:spacing w:val="-2"/>
                <w:sz w:val="21"/>
                <w:szCs w:val="21"/>
              </w:rPr>
              <w:t>“施工组织设计</w:t>
            </w:r>
            <w:r>
              <w:rPr>
                <w:spacing w:val="-70"/>
                <w:sz w:val="21"/>
                <w:szCs w:val="21"/>
              </w:rPr>
              <w:t xml:space="preserve"> </w:t>
            </w:r>
            <w:r>
              <w:rPr>
                <w:spacing w:val="-2"/>
                <w:sz w:val="21"/>
                <w:szCs w:val="21"/>
              </w:rPr>
              <w:t>”采用暗标形式，其编制须满足招标文件要求。</w:t>
            </w:r>
            <w:r>
              <w:rPr>
                <w:sz w:val="21"/>
                <w:szCs w:val="21"/>
              </w:rPr>
              <w:t xml:space="preserve"> </w:t>
            </w:r>
            <w:r>
              <w:rPr>
                <w:spacing w:val="-2"/>
                <w:sz w:val="21"/>
                <w:szCs w:val="21"/>
              </w:rPr>
              <w:t>第二个信封（报价文件）评审标准：</w:t>
            </w:r>
          </w:p>
          <w:p w14:paraId="7B7DD4E5">
            <w:pPr>
              <w:pStyle w:val="6"/>
              <w:spacing w:before="1" w:line="239" w:lineRule="auto"/>
              <w:ind w:left="114" w:right="210" w:firstLine="36"/>
              <w:rPr>
                <w:sz w:val="21"/>
                <w:szCs w:val="21"/>
              </w:rPr>
            </w:pPr>
            <w:r>
              <w:rPr>
                <w:spacing w:val="-2"/>
                <w:sz w:val="21"/>
                <w:szCs w:val="21"/>
              </w:rPr>
              <w:t>(1)投标文件按照招标文件规定的格式、内容填写，字迹清晰可</w:t>
            </w:r>
            <w:r>
              <w:rPr>
                <w:spacing w:val="16"/>
                <w:sz w:val="21"/>
                <w:szCs w:val="21"/>
              </w:rPr>
              <w:t xml:space="preserve"> </w:t>
            </w:r>
            <w:r>
              <w:rPr>
                <w:sz w:val="21"/>
                <w:szCs w:val="21"/>
              </w:rPr>
              <w:t>辨</w:t>
            </w:r>
          </w:p>
          <w:p w14:paraId="28787FC3">
            <w:pPr>
              <w:pStyle w:val="6"/>
              <w:spacing w:before="2" w:line="239" w:lineRule="auto"/>
              <w:ind w:left="112" w:right="105" w:firstLine="1"/>
              <w:jc w:val="both"/>
              <w:rPr>
                <w:sz w:val="21"/>
                <w:szCs w:val="21"/>
              </w:rPr>
            </w:pPr>
            <w:r>
              <w:rPr>
                <w:sz w:val="21"/>
                <w:szCs w:val="21"/>
              </w:rPr>
              <w:t>a.投标函按招标文件规定填报了项目名称、标段号、</w:t>
            </w:r>
            <w:r>
              <w:rPr>
                <w:spacing w:val="-1"/>
                <w:sz w:val="21"/>
                <w:szCs w:val="21"/>
              </w:rPr>
              <w:t>补遗书编号</w:t>
            </w:r>
            <w:r>
              <w:rPr>
                <w:sz w:val="21"/>
                <w:szCs w:val="21"/>
              </w:rPr>
              <w:t xml:space="preserve"> （如 有）、投标价（包括大写金额和小写金额</w:t>
            </w:r>
            <w:r>
              <w:rPr>
                <w:spacing w:val="-1"/>
                <w:sz w:val="21"/>
                <w:szCs w:val="21"/>
              </w:rPr>
              <w:t>）；</w:t>
            </w:r>
            <w:r>
              <w:rPr>
                <w:spacing w:val="3"/>
                <w:sz w:val="21"/>
                <w:szCs w:val="21"/>
              </w:rPr>
              <w:t xml:space="preserve"> </w:t>
            </w:r>
            <w:r>
              <w:rPr>
                <w:spacing w:val="-1"/>
                <w:sz w:val="21"/>
                <w:szCs w:val="21"/>
              </w:rPr>
              <w:t>b.已标价工</w:t>
            </w:r>
            <w:r>
              <w:rPr>
                <w:sz w:val="21"/>
                <w:szCs w:val="21"/>
              </w:rPr>
              <w:t xml:space="preserve"> 程量清单说明文字与招标文件规定一致，未进行实质性</w:t>
            </w:r>
            <w:r>
              <w:rPr>
                <w:spacing w:val="-1"/>
                <w:sz w:val="21"/>
                <w:szCs w:val="21"/>
              </w:rPr>
              <w:t xml:space="preserve"> 修改和</w:t>
            </w:r>
            <w:r>
              <w:rPr>
                <w:sz w:val="21"/>
                <w:szCs w:val="21"/>
              </w:rPr>
              <w:t xml:space="preserve">  </w:t>
            </w:r>
            <w:r>
              <w:rPr>
                <w:spacing w:val="-1"/>
                <w:sz w:val="21"/>
                <w:szCs w:val="21"/>
              </w:rPr>
              <w:t>删减； c.投标文件组成齐全完整，内容均按规定填写。</w:t>
            </w:r>
          </w:p>
          <w:p w14:paraId="07460163">
            <w:pPr>
              <w:pStyle w:val="6"/>
              <w:spacing w:before="1" w:line="238" w:lineRule="auto"/>
              <w:ind w:left="113" w:right="210" w:firstLine="37"/>
              <w:rPr>
                <w:sz w:val="21"/>
                <w:szCs w:val="21"/>
              </w:rPr>
            </w:pPr>
            <w:r>
              <w:rPr>
                <w:spacing w:val="-2"/>
                <w:sz w:val="21"/>
                <w:szCs w:val="21"/>
              </w:rPr>
              <w:t>(2)投标文件上法定代表人或其委托代理人的签字、投标人的单</w:t>
            </w:r>
            <w:r>
              <w:rPr>
                <w:spacing w:val="16"/>
                <w:sz w:val="21"/>
                <w:szCs w:val="21"/>
              </w:rPr>
              <w:t xml:space="preserve"> </w:t>
            </w:r>
            <w:r>
              <w:rPr>
                <w:spacing w:val="-1"/>
                <w:sz w:val="21"/>
                <w:szCs w:val="21"/>
              </w:rPr>
              <w:t>位章盖章齐全，符合招标文件规定</w:t>
            </w:r>
          </w:p>
          <w:p w14:paraId="05096606">
            <w:pPr>
              <w:pStyle w:val="6"/>
              <w:spacing w:before="1" w:line="239" w:lineRule="auto"/>
              <w:ind w:left="119" w:right="210" w:hanging="4"/>
              <w:rPr>
                <w:sz w:val="21"/>
                <w:szCs w:val="21"/>
              </w:rPr>
            </w:pPr>
            <w:r>
              <w:rPr>
                <w:sz w:val="21"/>
                <w:szCs w:val="21"/>
              </w:rPr>
              <w:t>投标文件上法定代表人或其委托代理人的签字、</w:t>
            </w:r>
            <w:r>
              <w:rPr>
                <w:spacing w:val="-1"/>
                <w:sz w:val="21"/>
                <w:szCs w:val="21"/>
              </w:rPr>
              <w:t>投标人的单 位</w:t>
            </w:r>
            <w:r>
              <w:rPr>
                <w:sz w:val="21"/>
                <w:szCs w:val="21"/>
              </w:rPr>
              <w:t xml:space="preserve"> </w:t>
            </w:r>
            <w:r>
              <w:rPr>
                <w:spacing w:val="-1"/>
                <w:sz w:val="21"/>
                <w:szCs w:val="21"/>
              </w:rPr>
              <w:t>章盖章齐全，符合招标文件规定</w:t>
            </w:r>
          </w:p>
          <w:p w14:paraId="4A8A4DA0">
            <w:pPr>
              <w:pStyle w:val="6"/>
              <w:spacing w:before="2" w:line="239" w:lineRule="auto"/>
              <w:ind w:left="128" w:right="210" w:firstLine="22"/>
              <w:rPr>
                <w:sz w:val="21"/>
                <w:szCs w:val="21"/>
              </w:rPr>
            </w:pPr>
            <w:r>
              <w:rPr>
                <w:spacing w:val="-2"/>
                <w:sz w:val="21"/>
                <w:szCs w:val="21"/>
              </w:rPr>
              <w:t>(3)投标报价或调价函中的报价未超过招标文件设定的最高投标</w:t>
            </w:r>
            <w:r>
              <w:rPr>
                <w:spacing w:val="16"/>
                <w:sz w:val="21"/>
                <w:szCs w:val="21"/>
              </w:rPr>
              <w:t xml:space="preserve"> </w:t>
            </w:r>
            <w:r>
              <w:rPr>
                <w:spacing w:val="-4"/>
                <w:sz w:val="21"/>
                <w:szCs w:val="21"/>
              </w:rPr>
              <w:t>限价（如有）</w:t>
            </w:r>
          </w:p>
          <w:p w14:paraId="6AACEF24">
            <w:pPr>
              <w:pStyle w:val="6"/>
              <w:spacing w:before="1" w:line="239" w:lineRule="auto"/>
              <w:ind w:left="114" w:right="210" w:firstLine="1"/>
              <w:rPr>
                <w:sz w:val="21"/>
                <w:szCs w:val="21"/>
              </w:rPr>
            </w:pPr>
            <w:r>
              <w:rPr>
                <w:sz w:val="21"/>
                <w:szCs w:val="21"/>
              </w:rPr>
              <w:t>投标报价或调价函中的报价未超过招标文件设定</w:t>
            </w:r>
            <w:r>
              <w:rPr>
                <w:spacing w:val="-1"/>
                <w:sz w:val="21"/>
                <w:szCs w:val="21"/>
              </w:rPr>
              <w:t>的最高投标 限</w:t>
            </w:r>
            <w:r>
              <w:rPr>
                <w:sz w:val="21"/>
                <w:szCs w:val="21"/>
              </w:rPr>
              <w:t xml:space="preserve"> </w:t>
            </w:r>
            <w:r>
              <w:rPr>
                <w:spacing w:val="-2"/>
                <w:sz w:val="21"/>
                <w:szCs w:val="21"/>
              </w:rPr>
              <w:t>价（如有）</w:t>
            </w:r>
          </w:p>
          <w:p w14:paraId="756F2BC6">
            <w:pPr>
              <w:pStyle w:val="6"/>
              <w:spacing w:before="1" w:line="229" w:lineRule="auto"/>
              <w:ind w:left="115" w:right="630" w:firstLine="34"/>
              <w:rPr>
                <w:sz w:val="21"/>
                <w:szCs w:val="21"/>
              </w:rPr>
            </w:pPr>
            <w:r>
              <w:rPr>
                <w:spacing w:val="-2"/>
                <w:sz w:val="21"/>
                <w:szCs w:val="21"/>
              </w:rPr>
              <w:t>(4)投标报价或调价函中报价的大写金额能够确定具体数值</w:t>
            </w:r>
            <w:r>
              <w:rPr>
                <w:spacing w:val="12"/>
                <w:sz w:val="21"/>
                <w:szCs w:val="21"/>
              </w:rPr>
              <w:t xml:space="preserve"> </w:t>
            </w:r>
            <w:r>
              <w:rPr>
                <w:spacing w:val="-1"/>
                <w:sz w:val="21"/>
                <w:szCs w:val="21"/>
              </w:rPr>
              <w:t>投标报价或调价函中报价的大写金额能够确定具体数值</w:t>
            </w:r>
          </w:p>
          <w:p w14:paraId="46435586">
            <w:pPr>
              <w:pStyle w:val="6"/>
              <w:spacing w:before="22" w:line="219" w:lineRule="auto"/>
              <w:ind w:left="150"/>
              <w:rPr>
                <w:sz w:val="21"/>
                <w:szCs w:val="21"/>
              </w:rPr>
            </w:pPr>
            <w:r>
              <w:rPr>
                <w:spacing w:val="-2"/>
                <w:sz w:val="21"/>
                <w:szCs w:val="21"/>
              </w:rPr>
              <w:t>(5)同一投标人未提交两个以上不同的投标报价，但招标文件要</w:t>
            </w:r>
          </w:p>
        </w:tc>
      </w:tr>
    </w:tbl>
    <w:p w14:paraId="505175F4">
      <w:pPr>
        <w:rPr>
          <w:rFonts w:ascii="Arial"/>
          <w:sz w:val="21"/>
        </w:rPr>
      </w:pPr>
    </w:p>
    <w:p w14:paraId="66158730">
      <w:pPr>
        <w:rPr>
          <w:rFonts w:ascii="Arial" w:hAnsi="Arial" w:eastAsia="Arial" w:cs="Arial"/>
          <w:sz w:val="21"/>
          <w:szCs w:val="21"/>
        </w:rPr>
        <w:sectPr>
          <w:footerReference r:id="rId112" w:type="default"/>
          <w:pgSz w:w="11907" w:h="16841"/>
          <w:pgMar w:top="400" w:right="1473" w:bottom="1052" w:left="1534" w:header="0" w:footer="825" w:gutter="0"/>
          <w:cols w:space="720" w:num="1"/>
        </w:sectPr>
      </w:pPr>
    </w:p>
    <w:p w14:paraId="1F91648A">
      <w:pPr>
        <w:spacing w:before="56"/>
      </w:pPr>
      <w:r>
        <w:pict>
          <v:shape id="_x0000_s1052" o:spid="_x0000_s1052" style="position:absolute;left:0pt;margin-left:80.75pt;margin-top:53.85pt;height:0.75pt;width:420.95pt;mso-position-horizontal-relative:page;mso-position-vertical-relative:page;z-index:251710464;mso-width-relative:page;mso-height-relative:page;" fillcolor="#000000" filled="t" stroked="f" coordsize="8419,15" o:allowincell="f" path="m0,14l8418,14,8418,0,0,0,0,14xe">
            <v:path/>
            <v:fill on="t" focussize="0,0"/>
            <v:stroke on="f"/>
            <v:imagedata o:title=""/>
            <o:lock v:ext="edit"/>
          </v:shape>
        </w:pict>
      </w:r>
    </w:p>
    <w:p w14:paraId="0D68A231">
      <w:pPr>
        <w:spacing w:before="56"/>
      </w:pPr>
    </w:p>
    <w:p w14:paraId="12188A7E">
      <w:pPr>
        <w:spacing w:before="55"/>
      </w:pPr>
    </w:p>
    <w:p w14:paraId="55AFEA87">
      <w:pPr>
        <w:spacing w:before="55"/>
      </w:pPr>
    </w:p>
    <w:tbl>
      <w:tblPr>
        <w:tblStyle w:val="5"/>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1435"/>
        <w:gridCol w:w="6101"/>
      </w:tblGrid>
      <w:tr w14:paraId="336D7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8" w:hRule="atLeast"/>
        </w:trPr>
        <w:tc>
          <w:tcPr>
            <w:tcW w:w="1357" w:type="dxa"/>
            <w:vAlign w:val="top"/>
          </w:tcPr>
          <w:p w14:paraId="76233A98">
            <w:pPr>
              <w:rPr>
                <w:rFonts w:ascii="Arial"/>
                <w:sz w:val="21"/>
              </w:rPr>
            </w:pPr>
          </w:p>
        </w:tc>
        <w:tc>
          <w:tcPr>
            <w:tcW w:w="1435" w:type="dxa"/>
            <w:vAlign w:val="top"/>
          </w:tcPr>
          <w:p w14:paraId="0E59CAEC">
            <w:pPr>
              <w:rPr>
                <w:rFonts w:ascii="Arial"/>
                <w:sz w:val="21"/>
              </w:rPr>
            </w:pPr>
          </w:p>
        </w:tc>
        <w:tc>
          <w:tcPr>
            <w:tcW w:w="6101" w:type="dxa"/>
            <w:vAlign w:val="top"/>
          </w:tcPr>
          <w:p w14:paraId="21B57B4A">
            <w:pPr>
              <w:pStyle w:val="6"/>
              <w:spacing w:before="127" w:line="221" w:lineRule="auto"/>
              <w:ind w:left="115"/>
              <w:rPr>
                <w:sz w:val="21"/>
                <w:szCs w:val="21"/>
              </w:rPr>
            </w:pPr>
            <w:r>
              <w:rPr>
                <w:spacing w:val="-1"/>
                <w:sz w:val="21"/>
                <w:szCs w:val="21"/>
              </w:rPr>
              <w:t>求提交备选投标的除外</w:t>
            </w:r>
          </w:p>
          <w:p w14:paraId="431BB561">
            <w:pPr>
              <w:pStyle w:val="6"/>
              <w:spacing w:before="23" w:line="239" w:lineRule="auto"/>
              <w:ind w:left="114" w:right="210" w:firstLine="19"/>
              <w:rPr>
                <w:sz w:val="21"/>
                <w:szCs w:val="21"/>
              </w:rPr>
            </w:pPr>
            <w:r>
              <w:rPr>
                <w:spacing w:val="-1"/>
                <w:sz w:val="21"/>
                <w:szCs w:val="21"/>
              </w:rPr>
              <w:t>同一投标人未提交两个以上不同的投标报价，但招标文件要 求</w:t>
            </w:r>
            <w:r>
              <w:rPr>
                <w:spacing w:val="3"/>
                <w:sz w:val="21"/>
                <w:szCs w:val="21"/>
              </w:rPr>
              <w:t xml:space="preserve"> </w:t>
            </w:r>
            <w:r>
              <w:rPr>
                <w:spacing w:val="-1"/>
                <w:sz w:val="21"/>
                <w:szCs w:val="21"/>
              </w:rPr>
              <w:t>提交备选投标的除外</w:t>
            </w:r>
          </w:p>
          <w:p w14:paraId="2292EE3B">
            <w:pPr>
              <w:pStyle w:val="6"/>
              <w:spacing w:before="1" w:line="239" w:lineRule="auto"/>
              <w:ind w:left="112" w:right="105" w:firstLine="38"/>
              <w:rPr>
                <w:sz w:val="21"/>
                <w:szCs w:val="21"/>
              </w:rPr>
            </w:pPr>
            <w:r>
              <w:rPr>
                <w:spacing w:val="-2"/>
                <w:sz w:val="21"/>
                <w:szCs w:val="21"/>
              </w:rPr>
              <w:t>(6)投标人若填写工程量固化清单，填写完毕的工程量固化清单</w:t>
            </w:r>
            <w:r>
              <w:rPr>
                <w:spacing w:val="8"/>
                <w:sz w:val="21"/>
                <w:szCs w:val="21"/>
              </w:rPr>
              <w:t xml:space="preserve">  </w:t>
            </w:r>
            <w:r>
              <w:rPr>
                <w:sz w:val="21"/>
                <w:szCs w:val="21"/>
              </w:rPr>
              <w:t>未对工程量固化清单电子文件中的数据、格式和运算定义</w:t>
            </w:r>
            <w:r>
              <w:rPr>
                <w:spacing w:val="-1"/>
                <w:sz w:val="21"/>
                <w:szCs w:val="21"/>
              </w:rPr>
              <w:t>进行修</w:t>
            </w:r>
            <w:r>
              <w:rPr>
                <w:sz w:val="21"/>
                <w:szCs w:val="21"/>
              </w:rPr>
              <w:t xml:space="preserve"> 改； 工程量固化清单中的投标报价和投标函大写金额</w:t>
            </w:r>
            <w:r>
              <w:rPr>
                <w:spacing w:val="-1"/>
                <w:sz w:val="21"/>
                <w:szCs w:val="21"/>
              </w:rPr>
              <w:t>报价一致</w:t>
            </w:r>
            <w:r>
              <w:rPr>
                <w:sz w:val="21"/>
                <w:szCs w:val="21"/>
              </w:rPr>
              <w:t xml:space="preserve">  投标人若填写工程量固化清单，填写完毕的工程量固化</w:t>
            </w:r>
            <w:r>
              <w:rPr>
                <w:spacing w:val="-1"/>
                <w:sz w:val="21"/>
                <w:szCs w:val="21"/>
              </w:rPr>
              <w:t>清单 未</w:t>
            </w:r>
            <w:r>
              <w:rPr>
                <w:sz w:val="21"/>
                <w:szCs w:val="21"/>
              </w:rPr>
              <w:t xml:space="preserve">  对工程量固化清单电子文件中的数据、格式和运算定义进</w:t>
            </w:r>
            <w:r>
              <w:rPr>
                <w:spacing w:val="-1"/>
                <w:sz w:val="21"/>
                <w:szCs w:val="21"/>
              </w:rPr>
              <w:t>行修</w:t>
            </w:r>
          </w:p>
          <w:p w14:paraId="48553A45">
            <w:pPr>
              <w:pStyle w:val="6"/>
              <w:spacing w:before="2" w:line="239" w:lineRule="auto"/>
              <w:ind w:left="112" w:right="210" w:firstLine="8"/>
              <w:rPr>
                <w:sz w:val="21"/>
                <w:szCs w:val="21"/>
              </w:rPr>
            </w:pPr>
            <w:r>
              <w:rPr>
                <w:spacing w:val="-1"/>
                <w:sz w:val="21"/>
                <w:szCs w:val="21"/>
              </w:rPr>
              <w:t>改； 工程量固化清单中的投标报价和投标函大写金额报价一致</w:t>
            </w:r>
            <w:r>
              <w:rPr>
                <w:spacing w:val="16"/>
                <w:sz w:val="21"/>
                <w:szCs w:val="21"/>
              </w:rPr>
              <w:t xml:space="preserve"> </w:t>
            </w:r>
            <w:r>
              <w:rPr>
                <w:sz w:val="21"/>
                <w:szCs w:val="21"/>
              </w:rPr>
              <w:t>(7)未发现投标人与其他投标人存在使用同一不可篡改</w:t>
            </w:r>
            <w:r>
              <w:rPr>
                <w:spacing w:val="-1"/>
                <w:sz w:val="21"/>
                <w:szCs w:val="21"/>
              </w:rPr>
              <w:t>的唯一标</w:t>
            </w:r>
            <w:r>
              <w:rPr>
                <w:sz w:val="21"/>
                <w:szCs w:val="21"/>
              </w:rPr>
              <w:t xml:space="preserve"> 识软硬件设备投标的如 MAC 地址标书制作特征码标书</w:t>
            </w:r>
            <w:r>
              <w:rPr>
                <w:spacing w:val="-1"/>
                <w:sz w:val="21"/>
                <w:szCs w:val="21"/>
              </w:rPr>
              <w:t>唯一特征</w:t>
            </w:r>
            <w:r>
              <w:rPr>
                <w:sz w:val="21"/>
                <w:szCs w:val="21"/>
              </w:rPr>
              <w:t xml:space="preserve"> </w:t>
            </w:r>
            <w:r>
              <w:rPr>
                <w:spacing w:val="-2"/>
                <w:sz w:val="21"/>
                <w:szCs w:val="21"/>
              </w:rPr>
              <w:t>码等</w:t>
            </w:r>
          </w:p>
          <w:p w14:paraId="59BF670B">
            <w:pPr>
              <w:pStyle w:val="6"/>
              <w:spacing w:line="241" w:lineRule="auto"/>
              <w:ind w:left="115" w:right="105" w:firstLine="1"/>
              <w:rPr>
                <w:sz w:val="21"/>
                <w:szCs w:val="21"/>
              </w:rPr>
            </w:pPr>
            <w:r>
              <w:rPr>
                <w:sz w:val="21"/>
                <w:szCs w:val="21"/>
              </w:rPr>
              <w:t>未发现投标人与其他投标人存在使用同一不可篡改</w:t>
            </w:r>
            <w:r>
              <w:rPr>
                <w:spacing w:val="-1"/>
                <w:sz w:val="21"/>
                <w:szCs w:val="21"/>
              </w:rPr>
              <w:t>的唯一标  识</w:t>
            </w:r>
            <w:r>
              <w:rPr>
                <w:sz w:val="21"/>
                <w:szCs w:val="21"/>
              </w:rPr>
              <w:t xml:space="preserve"> 软硬件设备投标的如 MAC 地址标书制作特征码标</w:t>
            </w:r>
            <w:r>
              <w:rPr>
                <w:spacing w:val="-1"/>
                <w:sz w:val="21"/>
                <w:szCs w:val="21"/>
              </w:rPr>
              <w:t>书唯一特征码</w:t>
            </w:r>
            <w:r>
              <w:rPr>
                <w:sz w:val="21"/>
                <w:szCs w:val="21"/>
              </w:rPr>
              <w:t xml:space="preserve">  等</w:t>
            </w:r>
          </w:p>
        </w:tc>
      </w:tr>
      <w:tr w14:paraId="597C7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7" w:hRule="atLeast"/>
        </w:trPr>
        <w:tc>
          <w:tcPr>
            <w:tcW w:w="1357" w:type="dxa"/>
            <w:vAlign w:val="top"/>
          </w:tcPr>
          <w:p w14:paraId="122FF601">
            <w:pPr>
              <w:spacing w:line="252" w:lineRule="auto"/>
              <w:rPr>
                <w:rFonts w:ascii="Arial"/>
                <w:sz w:val="21"/>
              </w:rPr>
            </w:pPr>
          </w:p>
          <w:p w14:paraId="306ED153">
            <w:pPr>
              <w:spacing w:line="252" w:lineRule="auto"/>
              <w:rPr>
                <w:rFonts w:ascii="Arial"/>
                <w:sz w:val="21"/>
              </w:rPr>
            </w:pPr>
          </w:p>
          <w:p w14:paraId="132E6B37">
            <w:pPr>
              <w:spacing w:line="252" w:lineRule="auto"/>
              <w:rPr>
                <w:rFonts w:ascii="Arial"/>
                <w:sz w:val="21"/>
              </w:rPr>
            </w:pPr>
          </w:p>
          <w:p w14:paraId="06119450">
            <w:pPr>
              <w:spacing w:line="253" w:lineRule="auto"/>
              <w:rPr>
                <w:rFonts w:ascii="Arial"/>
                <w:sz w:val="21"/>
              </w:rPr>
            </w:pPr>
          </w:p>
          <w:p w14:paraId="0B44EB02">
            <w:pPr>
              <w:pStyle w:val="6"/>
              <w:spacing w:before="68"/>
              <w:ind w:left="423"/>
              <w:rPr>
                <w:sz w:val="21"/>
                <w:szCs w:val="21"/>
              </w:rPr>
            </w:pPr>
            <w:r>
              <w:rPr>
                <w:spacing w:val="-2"/>
                <w:sz w:val="21"/>
                <w:szCs w:val="21"/>
              </w:rPr>
              <w:t>2.1.2</w:t>
            </w:r>
          </w:p>
        </w:tc>
        <w:tc>
          <w:tcPr>
            <w:tcW w:w="1435" w:type="dxa"/>
            <w:vAlign w:val="top"/>
          </w:tcPr>
          <w:p w14:paraId="2CA5CC6A">
            <w:pPr>
              <w:spacing w:line="290" w:lineRule="auto"/>
              <w:rPr>
                <w:rFonts w:ascii="Arial"/>
                <w:sz w:val="21"/>
              </w:rPr>
            </w:pPr>
          </w:p>
          <w:p w14:paraId="5A25A9AE">
            <w:pPr>
              <w:spacing w:line="291" w:lineRule="auto"/>
              <w:rPr>
                <w:rFonts w:ascii="Arial"/>
                <w:sz w:val="21"/>
              </w:rPr>
            </w:pPr>
          </w:p>
          <w:p w14:paraId="35CB74D0">
            <w:pPr>
              <w:spacing w:line="291" w:lineRule="auto"/>
              <w:rPr>
                <w:rFonts w:ascii="Arial"/>
                <w:sz w:val="21"/>
              </w:rPr>
            </w:pPr>
          </w:p>
          <w:p w14:paraId="1E77C406">
            <w:pPr>
              <w:pStyle w:val="6"/>
              <w:spacing w:before="68" w:line="221" w:lineRule="auto"/>
              <w:ind w:left="203"/>
              <w:rPr>
                <w:sz w:val="21"/>
                <w:szCs w:val="21"/>
              </w:rPr>
            </w:pPr>
            <w:r>
              <w:rPr>
                <w:spacing w:val="-3"/>
                <w:sz w:val="21"/>
                <w:szCs w:val="21"/>
              </w:rPr>
              <w:t>资格评审标</w:t>
            </w:r>
          </w:p>
          <w:p w14:paraId="28C65BD5">
            <w:pPr>
              <w:pStyle w:val="6"/>
              <w:spacing w:before="20" w:line="222" w:lineRule="auto"/>
              <w:ind w:left="615"/>
              <w:rPr>
                <w:sz w:val="21"/>
                <w:szCs w:val="21"/>
              </w:rPr>
            </w:pPr>
            <w:r>
              <w:rPr>
                <w:sz w:val="21"/>
                <w:szCs w:val="21"/>
              </w:rPr>
              <w:t>准</w:t>
            </w:r>
          </w:p>
        </w:tc>
        <w:tc>
          <w:tcPr>
            <w:tcW w:w="6101" w:type="dxa"/>
            <w:vAlign w:val="top"/>
          </w:tcPr>
          <w:p w14:paraId="602D5102">
            <w:pPr>
              <w:pStyle w:val="6"/>
              <w:spacing w:before="127" w:line="221" w:lineRule="auto"/>
              <w:ind w:left="150"/>
              <w:rPr>
                <w:sz w:val="21"/>
                <w:szCs w:val="21"/>
              </w:rPr>
            </w:pPr>
            <w:r>
              <w:rPr>
                <w:spacing w:val="-3"/>
                <w:sz w:val="21"/>
                <w:szCs w:val="21"/>
              </w:rPr>
              <w:t>(1)投标人的资质等级符合招标文件规定</w:t>
            </w:r>
          </w:p>
          <w:p w14:paraId="3D04EA4D">
            <w:pPr>
              <w:pStyle w:val="6"/>
              <w:spacing w:before="22" w:line="230" w:lineRule="auto"/>
              <w:ind w:left="114" w:right="210" w:firstLine="36"/>
              <w:rPr>
                <w:sz w:val="21"/>
                <w:szCs w:val="21"/>
              </w:rPr>
            </w:pPr>
            <w:r>
              <w:rPr>
                <w:spacing w:val="-2"/>
                <w:sz w:val="21"/>
                <w:szCs w:val="21"/>
              </w:rPr>
              <w:t>(2)投标人的项目经理和项目总工资格、在岗情况符合招标文件</w:t>
            </w:r>
            <w:r>
              <w:rPr>
                <w:spacing w:val="16"/>
                <w:sz w:val="21"/>
                <w:szCs w:val="21"/>
              </w:rPr>
              <w:t xml:space="preserve"> </w:t>
            </w:r>
            <w:r>
              <w:rPr>
                <w:spacing w:val="-2"/>
                <w:sz w:val="21"/>
                <w:szCs w:val="21"/>
              </w:rPr>
              <w:t>规定</w:t>
            </w:r>
          </w:p>
          <w:p w14:paraId="32F6751E">
            <w:pPr>
              <w:pStyle w:val="6"/>
              <w:spacing w:before="21" w:line="221" w:lineRule="auto"/>
              <w:ind w:left="150"/>
              <w:rPr>
                <w:sz w:val="21"/>
                <w:szCs w:val="21"/>
              </w:rPr>
            </w:pPr>
            <w:r>
              <w:rPr>
                <w:spacing w:val="-3"/>
                <w:sz w:val="21"/>
                <w:szCs w:val="21"/>
              </w:rPr>
              <w:t>(3)投标人的其他要求符合招标文件规定</w:t>
            </w:r>
          </w:p>
          <w:p w14:paraId="5AFA68AB">
            <w:pPr>
              <w:pStyle w:val="6"/>
              <w:spacing w:before="19" w:line="231" w:lineRule="auto"/>
              <w:ind w:left="116" w:right="107" w:firstLine="33"/>
              <w:rPr>
                <w:sz w:val="21"/>
                <w:szCs w:val="21"/>
              </w:rPr>
            </w:pPr>
            <w:r>
              <w:rPr>
                <w:spacing w:val="-3"/>
                <w:sz w:val="21"/>
                <w:szCs w:val="21"/>
              </w:rPr>
              <w:t>(4)投标人不存在第二章“投标人须知</w:t>
            </w:r>
            <w:r>
              <w:rPr>
                <w:spacing w:val="-68"/>
                <w:sz w:val="21"/>
                <w:szCs w:val="21"/>
              </w:rPr>
              <w:t xml:space="preserve"> </w:t>
            </w:r>
            <w:r>
              <w:rPr>
                <w:spacing w:val="-3"/>
                <w:sz w:val="21"/>
                <w:szCs w:val="21"/>
              </w:rPr>
              <w:t>”第 1.4.3 项或第</w:t>
            </w:r>
            <w:r>
              <w:rPr>
                <w:spacing w:val="25"/>
                <w:sz w:val="21"/>
                <w:szCs w:val="21"/>
              </w:rPr>
              <w:t xml:space="preserve"> </w:t>
            </w:r>
            <w:r>
              <w:rPr>
                <w:spacing w:val="-3"/>
                <w:sz w:val="21"/>
                <w:szCs w:val="21"/>
              </w:rPr>
              <w:t>1.4.4</w:t>
            </w:r>
            <w:r>
              <w:rPr>
                <w:sz w:val="21"/>
                <w:szCs w:val="21"/>
              </w:rPr>
              <w:t xml:space="preserve"> </w:t>
            </w:r>
            <w:r>
              <w:rPr>
                <w:spacing w:val="-1"/>
                <w:sz w:val="21"/>
                <w:szCs w:val="21"/>
              </w:rPr>
              <w:t>项规 定的任何一种情形</w:t>
            </w:r>
          </w:p>
          <w:p w14:paraId="764A0755">
            <w:pPr>
              <w:pStyle w:val="6"/>
              <w:spacing w:before="20" w:line="220" w:lineRule="auto"/>
              <w:ind w:left="150"/>
              <w:rPr>
                <w:sz w:val="21"/>
                <w:szCs w:val="21"/>
              </w:rPr>
            </w:pPr>
            <w:r>
              <w:rPr>
                <w:spacing w:val="-4"/>
                <w:sz w:val="21"/>
                <w:szCs w:val="21"/>
              </w:rPr>
              <w:t>(5)投标人符合第二章“投标人须知</w:t>
            </w:r>
            <w:r>
              <w:rPr>
                <w:spacing w:val="-60"/>
                <w:sz w:val="21"/>
                <w:szCs w:val="21"/>
              </w:rPr>
              <w:t xml:space="preserve"> </w:t>
            </w:r>
            <w:r>
              <w:rPr>
                <w:spacing w:val="-4"/>
                <w:sz w:val="21"/>
                <w:szCs w:val="21"/>
              </w:rPr>
              <w:t>”第</w:t>
            </w:r>
            <w:r>
              <w:rPr>
                <w:spacing w:val="25"/>
                <w:sz w:val="21"/>
                <w:szCs w:val="21"/>
              </w:rPr>
              <w:t xml:space="preserve"> </w:t>
            </w:r>
            <w:r>
              <w:rPr>
                <w:spacing w:val="-4"/>
                <w:sz w:val="21"/>
                <w:szCs w:val="21"/>
              </w:rPr>
              <w:t>1.4.5 项规定</w:t>
            </w:r>
          </w:p>
        </w:tc>
      </w:tr>
      <w:tr w14:paraId="1009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357" w:type="dxa"/>
            <w:vAlign w:val="top"/>
          </w:tcPr>
          <w:p w14:paraId="71E7CE13">
            <w:pPr>
              <w:spacing w:line="333" w:lineRule="auto"/>
              <w:rPr>
                <w:rFonts w:ascii="Arial"/>
                <w:sz w:val="21"/>
              </w:rPr>
            </w:pPr>
          </w:p>
          <w:p w14:paraId="3328D1AF">
            <w:pPr>
              <w:pStyle w:val="6"/>
              <w:spacing w:before="68"/>
              <w:ind w:left="423"/>
              <w:rPr>
                <w:sz w:val="21"/>
                <w:szCs w:val="21"/>
              </w:rPr>
            </w:pPr>
            <w:r>
              <w:rPr>
                <w:spacing w:val="-2"/>
                <w:sz w:val="21"/>
                <w:szCs w:val="21"/>
              </w:rPr>
              <w:t>2.2.1</w:t>
            </w:r>
          </w:p>
        </w:tc>
        <w:tc>
          <w:tcPr>
            <w:tcW w:w="1435" w:type="dxa"/>
            <w:vAlign w:val="top"/>
          </w:tcPr>
          <w:p w14:paraId="0C9F11C4">
            <w:pPr>
              <w:pStyle w:val="6"/>
              <w:spacing w:before="131" w:line="221" w:lineRule="auto"/>
              <w:ind w:left="302"/>
              <w:rPr>
                <w:sz w:val="21"/>
                <w:szCs w:val="21"/>
              </w:rPr>
            </w:pPr>
            <w:r>
              <w:rPr>
                <w:spacing w:val="-2"/>
                <w:sz w:val="21"/>
                <w:szCs w:val="21"/>
              </w:rPr>
              <w:t>分值构成</w:t>
            </w:r>
          </w:p>
          <w:p w14:paraId="578121B9">
            <w:pPr>
              <w:pStyle w:val="6"/>
              <w:spacing w:before="21" w:line="221" w:lineRule="auto"/>
              <w:ind w:left="411"/>
              <w:rPr>
                <w:sz w:val="21"/>
                <w:szCs w:val="21"/>
              </w:rPr>
            </w:pPr>
            <w:r>
              <w:rPr>
                <w:spacing w:val="-5"/>
                <w:sz w:val="21"/>
                <w:szCs w:val="21"/>
              </w:rPr>
              <w:t>（总分</w:t>
            </w:r>
          </w:p>
          <w:p w14:paraId="2F90B793">
            <w:pPr>
              <w:pStyle w:val="6"/>
              <w:spacing w:before="22" w:line="221" w:lineRule="auto"/>
              <w:ind w:left="185"/>
              <w:rPr>
                <w:sz w:val="21"/>
                <w:szCs w:val="21"/>
              </w:rPr>
            </w:pPr>
            <w:r>
              <w:rPr>
                <w:spacing w:val="-5"/>
                <w:sz w:val="21"/>
                <w:szCs w:val="21"/>
              </w:rPr>
              <w:t>100.00</w:t>
            </w:r>
            <w:r>
              <w:rPr>
                <w:spacing w:val="-38"/>
                <w:sz w:val="21"/>
                <w:szCs w:val="21"/>
              </w:rPr>
              <w:t xml:space="preserve"> </w:t>
            </w:r>
            <w:r>
              <w:rPr>
                <w:spacing w:val="-5"/>
                <w:sz w:val="21"/>
                <w:szCs w:val="21"/>
              </w:rPr>
              <w:t>分）</w:t>
            </w:r>
          </w:p>
        </w:tc>
        <w:tc>
          <w:tcPr>
            <w:tcW w:w="6101" w:type="dxa"/>
            <w:vAlign w:val="top"/>
          </w:tcPr>
          <w:p w14:paraId="3DB1F76D">
            <w:pPr>
              <w:spacing w:line="333" w:lineRule="auto"/>
              <w:rPr>
                <w:rFonts w:ascii="Arial"/>
                <w:sz w:val="21"/>
              </w:rPr>
            </w:pPr>
          </w:p>
          <w:p w14:paraId="079143F7">
            <w:pPr>
              <w:pStyle w:val="6"/>
              <w:spacing w:before="68" w:line="219" w:lineRule="auto"/>
              <w:ind w:left="112"/>
              <w:rPr>
                <w:sz w:val="21"/>
                <w:szCs w:val="21"/>
              </w:rPr>
            </w:pPr>
            <w:r>
              <w:rPr>
                <w:spacing w:val="-2"/>
                <w:sz w:val="21"/>
                <w:szCs w:val="21"/>
              </w:rPr>
              <w:t>评标价</w:t>
            </w:r>
            <w:r>
              <w:rPr>
                <w:spacing w:val="28"/>
                <w:sz w:val="21"/>
                <w:szCs w:val="21"/>
              </w:rPr>
              <w:t xml:space="preserve"> </w:t>
            </w:r>
            <w:r>
              <w:rPr>
                <w:spacing w:val="-2"/>
                <w:sz w:val="21"/>
                <w:szCs w:val="21"/>
              </w:rPr>
              <w:t>：100.00 分</w:t>
            </w:r>
          </w:p>
        </w:tc>
      </w:tr>
    </w:tbl>
    <w:p w14:paraId="6DB5D4F6">
      <w:pPr>
        <w:spacing w:before="2"/>
      </w:pPr>
    </w:p>
    <w:p w14:paraId="68B0F737">
      <w:pPr>
        <w:spacing w:before="2"/>
      </w:pPr>
    </w:p>
    <w:tbl>
      <w:tblPr>
        <w:tblStyle w:val="5"/>
        <w:tblW w:w="864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04"/>
        <w:gridCol w:w="5103"/>
      </w:tblGrid>
      <w:tr w14:paraId="638EE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2" w:hRule="atLeast"/>
        </w:trPr>
        <w:tc>
          <w:tcPr>
            <w:tcW w:w="2039" w:type="dxa"/>
            <w:vAlign w:val="top"/>
          </w:tcPr>
          <w:p w14:paraId="35EBF05F">
            <w:pPr>
              <w:spacing w:line="241" w:lineRule="auto"/>
              <w:rPr>
                <w:rFonts w:ascii="Arial"/>
                <w:sz w:val="21"/>
              </w:rPr>
            </w:pPr>
          </w:p>
          <w:p w14:paraId="763FF273">
            <w:pPr>
              <w:spacing w:line="241" w:lineRule="auto"/>
              <w:rPr>
                <w:rFonts w:ascii="Arial"/>
                <w:sz w:val="21"/>
              </w:rPr>
            </w:pPr>
          </w:p>
          <w:p w14:paraId="4C713960">
            <w:pPr>
              <w:spacing w:line="241" w:lineRule="auto"/>
              <w:rPr>
                <w:rFonts w:ascii="Arial"/>
                <w:sz w:val="21"/>
              </w:rPr>
            </w:pPr>
          </w:p>
          <w:p w14:paraId="17E5F84F">
            <w:pPr>
              <w:spacing w:line="241" w:lineRule="auto"/>
              <w:rPr>
                <w:rFonts w:ascii="Arial"/>
                <w:sz w:val="21"/>
              </w:rPr>
            </w:pPr>
          </w:p>
          <w:p w14:paraId="79B1924A">
            <w:pPr>
              <w:spacing w:line="241" w:lineRule="auto"/>
              <w:rPr>
                <w:rFonts w:ascii="Arial"/>
                <w:sz w:val="21"/>
              </w:rPr>
            </w:pPr>
          </w:p>
          <w:p w14:paraId="43E361DF">
            <w:pPr>
              <w:spacing w:line="241" w:lineRule="auto"/>
              <w:rPr>
                <w:rFonts w:ascii="Arial"/>
                <w:sz w:val="21"/>
              </w:rPr>
            </w:pPr>
          </w:p>
          <w:p w14:paraId="427550D6">
            <w:pPr>
              <w:spacing w:line="241" w:lineRule="auto"/>
              <w:rPr>
                <w:rFonts w:ascii="Arial"/>
                <w:sz w:val="21"/>
              </w:rPr>
            </w:pPr>
          </w:p>
          <w:p w14:paraId="1EA996DC">
            <w:pPr>
              <w:spacing w:line="241" w:lineRule="auto"/>
              <w:rPr>
                <w:rFonts w:ascii="Arial"/>
                <w:sz w:val="21"/>
              </w:rPr>
            </w:pPr>
          </w:p>
          <w:p w14:paraId="08C078B4">
            <w:pPr>
              <w:spacing w:line="242" w:lineRule="auto"/>
              <w:rPr>
                <w:rFonts w:ascii="Arial"/>
                <w:sz w:val="21"/>
              </w:rPr>
            </w:pPr>
          </w:p>
          <w:p w14:paraId="33B6B5DD">
            <w:pPr>
              <w:spacing w:line="242" w:lineRule="auto"/>
              <w:rPr>
                <w:rFonts w:ascii="Arial"/>
                <w:sz w:val="21"/>
              </w:rPr>
            </w:pPr>
          </w:p>
          <w:p w14:paraId="25587586">
            <w:pPr>
              <w:spacing w:before="64" w:line="267" w:lineRule="exact"/>
              <w:ind w:left="815"/>
              <w:rPr>
                <w:rFonts w:ascii="Calibri" w:hAnsi="Calibri" w:eastAsia="Calibri" w:cs="Calibri"/>
                <w:sz w:val="21"/>
                <w:szCs w:val="21"/>
              </w:rPr>
            </w:pPr>
            <w:r>
              <w:rPr>
                <w:rFonts w:ascii="Calibri" w:hAnsi="Calibri" w:eastAsia="Calibri" w:cs="Calibri"/>
                <w:spacing w:val="-2"/>
                <w:position w:val="1"/>
                <w:sz w:val="21"/>
                <w:szCs w:val="21"/>
              </w:rPr>
              <w:t>2.2.2</w:t>
            </w:r>
          </w:p>
        </w:tc>
        <w:tc>
          <w:tcPr>
            <w:tcW w:w="1504" w:type="dxa"/>
            <w:vAlign w:val="top"/>
          </w:tcPr>
          <w:p w14:paraId="7873516B">
            <w:pPr>
              <w:spacing w:line="244" w:lineRule="auto"/>
              <w:rPr>
                <w:rFonts w:ascii="Arial"/>
                <w:sz w:val="21"/>
              </w:rPr>
            </w:pPr>
          </w:p>
          <w:p w14:paraId="26D953B4">
            <w:pPr>
              <w:spacing w:line="244" w:lineRule="auto"/>
              <w:rPr>
                <w:rFonts w:ascii="Arial"/>
                <w:sz w:val="21"/>
              </w:rPr>
            </w:pPr>
          </w:p>
          <w:p w14:paraId="2166D650">
            <w:pPr>
              <w:spacing w:line="244" w:lineRule="auto"/>
              <w:rPr>
                <w:rFonts w:ascii="Arial"/>
                <w:sz w:val="21"/>
              </w:rPr>
            </w:pPr>
          </w:p>
          <w:p w14:paraId="0FDBAE97">
            <w:pPr>
              <w:spacing w:line="245" w:lineRule="auto"/>
              <w:rPr>
                <w:rFonts w:ascii="Arial"/>
                <w:sz w:val="21"/>
              </w:rPr>
            </w:pPr>
          </w:p>
          <w:p w14:paraId="64921BBF">
            <w:pPr>
              <w:spacing w:line="245" w:lineRule="auto"/>
              <w:rPr>
                <w:rFonts w:ascii="Arial"/>
                <w:sz w:val="21"/>
              </w:rPr>
            </w:pPr>
          </w:p>
          <w:p w14:paraId="6F85EE68">
            <w:pPr>
              <w:spacing w:line="245" w:lineRule="auto"/>
              <w:rPr>
                <w:rFonts w:ascii="Arial"/>
                <w:sz w:val="21"/>
              </w:rPr>
            </w:pPr>
          </w:p>
          <w:p w14:paraId="107C25FD">
            <w:pPr>
              <w:spacing w:line="245" w:lineRule="auto"/>
              <w:rPr>
                <w:rFonts w:ascii="Arial"/>
                <w:sz w:val="21"/>
              </w:rPr>
            </w:pPr>
          </w:p>
          <w:p w14:paraId="2862D570">
            <w:pPr>
              <w:spacing w:line="245" w:lineRule="auto"/>
              <w:rPr>
                <w:rFonts w:ascii="Arial"/>
                <w:sz w:val="21"/>
              </w:rPr>
            </w:pPr>
          </w:p>
          <w:p w14:paraId="3DAC8EB5">
            <w:pPr>
              <w:spacing w:line="245" w:lineRule="auto"/>
              <w:rPr>
                <w:rFonts w:ascii="Arial"/>
                <w:sz w:val="21"/>
              </w:rPr>
            </w:pPr>
          </w:p>
          <w:p w14:paraId="1E13E547">
            <w:pPr>
              <w:pStyle w:val="6"/>
              <w:spacing w:before="68" w:line="219" w:lineRule="auto"/>
              <w:ind w:left="125"/>
              <w:rPr>
                <w:sz w:val="21"/>
                <w:szCs w:val="21"/>
              </w:rPr>
            </w:pPr>
            <w:r>
              <w:rPr>
                <w:spacing w:val="-1"/>
                <w:sz w:val="21"/>
                <w:szCs w:val="21"/>
              </w:rPr>
              <w:t>评标基准价计</w:t>
            </w:r>
          </w:p>
          <w:p w14:paraId="249AC20A">
            <w:pPr>
              <w:pStyle w:val="6"/>
              <w:spacing w:before="110" w:line="221" w:lineRule="auto"/>
              <w:ind w:left="443"/>
              <w:rPr>
                <w:sz w:val="21"/>
                <w:szCs w:val="21"/>
              </w:rPr>
            </w:pPr>
            <w:r>
              <w:rPr>
                <w:spacing w:val="-2"/>
                <w:sz w:val="21"/>
                <w:szCs w:val="21"/>
              </w:rPr>
              <w:t>算方法</w:t>
            </w:r>
          </w:p>
        </w:tc>
        <w:tc>
          <w:tcPr>
            <w:tcW w:w="5103" w:type="dxa"/>
            <w:vAlign w:val="top"/>
          </w:tcPr>
          <w:p w14:paraId="2CD8FBB1">
            <w:pPr>
              <w:pStyle w:val="6"/>
              <w:spacing w:before="141" w:line="352" w:lineRule="auto"/>
              <w:ind w:left="112" w:right="109" w:firstLine="420"/>
              <w:jc w:val="both"/>
              <w:rPr>
                <w:sz w:val="21"/>
                <w:szCs w:val="21"/>
              </w:rPr>
            </w:pPr>
            <w:r>
              <w:rPr>
                <w:spacing w:val="2"/>
                <w:sz w:val="21"/>
                <w:szCs w:val="21"/>
              </w:rPr>
              <w:t>在开标现场，招标人将当场计算并宣布各标段评 标基准价。在评标过程中，评标委员会将对招标</w:t>
            </w:r>
            <w:r>
              <w:rPr>
                <w:spacing w:val="1"/>
                <w:sz w:val="21"/>
                <w:szCs w:val="21"/>
              </w:rPr>
              <w:t>人计</w:t>
            </w:r>
            <w:r>
              <w:rPr>
                <w:sz w:val="21"/>
                <w:szCs w:val="21"/>
              </w:rPr>
              <w:t xml:space="preserve"> </w:t>
            </w:r>
            <w:r>
              <w:rPr>
                <w:spacing w:val="2"/>
                <w:sz w:val="21"/>
                <w:szCs w:val="21"/>
              </w:rPr>
              <w:t>算的评标基准价进行复核，存在计算错误的应予</w:t>
            </w:r>
            <w:r>
              <w:rPr>
                <w:spacing w:val="1"/>
                <w:sz w:val="21"/>
                <w:szCs w:val="21"/>
              </w:rPr>
              <w:t>以修</w:t>
            </w:r>
            <w:r>
              <w:rPr>
                <w:sz w:val="21"/>
                <w:szCs w:val="21"/>
              </w:rPr>
              <w:t xml:space="preserve"> </w:t>
            </w:r>
            <w:r>
              <w:rPr>
                <w:spacing w:val="2"/>
                <w:sz w:val="21"/>
                <w:szCs w:val="21"/>
              </w:rPr>
              <w:t>正并在评标报告中作出说明。除此之外，评标基</w:t>
            </w:r>
            <w:r>
              <w:rPr>
                <w:spacing w:val="1"/>
                <w:sz w:val="21"/>
                <w:szCs w:val="21"/>
              </w:rPr>
              <w:t>准价</w:t>
            </w:r>
            <w:r>
              <w:rPr>
                <w:sz w:val="21"/>
                <w:szCs w:val="21"/>
              </w:rPr>
              <w:t xml:space="preserve"> 在整个评标期间保持不变，不随任何因素发</w:t>
            </w:r>
            <w:r>
              <w:rPr>
                <w:spacing w:val="-1"/>
                <w:sz w:val="21"/>
                <w:szCs w:val="21"/>
              </w:rPr>
              <w:t>生变化。</w:t>
            </w:r>
          </w:p>
          <w:p w14:paraId="07F8BEE3">
            <w:pPr>
              <w:pStyle w:val="6"/>
              <w:spacing w:before="1" w:line="346" w:lineRule="auto"/>
              <w:ind w:left="114" w:right="107" w:firstLine="419"/>
              <w:jc w:val="both"/>
              <w:rPr>
                <w:sz w:val="21"/>
                <w:szCs w:val="21"/>
              </w:rPr>
            </w:pPr>
            <w:r>
              <w:rPr>
                <w:spacing w:val="-3"/>
                <w:sz w:val="21"/>
                <w:szCs w:val="21"/>
              </w:rPr>
              <w:t>计算差错，仅限于以下两种情况：</w:t>
            </w:r>
            <w:r>
              <w:rPr>
                <w:rFonts w:ascii="Times New Roman" w:hAnsi="Times New Roman" w:eastAsia="Times New Roman" w:cs="Times New Roman"/>
                <w:spacing w:val="-3"/>
                <w:sz w:val="21"/>
                <w:szCs w:val="21"/>
              </w:rPr>
              <w:t>1</w:t>
            </w:r>
            <w:r>
              <w:rPr>
                <w:spacing w:val="-3"/>
                <w:sz w:val="21"/>
                <w:szCs w:val="21"/>
              </w:rPr>
              <w:t>、纯算术性四</w:t>
            </w:r>
            <w:r>
              <w:rPr>
                <w:spacing w:val="6"/>
                <w:sz w:val="21"/>
                <w:szCs w:val="21"/>
              </w:rPr>
              <w:t xml:space="preserve"> </w:t>
            </w:r>
            <w:r>
              <w:rPr>
                <w:spacing w:val="-4"/>
                <w:sz w:val="21"/>
                <w:szCs w:val="21"/>
              </w:rPr>
              <w:t>则运算差错；</w:t>
            </w:r>
            <w:r>
              <w:rPr>
                <w:rFonts w:ascii="Times New Roman" w:hAnsi="Times New Roman" w:eastAsia="Times New Roman" w:cs="Times New Roman"/>
                <w:spacing w:val="-4"/>
                <w:sz w:val="21"/>
                <w:szCs w:val="21"/>
              </w:rPr>
              <w:t>2</w:t>
            </w:r>
            <w:r>
              <w:rPr>
                <w:rFonts w:ascii="Times New Roman" w:hAnsi="Times New Roman" w:eastAsia="Times New Roman" w:cs="Times New Roman"/>
                <w:spacing w:val="-17"/>
                <w:sz w:val="21"/>
                <w:szCs w:val="21"/>
              </w:rPr>
              <w:t xml:space="preserve"> </w:t>
            </w:r>
            <w:r>
              <w:rPr>
                <w:spacing w:val="-4"/>
                <w:sz w:val="21"/>
                <w:szCs w:val="21"/>
              </w:rPr>
              <w:t>、未按约定的规则，多计或少计参加评</w:t>
            </w:r>
            <w:r>
              <w:rPr>
                <w:sz w:val="21"/>
                <w:szCs w:val="21"/>
              </w:rPr>
              <w:t xml:space="preserve"> </w:t>
            </w:r>
            <w:r>
              <w:rPr>
                <w:spacing w:val="-1"/>
                <w:sz w:val="21"/>
                <w:szCs w:val="21"/>
              </w:rPr>
              <w:t>标价平均值计算的评标价。</w:t>
            </w:r>
          </w:p>
          <w:p w14:paraId="0BC1A537">
            <w:pPr>
              <w:pStyle w:val="6"/>
              <w:spacing w:before="17" w:line="357" w:lineRule="auto"/>
              <w:ind w:left="112" w:right="66" w:firstLine="421"/>
              <w:jc w:val="both"/>
              <w:rPr>
                <w:sz w:val="21"/>
                <w:szCs w:val="21"/>
              </w:rPr>
            </w:pPr>
            <w:r>
              <w:rPr>
                <w:spacing w:val="-3"/>
                <w:sz w:val="21"/>
                <w:szCs w:val="21"/>
              </w:rPr>
              <w:t>本次招标设定</w:t>
            </w:r>
            <w:r>
              <w:rPr>
                <w:spacing w:val="-38"/>
                <w:sz w:val="21"/>
                <w:szCs w:val="21"/>
              </w:rPr>
              <w:t xml:space="preserve"> </w:t>
            </w:r>
            <w:r>
              <w:rPr>
                <w:rFonts w:ascii="Times New Roman" w:hAnsi="Times New Roman" w:eastAsia="Times New Roman" w:cs="Times New Roman"/>
                <w:spacing w:val="-3"/>
                <w:sz w:val="21"/>
                <w:szCs w:val="21"/>
              </w:rPr>
              <w:t xml:space="preserve">3 </w:t>
            </w:r>
            <w:r>
              <w:rPr>
                <w:spacing w:val="-3"/>
                <w:sz w:val="21"/>
                <w:szCs w:val="21"/>
              </w:rPr>
              <w:t>种评标价平均值（</w:t>
            </w:r>
            <w:r>
              <w:rPr>
                <w:rFonts w:ascii="Times New Roman" w:hAnsi="Times New Roman" w:eastAsia="Times New Roman" w:cs="Times New Roman"/>
                <w:spacing w:val="-3"/>
                <w:sz w:val="21"/>
                <w:szCs w:val="21"/>
              </w:rPr>
              <w:t>B</w:t>
            </w:r>
            <w:r>
              <w:rPr>
                <w:spacing w:val="-3"/>
                <w:sz w:val="21"/>
                <w:szCs w:val="21"/>
              </w:rPr>
              <w:t>）计算方法，</w:t>
            </w:r>
            <w:r>
              <w:rPr>
                <w:sz w:val="21"/>
                <w:szCs w:val="21"/>
              </w:rPr>
              <w:t xml:space="preserve"> </w:t>
            </w:r>
            <w:r>
              <w:rPr>
                <w:spacing w:val="2"/>
                <w:sz w:val="21"/>
                <w:szCs w:val="21"/>
              </w:rPr>
              <w:t>在第二个信封（报价文件）开标现场，每个标段</w:t>
            </w:r>
            <w:r>
              <w:rPr>
                <w:spacing w:val="1"/>
                <w:sz w:val="21"/>
                <w:szCs w:val="21"/>
              </w:rPr>
              <w:t>随机</w:t>
            </w:r>
            <w:r>
              <w:rPr>
                <w:sz w:val="21"/>
                <w:szCs w:val="21"/>
              </w:rPr>
              <w:t xml:space="preserve"> </w:t>
            </w:r>
            <w:r>
              <w:rPr>
                <w:spacing w:val="-1"/>
                <w:sz w:val="21"/>
                <w:szCs w:val="21"/>
              </w:rPr>
              <w:t>抽取其中</w:t>
            </w:r>
            <w:r>
              <w:rPr>
                <w:spacing w:val="-28"/>
                <w:sz w:val="21"/>
                <w:szCs w:val="21"/>
              </w:rPr>
              <w:t xml:space="preserve"> </w:t>
            </w:r>
            <w:r>
              <w:rPr>
                <w:rFonts w:ascii="Times New Roman" w:hAnsi="Times New Roman" w:eastAsia="Times New Roman" w:cs="Times New Roman"/>
                <w:spacing w:val="-1"/>
                <w:sz w:val="21"/>
                <w:szCs w:val="21"/>
              </w:rPr>
              <w:t xml:space="preserve">1 </w:t>
            </w:r>
            <w:r>
              <w:rPr>
                <w:spacing w:val="-1"/>
                <w:sz w:val="21"/>
                <w:szCs w:val="21"/>
              </w:rPr>
              <w:t>种作为该标段的评标价平均值计</w:t>
            </w:r>
            <w:r>
              <w:rPr>
                <w:spacing w:val="-2"/>
                <w:sz w:val="21"/>
                <w:szCs w:val="21"/>
              </w:rPr>
              <w:t>算方法。</w:t>
            </w:r>
          </w:p>
          <w:p w14:paraId="0C55093E">
            <w:pPr>
              <w:pStyle w:val="6"/>
              <w:spacing w:before="105" w:line="219" w:lineRule="auto"/>
              <w:ind w:left="539"/>
              <w:rPr>
                <w:sz w:val="21"/>
                <w:szCs w:val="21"/>
              </w:rPr>
            </w:pPr>
            <w:r>
              <w:rPr>
                <w:b/>
                <w:bCs/>
                <w:spacing w:val="-3"/>
                <w:sz w:val="21"/>
                <w:szCs w:val="21"/>
              </w:rPr>
              <w:t>一、评标价（</w:t>
            </w:r>
            <w:r>
              <w:rPr>
                <w:rFonts w:ascii="Times New Roman" w:hAnsi="Times New Roman" w:eastAsia="Times New Roman" w:cs="Times New Roman"/>
                <w:b/>
                <w:bCs/>
                <w:spacing w:val="-3"/>
                <w:sz w:val="21"/>
                <w:szCs w:val="21"/>
              </w:rPr>
              <w:t>A</w:t>
            </w:r>
            <w:r>
              <w:rPr>
                <w:b/>
                <w:bCs/>
                <w:spacing w:val="-3"/>
                <w:sz w:val="21"/>
                <w:szCs w:val="21"/>
              </w:rPr>
              <w:t>）</w:t>
            </w:r>
          </w:p>
        </w:tc>
      </w:tr>
    </w:tbl>
    <w:p w14:paraId="2ADE087B">
      <w:pPr>
        <w:rPr>
          <w:rFonts w:ascii="Arial"/>
          <w:sz w:val="21"/>
        </w:rPr>
      </w:pPr>
    </w:p>
    <w:p w14:paraId="46060D13">
      <w:pPr>
        <w:rPr>
          <w:rFonts w:ascii="Arial" w:hAnsi="Arial" w:eastAsia="Arial" w:cs="Arial"/>
          <w:sz w:val="21"/>
          <w:szCs w:val="21"/>
        </w:rPr>
        <w:sectPr>
          <w:footerReference r:id="rId113" w:type="default"/>
          <w:pgSz w:w="11907" w:h="16841"/>
          <w:pgMar w:top="400" w:right="1473" w:bottom="1052" w:left="1534" w:header="0" w:footer="825" w:gutter="0"/>
          <w:cols w:space="720" w:num="1"/>
        </w:sectPr>
      </w:pPr>
    </w:p>
    <w:p w14:paraId="18B32B12">
      <w:pPr>
        <w:spacing w:before="56"/>
      </w:pPr>
      <w:r>
        <w:pict>
          <v:shape id="_x0000_s1053" o:spid="_x0000_s1053" style="position:absolute;left:0pt;margin-left:80.75pt;margin-top:53.85pt;height:0.75pt;width:420.95pt;mso-position-horizontal-relative:page;mso-position-vertical-relative:page;z-index:251712512;mso-width-relative:page;mso-height-relative:page;" fillcolor="#000000" filled="t" stroked="f" coordsize="8419,15" o:allowincell="f" path="m0,14l8418,14,8418,0,0,0,0,14xe">
            <v:path/>
            <v:fill on="t" focussize="0,0"/>
            <v:stroke on="f"/>
            <v:imagedata o:title=""/>
            <o:lock v:ext="edit"/>
          </v:shape>
        </w:pict>
      </w:r>
    </w:p>
    <w:p w14:paraId="4DEFC223">
      <w:pPr>
        <w:spacing w:before="56"/>
      </w:pPr>
    </w:p>
    <w:p w14:paraId="7CDA4D97">
      <w:pPr>
        <w:spacing w:before="55"/>
      </w:pPr>
    </w:p>
    <w:p w14:paraId="078393CC">
      <w:pPr>
        <w:spacing w:before="55"/>
      </w:pPr>
    </w:p>
    <w:tbl>
      <w:tblPr>
        <w:tblStyle w:val="5"/>
        <w:tblW w:w="864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04"/>
        <w:gridCol w:w="5103"/>
      </w:tblGrid>
      <w:tr w14:paraId="7CFCF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1" w:hRule="atLeast"/>
        </w:trPr>
        <w:tc>
          <w:tcPr>
            <w:tcW w:w="2039" w:type="dxa"/>
            <w:vAlign w:val="top"/>
          </w:tcPr>
          <w:p w14:paraId="442FB214">
            <w:pPr>
              <w:rPr>
                <w:rFonts w:ascii="Arial"/>
                <w:sz w:val="21"/>
              </w:rPr>
            </w:pPr>
          </w:p>
        </w:tc>
        <w:tc>
          <w:tcPr>
            <w:tcW w:w="1504" w:type="dxa"/>
            <w:vAlign w:val="top"/>
          </w:tcPr>
          <w:p w14:paraId="2BDE7198">
            <w:pPr>
              <w:rPr>
                <w:rFonts w:ascii="Arial"/>
                <w:sz w:val="21"/>
              </w:rPr>
            </w:pPr>
          </w:p>
        </w:tc>
        <w:tc>
          <w:tcPr>
            <w:tcW w:w="5103" w:type="dxa"/>
            <w:vAlign w:val="top"/>
          </w:tcPr>
          <w:p w14:paraId="0371C94A">
            <w:pPr>
              <w:pStyle w:val="6"/>
              <w:spacing w:before="142" w:line="233" w:lineRule="auto"/>
              <w:ind w:left="532"/>
              <w:rPr>
                <w:sz w:val="21"/>
                <w:szCs w:val="21"/>
              </w:rPr>
            </w:pPr>
            <w:r>
              <w:rPr>
                <w:spacing w:val="-1"/>
                <w:sz w:val="21"/>
                <w:szCs w:val="21"/>
              </w:rPr>
              <w:t>评标价</w:t>
            </w:r>
            <w:r>
              <w:rPr>
                <w:rFonts w:ascii="Times New Roman" w:hAnsi="Times New Roman" w:eastAsia="Times New Roman" w:cs="Times New Roman"/>
                <w:spacing w:val="-1"/>
                <w:sz w:val="21"/>
                <w:szCs w:val="21"/>
              </w:rPr>
              <w:t>=</w:t>
            </w:r>
            <w:r>
              <w:rPr>
                <w:spacing w:val="-1"/>
                <w:sz w:val="21"/>
                <w:szCs w:val="21"/>
              </w:rPr>
              <w:t>投标函的文字报价</w:t>
            </w:r>
          </w:p>
          <w:p w14:paraId="1AC91E32">
            <w:pPr>
              <w:pStyle w:val="6"/>
              <w:spacing w:before="134" w:line="344" w:lineRule="auto"/>
              <w:ind w:left="114" w:right="105" w:firstLine="422"/>
              <w:rPr>
                <w:sz w:val="21"/>
                <w:szCs w:val="21"/>
              </w:rPr>
            </w:pPr>
            <w:r>
              <w:rPr>
                <w:spacing w:val="-4"/>
                <w:sz w:val="21"/>
                <w:szCs w:val="21"/>
              </w:rPr>
              <w:t>如果投标文件出现以下</w:t>
            </w:r>
            <w:r>
              <w:rPr>
                <w:spacing w:val="-22"/>
                <w:sz w:val="21"/>
                <w:szCs w:val="21"/>
              </w:rPr>
              <w:t xml:space="preserve"> </w:t>
            </w:r>
            <w:r>
              <w:rPr>
                <w:rFonts w:ascii="Times New Roman" w:hAnsi="Times New Roman" w:eastAsia="Times New Roman" w:cs="Times New Roman"/>
                <w:spacing w:val="-4"/>
                <w:sz w:val="21"/>
                <w:szCs w:val="21"/>
              </w:rPr>
              <w:t>1</w:t>
            </w:r>
            <w:r>
              <w:rPr>
                <w:spacing w:val="-4"/>
                <w:sz w:val="21"/>
                <w:szCs w:val="21"/>
              </w:rPr>
              <w:t>～</w:t>
            </w:r>
            <w:r>
              <w:rPr>
                <w:rFonts w:ascii="Times New Roman" w:hAnsi="Times New Roman" w:eastAsia="Times New Roman" w:cs="Times New Roman"/>
                <w:spacing w:val="-4"/>
                <w:sz w:val="21"/>
                <w:szCs w:val="21"/>
              </w:rPr>
              <w:t xml:space="preserve">5 </w:t>
            </w:r>
            <w:r>
              <w:rPr>
                <w:spacing w:val="-4"/>
                <w:sz w:val="21"/>
                <w:szCs w:val="21"/>
              </w:rPr>
              <w:t>任一情况，不参加评</w:t>
            </w:r>
            <w:r>
              <w:rPr>
                <w:sz w:val="21"/>
                <w:szCs w:val="21"/>
              </w:rPr>
              <w:t xml:space="preserve"> </w:t>
            </w:r>
            <w:r>
              <w:rPr>
                <w:spacing w:val="-4"/>
                <w:sz w:val="21"/>
                <w:szCs w:val="21"/>
              </w:rPr>
              <w:t>标价平均值的计算：</w:t>
            </w:r>
          </w:p>
          <w:p w14:paraId="57F59024">
            <w:pPr>
              <w:pStyle w:val="6"/>
              <w:spacing w:before="17" w:line="233" w:lineRule="auto"/>
              <w:ind w:left="550"/>
              <w:rPr>
                <w:sz w:val="21"/>
                <w:szCs w:val="21"/>
              </w:rPr>
            </w:pPr>
            <w:r>
              <w:rPr>
                <w:rFonts w:ascii="Times New Roman" w:hAnsi="Times New Roman" w:eastAsia="Times New Roman" w:cs="Times New Roman"/>
                <w:spacing w:val="-3"/>
                <w:sz w:val="21"/>
                <w:szCs w:val="21"/>
              </w:rPr>
              <w:t>1</w:t>
            </w:r>
            <w:r>
              <w:rPr>
                <w:rFonts w:ascii="Times New Roman" w:hAnsi="Times New Roman" w:eastAsia="Times New Roman" w:cs="Times New Roman"/>
                <w:spacing w:val="-21"/>
                <w:sz w:val="21"/>
                <w:szCs w:val="21"/>
              </w:rPr>
              <w:t xml:space="preserve"> </w:t>
            </w:r>
            <w:r>
              <w:rPr>
                <w:spacing w:val="-3"/>
                <w:sz w:val="21"/>
                <w:szCs w:val="21"/>
              </w:rPr>
              <w:t>、未按要求在投标函上填写投标总价；</w:t>
            </w:r>
          </w:p>
          <w:p w14:paraId="345DCB44">
            <w:pPr>
              <w:pStyle w:val="6"/>
              <w:spacing w:before="136" w:line="328" w:lineRule="auto"/>
              <w:ind w:left="112" w:right="105" w:firstLine="417"/>
              <w:rPr>
                <w:rFonts w:ascii="黑体" w:hAnsi="黑体" w:eastAsia="黑体" w:cs="黑体"/>
                <w:sz w:val="21"/>
                <w:szCs w:val="21"/>
              </w:rPr>
            </w:pPr>
            <w:r>
              <w:rPr>
                <w:rFonts w:ascii="Times New Roman" w:hAnsi="Times New Roman" w:eastAsia="Times New Roman" w:cs="Times New Roman"/>
                <w:spacing w:val="-3"/>
                <w:sz w:val="21"/>
                <w:szCs w:val="21"/>
              </w:rPr>
              <w:t>2</w:t>
            </w:r>
            <w:r>
              <w:rPr>
                <w:spacing w:val="-3"/>
                <w:sz w:val="21"/>
                <w:szCs w:val="21"/>
              </w:rPr>
              <w:t>、投标报价超出招标人公布的最高投标限价，或</w:t>
            </w:r>
            <w:r>
              <w:rPr>
                <w:spacing w:val="10"/>
                <w:sz w:val="21"/>
                <w:szCs w:val="21"/>
              </w:rPr>
              <w:t xml:space="preserve"> </w:t>
            </w:r>
            <w:r>
              <w:rPr>
                <w:spacing w:val="-2"/>
                <w:sz w:val="21"/>
                <w:szCs w:val="21"/>
              </w:rPr>
              <w:t>低于招标人公布的最高投标限价的</w:t>
            </w:r>
            <w:r>
              <w:rPr>
                <w:rFonts w:ascii="Times New Roman" w:hAnsi="Times New Roman" w:eastAsia="Times New Roman" w:cs="Times New Roman"/>
                <w:spacing w:val="-2"/>
                <w:sz w:val="21"/>
                <w:szCs w:val="21"/>
                <w:u w:val="single" w:color="auto"/>
              </w:rPr>
              <w:t xml:space="preserve">    G   </w:t>
            </w:r>
            <w:r>
              <w:rPr>
                <w:rFonts w:ascii="Times New Roman" w:hAnsi="Times New Roman" w:eastAsia="Times New Roman" w:cs="Times New Roman"/>
                <w:spacing w:val="-3"/>
                <w:sz w:val="21"/>
                <w:szCs w:val="21"/>
                <w:u w:val="single" w:color="auto"/>
              </w:rPr>
              <w:t xml:space="preserve"> </w:t>
            </w:r>
            <w:r>
              <w:rPr>
                <w:rFonts w:ascii="Times New Roman" w:hAnsi="Times New Roman" w:eastAsia="Times New Roman" w:cs="Times New Roman"/>
                <w:spacing w:val="-44"/>
                <w:sz w:val="21"/>
                <w:szCs w:val="21"/>
              </w:rPr>
              <w:t xml:space="preserve"> </w:t>
            </w:r>
            <w:r>
              <w:rPr>
                <w:rFonts w:ascii="Times New Roman" w:hAnsi="Times New Roman" w:eastAsia="Times New Roman" w:cs="Times New Roman"/>
                <w:spacing w:val="-3"/>
                <w:sz w:val="21"/>
                <w:szCs w:val="21"/>
              </w:rPr>
              <w:t>%</w:t>
            </w:r>
            <w:r>
              <w:rPr>
                <w:spacing w:val="-8"/>
                <w:sz w:val="21"/>
                <w:szCs w:val="21"/>
              </w:rPr>
              <w:t>；</w:t>
            </w:r>
            <w:r>
              <w:rPr>
                <w:rFonts w:ascii="黑体" w:hAnsi="黑体" w:eastAsia="黑体" w:cs="黑体"/>
                <w:spacing w:val="-8"/>
                <w:sz w:val="21"/>
                <w:szCs w:val="21"/>
              </w:rPr>
              <w:t>（</w:t>
            </w:r>
            <w:r>
              <w:rPr>
                <w:rFonts w:ascii="黑体" w:hAnsi="黑体" w:eastAsia="黑体" w:cs="黑体"/>
                <w:spacing w:val="-3"/>
                <w:sz w:val="21"/>
                <w:szCs w:val="21"/>
              </w:rPr>
              <w:t>注：由</w:t>
            </w:r>
            <w:r>
              <w:rPr>
                <w:rFonts w:ascii="黑体" w:hAnsi="黑体" w:eastAsia="黑体" w:cs="黑体"/>
                <w:sz w:val="21"/>
                <w:szCs w:val="21"/>
              </w:rPr>
              <w:t xml:space="preserve"> </w:t>
            </w:r>
            <w:r>
              <w:rPr>
                <w:rFonts w:ascii="黑体" w:hAnsi="黑体" w:eastAsia="黑体" w:cs="黑体"/>
                <w:spacing w:val="2"/>
                <w:sz w:val="21"/>
                <w:szCs w:val="21"/>
              </w:rPr>
              <w:t>招标人在招标文件中约定低于投标最高限价一定</w:t>
            </w:r>
            <w:r>
              <w:rPr>
                <w:rFonts w:ascii="黑体" w:hAnsi="黑体" w:eastAsia="黑体" w:cs="黑体"/>
                <w:spacing w:val="1"/>
                <w:sz w:val="21"/>
                <w:szCs w:val="21"/>
              </w:rPr>
              <w:t>范围</w:t>
            </w:r>
            <w:r>
              <w:rPr>
                <w:rFonts w:ascii="黑体" w:hAnsi="黑体" w:eastAsia="黑体" w:cs="黑体"/>
                <w:sz w:val="21"/>
                <w:szCs w:val="21"/>
              </w:rPr>
              <w:t xml:space="preserve"> </w:t>
            </w:r>
            <w:r>
              <w:rPr>
                <w:rFonts w:ascii="黑体" w:hAnsi="黑体" w:eastAsia="黑体" w:cs="黑体"/>
                <w:spacing w:val="-3"/>
                <w:sz w:val="21"/>
                <w:szCs w:val="21"/>
              </w:rPr>
              <w:t>值的投标报价不参与评标基准价的计算，</w:t>
            </w:r>
            <w:r>
              <w:rPr>
                <w:rFonts w:ascii="Times New Roman" w:hAnsi="Times New Roman" w:eastAsia="Times New Roman" w:cs="Times New Roman"/>
                <w:spacing w:val="-3"/>
                <w:sz w:val="21"/>
                <w:szCs w:val="21"/>
              </w:rPr>
              <w:t>G%</w:t>
            </w:r>
            <w:r>
              <w:rPr>
                <w:rFonts w:ascii="黑体" w:hAnsi="黑体" w:eastAsia="黑体" w:cs="黑体"/>
                <w:spacing w:val="-3"/>
                <w:sz w:val="21"/>
                <w:szCs w:val="21"/>
              </w:rPr>
              <w:t>原则上在</w:t>
            </w:r>
            <w:r>
              <w:rPr>
                <w:rFonts w:ascii="黑体" w:hAnsi="黑体" w:eastAsia="黑体" w:cs="黑体"/>
                <w:spacing w:val="4"/>
                <w:sz w:val="21"/>
                <w:szCs w:val="21"/>
              </w:rPr>
              <w:t xml:space="preserve"> </w:t>
            </w:r>
            <w:r>
              <w:rPr>
                <w:rFonts w:ascii="Times New Roman" w:hAnsi="Times New Roman" w:eastAsia="Times New Roman" w:cs="Times New Roman"/>
                <w:spacing w:val="-3"/>
                <w:sz w:val="21"/>
                <w:szCs w:val="21"/>
              </w:rPr>
              <w:t>85%</w:t>
            </w:r>
            <w:r>
              <w:rPr>
                <w:rFonts w:ascii="黑体" w:hAnsi="黑体" w:eastAsia="黑体" w:cs="黑体"/>
                <w:spacing w:val="-3"/>
                <w:sz w:val="21"/>
                <w:szCs w:val="21"/>
              </w:rPr>
              <w:t>～</w:t>
            </w:r>
            <w:r>
              <w:rPr>
                <w:rFonts w:ascii="Times New Roman" w:hAnsi="Times New Roman" w:eastAsia="Times New Roman" w:cs="Times New Roman"/>
                <w:spacing w:val="-3"/>
                <w:sz w:val="21"/>
                <w:szCs w:val="21"/>
              </w:rPr>
              <w:t>90%</w:t>
            </w:r>
            <w:r>
              <w:rPr>
                <w:rFonts w:ascii="黑体" w:hAnsi="黑体" w:eastAsia="黑体" w:cs="黑体"/>
                <w:spacing w:val="-3"/>
                <w:sz w:val="21"/>
                <w:szCs w:val="21"/>
              </w:rPr>
              <w:t>之间取值。）</w:t>
            </w:r>
          </w:p>
          <w:p w14:paraId="1E4D8606">
            <w:pPr>
              <w:pStyle w:val="6"/>
              <w:spacing w:before="134" w:line="233" w:lineRule="auto"/>
              <w:ind w:left="533"/>
              <w:rPr>
                <w:sz w:val="21"/>
                <w:szCs w:val="21"/>
              </w:rPr>
            </w:pPr>
            <w:r>
              <w:rPr>
                <w:rFonts w:ascii="Times New Roman" w:hAnsi="Times New Roman" w:eastAsia="Times New Roman" w:cs="Times New Roman"/>
                <w:spacing w:val="-5"/>
                <w:sz w:val="21"/>
                <w:szCs w:val="21"/>
              </w:rPr>
              <w:t>3</w:t>
            </w:r>
            <w:r>
              <w:rPr>
                <w:rFonts w:ascii="Times New Roman" w:hAnsi="Times New Roman" w:eastAsia="Times New Roman" w:cs="Times New Roman"/>
                <w:spacing w:val="-18"/>
                <w:sz w:val="21"/>
                <w:szCs w:val="21"/>
              </w:rPr>
              <w:t xml:space="preserve"> </w:t>
            </w:r>
            <w:r>
              <w:rPr>
                <w:spacing w:val="-5"/>
                <w:sz w:val="21"/>
                <w:szCs w:val="21"/>
              </w:rPr>
              <w:t>、无法确定投标报价具体数值；</w:t>
            </w:r>
          </w:p>
          <w:p w14:paraId="5A4EC74D">
            <w:pPr>
              <w:pStyle w:val="6"/>
              <w:spacing w:before="135" w:line="287" w:lineRule="auto"/>
              <w:ind w:left="130" w:right="115" w:firstLine="397"/>
              <w:rPr>
                <w:sz w:val="21"/>
                <w:szCs w:val="21"/>
              </w:rPr>
            </w:pPr>
            <w:r>
              <w:rPr>
                <w:rFonts w:ascii="Times New Roman" w:hAnsi="Times New Roman" w:eastAsia="Times New Roman" w:cs="Times New Roman"/>
                <w:spacing w:val="-3"/>
                <w:sz w:val="21"/>
                <w:szCs w:val="21"/>
              </w:rPr>
              <w:t>4</w:t>
            </w:r>
            <w:r>
              <w:rPr>
                <w:spacing w:val="-3"/>
                <w:sz w:val="21"/>
                <w:szCs w:val="21"/>
              </w:rPr>
              <w:t>、投标函上填写的标段号与投标文件封套上标记</w:t>
            </w:r>
            <w:r>
              <w:rPr>
                <w:spacing w:val="3"/>
                <w:sz w:val="21"/>
                <w:szCs w:val="21"/>
              </w:rPr>
              <w:t xml:space="preserve"> </w:t>
            </w:r>
            <w:r>
              <w:rPr>
                <w:spacing w:val="-4"/>
                <w:sz w:val="21"/>
                <w:szCs w:val="21"/>
              </w:rPr>
              <w:t>的标段号不一致（如分标段）；</w:t>
            </w:r>
          </w:p>
          <w:p w14:paraId="005ED14B">
            <w:pPr>
              <w:pStyle w:val="6"/>
              <w:spacing w:before="146" w:line="286" w:lineRule="auto"/>
              <w:ind w:left="113" w:right="112" w:firstLine="421"/>
              <w:rPr>
                <w:sz w:val="21"/>
                <w:szCs w:val="21"/>
              </w:rPr>
            </w:pPr>
            <w:r>
              <w:rPr>
                <w:rFonts w:ascii="Times New Roman" w:hAnsi="Times New Roman" w:eastAsia="Times New Roman" w:cs="Times New Roman"/>
                <w:spacing w:val="-3"/>
                <w:sz w:val="21"/>
                <w:szCs w:val="21"/>
              </w:rPr>
              <w:t>5</w:t>
            </w:r>
            <w:r>
              <w:rPr>
                <w:spacing w:val="-3"/>
                <w:sz w:val="21"/>
                <w:szCs w:val="21"/>
              </w:rPr>
              <w:t>、投标函中的投标报价大写金额与投标文件工程</w:t>
            </w:r>
            <w:r>
              <w:rPr>
                <w:sz w:val="21"/>
                <w:szCs w:val="21"/>
              </w:rPr>
              <w:t xml:space="preserve"> </w:t>
            </w:r>
            <w:r>
              <w:rPr>
                <w:spacing w:val="-1"/>
                <w:sz w:val="21"/>
                <w:szCs w:val="21"/>
              </w:rPr>
              <w:t>量清单中的投标报价金额不一致。</w:t>
            </w:r>
          </w:p>
          <w:p w14:paraId="19E4D093">
            <w:pPr>
              <w:pStyle w:val="6"/>
              <w:spacing w:before="152" w:line="350" w:lineRule="auto"/>
              <w:ind w:left="113" w:right="107" w:firstLine="422"/>
              <w:jc w:val="both"/>
              <w:rPr>
                <w:sz w:val="21"/>
                <w:szCs w:val="21"/>
              </w:rPr>
            </w:pPr>
            <w:r>
              <w:rPr>
                <w:spacing w:val="-4"/>
                <w:sz w:val="21"/>
                <w:szCs w:val="21"/>
              </w:rPr>
              <w:t>投标文件存在以上</w:t>
            </w:r>
            <w:r>
              <w:rPr>
                <w:spacing w:val="-23"/>
                <w:sz w:val="21"/>
                <w:szCs w:val="21"/>
              </w:rPr>
              <w:t xml:space="preserve"> </w:t>
            </w:r>
            <w:r>
              <w:rPr>
                <w:rFonts w:ascii="Times New Roman" w:hAnsi="Times New Roman" w:eastAsia="Times New Roman" w:cs="Times New Roman"/>
                <w:spacing w:val="-4"/>
                <w:sz w:val="21"/>
                <w:szCs w:val="21"/>
              </w:rPr>
              <w:t>1</w:t>
            </w:r>
            <w:r>
              <w:rPr>
                <w:spacing w:val="-4"/>
                <w:sz w:val="21"/>
                <w:szCs w:val="21"/>
              </w:rPr>
              <w:t>～</w:t>
            </w:r>
            <w:r>
              <w:rPr>
                <w:rFonts w:ascii="Times New Roman" w:hAnsi="Times New Roman" w:eastAsia="Times New Roman" w:cs="Times New Roman"/>
                <w:spacing w:val="-4"/>
                <w:sz w:val="21"/>
                <w:szCs w:val="21"/>
              </w:rPr>
              <w:t xml:space="preserve">5 </w:t>
            </w:r>
            <w:r>
              <w:rPr>
                <w:spacing w:val="-4"/>
                <w:sz w:val="21"/>
                <w:szCs w:val="21"/>
              </w:rPr>
              <w:t>任一情况，但招标人在第</w:t>
            </w:r>
            <w:r>
              <w:rPr>
                <w:sz w:val="21"/>
                <w:szCs w:val="21"/>
              </w:rPr>
              <w:t xml:space="preserve"> </w:t>
            </w:r>
            <w:r>
              <w:rPr>
                <w:spacing w:val="2"/>
                <w:sz w:val="21"/>
                <w:szCs w:val="21"/>
              </w:rPr>
              <w:t>二个信封（报价文件）开标现场未发现的，视</w:t>
            </w:r>
            <w:r>
              <w:rPr>
                <w:spacing w:val="1"/>
                <w:sz w:val="21"/>
                <w:szCs w:val="21"/>
              </w:rPr>
              <w:t>为计算</w:t>
            </w:r>
            <w:r>
              <w:rPr>
                <w:sz w:val="21"/>
                <w:szCs w:val="21"/>
              </w:rPr>
              <w:t xml:space="preserve"> </w:t>
            </w:r>
            <w:r>
              <w:rPr>
                <w:spacing w:val="2"/>
                <w:sz w:val="21"/>
                <w:szCs w:val="21"/>
              </w:rPr>
              <w:t>过程中基础数据取用错误，由评标委员会在评</w:t>
            </w:r>
            <w:r>
              <w:rPr>
                <w:spacing w:val="1"/>
                <w:sz w:val="21"/>
                <w:szCs w:val="21"/>
              </w:rPr>
              <w:t>标过程</w:t>
            </w:r>
            <w:r>
              <w:rPr>
                <w:sz w:val="21"/>
                <w:szCs w:val="21"/>
              </w:rPr>
              <w:t xml:space="preserve"> </w:t>
            </w:r>
            <w:r>
              <w:rPr>
                <w:spacing w:val="-4"/>
                <w:sz w:val="21"/>
                <w:szCs w:val="21"/>
              </w:rPr>
              <w:t>中予以修正。投标文件未出现以上</w:t>
            </w:r>
            <w:r>
              <w:rPr>
                <w:spacing w:val="-13"/>
                <w:sz w:val="21"/>
                <w:szCs w:val="21"/>
              </w:rPr>
              <w:t xml:space="preserve"> </w:t>
            </w:r>
            <w:r>
              <w:rPr>
                <w:rFonts w:ascii="Times New Roman" w:hAnsi="Times New Roman" w:eastAsia="Times New Roman" w:cs="Times New Roman"/>
                <w:spacing w:val="-4"/>
                <w:sz w:val="21"/>
                <w:szCs w:val="21"/>
              </w:rPr>
              <w:t>1</w:t>
            </w:r>
            <w:r>
              <w:rPr>
                <w:spacing w:val="-4"/>
                <w:sz w:val="21"/>
                <w:szCs w:val="21"/>
              </w:rPr>
              <w:t>～</w:t>
            </w:r>
            <w:r>
              <w:rPr>
                <w:rFonts w:ascii="Times New Roman" w:hAnsi="Times New Roman" w:eastAsia="Times New Roman" w:cs="Times New Roman"/>
                <w:spacing w:val="-4"/>
                <w:sz w:val="21"/>
                <w:szCs w:val="21"/>
              </w:rPr>
              <w:t xml:space="preserve">5 </w:t>
            </w:r>
            <w:r>
              <w:rPr>
                <w:spacing w:val="-4"/>
                <w:sz w:val="21"/>
                <w:szCs w:val="21"/>
              </w:rPr>
              <w:t>情况的，均参</w:t>
            </w:r>
            <w:r>
              <w:rPr>
                <w:sz w:val="21"/>
                <w:szCs w:val="21"/>
              </w:rPr>
              <w:t xml:space="preserve"> </w:t>
            </w:r>
            <w:r>
              <w:rPr>
                <w:spacing w:val="-2"/>
                <w:sz w:val="21"/>
                <w:szCs w:val="21"/>
              </w:rPr>
              <w:t>加评标价平均值的计算。</w:t>
            </w:r>
          </w:p>
          <w:p w14:paraId="35B9C01B">
            <w:pPr>
              <w:pStyle w:val="6"/>
              <w:spacing w:before="129" w:line="233" w:lineRule="auto"/>
              <w:ind w:left="539"/>
              <w:rPr>
                <w:sz w:val="21"/>
                <w:szCs w:val="21"/>
              </w:rPr>
            </w:pPr>
            <w:r>
              <w:rPr>
                <w:b/>
                <w:bCs/>
                <w:spacing w:val="-4"/>
                <w:sz w:val="21"/>
                <w:szCs w:val="21"/>
              </w:rPr>
              <w:t>二、评标价平均值（</w:t>
            </w:r>
            <w:r>
              <w:rPr>
                <w:rFonts w:ascii="Times New Roman" w:hAnsi="Times New Roman" w:eastAsia="Times New Roman" w:cs="Times New Roman"/>
                <w:b/>
                <w:bCs/>
                <w:spacing w:val="-4"/>
                <w:sz w:val="21"/>
                <w:szCs w:val="21"/>
              </w:rPr>
              <w:t>B</w:t>
            </w:r>
            <w:r>
              <w:rPr>
                <w:b/>
                <w:bCs/>
                <w:spacing w:val="-4"/>
                <w:sz w:val="21"/>
                <w:szCs w:val="21"/>
              </w:rPr>
              <w:t>）计算方法</w:t>
            </w:r>
            <w:r>
              <w:rPr>
                <w:spacing w:val="-39"/>
                <w:sz w:val="21"/>
                <w:szCs w:val="21"/>
              </w:rPr>
              <w:t xml:space="preserve"> </w:t>
            </w:r>
            <w:r>
              <w:rPr>
                <w:rFonts w:ascii="Times New Roman" w:hAnsi="Times New Roman" w:eastAsia="Times New Roman" w:cs="Times New Roman"/>
                <w:b/>
                <w:bCs/>
                <w:spacing w:val="-4"/>
                <w:sz w:val="21"/>
                <w:szCs w:val="21"/>
              </w:rPr>
              <w:t xml:space="preserve">1    </w:t>
            </w:r>
            <w:r>
              <w:rPr>
                <w:b/>
                <w:bCs/>
                <w:spacing w:val="-4"/>
                <w:sz w:val="21"/>
                <w:szCs w:val="21"/>
              </w:rPr>
              <w:t>分区加权法</w:t>
            </w:r>
          </w:p>
          <w:p w14:paraId="7B90D5ED">
            <w:pPr>
              <w:pStyle w:val="6"/>
              <w:spacing w:before="256" w:line="350" w:lineRule="auto"/>
              <w:ind w:left="128" w:right="105" w:firstLine="408"/>
              <w:rPr>
                <w:rFonts w:ascii="Times New Roman" w:hAnsi="Times New Roman" w:eastAsia="Times New Roman" w:cs="Times New Roman"/>
                <w:sz w:val="21"/>
                <w:szCs w:val="21"/>
              </w:rPr>
            </w:pPr>
            <w:r>
              <w:rPr>
                <w:sz w:val="21"/>
                <w:szCs w:val="21"/>
              </w:rPr>
              <w:t>如果所有评标价均低于</w:t>
            </w:r>
            <w:r>
              <w:rPr>
                <w:rFonts w:ascii="Times New Roman" w:hAnsi="Times New Roman" w:eastAsia="Times New Roman" w:cs="Times New Roman"/>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z w:val="21"/>
                <w:szCs w:val="21"/>
              </w:rPr>
              <w:t>%</w:t>
            </w:r>
            <w:r>
              <w:rPr>
                <w:rFonts w:ascii="Times New Roman" w:hAnsi="Times New Roman" w:eastAsia="Times New Roman" w:cs="Times New Roman"/>
                <w:spacing w:val="-1"/>
                <w:sz w:val="21"/>
                <w:szCs w:val="21"/>
              </w:rPr>
              <w:t xml:space="preserve">*C  </w:t>
            </w:r>
            <w:r>
              <w:rPr>
                <w:spacing w:val="-1"/>
                <w:sz w:val="21"/>
                <w:szCs w:val="21"/>
              </w:rPr>
              <w:t>值（最高投标</w:t>
            </w:r>
            <w:r>
              <w:rPr>
                <w:sz w:val="21"/>
                <w:szCs w:val="21"/>
              </w:rPr>
              <w:t xml:space="preserve"> </w:t>
            </w:r>
            <w:r>
              <w:rPr>
                <w:spacing w:val="-3"/>
                <w:sz w:val="21"/>
                <w:szCs w:val="21"/>
              </w:rPr>
              <w:t>限价的</w:t>
            </w:r>
            <w:r>
              <w:rPr>
                <w:rFonts w:ascii="Times New Roman" w:hAnsi="Times New Roman" w:eastAsia="Times New Roman" w:cs="Times New Roman"/>
                <w:spacing w:val="-3"/>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3"/>
                <w:sz w:val="21"/>
                <w:szCs w:val="21"/>
              </w:rPr>
              <w:t>%</w:t>
            </w:r>
            <w:r>
              <w:rPr>
                <w:spacing w:val="-22"/>
                <w:sz w:val="21"/>
                <w:szCs w:val="21"/>
              </w:rPr>
              <w:t>），</w:t>
            </w:r>
            <w:r>
              <w:rPr>
                <w:spacing w:val="-3"/>
                <w:sz w:val="21"/>
                <w:szCs w:val="21"/>
              </w:rPr>
              <w:t>则评标价平均值（</w:t>
            </w:r>
            <w:r>
              <w:rPr>
                <w:rFonts w:ascii="Times New Roman" w:hAnsi="Times New Roman" w:eastAsia="Times New Roman" w:cs="Times New Roman"/>
                <w:spacing w:val="-3"/>
                <w:sz w:val="21"/>
                <w:szCs w:val="21"/>
              </w:rPr>
              <w:t>B</w:t>
            </w:r>
            <w:r>
              <w:rPr>
                <w:spacing w:val="-3"/>
                <w:sz w:val="21"/>
                <w:szCs w:val="21"/>
              </w:rPr>
              <w:t>）直接为</w:t>
            </w:r>
            <w:r>
              <w:rPr>
                <w:spacing w:val="-104"/>
                <w:sz w:val="21"/>
                <w:szCs w:val="21"/>
              </w:rPr>
              <w:t xml:space="preserve"> </w:t>
            </w:r>
            <w:r>
              <w:rPr>
                <w:rFonts w:ascii="Times New Roman" w:hAnsi="Times New Roman" w:eastAsia="Times New Roman" w:cs="Times New Roman"/>
                <w:spacing w:val="-3"/>
                <w:sz w:val="21"/>
                <w:szCs w:val="21"/>
                <w:u w:val="single" w:color="auto"/>
              </w:rPr>
              <w:t xml:space="preserve">    G%</w:t>
            </w:r>
          </w:p>
          <w:p w14:paraId="10C8C928">
            <w:pPr>
              <w:pStyle w:val="6"/>
              <w:spacing w:before="1" w:line="344" w:lineRule="auto"/>
              <w:ind w:left="117" w:right="116" w:firstLine="2"/>
              <w:rPr>
                <w:sz w:val="21"/>
                <w:szCs w:val="21"/>
              </w:rPr>
            </w:pP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spacing w:val="-1"/>
                <w:sz w:val="21"/>
                <w:szCs w:val="21"/>
              </w:rPr>
              <w:t>）。否则，按以下方</w:t>
            </w:r>
            <w:r>
              <w:rPr>
                <w:spacing w:val="15"/>
                <w:sz w:val="21"/>
                <w:szCs w:val="21"/>
              </w:rPr>
              <w:t xml:space="preserve"> </w:t>
            </w:r>
            <w:r>
              <w:rPr>
                <w:spacing w:val="-2"/>
                <w:sz w:val="21"/>
                <w:szCs w:val="21"/>
              </w:rPr>
              <w:t>式计算评标价平均值（</w:t>
            </w:r>
            <w:r>
              <w:rPr>
                <w:rFonts w:ascii="Times New Roman" w:hAnsi="Times New Roman" w:eastAsia="Times New Roman" w:cs="Times New Roman"/>
                <w:spacing w:val="-2"/>
                <w:sz w:val="21"/>
                <w:szCs w:val="21"/>
              </w:rPr>
              <w:t>B</w:t>
            </w:r>
            <w:r>
              <w:rPr>
                <w:spacing w:val="-8"/>
                <w:sz w:val="21"/>
                <w:szCs w:val="21"/>
              </w:rPr>
              <w:t>）：</w:t>
            </w:r>
          </w:p>
          <w:p w14:paraId="3861B6E2">
            <w:pPr>
              <w:pStyle w:val="6"/>
              <w:spacing w:before="18" w:line="233" w:lineRule="auto"/>
              <w:ind w:left="550"/>
              <w:rPr>
                <w:sz w:val="21"/>
                <w:szCs w:val="21"/>
              </w:rPr>
            </w:pPr>
            <w:r>
              <w:rPr>
                <w:rFonts w:ascii="Times New Roman" w:hAnsi="Times New Roman" w:eastAsia="Times New Roman" w:cs="Times New Roman"/>
                <w:spacing w:val="-2"/>
                <w:sz w:val="21"/>
                <w:szCs w:val="21"/>
              </w:rPr>
              <w:t>1</w:t>
            </w:r>
            <w:r>
              <w:rPr>
                <w:spacing w:val="-2"/>
                <w:sz w:val="21"/>
                <w:szCs w:val="21"/>
              </w:rPr>
              <w:t>、评标价初始平均值（</w:t>
            </w:r>
            <w:r>
              <w:rPr>
                <w:rFonts w:ascii="Times New Roman" w:hAnsi="Times New Roman" w:eastAsia="Times New Roman" w:cs="Times New Roman"/>
                <w:spacing w:val="-2"/>
                <w:sz w:val="21"/>
                <w:szCs w:val="21"/>
              </w:rPr>
              <w:t>B1</w:t>
            </w:r>
            <w:r>
              <w:rPr>
                <w:spacing w:val="-2"/>
                <w:sz w:val="21"/>
                <w:szCs w:val="21"/>
              </w:rPr>
              <w:t>）</w:t>
            </w:r>
          </w:p>
          <w:p w14:paraId="2E14F397">
            <w:pPr>
              <w:pStyle w:val="6"/>
              <w:spacing w:before="135" w:line="352" w:lineRule="auto"/>
              <w:ind w:left="113" w:right="110" w:firstLine="420"/>
              <w:rPr>
                <w:sz w:val="21"/>
                <w:szCs w:val="21"/>
              </w:rPr>
            </w:pPr>
            <w:r>
              <w:rPr>
                <w:spacing w:val="2"/>
                <w:sz w:val="21"/>
                <w:szCs w:val="21"/>
              </w:rPr>
              <w:t>所有参加评标价平均值计算的评标价的算术平均</w:t>
            </w:r>
            <w:r>
              <w:rPr>
                <w:spacing w:val="1"/>
                <w:sz w:val="21"/>
                <w:szCs w:val="21"/>
              </w:rPr>
              <w:t xml:space="preserve"> </w:t>
            </w:r>
            <w:r>
              <w:rPr>
                <w:spacing w:val="-1"/>
                <w:sz w:val="21"/>
                <w:szCs w:val="21"/>
              </w:rPr>
              <w:t>值为评标价初始平均值</w:t>
            </w:r>
            <w:r>
              <w:rPr>
                <w:spacing w:val="-46"/>
                <w:sz w:val="21"/>
                <w:szCs w:val="21"/>
              </w:rPr>
              <w:t xml:space="preserve"> </w:t>
            </w:r>
            <w:r>
              <w:rPr>
                <w:rFonts w:ascii="Times New Roman" w:hAnsi="Times New Roman" w:eastAsia="Times New Roman" w:cs="Times New Roman"/>
                <w:spacing w:val="-1"/>
                <w:sz w:val="21"/>
                <w:szCs w:val="21"/>
              </w:rPr>
              <w:t>B1</w:t>
            </w:r>
            <w:r>
              <w:rPr>
                <w:spacing w:val="-1"/>
                <w:sz w:val="21"/>
                <w:szCs w:val="21"/>
              </w:rPr>
              <w:t>。</w:t>
            </w:r>
          </w:p>
          <w:p w14:paraId="0923B1C3">
            <w:pPr>
              <w:pStyle w:val="6"/>
              <w:spacing w:line="344" w:lineRule="auto"/>
              <w:ind w:left="115" w:right="127" w:firstLine="417"/>
              <w:rPr>
                <w:sz w:val="21"/>
                <w:szCs w:val="21"/>
              </w:rPr>
            </w:pPr>
            <w:r>
              <w:rPr>
                <w:spacing w:val="-1"/>
                <w:sz w:val="21"/>
                <w:szCs w:val="21"/>
              </w:rPr>
              <w:t>评标价初始平均值（</w:t>
            </w:r>
            <w:r>
              <w:rPr>
                <w:rFonts w:ascii="Times New Roman" w:hAnsi="Times New Roman" w:eastAsia="Times New Roman" w:cs="Times New Roman"/>
                <w:spacing w:val="-1"/>
                <w:sz w:val="21"/>
                <w:szCs w:val="21"/>
              </w:rPr>
              <w:t>B1</w:t>
            </w:r>
            <w:r>
              <w:rPr>
                <w:spacing w:val="-1"/>
                <w:sz w:val="21"/>
                <w:szCs w:val="21"/>
              </w:rPr>
              <w:t>）保留七位小数，小数点</w:t>
            </w:r>
            <w:r>
              <w:rPr>
                <w:spacing w:val="14"/>
                <w:sz w:val="21"/>
                <w:szCs w:val="21"/>
              </w:rPr>
              <w:t xml:space="preserve"> </w:t>
            </w:r>
            <w:r>
              <w:rPr>
                <w:spacing w:val="-2"/>
                <w:sz w:val="21"/>
                <w:szCs w:val="21"/>
              </w:rPr>
              <w:t>后第八位“四舍五入”。</w:t>
            </w:r>
          </w:p>
          <w:p w14:paraId="5645D49A">
            <w:pPr>
              <w:pStyle w:val="6"/>
              <w:spacing w:before="19" w:line="233" w:lineRule="auto"/>
              <w:ind w:left="529"/>
              <w:rPr>
                <w:sz w:val="21"/>
                <w:szCs w:val="21"/>
              </w:rPr>
            </w:pPr>
            <w:r>
              <w:rPr>
                <w:rFonts w:ascii="Times New Roman" w:hAnsi="Times New Roman" w:eastAsia="Times New Roman" w:cs="Times New Roman"/>
                <w:spacing w:val="-1"/>
                <w:sz w:val="21"/>
                <w:szCs w:val="21"/>
              </w:rPr>
              <w:t>2</w:t>
            </w:r>
            <w:r>
              <w:rPr>
                <w:spacing w:val="-1"/>
                <w:sz w:val="21"/>
                <w:szCs w:val="21"/>
              </w:rPr>
              <w:t>、评标价区段平均值（</w:t>
            </w:r>
            <w:r>
              <w:rPr>
                <w:rFonts w:ascii="Times New Roman" w:hAnsi="Times New Roman" w:eastAsia="Times New Roman" w:cs="Times New Roman"/>
                <w:spacing w:val="-1"/>
                <w:sz w:val="21"/>
                <w:szCs w:val="21"/>
              </w:rPr>
              <w:t>B2</w:t>
            </w:r>
            <w:r>
              <w:rPr>
                <w:spacing w:val="-1"/>
                <w:sz w:val="21"/>
                <w:szCs w:val="21"/>
              </w:rPr>
              <w:t>）</w:t>
            </w:r>
          </w:p>
          <w:p w14:paraId="00E1BC74">
            <w:pPr>
              <w:pStyle w:val="6"/>
              <w:spacing w:before="132" w:line="310" w:lineRule="auto"/>
              <w:ind w:left="108" w:right="107" w:firstLine="424"/>
              <w:rPr>
                <w:sz w:val="21"/>
                <w:szCs w:val="21"/>
              </w:rPr>
            </w:pPr>
            <w:r>
              <w:rPr>
                <w:spacing w:val="10"/>
                <w:sz w:val="21"/>
                <w:szCs w:val="21"/>
              </w:rPr>
              <w:t>根据下述区段计算评标价区段平均值（</w:t>
            </w:r>
            <w:r>
              <w:rPr>
                <w:rFonts w:ascii="Times New Roman" w:hAnsi="Times New Roman" w:eastAsia="Times New Roman" w:cs="Times New Roman"/>
                <w:spacing w:val="10"/>
                <w:sz w:val="21"/>
                <w:szCs w:val="21"/>
              </w:rPr>
              <w:t>B2.1</w:t>
            </w:r>
            <w:r>
              <w:rPr>
                <w:rFonts w:ascii="Times New Roman" w:hAnsi="Times New Roman" w:eastAsia="Times New Roman" w:cs="Times New Roman"/>
                <w:sz w:val="21"/>
                <w:szCs w:val="21"/>
              </w:rPr>
              <w:t xml:space="preserve"> </w:t>
            </w:r>
            <w:r>
              <w:rPr>
                <w:spacing w:val="10"/>
                <w:sz w:val="21"/>
                <w:szCs w:val="21"/>
              </w:rPr>
              <w:t>、</w:t>
            </w:r>
            <w:r>
              <w:rPr>
                <w:sz w:val="21"/>
                <w:szCs w:val="21"/>
              </w:rPr>
              <w:t xml:space="preserve"> </w:t>
            </w:r>
            <w:r>
              <w:rPr>
                <w:rFonts w:ascii="Times New Roman" w:hAnsi="Times New Roman" w:eastAsia="Times New Roman" w:cs="Times New Roman"/>
                <w:spacing w:val="-3"/>
                <w:sz w:val="21"/>
                <w:szCs w:val="21"/>
              </w:rPr>
              <w:t>B2.2</w:t>
            </w:r>
            <w:r>
              <w:rPr>
                <w:rFonts w:ascii="Times New Roman" w:hAnsi="Times New Roman" w:eastAsia="Times New Roman" w:cs="Times New Roman"/>
                <w:spacing w:val="-30"/>
                <w:sz w:val="21"/>
                <w:szCs w:val="21"/>
              </w:rPr>
              <w:t xml:space="preserve"> </w:t>
            </w:r>
            <w:r>
              <w:rPr>
                <w:spacing w:val="-3"/>
                <w:sz w:val="21"/>
                <w:szCs w:val="21"/>
              </w:rPr>
              <w:t>、……、</w:t>
            </w:r>
            <w:r>
              <w:rPr>
                <w:rFonts w:ascii="Times New Roman" w:hAnsi="Times New Roman" w:eastAsia="Times New Roman" w:cs="Times New Roman"/>
                <w:spacing w:val="-3"/>
                <w:sz w:val="21"/>
                <w:szCs w:val="21"/>
              </w:rPr>
              <w:t>B2.15</w:t>
            </w:r>
            <w:r>
              <w:rPr>
                <w:spacing w:val="-3"/>
                <w:sz w:val="21"/>
                <w:szCs w:val="21"/>
              </w:rPr>
              <w:t>、</w:t>
            </w:r>
            <w:r>
              <w:rPr>
                <w:rFonts w:ascii="Times New Roman" w:hAnsi="Times New Roman" w:eastAsia="Times New Roman" w:cs="Times New Roman"/>
                <w:spacing w:val="-3"/>
                <w:sz w:val="21"/>
                <w:szCs w:val="21"/>
              </w:rPr>
              <w:t>B2.16</w:t>
            </w:r>
            <w:r>
              <w:rPr>
                <w:spacing w:val="-17"/>
                <w:sz w:val="21"/>
                <w:szCs w:val="21"/>
              </w:rPr>
              <w:t>），</w:t>
            </w:r>
            <w:r>
              <w:rPr>
                <w:spacing w:val="-4"/>
                <w:sz w:val="21"/>
                <w:szCs w:val="21"/>
              </w:rPr>
              <w:t>各区段平均值为该区段</w:t>
            </w:r>
            <w:r>
              <w:rPr>
                <w:sz w:val="21"/>
                <w:szCs w:val="21"/>
              </w:rPr>
              <w:t xml:space="preserve"> </w:t>
            </w:r>
            <w:r>
              <w:rPr>
                <w:spacing w:val="-3"/>
                <w:sz w:val="21"/>
                <w:szCs w:val="21"/>
              </w:rPr>
              <w:t>内各评标价的算术平均值。如：</w:t>
            </w:r>
            <w:r>
              <w:rPr>
                <w:rFonts w:ascii="Times New Roman" w:hAnsi="Times New Roman" w:eastAsia="Times New Roman" w:cs="Times New Roman"/>
                <w:spacing w:val="-3"/>
                <w:sz w:val="21"/>
                <w:szCs w:val="21"/>
              </w:rPr>
              <w:t xml:space="preserve">B2.2 </w:t>
            </w:r>
            <w:r>
              <w:rPr>
                <w:spacing w:val="-3"/>
                <w:sz w:val="21"/>
                <w:szCs w:val="21"/>
              </w:rPr>
              <w:t>为“</w:t>
            </w:r>
            <w:r>
              <w:rPr>
                <w:rFonts w:ascii="Times New Roman" w:hAnsi="Times New Roman" w:eastAsia="Times New Roman" w:cs="Times New Roman"/>
                <w:spacing w:val="-3"/>
                <w:sz w:val="21"/>
                <w:szCs w:val="21"/>
              </w:rPr>
              <w:t>1.03*B1</w:t>
            </w:r>
            <w:r>
              <w:rPr>
                <w:spacing w:val="-3"/>
                <w:sz w:val="21"/>
                <w:szCs w:val="21"/>
              </w:rPr>
              <w:t>（不</w:t>
            </w:r>
          </w:p>
        </w:tc>
      </w:tr>
    </w:tbl>
    <w:p w14:paraId="085F1D82">
      <w:pPr>
        <w:rPr>
          <w:rFonts w:ascii="Arial"/>
          <w:sz w:val="21"/>
        </w:rPr>
      </w:pPr>
    </w:p>
    <w:p w14:paraId="35AF9657">
      <w:pPr>
        <w:rPr>
          <w:rFonts w:ascii="Arial" w:hAnsi="Arial" w:eastAsia="Arial" w:cs="Arial"/>
          <w:sz w:val="21"/>
          <w:szCs w:val="21"/>
        </w:rPr>
        <w:sectPr>
          <w:footerReference r:id="rId114" w:type="default"/>
          <w:pgSz w:w="11907" w:h="16841"/>
          <w:pgMar w:top="400" w:right="1615" w:bottom="1052" w:left="1615" w:header="0" w:footer="825" w:gutter="0"/>
          <w:cols w:space="720" w:num="1"/>
        </w:sectPr>
      </w:pPr>
    </w:p>
    <w:p w14:paraId="1BA9297D">
      <w:pPr>
        <w:spacing w:before="56"/>
      </w:pPr>
      <w:r>
        <w:pict>
          <v:shape id="_x0000_s1054" o:spid="_x0000_s1054" style="position:absolute;left:0pt;margin-left:80.75pt;margin-top:53.85pt;height:0.75pt;width:420.95pt;mso-position-horizontal-relative:page;mso-position-vertical-relative:page;z-index:251714560;mso-width-relative:page;mso-height-relative:page;" fillcolor="#000000" filled="t" stroked="f" coordsize="8419,15" o:allowincell="f" path="m0,14l8418,14,8418,0,0,0,0,14xe">
            <v:path/>
            <v:fill on="t" focussize="0,0"/>
            <v:stroke on="f"/>
            <v:imagedata o:title=""/>
            <o:lock v:ext="edit"/>
          </v:shape>
        </w:pict>
      </w:r>
    </w:p>
    <w:p w14:paraId="1E40D8D0">
      <w:pPr>
        <w:spacing w:before="56"/>
      </w:pPr>
    </w:p>
    <w:p w14:paraId="3DC0227F">
      <w:pPr>
        <w:spacing w:before="55"/>
      </w:pPr>
    </w:p>
    <w:p w14:paraId="06A9BD16">
      <w:pPr>
        <w:spacing w:before="55"/>
      </w:pPr>
    </w:p>
    <w:tbl>
      <w:tblPr>
        <w:tblStyle w:val="5"/>
        <w:tblW w:w="864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04"/>
        <w:gridCol w:w="5103"/>
      </w:tblGrid>
      <w:tr w14:paraId="0F50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4" w:hRule="atLeast"/>
        </w:trPr>
        <w:tc>
          <w:tcPr>
            <w:tcW w:w="2039" w:type="dxa"/>
            <w:vAlign w:val="top"/>
          </w:tcPr>
          <w:p w14:paraId="790481FD">
            <w:pPr>
              <w:rPr>
                <w:rFonts w:ascii="Arial"/>
                <w:sz w:val="21"/>
              </w:rPr>
            </w:pPr>
          </w:p>
        </w:tc>
        <w:tc>
          <w:tcPr>
            <w:tcW w:w="1504" w:type="dxa"/>
            <w:vAlign w:val="top"/>
          </w:tcPr>
          <w:p w14:paraId="01995180">
            <w:pPr>
              <w:rPr>
                <w:rFonts w:ascii="Arial"/>
                <w:sz w:val="21"/>
              </w:rPr>
            </w:pPr>
          </w:p>
        </w:tc>
        <w:tc>
          <w:tcPr>
            <w:tcW w:w="5103" w:type="dxa"/>
            <w:vAlign w:val="top"/>
          </w:tcPr>
          <w:p w14:paraId="19914110">
            <w:pPr>
              <w:pStyle w:val="6"/>
              <w:spacing w:before="143" w:line="311" w:lineRule="auto"/>
              <w:ind w:left="112" w:right="116"/>
              <w:jc w:val="both"/>
              <w:rPr>
                <w:sz w:val="21"/>
                <w:szCs w:val="21"/>
              </w:rPr>
            </w:pPr>
            <w:r>
              <w:rPr>
                <w:spacing w:val="1"/>
                <w:sz w:val="21"/>
                <w:szCs w:val="21"/>
              </w:rPr>
              <w:t>含</w:t>
            </w:r>
            <w:r>
              <w:rPr>
                <w:spacing w:val="-6"/>
                <w:sz w:val="21"/>
                <w:szCs w:val="21"/>
              </w:rPr>
              <w:t>）～</w:t>
            </w:r>
            <w:r>
              <w:rPr>
                <w:rFonts w:ascii="Times New Roman" w:hAnsi="Times New Roman" w:eastAsia="Times New Roman" w:cs="Times New Roman"/>
                <w:spacing w:val="1"/>
                <w:sz w:val="21"/>
                <w:szCs w:val="21"/>
              </w:rPr>
              <w:t>1.035*B1</w:t>
            </w:r>
            <w:r>
              <w:rPr>
                <w:rFonts w:ascii="Times New Roman" w:hAnsi="Times New Roman" w:eastAsia="Times New Roman" w:cs="Times New Roman"/>
                <w:spacing w:val="-11"/>
                <w:sz w:val="21"/>
                <w:szCs w:val="21"/>
              </w:rPr>
              <w:t xml:space="preserve"> </w:t>
            </w:r>
            <w:r>
              <w:rPr>
                <w:spacing w:val="1"/>
                <w:sz w:val="21"/>
                <w:szCs w:val="21"/>
              </w:rPr>
              <w:t>（含）”范围内的所有评标价的算术</w:t>
            </w:r>
            <w:r>
              <w:rPr>
                <w:sz w:val="21"/>
                <w:szCs w:val="21"/>
              </w:rPr>
              <w:t xml:space="preserve"> 平均值。评标价区段平均值（</w:t>
            </w:r>
            <w:r>
              <w:rPr>
                <w:rFonts w:ascii="Times New Roman" w:hAnsi="Times New Roman" w:eastAsia="Times New Roman" w:cs="Times New Roman"/>
                <w:sz w:val="21"/>
                <w:szCs w:val="21"/>
              </w:rPr>
              <w:t>B2</w:t>
            </w:r>
            <w:r>
              <w:rPr>
                <w:sz w:val="21"/>
                <w:szCs w:val="21"/>
              </w:rPr>
              <w:t>）保留七位小数，小</w:t>
            </w:r>
            <w:r>
              <w:rPr>
                <w:spacing w:val="3"/>
                <w:sz w:val="21"/>
                <w:szCs w:val="21"/>
              </w:rPr>
              <w:t xml:space="preserve"> </w:t>
            </w:r>
            <w:r>
              <w:rPr>
                <w:spacing w:val="-2"/>
                <w:sz w:val="21"/>
                <w:szCs w:val="21"/>
              </w:rPr>
              <w:t>数点后第八位“四舍五入”。</w:t>
            </w:r>
          </w:p>
          <w:tbl>
            <w:tblPr>
              <w:tblStyle w:val="5"/>
              <w:tblW w:w="487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8"/>
              <w:gridCol w:w="1431"/>
            </w:tblGrid>
            <w:tr w14:paraId="4D3E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448" w:type="dxa"/>
                  <w:vAlign w:val="top"/>
                </w:tcPr>
                <w:p w14:paraId="03DA4C12">
                  <w:pPr>
                    <w:pStyle w:val="6"/>
                    <w:spacing w:before="171" w:line="222" w:lineRule="auto"/>
                    <w:ind w:left="131"/>
                    <w:rPr>
                      <w:sz w:val="21"/>
                      <w:szCs w:val="21"/>
                    </w:rPr>
                  </w:pPr>
                  <w:r>
                    <w:rPr>
                      <w:spacing w:val="-6"/>
                      <w:sz w:val="21"/>
                      <w:szCs w:val="21"/>
                    </w:rPr>
                    <w:t>区段</w:t>
                  </w:r>
                </w:p>
              </w:tc>
              <w:tc>
                <w:tcPr>
                  <w:tcW w:w="1431" w:type="dxa"/>
                  <w:vAlign w:val="top"/>
                </w:tcPr>
                <w:p w14:paraId="05D12C93">
                  <w:pPr>
                    <w:pStyle w:val="6"/>
                    <w:spacing w:before="34" w:line="224" w:lineRule="auto"/>
                    <w:ind w:left="121" w:right="105" w:firstLine="9"/>
                    <w:rPr>
                      <w:sz w:val="21"/>
                      <w:szCs w:val="21"/>
                    </w:rPr>
                  </w:pPr>
                  <w:r>
                    <w:rPr>
                      <w:spacing w:val="27"/>
                      <w:sz w:val="21"/>
                      <w:szCs w:val="21"/>
                    </w:rPr>
                    <w:t>区段平均值</w:t>
                  </w:r>
                  <w:r>
                    <w:rPr>
                      <w:spacing w:val="3"/>
                      <w:sz w:val="21"/>
                      <w:szCs w:val="21"/>
                    </w:rPr>
                    <w:t xml:space="preserve"> </w:t>
                  </w:r>
                  <w:r>
                    <w:rPr>
                      <w:spacing w:val="-3"/>
                      <w:sz w:val="21"/>
                      <w:szCs w:val="21"/>
                    </w:rPr>
                    <w:t>（</w:t>
                  </w:r>
                  <w:r>
                    <w:rPr>
                      <w:rFonts w:ascii="Times New Roman" w:hAnsi="Times New Roman" w:eastAsia="Times New Roman" w:cs="Times New Roman"/>
                      <w:spacing w:val="-3"/>
                      <w:sz w:val="21"/>
                      <w:szCs w:val="21"/>
                    </w:rPr>
                    <w:t>B2</w:t>
                  </w:r>
                  <w:r>
                    <w:rPr>
                      <w:spacing w:val="-3"/>
                      <w:sz w:val="21"/>
                      <w:szCs w:val="21"/>
                    </w:rPr>
                    <w:t>）</w:t>
                  </w:r>
                </w:p>
              </w:tc>
            </w:tr>
            <w:tr w14:paraId="28E28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14E86FBD">
                  <w:pPr>
                    <w:pStyle w:val="6"/>
                    <w:spacing w:before="30" w:line="209" w:lineRule="auto"/>
                    <w:ind w:left="132"/>
                    <w:rPr>
                      <w:sz w:val="21"/>
                      <w:szCs w:val="21"/>
                    </w:rPr>
                  </w:pPr>
                  <w:r>
                    <w:rPr>
                      <w:rFonts w:ascii="Times New Roman" w:hAnsi="Times New Roman" w:eastAsia="Times New Roman" w:cs="Times New Roman"/>
                      <w:spacing w:val="-2"/>
                      <w:sz w:val="21"/>
                      <w:szCs w:val="21"/>
                    </w:rPr>
                    <w:t>1.035*B1&lt;</w:t>
                  </w:r>
                  <w:r>
                    <w:rPr>
                      <w:spacing w:val="-2"/>
                      <w:sz w:val="21"/>
                      <w:szCs w:val="21"/>
                    </w:rPr>
                    <w:t>评标价</w:t>
                  </w:r>
                </w:p>
              </w:tc>
              <w:tc>
                <w:tcPr>
                  <w:tcW w:w="1431" w:type="dxa"/>
                  <w:vAlign w:val="top"/>
                </w:tcPr>
                <w:p w14:paraId="1DDD68E6">
                  <w:pPr>
                    <w:spacing w:before="64" w:line="202"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w:t>
                  </w:r>
                </w:p>
              </w:tc>
            </w:tr>
            <w:tr w14:paraId="240A4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48" w:type="dxa"/>
                  <w:vAlign w:val="top"/>
                </w:tcPr>
                <w:p w14:paraId="1D1F7417">
                  <w:pPr>
                    <w:pStyle w:val="6"/>
                    <w:spacing w:before="29" w:line="207" w:lineRule="auto"/>
                    <w:ind w:left="1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1.03*B1&lt;</w:t>
                  </w:r>
                  <w:r>
                    <w:rPr>
                      <w:spacing w:val="-2"/>
                      <w:sz w:val="21"/>
                      <w:szCs w:val="21"/>
                    </w:rPr>
                    <w:t>评标价≤</w:t>
                  </w:r>
                  <w:r>
                    <w:rPr>
                      <w:rFonts w:ascii="Times New Roman" w:hAnsi="Times New Roman" w:eastAsia="Times New Roman" w:cs="Times New Roman"/>
                      <w:spacing w:val="-2"/>
                      <w:sz w:val="21"/>
                      <w:szCs w:val="21"/>
                    </w:rPr>
                    <w:t>1.035*B1</w:t>
                  </w:r>
                </w:p>
              </w:tc>
              <w:tc>
                <w:tcPr>
                  <w:tcW w:w="1431" w:type="dxa"/>
                  <w:vAlign w:val="top"/>
                </w:tcPr>
                <w:p w14:paraId="4B401D90">
                  <w:pPr>
                    <w:spacing w:before="64" w:line="199"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B2.2</w:t>
                  </w:r>
                </w:p>
              </w:tc>
            </w:tr>
            <w:tr w14:paraId="21B31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45E12AA0">
                  <w:pPr>
                    <w:pStyle w:val="6"/>
                    <w:spacing w:before="30" w:line="209" w:lineRule="auto"/>
                    <w:ind w:left="1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1.025*B1&lt;</w:t>
                  </w:r>
                  <w:r>
                    <w:rPr>
                      <w:spacing w:val="-2"/>
                      <w:sz w:val="21"/>
                      <w:szCs w:val="21"/>
                    </w:rPr>
                    <w:t>评标价≤</w:t>
                  </w:r>
                  <w:r>
                    <w:rPr>
                      <w:rFonts w:ascii="Times New Roman" w:hAnsi="Times New Roman" w:eastAsia="Times New Roman" w:cs="Times New Roman"/>
                      <w:spacing w:val="-2"/>
                      <w:sz w:val="21"/>
                      <w:szCs w:val="21"/>
                    </w:rPr>
                    <w:t>1.03*B1</w:t>
                  </w:r>
                </w:p>
              </w:tc>
              <w:tc>
                <w:tcPr>
                  <w:tcW w:w="1431" w:type="dxa"/>
                  <w:vAlign w:val="top"/>
                </w:tcPr>
                <w:p w14:paraId="352F16E9">
                  <w:pPr>
                    <w:spacing w:before="65" w:line="201"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B2.3</w:t>
                  </w:r>
                </w:p>
              </w:tc>
            </w:tr>
            <w:tr w14:paraId="1C2ED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4711FFA1">
                  <w:pPr>
                    <w:pStyle w:val="6"/>
                    <w:spacing w:before="31" w:line="208" w:lineRule="auto"/>
                    <w:ind w:left="1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1.02*B1&lt;</w:t>
                  </w:r>
                  <w:r>
                    <w:rPr>
                      <w:spacing w:val="-2"/>
                      <w:sz w:val="21"/>
                      <w:szCs w:val="21"/>
                    </w:rPr>
                    <w:t>评标价≤</w:t>
                  </w:r>
                  <w:r>
                    <w:rPr>
                      <w:rFonts w:ascii="Times New Roman" w:hAnsi="Times New Roman" w:eastAsia="Times New Roman" w:cs="Times New Roman"/>
                      <w:spacing w:val="-2"/>
                      <w:sz w:val="21"/>
                      <w:szCs w:val="21"/>
                    </w:rPr>
                    <w:t>1.025*B1</w:t>
                  </w:r>
                </w:p>
              </w:tc>
              <w:tc>
                <w:tcPr>
                  <w:tcW w:w="1431" w:type="dxa"/>
                  <w:vAlign w:val="top"/>
                </w:tcPr>
                <w:p w14:paraId="3D5843A4">
                  <w:pPr>
                    <w:spacing w:before="65" w:line="201"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B2.4</w:t>
                  </w:r>
                </w:p>
              </w:tc>
            </w:tr>
            <w:tr w14:paraId="2EFBF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48" w:type="dxa"/>
                  <w:vAlign w:val="top"/>
                </w:tcPr>
                <w:p w14:paraId="77852261">
                  <w:pPr>
                    <w:pStyle w:val="6"/>
                    <w:spacing w:before="30" w:line="206" w:lineRule="auto"/>
                    <w:ind w:left="1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1.015*B1&lt;</w:t>
                  </w:r>
                  <w:r>
                    <w:rPr>
                      <w:spacing w:val="-2"/>
                      <w:sz w:val="21"/>
                      <w:szCs w:val="21"/>
                    </w:rPr>
                    <w:t>评标价≤</w:t>
                  </w:r>
                  <w:r>
                    <w:rPr>
                      <w:rFonts w:ascii="Times New Roman" w:hAnsi="Times New Roman" w:eastAsia="Times New Roman" w:cs="Times New Roman"/>
                      <w:spacing w:val="-2"/>
                      <w:sz w:val="21"/>
                      <w:szCs w:val="21"/>
                    </w:rPr>
                    <w:t>1.02*B1</w:t>
                  </w:r>
                </w:p>
              </w:tc>
              <w:tc>
                <w:tcPr>
                  <w:tcW w:w="1431" w:type="dxa"/>
                  <w:vAlign w:val="top"/>
                </w:tcPr>
                <w:p w14:paraId="3AAF720F">
                  <w:pPr>
                    <w:spacing w:before="65" w:line="198"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B2.5</w:t>
                  </w:r>
                </w:p>
              </w:tc>
            </w:tr>
            <w:tr w14:paraId="60F9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3FEB2DB1">
                  <w:pPr>
                    <w:pStyle w:val="6"/>
                    <w:spacing w:before="32" w:line="207" w:lineRule="auto"/>
                    <w:ind w:left="1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1.01*B1&lt;</w:t>
                  </w:r>
                  <w:r>
                    <w:rPr>
                      <w:spacing w:val="-2"/>
                      <w:sz w:val="21"/>
                      <w:szCs w:val="21"/>
                    </w:rPr>
                    <w:t>评标价≤</w:t>
                  </w:r>
                  <w:r>
                    <w:rPr>
                      <w:rFonts w:ascii="Times New Roman" w:hAnsi="Times New Roman" w:eastAsia="Times New Roman" w:cs="Times New Roman"/>
                      <w:spacing w:val="-2"/>
                      <w:sz w:val="21"/>
                      <w:szCs w:val="21"/>
                    </w:rPr>
                    <w:t>1.015*B1</w:t>
                  </w:r>
                </w:p>
              </w:tc>
              <w:tc>
                <w:tcPr>
                  <w:tcW w:w="1431" w:type="dxa"/>
                  <w:vAlign w:val="top"/>
                </w:tcPr>
                <w:p w14:paraId="21D82EE8">
                  <w:pPr>
                    <w:spacing w:before="66" w:line="200"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B2.6</w:t>
                  </w:r>
                </w:p>
              </w:tc>
            </w:tr>
            <w:tr w14:paraId="0795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448" w:type="dxa"/>
                  <w:tcBorders>
                    <w:bottom w:val="single" w:color="000000" w:sz="4" w:space="0"/>
                  </w:tcBorders>
                  <w:vAlign w:val="top"/>
                </w:tcPr>
                <w:p w14:paraId="0AB27198">
                  <w:pPr>
                    <w:pStyle w:val="6"/>
                    <w:spacing w:before="31" w:line="206" w:lineRule="auto"/>
                    <w:ind w:left="1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1.005*B1&lt;</w:t>
                  </w:r>
                  <w:r>
                    <w:rPr>
                      <w:spacing w:val="-2"/>
                      <w:sz w:val="21"/>
                      <w:szCs w:val="21"/>
                    </w:rPr>
                    <w:t>评标价≤</w:t>
                  </w:r>
                  <w:r>
                    <w:rPr>
                      <w:rFonts w:ascii="Times New Roman" w:hAnsi="Times New Roman" w:eastAsia="Times New Roman" w:cs="Times New Roman"/>
                      <w:spacing w:val="-2"/>
                      <w:sz w:val="21"/>
                      <w:szCs w:val="21"/>
                    </w:rPr>
                    <w:t>1.01*B1</w:t>
                  </w:r>
                </w:p>
              </w:tc>
              <w:tc>
                <w:tcPr>
                  <w:tcW w:w="1431" w:type="dxa"/>
                  <w:tcBorders>
                    <w:bottom w:val="single" w:color="000000" w:sz="4" w:space="0"/>
                  </w:tcBorders>
                  <w:vAlign w:val="top"/>
                </w:tcPr>
                <w:p w14:paraId="1F5AE14E">
                  <w:pPr>
                    <w:spacing w:before="66" w:line="198"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B2.7</w:t>
                  </w:r>
                </w:p>
              </w:tc>
            </w:tr>
            <w:tr w14:paraId="671A7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3448" w:type="dxa"/>
                  <w:tcBorders>
                    <w:top w:val="single" w:color="000000" w:sz="4" w:space="0"/>
                  </w:tcBorders>
                  <w:vAlign w:val="top"/>
                </w:tcPr>
                <w:p w14:paraId="5DBF64AE">
                  <w:pPr>
                    <w:pStyle w:val="6"/>
                    <w:spacing w:before="29" w:line="205" w:lineRule="auto"/>
                    <w:ind w:left="1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1.00*B1&lt;</w:t>
                  </w:r>
                  <w:r>
                    <w:rPr>
                      <w:spacing w:val="-2"/>
                      <w:sz w:val="21"/>
                      <w:szCs w:val="21"/>
                    </w:rPr>
                    <w:t>评标价≤</w:t>
                  </w:r>
                  <w:r>
                    <w:rPr>
                      <w:rFonts w:ascii="Times New Roman" w:hAnsi="Times New Roman" w:eastAsia="Times New Roman" w:cs="Times New Roman"/>
                      <w:spacing w:val="-2"/>
                      <w:sz w:val="21"/>
                      <w:szCs w:val="21"/>
                    </w:rPr>
                    <w:t>1.005*B1</w:t>
                  </w:r>
                </w:p>
              </w:tc>
              <w:tc>
                <w:tcPr>
                  <w:tcW w:w="1431" w:type="dxa"/>
                  <w:tcBorders>
                    <w:top w:val="single" w:color="000000" w:sz="4" w:space="0"/>
                  </w:tcBorders>
                  <w:vAlign w:val="top"/>
                </w:tcPr>
                <w:p w14:paraId="45B0C095">
                  <w:pPr>
                    <w:spacing w:before="64" w:line="19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B2.8</w:t>
                  </w:r>
                </w:p>
              </w:tc>
            </w:tr>
            <w:tr w14:paraId="77BE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5790CC60">
                  <w:pPr>
                    <w:pStyle w:val="6"/>
                    <w:spacing w:before="32" w:line="207"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0.995*B1&lt;</w:t>
                  </w:r>
                  <w:r>
                    <w:rPr>
                      <w:spacing w:val="-1"/>
                      <w:sz w:val="21"/>
                      <w:szCs w:val="21"/>
                    </w:rPr>
                    <w:t>评标价≤</w:t>
                  </w:r>
                  <w:r>
                    <w:rPr>
                      <w:rFonts w:ascii="Times New Roman" w:hAnsi="Times New Roman" w:eastAsia="Times New Roman" w:cs="Times New Roman"/>
                      <w:spacing w:val="-1"/>
                      <w:sz w:val="21"/>
                      <w:szCs w:val="21"/>
                    </w:rPr>
                    <w:t>1.00*B1</w:t>
                  </w:r>
                </w:p>
              </w:tc>
              <w:tc>
                <w:tcPr>
                  <w:tcW w:w="1431" w:type="dxa"/>
                  <w:vAlign w:val="top"/>
                </w:tcPr>
                <w:p w14:paraId="23466EDA">
                  <w:pPr>
                    <w:spacing w:before="67" w:line="199"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B2.9</w:t>
                  </w:r>
                </w:p>
              </w:tc>
            </w:tr>
            <w:tr w14:paraId="54ED8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448" w:type="dxa"/>
                  <w:vAlign w:val="top"/>
                </w:tcPr>
                <w:p w14:paraId="1017A726">
                  <w:pPr>
                    <w:pStyle w:val="6"/>
                    <w:spacing w:before="32" w:line="205"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0.99*B1&lt;</w:t>
                  </w:r>
                  <w:r>
                    <w:rPr>
                      <w:spacing w:val="-1"/>
                      <w:sz w:val="21"/>
                      <w:szCs w:val="21"/>
                    </w:rPr>
                    <w:t>评标价≤</w:t>
                  </w:r>
                  <w:r>
                    <w:rPr>
                      <w:rFonts w:ascii="Times New Roman" w:hAnsi="Times New Roman" w:eastAsia="Times New Roman" w:cs="Times New Roman"/>
                      <w:spacing w:val="-1"/>
                      <w:sz w:val="21"/>
                      <w:szCs w:val="21"/>
                    </w:rPr>
                    <w:t>0.995*B1</w:t>
                  </w:r>
                </w:p>
              </w:tc>
              <w:tc>
                <w:tcPr>
                  <w:tcW w:w="1431" w:type="dxa"/>
                  <w:vAlign w:val="top"/>
                </w:tcPr>
                <w:p w14:paraId="121A6441">
                  <w:pPr>
                    <w:spacing w:before="67" w:line="19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B2.10</w:t>
                  </w:r>
                </w:p>
              </w:tc>
            </w:tr>
            <w:tr w14:paraId="7B180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5E1421E0">
                  <w:pPr>
                    <w:pStyle w:val="6"/>
                    <w:spacing w:before="34" w:line="205"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0.985*B1&lt;</w:t>
                  </w:r>
                  <w:r>
                    <w:rPr>
                      <w:spacing w:val="-1"/>
                      <w:sz w:val="21"/>
                      <w:szCs w:val="21"/>
                    </w:rPr>
                    <w:t>评标价≤</w:t>
                  </w:r>
                  <w:r>
                    <w:rPr>
                      <w:rFonts w:ascii="Times New Roman" w:hAnsi="Times New Roman" w:eastAsia="Times New Roman" w:cs="Times New Roman"/>
                      <w:spacing w:val="-1"/>
                      <w:sz w:val="21"/>
                      <w:szCs w:val="21"/>
                    </w:rPr>
                    <w:t>0.99*B1</w:t>
                  </w:r>
                </w:p>
              </w:tc>
              <w:tc>
                <w:tcPr>
                  <w:tcW w:w="1431" w:type="dxa"/>
                  <w:vAlign w:val="top"/>
                </w:tcPr>
                <w:p w14:paraId="5CD76365">
                  <w:pPr>
                    <w:spacing w:before="69" w:line="19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B2.11</w:t>
                  </w:r>
                </w:p>
              </w:tc>
            </w:tr>
            <w:tr w14:paraId="5C1C3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7264AC3C">
                  <w:pPr>
                    <w:pStyle w:val="6"/>
                    <w:spacing w:before="32" w:line="207"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0.98*B1&lt;</w:t>
                  </w:r>
                  <w:r>
                    <w:rPr>
                      <w:spacing w:val="-1"/>
                      <w:sz w:val="21"/>
                      <w:szCs w:val="21"/>
                    </w:rPr>
                    <w:t>评标价≤</w:t>
                  </w:r>
                  <w:r>
                    <w:rPr>
                      <w:rFonts w:ascii="Times New Roman" w:hAnsi="Times New Roman" w:eastAsia="Times New Roman" w:cs="Times New Roman"/>
                      <w:spacing w:val="-1"/>
                      <w:sz w:val="21"/>
                      <w:szCs w:val="21"/>
                    </w:rPr>
                    <w:t>0.985*B1</w:t>
                  </w:r>
                </w:p>
              </w:tc>
              <w:tc>
                <w:tcPr>
                  <w:tcW w:w="1431" w:type="dxa"/>
                  <w:vAlign w:val="top"/>
                </w:tcPr>
                <w:p w14:paraId="77CFE861">
                  <w:pPr>
                    <w:spacing w:before="67" w:line="199"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B2.12</w:t>
                  </w:r>
                </w:p>
              </w:tc>
            </w:tr>
            <w:tr w14:paraId="1C62C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48" w:type="dxa"/>
                  <w:vAlign w:val="top"/>
                </w:tcPr>
                <w:p w14:paraId="3ECF1039">
                  <w:pPr>
                    <w:pStyle w:val="6"/>
                    <w:spacing w:before="32" w:line="204"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0.975*B1&lt;</w:t>
                  </w:r>
                  <w:r>
                    <w:rPr>
                      <w:spacing w:val="-1"/>
                      <w:sz w:val="21"/>
                      <w:szCs w:val="21"/>
                    </w:rPr>
                    <w:t>评标价≤</w:t>
                  </w:r>
                  <w:r>
                    <w:rPr>
                      <w:rFonts w:ascii="Times New Roman" w:hAnsi="Times New Roman" w:eastAsia="Times New Roman" w:cs="Times New Roman"/>
                      <w:spacing w:val="-1"/>
                      <w:sz w:val="21"/>
                      <w:szCs w:val="21"/>
                    </w:rPr>
                    <w:t>0.98*B1</w:t>
                  </w:r>
                </w:p>
              </w:tc>
              <w:tc>
                <w:tcPr>
                  <w:tcW w:w="1431" w:type="dxa"/>
                  <w:vAlign w:val="top"/>
                </w:tcPr>
                <w:p w14:paraId="7EBFE03C">
                  <w:pPr>
                    <w:spacing w:before="67" w:line="196"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B2.13</w:t>
                  </w:r>
                </w:p>
              </w:tc>
            </w:tr>
            <w:tr w14:paraId="1048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7639A5A9">
                  <w:pPr>
                    <w:pStyle w:val="6"/>
                    <w:spacing w:before="33" w:line="20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0.97*B1&lt;</w:t>
                  </w:r>
                  <w:r>
                    <w:rPr>
                      <w:spacing w:val="-1"/>
                      <w:sz w:val="21"/>
                      <w:szCs w:val="21"/>
                    </w:rPr>
                    <w:t>评标价≤</w:t>
                  </w:r>
                  <w:r>
                    <w:rPr>
                      <w:rFonts w:ascii="Times New Roman" w:hAnsi="Times New Roman" w:eastAsia="Times New Roman" w:cs="Times New Roman"/>
                      <w:spacing w:val="-1"/>
                      <w:sz w:val="21"/>
                      <w:szCs w:val="21"/>
                    </w:rPr>
                    <w:t>0.975*B1</w:t>
                  </w:r>
                </w:p>
              </w:tc>
              <w:tc>
                <w:tcPr>
                  <w:tcW w:w="1431" w:type="dxa"/>
                  <w:vAlign w:val="top"/>
                </w:tcPr>
                <w:p w14:paraId="6DE389E5">
                  <w:pPr>
                    <w:spacing w:before="71" w:line="195"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B2.14</w:t>
                  </w:r>
                </w:p>
              </w:tc>
            </w:tr>
            <w:tr w14:paraId="28CC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48" w:type="dxa"/>
                  <w:vAlign w:val="top"/>
                </w:tcPr>
                <w:p w14:paraId="37042943">
                  <w:pPr>
                    <w:pStyle w:val="6"/>
                    <w:spacing w:before="33" w:line="20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0.965*B1</w:t>
                  </w:r>
                  <w:r>
                    <w:rPr>
                      <w:spacing w:val="-1"/>
                      <w:sz w:val="21"/>
                      <w:szCs w:val="21"/>
                    </w:rPr>
                    <w:t>≤评标价≤</w:t>
                  </w:r>
                  <w:r>
                    <w:rPr>
                      <w:rFonts w:ascii="Times New Roman" w:hAnsi="Times New Roman" w:eastAsia="Times New Roman" w:cs="Times New Roman"/>
                      <w:spacing w:val="-1"/>
                      <w:sz w:val="21"/>
                      <w:szCs w:val="21"/>
                    </w:rPr>
                    <w:t>0.97*B1</w:t>
                  </w:r>
                </w:p>
              </w:tc>
              <w:tc>
                <w:tcPr>
                  <w:tcW w:w="1431" w:type="dxa"/>
                  <w:vAlign w:val="top"/>
                </w:tcPr>
                <w:p w14:paraId="59238B89">
                  <w:pPr>
                    <w:spacing w:before="68" w:line="198"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B2.15</w:t>
                  </w:r>
                </w:p>
              </w:tc>
            </w:tr>
            <w:tr w14:paraId="41097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448" w:type="dxa"/>
                  <w:vAlign w:val="top"/>
                </w:tcPr>
                <w:p w14:paraId="7D681D8C">
                  <w:pPr>
                    <w:pStyle w:val="6"/>
                    <w:spacing w:before="34" w:line="207" w:lineRule="auto"/>
                    <w:ind w:left="115"/>
                    <w:rPr>
                      <w:rFonts w:ascii="Times New Roman" w:hAnsi="Times New Roman" w:eastAsia="Times New Roman" w:cs="Times New Roman"/>
                      <w:sz w:val="21"/>
                      <w:szCs w:val="21"/>
                    </w:rPr>
                  </w:pPr>
                  <w:r>
                    <w:rPr>
                      <w:spacing w:val="-1"/>
                      <w:sz w:val="21"/>
                      <w:szCs w:val="21"/>
                    </w:rPr>
                    <w:t>评标价</w:t>
                  </w:r>
                  <w:r>
                    <w:rPr>
                      <w:rFonts w:ascii="Times New Roman" w:hAnsi="Times New Roman" w:eastAsia="Times New Roman" w:cs="Times New Roman"/>
                      <w:spacing w:val="-1"/>
                      <w:sz w:val="21"/>
                      <w:szCs w:val="21"/>
                    </w:rPr>
                    <w:t>&lt;0.965*B1</w:t>
                  </w:r>
                </w:p>
              </w:tc>
              <w:tc>
                <w:tcPr>
                  <w:tcW w:w="1431" w:type="dxa"/>
                  <w:vAlign w:val="top"/>
                </w:tcPr>
                <w:p w14:paraId="3622428D">
                  <w:pPr>
                    <w:spacing w:before="69" w:line="199"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B2.16</w:t>
                  </w:r>
                </w:p>
              </w:tc>
            </w:tr>
          </w:tbl>
          <w:p w14:paraId="76F52446">
            <w:pPr>
              <w:pStyle w:val="6"/>
              <w:spacing w:before="140" w:line="233" w:lineRule="auto"/>
              <w:ind w:left="533"/>
              <w:rPr>
                <w:sz w:val="21"/>
                <w:szCs w:val="21"/>
              </w:rPr>
            </w:pPr>
            <w:r>
              <w:rPr>
                <w:rFonts w:ascii="Times New Roman" w:hAnsi="Times New Roman" w:eastAsia="Times New Roman" w:cs="Times New Roman"/>
                <w:spacing w:val="-1"/>
                <w:sz w:val="21"/>
                <w:szCs w:val="21"/>
              </w:rPr>
              <w:t>3</w:t>
            </w:r>
            <w:r>
              <w:rPr>
                <w:spacing w:val="-1"/>
                <w:sz w:val="21"/>
                <w:szCs w:val="21"/>
              </w:rPr>
              <w:t>、评标价平均值（</w:t>
            </w:r>
            <w:r>
              <w:rPr>
                <w:rFonts w:ascii="Times New Roman" w:hAnsi="Times New Roman" w:eastAsia="Times New Roman" w:cs="Times New Roman"/>
                <w:spacing w:val="-1"/>
                <w:sz w:val="21"/>
                <w:szCs w:val="21"/>
              </w:rPr>
              <w:t>B</w:t>
            </w:r>
            <w:r>
              <w:rPr>
                <w:spacing w:val="-1"/>
                <w:sz w:val="21"/>
                <w:szCs w:val="21"/>
              </w:rPr>
              <w:t>）</w:t>
            </w:r>
          </w:p>
          <w:p w14:paraId="05D54B45">
            <w:pPr>
              <w:pStyle w:val="6"/>
              <w:spacing w:before="138" w:line="349" w:lineRule="auto"/>
              <w:ind w:left="112" w:right="105" w:firstLine="427"/>
              <w:jc w:val="both"/>
              <w:rPr>
                <w:sz w:val="21"/>
                <w:szCs w:val="21"/>
              </w:rPr>
            </w:pPr>
            <w:r>
              <w:rPr>
                <w:spacing w:val="10"/>
                <w:sz w:val="21"/>
                <w:szCs w:val="21"/>
              </w:rPr>
              <w:t>（</w:t>
            </w:r>
            <w:r>
              <w:rPr>
                <w:spacing w:val="-58"/>
                <w:sz w:val="21"/>
                <w:szCs w:val="21"/>
              </w:rPr>
              <w:t xml:space="preserve"> </w:t>
            </w:r>
            <w:r>
              <w:rPr>
                <w:rFonts w:ascii="Times New Roman" w:hAnsi="Times New Roman" w:eastAsia="Times New Roman" w:cs="Times New Roman"/>
                <w:spacing w:val="10"/>
                <w:sz w:val="21"/>
                <w:szCs w:val="21"/>
              </w:rPr>
              <w:t xml:space="preserve">1 </w:t>
            </w:r>
            <w:r>
              <w:rPr>
                <w:spacing w:val="10"/>
                <w:sz w:val="21"/>
                <w:szCs w:val="21"/>
              </w:rPr>
              <w:t>）按下列公式，</w:t>
            </w:r>
            <w:r>
              <w:rPr>
                <w:spacing w:val="-60"/>
                <w:sz w:val="21"/>
                <w:szCs w:val="21"/>
              </w:rPr>
              <w:t xml:space="preserve"> </w:t>
            </w:r>
            <w:r>
              <w:rPr>
                <w:spacing w:val="10"/>
                <w:sz w:val="21"/>
                <w:szCs w:val="21"/>
              </w:rPr>
              <w:t>将计算得出的区段平均值</w:t>
            </w:r>
            <w:r>
              <w:rPr>
                <w:sz w:val="21"/>
                <w:szCs w:val="21"/>
              </w:rPr>
              <w:t xml:space="preserve"> </w:t>
            </w:r>
            <w:r>
              <w:rPr>
                <w:spacing w:val="-13"/>
                <w:sz w:val="21"/>
                <w:szCs w:val="21"/>
              </w:rPr>
              <w:t>（</w:t>
            </w:r>
            <w:r>
              <w:rPr>
                <w:rFonts w:ascii="Times New Roman" w:hAnsi="Times New Roman" w:eastAsia="Times New Roman" w:cs="Times New Roman"/>
                <w:spacing w:val="-13"/>
                <w:sz w:val="21"/>
                <w:szCs w:val="21"/>
              </w:rPr>
              <w:t>B2.1</w:t>
            </w:r>
            <w:r>
              <w:rPr>
                <w:spacing w:val="-13"/>
                <w:sz w:val="21"/>
                <w:szCs w:val="21"/>
              </w:rPr>
              <w:t>、</w:t>
            </w:r>
            <w:r>
              <w:rPr>
                <w:rFonts w:ascii="Times New Roman" w:hAnsi="Times New Roman" w:eastAsia="Times New Roman" w:cs="Times New Roman"/>
                <w:spacing w:val="-13"/>
                <w:sz w:val="21"/>
                <w:szCs w:val="21"/>
              </w:rPr>
              <w:t>B2.2</w:t>
            </w:r>
            <w:r>
              <w:rPr>
                <w:spacing w:val="-13"/>
                <w:sz w:val="21"/>
                <w:szCs w:val="21"/>
              </w:rPr>
              <w:t>、……、</w:t>
            </w:r>
            <w:r>
              <w:rPr>
                <w:rFonts w:ascii="Times New Roman" w:hAnsi="Times New Roman" w:eastAsia="Times New Roman" w:cs="Times New Roman"/>
                <w:spacing w:val="-13"/>
                <w:sz w:val="21"/>
                <w:szCs w:val="21"/>
              </w:rPr>
              <w:t>B2.15</w:t>
            </w:r>
            <w:r>
              <w:rPr>
                <w:spacing w:val="-13"/>
                <w:sz w:val="21"/>
                <w:szCs w:val="21"/>
              </w:rPr>
              <w:t>、</w:t>
            </w:r>
            <w:r>
              <w:rPr>
                <w:rFonts w:ascii="Times New Roman" w:hAnsi="Times New Roman" w:eastAsia="Times New Roman" w:cs="Times New Roman"/>
                <w:spacing w:val="-13"/>
                <w:sz w:val="21"/>
                <w:szCs w:val="21"/>
              </w:rPr>
              <w:t>B</w:t>
            </w:r>
            <w:r>
              <w:rPr>
                <w:rFonts w:ascii="Times New Roman" w:hAnsi="Times New Roman" w:eastAsia="Times New Roman" w:cs="Times New Roman"/>
                <w:spacing w:val="-14"/>
                <w:sz w:val="21"/>
                <w:szCs w:val="21"/>
              </w:rPr>
              <w:t>2.16</w:t>
            </w:r>
            <w:r>
              <w:rPr>
                <w:spacing w:val="-14"/>
                <w:sz w:val="21"/>
                <w:szCs w:val="21"/>
              </w:rPr>
              <w:t>）进行加权平均（</w:t>
            </w:r>
            <w:r>
              <w:rPr>
                <w:rFonts w:ascii="Times New Roman" w:hAnsi="Times New Roman" w:eastAsia="Times New Roman" w:cs="Times New Roman"/>
                <w:spacing w:val="-14"/>
                <w:sz w:val="21"/>
                <w:szCs w:val="21"/>
              </w:rPr>
              <w:t>B2.1</w:t>
            </w:r>
            <w:r>
              <w:rPr>
                <w:rFonts w:ascii="Times New Roman" w:hAnsi="Times New Roman" w:eastAsia="Times New Roman" w:cs="Times New Roman"/>
                <w:sz w:val="21"/>
                <w:szCs w:val="21"/>
              </w:rPr>
              <w:t xml:space="preserve"> </w:t>
            </w:r>
            <w:r>
              <w:rPr>
                <w:spacing w:val="-3"/>
                <w:sz w:val="21"/>
                <w:szCs w:val="21"/>
              </w:rPr>
              <w:t>和</w:t>
            </w:r>
            <w:r>
              <w:rPr>
                <w:spacing w:val="-29"/>
                <w:sz w:val="21"/>
                <w:szCs w:val="21"/>
              </w:rPr>
              <w:t xml:space="preserve"> </w:t>
            </w:r>
            <w:r>
              <w:rPr>
                <w:rFonts w:ascii="Times New Roman" w:hAnsi="Times New Roman" w:eastAsia="Times New Roman" w:cs="Times New Roman"/>
                <w:spacing w:val="-3"/>
                <w:sz w:val="21"/>
                <w:szCs w:val="21"/>
              </w:rPr>
              <w:t>B2.16</w:t>
            </w:r>
            <w:r>
              <w:rPr>
                <w:rFonts w:ascii="Times New Roman" w:hAnsi="Times New Roman" w:eastAsia="Times New Roman" w:cs="Times New Roman"/>
                <w:spacing w:val="17"/>
                <w:w w:val="101"/>
                <w:sz w:val="21"/>
                <w:szCs w:val="21"/>
              </w:rPr>
              <w:t xml:space="preserve"> </w:t>
            </w:r>
            <w:r>
              <w:rPr>
                <w:spacing w:val="-3"/>
                <w:sz w:val="21"/>
                <w:szCs w:val="21"/>
              </w:rPr>
              <w:t>权重为</w:t>
            </w:r>
            <w:r>
              <w:rPr>
                <w:spacing w:val="-37"/>
                <w:sz w:val="21"/>
                <w:szCs w:val="21"/>
              </w:rPr>
              <w:t xml:space="preserve"> </w:t>
            </w:r>
            <w:r>
              <w:rPr>
                <w:rFonts w:ascii="Times New Roman" w:hAnsi="Times New Roman" w:eastAsia="Times New Roman" w:cs="Times New Roman"/>
                <w:spacing w:val="-3"/>
                <w:sz w:val="21"/>
                <w:szCs w:val="21"/>
              </w:rPr>
              <w:t>0.1</w:t>
            </w:r>
            <w:r>
              <w:rPr>
                <w:rFonts w:ascii="Times New Roman" w:hAnsi="Times New Roman" w:eastAsia="Times New Roman" w:cs="Times New Roman"/>
                <w:spacing w:val="-27"/>
                <w:sz w:val="21"/>
                <w:szCs w:val="21"/>
              </w:rPr>
              <w:t xml:space="preserve"> </w:t>
            </w:r>
            <w:r>
              <w:rPr>
                <w:spacing w:val="-3"/>
                <w:sz w:val="21"/>
                <w:szCs w:val="21"/>
              </w:rPr>
              <w:t>，</w:t>
            </w:r>
            <w:r>
              <w:rPr>
                <w:rFonts w:ascii="Times New Roman" w:hAnsi="Times New Roman" w:eastAsia="Times New Roman" w:cs="Times New Roman"/>
                <w:spacing w:val="-3"/>
                <w:sz w:val="21"/>
                <w:szCs w:val="21"/>
              </w:rPr>
              <w:t>B2.2</w:t>
            </w:r>
            <w:r>
              <w:rPr>
                <w:rFonts w:ascii="Times New Roman" w:hAnsi="Times New Roman" w:eastAsia="Times New Roman" w:cs="Times New Roman"/>
                <w:spacing w:val="19"/>
                <w:sz w:val="21"/>
                <w:szCs w:val="21"/>
              </w:rPr>
              <w:t xml:space="preserve"> </w:t>
            </w:r>
            <w:r>
              <w:rPr>
                <w:spacing w:val="-3"/>
                <w:sz w:val="21"/>
                <w:szCs w:val="21"/>
              </w:rPr>
              <w:t>和</w:t>
            </w:r>
            <w:r>
              <w:rPr>
                <w:spacing w:val="-39"/>
                <w:sz w:val="21"/>
                <w:szCs w:val="21"/>
              </w:rPr>
              <w:t xml:space="preserve"> </w:t>
            </w:r>
            <w:r>
              <w:rPr>
                <w:rFonts w:ascii="Times New Roman" w:hAnsi="Times New Roman" w:eastAsia="Times New Roman" w:cs="Times New Roman"/>
                <w:spacing w:val="-3"/>
                <w:sz w:val="21"/>
                <w:szCs w:val="21"/>
              </w:rPr>
              <w:t>B2.15</w:t>
            </w:r>
            <w:r>
              <w:rPr>
                <w:rFonts w:ascii="Times New Roman" w:hAnsi="Times New Roman" w:eastAsia="Times New Roman" w:cs="Times New Roman"/>
                <w:spacing w:val="14"/>
                <w:w w:val="101"/>
                <w:sz w:val="21"/>
                <w:szCs w:val="21"/>
              </w:rPr>
              <w:t xml:space="preserve"> </w:t>
            </w:r>
            <w:r>
              <w:rPr>
                <w:spacing w:val="-3"/>
                <w:sz w:val="21"/>
                <w:szCs w:val="21"/>
              </w:rPr>
              <w:t>权重为</w:t>
            </w:r>
            <w:r>
              <w:rPr>
                <w:spacing w:val="-37"/>
                <w:sz w:val="21"/>
                <w:szCs w:val="21"/>
              </w:rPr>
              <w:t xml:space="preserve"> </w:t>
            </w:r>
            <w:r>
              <w:rPr>
                <w:rFonts w:ascii="Times New Roman" w:hAnsi="Times New Roman" w:eastAsia="Times New Roman" w:cs="Times New Roman"/>
                <w:spacing w:val="-3"/>
                <w:sz w:val="21"/>
                <w:szCs w:val="21"/>
              </w:rPr>
              <w:t>0.3</w:t>
            </w:r>
            <w:r>
              <w:rPr>
                <w:rFonts w:ascii="Times New Roman" w:hAnsi="Times New Roman" w:eastAsia="Times New Roman" w:cs="Times New Roman"/>
                <w:spacing w:val="-29"/>
                <w:sz w:val="21"/>
                <w:szCs w:val="21"/>
              </w:rPr>
              <w:t xml:space="preserve"> </w:t>
            </w:r>
            <w:r>
              <w:rPr>
                <w:spacing w:val="-3"/>
                <w:sz w:val="21"/>
                <w:szCs w:val="21"/>
              </w:rPr>
              <w:t>，</w:t>
            </w:r>
            <w:r>
              <w:rPr>
                <w:rFonts w:ascii="Times New Roman" w:hAnsi="Times New Roman" w:eastAsia="Times New Roman" w:cs="Times New Roman"/>
                <w:spacing w:val="-3"/>
                <w:sz w:val="21"/>
                <w:szCs w:val="21"/>
              </w:rPr>
              <w:t>B2.3</w:t>
            </w:r>
            <w:r>
              <w:rPr>
                <w:rFonts w:ascii="Times New Roman" w:hAnsi="Times New Roman" w:eastAsia="Times New Roman" w:cs="Times New Roman"/>
                <w:sz w:val="21"/>
                <w:szCs w:val="21"/>
              </w:rPr>
              <w:t xml:space="preserve"> </w:t>
            </w:r>
            <w:r>
              <w:rPr>
                <w:spacing w:val="-3"/>
                <w:sz w:val="21"/>
                <w:szCs w:val="21"/>
              </w:rPr>
              <w:t>和</w:t>
            </w:r>
            <w:r>
              <w:rPr>
                <w:spacing w:val="-31"/>
                <w:sz w:val="21"/>
                <w:szCs w:val="21"/>
              </w:rPr>
              <w:t xml:space="preserve"> </w:t>
            </w:r>
            <w:r>
              <w:rPr>
                <w:rFonts w:ascii="Times New Roman" w:hAnsi="Times New Roman" w:eastAsia="Times New Roman" w:cs="Times New Roman"/>
                <w:spacing w:val="-3"/>
                <w:sz w:val="21"/>
                <w:szCs w:val="21"/>
              </w:rPr>
              <w:t>B2.14</w:t>
            </w:r>
            <w:r>
              <w:rPr>
                <w:rFonts w:ascii="Times New Roman" w:hAnsi="Times New Roman" w:eastAsia="Times New Roman" w:cs="Times New Roman"/>
                <w:spacing w:val="24"/>
                <w:sz w:val="21"/>
                <w:szCs w:val="21"/>
              </w:rPr>
              <w:t xml:space="preserve"> </w:t>
            </w:r>
            <w:r>
              <w:rPr>
                <w:spacing w:val="-3"/>
                <w:sz w:val="21"/>
                <w:szCs w:val="21"/>
              </w:rPr>
              <w:t>权重为</w:t>
            </w:r>
            <w:r>
              <w:rPr>
                <w:spacing w:val="-27"/>
                <w:sz w:val="21"/>
                <w:szCs w:val="21"/>
              </w:rPr>
              <w:t xml:space="preserve"> </w:t>
            </w:r>
            <w:r>
              <w:rPr>
                <w:rFonts w:ascii="Times New Roman" w:hAnsi="Times New Roman" w:eastAsia="Times New Roman" w:cs="Times New Roman"/>
                <w:spacing w:val="-3"/>
                <w:sz w:val="21"/>
                <w:szCs w:val="21"/>
              </w:rPr>
              <w:t>0.5</w:t>
            </w:r>
            <w:r>
              <w:rPr>
                <w:spacing w:val="-3"/>
                <w:sz w:val="21"/>
                <w:szCs w:val="21"/>
              </w:rPr>
              <w:t xml:space="preserve">，其余权重为 </w:t>
            </w:r>
            <w:r>
              <w:rPr>
                <w:rFonts w:ascii="Times New Roman" w:hAnsi="Times New Roman" w:eastAsia="Times New Roman" w:cs="Times New Roman"/>
                <w:spacing w:val="-3"/>
                <w:sz w:val="21"/>
                <w:szCs w:val="21"/>
              </w:rPr>
              <w:t>1.0</w:t>
            </w:r>
            <w:r>
              <w:rPr>
                <w:spacing w:val="12"/>
                <w:sz w:val="21"/>
                <w:szCs w:val="21"/>
              </w:rPr>
              <w:t>），</w:t>
            </w:r>
            <w:r>
              <w:rPr>
                <w:spacing w:val="-3"/>
                <w:sz w:val="21"/>
                <w:szCs w:val="21"/>
              </w:rPr>
              <w:t>得出评标价</w:t>
            </w:r>
            <w:r>
              <w:rPr>
                <w:sz w:val="21"/>
                <w:szCs w:val="21"/>
              </w:rPr>
              <w:t xml:space="preserve"> </w:t>
            </w:r>
            <w:r>
              <w:rPr>
                <w:spacing w:val="-1"/>
                <w:sz w:val="21"/>
                <w:szCs w:val="21"/>
              </w:rPr>
              <w:t>平均值（</w:t>
            </w:r>
            <w:r>
              <w:rPr>
                <w:rFonts w:ascii="Times New Roman" w:hAnsi="Times New Roman" w:eastAsia="Times New Roman" w:cs="Times New Roman"/>
                <w:spacing w:val="-1"/>
                <w:sz w:val="21"/>
                <w:szCs w:val="21"/>
              </w:rPr>
              <w:t>B</w:t>
            </w:r>
            <w:r>
              <w:rPr>
                <w:spacing w:val="-1"/>
                <w:sz w:val="21"/>
                <w:szCs w:val="21"/>
              </w:rPr>
              <w:t>）。评标价平均值（</w:t>
            </w:r>
            <w:r>
              <w:rPr>
                <w:rFonts w:ascii="Times New Roman" w:hAnsi="Times New Roman" w:eastAsia="Times New Roman" w:cs="Times New Roman"/>
                <w:spacing w:val="-1"/>
                <w:sz w:val="21"/>
                <w:szCs w:val="21"/>
              </w:rPr>
              <w:t>B</w:t>
            </w:r>
            <w:r>
              <w:rPr>
                <w:spacing w:val="-1"/>
                <w:sz w:val="21"/>
                <w:szCs w:val="21"/>
              </w:rPr>
              <w:t>）保留七位小数，小</w:t>
            </w:r>
            <w:r>
              <w:rPr>
                <w:sz w:val="21"/>
                <w:szCs w:val="21"/>
              </w:rPr>
              <w:t xml:space="preserve"> </w:t>
            </w:r>
            <w:r>
              <w:rPr>
                <w:spacing w:val="-2"/>
                <w:sz w:val="21"/>
                <w:szCs w:val="21"/>
              </w:rPr>
              <w:t>数点后第八位“四舍五入”。</w:t>
            </w:r>
          </w:p>
          <w:p w14:paraId="1D20C40C">
            <w:pPr>
              <w:pStyle w:val="6"/>
              <w:spacing w:before="15" w:line="217" w:lineRule="auto"/>
              <w:ind w:left="52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B=[0.1*B2.1+0.3*B2.2+0.5*B2.3+1.0*</w:t>
            </w:r>
            <w:r>
              <w:rPr>
                <w:spacing w:val="2"/>
                <w:sz w:val="21"/>
                <w:szCs w:val="21"/>
              </w:rPr>
              <w:t>（</w:t>
            </w:r>
            <w:r>
              <w:rPr>
                <w:rFonts w:ascii="Times New Roman" w:hAnsi="Times New Roman" w:eastAsia="Times New Roman" w:cs="Times New Roman"/>
                <w:spacing w:val="2"/>
                <w:sz w:val="21"/>
                <w:szCs w:val="21"/>
              </w:rPr>
              <w:t>B2.4+B2.</w:t>
            </w:r>
          </w:p>
          <w:p w14:paraId="5510A325">
            <w:pPr>
              <w:pStyle w:val="6"/>
              <w:spacing w:before="151" w:line="281" w:lineRule="exact"/>
              <w:ind w:left="115"/>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5+</w:t>
            </w:r>
            <w:r>
              <w:rPr>
                <w:position w:val="1"/>
                <w:sz w:val="21"/>
                <w:szCs w:val="21"/>
              </w:rPr>
              <w:t>……</w:t>
            </w:r>
            <w:r>
              <w:rPr>
                <w:rFonts w:ascii="Times New Roman" w:hAnsi="Times New Roman" w:eastAsia="Times New Roman" w:cs="Times New Roman"/>
                <w:position w:val="1"/>
                <w:sz w:val="21"/>
                <w:szCs w:val="21"/>
              </w:rPr>
              <w:t>+B2.12+B2.13</w:t>
            </w:r>
            <w:r>
              <w:rPr>
                <w:position w:val="1"/>
                <w:sz w:val="21"/>
                <w:szCs w:val="21"/>
              </w:rPr>
              <w:t>）</w:t>
            </w:r>
            <w:r>
              <w:rPr>
                <w:rFonts w:ascii="Times New Roman" w:hAnsi="Times New Roman" w:eastAsia="Times New Roman" w:cs="Times New Roman"/>
                <w:position w:val="1"/>
                <w:sz w:val="21"/>
                <w:szCs w:val="21"/>
              </w:rPr>
              <w:t>+0.5*B2.14+0.3*B2.15+0.1*B</w:t>
            </w:r>
            <w:r>
              <w:rPr>
                <w:rFonts w:ascii="Times New Roman" w:hAnsi="Times New Roman" w:eastAsia="Times New Roman" w:cs="Times New Roman"/>
                <w:spacing w:val="-1"/>
                <w:position w:val="1"/>
                <w:sz w:val="21"/>
                <w:szCs w:val="21"/>
              </w:rPr>
              <w:t>2.</w:t>
            </w:r>
          </w:p>
          <w:p w14:paraId="340D8F20">
            <w:pPr>
              <w:pStyle w:val="6"/>
              <w:spacing w:before="155" w:line="357" w:lineRule="auto"/>
              <w:ind w:left="109" w:right="105" w:firstLine="20"/>
              <w:rPr>
                <w:sz w:val="21"/>
                <w:szCs w:val="21"/>
              </w:rPr>
            </w:pPr>
            <w:r>
              <w:rPr>
                <w:rFonts w:ascii="Times New Roman" w:hAnsi="Times New Roman" w:eastAsia="Times New Roman" w:cs="Times New Roman"/>
                <w:sz w:val="21"/>
                <w:szCs w:val="21"/>
              </w:rPr>
              <w:t xml:space="preserve">16]/[0.1+0.3+0.5+1.0+1.0+1.0+1.0+1.0+1.0+1.0+1.0+1.0 </w:t>
            </w:r>
            <w:r>
              <w:rPr>
                <w:rFonts w:ascii="Times New Roman" w:hAnsi="Times New Roman" w:eastAsia="Times New Roman" w:cs="Times New Roman"/>
                <w:spacing w:val="-1"/>
                <w:sz w:val="21"/>
                <w:szCs w:val="21"/>
              </w:rPr>
              <w:t>+1.0+0.5+0.3+0.1]</w:t>
            </w:r>
            <w:r>
              <w:rPr>
                <w:spacing w:val="-1"/>
                <w:sz w:val="21"/>
                <w:szCs w:val="21"/>
              </w:rPr>
              <w:t>。</w:t>
            </w:r>
          </w:p>
          <w:p w14:paraId="07513AA1">
            <w:pPr>
              <w:pStyle w:val="6"/>
              <w:spacing w:before="5" w:line="333" w:lineRule="auto"/>
              <w:ind w:left="112" w:right="105" w:firstLine="426"/>
              <w:jc w:val="both"/>
              <w:rPr>
                <w:sz w:val="21"/>
                <w:szCs w:val="21"/>
              </w:rPr>
            </w:pPr>
            <w:r>
              <w:rPr>
                <w:spacing w:val="-3"/>
                <w:sz w:val="21"/>
                <w:szCs w:val="21"/>
              </w:rPr>
              <w:t>（</w:t>
            </w:r>
            <w:r>
              <w:rPr>
                <w:rFonts w:ascii="Times New Roman" w:hAnsi="Times New Roman" w:eastAsia="Times New Roman" w:cs="Times New Roman"/>
                <w:spacing w:val="-3"/>
                <w:sz w:val="21"/>
                <w:szCs w:val="21"/>
              </w:rPr>
              <w:t>2</w:t>
            </w:r>
            <w:r>
              <w:rPr>
                <w:spacing w:val="-3"/>
                <w:sz w:val="21"/>
                <w:szCs w:val="21"/>
              </w:rPr>
              <w:t>）如果某区段无区段平均值，则该区段不计区</w:t>
            </w:r>
            <w:r>
              <w:rPr>
                <w:sz w:val="21"/>
                <w:szCs w:val="21"/>
              </w:rPr>
              <w:t xml:space="preserve"> </w:t>
            </w:r>
            <w:r>
              <w:rPr>
                <w:spacing w:val="-3"/>
                <w:sz w:val="21"/>
                <w:szCs w:val="21"/>
              </w:rPr>
              <w:t>段平均值。如：无</w:t>
            </w:r>
            <w:r>
              <w:rPr>
                <w:spacing w:val="-45"/>
                <w:sz w:val="21"/>
                <w:szCs w:val="21"/>
              </w:rPr>
              <w:t xml:space="preserve"> </w:t>
            </w:r>
            <w:r>
              <w:rPr>
                <w:rFonts w:ascii="Times New Roman" w:hAnsi="Times New Roman" w:eastAsia="Times New Roman" w:cs="Times New Roman"/>
                <w:spacing w:val="-3"/>
                <w:sz w:val="21"/>
                <w:szCs w:val="21"/>
              </w:rPr>
              <w:t>B2.1</w:t>
            </w:r>
            <w:r>
              <w:rPr>
                <w:spacing w:val="-3"/>
                <w:sz w:val="21"/>
                <w:szCs w:val="21"/>
              </w:rPr>
              <w:t>、</w:t>
            </w:r>
            <w:r>
              <w:rPr>
                <w:rFonts w:ascii="Times New Roman" w:hAnsi="Times New Roman" w:eastAsia="Times New Roman" w:cs="Times New Roman"/>
                <w:spacing w:val="-3"/>
                <w:sz w:val="21"/>
                <w:szCs w:val="21"/>
              </w:rPr>
              <w:t>B2.3</w:t>
            </w:r>
            <w:r>
              <w:rPr>
                <w:spacing w:val="-3"/>
                <w:sz w:val="21"/>
                <w:szCs w:val="21"/>
              </w:rPr>
              <w:t>、</w:t>
            </w:r>
            <w:r>
              <w:rPr>
                <w:rFonts w:ascii="Times New Roman" w:hAnsi="Times New Roman" w:eastAsia="Times New Roman" w:cs="Times New Roman"/>
                <w:spacing w:val="-3"/>
                <w:sz w:val="21"/>
                <w:szCs w:val="21"/>
              </w:rPr>
              <w:t>B2.9</w:t>
            </w:r>
            <w:r>
              <w:rPr>
                <w:spacing w:val="-3"/>
                <w:sz w:val="21"/>
                <w:szCs w:val="21"/>
              </w:rPr>
              <w:t>、</w:t>
            </w:r>
            <w:r>
              <w:rPr>
                <w:rFonts w:ascii="Times New Roman" w:hAnsi="Times New Roman" w:eastAsia="Times New Roman" w:cs="Times New Roman"/>
                <w:spacing w:val="-3"/>
                <w:sz w:val="21"/>
                <w:szCs w:val="21"/>
              </w:rPr>
              <w:t xml:space="preserve">B2.15 </w:t>
            </w:r>
            <w:r>
              <w:rPr>
                <w:spacing w:val="-3"/>
                <w:sz w:val="21"/>
                <w:szCs w:val="21"/>
              </w:rPr>
              <w:t>等区段平</w:t>
            </w:r>
            <w:r>
              <w:rPr>
                <w:sz w:val="21"/>
                <w:szCs w:val="21"/>
              </w:rPr>
              <w:t xml:space="preserve"> </w:t>
            </w:r>
            <w:r>
              <w:rPr>
                <w:spacing w:val="-5"/>
                <w:sz w:val="21"/>
                <w:szCs w:val="21"/>
              </w:rPr>
              <w:t>均值，即</w:t>
            </w:r>
            <w:r>
              <w:rPr>
                <w:spacing w:val="-15"/>
                <w:sz w:val="21"/>
                <w:szCs w:val="21"/>
              </w:rPr>
              <w:t xml:space="preserve"> </w:t>
            </w:r>
            <w:r>
              <w:rPr>
                <w:rFonts w:ascii="Times New Roman" w:hAnsi="Times New Roman" w:eastAsia="Times New Roman" w:cs="Times New Roman"/>
                <w:spacing w:val="-5"/>
                <w:sz w:val="21"/>
                <w:szCs w:val="21"/>
              </w:rPr>
              <w:t>B2.1</w:t>
            </w:r>
            <w:r>
              <w:rPr>
                <w:spacing w:val="-5"/>
                <w:sz w:val="21"/>
                <w:szCs w:val="21"/>
              </w:rPr>
              <w:t>、</w:t>
            </w:r>
            <w:r>
              <w:rPr>
                <w:rFonts w:ascii="Times New Roman" w:hAnsi="Times New Roman" w:eastAsia="Times New Roman" w:cs="Times New Roman"/>
                <w:spacing w:val="-5"/>
                <w:sz w:val="21"/>
                <w:szCs w:val="21"/>
              </w:rPr>
              <w:t>B2.3</w:t>
            </w:r>
            <w:r>
              <w:rPr>
                <w:spacing w:val="-5"/>
                <w:sz w:val="21"/>
                <w:szCs w:val="21"/>
              </w:rPr>
              <w:t>、</w:t>
            </w:r>
            <w:r>
              <w:rPr>
                <w:rFonts w:ascii="Times New Roman" w:hAnsi="Times New Roman" w:eastAsia="Times New Roman" w:cs="Times New Roman"/>
                <w:spacing w:val="-5"/>
                <w:sz w:val="21"/>
                <w:szCs w:val="21"/>
              </w:rPr>
              <w:t>B2.9</w:t>
            </w:r>
            <w:r>
              <w:rPr>
                <w:spacing w:val="-5"/>
                <w:sz w:val="21"/>
                <w:szCs w:val="21"/>
              </w:rPr>
              <w:t>、</w:t>
            </w:r>
            <w:r>
              <w:rPr>
                <w:rFonts w:ascii="Times New Roman" w:hAnsi="Times New Roman" w:eastAsia="Times New Roman" w:cs="Times New Roman"/>
                <w:spacing w:val="-5"/>
                <w:sz w:val="21"/>
                <w:szCs w:val="21"/>
              </w:rPr>
              <w:t>B2.15</w:t>
            </w:r>
            <w:r>
              <w:rPr>
                <w:rFonts w:ascii="Times New Roman" w:hAnsi="Times New Roman" w:eastAsia="Times New Roman" w:cs="Times New Roman"/>
                <w:spacing w:val="30"/>
                <w:w w:val="101"/>
                <w:sz w:val="21"/>
                <w:szCs w:val="21"/>
              </w:rPr>
              <w:t xml:space="preserve"> </w:t>
            </w:r>
            <w:r>
              <w:rPr>
                <w:spacing w:val="-5"/>
                <w:sz w:val="21"/>
                <w:szCs w:val="21"/>
              </w:rPr>
              <w:t>以及其权重均等于</w:t>
            </w:r>
            <w:r>
              <w:rPr>
                <w:sz w:val="21"/>
                <w:szCs w:val="21"/>
              </w:rPr>
              <w:t xml:space="preserve"> </w:t>
            </w:r>
            <w:r>
              <w:rPr>
                <w:rFonts w:ascii="Times New Roman" w:hAnsi="Times New Roman" w:eastAsia="Times New Roman" w:cs="Times New Roman"/>
                <w:spacing w:val="-1"/>
                <w:sz w:val="21"/>
                <w:szCs w:val="21"/>
              </w:rPr>
              <w:t>0</w:t>
            </w:r>
            <w:r>
              <w:rPr>
                <w:spacing w:val="-1"/>
                <w:sz w:val="21"/>
                <w:szCs w:val="21"/>
              </w:rPr>
              <w:t>，则评标价平均值</w:t>
            </w:r>
            <w:r>
              <w:rPr>
                <w:spacing w:val="-51"/>
                <w:sz w:val="21"/>
                <w:szCs w:val="21"/>
              </w:rPr>
              <w:t xml:space="preserve"> </w:t>
            </w:r>
            <w:r>
              <w:rPr>
                <w:rFonts w:ascii="Times New Roman" w:hAnsi="Times New Roman" w:eastAsia="Times New Roman" w:cs="Times New Roman"/>
                <w:spacing w:val="-1"/>
                <w:sz w:val="21"/>
                <w:szCs w:val="21"/>
              </w:rPr>
              <w:t>B=[0.0*0.0+0.3*B2.2+0.0*0.0+1</w:t>
            </w:r>
            <w:r>
              <w:rPr>
                <w:rFonts w:ascii="Times New Roman" w:hAnsi="Times New Roman" w:eastAsia="Times New Roman" w:cs="Times New Roman"/>
                <w:spacing w:val="-2"/>
                <w:sz w:val="21"/>
                <w:szCs w:val="21"/>
              </w:rPr>
              <w:t>.0*</w:t>
            </w:r>
            <w:r>
              <w:rPr>
                <w:rFonts w:ascii="Times New Roman" w:hAnsi="Times New Roman" w:eastAsia="Times New Roman" w:cs="Times New Roman"/>
                <w:sz w:val="21"/>
                <w:szCs w:val="21"/>
              </w:rPr>
              <w:t xml:space="preserve"> </w:t>
            </w:r>
            <w:r>
              <w:rPr>
                <w:spacing w:val="3"/>
                <w:sz w:val="21"/>
                <w:szCs w:val="21"/>
              </w:rPr>
              <w:t>（</w:t>
            </w:r>
            <w:r>
              <w:rPr>
                <w:rFonts w:ascii="Times New Roman" w:hAnsi="Times New Roman" w:eastAsia="Times New Roman" w:cs="Times New Roman"/>
                <w:spacing w:val="3"/>
                <w:sz w:val="21"/>
                <w:szCs w:val="21"/>
              </w:rPr>
              <w:t>B2.4+B2.5+</w:t>
            </w:r>
            <w:r>
              <w:rPr>
                <w:spacing w:val="3"/>
                <w:sz w:val="21"/>
                <w:szCs w:val="21"/>
              </w:rPr>
              <w:t>……</w:t>
            </w:r>
            <w:r>
              <w:rPr>
                <w:rFonts w:ascii="Times New Roman" w:hAnsi="Times New Roman" w:eastAsia="Times New Roman" w:cs="Times New Roman"/>
                <w:spacing w:val="3"/>
                <w:sz w:val="21"/>
                <w:szCs w:val="21"/>
              </w:rPr>
              <w:t>+B2.8+0.0+B2</w:t>
            </w:r>
            <w:r>
              <w:rPr>
                <w:rFonts w:ascii="Times New Roman" w:hAnsi="Times New Roman" w:eastAsia="Times New Roman" w:cs="Times New Roman"/>
                <w:spacing w:val="2"/>
                <w:sz w:val="21"/>
                <w:szCs w:val="21"/>
              </w:rPr>
              <w:t>.10+</w:t>
            </w:r>
            <w:r>
              <w:rPr>
                <w:spacing w:val="2"/>
                <w:sz w:val="21"/>
                <w:szCs w:val="21"/>
              </w:rPr>
              <w:t>……</w:t>
            </w:r>
            <w:r>
              <w:rPr>
                <w:rFonts w:ascii="Times New Roman" w:hAnsi="Times New Roman" w:eastAsia="Times New Roman" w:cs="Times New Roman"/>
                <w:spacing w:val="2"/>
                <w:sz w:val="21"/>
                <w:szCs w:val="21"/>
              </w:rPr>
              <w:t>B2.12+B2.1</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1"/>
                <w:sz w:val="21"/>
                <w:szCs w:val="21"/>
              </w:rPr>
              <w:t>3</w:t>
            </w:r>
            <w:r>
              <w:rPr>
                <w:spacing w:val="-1"/>
                <w:sz w:val="21"/>
                <w:szCs w:val="21"/>
              </w:rPr>
              <w:t>）</w:t>
            </w:r>
            <w:r>
              <w:rPr>
                <w:rFonts w:ascii="Times New Roman" w:hAnsi="Times New Roman" w:eastAsia="Times New Roman" w:cs="Times New Roman"/>
                <w:spacing w:val="-1"/>
                <w:sz w:val="21"/>
                <w:szCs w:val="21"/>
              </w:rPr>
              <w:t>+0.5*B2.14+0.0*0.0+0.1*B2.16]/[0.0+0.3+0.0+1.0</w:t>
            </w:r>
            <w:r>
              <w:rPr>
                <w:rFonts w:ascii="Times New Roman" w:hAnsi="Times New Roman" w:eastAsia="Times New Roman" w:cs="Times New Roman"/>
                <w:spacing w:val="-2"/>
                <w:sz w:val="21"/>
                <w:szCs w:val="21"/>
              </w:rPr>
              <w:t>+1.</w:t>
            </w:r>
            <w:r>
              <w:rPr>
                <w:rFonts w:ascii="Times New Roman" w:hAnsi="Times New Roman" w:eastAsia="Times New Roman" w:cs="Times New Roman"/>
                <w:sz w:val="21"/>
                <w:szCs w:val="21"/>
              </w:rPr>
              <w:t xml:space="preserve"> 0+1.0+1.0+1.0+0.0+1.0+1.0+1.0+1.0+0.5+0.0+</w:t>
            </w:r>
            <w:r>
              <w:rPr>
                <w:rFonts w:ascii="Times New Roman" w:hAnsi="Times New Roman" w:eastAsia="Times New Roman" w:cs="Times New Roman"/>
                <w:spacing w:val="-1"/>
                <w:sz w:val="21"/>
                <w:szCs w:val="21"/>
              </w:rPr>
              <w:t>0.1]</w:t>
            </w:r>
            <w:r>
              <w:rPr>
                <w:spacing w:val="-1"/>
                <w:sz w:val="21"/>
                <w:szCs w:val="21"/>
              </w:rPr>
              <w:t>。</w:t>
            </w:r>
          </w:p>
        </w:tc>
      </w:tr>
    </w:tbl>
    <w:p w14:paraId="09C9BDE7">
      <w:pPr>
        <w:rPr>
          <w:rFonts w:ascii="Arial"/>
          <w:sz w:val="21"/>
        </w:rPr>
      </w:pPr>
    </w:p>
    <w:p w14:paraId="6BAA2E01">
      <w:pPr>
        <w:rPr>
          <w:rFonts w:ascii="Arial" w:hAnsi="Arial" w:eastAsia="Arial" w:cs="Arial"/>
          <w:sz w:val="21"/>
          <w:szCs w:val="21"/>
        </w:rPr>
        <w:sectPr>
          <w:footerReference r:id="rId115" w:type="default"/>
          <w:pgSz w:w="11907" w:h="16841"/>
          <w:pgMar w:top="400" w:right="1615" w:bottom="1052" w:left="1615" w:header="0" w:footer="825" w:gutter="0"/>
          <w:cols w:space="720" w:num="1"/>
        </w:sectPr>
      </w:pPr>
    </w:p>
    <w:p w14:paraId="67826E0B">
      <w:pPr>
        <w:spacing w:before="56"/>
      </w:pPr>
      <w:r>
        <w:pict>
          <v:shape id="_x0000_s1055" o:spid="_x0000_s1055" style="position:absolute;left:0pt;margin-left:80.75pt;margin-top:53.85pt;height:0.75pt;width:420.95pt;mso-position-horizontal-relative:page;mso-position-vertical-relative:page;z-index:251715584;mso-width-relative:page;mso-height-relative:page;" fillcolor="#000000" filled="t" stroked="f" coordsize="8419,15" o:allowincell="f" path="m0,14l8418,14,8418,0,0,0,0,14xe">
            <v:path/>
            <v:fill on="t" focussize="0,0"/>
            <v:stroke on="f"/>
            <v:imagedata o:title=""/>
            <o:lock v:ext="edit"/>
          </v:shape>
        </w:pict>
      </w:r>
    </w:p>
    <w:p w14:paraId="7E7C3ADD">
      <w:pPr>
        <w:spacing w:before="56"/>
      </w:pPr>
    </w:p>
    <w:p w14:paraId="2569B08C">
      <w:pPr>
        <w:spacing w:before="55"/>
      </w:pPr>
    </w:p>
    <w:p w14:paraId="09DDAF1E">
      <w:pPr>
        <w:spacing w:before="55"/>
      </w:pPr>
    </w:p>
    <w:tbl>
      <w:tblPr>
        <w:tblStyle w:val="5"/>
        <w:tblW w:w="864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04"/>
        <w:gridCol w:w="5103"/>
      </w:tblGrid>
      <w:tr w14:paraId="4DA5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1" w:hRule="atLeast"/>
        </w:trPr>
        <w:tc>
          <w:tcPr>
            <w:tcW w:w="2039" w:type="dxa"/>
            <w:vAlign w:val="top"/>
          </w:tcPr>
          <w:p w14:paraId="6C35BFAD">
            <w:pPr>
              <w:rPr>
                <w:rFonts w:ascii="Arial"/>
                <w:sz w:val="21"/>
              </w:rPr>
            </w:pPr>
          </w:p>
        </w:tc>
        <w:tc>
          <w:tcPr>
            <w:tcW w:w="1504" w:type="dxa"/>
            <w:vAlign w:val="top"/>
          </w:tcPr>
          <w:p w14:paraId="05734A4C">
            <w:pPr>
              <w:rPr>
                <w:rFonts w:ascii="Arial"/>
                <w:sz w:val="21"/>
              </w:rPr>
            </w:pPr>
          </w:p>
        </w:tc>
        <w:tc>
          <w:tcPr>
            <w:tcW w:w="5103" w:type="dxa"/>
            <w:vAlign w:val="top"/>
          </w:tcPr>
          <w:p w14:paraId="502D5B86">
            <w:pPr>
              <w:pStyle w:val="6"/>
              <w:spacing w:before="263" w:line="347" w:lineRule="auto"/>
              <w:ind w:left="114" w:right="105" w:firstLine="421"/>
              <w:rPr>
                <w:sz w:val="21"/>
                <w:szCs w:val="21"/>
              </w:rPr>
            </w:pPr>
            <w:r>
              <w:rPr>
                <w:b/>
                <w:bCs/>
                <w:spacing w:val="-1"/>
                <w:sz w:val="21"/>
                <w:szCs w:val="21"/>
              </w:rPr>
              <w:t>三、评标价平均值（</w:t>
            </w:r>
            <w:r>
              <w:rPr>
                <w:rFonts w:ascii="Times New Roman" w:hAnsi="Times New Roman" w:eastAsia="Times New Roman" w:cs="Times New Roman"/>
                <w:b/>
                <w:bCs/>
                <w:spacing w:val="-1"/>
                <w:sz w:val="21"/>
                <w:szCs w:val="21"/>
              </w:rPr>
              <w:t>B</w:t>
            </w:r>
            <w:r>
              <w:rPr>
                <w:b/>
                <w:bCs/>
                <w:spacing w:val="-1"/>
                <w:sz w:val="21"/>
                <w:szCs w:val="21"/>
              </w:rPr>
              <w:t>）计算方法</w:t>
            </w:r>
            <w:r>
              <w:rPr>
                <w:spacing w:val="-1"/>
                <w:sz w:val="21"/>
                <w:szCs w:val="21"/>
              </w:rPr>
              <w:t xml:space="preserve"> </w:t>
            </w:r>
            <w:r>
              <w:rPr>
                <w:rFonts w:ascii="Times New Roman" w:hAnsi="Times New Roman" w:eastAsia="Times New Roman" w:cs="Times New Roman"/>
                <w:b/>
                <w:bCs/>
                <w:spacing w:val="-1"/>
                <w:sz w:val="21"/>
                <w:szCs w:val="21"/>
              </w:rPr>
              <w:t xml:space="preserve">2      </w:t>
            </w:r>
            <w:r>
              <w:rPr>
                <w:b/>
                <w:bCs/>
                <w:spacing w:val="-1"/>
                <w:sz w:val="21"/>
                <w:szCs w:val="21"/>
              </w:rPr>
              <w:t>首尾</w:t>
            </w:r>
            <w:r>
              <w:rPr>
                <w:b/>
                <w:bCs/>
                <w:spacing w:val="-2"/>
                <w:sz w:val="21"/>
                <w:szCs w:val="21"/>
              </w:rPr>
              <w:t>去值</w:t>
            </w:r>
            <w:r>
              <w:rPr>
                <w:sz w:val="21"/>
                <w:szCs w:val="21"/>
              </w:rPr>
              <w:t xml:space="preserve"> </w:t>
            </w:r>
            <w:r>
              <w:rPr>
                <w:b/>
                <w:bCs/>
                <w:spacing w:val="-3"/>
                <w:sz w:val="21"/>
                <w:szCs w:val="21"/>
              </w:rPr>
              <w:t>法</w:t>
            </w:r>
          </w:p>
          <w:p w14:paraId="43631784">
            <w:pPr>
              <w:pStyle w:val="6"/>
              <w:spacing w:before="133" w:line="351" w:lineRule="auto"/>
              <w:ind w:left="115" w:right="108" w:firstLine="418"/>
              <w:jc w:val="both"/>
              <w:rPr>
                <w:sz w:val="21"/>
                <w:szCs w:val="21"/>
              </w:rPr>
            </w:pPr>
            <w:r>
              <w:rPr>
                <w:spacing w:val="2"/>
                <w:sz w:val="21"/>
                <w:szCs w:val="21"/>
              </w:rPr>
              <w:t>根据所有参加评标价平均值计算的评标价（个数</w:t>
            </w:r>
            <w:r>
              <w:rPr>
                <w:spacing w:val="1"/>
                <w:sz w:val="21"/>
                <w:szCs w:val="21"/>
              </w:rPr>
              <w:t xml:space="preserve"> </w:t>
            </w:r>
            <w:r>
              <w:rPr>
                <w:spacing w:val="-4"/>
                <w:sz w:val="21"/>
                <w:szCs w:val="21"/>
              </w:rPr>
              <w:t>用</w:t>
            </w:r>
            <w:r>
              <w:rPr>
                <w:spacing w:val="-40"/>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z w:val="21"/>
                <w:szCs w:val="21"/>
              </w:rPr>
              <w:t xml:space="preserve"> </w:t>
            </w:r>
            <w:r>
              <w:rPr>
                <w:spacing w:val="2"/>
                <w:sz w:val="21"/>
                <w:szCs w:val="21"/>
              </w:rPr>
              <w:t>的最高投标限价。评标价平均值保留七位小</w:t>
            </w:r>
            <w:r>
              <w:rPr>
                <w:spacing w:val="1"/>
                <w:sz w:val="21"/>
                <w:szCs w:val="21"/>
              </w:rPr>
              <w:t>数，小数</w:t>
            </w:r>
            <w:r>
              <w:rPr>
                <w:sz w:val="21"/>
                <w:szCs w:val="21"/>
              </w:rPr>
              <w:t xml:space="preserve"> </w:t>
            </w:r>
            <w:r>
              <w:rPr>
                <w:spacing w:val="-1"/>
                <w:sz w:val="21"/>
                <w:szCs w:val="21"/>
              </w:rPr>
              <w:t>点后第八位“四舍五入”。</w:t>
            </w:r>
          </w:p>
          <w:p w14:paraId="2B8658CA">
            <w:pPr>
              <w:pStyle w:val="6"/>
              <w:spacing w:before="2" w:line="312" w:lineRule="auto"/>
              <w:ind w:left="115" w:right="105" w:firstLine="434"/>
              <w:rPr>
                <w:sz w:val="21"/>
                <w:szCs w:val="21"/>
              </w:rPr>
            </w:pPr>
            <w:r>
              <w:rPr>
                <w:rFonts w:ascii="Times New Roman" w:hAnsi="Times New Roman" w:eastAsia="Times New Roman" w:cs="Times New Roman"/>
                <w:spacing w:val="-5"/>
                <w:sz w:val="21"/>
                <w:szCs w:val="21"/>
              </w:rPr>
              <w:t>1</w:t>
            </w:r>
            <w:r>
              <w:rPr>
                <w:spacing w:val="-5"/>
                <w:sz w:val="21"/>
                <w:szCs w:val="21"/>
              </w:rPr>
              <w:t>、当</w:t>
            </w:r>
            <w:r>
              <w:rPr>
                <w:spacing w:val="-17"/>
                <w:sz w:val="21"/>
                <w:szCs w:val="21"/>
              </w:rPr>
              <w:t xml:space="preserve"> </w:t>
            </w:r>
            <w:r>
              <w:rPr>
                <w:rFonts w:ascii="Times New Roman" w:hAnsi="Times New Roman" w:eastAsia="Times New Roman" w:cs="Times New Roman"/>
                <w:spacing w:val="-5"/>
                <w:sz w:val="21"/>
                <w:szCs w:val="21"/>
              </w:rPr>
              <w:t>P=0</w:t>
            </w:r>
            <w:r>
              <w:rPr>
                <w:rFonts w:ascii="Times New Roman" w:hAnsi="Times New Roman" w:eastAsia="Times New Roman" w:cs="Times New Roman"/>
                <w:spacing w:val="19"/>
                <w:sz w:val="21"/>
                <w:szCs w:val="21"/>
              </w:rPr>
              <w:t xml:space="preserve"> </w:t>
            </w:r>
            <w:r>
              <w:rPr>
                <w:spacing w:val="-5"/>
                <w:sz w:val="21"/>
                <w:szCs w:val="21"/>
              </w:rPr>
              <w:t>时，即所有评标价均低于</w:t>
            </w:r>
            <w:r>
              <w:rPr>
                <w:rFonts w:ascii="Times New Roman" w:hAnsi="Times New Roman" w:eastAsia="Times New Roman" w:cs="Times New Roman"/>
                <w:spacing w:val="-5"/>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5"/>
                <w:sz w:val="21"/>
                <w:szCs w:val="21"/>
              </w:rPr>
              <w:t xml:space="preserve">%*C </w:t>
            </w:r>
            <w:r>
              <w:rPr>
                <w:spacing w:val="-5"/>
                <w:sz w:val="21"/>
                <w:szCs w:val="21"/>
              </w:rPr>
              <w:t>值</w:t>
            </w:r>
            <w:r>
              <w:rPr>
                <w:sz w:val="21"/>
                <w:szCs w:val="21"/>
              </w:rPr>
              <w:t xml:space="preserve"> （最高投标限价的</w:t>
            </w:r>
            <w:r>
              <w:rPr>
                <w:rFonts w:ascii="Times New Roman" w:hAnsi="Times New Roman" w:eastAsia="Times New Roman" w:cs="Times New Roman"/>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z w:val="21"/>
                <w:szCs w:val="21"/>
              </w:rPr>
              <w:t>%</w:t>
            </w:r>
            <w:r>
              <w:rPr>
                <w:spacing w:val="-4"/>
                <w:sz w:val="21"/>
                <w:szCs w:val="21"/>
              </w:rPr>
              <w:t>），</w:t>
            </w:r>
            <w:r>
              <w:rPr>
                <w:sz w:val="21"/>
                <w:szCs w:val="21"/>
              </w:rPr>
              <w:t>则评标价平均值（</w:t>
            </w:r>
            <w:r>
              <w:rPr>
                <w:rFonts w:ascii="Times New Roman" w:hAnsi="Times New Roman" w:eastAsia="Times New Roman" w:cs="Times New Roman"/>
                <w:sz w:val="21"/>
                <w:szCs w:val="21"/>
              </w:rPr>
              <w:t>B</w:t>
            </w:r>
            <w:r>
              <w:rPr>
                <w:sz w:val="21"/>
                <w:szCs w:val="21"/>
              </w:rPr>
              <w:t xml:space="preserve">） </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spacing w:val="-2"/>
                <w:sz w:val="21"/>
                <w:szCs w:val="21"/>
              </w:rPr>
              <w:t>）。</w:t>
            </w:r>
          </w:p>
          <w:p w14:paraId="66A2813E">
            <w:pPr>
              <w:pStyle w:val="6"/>
              <w:spacing w:before="132" w:line="286" w:lineRule="auto"/>
              <w:ind w:left="114" w:right="105" w:firstLine="415"/>
              <w:rPr>
                <w:sz w:val="21"/>
                <w:szCs w:val="21"/>
              </w:rPr>
            </w:pPr>
            <w:r>
              <w:rPr>
                <w:rFonts w:ascii="Times New Roman" w:hAnsi="Times New Roman" w:eastAsia="Times New Roman" w:cs="Times New Roman"/>
                <w:spacing w:val="-3"/>
                <w:sz w:val="21"/>
                <w:szCs w:val="21"/>
              </w:rPr>
              <w:t>2</w:t>
            </w:r>
            <w:r>
              <w:rPr>
                <w:spacing w:val="-3"/>
                <w:sz w:val="21"/>
                <w:szCs w:val="21"/>
              </w:rPr>
              <w:t>、当</w:t>
            </w:r>
            <w:r>
              <w:rPr>
                <w:spacing w:val="-21"/>
                <w:sz w:val="21"/>
                <w:szCs w:val="21"/>
              </w:rPr>
              <w:t xml:space="preserve"> </w:t>
            </w:r>
            <w:r>
              <w:rPr>
                <w:rFonts w:ascii="Times New Roman" w:hAnsi="Times New Roman" w:eastAsia="Times New Roman" w:cs="Times New Roman"/>
                <w:spacing w:val="-3"/>
                <w:sz w:val="21"/>
                <w:szCs w:val="21"/>
              </w:rPr>
              <w:t>0</w:t>
            </w:r>
            <w:r>
              <w:rPr>
                <w:spacing w:val="-3"/>
                <w:sz w:val="21"/>
                <w:szCs w:val="21"/>
              </w:rPr>
              <w:t>＜</w:t>
            </w:r>
            <w:r>
              <w:rPr>
                <w:rFonts w:ascii="Times New Roman" w:hAnsi="Times New Roman" w:eastAsia="Times New Roman" w:cs="Times New Roman"/>
                <w:spacing w:val="-3"/>
                <w:sz w:val="21"/>
                <w:szCs w:val="21"/>
              </w:rPr>
              <w:t>P</w:t>
            </w:r>
            <w:r>
              <w:rPr>
                <w:spacing w:val="-3"/>
                <w:sz w:val="21"/>
                <w:szCs w:val="21"/>
              </w:rPr>
              <w:t>≤</w:t>
            </w:r>
            <w:r>
              <w:rPr>
                <w:rFonts w:ascii="Times New Roman" w:hAnsi="Times New Roman" w:eastAsia="Times New Roman" w:cs="Times New Roman"/>
                <w:spacing w:val="-3"/>
                <w:sz w:val="21"/>
                <w:szCs w:val="21"/>
              </w:rPr>
              <w:t>5</w:t>
            </w:r>
            <w:r>
              <w:rPr>
                <w:rFonts w:ascii="Times New Roman" w:hAnsi="Times New Roman" w:eastAsia="Times New Roman" w:cs="Times New Roman"/>
                <w:spacing w:val="18"/>
                <w:w w:val="101"/>
                <w:sz w:val="21"/>
                <w:szCs w:val="21"/>
              </w:rPr>
              <w:t xml:space="preserve"> </w:t>
            </w:r>
            <w:r>
              <w:rPr>
                <w:spacing w:val="-3"/>
                <w:sz w:val="21"/>
                <w:szCs w:val="21"/>
              </w:rPr>
              <w:t>时，评标价平均值（</w:t>
            </w:r>
            <w:r>
              <w:rPr>
                <w:rFonts w:ascii="Times New Roman" w:hAnsi="Times New Roman" w:eastAsia="Times New Roman" w:cs="Times New Roman"/>
                <w:spacing w:val="-3"/>
                <w:sz w:val="21"/>
                <w:szCs w:val="21"/>
              </w:rPr>
              <w:t>B</w:t>
            </w:r>
            <w:r>
              <w:rPr>
                <w:spacing w:val="-3"/>
                <w:sz w:val="21"/>
                <w:szCs w:val="21"/>
              </w:rPr>
              <w:t>）为</w:t>
            </w:r>
            <w:r>
              <w:rPr>
                <w:spacing w:val="-38"/>
                <w:sz w:val="21"/>
                <w:szCs w:val="21"/>
              </w:rPr>
              <w:t xml:space="preserve"> </w:t>
            </w:r>
            <w:r>
              <w:rPr>
                <w:rFonts w:ascii="Times New Roman" w:hAnsi="Times New Roman" w:eastAsia="Times New Roman" w:cs="Times New Roman"/>
                <w:spacing w:val="-3"/>
                <w:sz w:val="21"/>
                <w:szCs w:val="21"/>
              </w:rPr>
              <w:t xml:space="preserve">P </w:t>
            </w:r>
            <w:r>
              <w:rPr>
                <w:spacing w:val="-3"/>
                <w:sz w:val="21"/>
                <w:szCs w:val="21"/>
              </w:rPr>
              <w:t>个评</w:t>
            </w:r>
            <w:r>
              <w:rPr>
                <w:sz w:val="21"/>
                <w:szCs w:val="21"/>
              </w:rPr>
              <w:t xml:space="preserve"> </w:t>
            </w:r>
            <w:r>
              <w:rPr>
                <w:spacing w:val="-3"/>
                <w:sz w:val="21"/>
                <w:szCs w:val="21"/>
              </w:rPr>
              <w:t>标价的算术平均值。</w:t>
            </w:r>
          </w:p>
          <w:p w14:paraId="64D7376D">
            <w:pPr>
              <w:pStyle w:val="6"/>
              <w:spacing w:before="152" w:line="307" w:lineRule="auto"/>
              <w:ind w:left="113" w:right="105" w:firstLine="420"/>
              <w:rPr>
                <w:sz w:val="21"/>
                <w:szCs w:val="21"/>
              </w:rPr>
            </w:pPr>
            <w:r>
              <w:rPr>
                <w:rFonts w:ascii="Times New Roman" w:hAnsi="Times New Roman" w:eastAsia="Times New Roman" w:cs="Times New Roman"/>
                <w:spacing w:val="-6"/>
                <w:sz w:val="21"/>
                <w:szCs w:val="21"/>
              </w:rPr>
              <w:t>3</w:t>
            </w:r>
            <w:r>
              <w:rPr>
                <w:spacing w:val="-6"/>
                <w:sz w:val="21"/>
                <w:szCs w:val="21"/>
              </w:rPr>
              <w:t>、当</w:t>
            </w:r>
            <w:r>
              <w:rPr>
                <w:spacing w:val="-17"/>
                <w:sz w:val="21"/>
                <w:szCs w:val="21"/>
              </w:rPr>
              <w:t xml:space="preserve"> </w:t>
            </w:r>
            <w:r>
              <w:rPr>
                <w:rFonts w:ascii="Times New Roman" w:hAnsi="Times New Roman" w:eastAsia="Times New Roman" w:cs="Times New Roman"/>
                <w:spacing w:val="-6"/>
                <w:sz w:val="21"/>
                <w:szCs w:val="21"/>
              </w:rPr>
              <w:t>P</w:t>
            </w:r>
            <w:r>
              <w:rPr>
                <w:spacing w:val="-6"/>
                <w:sz w:val="21"/>
                <w:szCs w:val="21"/>
              </w:rPr>
              <w:t>≥</w:t>
            </w:r>
            <w:r>
              <w:rPr>
                <w:rFonts w:ascii="Times New Roman" w:hAnsi="Times New Roman" w:eastAsia="Times New Roman" w:cs="Times New Roman"/>
                <w:spacing w:val="-6"/>
                <w:sz w:val="21"/>
                <w:szCs w:val="21"/>
              </w:rPr>
              <w:t>6</w:t>
            </w:r>
            <w:r>
              <w:rPr>
                <w:rFonts w:ascii="Times New Roman" w:hAnsi="Times New Roman" w:eastAsia="Times New Roman" w:cs="Times New Roman"/>
                <w:spacing w:val="19"/>
                <w:sz w:val="21"/>
                <w:szCs w:val="21"/>
              </w:rPr>
              <w:t xml:space="preserve"> </w:t>
            </w:r>
            <w:r>
              <w:rPr>
                <w:spacing w:val="-6"/>
                <w:sz w:val="21"/>
                <w:szCs w:val="21"/>
              </w:rPr>
              <w:t>时，在</w:t>
            </w:r>
            <w:r>
              <w:rPr>
                <w:spacing w:val="-51"/>
                <w:sz w:val="21"/>
                <w:szCs w:val="21"/>
              </w:rPr>
              <w:t xml:space="preserve"> </w:t>
            </w:r>
            <w:r>
              <w:rPr>
                <w:rFonts w:ascii="Times New Roman" w:hAnsi="Times New Roman" w:eastAsia="Times New Roman" w:cs="Times New Roman"/>
                <w:spacing w:val="-6"/>
                <w:sz w:val="21"/>
                <w:szCs w:val="21"/>
              </w:rPr>
              <w:t xml:space="preserve">P </w:t>
            </w:r>
            <w:r>
              <w:rPr>
                <w:spacing w:val="-6"/>
                <w:sz w:val="21"/>
                <w:szCs w:val="21"/>
              </w:rPr>
              <w:t>个评标价中，去掉</w:t>
            </w:r>
            <w:r>
              <w:rPr>
                <w:spacing w:val="-52"/>
                <w:sz w:val="21"/>
                <w:szCs w:val="21"/>
              </w:rPr>
              <w:t xml:space="preserve"> </w:t>
            </w:r>
            <w:r>
              <w:rPr>
                <w:rFonts w:ascii="Times New Roman" w:hAnsi="Times New Roman" w:eastAsia="Times New Roman" w:cs="Times New Roman"/>
                <w:spacing w:val="-6"/>
                <w:sz w:val="21"/>
                <w:szCs w:val="21"/>
              </w:rPr>
              <w:t xml:space="preserve">P1 </w:t>
            </w:r>
            <w:r>
              <w:rPr>
                <w:spacing w:val="-6"/>
                <w:sz w:val="21"/>
                <w:szCs w:val="21"/>
              </w:rPr>
              <w:t>个最高</w:t>
            </w:r>
            <w:r>
              <w:rPr>
                <w:sz w:val="21"/>
                <w:szCs w:val="21"/>
              </w:rPr>
              <w:t xml:space="preserve"> </w:t>
            </w:r>
            <w:r>
              <w:rPr>
                <w:spacing w:val="1"/>
                <w:sz w:val="21"/>
                <w:szCs w:val="21"/>
              </w:rPr>
              <w:t xml:space="preserve">值和 </w:t>
            </w:r>
            <w:r>
              <w:rPr>
                <w:rFonts w:ascii="Times New Roman" w:hAnsi="Times New Roman" w:eastAsia="Times New Roman" w:cs="Times New Roman"/>
                <w:spacing w:val="1"/>
                <w:sz w:val="21"/>
                <w:szCs w:val="21"/>
              </w:rPr>
              <w:t xml:space="preserve">P2  </w:t>
            </w:r>
            <w:r>
              <w:rPr>
                <w:spacing w:val="1"/>
                <w:sz w:val="21"/>
                <w:szCs w:val="21"/>
              </w:rPr>
              <w:t>个最低值后的其余评标价的算术平均值为评</w:t>
            </w:r>
            <w:r>
              <w:rPr>
                <w:spacing w:val="7"/>
                <w:sz w:val="21"/>
                <w:szCs w:val="21"/>
              </w:rPr>
              <w:t xml:space="preserve"> </w:t>
            </w: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2187866C">
            <w:pPr>
              <w:pStyle w:val="6"/>
              <w:spacing w:before="151" w:line="232" w:lineRule="auto"/>
              <w:ind w:left="532"/>
              <w:rPr>
                <w:sz w:val="21"/>
                <w:szCs w:val="21"/>
              </w:rPr>
            </w:pPr>
            <w:r>
              <w:rPr>
                <w:spacing w:val="-2"/>
                <w:sz w:val="21"/>
                <w:szCs w:val="21"/>
              </w:rPr>
              <w:t>①当</w:t>
            </w:r>
            <w:r>
              <w:rPr>
                <w:spacing w:val="-41"/>
                <w:sz w:val="21"/>
                <w:szCs w:val="21"/>
              </w:rPr>
              <w:t xml:space="preserve"> </w:t>
            </w:r>
            <w:r>
              <w:rPr>
                <w:rFonts w:ascii="Times New Roman" w:hAnsi="Times New Roman" w:eastAsia="Times New Roman" w:cs="Times New Roman"/>
                <w:spacing w:val="-2"/>
                <w:sz w:val="21"/>
                <w:szCs w:val="21"/>
              </w:rPr>
              <w:t>6</w:t>
            </w:r>
            <w:r>
              <w:rPr>
                <w:spacing w:val="-2"/>
                <w:sz w:val="21"/>
                <w:szCs w:val="21"/>
              </w:rPr>
              <w:t>≤</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9</w:t>
            </w:r>
            <w:r>
              <w:rPr>
                <w:rFonts w:ascii="Times New Roman" w:hAnsi="Times New Roman" w:eastAsia="Times New Roman" w:cs="Times New Roman"/>
                <w:spacing w:val="16"/>
                <w:sz w:val="21"/>
                <w:szCs w:val="21"/>
              </w:rPr>
              <w:t xml:space="preserve"> </w:t>
            </w:r>
            <w:r>
              <w:rPr>
                <w:spacing w:val="-2"/>
                <w:sz w:val="21"/>
                <w:szCs w:val="21"/>
              </w:rPr>
              <w:t>时，</w:t>
            </w:r>
            <w:r>
              <w:rPr>
                <w:rFonts w:ascii="Times New Roman" w:hAnsi="Times New Roman" w:eastAsia="Times New Roman" w:cs="Times New Roman"/>
                <w:spacing w:val="-2"/>
                <w:sz w:val="21"/>
                <w:szCs w:val="21"/>
              </w:rPr>
              <w:t>P1=P2=1</w:t>
            </w:r>
            <w:r>
              <w:rPr>
                <w:spacing w:val="-2"/>
                <w:sz w:val="21"/>
                <w:szCs w:val="21"/>
              </w:rPr>
              <w:t>；</w:t>
            </w:r>
          </w:p>
          <w:p w14:paraId="57E74099">
            <w:pPr>
              <w:pStyle w:val="6"/>
              <w:spacing w:before="135" w:line="232" w:lineRule="auto"/>
              <w:ind w:right="1"/>
              <w:jc w:val="right"/>
              <w:rPr>
                <w:sz w:val="21"/>
                <w:szCs w:val="21"/>
              </w:rPr>
            </w:pPr>
            <w:r>
              <w:rPr>
                <w:spacing w:val="-13"/>
                <w:sz w:val="21"/>
                <w:szCs w:val="21"/>
              </w:rPr>
              <w:t>②当</w:t>
            </w:r>
            <w:r>
              <w:rPr>
                <w:spacing w:val="-34"/>
                <w:sz w:val="21"/>
                <w:szCs w:val="21"/>
              </w:rPr>
              <w:t xml:space="preserve"> </w:t>
            </w:r>
            <w:r>
              <w:rPr>
                <w:rFonts w:ascii="Times New Roman" w:hAnsi="Times New Roman" w:eastAsia="Times New Roman" w:cs="Times New Roman"/>
                <w:spacing w:val="-13"/>
                <w:sz w:val="21"/>
                <w:szCs w:val="21"/>
              </w:rPr>
              <w:t>P=10</w:t>
            </w:r>
            <w:r>
              <w:rPr>
                <w:rFonts w:ascii="Times New Roman" w:hAnsi="Times New Roman" w:eastAsia="Times New Roman" w:cs="Times New Roman"/>
                <w:spacing w:val="9"/>
                <w:sz w:val="21"/>
                <w:szCs w:val="21"/>
              </w:rPr>
              <w:t xml:space="preserve"> </w:t>
            </w:r>
            <w:r>
              <w:rPr>
                <w:spacing w:val="-13"/>
                <w:sz w:val="21"/>
                <w:szCs w:val="21"/>
              </w:rPr>
              <w:t>或</w:t>
            </w:r>
            <w:r>
              <w:rPr>
                <w:spacing w:val="-30"/>
                <w:sz w:val="21"/>
                <w:szCs w:val="21"/>
              </w:rPr>
              <w:t xml:space="preserve"> </w:t>
            </w:r>
            <w:r>
              <w:rPr>
                <w:rFonts w:ascii="Times New Roman" w:hAnsi="Times New Roman" w:eastAsia="Times New Roman" w:cs="Times New Roman"/>
                <w:spacing w:val="-13"/>
                <w:sz w:val="21"/>
                <w:szCs w:val="21"/>
              </w:rPr>
              <w:t>11</w:t>
            </w:r>
            <w:r>
              <w:rPr>
                <w:rFonts w:ascii="Times New Roman" w:hAnsi="Times New Roman" w:eastAsia="Times New Roman" w:cs="Times New Roman"/>
                <w:spacing w:val="9"/>
                <w:sz w:val="21"/>
                <w:szCs w:val="21"/>
              </w:rPr>
              <w:t xml:space="preserve"> </w:t>
            </w:r>
            <w:r>
              <w:rPr>
                <w:spacing w:val="-13"/>
                <w:sz w:val="21"/>
                <w:szCs w:val="21"/>
              </w:rPr>
              <w:t>或</w:t>
            </w:r>
            <w:r>
              <w:rPr>
                <w:spacing w:val="-33"/>
                <w:sz w:val="21"/>
                <w:szCs w:val="21"/>
              </w:rPr>
              <w:t xml:space="preserve"> </w:t>
            </w:r>
            <w:r>
              <w:rPr>
                <w:rFonts w:ascii="Times New Roman" w:hAnsi="Times New Roman" w:eastAsia="Times New Roman" w:cs="Times New Roman"/>
                <w:spacing w:val="-13"/>
                <w:sz w:val="21"/>
                <w:szCs w:val="21"/>
              </w:rPr>
              <w:t>12</w:t>
            </w:r>
            <w:r>
              <w:rPr>
                <w:rFonts w:ascii="Times New Roman" w:hAnsi="Times New Roman" w:eastAsia="Times New Roman" w:cs="Times New Roman"/>
                <w:spacing w:val="9"/>
                <w:sz w:val="21"/>
                <w:szCs w:val="21"/>
              </w:rPr>
              <w:t xml:space="preserve"> </w:t>
            </w:r>
            <w:r>
              <w:rPr>
                <w:spacing w:val="-13"/>
                <w:sz w:val="21"/>
                <w:szCs w:val="21"/>
              </w:rPr>
              <w:t>或</w:t>
            </w:r>
            <w:r>
              <w:rPr>
                <w:spacing w:val="-32"/>
                <w:sz w:val="21"/>
                <w:szCs w:val="21"/>
              </w:rPr>
              <w:t xml:space="preserve"> </w:t>
            </w:r>
            <w:r>
              <w:rPr>
                <w:rFonts w:ascii="Times New Roman" w:hAnsi="Times New Roman" w:eastAsia="Times New Roman" w:cs="Times New Roman"/>
                <w:spacing w:val="-13"/>
                <w:sz w:val="21"/>
                <w:szCs w:val="21"/>
              </w:rPr>
              <w:t>13</w:t>
            </w:r>
            <w:r>
              <w:rPr>
                <w:rFonts w:ascii="Times New Roman" w:hAnsi="Times New Roman" w:eastAsia="Times New Roman" w:cs="Times New Roman"/>
                <w:spacing w:val="8"/>
                <w:sz w:val="21"/>
                <w:szCs w:val="21"/>
              </w:rPr>
              <w:t xml:space="preserve"> </w:t>
            </w:r>
            <w:r>
              <w:rPr>
                <w:spacing w:val="-13"/>
                <w:sz w:val="21"/>
                <w:szCs w:val="21"/>
              </w:rPr>
              <w:t>或</w:t>
            </w:r>
            <w:r>
              <w:rPr>
                <w:spacing w:val="-29"/>
                <w:sz w:val="21"/>
                <w:szCs w:val="21"/>
              </w:rPr>
              <w:t xml:space="preserve"> </w:t>
            </w:r>
            <w:r>
              <w:rPr>
                <w:rFonts w:ascii="Times New Roman" w:hAnsi="Times New Roman" w:eastAsia="Times New Roman" w:cs="Times New Roman"/>
                <w:spacing w:val="-13"/>
                <w:sz w:val="21"/>
                <w:szCs w:val="21"/>
              </w:rPr>
              <w:t>14</w:t>
            </w:r>
            <w:r>
              <w:rPr>
                <w:rFonts w:ascii="Times New Roman" w:hAnsi="Times New Roman" w:eastAsia="Times New Roman" w:cs="Times New Roman"/>
                <w:spacing w:val="13"/>
                <w:w w:val="101"/>
                <w:sz w:val="21"/>
                <w:szCs w:val="21"/>
              </w:rPr>
              <w:t xml:space="preserve"> </w:t>
            </w:r>
            <w:r>
              <w:rPr>
                <w:spacing w:val="-13"/>
                <w:sz w:val="21"/>
                <w:szCs w:val="21"/>
              </w:rPr>
              <w:t>时，</w:t>
            </w:r>
            <w:r>
              <w:rPr>
                <w:rFonts w:ascii="Times New Roman" w:hAnsi="Times New Roman" w:eastAsia="Times New Roman" w:cs="Times New Roman"/>
                <w:spacing w:val="-13"/>
                <w:sz w:val="21"/>
                <w:szCs w:val="21"/>
              </w:rPr>
              <w:t>P1=2</w:t>
            </w:r>
            <w:r>
              <w:rPr>
                <w:spacing w:val="-13"/>
                <w:sz w:val="21"/>
                <w:szCs w:val="21"/>
              </w:rPr>
              <w:t>，</w:t>
            </w:r>
            <w:r>
              <w:rPr>
                <w:rFonts w:ascii="Times New Roman" w:hAnsi="Times New Roman" w:eastAsia="Times New Roman" w:cs="Times New Roman"/>
                <w:spacing w:val="-13"/>
                <w:sz w:val="21"/>
                <w:szCs w:val="21"/>
              </w:rPr>
              <w:t>P2=1</w:t>
            </w:r>
            <w:r>
              <w:rPr>
                <w:spacing w:val="-13"/>
                <w:sz w:val="21"/>
                <w:szCs w:val="21"/>
              </w:rPr>
              <w:t>；</w:t>
            </w:r>
          </w:p>
          <w:p w14:paraId="0643DEC4">
            <w:pPr>
              <w:pStyle w:val="6"/>
              <w:spacing w:before="136" w:line="323" w:lineRule="auto"/>
              <w:ind w:left="113" w:right="106" w:firstLine="418"/>
              <w:rPr>
                <w:sz w:val="21"/>
                <w:szCs w:val="21"/>
              </w:rPr>
            </w:pPr>
            <w:r>
              <w:rPr>
                <w:spacing w:val="-2"/>
                <w:sz w:val="21"/>
                <w:szCs w:val="21"/>
              </w:rPr>
              <w:t>③当</w:t>
            </w:r>
            <w:r>
              <w:rPr>
                <w:spacing w:val="-49"/>
                <w:sz w:val="21"/>
                <w:szCs w:val="21"/>
              </w:rPr>
              <w:t xml:space="preserve"> </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19"/>
                <w:w w:val="101"/>
                <w:sz w:val="21"/>
                <w:szCs w:val="21"/>
              </w:rPr>
              <w:t xml:space="preserve"> </w:t>
            </w:r>
            <w:r>
              <w:rPr>
                <w:spacing w:val="-2"/>
                <w:sz w:val="21"/>
                <w:szCs w:val="21"/>
              </w:rPr>
              <w:t>时，</w:t>
            </w:r>
            <w:r>
              <w:rPr>
                <w:rFonts w:ascii="Times New Roman" w:hAnsi="Times New Roman" w:eastAsia="Times New Roman" w:cs="Times New Roman"/>
                <w:spacing w:val="-2"/>
                <w:sz w:val="21"/>
                <w:szCs w:val="21"/>
              </w:rPr>
              <w:t>P1=Q1</w:t>
            </w:r>
            <w:r>
              <w:rPr>
                <w:spacing w:val="-2"/>
                <w:sz w:val="21"/>
                <w:szCs w:val="21"/>
              </w:rPr>
              <w:t>，</w:t>
            </w:r>
            <w:r>
              <w:rPr>
                <w:rFonts w:ascii="Times New Roman" w:hAnsi="Times New Roman" w:eastAsia="Times New Roman" w:cs="Times New Roman"/>
                <w:spacing w:val="-2"/>
                <w:sz w:val="21"/>
                <w:szCs w:val="21"/>
              </w:rPr>
              <w:t>P2=Q2</w:t>
            </w:r>
            <w:r>
              <w:rPr>
                <w:spacing w:val="-2"/>
                <w:sz w:val="21"/>
                <w:szCs w:val="21"/>
              </w:rPr>
              <w:t>。</w:t>
            </w:r>
            <w:r>
              <w:rPr>
                <w:rFonts w:ascii="Times New Roman" w:hAnsi="Times New Roman" w:eastAsia="Times New Roman" w:cs="Times New Roman"/>
                <w:spacing w:val="-3"/>
                <w:sz w:val="21"/>
                <w:szCs w:val="21"/>
              </w:rPr>
              <w:t>Q1</w:t>
            </w:r>
            <w:r>
              <w:rPr>
                <w:spacing w:val="-3"/>
                <w:sz w:val="21"/>
                <w:szCs w:val="21"/>
              </w:rPr>
              <w:t>、</w:t>
            </w:r>
            <w:r>
              <w:rPr>
                <w:rFonts w:ascii="Times New Roman" w:hAnsi="Times New Roman" w:eastAsia="Times New Roman" w:cs="Times New Roman"/>
                <w:spacing w:val="-3"/>
                <w:sz w:val="21"/>
                <w:szCs w:val="21"/>
              </w:rPr>
              <w:t xml:space="preserve">Q2 </w:t>
            </w:r>
            <w:r>
              <w:rPr>
                <w:spacing w:val="-3"/>
                <w:sz w:val="21"/>
                <w:szCs w:val="21"/>
              </w:rPr>
              <w:t>是在取</w:t>
            </w:r>
            <w:r>
              <w:rPr>
                <w:sz w:val="21"/>
                <w:szCs w:val="21"/>
              </w:rPr>
              <w:t xml:space="preserve"> 值区间（</w:t>
            </w:r>
            <w:r>
              <w:rPr>
                <w:rFonts w:ascii="Times New Roman" w:hAnsi="Times New Roman" w:eastAsia="Times New Roman" w:cs="Times New Roman"/>
                <w:sz w:val="21"/>
                <w:szCs w:val="21"/>
              </w:rPr>
              <w:t>1</w:t>
            </w:r>
            <w:r>
              <w:rPr>
                <w:sz w:val="21"/>
                <w:szCs w:val="21"/>
              </w:rPr>
              <w:t>～</w:t>
            </w:r>
            <w:r>
              <w:rPr>
                <w:rFonts w:ascii="Times New Roman" w:hAnsi="Times New Roman" w:eastAsia="Times New Roman" w:cs="Times New Roman"/>
                <w:sz w:val="21"/>
                <w:szCs w:val="21"/>
              </w:rPr>
              <w:t>Q</w:t>
            </w:r>
            <w:r>
              <w:rPr>
                <w:sz w:val="21"/>
                <w:szCs w:val="21"/>
              </w:rPr>
              <w:t>）中随机连续抽取的两个数值，较</w:t>
            </w:r>
            <w:r>
              <w:rPr>
                <w:spacing w:val="-1"/>
                <w:sz w:val="21"/>
                <w:szCs w:val="21"/>
              </w:rPr>
              <w:t>大的</w:t>
            </w:r>
            <w:r>
              <w:rPr>
                <w:sz w:val="21"/>
                <w:szCs w:val="21"/>
              </w:rPr>
              <w:t xml:space="preserve"> </w:t>
            </w:r>
            <w:r>
              <w:rPr>
                <w:spacing w:val="-3"/>
                <w:sz w:val="21"/>
                <w:szCs w:val="21"/>
              </w:rPr>
              <w:t>数值为</w:t>
            </w:r>
            <w:r>
              <w:rPr>
                <w:spacing w:val="-43"/>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43"/>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6"/>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13"/>
                <w:sz w:val="21"/>
                <w:szCs w:val="21"/>
              </w:rPr>
              <w:t>），</w:t>
            </w:r>
            <w:r>
              <w:rPr>
                <w:spacing w:val="-3"/>
                <w:sz w:val="21"/>
                <w:szCs w:val="21"/>
              </w:rPr>
              <w:t>即</w:t>
            </w:r>
            <w:r>
              <w:rPr>
                <w:spacing w:val="-42"/>
                <w:sz w:val="21"/>
                <w:szCs w:val="21"/>
              </w:rPr>
              <w:t xml:space="preserve"> </w:t>
            </w:r>
            <w:r>
              <w:rPr>
                <w:rFonts w:ascii="Times New Roman" w:hAnsi="Times New Roman" w:eastAsia="Times New Roman" w:cs="Times New Roman"/>
                <w:spacing w:val="-3"/>
                <w:sz w:val="21"/>
                <w:szCs w:val="21"/>
              </w:rPr>
              <w:t>Q</w:t>
            </w:r>
            <w:r>
              <w:rPr>
                <w:rFonts w:ascii="Times New Roman" w:hAnsi="Times New Roman" w:eastAsia="Times New Roman" w:cs="Times New Roman"/>
                <w:sz w:val="21"/>
                <w:szCs w:val="21"/>
              </w:rPr>
              <w:t xml:space="preserve"> </w:t>
            </w:r>
            <w:r>
              <w:rPr>
                <w:spacing w:val="-2"/>
                <w:sz w:val="21"/>
                <w:szCs w:val="21"/>
              </w:rPr>
              <w:t>为（</w:t>
            </w:r>
            <w:r>
              <w:rPr>
                <w:rFonts w:ascii="Times New Roman" w:hAnsi="Times New Roman" w:eastAsia="Times New Roman" w:cs="Times New Roman"/>
                <w:spacing w:val="-2"/>
                <w:sz w:val="21"/>
                <w:szCs w:val="21"/>
              </w:rPr>
              <w:t>P/5</w:t>
            </w:r>
            <w:r>
              <w:rPr>
                <w:spacing w:val="-2"/>
                <w:sz w:val="21"/>
                <w:szCs w:val="21"/>
              </w:rPr>
              <w:t>）向下取整。</w:t>
            </w:r>
          </w:p>
          <w:p w14:paraId="71B5D855">
            <w:pPr>
              <w:pStyle w:val="6"/>
              <w:spacing w:before="252" w:line="347" w:lineRule="auto"/>
              <w:ind w:left="114" w:right="105" w:firstLine="441"/>
              <w:rPr>
                <w:sz w:val="21"/>
                <w:szCs w:val="21"/>
              </w:rPr>
            </w:pPr>
            <w:r>
              <w:rPr>
                <w:b/>
                <w:bCs/>
                <w:spacing w:val="-2"/>
                <w:sz w:val="21"/>
                <w:szCs w:val="21"/>
              </w:rPr>
              <w:t>四、评标价平均值（</w:t>
            </w:r>
            <w:r>
              <w:rPr>
                <w:rFonts w:ascii="Times New Roman" w:hAnsi="Times New Roman" w:eastAsia="Times New Roman" w:cs="Times New Roman"/>
                <w:b/>
                <w:bCs/>
                <w:spacing w:val="-2"/>
                <w:sz w:val="21"/>
                <w:szCs w:val="21"/>
              </w:rPr>
              <w:t>B</w:t>
            </w:r>
            <w:r>
              <w:rPr>
                <w:b/>
                <w:bCs/>
                <w:spacing w:val="-2"/>
                <w:sz w:val="21"/>
                <w:szCs w:val="21"/>
              </w:rPr>
              <w:t>）计算方法</w:t>
            </w:r>
            <w:r>
              <w:rPr>
                <w:spacing w:val="-2"/>
                <w:sz w:val="21"/>
                <w:szCs w:val="21"/>
              </w:rPr>
              <w:t xml:space="preserve"> </w:t>
            </w:r>
            <w:r>
              <w:rPr>
                <w:rFonts w:ascii="Times New Roman" w:hAnsi="Times New Roman" w:eastAsia="Times New Roman" w:cs="Times New Roman"/>
                <w:b/>
                <w:bCs/>
                <w:spacing w:val="-2"/>
                <w:sz w:val="21"/>
                <w:szCs w:val="21"/>
              </w:rPr>
              <w:t xml:space="preserve">3      </w:t>
            </w:r>
            <w:r>
              <w:rPr>
                <w:b/>
                <w:bCs/>
                <w:spacing w:val="-2"/>
                <w:sz w:val="21"/>
                <w:szCs w:val="21"/>
              </w:rPr>
              <w:t>随机步距</w:t>
            </w:r>
            <w:r>
              <w:rPr>
                <w:spacing w:val="5"/>
                <w:sz w:val="21"/>
                <w:szCs w:val="21"/>
              </w:rPr>
              <w:t xml:space="preserve"> </w:t>
            </w:r>
            <w:r>
              <w:rPr>
                <w:b/>
                <w:bCs/>
                <w:spacing w:val="-3"/>
                <w:sz w:val="21"/>
                <w:szCs w:val="21"/>
              </w:rPr>
              <w:t>法</w:t>
            </w:r>
          </w:p>
          <w:p w14:paraId="0C115E30">
            <w:pPr>
              <w:pStyle w:val="6"/>
              <w:spacing w:before="130" w:line="352" w:lineRule="auto"/>
              <w:ind w:left="115" w:right="108" w:firstLine="418"/>
              <w:jc w:val="both"/>
              <w:rPr>
                <w:sz w:val="21"/>
                <w:szCs w:val="21"/>
              </w:rPr>
            </w:pPr>
            <w:r>
              <w:rPr>
                <w:spacing w:val="2"/>
                <w:sz w:val="21"/>
                <w:szCs w:val="21"/>
              </w:rPr>
              <w:t>根据所有参加评标价平均值计算的评标价（个数</w:t>
            </w:r>
            <w:r>
              <w:rPr>
                <w:spacing w:val="1"/>
                <w:sz w:val="21"/>
                <w:szCs w:val="21"/>
              </w:rPr>
              <w:t xml:space="preserve"> </w:t>
            </w:r>
            <w:r>
              <w:rPr>
                <w:spacing w:val="-4"/>
                <w:sz w:val="21"/>
                <w:szCs w:val="21"/>
              </w:rPr>
              <w:t>用</w:t>
            </w:r>
            <w:r>
              <w:rPr>
                <w:spacing w:val="-40"/>
                <w:sz w:val="21"/>
                <w:szCs w:val="21"/>
              </w:rPr>
              <w:t xml:space="preserve"> </w:t>
            </w:r>
            <w:r>
              <w:rPr>
                <w:rFonts w:ascii="Times New Roman" w:hAnsi="Times New Roman" w:eastAsia="Times New Roman" w:cs="Times New Roman"/>
                <w:spacing w:val="-4"/>
                <w:sz w:val="21"/>
                <w:szCs w:val="21"/>
              </w:rPr>
              <w:t xml:space="preserve">P </w:t>
            </w:r>
            <w:r>
              <w:rPr>
                <w:spacing w:val="-4"/>
                <w:sz w:val="21"/>
                <w:szCs w:val="21"/>
              </w:rPr>
              <w:t>表示）计算评标价平均值（</w:t>
            </w:r>
            <w:r>
              <w:rPr>
                <w:rFonts w:ascii="Times New Roman" w:hAnsi="Times New Roman" w:eastAsia="Times New Roman" w:cs="Times New Roman"/>
                <w:spacing w:val="-4"/>
                <w:sz w:val="21"/>
                <w:szCs w:val="21"/>
              </w:rPr>
              <w:t>B</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w:t>
            </w:r>
            <w:r>
              <w:rPr>
                <w:sz w:val="21"/>
                <w:szCs w:val="21"/>
              </w:rPr>
              <w:t xml:space="preserve"> </w:t>
            </w:r>
            <w:r>
              <w:rPr>
                <w:spacing w:val="2"/>
                <w:sz w:val="21"/>
                <w:szCs w:val="21"/>
              </w:rPr>
              <w:t>的最高投标限价。评标价平均值保留七位小</w:t>
            </w:r>
            <w:r>
              <w:rPr>
                <w:spacing w:val="1"/>
                <w:sz w:val="21"/>
                <w:szCs w:val="21"/>
              </w:rPr>
              <w:t>数，小数</w:t>
            </w:r>
            <w:r>
              <w:rPr>
                <w:sz w:val="21"/>
                <w:szCs w:val="21"/>
              </w:rPr>
              <w:t xml:space="preserve"> </w:t>
            </w:r>
            <w:r>
              <w:rPr>
                <w:spacing w:val="-1"/>
                <w:sz w:val="21"/>
                <w:szCs w:val="21"/>
              </w:rPr>
              <w:t>点后第八位“四舍五入”。</w:t>
            </w:r>
          </w:p>
          <w:p w14:paraId="133B8C8E">
            <w:pPr>
              <w:pStyle w:val="6"/>
              <w:spacing w:before="3" w:line="311" w:lineRule="auto"/>
              <w:ind w:left="115" w:right="105" w:firstLine="434"/>
              <w:rPr>
                <w:sz w:val="21"/>
                <w:szCs w:val="21"/>
              </w:rPr>
            </w:pPr>
            <w:r>
              <w:rPr>
                <w:rFonts w:ascii="Times New Roman" w:hAnsi="Times New Roman" w:eastAsia="Times New Roman" w:cs="Times New Roman"/>
                <w:spacing w:val="-5"/>
                <w:sz w:val="21"/>
                <w:szCs w:val="21"/>
              </w:rPr>
              <w:t>1</w:t>
            </w:r>
            <w:r>
              <w:rPr>
                <w:spacing w:val="-5"/>
                <w:sz w:val="21"/>
                <w:szCs w:val="21"/>
              </w:rPr>
              <w:t>、当</w:t>
            </w:r>
            <w:r>
              <w:rPr>
                <w:spacing w:val="-17"/>
                <w:sz w:val="21"/>
                <w:szCs w:val="21"/>
              </w:rPr>
              <w:t xml:space="preserve"> </w:t>
            </w:r>
            <w:r>
              <w:rPr>
                <w:rFonts w:ascii="Times New Roman" w:hAnsi="Times New Roman" w:eastAsia="Times New Roman" w:cs="Times New Roman"/>
                <w:spacing w:val="-5"/>
                <w:sz w:val="21"/>
                <w:szCs w:val="21"/>
              </w:rPr>
              <w:t>P=0</w:t>
            </w:r>
            <w:r>
              <w:rPr>
                <w:rFonts w:ascii="Times New Roman" w:hAnsi="Times New Roman" w:eastAsia="Times New Roman" w:cs="Times New Roman"/>
                <w:spacing w:val="19"/>
                <w:sz w:val="21"/>
                <w:szCs w:val="21"/>
              </w:rPr>
              <w:t xml:space="preserve"> </w:t>
            </w:r>
            <w:r>
              <w:rPr>
                <w:spacing w:val="-5"/>
                <w:sz w:val="21"/>
                <w:szCs w:val="21"/>
              </w:rPr>
              <w:t>时，即所有评标价均低于</w:t>
            </w:r>
            <w:r>
              <w:rPr>
                <w:rFonts w:ascii="Times New Roman" w:hAnsi="Times New Roman" w:eastAsia="Times New Roman" w:cs="Times New Roman"/>
                <w:spacing w:val="-5"/>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5"/>
                <w:sz w:val="21"/>
                <w:szCs w:val="21"/>
              </w:rPr>
              <w:t xml:space="preserve">%*C </w:t>
            </w:r>
            <w:r>
              <w:rPr>
                <w:spacing w:val="-5"/>
                <w:sz w:val="21"/>
                <w:szCs w:val="21"/>
              </w:rPr>
              <w:t>值</w:t>
            </w:r>
            <w:r>
              <w:rPr>
                <w:sz w:val="21"/>
                <w:szCs w:val="21"/>
              </w:rPr>
              <w:t xml:space="preserve"> （最高投标限价的</w:t>
            </w:r>
            <w:r>
              <w:rPr>
                <w:spacing w:val="-105"/>
                <w:sz w:val="21"/>
                <w:szCs w:val="21"/>
              </w:rPr>
              <w:t xml:space="preserve"> </w:t>
            </w:r>
            <w:r>
              <w:rPr>
                <w:rFonts w:ascii="Times New Roman" w:hAnsi="Times New Roman" w:eastAsia="Times New Roman" w:cs="Times New Roman"/>
                <w:sz w:val="21"/>
                <w:szCs w:val="21"/>
                <w:u w:val="single" w:color="auto"/>
              </w:rPr>
              <w:t xml:space="preserve">    G    </w:t>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z w:val="21"/>
                <w:szCs w:val="21"/>
              </w:rPr>
              <w:t>%</w:t>
            </w:r>
            <w:r>
              <w:rPr>
                <w:spacing w:val="-4"/>
                <w:sz w:val="21"/>
                <w:szCs w:val="21"/>
              </w:rPr>
              <w:t>），</w:t>
            </w:r>
            <w:r>
              <w:rPr>
                <w:sz w:val="21"/>
                <w:szCs w:val="21"/>
              </w:rPr>
              <w:t>则评标价平均值（</w:t>
            </w:r>
            <w:r>
              <w:rPr>
                <w:rFonts w:ascii="Times New Roman" w:hAnsi="Times New Roman" w:eastAsia="Times New Roman" w:cs="Times New Roman"/>
                <w:sz w:val="21"/>
                <w:szCs w:val="21"/>
              </w:rPr>
              <w:t>B</w:t>
            </w:r>
            <w:r>
              <w:rPr>
                <w:sz w:val="21"/>
                <w:szCs w:val="21"/>
              </w:rPr>
              <w:t xml:space="preserve">） </w:t>
            </w:r>
            <w:r>
              <w:rPr>
                <w:spacing w:val="-1"/>
                <w:sz w:val="21"/>
                <w:szCs w:val="21"/>
              </w:rPr>
              <w:t>直接为</w:t>
            </w:r>
            <w:r>
              <w:rPr>
                <w:rFonts w:ascii="Times New Roman" w:hAnsi="Times New Roman" w:eastAsia="Times New Roman" w:cs="Times New Roman"/>
                <w:spacing w:val="-1"/>
                <w:sz w:val="21"/>
                <w:szCs w:val="21"/>
                <w:u w:val="single" w:color="auto"/>
              </w:rPr>
              <w:t xml:space="preserve">    G%    </w:t>
            </w:r>
            <w:r>
              <w:rPr>
                <w:rFonts w:ascii="Times New Roman" w:hAnsi="Times New Roman" w:eastAsia="Times New Roman" w:cs="Times New Roman"/>
                <w:spacing w:val="-38"/>
                <w:sz w:val="21"/>
                <w:szCs w:val="21"/>
              </w:rPr>
              <w:t xml:space="preserve"> </w:t>
            </w:r>
            <w:r>
              <w:rPr>
                <w:rFonts w:ascii="Times New Roman" w:hAnsi="Times New Roman" w:eastAsia="Times New Roman" w:cs="Times New Roman"/>
                <w:spacing w:val="-1"/>
                <w:sz w:val="21"/>
                <w:szCs w:val="21"/>
              </w:rPr>
              <w:t xml:space="preserve">*C </w:t>
            </w:r>
            <w:r>
              <w:rPr>
                <w:spacing w:val="-1"/>
                <w:sz w:val="21"/>
                <w:szCs w:val="21"/>
              </w:rPr>
              <w:t>值（最高投标限价的</w:t>
            </w:r>
            <w:r>
              <w:rPr>
                <w:rFonts w:ascii="Times New Roman" w:hAnsi="Times New Roman" w:eastAsia="Times New Roman" w:cs="Times New Roman"/>
                <w:spacing w:val="-1"/>
                <w:sz w:val="21"/>
                <w:szCs w:val="21"/>
                <w:u w:val="single" w:color="auto"/>
              </w:rPr>
              <w:t xml:space="preserve">    G%    </w:t>
            </w:r>
            <w:r>
              <w:rPr>
                <w:spacing w:val="-2"/>
                <w:sz w:val="21"/>
                <w:szCs w:val="21"/>
              </w:rPr>
              <w:t>）。</w:t>
            </w:r>
          </w:p>
          <w:p w14:paraId="69BF6CD8">
            <w:pPr>
              <w:pStyle w:val="6"/>
              <w:spacing w:before="135" w:line="285" w:lineRule="auto"/>
              <w:ind w:left="114" w:right="105" w:firstLine="415"/>
              <w:rPr>
                <w:sz w:val="21"/>
                <w:szCs w:val="21"/>
              </w:rPr>
            </w:pPr>
            <w:r>
              <w:rPr>
                <w:rFonts w:ascii="Times New Roman" w:hAnsi="Times New Roman" w:eastAsia="Times New Roman" w:cs="Times New Roman"/>
                <w:spacing w:val="-3"/>
                <w:sz w:val="21"/>
                <w:szCs w:val="21"/>
              </w:rPr>
              <w:t>2</w:t>
            </w:r>
            <w:r>
              <w:rPr>
                <w:spacing w:val="-3"/>
                <w:sz w:val="21"/>
                <w:szCs w:val="21"/>
              </w:rPr>
              <w:t>、当</w:t>
            </w:r>
            <w:r>
              <w:rPr>
                <w:spacing w:val="-21"/>
                <w:sz w:val="21"/>
                <w:szCs w:val="21"/>
              </w:rPr>
              <w:t xml:space="preserve"> </w:t>
            </w:r>
            <w:r>
              <w:rPr>
                <w:rFonts w:ascii="Times New Roman" w:hAnsi="Times New Roman" w:eastAsia="Times New Roman" w:cs="Times New Roman"/>
                <w:spacing w:val="-3"/>
                <w:sz w:val="21"/>
                <w:szCs w:val="21"/>
              </w:rPr>
              <w:t>0</w:t>
            </w:r>
            <w:r>
              <w:rPr>
                <w:spacing w:val="-3"/>
                <w:sz w:val="21"/>
                <w:szCs w:val="21"/>
              </w:rPr>
              <w:t>＜</w:t>
            </w:r>
            <w:r>
              <w:rPr>
                <w:rFonts w:ascii="Times New Roman" w:hAnsi="Times New Roman" w:eastAsia="Times New Roman" w:cs="Times New Roman"/>
                <w:spacing w:val="-3"/>
                <w:sz w:val="21"/>
                <w:szCs w:val="21"/>
              </w:rPr>
              <w:t>P</w:t>
            </w:r>
            <w:r>
              <w:rPr>
                <w:spacing w:val="-3"/>
                <w:sz w:val="21"/>
                <w:szCs w:val="21"/>
              </w:rPr>
              <w:t>≤</w:t>
            </w:r>
            <w:r>
              <w:rPr>
                <w:rFonts w:ascii="Times New Roman" w:hAnsi="Times New Roman" w:eastAsia="Times New Roman" w:cs="Times New Roman"/>
                <w:spacing w:val="-3"/>
                <w:sz w:val="21"/>
                <w:szCs w:val="21"/>
              </w:rPr>
              <w:t>5</w:t>
            </w:r>
            <w:r>
              <w:rPr>
                <w:rFonts w:ascii="Times New Roman" w:hAnsi="Times New Roman" w:eastAsia="Times New Roman" w:cs="Times New Roman"/>
                <w:spacing w:val="18"/>
                <w:w w:val="101"/>
                <w:sz w:val="21"/>
                <w:szCs w:val="21"/>
              </w:rPr>
              <w:t xml:space="preserve"> </w:t>
            </w:r>
            <w:r>
              <w:rPr>
                <w:spacing w:val="-3"/>
                <w:sz w:val="21"/>
                <w:szCs w:val="21"/>
              </w:rPr>
              <w:t>时，评标价平均值（</w:t>
            </w:r>
            <w:r>
              <w:rPr>
                <w:rFonts w:ascii="Times New Roman" w:hAnsi="Times New Roman" w:eastAsia="Times New Roman" w:cs="Times New Roman"/>
                <w:spacing w:val="-3"/>
                <w:sz w:val="21"/>
                <w:szCs w:val="21"/>
              </w:rPr>
              <w:t>B</w:t>
            </w:r>
            <w:r>
              <w:rPr>
                <w:spacing w:val="-3"/>
                <w:sz w:val="21"/>
                <w:szCs w:val="21"/>
              </w:rPr>
              <w:t>）为</w:t>
            </w:r>
            <w:r>
              <w:rPr>
                <w:spacing w:val="-38"/>
                <w:sz w:val="21"/>
                <w:szCs w:val="21"/>
              </w:rPr>
              <w:t xml:space="preserve"> </w:t>
            </w:r>
            <w:r>
              <w:rPr>
                <w:rFonts w:ascii="Times New Roman" w:hAnsi="Times New Roman" w:eastAsia="Times New Roman" w:cs="Times New Roman"/>
                <w:spacing w:val="-3"/>
                <w:sz w:val="21"/>
                <w:szCs w:val="21"/>
              </w:rPr>
              <w:t xml:space="preserve">P </w:t>
            </w:r>
            <w:r>
              <w:rPr>
                <w:spacing w:val="-3"/>
                <w:sz w:val="21"/>
                <w:szCs w:val="21"/>
              </w:rPr>
              <w:t>个评</w:t>
            </w:r>
            <w:r>
              <w:rPr>
                <w:sz w:val="21"/>
                <w:szCs w:val="21"/>
              </w:rPr>
              <w:t xml:space="preserve"> </w:t>
            </w:r>
            <w:r>
              <w:rPr>
                <w:spacing w:val="-3"/>
                <w:sz w:val="21"/>
                <w:szCs w:val="21"/>
              </w:rPr>
              <w:t>标价的算术平均值。</w:t>
            </w:r>
          </w:p>
          <w:p w14:paraId="318D066B">
            <w:pPr>
              <w:pStyle w:val="6"/>
              <w:spacing w:before="152" w:line="288" w:lineRule="auto"/>
              <w:ind w:left="119" w:right="105" w:firstLine="414"/>
              <w:rPr>
                <w:sz w:val="21"/>
                <w:szCs w:val="21"/>
              </w:rPr>
            </w:pPr>
            <w:r>
              <w:rPr>
                <w:rFonts w:ascii="Times New Roman" w:hAnsi="Times New Roman" w:eastAsia="Times New Roman" w:cs="Times New Roman"/>
                <w:spacing w:val="-7"/>
                <w:sz w:val="21"/>
                <w:szCs w:val="21"/>
              </w:rPr>
              <w:t>3</w:t>
            </w:r>
            <w:r>
              <w:rPr>
                <w:spacing w:val="-7"/>
                <w:sz w:val="21"/>
                <w:szCs w:val="21"/>
              </w:rPr>
              <w:t>、当</w:t>
            </w:r>
            <w:r>
              <w:rPr>
                <w:spacing w:val="-19"/>
                <w:sz w:val="21"/>
                <w:szCs w:val="21"/>
              </w:rPr>
              <w:t xml:space="preserve"> </w:t>
            </w:r>
            <w:r>
              <w:rPr>
                <w:rFonts w:ascii="Times New Roman" w:hAnsi="Times New Roman" w:eastAsia="Times New Roman" w:cs="Times New Roman"/>
                <w:spacing w:val="-7"/>
                <w:sz w:val="21"/>
                <w:szCs w:val="21"/>
              </w:rPr>
              <w:t xml:space="preserve">P=6 </w:t>
            </w:r>
            <w:r>
              <w:rPr>
                <w:spacing w:val="-7"/>
                <w:sz w:val="21"/>
                <w:szCs w:val="21"/>
              </w:rPr>
              <w:t>或</w:t>
            </w:r>
            <w:r>
              <w:rPr>
                <w:spacing w:val="-44"/>
                <w:sz w:val="21"/>
                <w:szCs w:val="21"/>
              </w:rPr>
              <w:t xml:space="preserve"> </w:t>
            </w:r>
            <w:r>
              <w:rPr>
                <w:rFonts w:ascii="Times New Roman" w:hAnsi="Times New Roman" w:eastAsia="Times New Roman" w:cs="Times New Roman"/>
                <w:spacing w:val="-7"/>
                <w:sz w:val="21"/>
                <w:szCs w:val="21"/>
              </w:rPr>
              <w:t>7</w:t>
            </w:r>
            <w:r>
              <w:rPr>
                <w:rFonts w:ascii="Times New Roman" w:hAnsi="Times New Roman" w:eastAsia="Times New Roman" w:cs="Times New Roman"/>
                <w:spacing w:val="16"/>
                <w:sz w:val="21"/>
                <w:szCs w:val="21"/>
              </w:rPr>
              <w:t xml:space="preserve"> </w:t>
            </w:r>
            <w:r>
              <w:rPr>
                <w:spacing w:val="-7"/>
                <w:sz w:val="21"/>
                <w:szCs w:val="21"/>
              </w:rPr>
              <w:t>时，在</w:t>
            </w:r>
            <w:r>
              <w:rPr>
                <w:spacing w:val="-49"/>
                <w:sz w:val="21"/>
                <w:szCs w:val="21"/>
              </w:rPr>
              <w:t xml:space="preserve"> </w:t>
            </w:r>
            <w:r>
              <w:rPr>
                <w:rFonts w:ascii="Times New Roman" w:hAnsi="Times New Roman" w:eastAsia="Times New Roman" w:cs="Times New Roman"/>
                <w:spacing w:val="-7"/>
                <w:sz w:val="21"/>
                <w:szCs w:val="21"/>
              </w:rPr>
              <w:t xml:space="preserve">P </w:t>
            </w:r>
            <w:r>
              <w:rPr>
                <w:spacing w:val="-7"/>
                <w:sz w:val="21"/>
                <w:szCs w:val="21"/>
              </w:rPr>
              <w:t>个评标价中，去掉</w:t>
            </w:r>
            <w:r>
              <w:rPr>
                <w:spacing w:val="-27"/>
                <w:sz w:val="21"/>
                <w:szCs w:val="21"/>
              </w:rPr>
              <w:t xml:space="preserve"> </w:t>
            </w:r>
            <w:r>
              <w:rPr>
                <w:rFonts w:ascii="Times New Roman" w:hAnsi="Times New Roman" w:eastAsia="Times New Roman" w:cs="Times New Roman"/>
                <w:spacing w:val="-7"/>
                <w:sz w:val="21"/>
                <w:szCs w:val="21"/>
              </w:rPr>
              <w:t xml:space="preserve">1 </w:t>
            </w:r>
            <w:r>
              <w:rPr>
                <w:spacing w:val="-7"/>
                <w:sz w:val="21"/>
                <w:szCs w:val="21"/>
              </w:rPr>
              <w:t>个最</w:t>
            </w:r>
            <w:r>
              <w:rPr>
                <w:sz w:val="21"/>
                <w:szCs w:val="21"/>
              </w:rPr>
              <w:t xml:space="preserve"> </w:t>
            </w:r>
            <w:r>
              <w:rPr>
                <w:spacing w:val="-2"/>
                <w:sz w:val="21"/>
                <w:szCs w:val="21"/>
              </w:rPr>
              <w:t xml:space="preserve">高值和 </w:t>
            </w:r>
            <w:r>
              <w:rPr>
                <w:rFonts w:ascii="Times New Roman" w:hAnsi="Times New Roman" w:eastAsia="Times New Roman" w:cs="Times New Roman"/>
                <w:spacing w:val="-2"/>
                <w:sz w:val="21"/>
                <w:szCs w:val="21"/>
              </w:rPr>
              <w:t>1</w:t>
            </w:r>
            <w:r>
              <w:rPr>
                <w:rFonts w:ascii="Times New Roman" w:hAnsi="Times New Roman" w:eastAsia="Times New Roman" w:cs="Times New Roman"/>
                <w:spacing w:val="37"/>
                <w:w w:val="101"/>
                <w:sz w:val="21"/>
                <w:szCs w:val="21"/>
              </w:rPr>
              <w:t xml:space="preserve"> </w:t>
            </w:r>
            <w:r>
              <w:rPr>
                <w:spacing w:val="-2"/>
                <w:sz w:val="21"/>
                <w:szCs w:val="21"/>
              </w:rPr>
              <w:t>个最低值后的其余评标价的算术平均值为评</w:t>
            </w:r>
          </w:p>
        </w:tc>
      </w:tr>
    </w:tbl>
    <w:p w14:paraId="0C1B1D65">
      <w:pPr>
        <w:rPr>
          <w:rFonts w:ascii="Arial"/>
          <w:sz w:val="21"/>
        </w:rPr>
      </w:pPr>
    </w:p>
    <w:p w14:paraId="3E8AE34B">
      <w:pPr>
        <w:rPr>
          <w:rFonts w:ascii="Arial" w:hAnsi="Arial" w:eastAsia="Arial" w:cs="Arial"/>
          <w:sz w:val="21"/>
          <w:szCs w:val="21"/>
        </w:rPr>
        <w:sectPr>
          <w:footerReference r:id="rId116" w:type="default"/>
          <w:pgSz w:w="11907" w:h="16841"/>
          <w:pgMar w:top="400" w:right="1615" w:bottom="1052" w:left="1615" w:header="0" w:footer="825" w:gutter="0"/>
          <w:cols w:space="720" w:num="1"/>
        </w:sectPr>
      </w:pPr>
    </w:p>
    <w:p w14:paraId="20D9A119">
      <w:pPr>
        <w:spacing w:before="7"/>
      </w:pPr>
    </w:p>
    <w:p w14:paraId="43340DA4">
      <w:pPr>
        <w:spacing w:before="6"/>
      </w:pPr>
    </w:p>
    <w:tbl>
      <w:tblPr>
        <w:tblStyle w:val="5"/>
        <w:tblW w:w="864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04"/>
        <w:gridCol w:w="5103"/>
      </w:tblGrid>
      <w:tr w14:paraId="743EC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5" w:hRule="atLeast"/>
        </w:trPr>
        <w:tc>
          <w:tcPr>
            <w:tcW w:w="2039" w:type="dxa"/>
            <w:vAlign w:val="top"/>
          </w:tcPr>
          <w:p w14:paraId="579AF104">
            <w:pPr>
              <w:rPr>
                <w:rFonts w:ascii="Arial"/>
                <w:sz w:val="21"/>
              </w:rPr>
            </w:pPr>
          </w:p>
        </w:tc>
        <w:tc>
          <w:tcPr>
            <w:tcW w:w="1504" w:type="dxa"/>
            <w:vAlign w:val="top"/>
          </w:tcPr>
          <w:p w14:paraId="5AA24953">
            <w:pPr>
              <w:rPr>
                <w:rFonts w:ascii="Arial"/>
                <w:sz w:val="21"/>
              </w:rPr>
            </w:pPr>
          </w:p>
        </w:tc>
        <w:tc>
          <w:tcPr>
            <w:tcW w:w="5103" w:type="dxa"/>
            <w:vAlign w:val="top"/>
          </w:tcPr>
          <w:p w14:paraId="207001DE">
            <w:pPr>
              <w:pStyle w:val="6"/>
              <w:spacing w:before="142" w:line="219" w:lineRule="auto"/>
              <w:ind w:left="114"/>
              <w:rPr>
                <w:sz w:val="21"/>
                <w:szCs w:val="21"/>
              </w:rPr>
            </w:pPr>
            <w:r>
              <w:rPr>
                <w:spacing w:val="-3"/>
                <w:sz w:val="21"/>
                <w:szCs w:val="21"/>
              </w:rPr>
              <w:t>标价平均值（</w:t>
            </w:r>
            <w:r>
              <w:rPr>
                <w:rFonts w:ascii="Times New Roman" w:hAnsi="Times New Roman" w:eastAsia="Times New Roman" w:cs="Times New Roman"/>
                <w:spacing w:val="-3"/>
                <w:sz w:val="21"/>
                <w:szCs w:val="21"/>
              </w:rPr>
              <w:t>B</w:t>
            </w:r>
            <w:r>
              <w:rPr>
                <w:spacing w:val="-3"/>
                <w:sz w:val="21"/>
                <w:szCs w:val="21"/>
              </w:rPr>
              <w:t>）。</w:t>
            </w:r>
          </w:p>
          <w:p w14:paraId="3B71CEC7">
            <w:pPr>
              <w:pStyle w:val="6"/>
              <w:spacing w:before="151" w:line="237" w:lineRule="auto"/>
              <w:ind w:left="528"/>
              <w:rPr>
                <w:sz w:val="21"/>
                <w:szCs w:val="21"/>
              </w:rPr>
            </w:pPr>
            <w:r>
              <w:rPr>
                <w:rFonts w:ascii="Times New Roman" w:hAnsi="Times New Roman" w:eastAsia="Times New Roman" w:cs="Times New Roman"/>
                <w:spacing w:val="-4"/>
                <w:sz w:val="21"/>
                <w:szCs w:val="21"/>
              </w:rPr>
              <w:t>4</w:t>
            </w:r>
            <w:r>
              <w:rPr>
                <w:spacing w:val="-4"/>
                <w:sz w:val="21"/>
                <w:szCs w:val="21"/>
              </w:rPr>
              <w:t>、当</w:t>
            </w:r>
            <w:r>
              <w:rPr>
                <w:spacing w:val="-28"/>
                <w:sz w:val="21"/>
                <w:szCs w:val="21"/>
              </w:rPr>
              <w:t xml:space="preserve"> </w:t>
            </w:r>
            <w:r>
              <w:rPr>
                <w:rFonts w:ascii="Times New Roman" w:hAnsi="Times New Roman" w:eastAsia="Times New Roman" w:cs="Times New Roman"/>
                <w:spacing w:val="-4"/>
                <w:sz w:val="21"/>
                <w:szCs w:val="21"/>
              </w:rPr>
              <w:t>P</w:t>
            </w:r>
            <w:r>
              <w:rPr>
                <w:spacing w:val="-4"/>
                <w:sz w:val="21"/>
                <w:szCs w:val="21"/>
              </w:rPr>
              <w:t>≥</w:t>
            </w:r>
            <w:r>
              <w:rPr>
                <w:rFonts w:ascii="Times New Roman" w:hAnsi="Times New Roman" w:eastAsia="Times New Roman" w:cs="Times New Roman"/>
                <w:spacing w:val="-4"/>
                <w:sz w:val="21"/>
                <w:szCs w:val="21"/>
              </w:rPr>
              <w:t>8</w:t>
            </w:r>
            <w:r>
              <w:rPr>
                <w:rFonts w:ascii="Times New Roman" w:hAnsi="Times New Roman" w:eastAsia="Times New Roman" w:cs="Times New Roman"/>
                <w:spacing w:val="19"/>
                <w:sz w:val="21"/>
                <w:szCs w:val="21"/>
              </w:rPr>
              <w:t xml:space="preserve"> </w:t>
            </w:r>
            <w:r>
              <w:rPr>
                <w:spacing w:val="-4"/>
                <w:sz w:val="21"/>
                <w:szCs w:val="21"/>
              </w:rPr>
              <w:t>时</w:t>
            </w:r>
          </w:p>
          <w:p w14:paraId="72578B94">
            <w:pPr>
              <w:pStyle w:val="6"/>
              <w:spacing w:before="132" w:line="285" w:lineRule="auto"/>
              <w:ind w:left="114" w:right="107" w:firstLine="425"/>
              <w:rPr>
                <w:sz w:val="21"/>
                <w:szCs w:val="21"/>
              </w:rPr>
            </w:pPr>
            <w:r>
              <w:rPr>
                <w:spacing w:val="-3"/>
                <w:sz w:val="21"/>
                <w:szCs w:val="21"/>
              </w:rPr>
              <w:t>（</w:t>
            </w:r>
            <w:r>
              <w:rPr>
                <w:rFonts w:ascii="Times New Roman" w:hAnsi="Times New Roman" w:eastAsia="Times New Roman" w:cs="Times New Roman"/>
                <w:spacing w:val="-3"/>
                <w:sz w:val="21"/>
                <w:szCs w:val="21"/>
              </w:rPr>
              <w:t>1</w:t>
            </w:r>
            <w:r>
              <w:rPr>
                <w:spacing w:val="-3"/>
                <w:sz w:val="21"/>
                <w:szCs w:val="21"/>
              </w:rPr>
              <w:t>）首先，在</w:t>
            </w:r>
            <w:r>
              <w:rPr>
                <w:spacing w:val="-14"/>
                <w:sz w:val="21"/>
                <w:szCs w:val="21"/>
              </w:rPr>
              <w:t xml:space="preserve"> </w:t>
            </w:r>
            <w:r>
              <w:rPr>
                <w:rFonts w:ascii="Times New Roman" w:hAnsi="Times New Roman" w:eastAsia="Times New Roman" w:cs="Times New Roman"/>
                <w:spacing w:val="-3"/>
                <w:sz w:val="21"/>
                <w:szCs w:val="21"/>
              </w:rPr>
              <w:t>P</w:t>
            </w:r>
            <w:r>
              <w:rPr>
                <w:rFonts w:ascii="Times New Roman" w:hAnsi="Times New Roman" w:eastAsia="Times New Roman" w:cs="Times New Roman"/>
                <w:spacing w:val="16"/>
                <w:sz w:val="21"/>
                <w:szCs w:val="21"/>
              </w:rPr>
              <w:t xml:space="preserve"> </w:t>
            </w:r>
            <w:r>
              <w:rPr>
                <w:spacing w:val="-3"/>
                <w:sz w:val="21"/>
                <w:szCs w:val="21"/>
              </w:rPr>
              <w:t>个评标价中，去掉</w:t>
            </w:r>
            <w:r>
              <w:rPr>
                <w:spacing w:val="-42"/>
                <w:sz w:val="21"/>
                <w:szCs w:val="21"/>
              </w:rPr>
              <w:t xml:space="preserve"> </w:t>
            </w:r>
            <w:r>
              <w:rPr>
                <w:rFonts w:ascii="Times New Roman" w:hAnsi="Times New Roman" w:eastAsia="Times New Roman" w:cs="Times New Roman"/>
                <w:spacing w:val="-3"/>
                <w:sz w:val="21"/>
                <w:szCs w:val="21"/>
              </w:rPr>
              <w:t>P1</w:t>
            </w:r>
            <w:r>
              <w:rPr>
                <w:rFonts w:ascii="Times New Roman" w:hAnsi="Times New Roman" w:eastAsia="Times New Roman" w:cs="Times New Roman"/>
                <w:spacing w:val="17"/>
                <w:sz w:val="21"/>
                <w:szCs w:val="21"/>
              </w:rPr>
              <w:t xml:space="preserve"> </w:t>
            </w:r>
            <w:r>
              <w:rPr>
                <w:spacing w:val="-3"/>
                <w:sz w:val="21"/>
                <w:szCs w:val="21"/>
              </w:rPr>
              <w:t>个最高值</w:t>
            </w:r>
            <w:r>
              <w:rPr>
                <w:sz w:val="21"/>
                <w:szCs w:val="21"/>
              </w:rPr>
              <w:t xml:space="preserve"> </w:t>
            </w:r>
            <w:r>
              <w:rPr>
                <w:spacing w:val="-2"/>
                <w:sz w:val="21"/>
                <w:szCs w:val="21"/>
              </w:rPr>
              <w:t>和</w:t>
            </w:r>
            <w:r>
              <w:rPr>
                <w:spacing w:val="-42"/>
                <w:sz w:val="21"/>
                <w:szCs w:val="21"/>
              </w:rPr>
              <w:t xml:space="preserve"> </w:t>
            </w:r>
            <w:r>
              <w:rPr>
                <w:rFonts w:ascii="Times New Roman" w:hAnsi="Times New Roman" w:eastAsia="Times New Roman" w:cs="Times New Roman"/>
                <w:spacing w:val="-2"/>
                <w:sz w:val="21"/>
                <w:szCs w:val="21"/>
              </w:rPr>
              <w:t xml:space="preserve">P2 </w:t>
            </w:r>
            <w:r>
              <w:rPr>
                <w:spacing w:val="-2"/>
                <w:sz w:val="21"/>
                <w:szCs w:val="21"/>
              </w:rPr>
              <w:t>个最低值。</w:t>
            </w:r>
          </w:p>
          <w:p w14:paraId="3C83934F">
            <w:pPr>
              <w:pStyle w:val="6"/>
              <w:spacing w:before="150" w:line="232" w:lineRule="auto"/>
              <w:ind w:left="532"/>
              <w:rPr>
                <w:sz w:val="21"/>
                <w:szCs w:val="21"/>
              </w:rPr>
            </w:pPr>
            <w:r>
              <w:rPr>
                <w:spacing w:val="-2"/>
                <w:sz w:val="21"/>
                <w:szCs w:val="21"/>
              </w:rPr>
              <w:t>①当</w:t>
            </w:r>
            <w:r>
              <w:rPr>
                <w:spacing w:val="-49"/>
                <w:sz w:val="21"/>
                <w:szCs w:val="21"/>
              </w:rPr>
              <w:t xml:space="preserve"> </w:t>
            </w:r>
            <w:r>
              <w:rPr>
                <w:rFonts w:ascii="Times New Roman" w:hAnsi="Times New Roman" w:eastAsia="Times New Roman" w:cs="Times New Roman"/>
                <w:spacing w:val="-2"/>
                <w:sz w:val="21"/>
                <w:szCs w:val="21"/>
              </w:rPr>
              <w:t xml:space="preserve">P=8 </w:t>
            </w:r>
            <w:r>
              <w:rPr>
                <w:spacing w:val="-2"/>
                <w:sz w:val="21"/>
                <w:szCs w:val="21"/>
              </w:rPr>
              <w:t>或</w:t>
            </w:r>
            <w:r>
              <w:rPr>
                <w:spacing w:val="-44"/>
                <w:sz w:val="21"/>
                <w:szCs w:val="21"/>
              </w:rPr>
              <w:t xml:space="preserve"> </w:t>
            </w:r>
            <w:r>
              <w:rPr>
                <w:rFonts w:ascii="Times New Roman" w:hAnsi="Times New Roman" w:eastAsia="Times New Roman" w:cs="Times New Roman"/>
                <w:spacing w:val="-2"/>
                <w:sz w:val="21"/>
                <w:szCs w:val="21"/>
              </w:rPr>
              <w:t>9</w:t>
            </w:r>
            <w:r>
              <w:rPr>
                <w:rFonts w:ascii="Times New Roman" w:hAnsi="Times New Roman" w:eastAsia="Times New Roman" w:cs="Times New Roman"/>
                <w:spacing w:val="16"/>
                <w:sz w:val="21"/>
                <w:szCs w:val="21"/>
              </w:rPr>
              <w:t xml:space="preserve"> </w:t>
            </w:r>
            <w:r>
              <w:rPr>
                <w:spacing w:val="-2"/>
                <w:sz w:val="21"/>
                <w:szCs w:val="21"/>
              </w:rPr>
              <w:t>时，</w:t>
            </w:r>
            <w:r>
              <w:rPr>
                <w:rFonts w:ascii="Times New Roman" w:hAnsi="Times New Roman" w:eastAsia="Times New Roman" w:cs="Times New Roman"/>
                <w:spacing w:val="-2"/>
                <w:sz w:val="21"/>
                <w:szCs w:val="21"/>
              </w:rPr>
              <w:t>P1=P2=1</w:t>
            </w:r>
            <w:r>
              <w:rPr>
                <w:spacing w:val="-2"/>
                <w:sz w:val="21"/>
                <w:szCs w:val="21"/>
              </w:rPr>
              <w:t>；</w:t>
            </w:r>
          </w:p>
          <w:p w14:paraId="3C87F812">
            <w:pPr>
              <w:pStyle w:val="6"/>
              <w:spacing w:before="136" w:line="232" w:lineRule="auto"/>
              <w:ind w:right="1"/>
              <w:jc w:val="right"/>
              <w:rPr>
                <w:sz w:val="21"/>
                <w:szCs w:val="21"/>
              </w:rPr>
            </w:pPr>
            <w:r>
              <w:rPr>
                <w:spacing w:val="-13"/>
                <w:sz w:val="21"/>
                <w:szCs w:val="21"/>
              </w:rPr>
              <w:t>②当</w:t>
            </w:r>
            <w:r>
              <w:rPr>
                <w:spacing w:val="-34"/>
                <w:sz w:val="21"/>
                <w:szCs w:val="21"/>
              </w:rPr>
              <w:t xml:space="preserve"> </w:t>
            </w:r>
            <w:r>
              <w:rPr>
                <w:rFonts w:ascii="Times New Roman" w:hAnsi="Times New Roman" w:eastAsia="Times New Roman" w:cs="Times New Roman"/>
                <w:spacing w:val="-13"/>
                <w:sz w:val="21"/>
                <w:szCs w:val="21"/>
              </w:rPr>
              <w:t>P=10</w:t>
            </w:r>
            <w:r>
              <w:rPr>
                <w:rFonts w:ascii="Times New Roman" w:hAnsi="Times New Roman" w:eastAsia="Times New Roman" w:cs="Times New Roman"/>
                <w:spacing w:val="9"/>
                <w:sz w:val="21"/>
                <w:szCs w:val="21"/>
              </w:rPr>
              <w:t xml:space="preserve"> </w:t>
            </w:r>
            <w:r>
              <w:rPr>
                <w:spacing w:val="-13"/>
                <w:sz w:val="21"/>
                <w:szCs w:val="21"/>
              </w:rPr>
              <w:t>或</w:t>
            </w:r>
            <w:r>
              <w:rPr>
                <w:spacing w:val="-30"/>
                <w:sz w:val="21"/>
                <w:szCs w:val="21"/>
              </w:rPr>
              <w:t xml:space="preserve"> </w:t>
            </w:r>
            <w:r>
              <w:rPr>
                <w:rFonts w:ascii="Times New Roman" w:hAnsi="Times New Roman" w:eastAsia="Times New Roman" w:cs="Times New Roman"/>
                <w:spacing w:val="-13"/>
                <w:sz w:val="21"/>
                <w:szCs w:val="21"/>
              </w:rPr>
              <w:t>11</w:t>
            </w:r>
            <w:r>
              <w:rPr>
                <w:rFonts w:ascii="Times New Roman" w:hAnsi="Times New Roman" w:eastAsia="Times New Roman" w:cs="Times New Roman"/>
                <w:spacing w:val="9"/>
                <w:sz w:val="21"/>
                <w:szCs w:val="21"/>
              </w:rPr>
              <w:t xml:space="preserve"> </w:t>
            </w:r>
            <w:r>
              <w:rPr>
                <w:spacing w:val="-13"/>
                <w:sz w:val="21"/>
                <w:szCs w:val="21"/>
              </w:rPr>
              <w:t>或</w:t>
            </w:r>
            <w:r>
              <w:rPr>
                <w:spacing w:val="-33"/>
                <w:sz w:val="21"/>
                <w:szCs w:val="21"/>
              </w:rPr>
              <w:t xml:space="preserve"> </w:t>
            </w:r>
            <w:r>
              <w:rPr>
                <w:rFonts w:ascii="Times New Roman" w:hAnsi="Times New Roman" w:eastAsia="Times New Roman" w:cs="Times New Roman"/>
                <w:spacing w:val="-13"/>
                <w:sz w:val="21"/>
                <w:szCs w:val="21"/>
              </w:rPr>
              <w:t>12</w:t>
            </w:r>
            <w:r>
              <w:rPr>
                <w:rFonts w:ascii="Times New Roman" w:hAnsi="Times New Roman" w:eastAsia="Times New Roman" w:cs="Times New Roman"/>
                <w:spacing w:val="9"/>
                <w:sz w:val="21"/>
                <w:szCs w:val="21"/>
              </w:rPr>
              <w:t xml:space="preserve"> </w:t>
            </w:r>
            <w:r>
              <w:rPr>
                <w:spacing w:val="-13"/>
                <w:sz w:val="21"/>
                <w:szCs w:val="21"/>
              </w:rPr>
              <w:t>或</w:t>
            </w:r>
            <w:r>
              <w:rPr>
                <w:spacing w:val="-32"/>
                <w:sz w:val="21"/>
                <w:szCs w:val="21"/>
              </w:rPr>
              <w:t xml:space="preserve"> </w:t>
            </w:r>
            <w:r>
              <w:rPr>
                <w:rFonts w:ascii="Times New Roman" w:hAnsi="Times New Roman" w:eastAsia="Times New Roman" w:cs="Times New Roman"/>
                <w:spacing w:val="-13"/>
                <w:sz w:val="21"/>
                <w:szCs w:val="21"/>
              </w:rPr>
              <w:t>13</w:t>
            </w:r>
            <w:r>
              <w:rPr>
                <w:rFonts w:ascii="Times New Roman" w:hAnsi="Times New Roman" w:eastAsia="Times New Roman" w:cs="Times New Roman"/>
                <w:spacing w:val="8"/>
                <w:sz w:val="21"/>
                <w:szCs w:val="21"/>
              </w:rPr>
              <w:t xml:space="preserve"> </w:t>
            </w:r>
            <w:r>
              <w:rPr>
                <w:spacing w:val="-13"/>
                <w:sz w:val="21"/>
                <w:szCs w:val="21"/>
              </w:rPr>
              <w:t>或</w:t>
            </w:r>
            <w:r>
              <w:rPr>
                <w:spacing w:val="-29"/>
                <w:sz w:val="21"/>
                <w:szCs w:val="21"/>
              </w:rPr>
              <w:t xml:space="preserve"> </w:t>
            </w:r>
            <w:r>
              <w:rPr>
                <w:rFonts w:ascii="Times New Roman" w:hAnsi="Times New Roman" w:eastAsia="Times New Roman" w:cs="Times New Roman"/>
                <w:spacing w:val="-13"/>
                <w:sz w:val="21"/>
                <w:szCs w:val="21"/>
              </w:rPr>
              <w:t>14</w:t>
            </w:r>
            <w:r>
              <w:rPr>
                <w:rFonts w:ascii="Times New Roman" w:hAnsi="Times New Roman" w:eastAsia="Times New Roman" w:cs="Times New Roman"/>
                <w:spacing w:val="13"/>
                <w:w w:val="101"/>
                <w:sz w:val="21"/>
                <w:szCs w:val="21"/>
              </w:rPr>
              <w:t xml:space="preserve"> </w:t>
            </w:r>
            <w:r>
              <w:rPr>
                <w:spacing w:val="-13"/>
                <w:sz w:val="21"/>
                <w:szCs w:val="21"/>
              </w:rPr>
              <w:t>时，</w:t>
            </w:r>
            <w:r>
              <w:rPr>
                <w:rFonts w:ascii="Times New Roman" w:hAnsi="Times New Roman" w:eastAsia="Times New Roman" w:cs="Times New Roman"/>
                <w:spacing w:val="-13"/>
                <w:sz w:val="21"/>
                <w:szCs w:val="21"/>
              </w:rPr>
              <w:t>P1=2</w:t>
            </w:r>
            <w:r>
              <w:rPr>
                <w:spacing w:val="-13"/>
                <w:sz w:val="21"/>
                <w:szCs w:val="21"/>
              </w:rPr>
              <w:t>，</w:t>
            </w:r>
            <w:r>
              <w:rPr>
                <w:rFonts w:ascii="Times New Roman" w:hAnsi="Times New Roman" w:eastAsia="Times New Roman" w:cs="Times New Roman"/>
                <w:spacing w:val="-13"/>
                <w:sz w:val="21"/>
                <w:szCs w:val="21"/>
              </w:rPr>
              <w:t>P2=1</w:t>
            </w:r>
            <w:r>
              <w:rPr>
                <w:spacing w:val="-13"/>
                <w:sz w:val="21"/>
                <w:szCs w:val="21"/>
              </w:rPr>
              <w:t>；</w:t>
            </w:r>
          </w:p>
          <w:p w14:paraId="1B85EAA2">
            <w:pPr>
              <w:pStyle w:val="6"/>
              <w:spacing w:before="137" w:line="322" w:lineRule="auto"/>
              <w:ind w:left="113" w:right="106" w:firstLine="418"/>
              <w:rPr>
                <w:sz w:val="21"/>
                <w:szCs w:val="21"/>
              </w:rPr>
            </w:pPr>
            <w:r>
              <w:rPr>
                <w:spacing w:val="-2"/>
                <w:sz w:val="21"/>
                <w:szCs w:val="21"/>
              </w:rPr>
              <w:t>③当</w:t>
            </w:r>
            <w:r>
              <w:rPr>
                <w:spacing w:val="-49"/>
                <w:sz w:val="21"/>
                <w:szCs w:val="21"/>
              </w:rPr>
              <w:t xml:space="preserve"> </w:t>
            </w:r>
            <w:r>
              <w:rPr>
                <w:rFonts w:ascii="Times New Roman" w:hAnsi="Times New Roman" w:eastAsia="Times New Roman" w:cs="Times New Roman"/>
                <w:spacing w:val="-2"/>
                <w:sz w:val="21"/>
                <w:szCs w:val="21"/>
              </w:rPr>
              <w:t>P</w:t>
            </w:r>
            <w:r>
              <w:rPr>
                <w:spacing w:val="-2"/>
                <w:sz w:val="21"/>
                <w:szCs w:val="21"/>
              </w:rPr>
              <w:t>≥</w:t>
            </w:r>
            <w:r>
              <w:rPr>
                <w:rFonts w:ascii="Times New Roman" w:hAnsi="Times New Roman" w:eastAsia="Times New Roman" w:cs="Times New Roman"/>
                <w:spacing w:val="-2"/>
                <w:sz w:val="21"/>
                <w:szCs w:val="21"/>
              </w:rPr>
              <w:t>15</w:t>
            </w:r>
            <w:r>
              <w:rPr>
                <w:rFonts w:ascii="Times New Roman" w:hAnsi="Times New Roman" w:eastAsia="Times New Roman" w:cs="Times New Roman"/>
                <w:spacing w:val="19"/>
                <w:w w:val="101"/>
                <w:sz w:val="21"/>
                <w:szCs w:val="21"/>
              </w:rPr>
              <w:t xml:space="preserve"> </w:t>
            </w:r>
            <w:r>
              <w:rPr>
                <w:spacing w:val="-2"/>
                <w:sz w:val="21"/>
                <w:szCs w:val="21"/>
              </w:rPr>
              <w:t>时，</w:t>
            </w:r>
            <w:r>
              <w:rPr>
                <w:rFonts w:ascii="Times New Roman" w:hAnsi="Times New Roman" w:eastAsia="Times New Roman" w:cs="Times New Roman"/>
                <w:spacing w:val="-2"/>
                <w:sz w:val="21"/>
                <w:szCs w:val="21"/>
              </w:rPr>
              <w:t>P1=Q1</w:t>
            </w:r>
            <w:r>
              <w:rPr>
                <w:spacing w:val="-2"/>
                <w:sz w:val="21"/>
                <w:szCs w:val="21"/>
              </w:rPr>
              <w:t>，</w:t>
            </w:r>
            <w:r>
              <w:rPr>
                <w:rFonts w:ascii="Times New Roman" w:hAnsi="Times New Roman" w:eastAsia="Times New Roman" w:cs="Times New Roman"/>
                <w:spacing w:val="-2"/>
                <w:sz w:val="21"/>
                <w:szCs w:val="21"/>
              </w:rPr>
              <w:t>P2=Q2</w:t>
            </w:r>
            <w:r>
              <w:rPr>
                <w:spacing w:val="-2"/>
                <w:sz w:val="21"/>
                <w:szCs w:val="21"/>
              </w:rPr>
              <w:t>。</w:t>
            </w:r>
            <w:r>
              <w:rPr>
                <w:rFonts w:ascii="Times New Roman" w:hAnsi="Times New Roman" w:eastAsia="Times New Roman" w:cs="Times New Roman"/>
                <w:spacing w:val="-3"/>
                <w:sz w:val="21"/>
                <w:szCs w:val="21"/>
              </w:rPr>
              <w:t>Q1</w:t>
            </w:r>
            <w:r>
              <w:rPr>
                <w:spacing w:val="-3"/>
                <w:sz w:val="21"/>
                <w:szCs w:val="21"/>
              </w:rPr>
              <w:t>、</w:t>
            </w:r>
            <w:r>
              <w:rPr>
                <w:rFonts w:ascii="Times New Roman" w:hAnsi="Times New Roman" w:eastAsia="Times New Roman" w:cs="Times New Roman"/>
                <w:spacing w:val="-3"/>
                <w:sz w:val="21"/>
                <w:szCs w:val="21"/>
              </w:rPr>
              <w:t xml:space="preserve">Q2 </w:t>
            </w:r>
            <w:r>
              <w:rPr>
                <w:spacing w:val="-3"/>
                <w:sz w:val="21"/>
                <w:szCs w:val="21"/>
              </w:rPr>
              <w:t>是在取</w:t>
            </w:r>
            <w:r>
              <w:rPr>
                <w:sz w:val="21"/>
                <w:szCs w:val="21"/>
              </w:rPr>
              <w:t xml:space="preserve"> 值区间（</w:t>
            </w:r>
            <w:r>
              <w:rPr>
                <w:rFonts w:ascii="Times New Roman" w:hAnsi="Times New Roman" w:eastAsia="Times New Roman" w:cs="Times New Roman"/>
                <w:sz w:val="21"/>
                <w:szCs w:val="21"/>
              </w:rPr>
              <w:t>1</w:t>
            </w:r>
            <w:r>
              <w:rPr>
                <w:sz w:val="21"/>
                <w:szCs w:val="21"/>
              </w:rPr>
              <w:t>～</w:t>
            </w:r>
            <w:r>
              <w:rPr>
                <w:rFonts w:ascii="Times New Roman" w:hAnsi="Times New Roman" w:eastAsia="Times New Roman" w:cs="Times New Roman"/>
                <w:sz w:val="21"/>
                <w:szCs w:val="21"/>
              </w:rPr>
              <w:t>Q</w:t>
            </w:r>
            <w:r>
              <w:rPr>
                <w:sz w:val="21"/>
                <w:szCs w:val="21"/>
              </w:rPr>
              <w:t>）中随机连续抽取的两个数值，较</w:t>
            </w:r>
            <w:r>
              <w:rPr>
                <w:spacing w:val="-1"/>
                <w:sz w:val="21"/>
                <w:szCs w:val="21"/>
              </w:rPr>
              <w:t>大的</w:t>
            </w:r>
            <w:r>
              <w:rPr>
                <w:sz w:val="21"/>
                <w:szCs w:val="21"/>
              </w:rPr>
              <w:t xml:space="preserve"> </w:t>
            </w:r>
            <w:r>
              <w:rPr>
                <w:spacing w:val="-3"/>
                <w:sz w:val="21"/>
                <w:szCs w:val="21"/>
              </w:rPr>
              <w:t>数值为</w:t>
            </w:r>
            <w:r>
              <w:rPr>
                <w:spacing w:val="-43"/>
                <w:sz w:val="21"/>
                <w:szCs w:val="21"/>
              </w:rPr>
              <w:t xml:space="preserve"> </w:t>
            </w:r>
            <w:r>
              <w:rPr>
                <w:rFonts w:ascii="Times New Roman" w:hAnsi="Times New Roman" w:eastAsia="Times New Roman" w:cs="Times New Roman"/>
                <w:spacing w:val="-3"/>
                <w:sz w:val="21"/>
                <w:szCs w:val="21"/>
              </w:rPr>
              <w:t>Q1</w:t>
            </w:r>
            <w:r>
              <w:rPr>
                <w:spacing w:val="-3"/>
                <w:sz w:val="21"/>
                <w:szCs w:val="21"/>
              </w:rPr>
              <w:t>，较小的数值为</w:t>
            </w:r>
            <w:r>
              <w:rPr>
                <w:spacing w:val="-43"/>
                <w:sz w:val="21"/>
                <w:szCs w:val="21"/>
              </w:rPr>
              <w:t xml:space="preserve"> </w:t>
            </w:r>
            <w:r>
              <w:rPr>
                <w:rFonts w:ascii="Times New Roman" w:hAnsi="Times New Roman" w:eastAsia="Times New Roman" w:cs="Times New Roman"/>
                <w:spacing w:val="-3"/>
                <w:sz w:val="21"/>
                <w:szCs w:val="21"/>
              </w:rPr>
              <w:t>Q2</w:t>
            </w:r>
            <w:r>
              <w:rPr>
                <w:rFonts w:ascii="Times New Roman" w:hAnsi="Times New Roman" w:eastAsia="Times New Roman" w:cs="Times New Roman"/>
                <w:spacing w:val="-26"/>
                <w:sz w:val="21"/>
                <w:szCs w:val="21"/>
              </w:rPr>
              <w:t xml:space="preserve"> </w:t>
            </w:r>
            <w:r>
              <w:rPr>
                <w:spacing w:val="-3"/>
                <w:sz w:val="21"/>
                <w:szCs w:val="21"/>
              </w:rPr>
              <w:t>。</w:t>
            </w:r>
            <w:r>
              <w:rPr>
                <w:rFonts w:ascii="Times New Roman" w:hAnsi="Times New Roman" w:eastAsia="Times New Roman" w:cs="Times New Roman"/>
                <w:spacing w:val="-3"/>
                <w:sz w:val="21"/>
                <w:szCs w:val="21"/>
              </w:rPr>
              <w:t>Q=INT</w:t>
            </w:r>
            <w:r>
              <w:rPr>
                <w:spacing w:val="-3"/>
                <w:sz w:val="21"/>
                <w:szCs w:val="21"/>
              </w:rPr>
              <w:t>（</w:t>
            </w:r>
            <w:r>
              <w:rPr>
                <w:rFonts w:ascii="Times New Roman" w:hAnsi="Times New Roman" w:eastAsia="Times New Roman" w:cs="Times New Roman"/>
                <w:spacing w:val="-3"/>
                <w:sz w:val="21"/>
                <w:szCs w:val="21"/>
              </w:rPr>
              <w:t>P/5</w:t>
            </w:r>
            <w:r>
              <w:rPr>
                <w:spacing w:val="13"/>
                <w:sz w:val="21"/>
                <w:szCs w:val="21"/>
              </w:rPr>
              <w:t>），</w:t>
            </w:r>
            <w:r>
              <w:rPr>
                <w:spacing w:val="-3"/>
                <w:sz w:val="21"/>
                <w:szCs w:val="21"/>
              </w:rPr>
              <w:t>即</w:t>
            </w:r>
            <w:r>
              <w:rPr>
                <w:spacing w:val="-42"/>
                <w:sz w:val="21"/>
                <w:szCs w:val="21"/>
              </w:rPr>
              <w:t xml:space="preserve"> </w:t>
            </w:r>
            <w:r>
              <w:rPr>
                <w:rFonts w:ascii="Times New Roman" w:hAnsi="Times New Roman" w:eastAsia="Times New Roman" w:cs="Times New Roman"/>
                <w:spacing w:val="-3"/>
                <w:sz w:val="21"/>
                <w:szCs w:val="21"/>
              </w:rPr>
              <w:t>Q</w:t>
            </w:r>
            <w:r>
              <w:rPr>
                <w:rFonts w:ascii="Times New Roman" w:hAnsi="Times New Roman" w:eastAsia="Times New Roman" w:cs="Times New Roman"/>
                <w:sz w:val="21"/>
                <w:szCs w:val="21"/>
              </w:rPr>
              <w:t xml:space="preserve"> </w:t>
            </w:r>
            <w:r>
              <w:rPr>
                <w:spacing w:val="-2"/>
                <w:sz w:val="21"/>
                <w:szCs w:val="21"/>
              </w:rPr>
              <w:t>为（</w:t>
            </w:r>
            <w:r>
              <w:rPr>
                <w:rFonts w:ascii="Times New Roman" w:hAnsi="Times New Roman" w:eastAsia="Times New Roman" w:cs="Times New Roman"/>
                <w:spacing w:val="-2"/>
                <w:sz w:val="21"/>
                <w:szCs w:val="21"/>
              </w:rPr>
              <w:t>P/5</w:t>
            </w:r>
            <w:r>
              <w:rPr>
                <w:spacing w:val="-2"/>
                <w:sz w:val="21"/>
                <w:szCs w:val="21"/>
              </w:rPr>
              <w:t>）向下取整且最小为</w:t>
            </w:r>
            <w:r>
              <w:rPr>
                <w:spacing w:val="-27"/>
                <w:sz w:val="21"/>
                <w:szCs w:val="21"/>
              </w:rPr>
              <w:t xml:space="preserve"> </w:t>
            </w:r>
            <w:r>
              <w:rPr>
                <w:rFonts w:ascii="Times New Roman" w:hAnsi="Times New Roman" w:eastAsia="Times New Roman" w:cs="Times New Roman"/>
                <w:spacing w:val="-2"/>
                <w:sz w:val="21"/>
                <w:szCs w:val="21"/>
              </w:rPr>
              <w:t>1</w:t>
            </w:r>
            <w:r>
              <w:rPr>
                <w:spacing w:val="-2"/>
                <w:sz w:val="21"/>
                <w:szCs w:val="21"/>
              </w:rPr>
              <w:t>。</w:t>
            </w:r>
          </w:p>
          <w:p w14:paraId="2E2EECBD">
            <w:pPr>
              <w:pStyle w:val="6"/>
              <w:spacing w:before="135" w:line="307" w:lineRule="auto"/>
              <w:ind w:left="112" w:right="107" w:firstLine="427"/>
              <w:rPr>
                <w:sz w:val="21"/>
                <w:szCs w:val="21"/>
              </w:rPr>
            </w:pPr>
            <w:r>
              <w:rPr>
                <w:spacing w:val="-3"/>
                <w:sz w:val="21"/>
                <w:szCs w:val="21"/>
              </w:rPr>
              <w:t>（</w:t>
            </w:r>
            <w:r>
              <w:rPr>
                <w:rFonts w:ascii="Times New Roman" w:hAnsi="Times New Roman" w:eastAsia="Times New Roman" w:cs="Times New Roman"/>
                <w:spacing w:val="-3"/>
                <w:sz w:val="21"/>
                <w:szCs w:val="21"/>
              </w:rPr>
              <w:t>2</w:t>
            </w:r>
            <w:r>
              <w:rPr>
                <w:spacing w:val="-3"/>
                <w:sz w:val="21"/>
                <w:szCs w:val="21"/>
              </w:rPr>
              <w:t>）然后，将其余评标价由低到高排列，对排列</w:t>
            </w:r>
            <w:r>
              <w:rPr>
                <w:sz w:val="21"/>
                <w:szCs w:val="21"/>
              </w:rPr>
              <w:t xml:space="preserve"> </w:t>
            </w:r>
            <w:r>
              <w:rPr>
                <w:spacing w:val="-5"/>
                <w:sz w:val="21"/>
                <w:szCs w:val="21"/>
              </w:rPr>
              <w:t>第（</w:t>
            </w:r>
            <w:r>
              <w:rPr>
                <w:rFonts w:ascii="Times New Roman" w:hAnsi="Times New Roman" w:eastAsia="Times New Roman" w:cs="Times New Roman"/>
                <w:spacing w:val="-5"/>
                <w:sz w:val="21"/>
                <w:szCs w:val="21"/>
              </w:rPr>
              <w:t>1</w:t>
            </w:r>
            <w:r>
              <w:rPr>
                <w:spacing w:val="-5"/>
                <w:sz w:val="21"/>
                <w:szCs w:val="21"/>
              </w:rPr>
              <w:t>、</w:t>
            </w:r>
            <w:r>
              <w:rPr>
                <w:rFonts w:ascii="Times New Roman" w:hAnsi="Times New Roman" w:eastAsia="Times New Roman" w:cs="Times New Roman"/>
                <w:spacing w:val="-5"/>
                <w:sz w:val="21"/>
                <w:szCs w:val="21"/>
              </w:rPr>
              <w:t>1+R</w:t>
            </w:r>
            <w:r>
              <w:rPr>
                <w:rFonts w:ascii="Times New Roman" w:hAnsi="Times New Roman" w:eastAsia="Times New Roman" w:cs="Times New Roman"/>
                <w:spacing w:val="-19"/>
                <w:sz w:val="21"/>
                <w:szCs w:val="21"/>
              </w:rPr>
              <w:t xml:space="preserve"> </w:t>
            </w:r>
            <w:r>
              <w:rPr>
                <w:spacing w:val="-5"/>
                <w:sz w:val="21"/>
                <w:szCs w:val="21"/>
              </w:rPr>
              <w:t>、</w:t>
            </w:r>
            <w:r>
              <w:rPr>
                <w:rFonts w:ascii="Times New Roman" w:hAnsi="Times New Roman" w:eastAsia="Times New Roman" w:cs="Times New Roman"/>
                <w:spacing w:val="-5"/>
                <w:sz w:val="21"/>
                <w:szCs w:val="21"/>
              </w:rPr>
              <w:t>1+2R</w:t>
            </w:r>
            <w:r>
              <w:rPr>
                <w:spacing w:val="-5"/>
                <w:sz w:val="21"/>
                <w:szCs w:val="21"/>
              </w:rPr>
              <w:t>、……、</w:t>
            </w:r>
            <w:r>
              <w:rPr>
                <w:rFonts w:ascii="Times New Roman" w:hAnsi="Times New Roman" w:eastAsia="Times New Roman" w:cs="Times New Roman"/>
                <w:spacing w:val="-5"/>
                <w:sz w:val="21"/>
                <w:szCs w:val="21"/>
              </w:rPr>
              <w:t>1+SR</w:t>
            </w:r>
            <w:r>
              <w:rPr>
                <w:spacing w:val="-5"/>
                <w:sz w:val="21"/>
                <w:szCs w:val="21"/>
              </w:rPr>
              <w:t>）的评标价进行算术</w:t>
            </w:r>
            <w:r>
              <w:rPr>
                <w:sz w:val="21"/>
                <w:szCs w:val="21"/>
              </w:rPr>
              <w:t xml:space="preserve"> </w:t>
            </w:r>
            <w:r>
              <w:rPr>
                <w:spacing w:val="-2"/>
                <w:sz w:val="21"/>
                <w:szCs w:val="21"/>
              </w:rPr>
              <w:t>平均，该算术平均值为评标价平均值（</w:t>
            </w:r>
            <w:r>
              <w:rPr>
                <w:rFonts w:ascii="Times New Roman" w:hAnsi="Times New Roman" w:eastAsia="Times New Roman" w:cs="Times New Roman"/>
                <w:spacing w:val="-2"/>
                <w:sz w:val="21"/>
                <w:szCs w:val="21"/>
              </w:rPr>
              <w:t>B</w:t>
            </w:r>
            <w:r>
              <w:rPr>
                <w:spacing w:val="-2"/>
                <w:sz w:val="21"/>
                <w:szCs w:val="21"/>
              </w:rPr>
              <w:t>）。</w:t>
            </w:r>
          </w:p>
          <w:p w14:paraId="739E2CE7">
            <w:pPr>
              <w:pStyle w:val="6"/>
              <w:spacing w:before="152" w:line="351" w:lineRule="auto"/>
              <w:ind w:left="116" w:right="108" w:firstLine="412"/>
              <w:rPr>
                <w:sz w:val="21"/>
                <w:szCs w:val="21"/>
              </w:rPr>
            </w:pPr>
            <w:r>
              <w:rPr>
                <w:rFonts w:ascii="Times New Roman" w:hAnsi="Times New Roman" w:eastAsia="Times New Roman" w:cs="Times New Roman"/>
                <w:sz w:val="21"/>
                <w:szCs w:val="21"/>
              </w:rPr>
              <w:t xml:space="preserve">R  </w:t>
            </w:r>
            <w:r>
              <w:rPr>
                <w:sz w:val="21"/>
                <w:szCs w:val="21"/>
              </w:rPr>
              <w:t>为随机步距，在开标现场随机抽取，取值范围</w:t>
            </w:r>
            <w:r>
              <w:rPr>
                <w:spacing w:val="14"/>
                <w:sz w:val="21"/>
                <w:szCs w:val="21"/>
              </w:rPr>
              <w:t xml:space="preserve"> </w:t>
            </w:r>
            <w:r>
              <w:rPr>
                <w:spacing w:val="-9"/>
                <w:sz w:val="21"/>
                <w:szCs w:val="21"/>
              </w:rPr>
              <w:t>为</w:t>
            </w:r>
            <w:r>
              <w:rPr>
                <w:spacing w:val="-44"/>
                <w:sz w:val="21"/>
                <w:szCs w:val="21"/>
              </w:rPr>
              <w:t xml:space="preserve"> </w:t>
            </w:r>
            <w:r>
              <w:rPr>
                <w:rFonts w:ascii="Times New Roman" w:hAnsi="Times New Roman" w:eastAsia="Times New Roman" w:cs="Times New Roman"/>
                <w:spacing w:val="-9"/>
                <w:sz w:val="21"/>
                <w:szCs w:val="21"/>
              </w:rPr>
              <w:t>3</w:t>
            </w:r>
            <w:r>
              <w:rPr>
                <w:rFonts w:ascii="Times New Roman" w:hAnsi="Times New Roman" w:eastAsia="Times New Roman" w:cs="Times New Roman"/>
                <w:spacing w:val="-30"/>
                <w:sz w:val="21"/>
                <w:szCs w:val="21"/>
              </w:rPr>
              <w:t xml:space="preserve"> </w:t>
            </w:r>
            <w:r>
              <w:rPr>
                <w:spacing w:val="-9"/>
                <w:sz w:val="21"/>
                <w:szCs w:val="21"/>
              </w:rPr>
              <w:t>、</w:t>
            </w:r>
            <w:r>
              <w:rPr>
                <w:rFonts w:ascii="Times New Roman" w:hAnsi="Times New Roman" w:eastAsia="Times New Roman" w:cs="Times New Roman"/>
                <w:spacing w:val="-9"/>
                <w:sz w:val="21"/>
                <w:szCs w:val="21"/>
              </w:rPr>
              <w:t>4</w:t>
            </w:r>
            <w:r>
              <w:rPr>
                <w:rFonts w:ascii="Times New Roman" w:hAnsi="Times New Roman" w:eastAsia="Times New Roman" w:cs="Times New Roman"/>
                <w:spacing w:val="-29"/>
                <w:sz w:val="21"/>
                <w:szCs w:val="21"/>
              </w:rPr>
              <w:t xml:space="preserve"> </w:t>
            </w:r>
            <w:r>
              <w:rPr>
                <w:spacing w:val="-9"/>
                <w:sz w:val="21"/>
                <w:szCs w:val="21"/>
              </w:rPr>
              <w:t>、</w:t>
            </w:r>
            <w:r>
              <w:rPr>
                <w:rFonts w:ascii="Times New Roman" w:hAnsi="Times New Roman" w:eastAsia="Times New Roman" w:cs="Times New Roman"/>
                <w:spacing w:val="-9"/>
                <w:sz w:val="21"/>
                <w:szCs w:val="21"/>
              </w:rPr>
              <w:t>5</w:t>
            </w:r>
            <w:r>
              <w:rPr>
                <w:spacing w:val="-9"/>
                <w:sz w:val="21"/>
                <w:szCs w:val="21"/>
              </w:rPr>
              <w:t>。</w:t>
            </w:r>
          </w:p>
          <w:p w14:paraId="0E670631">
            <w:pPr>
              <w:pStyle w:val="6"/>
              <w:spacing w:line="344" w:lineRule="auto"/>
              <w:ind w:left="122" w:right="105" w:firstLine="415"/>
              <w:rPr>
                <w:sz w:val="21"/>
                <w:szCs w:val="21"/>
              </w:rPr>
            </w:pPr>
            <w:r>
              <w:rPr>
                <w:rFonts w:ascii="Times New Roman" w:hAnsi="Times New Roman" w:eastAsia="Times New Roman" w:cs="Times New Roman"/>
                <w:spacing w:val="-3"/>
                <w:sz w:val="21"/>
                <w:szCs w:val="21"/>
              </w:rPr>
              <w:t xml:space="preserve">S </w:t>
            </w:r>
            <w:r>
              <w:rPr>
                <w:spacing w:val="-3"/>
                <w:sz w:val="21"/>
                <w:szCs w:val="21"/>
              </w:rPr>
              <w:t>为步距个数，</w:t>
            </w:r>
            <w:r>
              <w:rPr>
                <w:rFonts w:ascii="Times New Roman" w:hAnsi="Times New Roman" w:eastAsia="Times New Roman" w:cs="Times New Roman"/>
                <w:spacing w:val="-3"/>
                <w:sz w:val="21"/>
                <w:szCs w:val="21"/>
              </w:rPr>
              <w:t>S=INT[</w:t>
            </w:r>
            <w:r>
              <w:rPr>
                <w:spacing w:val="-3"/>
                <w:sz w:val="21"/>
                <w:szCs w:val="21"/>
              </w:rPr>
              <w:t>（</w:t>
            </w:r>
            <w:r>
              <w:rPr>
                <w:rFonts w:ascii="Times New Roman" w:hAnsi="Times New Roman" w:eastAsia="Times New Roman" w:cs="Times New Roman"/>
                <w:spacing w:val="-3"/>
                <w:sz w:val="21"/>
                <w:szCs w:val="21"/>
              </w:rPr>
              <w:t>P-P1-P2-1</w:t>
            </w:r>
            <w:r>
              <w:rPr>
                <w:spacing w:val="-3"/>
                <w:sz w:val="21"/>
                <w:szCs w:val="21"/>
              </w:rPr>
              <w:t>）</w:t>
            </w:r>
            <w:r>
              <w:rPr>
                <w:rFonts w:ascii="Times New Roman" w:hAnsi="Times New Roman" w:eastAsia="Times New Roman" w:cs="Times New Roman"/>
                <w:spacing w:val="-3"/>
                <w:sz w:val="21"/>
                <w:szCs w:val="21"/>
              </w:rPr>
              <w:t>/R]</w:t>
            </w:r>
            <w:r>
              <w:rPr>
                <w:spacing w:val="-3"/>
                <w:sz w:val="21"/>
                <w:szCs w:val="21"/>
              </w:rPr>
              <w:t xml:space="preserve">，即 </w:t>
            </w:r>
            <w:r>
              <w:rPr>
                <w:rFonts w:ascii="Times New Roman" w:hAnsi="Times New Roman" w:eastAsia="Times New Roman" w:cs="Times New Roman"/>
                <w:spacing w:val="-3"/>
                <w:sz w:val="21"/>
                <w:szCs w:val="21"/>
              </w:rPr>
              <w:t xml:space="preserve">S </w:t>
            </w:r>
            <w:r>
              <w:rPr>
                <w:spacing w:val="-3"/>
                <w:sz w:val="21"/>
                <w:szCs w:val="21"/>
              </w:rPr>
              <w:t>为</w:t>
            </w:r>
            <w:r>
              <w:rPr>
                <w:spacing w:val="2"/>
                <w:sz w:val="21"/>
                <w:szCs w:val="21"/>
              </w:rPr>
              <w:t xml:space="preserve"> </w:t>
            </w:r>
            <w:r>
              <w:rPr>
                <w:rFonts w:ascii="Times New Roman" w:hAnsi="Times New Roman" w:eastAsia="Times New Roman" w:cs="Times New Roman"/>
                <w:spacing w:val="-2"/>
                <w:sz w:val="21"/>
                <w:szCs w:val="21"/>
              </w:rPr>
              <w:t>[</w:t>
            </w:r>
            <w:r>
              <w:rPr>
                <w:spacing w:val="-2"/>
                <w:sz w:val="21"/>
                <w:szCs w:val="21"/>
              </w:rPr>
              <w:t>（</w:t>
            </w:r>
            <w:r>
              <w:rPr>
                <w:rFonts w:ascii="Times New Roman" w:hAnsi="Times New Roman" w:eastAsia="Times New Roman" w:cs="Times New Roman"/>
                <w:spacing w:val="-2"/>
                <w:sz w:val="21"/>
                <w:szCs w:val="21"/>
              </w:rPr>
              <w:t>P-P1-P2-1</w:t>
            </w:r>
            <w:r>
              <w:rPr>
                <w:spacing w:val="-2"/>
                <w:sz w:val="21"/>
                <w:szCs w:val="21"/>
              </w:rPr>
              <w:t>）</w:t>
            </w:r>
            <w:r>
              <w:rPr>
                <w:rFonts w:ascii="Times New Roman" w:hAnsi="Times New Roman" w:eastAsia="Times New Roman" w:cs="Times New Roman"/>
                <w:spacing w:val="-2"/>
                <w:sz w:val="21"/>
                <w:szCs w:val="21"/>
              </w:rPr>
              <w:t>/R]</w:t>
            </w:r>
            <w:r>
              <w:rPr>
                <w:spacing w:val="-2"/>
                <w:sz w:val="21"/>
                <w:szCs w:val="21"/>
              </w:rPr>
              <w:t>向下取整。</w:t>
            </w:r>
          </w:p>
          <w:p w14:paraId="4A4D49F4">
            <w:pPr>
              <w:pStyle w:val="6"/>
              <w:spacing w:before="139" w:line="219" w:lineRule="auto"/>
              <w:ind w:left="539"/>
              <w:rPr>
                <w:sz w:val="21"/>
                <w:szCs w:val="21"/>
              </w:rPr>
            </w:pPr>
            <w:r>
              <w:rPr>
                <w:b/>
                <w:bCs/>
                <w:spacing w:val="-3"/>
                <w:sz w:val="21"/>
                <w:szCs w:val="21"/>
              </w:rPr>
              <w:t>五、评标基准价（</w:t>
            </w:r>
            <w:r>
              <w:rPr>
                <w:rFonts w:ascii="Times New Roman" w:hAnsi="Times New Roman" w:eastAsia="Times New Roman" w:cs="Times New Roman"/>
                <w:b/>
                <w:bCs/>
                <w:spacing w:val="-3"/>
                <w:sz w:val="21"/>
                <w:szCs w:val="21"/>
              </w:rPr>
              <w:t>D</w:t>
            </w:r>
            <w:r>
              <w:rPr>
                <w:b/>
                <w:bCs/>
                <w:spacing w:val="-3"/>
                <w:sz w:val="21"/>
                <w:szCs w:val="21"/>
              </w:rPr>
              <w:t>）</w:t>
            </w:r>
          </w:p>
          <w:p w14:paraId="11F254A5">
            <w:pPr>
              <w:pStyle w:val="6"/>
              <w:spacing w:before="270" w:line="344" w:lineRule="auto"/>
              <w:ind w:left="124" w:right="114" w:firstLine="404"/>
              <w:rPr>
                <w:sz w:val="21"/>
                <w:szCs w:val="21"/>
              </w:rPr>
            </w:pPr>
            <w:r>
              <w:rPr>
                <w:rFonts w:ascii="Times New Roman" w:hAnsi="Times New Roman" w:eastAsia="Times New Roman" w:cs="Times New Roman"/>
                <w:spacing w:val="-4"/>
                <w:sz w:val="21"/>
                <w:szCs w:val="21"/>
              </w:rPr>
              <w:t>D=[C*K+B*</w:t>
            </w:r>
            <w:r>
              <w:rPr>
                <w:spacing w:val="-4"/>
                <w:sz w:val="21"/>
                <w:szCs w:val="21"/>
              </w:rPr>
              <w:t>（</w:t>
            </w:r>
            <w:r>
              <w:rPr>
                <w:rFonts w:ascii="Times New Roman" w:hAnsi="Times New Roman" w:eastAsia="Times New Roman" w:cs="Times New Roman"/>
                <w:spacing w:val="-4"/>
                <w:sz w:val="21"/>
                <w:szCs w:val="21"/>
              </w:rPr>
              <w:t>1-K</w:t>
            </w:r>
            <w:r>
              <w:rPr>
                <w:spacing w:val="-4"/>
                <w:sz w:val="21"/>
                <w:szCs w:val="21"/>
              </w:rPr>
              <w:t>）</w:t>
            </w:r>
            <w:r>
              <w:rPr>
                <w:rFonts w:ascii="Times New Roman" w:hAnsi="Times New Roman" w:eastAsia="Times New Roman" w:cs="Times New Roman"/>
                <w:spacing w:val="-4"/>
                <w:sz w:val="21"/>
                <w:szCs w:val="21"/>
              </w:rPr>
              <w:t>]*[1-Z]</w:t>
            </w:r>
            <w:r>
              <w:rPr>
                <w:spacing w:val="-4"/>
                <w:sz w:val="21"/>
                <w:szCs w:val="21"/>
              </w:rPr>
              <w:t>，保留七位小数，小数</w:t>
            </w:r>
            <w:r>
              <w:rPr>
                <w:spacing w:val="12"/>
                <w:sz w:val="21"/>
                <w:szCs w:val="21"/>
              </w:rPr>
              <w:t xml:space="preserve"> </w:t>
            </w:r>
            <w:r>
              <w:rPr>
                <w:spacing w:val="-2"/>
                <w:sz w:val="21"/>
                <w:szCs w:val="21"/>
              </w:rPr>
              <w:t>点后第八位“四舍五入”。</w:t>
            </w:r>
          </w:p>
          <w:p w14:paraId="6A21C20A">
            <w:pPr>
              <w:pStyle w:val="6"/>
              <w:spacing w:before="19" w:line="221" w:lineRule="auto"/>
              <w:ind w:left="537"/>
              <w:rPr>
                <w:sz w:val="21"/>
                <w:szCs w:val="21"/>
              </w:rPr>
            </w:pPr>
            <w:r>
              <w:rPr>
                <w:spacing w:val="-13"/>
                <w:sz w:val="21"/>
                <w:szCs w:val="21"/>
              </w:rPr>
              <w:t>式中：</w:t>
            </w:r>
          </w:p>
          <w:p w14:paraId="635D4F8C">
            <w:pPr>
              <w:pStyle w:val="6"/>
              <w:spacing w:before="147" w:line="286" w:lineRule="auto"/>
              <w:ind w:left="112" w:right="107" w:firstLine="437"/>
              <w:rPr>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14"/>
                <w:sz w:val="21"/>
                <w:szCs w:val="21"/>
              </w:rPr>
              <w:t xml:space="preserve"> </w:t>
            </w:r>
            <w:r>
              <w:rPr>
                <w:spacing w:val="-4"/>
                <w:sz w:val="21"/>
                <w:szCs w:val="21"/>
              </w:rPr>
              <w:t>、</w:t>
            </w:r>
            <w:r>
              <w:rPr>
                <w:rFonts w:ascii="Times New Roman" w:hAnsi="Times New Roman" w:eastAsia="Times New Roman" w:cs="Times New Roman"/>
                <w:spacing w:val="-4"/>
                <w:sz w:val="21"/>
                <w:szCs w:val="21"/>
              </w:rPr>
              <w:t xml:space="preserve">C </w:t>
            </w:r>
            <w:r>
              <w:rPr>
                <w:spacing w:val="-4"/>
                <w:sz w:val="21"/>
                <w:szCs w:val="21"/>
              </w:rPr>
              <w:t>为招标人设定的最高投标限价，</w:t>
            </w:r>
            <w:r>
              <w:rPr>
                <w:rFonts w:ascii="Times New Roman" w:hAnsi="Times New Roman" w:eastAsia="Times New Roman" w:cs="Times New Roman"/>
                <w:spacing w:val="-4"/>
                <w:sz w:val="21"/>
                <w:szCs w:val="21"/>
              </w:rPr>
              <w:t>B</w:t>
            </w:r>
            <w:r>
              <w:rPr>
                <w:rFonts w:ascii="Times New Roman" w:hAnsi="Times New Roman" w:eastAsia="Times New Roman" w:cs="Times New Roman"/>
                <w:spacing w:val="12"/>
                <w:sz w:val="21"/>
                <w:szCs w:val="21"/>
              </w:rPr>
              <w:t xml:space="preserve"> </w:t>
            </w:r>
            <w:r>
              <w:rPr>
                <w:spacing w:val="-4"/>
                <w:sz w:val="21"/>
                <w:szCs w:val="21"/>
              </w:rPr>
              <w:t>为评标价</w:t>
            </w:r>
            <w:r>
              <w:rPr>
                <w:sz w:val="21"/>
                <w:szCs w:val="21"/>
              </w:rPr>
              <w:t xml:space="preserve"> </w:t>
            </w:r>
            <w:r>
              <w:rPr>
                <w:spacing w:val="-1"/>
                <w:sz w:val="21"/>
                <w:szCs w:val="21"/>
              </w:rPr>
              <w:t>平均值。</w:t>
            </w:r>
          </w:p>
          <w:p w14:paraId="4EE332D7">
            <w:pPr>
              <w:pStyle w:val="6"/>
              <w:spacing w:before="152" w:line="322" w:lineRule="auto"/>
              <w:ind w:left="113" w:right="90" w:firstLine="415"/>
              <w:rPr>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pacing w:val="-22"/>
                <w:sz w:val="21"/>
                <w:szCs w:val="21"/>
              </w:rPr>
              <w:t xml:space="preserve"> </w:t>
            </w:r>
            <w:r>
              <w:rPr>
                <w:spacing w:val="-1"/>
                <w:sz w:val="21"/>
                <w:szCs w:val="21"/>
              </w:rPr>
              <w:t>、</w:t>
            </w:r>
            <w:r>
              <w:rPr>
                <w:rFonts w:ascii="Times New Roman" w:hAnsi="Times New Roman" w:eastAsia="Times New Roman" w:cs="Times New Roman"/>
                <w:spacing w:val="-1"/>
                <w:sz w:val="21"/>
                <w:szCs w:val="21"/>
              </w:rPr>
              <w:t xml:space="preserve">K  </w:t>
            </w:r>
            <w:r>
              <w:rPr>
                <w:spacing w:val="-1"/>
                <w:sz w:val="21"/>
                <w:szCs w:val="21"/>
              </w:rPr>
              <w:t>为权重系数，</w:t>
            </w:r>
            <w:r>
              <w:rPr>
                <w:rFonts w:ascii="Times New Roman" w:hAnsi="Times New Roman" w:eastAsia="Times New Roman" w:cs="Times New Roman"/>
                <w:spacing w:val="-1"/>
                <w:sz w:val="21"/>
                <w:szCs w:val="21"/>
              </w:rPr>
              <w:t>K=[</w:t>
            </w:r>
            <w:r>
              <w:rPr>
                <w:spacing w:val="-1"/>
                <w:sz w:val="21"/>
                <w:szCs w:val="21"/>
              </w:rPr>
              <w:t>（</w:t>
            </w:r>
            <w:r>
              <w:rPr>
                <w:rFonts w:ascii="Times New Roman" w:hAnsi="Times New Roman" w:eastAsia="Times New Roman" w:cs="Times New Roman"/>
                <w:spacing w:val="-1"/>
                <w:sz w:val="21"/>
                <w:szCs w:val="21"/>
              </w:rPr>
              <w:t>K1/10</w:t>
            </w:r>
            <w:r>
              <w:rPr>
                <w:spacing w:val="-1"/>
                <w:sz w:val="21"/>
                <w:szCs w:val="21"/>
              </w:rPr>
              <w:t>）</w:t>
            </w:r>
            <w:r>
              <w:rPr>
                <w:rFonts w:ascii="Times New Roman" w:hAnsi="Times New Roman" w:eastAsia="Times New Roman" w:cs="Times New Roman"/>
                <w:spacing w:val="-1"/>
                <w:sz w:val="21"/>
                <w:szCs w:val="21"/>
              </w:rPr>
              <w:t>+K2]/10</w:t>
            </w:r>
            <w:r>
              <w:rPr>
                <w:spacing w:val="-1"/>
                <w:sz w:val="21"/>
                <w:szCs w:val="21"/>
              </w:rPr>
              <w:t>。各标</w:t>
            </w:r>
            <w:r>
              <w:rPr>
                <w:sz w:val="21"/>
                <w:szCs w:val="21"/>
              </w:rPr>
              <w:t xml:space="preserve"> </w:t>
            </w:r>
            <w:r>
              <w:rPr>
                <w:spacing w:val="-6"/>
                <w:sz w:val="21"/>
                <w:szCs w:val="21"/>
              </w:rPr>
              <w:t>段的</w:t>
            </w:r>
            <w:r>
              <w:rPr>
                <w:spacing w:val="-51"/>
                <w:sz w:val="21"/>
                <w:szCs w:val="21"/>
              </w:rPr>
              <w:t xml:space="preserve"> </w:t>
            </w:r>
            <w:r>
              <w:rPr>
                <w:rFonts w:ascii="Times New Roman" w:hAnsi="Times New Roman" w:eastAsia="Times New Roman" w:cs="Times New Roman"/>
                <w:spacing w:val="-6"/>
                <w:sz w:val="21"/>
                <w:szCs w:val="21"/>
              </w:rPr>
              <w:t xml:space="preserve">K1 </w:t>
            </w:r>
            <w:r>
              <w:rPr>
                <w:spacing w:val="-6"/>
                <w:sz w:val="21"/>
                <w:szCs w:val="21"/>
              </w:rPr>
              <w:t>在开标现场从</w:t>
            </w:r>
            <w:r>
              <w:rPr>
                <w:spacing w:val="-47"/>
                <w:sz w:val="21"/>
                <w:szCs w:val="21"/>
              </w:rPr>
              <w:t xml:space="preserve"> </w:t>
            </w:r>
            <w:r>
              <w:rPr>
                <w:rFonts w:ascii="Times New Roman" w:hAnsi="Times New Roman" w:eastAsia="Times New Roman" w:cs="Times New Roman"/>
                <w:spacing w:val="-6"/>
                <w:sz w:val="21"/>
                <w:szCs w:val="21"/>
              </w:rPr>
              <w:t>0</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1</w:t>
            </w:r>
            <w:r>
              <w:rPr>
                <w:rFonts w:ascii="Times New Roman" w:hAnsi="Times New Roman" w:eastAsia="Times New Roman" w:cs="Times New Roman"/>
                <w:spacing w:val="-29"/>
                <w:sz w:val="21"/>
                <w:szCs w:val="21"/>
              </w:rPr>
              <w:t xml:space="preserve"> </w:t>
            </w:r>
            <w:r>
              <w:rPr>
                <w:spacing w:val="-6"/>
                <w:sz w:val="21"/>
                <w:szCs w:val="21"/>
              </w:rPr>
              <w:t>、</w:t>
            </w:r>
            <w:r>
              <w:rPr>
                <w:rFonts w:ascii="Times New Roman" w:hAnsi="Times New Roman" w:eastAsia="Times New Roman" w:cs="Times New Roman"/>
                <w:spacing w:val="-6"/>
                <w:sz w:val="21"/>
                <w:szCs w:val="21"/>
              </w:rPr>
              <w:t>2</w:t>
            </w:r>
            <w:r>
              <w:rPr>
                <w:rFonts w:ascii="Times New Roman" w:hAnsi="Times New Roman" w:eastAsia="Times New Roman" w:cs="Times New Roman"/>
                <w:spacing w:val="-29"/>
                <w:sz w:val="21"/>
                <w:szCs w:val="21"/>
              </w:rPr>
              <w:t xml:space="preserve"> </w:t>
            </w:r>
            <w:r>
              <w:rPr>
                <w:spacing w:val="-6"/>
                <w:sz w:val="21"/>
                <w:szCs w:val="21"/>
              </w:rPr>
              <w:t>、</w:t>
            </w:r>
            <w:r>
              <w:rPr>
                <w:rFonts w:ascii="Times New Roman" w:hAnsi="Times New Roman" w:eastAsia="Times New Roman" w:cs="Times New Roman"/>
                <w:spacing w:val="-6"/>
                <w:sz w:val="21"/>
                <w:szCs w:val="21"/>
              </w:rPr>
              <w:t>3</w:t>
            </w:r>
            <w:r>
              <w:rPr>
                <w:rFonts w:ascii="Times New Roman" w:hAnsi="Times New Roman" w:eastAsia="Times New Roman" w:cs="Times New Roman"/>
                <w:spacing w:val="-30"/>
                <w:sz w:val="21"/>
                <w:szCs w:val="21"/>
              </w:rPr>
              <w:t xml:space="preserve"> </w:t>
            </w:r>
            <w:r>
              <w:rPr>
                <w:spacing w:val="-6"/>
                <w:sz w:val="21"/>
                <w:szCs w:val="21"/>
              </w:rPr>
              <w:t>、</w:t>
            </w:r>
            <w:r>
              <w:rPr>
                <w:rFonts w:ascii="Times New Roman" w:hAnsi="Times New Roman" w:eastAsia="Times New Roman" w:cs="Times New Roman"/>
                <w:spacing w:val="-6"/>
                <w:sz w:val="21"/>
                <w:szCs w:val="21"/>
              </w:rPr>
              <w:t>4</w:t>
            </w:r>
            <w:r>
              <w:rPr>
                <w:spacing w:val="-7"/>
                <w:sz w:val="21"/>
                <w:szCs w:val="21"/>
              </w:rPr>
              <w:t>、</w:t>
            </w:r>
            <w:r>
              <w:rPr>
                <w:rFonts w:ascii="Times New Roman" w:hAnsi="Times New Roman" w:eastAsia="Times New Roman" w:cs="Times New Roman"/>
                <w:spacing w:val="-7"/>
                <w:sz w:val="21"/>
                <w:szCs w:val="21"/>
              </w:rPr>
              <w:t>5</w:t>
            </w:r>
            <w:r>
              <w:rPr>
                <w:spacing w:val="-7"/>
                <w:sz w:val="21"/>
                <w:szCs w:val="21"/>
              </w:rPr>
              <w:t>、</w:t>
            </w:r>
            <w:r>
              <w:rPr>
                <w:rFonts w:ascii="Times New Roman" w:hAnsi="Times New Roman" w:eastAsia="Times New Roman" w:cs="Times New Roman"/>
                <w:spacing w:val="-7"/>
                <w:sz w:val="21"/>
                <w:szCs w:val="21"/>
              </w:rPr>
              <w:t>6</w:t>
            </w:r>
            <w:r>
              <w:rPr>
                <w:rFonts w:ascii="Times New Roman" w:hAnsi="Times New Roman" w:eastAsia="Times New Roman" w:cs="Times New Roman"/>
                <w:spacing w:val="-29"/>
                <w:sz w:val="21"/>
                <w:szCs w:val="21"/>
              </w:rPr>
              <w:t xml:space="preserve"> </w:t>
            </w:r>
            <w:r>
              <w:rPr>
                <w:spacing w:val="-7"/>
                <w:sz w:val="21"/>
                <w:szCs w:val="21"/>
              </w:rPr>
              <w:t>、</w:t>
            </w:r>
            <w:r>
              <w:rPr>
                <w:rFonts w:ascii="Times New Roman" w:hAnsi="Times New Roman" w:eastAsia="Times New Roman" w:cs="Times New Roman"/>
                <w:spacing w:val="-7"/>
                <w:sz w:val="21"/>
                <w:szCs w:val="21"/>
              </w:rPr>
              <w:t>7</w:t>
            </w:r>
            <w:r>
              <w:rPr>
                <w:rFonts w:ascii="Times New Roman" w:hAnsi="Times New Roman" w:eastAsia="Times New Roman" w:cs="Times New Roman"/>
                <w:spacing w:val="-29"/>
                <w:sz w:val="21"/>
                <w:szCs w:val="21"/>
              </w:rPr>
              <w:t xml:space="preserve"> </w:t>
            </w:r>
            <w:r>
              <w:rPr>
                <w:spacing w:val="-7"/>
                <w:sz w:val="21"/>
                <w:szCs w:val="21"/>
              </w:rPr>
              <w:t>、</w:t>
            </w:r>
            <w:r>
              <w:rPr>
                <w:rFonts w:ascii="Times New Roman" w:hAnsi="Times New Roman" w:eastAsia="Times New Roman" w:cs="Times New Roman"/>
                <w:spacing w:val="-7"/>
                <w:sz w:val="21"/>
                <w:szCs w:val="21"/>
              </w:rPr>
              <w:t>8</w:t>
            </w:r>
            <w:r>
              <w:rPr>
                <w:spacing w:val="-7"/>
                <w:sz w:val="21"/>
                <w:szCs w:val="21"/>
              </w:rPr>
              <w:t>、</w:t>
            </w:r>
            <w:r>
              <w:rPr>
                <w:sz w:val="21"/>
                <w:szCs w:val="21"/>
              </w:rPr>
              <w:t xml:space="preserve"> </w:t>
            </w:r>
            <w:r>
              <w:rPr>
                <w:rFonts w:ascii="Times New Roman" w:hAnsi="Times New Roman" w:eastAsia="Times New Roman" w:cs="Times New Roman"/>
                <w:spacing w:val="-3"/>
                <w:sz w:val="21"/>
                <w:szCs w:val="21"/>
              </w:rPr>
              <w:t>9</w:t>
            </w:r>
            <w:r>
              <w:rPr>
                <w:rFonts w:ascii="Times New Roman" w:hAnsi="Times New Roman" w:eastAsia="Times New Roman" w:cs="Times New Roman"/>
                <w:spacing w:val="22"/>
                <w:w w:val="101"/>
                <w:sz w:val="21"/>
                <w:szCs w:val="21"/>
              </w:rPr>
              <w:t xml:space="preserve"> </w:t>
            </w:r>
            <w:r>
              <w:rPr>
                <w:spacing w:val="-3"/>
                <w:sz w:val="21"/>
                <w:szCs w:val="21"/>
              </w:rPr>
              <w:t xml:space="preserve">等 </w:t>
            </w:r>
            <w:r>
              <w:rPr>
                <w:rFonts w:ascii="Times New Roman" w:hAnsi="Times New Roman" w:eastAsia="Times New Roman" w:cs="Times New Roman"/>
                <w:spacing w:val="-3"/>
                <w:sz w:val="21"/>
                <w:szCs w:val="21"/>
              </w:rPr>
              <w:t>10</w:t>
            </w:r>
            <w:r>
              <w:rPr>
                <w:rFonts w:ascii="Times New Roman" w:hAnsi="Times New Roman" w:eastAsia="Times New Roman" w:cs="Times New Roman"/>
                <w:spacing w:val="20"/>
                <w:w w:val="101"/>
                <w:sz w:val="21"/>
                <w:szCs w:val="21"/>
              </w:rPr>
              <w:t xml:space="preserve"> </w:t>
            </w:r>
            <w:r>
              <w:rPr>
                <w:spacing w:val="-3"/>
                <w:sz w:val="21"/>
                <w:szCs w:val="21"/>
              </w:rPr>
              <w:t>个系数中随机抽取。各标段的</w:t>
            </w:r>
            <w:r>
              <w:rPr>
                <w:spacing w:val="-37"/>
                <w:sz w:val="21"/>
                <w:szCs w:val="21"/>
              </w:rPr>
              <w:t xml:space="preserve"> </w:t>
            </w:r>
            <w:r>
              <w:rPr>
                <w:rFonts w:ascii="Times New Roman" w:hAnsi="Times New Roman" w:eastAsia="Times New Roman" w:cs="Times New Roman"/>
                <w:spacing w:val="-3"/>
                <w:sz w:val="21"/>
                <w:szCs w:val="21"/>
              </w:rPr>
              <w:t>K2</w:t>
            </w:r>
            <w:r>
              <w:rPr>
                <w:rFonts w:ascii="Times New Roman" w:hAnsi="Times New Roman" w:eastAsia="Times New Roman" w:cs="Times New Roman"/>
                <w:spacing w:val="19"/>
                <w:w w:val="101"/>
                <w:sz w:val="21"/>
                <w:szCs w:val="21"/>
              </w:rPr>
              <w:t xml:space="preserve"> </w:t>
            </w:r>
            <w:r>
              <w:rPr>
                <w:spacing w:val="-4"/>
                <w:sz w:val="21"/>
                <w:szCs w:val="21"/>
              </w:rPr>
              <w:t>在开标现场</w:t>
            </w:r>
            <w:r>
              <w:rPr>
                <w:sz w:val="21"/>
                <w:szCs w:val="21"/>
              </w:rPr>
              <w:t xml:space="preserve"> </w:t>
            </w:r>
            <w:r>
              <w:rPr>
                <w:spacing w:val="-4"/>
                <w:sz w:val="21"/>
                <w:szCs w:val="21"/>
              </w:rPr>
              <w:t>从</w:t>
            </w:r>
            <w:r>
              <w:rPr>
                <w:spacing w:val="-26"/>
                <w:sz w:val="21"/>
                <w:szCs w:val="21"/>
              </w:rPr>
              <w:t xml:space="preserve"> </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30"/>
                <w:sz w:val="21"/>
                <w:szCs w:val="21"/>
              </w:rPr>
              <w:t xml:space="preserve"> </w:t>
            </w:r>
            <w:r>
              <w:rPr>
                <w:spacing w:val="-4"/>
                <w:sz w:val="21"/>
                <w:szCs w:val="21"/>
              </w:rPr>
              <w:t>、</w:t>
            </w:r>
            <w:r>
              <w:rPr>
                <w:rFonts w:ascii="Times New Roman" w:hAnsi="Times New Roman" w:eastAsia="Times New Roman" w:cs="Times New Roman"/>
                <w:spacing w:val="-4"/>
                <w:sz w:val="21"/>
                <w:szCs w:val="21"/>
              </w:rPr>
              <w:t>0.5</w:t>
            </w:r>
            <w:r>
              <w:rPr>
                <w:rFonts w:ascii="Times New Roman" w:hAnsi="Times New Roman" w:eastAsia="Times New Roman" w:cs="Times New Roman"/>
                <w:spacing w:val="-29"/>
                <w:sz w:val="21"/>
                <w:szCs w:val="21"/>
              </w:rPr>
              <w:t xml:space="preserve"> </w:t>
            </w:r>
            <w:r>
              <w:rPr>
                <w:spacing w:val="-4"/>
                <w:sz w:val="21"/>
                <w:szCs w:val="21"/>
              </w:rPr>
              <w:t>、</w:t>
            </w:r>
            <w:r>
              <w:rPr>
                <w:rFonts w:ascii="Times New Roman" w:hAnsi="Times New Roman" w:eastAsia="Times New Roman" w:cs="Times New Roman"/>
                <w:spacing w:val="-4"/>
                <w:sz w:val="21"/>
                <w:szCs w:val="21"/>
              </w:rPr>
              <w:t xml:space="preserve">1 </w:t>
            </w:r>
            <w:r>
              <w:rPr>
                <w:spacing w:val="-4"/>
                <w:sz w:val="21"/>
                <w:szCs w:val="21"/>
              </w:rPr>
              <w:t>等</w:t>
            </w:r>
            <w:r>
              <w:rPr>
                <w:spacing w:val="-46"/>
                <w:sz w:val="21"/>
                <w:szCs w:val="21"/>
              </w:rPr>
              <w:t xml:space="preserve"> </w:t>
            </w:r>
            <w:r>
              <w:rPr>
                <w:rFonts w:ascii="Times New Roman" w:hAnsi="Times New Roman" w:eastAsia="Times New Roman" w:cs="Times New Roman"/>
                <w:spacing w:val="-4"/>
                <w:sz w:val="21"/>
                <w:szCs w:val="21"/>
              </w:rPr>
              <w:t xml:space="preserve">3 </w:t>
            </w:r>
            <w:r>
              <w:rPr>
                <w:spacing w:val="-4"/>
                <w:sz w:val="21"/>
                <w:szCs w:val="21"/>
              </w:rPr>
              <w:t>个系数中随机抽取。</w:t>
            </w:r>
          </w:p>
          <w:p w14:paraId="1E193E8C">
            <w:pPr>
              <w:pStyle w:val="6"/>
              <w:spacing w:before="131" w:line="319" w:lineRule="auto"/>
              <w:ind w:left="112" w:right="30" w:firstLine="421"/>
              <w:rPr>
                <w:sz w:val="21"/>
                <w:szCs w:val="21"/>
              </w:rPr>
            </w:pPr>
            <w:r>
              <w:rPr>
                <w:rFonts w:ascii="Times New Roman" w:hAnsi="Times New Roman" w:eastAsia="Times New Roman" w:cs="Times New Roman"/>
                <w:spacing w:val="-8"/>
                <w:sz w:val="21"/>
                <w:szCs w:val="21"/>
              </w:rPr>
              <w:t>3</w:t>
            </w:r>
            <w:r>
              <w:rPr>
                <w:spacing w:val="-8"/>
                <w:sz w:val="21"/>
                <w:szCs w:val="21"/>
              </w:rPr>
              <w:t>、</w:t>
            </w:r>
            <w:r>
              <w:rPr>
                <w:rFonts w:ascii="Times New Roman" w:hAnsi="Times New Roman" w:eastAsia="Times New Roman" w:cs="Times New Roman"/>
                <w:spacing w:val="-8"/>
                <w:sz w:val="21"/>
                <w:szCs w:val="21"/>
              </w:rPr>
              <w:t xml:space="preserve">Z </w:t>
            </w:r>
            <w:r>
              <w:rPr>
                <w:spacing w:val="-8"/>
                <w:sz w:val="21"/>
                <w:szCs w:val="21"/>
              </w:rPr>
              <w:t>为下浮系数，各标段的</w:t>
            </w:r>
            <w:r>
              <w:rPr>
                <w:rFonts w:ascii="Times New Roman" w:hAnsi="Times New Roman" w:eastAsia="Times New Roman" w:cs="Times New Roman"/>
                <w:spacing w:val="-8"/>
                <w:sz w:val="21"/>
                <w:szCs w:val="21"/>
              </w:rPr>
              <w:t xml:space="preserve">Z </w:t>
            </w:r>
            <w:r>
              <w:rPr>
                <w:spacing w:val="-8"/>
                <w:sz w:val="21"/>
                <w:szCs w:val="21"/>
              </w:rPr>
              <w:t>在开标现场均从</w:t>
            </w:r>
            <w:r>
              <w:rPr>
                <w:rFonts w:ascii="Times New Roman" w:hAnsi="Times New Roman" w:eastAsia="Times New Roman" w:cs="Times New Roman"/>
                <w:spacing w:val="-8"/>
                <w:sz w:val="21"/>
                <w:szCs w:val="21"/>
              </w:rPr>
              <w:t>0%</w:t>
            </w:r>
            <w:r>
              <w:rPr>
                <w:spacing w:val="-8"/>
                <w:sz w:val="21"/>
                <w:szCs w:val="21"/>
              </w:rPr>
              <w:t>、</w:t>
            </w:r>
            <w:r>
              <w:rPr>
                <w:spacing w:val="3"/>
                <w:sz w:val="21"/>
                <w:szCs w:val="21"/>
              </w:rPr>
              <w:t xml:space="preserve"> </w:t>
            </w:r>
            <w:r>
              <w:rPr>
                <w:rFonts w:ascii="Times New Roman" w:hAnsi="Times New Roman" w:eastAsia="Times New Roman" w:cs="Times New Roman"/>
                <w:spacing w:val="-6"/>
                <w:sz w:val="21"/>
                <w:szCs w:val="21"/>
              </w:rPr>
              <w:t>0.1%</w:t>
            </w:r>
            <w:r>
              <w:rPr>
                <w:spacing w:val="-6"/>
                <w:sz w:val="21"/>
                <w:szCs w:val="21"/>
              </w:rPr>
              <w:t>、</w:t>
            </w:r>
            <w:r>
              <w:rPr>
                <w:rFonts w:ascii="Times New Roman" w:hAnsi="Times New Roman" w:eastAsia="Times New Roman" w:cs="Times New Roman"/>
                <w:spacing w:val="-6"/>
                <w:sz w:val="21"/>
                <w:szCs w:val="21"/>
              </w:rPr>
              <w:t>0.2%</w:t>
            </w:r>
            <w:r>
              <w:rPr>
                <w:spacing w:val="-6"/>
                <w:sz w:val="21"/>
                <w:szCs w:val="21"/>
              </w:rPr>
              <w:t>、</w:t>
            </w:r>
            <w:r>
              <w:rPr>
                <w:rFonts w:ascii="Times New Roman" w:hAnsi="Times New Roman" w:eastAsia="Times New Roman" w:cs="Times New Roman"/>
                <w:spacing w:val="-6"/>
                <w:sz w:val="21"/>
                <w:szCs w:val="21"/>
              </w:rPr>
              <w:t>0.3%</w:t>
            </w:r>
            <w:r>
              <w:rPr>
                <w:spacing w:val="-6"/>
                <w:sz w:val="21"/>
                <w:szCs w:val="21"/>
              </w:rPr>
              <w:t>、</w:t>
            </w:r>
            <w:r>
              <w:rPr>
                <w:rFonts w:ascii="Times New Roman" w:hAnsi="Times New Roman" w:eastAsia="Times New Roman" w:cs="Times New Roman"/>
                <w:spacing w:val="-6"/>
                <w:sz w:val="21"/>
                <w:szCs w:val="21"/>
              </w:rPr>
              <w:t>0.4%</w:t>
            </w:r>
            <w:r>
              <w:rPr>
                <w:spacing w:val="-6"/>
                <w:sz w:val="21"/>
                <w:szCs w:val="21"/>
              </w:rPr>
              <w:t>、</w:t>
            </w:r>
            <w:r>
              <w:rPr>
                <w:rFonts w:ascii="Times New Roman" w:hAnsi="Times New Roman" w:eastAsia="Times New Roman" w:cs="Times New Roman"/>
                <w:spacing w:val="-6"/>
                <w:sz w:val="21"/>
                <w:szCs w:val="21"/>
              </w:rPr>
              <w:t>0.5%</w:t>
            </w:r>
            <w:r>
              <w:rPr>
                <w:spacing w:val="-6"/>
                <w:sz w:val="21"/>
                <w:szCs w:val="21"/>
              </w:rPr>
              <w:t>、</w:t>
            </w:r>
            <w:r>
              <w:rPr>
                <w:rFonts w:ascii="Times New Roman" w:hAnsi="Times New Roman" w:eastAsia="Times New Roman" w:cs="Times New Roman"/>
                <w:spacing w:val="-6"/>
                <w:sz w:val="21"/>
                <w:szCs w:val="21"/>
              </w:rPr>
              <w:t>0.6%</w:t>
            </w:r>
            <w:r>
              <w:rPr>
                <w:spacing w:val="-6"/>
                <w:sz w:val="21"/>
                <w:szCs w:val="21"/>
              </w:rPr>
              <w:t>、</w:t>
            </w:r>
            <w:r>
              <w:rPr>
                <w:rFonts w:ascii="Times New Roman" w:hAnsi="Times New Roman" w:eastAsia="Times New Roman" w:cs="Times New Roman"/>
                <w:spacing w:val="-6"/>
                <w:sz w:val="21"/>
                <w:szCs w:val="21"/>
              </w:rPr>
              <w:t>0.7%</w:t>
            </w:r>
            <w:r>
              <w:rPr>
                <w:spacing w:val="-6"/>
                <w:sz w:val="21"/>
                <w:szCs w:val="21"/>
              </w:rPr>
              <w:t>、</w:t>
            </w:r>
            <w:r>
              <w:rPr>
                <w:rFonts w:ascii="Times New Roman" w:hAnsi="Times New Roman" w:eastAsia="Times New Roman" w:cs="Times New Roman"/>
                <w:spacing w:val="-6"/>
                <w:sz w:val="21"/>
                <w:szCs w:val="21"/>
              </w:rPr>
              <w:t>0.8%</w:t>
            </w:r>
            <w:r>
              <w:rPr>
                <w:spacing w:val="-6"/>
                <w:sz w:val="21"/>
                <w:szCs w:val="21"/>
              </w:rPr>
              <w:t>、</w:t>
            </w:r>
            <w:r>
              <w:rPr>
                <w:spacing w:val="13"/>
                <w:sz w:val="21"/>
                <w:szCs w:val="21"/>
              </w:rPr>
              <w:t xml:space="preserve"> </w:t>
            </w:r>
            <w:r>
              <w:rPr>
                <w:rFonts w:ascii="Times New Roman" w:hAnsi="Times New Roman" w:eastAsia="Times New Roman" w:cs="Times New Roman"/>
                <w:spacing w:val="-6"/>
                <w:sz w:val="21"/>
                <w:szCs w:val="21"/>
              </w:rPr>
              <w:t>0.9%</w:t>
            </w:r>
            <w:r>
              <w:rPr>
                <w:spacing w:val="-6"/>
                <w:sz w:val="21"/>
                <w:szCs w:val="21"/>
              </w:rPr>
              <w:t>、</w:t>
            </w:r>
            <w:r>
              <w:rPr>
                <w:rFonts w:ascii="Times New Roman" w:hAnsi="Times New Roman" w:eastAsia="Times New Roman" w:cs="Times New Roman"/>
                <w:spacing w:val="-6"/>
                <w:sz w:val="21"/>
                <w:szCs w:val="21"/>
              </w:rPr>
              <w:t>1.0%</w:t>
            </w:r>
            <w:r>
              <w:rPr>
                <w:spacing w:val="-6"/>
                <w:sz w:val="21"/>
                <w:szCs w:val="21"/>
              </w:rPr>
              <w:t>、</w:t>
            </w:r>
            <w:r>
              <w:rPr>
                <w:rFonts w:ascii="Times New Roman" w:hAnsi="Times New Roman" w:eastAsia="Times New Roman" w:cs="Times New Roman"/>
                <w:spacing w:val="-6"/>
                <w:sz w:val="21"/>
                <w:szCs w:val="21"/>
              </w:rPr>
              <w:t>1.1%</w:t>
            </w:r>
            <w:r>
              <w:rPr>
                <w:spacing w:val="-6"/>
                <w:sz w:val="21"/>
                <w:szCs w:val="21"/>
              </w:rPr>
              <w:t>、</w:t>
            </w:r>
            <w:r>
              <w:rPr>
                <w:rFonts w:ascii="Times New Roman" w:hAnsi="Times New Roman" w:eastAsia="Times New Roman" w:cs="Times New Roman"/>
                <w:spacing w:val="-6"/>
                <w:sz w:val="21"/>
                <w:szCs w:val="21"/>
              </w:rPr>
              <w:t>1.2%</w:t>
            </w:r>
            <w:r>
              <w:rPr>
                <w:spacing w:val="-6"/>
                <w:sz w:val="21"/>
                <w:szCs w:val="21"/>
              </w:rPr>
              <w:t>、</w:t>
            </w:r>
            <w:r>
              <w:rPr>
                <w:rFonts w:ascii="Times New Roman" w:hAnsi="Times New Roman" w:eastAsia="Times New Roman" w:cs="Times New Roman"/>
                <w:spacing w:val="-6"/>
                <w:sz w:val="21"/>
                <w:szCs w:val="21"/>
              </w:rPr>
              <w:t>1.3%</w:t>
            </w:r>
            <w:r>
              <w:rPr>
                <w:spacing w:val="-6"/>
                <w:sz w:val="21"/>
                <w:szCs w:val="21"/>
              </w:rPr>
              <w:t>、</w:t>
            </w:r>
            <w:r>
              <w:rPr>
                <w:rFonts w:ascii="Times New Roman" w:hAnsi="Times New Roman" w:eastAsia="Times New Roman" w:cs="Times New Roman"/>
                <w:spacing w:val="-6"/>
                <w:sz w:val="21"/>
                <w:szCs w:val="21"/>
              </w:rPr>
              <w:t>1.4%</w:t>
            </w:r>
            <w:r>
              <w:rPr>
                <w:spacing w:val="-6"/>
                <w:sz w:val="21"/>
                <w:szCs w:val="21"/>
              </w:rPr>
              <w:t>、</w:t>
            </w:r>
            <w:r>
              <w:rPr>
                <w:rFonts w:ascii="Times New Roman" w:hAnsi="Times New Roman" w:eastAsia="Times New Roman" w:cs="Times New Roman"/>
                <w:spacing w:val="-6"/>
                <w:sz w:val="21"/>
                <w:szCs w:val="21"/>
              </w:rPr>
              <w:t>1.5%</w:t>
            </w:r>
            <w:r>
              <w:rPr>
                <w:spacing w:val="-6"/>
                <w:sz w:val="21"/>
                <w:szCs w:val="21"/>
              </w:rPr>
              <w:t>、</w:t>
            </w:r>
            <w:r>
              <w:rPr>
                <w:rFonts w:ascii="Times New Roman" w:hAnsi="Times New Roman" w:eastAsia="Times New Roman" w:cs="Times New Roman"/>
                <w:spacing w:val="-6"/>
                <w:sz w:val="21"/>
                <w:szCs w:val="21"/>
              </w:rPr>
              <w:t>1.6%</w:t>
            </w:r>
            <w:r>
              <w:rPr>
                <w:spacing w:val="-6"/>
                <w:sz w:val="21"/>
                <w:szCs w:val="21"/>
              </w:rPr>
              <w:t>、</w:t>
            </w:r>
            <w:r>
              <w:rPr>
                <w:spacing w:val="13"/>
                <w:sz w:val="21"/>
                <w:szCs w:val="21"/>
              </w:rPr>
              <w:t xml:space="preserve"> </w:t>
            </w:r>
            <w:r>
              <w:rPr>
                <w:rFonts w:ascii="Times New Roman" w:hAnsi="Times New Roman" w:eastAsia="Times New Roman" w:cs="Times New Roman"/>
                <w:spacing w:val="-2"/>
                <w:sz w:val="21"/>
                <w:szCs w:val="21"/>
              </w:rPr>
              <w:t>1.7%</w:t>
            </w:r>
            <w:r>
              <w:rPr>
                <w:rFonts w:ascii="Times New Roman" w:hAnsi="Times New Roman" w:eastAsia="Times New Roman" w:cs="Times New Roman"/>
                <w:spacing w:val="-25"/>
                <w:sz w:val="21"/>
                <w:szCs w:val="21"/>
              </w:rPr>
              <w:t xml:space="preserve"> </w:t>
            </w:r>
            <w:r>
              <w:rPr>
                <w:spacing w:val="-2"/>
                <w:sz w:val="21"/>
                <w:szCs w:val="21"/>
              </w:rPr>
              <w:t>、</w:t>
            </w:r>
            <w:r>
              <w:rPr>
                <w:rFonts w:ascii="Times New Roman" w:hAnsi="Times New Roman" w:eastAsia="Times New Roman" w:cs="Times New Roman"/>
                <w:spacing w:val="-2"/>
                <w:sz w:val="21"/>
                <w:szCs w:val="21"/>
              </w:rPr>
              <w:t>1.8%</w:t>
            </w:r>
            <w:r>
              <w:rPr>
                <w:rFonts w:ascii="Times New Roman" w:hAnsi="Times New Roman" w:eastAsia="Times New Roman" w:cs="Times New Roman"/>
                <w:spacing w:val="-30"/>
                <w:sz w:val="21"/>
                <w:szCs w:val="21"/>
              </w:rPr>
              <w:t xml:space="preserve"> </w:t>
            </w:r>
            <w:r>
              <w:rPr>
                <w:spacing w:val="-2"/>
                <w:sz w:val="21"/>
                <w:szCs w:val="21"/>
              </w:rPr>
              <w:t>、</w:t>
            </w:r>
            <w:r>
              <w:rPr>
                <w:rFonts w:ascii="Times New Roman" w:hAnsi="Times New Roman" w:eastAsia="Times New Roman" w:cs="Times New Roman"/>
                <w:spacing w:val="-2"/>
                <w:sz w:val="21"/>
                <w:szCs w:val="21"/>
              </w:rPr>
              <w:t>1.9%</w:t>
            </w:r>
            <w:r>
              <w:rPr>
                <w:spacing w:val="-2"/>
                <w:sz w:val="21"/>
                <w:szCs w:val="21"/>
              </w:rPr>
              <w:t>、</w:t>
            </w:r>
            <w:r>
              <w:rPr>
                <w:rFonts w:ascii="Times New Roman" w:hAnsi="Times New Roman" w:eastAsia="Times New Roman" w:cs="Times New Roman"/>
                <w:spacing w:val="-2"/>
                <w:sz w:val="21"/>
                <w:szCs w:val="21"/>
              </w:rPr>
              <w:t>2%</w:t>
            </w:r>
            <w:r>
              <w:rPr>
                <w:spacing w:val="-2"/>
                <w:sz w:val="21"/>
                <w:szCs w:val="21"/>
              </w:rPr>
              <w:t>等</w:t>
            </w:r>
            <w:r>
              <w:rPr>
                <w:spacing w:val="-48"/>
                <w:sz w:val="21"/>
                <w:szCs w:val="21"/>
              </w:rPr>
              <w:t xml:space="preserve"> </w:t>
            </w:r>
            <w:r>
              <w:rPr>
                <w:rFonts w:ascii="Times New Roman" w:hAnsi="Times New Roman" w:eastAsia="Times New Roman" w:cs="Times New Roman"/>
                <w:spacing w:val="-2"/>
                <w:sz w:val="21"/>
                <w:szCs w:val="21"/>
              </w:rPr>
              <w:t xml:space="preserve">21 </w:t>
            </w:r>
            <w:r>
              <w:rPr>
                <w:spacing w:val="-2"/>
                <w:sz w:val="21"/>
                <w:szCs w:val="21"/>
              </w:rPr>
              <w:t>个系数中随机抽取。</w:t>
            </w:r>
          </w:p>
        </w:tc>
      </w:tr>
      <w:tr w14:paraId="2E1D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039" w:type="dxa"/>
            <w:vAlign w:val="top"/>
          </w:tcPr>
          <w:p w14:paraId="766A7FB0">
            <w:pPr>
              <w:spacing w:line="446" w:lineRule="auto"/>
              <w:rPr>
                <w:rFonts w:ascii="Arial"/>
                <w:sz w:val="21"/>
              </w:rPr>
            </w:pPr>
          </w:p>
          <w:p w14:paraId="41452D0D">
            <w:pPr>
              <w:spacing w:before="64" w:line="266" w:lineRule="exact"/>
              <w:ind w:left="815"/>
              <w:rPr>
                <w:rFonts w:ascii="Calibri" w:hAnsi="Calibri" w:eastAsia="Calibri" w:cs="Calibri"/>
                <w:sz w:val="21"/>
                <w:szCs w:val="21"/>
              </w:rPr>
            </w:pPr>
            <w:r>
              <w:rPr>
                <w:rFonts w:ascii="Calibri" w:hAnsi="Calibri" w:eastAsia="Calibri" w:cs="Calibri"/>
                <w:spacing w:val="-2"/>
                <w:position w:val="1"/>
                <w:sz w:val="21"/>
                <w:szCs w:val="21"/>
              </w:rPr>
              <w:t>2.2.3</w:t>
            </w:r>
          </w:p>
        </w:tc>
        <w:tc>
          <w:tcPr>
            <w:tcW w:w="1504" w:type="dxa"/>
            <w:vAlign w:val="top"/>
          </w:tcPr>
          <w:p w14:paraId="3F0745BF">
            <w:pPr>
              <w:pStyle w:val="6"/>
              <w:spacing w:before="306" w:line="318" w:lineRule="auto"/>
              <w:ind w:left="230" w:right="118" w:hanging="105"/>
              <w:rPr>
                <w:sz w:val="21"/>
                <w:szCs w:val="21"/>
              </w:rPr>
            </w:pPr>
            <w:r>
              <w:rPr>
                <w:spacing w:val="-1"/>
                <w:sz w:val="21"/>
                <w:szCs w:val="21"/>
              </w:rPr>
              <w:t>评标价的偏差</w:t>
            </w:r>
            <w:r>
              <w:rPr>
                <w:sz w:val="21"/>
                <w:szCs w:val="21"/>
              </w:rPr>
              <w:t xml:space="preserve"> </w:t>
            </w:r>
            <w:r>
              <w:rPr>
                <w:spacing w:val="-2"/>
                <w:sz w:val="21"/>
                <w:szCs w:val="21"/>
              </w:rPr>
              <w:t>率计算公式</w:t>
            </w:r>
          </w:p>
        </w:tc>
        <w:tc>
          <w:tcPr>
            <w:tcW w:w="5103" w:type="dxa"/>
            <w:vAlign w:val="top"/>
          </w:tcPr>
          <w:p w14:paraId="1A051DE5">
            <w:pPr>
              <w:pStyle w:val="6"/>
              <w:spacing w:before="126" w:line="305" w:lineRule="auto"/>
              <w:ind w:left="113" w:right="107"/>
              <w:rPr>
                <w:sz w:val="21"/>
                <w:szCs w:val="21"/>
              </w:rPr>
            </w:pPr>
            <w:r>
              <w:rPr>
                <w:spacing w:val="1"/>
                <w:sz w:val="21"/>
                <w:szCs w:val="21"/>
              </w:rPr>
              <w:t>偏差率</w:t>
            </w:r>
            <w:r>
              <w:rPr>
                <w:rFonts w:ascii="Calibri" w:hAnsi="Calibri" w:eastAsia="Calibri" w:cs="Calibri"/>
                <w:spacing w:val="1"/>
                <w:sz w:val="21"/>
                <w:szCs w:val="21"/>
              </w:rPr>
              <w:t>=100%  ×</w:t>
            </w:r>
            <w:r>
              <w:rPr>
                <w:spacing w:val="1"/>
                <w:sz w:val="21"/>
                <w:szCs w:val="21"/>
              </w:rPr>
              <w:t>（投标人评标价－评标基准价）</w:t>
            </w:r>
            <w:r>
              <w:rPr>
                <w:rFonts w:ascii="Calibri" w:hAnsi="Calibri" w:eastAsia="Calibri" w:cs="Calibri"/>
                <w:spacing w:val="1"/>
                <w:sz w:val="21"/>
                <w:szCs w:val="21"/>
              </w:rPr>
              <w:t>/</w:t>
            </w:r>
            <w:r>
              <w:rPr>
                <w:spacing w:val="1"/>
                <w:sz w:val="21"/>
                <w:szCs w:val="21"/>
              </w:rPr>
              <w:t>评标</w:t>
            </w:r>
            <w:r>
              <w:rPr>
                <w:spacing w:val="3"/>
                <w:sz w:val="21"/>
                <w:szCs w:val="21"/>
              </w:rPr>
              <w:t xml:space="preserve"> </w:t>
            </w:r>
            <w:r>
              <w:rPr>
                <w:spacing w:val="-2"/>
                <w:sz w:val="21"/>
                <w:szCs w:val="21"/>
              </w:rPr>
              <w:t>基准价</w:t>
            </w:r>
          </w:p>
          <w:p w14:paraId="196785E1">
            <w:pPr>
              <w:pStyle w:val="6"/>
              <w:spacing w:before="25" w:line="207" w:lineRule="auto"/>
              <w:ind w:left="113"/>
              <w:rPr>
                <w:sz w:val="21"/>
                <w:szCs w:val="21"/>
              </w:rPr>
            </w:pPr>
            <w:r>
              <w:rPr>
                <w:spacing w:val="-1"/>
                <w:sz w:val="21"/>
                <w:szCs w:val="21"/>
              </w:rPr>
              <w:t>偏差率保留</w:t>
            </w:r>
            <w:r>
              <w:rPr>
                <w:color w:val="0000FF"/>
                <w:spacing w:val="-1"/>
                <w:sz w:val="21"/>
                <w:szCs w:val="21"/>
              </w:rPr>
              <w:t>七</w:t>
            </w:r>
            <w:r>
              <w:rPr>
                <w:spacing w:val="-1"/>
                <w:sz w:val="21"/>
                <w:szCs w:val="21"/>
              </w:rPr>
              <w:t>位小数</w:t>
            </w:r>
          </w:p>
        </w:tc>
      </w:tr>
    </w:tbl>
    <w:p w14:paraId="274D9D66">
      <w:pPr>
        <w:rPr>
          <w:rFonts w:ascii="Arial"/>
          <w:sz w:val="21"/>
        </w:rPr>
      </w:pPr>
    </w:p>
    <w:p w14:paraId="4EAEEF19">
      <w:pPr>
        <w:rPr>
          <w:rFonts w:ascii="Arial" w:hAnsi="Arial" w:eastAsia="Arial" w:cs="Arial"/>
          <w:sz w:val="21"/>
          <w:szCs w:val="21"/>
        </w:rPr>
        <w:sectPr>
          <w:headerReference r:id="rId117" w:type="default"/>
          <w:footerReference r:id="rId118" w:type="default"/>
          <w:pgSz w:w="11907" w:h="16841"/>
          <w:pgMar w:top="1091" w:right="1615" w:bottom="1052" w:left="1615" w:header="1077" w:footer="825" w:gutter="0"/>
          <w:cols w:space="720" w:num="1"/>
        </w:sectPr>
      </w:pPr>
    </w:p>
    <w:p w14:paraId="184A6B1A">
      <w:pPr>
        <w:spacing w:before="40"/>
      </w:pPr>
      <w:r>
        <w:pict>
          <v:shape id="_x0000_s1056" o:spid="_x0000_s1056" style="position:absolute;left:0pt;margin-left:80.75pt;margin-top:53.85pt;height:0.75pt;width:420.95pt;mso-position-horizontal-relative:page;mso-position-vertical-relative:page;z-index:251717632;mso-width-relative:page;mso-height-relative:page;" fillcolor="#000000" filled="t" stroked="f" coordsize="8419,15" o:allowincell="f" path="m0,14l8418,14,8418,0,0,0,0,14xe">
            <v:path/>
            <v:fill on="t" focussize="0,0"/>
            <v:stroke on="f"/>
            <v:imagedata o:title=""/>
            <o:lock v:ext="edit"/>
          </v:shape>
        </w:pict>
      </w:r>
    </w:p>
    <w:p w14:paraId="276C979A">
      <w:pPr>
        <w:spacing w:before="40"/>
      </w:pPr>
    </w:p>
    <w:p w14:paraId="60934C9F">
      <w:pPr>
        <w:spacing w:before="40"/>
      </w:pPr>
    </w:p>
    <w:p w14:paraId="16E678D4">
      <w:pPr>
        <w:spacing w:before="40"/>
      </w:pPr>
    </w:p>
    <w:p w14:paraId="0526217D">
      <w:pPr>
        <w:spacing w:before="40"/>
      </w:pPr>
    </w:p>
    <w:p w14:paraId="2BB50CFA">
      <w:pPr>
        <w:spacing w:before="39"/>
      </w:pPr>
    </w:p>
    <w:tbl>
      <w:tblPr>
        <w:tblStyle w:val="5"/>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0"/>
        <w:gridCol w:w="1814"/>
        <w:gridCol w:w="4839"/>
      </w:tblGrid>
      <w:tr w14:paraId="4F75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40" w:type="dxa"/>
            <w:vAlign w:val="top"/>
          </w:tcPr>
          <w:p w14:paraId="1634C34D">
            <w:pPr>
              <w:pStyle w:val="6"/>
              <w:spacing w:before="129" w:line="221" w:lineRule="auto"/>
              <w:ind w:left="811"/>
              <w:rPr>
                <w:sz w:val="21"/>
                <w:szCs w:val="21"/>
              </w:rPr>
            </w:pPr>
            <w:r>
              <w:rPr>
                <w:spacing w:val="-2"/>
                <w:sz w:val="21"/>
                <w:szCs w:val="21"/>
              </w:rPr>
              <w:t>条款号</w:t>
            </w:r>
          </w:p>
        </w:tc>
        <w:tc>
          <w:tcPr>
            <w:tcW w:w="1814" w:type="dxa"/>
            <w:vAlign w:val="top"/>
          </w:tcPr>
          <w:p w14:paraId="777E8701">
            <w:pPr>
              <w:pStyle w:val="6"/>
              <w:spacing w:before="129" w:line="221" w:lineRule="auto"/>
              <w:ind w:left="491"/>
              <w:rPr>
                <w:sz w:val="21"/>
                <w:szCs w:val="21"/>
              </w:rPr>
            </w:pPr>
            <w:r>
              <w:rPr>
                <w:spacing w:val="-1"/>
                <w:sz w:val="21"/>
                <w:szCs w:val="21"/>
              </w:rPr>
              <w:t>评分因素</w:t>
            </w:r>
          </w:p>
        </w:tc>
        <w:tc>
          <w:tcPr>
            <w:tcW w:w="4839" w:type="dxa"/>
            <w:vAlign w:val="top"/>
          </w:tcPr>
          <w:p w14:paraId="484FD0CF">
            <w:pPr>
              <w:pStyle w:val="6"/>
              <w:spacing w:before="130" w:line="221" w:lineRule="auto"/>
              <w:ind w:left="2002"/>
              <w:rPr>
                <w:sz w:val="21"/>
                <w:szCs w:val="21"/>
              </w:rPr>
            </w:pPr>
            <w:r>
              <w:rPr>
                <w:spacing w:val="-1"/>
                <w:sz w:val="21"/>
                <w:szCs w:val="21"/>
              </w:rPr>
              <w:t>评分标准</w:t>
            </w:r>
          </w:p>
        </w:tc>
      </w:tr>
      <w:tr w14:paraId="28CA7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240" w:type="dxa"/>
            <w:vAlign w:val="top"/>
          </w:tcPr>
          <w:p w14:paraId="1CE8DAE7">
            <w:pPr>
              <w:pStyle w:val="6"/>
              <w:spacing w:before="131"/>
              <w:ind w:left="864"/>
              <w:rPr>
                <w:sz w:val="21"/>
                <w:szCs w:val="21"/>
              </w:rPr>
            </w:pPr>
            <w:r>
              <w:rPr>
                <w:spacing w:val="-2"/>
                <w:sz w:val="21"/>
                <w:szCs w:val="21"/>
              </w:rPr>
              <w:t>2.2.4</w:t>
            </w:r>
          </w:p>
        </w:tc>
        <w:tc>
          <w:tcPr>
            <w:tcW w:w="1814" w:type="dxa"/>
            <w:vAlign w:val="top"/>
          </w:tcPr>
          <w:p w14:paraId="6A7CE830">
            <w:pPr>
              <w:pStyle w:val="6"/>
              <w:spacing w:before="131" w:line="219" w:lineRule="auto"/>
              <w:ind w:left="386"/>
              <w:rPr>
                <w:sz w:val="21"/>
                <w:szCs w:val="21"/>
              </w:rPr>
            </w:pPr>
            <w:r>
              <w:rPr>
                <w:spacing w:val="-1"/>
                <w:sz w:val="21"/>
                <w:szCs w:val="21"/>
              </w:rPr>
              <w:t>评标价得分</w:t>
            </w:r>
          </w:p>
        </w:tc>
        <w:tc>
          <w:tcPr>
            <w:tcW w:w="4839" w:type="dxa"/>
            <w:vAlign w:val="top"/>
          </w:tcPr>
          <w:p w14:paraId="19BE3083">
            <w:pPr>
              <w:rPr>
                <w:rFonts w:ascii="Arial"/>
                <w:sz w:val="21"/>
              </w:rPr>
            </w:pPr>
          </w:p>
        </w:tc>
      </w:tr>
    </w:tbl>
    <w:p w14:paraId="56B5DBDE">
      <w:pPr>
        <w:spacing w:before="9"/>
      </w:pPr>
    </w:p>
    <w:p w14:paraId="1B3CFBA7">
      <w:pPr>
        <w:spacing w:before="9"/>
      </w:pPr>
    </w:p>
    <w:tbl>
      <w:tblPr>
        <w:tblStyle w:val="5"/>
        <w:tblW w:w="8646" w:type="dxa"/>
        <w:tblInd w:w="10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46"/>
      </w:tblGrid>
      <w:tr w14:paraId="32FE1D4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530" w:hRule="atLeast"/>
        </w:trPr>
        <w:tc>
          <w:tcPr>
            <w:tcW w:w="8646" w:type="dxa"/>
            <w:vAlign w:val="top"/>
          </w:tcPr>
          <w:p w14:paraId="66E52672">
            <w:pPr>
              <w:pStyle w:val="6"/>
              <w:spacing w:before="122" w:line="221" w:lineRule="auto"/>
              <w:ind w:left="127"/>
              <w:rPr>
                <w:sz w:val="21"/>
                <w:szCs w:val="21"/>
              </w:rPr>
            </w:pPr>
            <w:r>
              <w:rPr>
                <w:spacing w:val="-2"/>
                <w:sz w:val="21"/>
                <w:szCs w:val="21"/>
              </w:rPr>
              <w:t>需要补充的其他内容：</w:t>
            </w:r>
          </w:p>
          <w:p w14:paraId="33FBBFF4">
            <w:pPr>
              <w:pStyle w:val="6"/>
              <w:spacing w:before="108" w:line="241" w:lineRule="auto"/>
              <w:ind w:left="125"/>
              <w:rPr>
                <w:sz w:val="21"/>
                <w:szCs w:val="21"/>
              </w:rPr>
            </w:pPr>
            <w:r>
              <w:rPr>
                <w:rFonts w:ascii="Calibri" w:hAnsi="Calibri" w:eastAsia="Calibri" w:cs="Calibri"/>
                <w:color w:val="0000FF"/>
                <w:spacing w:val="-5"/>
                <w:sz w:val="21"/>
                <w:szCs w:val="21"/>
              </w:rPr>
              <w:t>1</w:t>
            </w:r>
            <w:r>
              <w:rPr>
                <w:rFonts w:ascii="Calibri" w:hAnsi="Calibri" w:eastAsia="Calibri" w:cs="Calibri"/>
                <w:color w:val="0000FF"/>
                <w:spacing w:val="9"/>
                <w:sz w:val="21"/>
                <w:szCs w:val="21"/>
              </w:rPr>
              <w:t xml:space="preserve">  </w:t>
            </w:r>
            <w:r>
              <w:rPr>
                <w:color w:val="0000FF"/>
                <w:spacing w:val="-5"/>
                <w:sz w:val="21"/>
                <w:szCs w:val="21"/>
              </w:rPr>
              <w:t>评标办法</w:t>
            </w:r>
          </w:p>
          <w:p w14:paraId="27C77E36">
            <w:pPr>
              <w:pStyle w:val="6"/>
              <w:spacing w:before="86"/>
              <w:ind w:left="116"/>
              <w:rPr>
                <w:sz w:val="21"/>
                <w:szCs w:val="21"/>
              </w:rPr>
            </w:pPr>
            <w:r>
              <w:rPr>
                <w:color w:val="0000FF"/>
                <w:spacing w:val="2"/>
                <w:sz w:val="21"/>
                <w:szCs w:val="21"/>
              </w:rPr>
              <w:t xml:space="preserve">本项目评标办法中的 </w:t>
            </w:r>
            <w:r>
              <w:rPr>
                <w:rFonts w:ascii="Calibri" w:hAnsi="Calibri" w:eastAsia="Calibri" w:cs="Calibri"/>
                <w:color w:val="0000FF"/>
                <w:spacing w:val="2"/>
                <w:sz w:val="21"/>
                <w:szCs w:val="21"/>
              </w:rPr>
              <w:t>G%</w:t>
            </w:r>
            <w:r>
              <w:rPr>
                <w:color w:val="0000FF"/>
                <w:spacing w:val="2"/>
                <w:sz w:val="21"/>
                <w:szCs w:val="21"/>
              </w:rPr>
              <w:t>为</w:t>
            </w:r>
            <w:r>
              <w:rPr>
                <w:rFonts w:ascii="Calibri" w:hAnsi="Calibri" w:eastAsia="Calibri" w:cs="Calibri"/>
                <w:color w:val="0000FF"/>
                <w:spacing w:val="2"/>
                <w:sz w:val="21"/>
                <w:szCs w:val="21"/>
              </w:rPr>
              <w:t>90%</w:t>
            </w:r>
            <w:r>
              <w:rPr>
                <w:color w:val="0000FF"/>
                <w:spacing w:val="2"/>
                <w:sz w:val="21"/>
                <w:szCs w:val="21"/>
              </w:rPr>
              <w:t>。</w:t>
            </w:r>
          </w:p>
          <w:p w14:paraId="2FAA6BC8">
            <w:pPr>
              <w:pStyle w:val="6"/>
              <w:spacing w:before="86" w:line="220" w:lineRule="auto"/>
              <w:ind w:left="116"/>
              <w:rPr>
                <w:sz w:val="21"/>
                <w:szCs w:val="21"/>
              </w:rPr>
            </w:pPr>
            <w:r>
              <w:rPr>
                <w:color w:val="0000FF"/>
                <w:spacing w:val="-1"/>
                <w:sz w:val="21"/>
                <w:szCs w:val="21"/>
              </w:rPr>
              <w:t>本条细化为：</w:t>
            </w:r>
          </w:p>
          <w:p w14:paraId="4AACA3A1">
            <w:pPr>
              <w:pStyle w:val="6"/>
              <w:spacing w:before="110" w:line="239" w:lineRule="auto"/>
              <w:ind w:left="125"/>
              <w:rPr>
                <w:sz w:val="21"/>
                <w:szCs w:val="21"/>
              </w:rPr>
            </w:pPr>
            <w:r>
              <w:rPr>
                <w:rFonts w:ascii="Calibri" w:hAnsi="Calibri" w:eastAsia="Calibri" w:cs="Calibri"/>
                <w:color w:val="0000FF"/>
                <w:sz w:val="21"/>
                <w:szCs w:val="21"/>
              </w:rPr>
              <w:t xml:space="preserve">1.1    </w:t>
            </w:r>
            <w:r>
              <w:rPr>
                <w:color w:val="0000FF"/>
                <w:sz w:val="21"/>
                <w:szCs w:val="21"/>
              </w:rPr>
              <w:t>采用双信封形式合理低价法。</w:t>
            </w:r>
          </w:p>
          <w:p w14:paraId="18A41A8F">
            <w:pPr>
              <w:pStyle w:val="6"/>
              <w:spacing w:before="86" w:line="293" w:lineRule="auto"/>
              <w:ind w:left="114" w:right="29" w:firstLine="11"/>
              <w:rPr>
                <w:sz w:val="21"/>
                <w:szCs w:val="21"/>
              </w:rPr>
            </w:pPr>
            <w:r>
              <w:rPr>
                <w:rFonts w:ascii="Calibri" w:hAnsi="Calibri" w:eastAsia="Calibri" w:cs="Calibri"/>
                <w:color w:val="0000FF"/>
                <w:spacing w:val="1"/>
                <w:sz w:val="21"/>
                <w:szCs w:val="21"/>
              </w:rPr>
              <w:t xml:space="preserve">1.1.1    </w:t>
            </w:r>
            <w:r>
              <w:rPr>
                <w:color w:val="0000FF"/>
                <w:spacing w:val="1"/>
                <w:sz w:val="21"/>
                <w:szCs w:val="21"/>
              </w:rPr>
              <w:t>评标委员会首先对第一个信封（商务</w:t>
            </w:r>
            <w:r>
              <w:rPr>
                <w:color w:val="0000FF"/>
                <w:sz w:val="21"/>
                <w:szCs w:val="21"/>
              </w:rPr>
              <w:t xml:space="preserve">及技术文件）进行初步评审（形式评审与响应性 </w:t>
            </w:r>
            <w:r>
              <w:rPr>
                <w:color w:val="0000FF"/>
                <w:spacing w:val="-3"/>
                <w:sz w:val="21"/>
                <w:szCs w:val="21"/>
              </w:rPr>
              <w:t>评 审、资格评审</w:t>
            </w:r>
            <w:r>
              <w:rPr>
                <w:color w:val="0000FF"/>
                <w:spacing w:val="-50"/>
                <w:sz w:val="21"/>
                <w:szCs w:val="21"/>
              </w:rPr>
              <w:t>），</w:t>
            </w:r>
            <w:r>
              <w:rPr>
                <w:color w:val="0000FF"/>
                <w:spacing w:val="-3"/>
                <w:sz w:val="21"/>
                <w:szCs w:val="21"/>
              </w:rPr>
              <w:t>通过第一个信封初步评审的投标人，进入第二个信封（报价文件）开标。</w:t>
            </w:r>
            <w:r>
              <w:rPr>
                <w:color w:val="0000FF"/>
                <w:spacing w:val="1"/>
                <w:sz w:val="21"/>
                <w:szCs w:val="21"/>
              </w:rPr>
              <w:t xml:space="preserve"> </w:t>
            </w:r>
            <w:r>
              <w:rPr>
                <w:color w:val="0000FF"/>
                <w:spacing w:val="-2"/>
                <w:sz w:val="21"/>
                <w:szCs w:val="21"/>
              </w:rPr>
              <w:t>第 二个信封在监督机关的监督下进行开标，未通过第一个信封初步评审的投标人的投</w:t>
            </w:r>
            <w:r>
              <w:rPr>
                <w:color w:val="0000FF"/>
                <w:spacing w:val="-3"/>
                <w:sz w:val="21"/>
                <w:szCs w:val="21"/>
              </w:rPr>
              <w:t>标文件</w:t>
            </w:r>
            <w:r>
              <w:rPr>
                <w:color w:val="0000FF"/>
                <w:sz w:val="21"/>
                <w:szCs w:val="21"/>
              </w:rPr>
              <w:t xml:space="preserve"> </w:t>
            </w:r>
            <w:r>
              <w:rPr>
                <w:color w:val="0000FF"/>
                <w:spacing w:val="-1"/>
                <w:sz w:val="21"/>
                <w:szCs w:val="21"/>
              </w:rPr>
              <w:t>将 被否决投标，不参与第二个信封的开标。</w:t>
            </w:r>
          </w:p>
          <w:p w14:paraId="699ED29B">
            <w:pPr>
              <w:pStyle w:val="6"/>
              <w:spacing w:before="109" w:line="298" w:lineRule="auto"/>
              <w:ind w:left="115" w:right="103" w:firstLine="10"/>
              <w:rPr>
                <w:sz w:val="21"/>
                <w:szCs w:val="21"/>
              </w:rPr>
            </w:pPr>
            <w:r>
              <w:rPr>
                <w:rFonts w:ascii="Calibri" w:hAnsi="Calibri" w:eastAsia="Calibri" w:cs="Calibri"/>
                <w:color w:val="0000FF"/>
                <w:spacing w:val="1"/>
                <w:sz w:val="21"/>
                <w:szCs w:val="21"/>
              </w:rPr>
              <w:t xml:space="preserve">1.1.2    </w:t>
            </w:r>
            <w:r>
              <w:rPr>
                <w:color w:val="0000FF"/>
                <w:spacing w:val="1"/>
                <w:sz w:val="21"/>
                <w:szCs w:val="21"/>
              </w:rPr>
              <w:t>评标委员会对投标文件第二个信封进</w:t>
            </w:r>
            <w:r>
              <w:rPr>
                <w:color w:val="0000FF"/>
                <w:sz w:val="21"/>
                <w:szCs w:val="21"/>
              </w:rPr>
              <w:t xml:space="preserve">行形式和响应性评审，未通过第二个信封形式和 </w:t>
            </w:r>
            <w:r>
              <w:rPr>
                <w:color w:val="0000FF"/>
                <w:spacing w:val="-2"/>
                <w:sz w:val="21"/>
                <w:szCs w:val="21"/>
              </w:rPr>
              <w:t>响 应性评审的投标文件将被否决投标；若所有投标文件均未通过第二个信封的形式</w:t>
            </w:r>
            <w:r>
              <w:rPr>
                <w:color w:val="0000FF"/>
                <w:spacing w:val="-3"/>
                <w:sz w:val="21"/>
                <w:szCs w:val="21"/>
              </w:rPr>
              <w:t>和响应性</w:t>
            </w:r>
            <w:r>
              <w:rPr>
                <w:color w:val="0000FF"/>
                <w:sz w:val="21"/>
                <w:szCs w:val="21"/>
              </w:rPr>
              <w:t xml:space="preserve"> </w:t>
            </w:r>
            <w:r>
              <w:rPr>
                <w:color w:val="0000FF"/>
                <w:spacing w:val="-2"/>
                <w:sz w:val="21"/>
                <w:szCs w:val="21"/>
              </w:rPr>
              <w:t>评 审，招标人将重新招标。评标委员会对通过第二个信封形式和响应性评审的投标</w:t>
            </w:r>
            <w:r>
              <w:rPr>
                <w:color w:val="0000FF"/>
                <w:spacing w:val="-3"/>
                <w:sz w:val="21"/>
                <w:szCs w:val="21"/>
              </w:rPr>
              <w:t>文件，按</w:t>
            </w:r>
            <w:r>
              <w:rPr>
                <w:color w:val="0000FF"/>
                <w:sz w:val="21"/>
                <w:szCs w:val="21"/>
              </w:rPr>
              <w:t xml:space="preserve"> </w:t>
            </w:r>
            <w:r>
              <w:rPr>
                <w:color w:val="0000FF"/>
                <w:spacing w:val="-1"/>
                <w:sz w:val="21"/>
                <w:szCs w:val="21"/>
              </w:rPr>
              <w:t xml:space="preserve">照 本章第 </w:t>
            </w:r>
            <w:r>
              <w:rPr>
                <w:rFonts w:ascii="Calibri" w:hAnsi="Calibri" w:eastAsia="Calibri" w:cs="Calibri"/>
                <w:color w:val="0000FF"/>
                <w:spacing w:val="-1"/>
                <w:sz w:val="21"/>
                <w:szCs w:val="21"/>
              </w:rPr>
              <w:t xml:space="preserve">2.2     </w:t>
            </w:r>
            <w:r>
              <w:rPr>
                <w:color w:val="0000FF"/>
                <w:spacing w:val="-1"/>
                <w:sz w:val="21"/>
                <w:szCs w:val="21"/>
              </w:rPr>
              <w:t>款规定的评分标准进行评分，然后按评标</w:t>
            </w:r>
            <w:r>
              <w:rPr>
                <w:color w:val="0000FF"/>
                <w:spacing w:val="-2"/>
                <w:sz w:val="21"/>
                <w:szCs w:val="21"/>
              </w:rPr>
              <w:t>价得分由高到低顺序推荐中标候选</w:t>
            </w:r>
            <w:r>
              <w:rPr>
                <w:color w:val="0000FF"/>
                <w:sz w:val="21"/>
                <w:szCs w:val="21"/>
              </w:rPr>
              <w:t xml:space="preserve"> </w:t>
            </w:r>
            <w:r>
              <w:rPr>
                <w:color w:val="0000FF"/>
                <w:spacing w:val="-10"/>
                <w:sz w:val="21"/>
                <w:szCs w:val="21"/>
              </w:rPr>
              <w:t>人。</w:t>
            </w:r>
          </w:p>
          <w:p w14:paraId="17A33342">
            <w:pPr>
              <w:pStyle w:val="6"/>
              <w:spacing w:before="106" w:line="268" w:lineRule="auto"/>
              <w:ind w:left="121" w:right="103" w:firstLine="4"/>
              <w:rPr>
                <w:sz w:val="21"/>
                <w:szCs w:val="21"/>
              </w:rPr>
            </w:pPr>
            <w:r>
              <w:rPr>
                <w:rFonts w:ascii="Calibri" w:hAnsi="Calibri" w:eastAsia="Calibri" w:cs="Calibri"/>
                <w:color w:val="0000FF"/>
                <w:spacing w:val="1"/>
                <w:sz w:val="21"/>
                <w:szCs w:val="21"/>
              </w:rPr>
              <w:t xml:space="preserve">1.1.3    </w:t>
            </w:r>
            <w:r>
              <w:rPr>
                <w:color w:val="0000FF"/>
                <w:spacing w:val="1"/>
                <w:sz w:val="21"/>
                <w:szCs w:val="21"/>
              </w:rPr>
              <w:t>当两家及以上投标人在标段中的评标</w:t>
            </w:r>
            <w:r>
              <w:rPr>
                <w:color w:val="0000FF"/>
                <w:sz w:val="21"/>
                <w:szCs w:val="21"/>
              </w:rPr>
              <w:t xml:space="preserve">价得分相等时，评标委员会依次按照以下因素及 </w:t>
            </w:r>
            <w:r>
              <w:rPr>
                <w:color w:val="0000FF"/>
                <w:spacing w:val="-1"/>
                <w:sz w:val="21"/>
                <w:szCs w:val="21"/>
              </w:rPr>
              <w:t>原 则推荐排序（序号在前的因素优先</w:t>
            </w:r>
            <w:r>
              <w:rPr>
                <w:color w:val="0000FF"/>
                <w:spacing w:val="-55"/>
                <w:w w:val="98"/>
                <w:sz w:val="21"/>
                <w:szCs w:val="21"/>
              </w:rPr>
              <w:t>）：</w:t>
            </w:r>
          </w:p>
          <w:p w14:paraId="0F3B3ABB">
            <w:pPr>
              <w:pStyle w:val="6"/>
              <w:spacing w:before="111" w:line="239" w:lineRule="auto"/>
              <w:ind w:left="122"/>
              <w:rPr>
                <w:sz w:val="21"/>
                <w:szCs w:val="21"/>
              </w:rPr>
            </w:pPr>
            <w:r>
              <w:rPr>
                <w:color w:val="0000FF"/>
                <w:spacing w:val="-1"/>
                <w:sz w:val="21"/>
                <w:szCs w:val="21"/>
              </w:rPr>
              <w:t>（</w:t>
            </w:r>
            <w:r>
              <w:rPr>
                <w:rFonts w:ascii="Calibri" w:hAnsi="Calibri" w:eastAsia="Calibri" w:cs="Calibri"/>
                <w:color w:val="0000FF"/>
                <w:spacing w:val="-1"/>
                <w:sz w:val="21"/>
                <w:szCs w:val="21"/>
              </w:rPr>
              <w:t>1</w:t>
            </w:r>
            <w:r>
              <w:rPr>
                <w:color w:val="0000FF"/>
                <w:spacing w:val="-1"/>
                <w:sz w:val="21"/>
                <w:szCs w:val="21"/>
              </w:rPr>
              <w:t>）以投标价较低者优先；</w:t>
            </w:r>
          </w:p>
          <w:p w14:paraId="2CC6C120">
            <w:pPr>
              <w:pStyle w:val="6"/>
              <w:spacing w:before="86" w:line="269" w:lineRule="auto"/>
              <w:ind w:left="223" w:right="103" w:hanging="101"/>
              <w:rPr>
                <w:sz w:val="21"/>
                <w:szCs w:val="21"/>
              </w:rPr>
            </w:pPr>
            <w:r>
              <w:rPr>
                <w:color w:val="0000FF"/>
                <w:spacing w:val="-2"/>
                <w:sz w:val="21"/>
                <w:szCs w:val="21"/>
              </w:rPr>
              <w:t>（</w:t>
            </w:r>
            <w:r>
              <w:rPr>
                <w:rFonts w:ascii="Calibri" w:hAnsi="Calibri" w:eastAsia="Calibri" w:cs="Calibri"/>
                <w:color w:val="0000FF"/>
                <w:spacing w:val="-2"/>
                <w:sz w:val="21"/>
                <w:szCs w:val="21"/>
              </w:rPr>
              <w:t>2</w:t>
            </w:r>
            <w:r>
              <w:rPr>
                <w:color w:val="0000FF"/>
                <w:spacing w:val="-2"/>
                <w:sz w:val="21"/>
                <w:szCs w:val="21"/>
              </w:rPr>
              <w:t>）若投标人报价相同时，则以被招标项目所在地省级交通主管部</w:t>
            </w:r>
            <w:r>
              <w:rPr>
                <w:color w:val="0000FF"/>
                <w:spacing w:val="-3"/>
                <w:sz w:val="21"/>
                <w:szCs w:val="21"/>
              </w:rPr>
              <w:t>门被评为较高信用等级的</w:t>
            </w:r>
            <w:r>
              <w:rPr>
                <w:color w:val="0000FF"/>
                <w:sz w:val="21"/>
                <w:szCs w:val="21"/>
              </w:rPr>
              <w:t xml:space="preserve"> </w:t>
            </w:r>
            <w:r>
              <w:rPr>
                <w:color w:val="0000FF"/>
                <w:spacing w:val="-4"/>
                <w:sz w:val="21"/>
                <w:szCs w:val="21"/>
              </w:rPr>
              <w:t>投标人优先。</w:t>
            </w:r>
          </w:p>
          <w:p w14:paraId="7705326F">
            <w:pPr>
              <w:pStyle w:val="6"/>
              <w:spacing w:before="110"/>
              <w:ind w:right="20"/>
              <w:jc w:val="right"/>
              <w:rPr>
                <w:sz w:val="21"/>
                <w:szCs w:val="21"/>
              </w:rPr>
            </w:pPr>
            <w:r>
              <w:rPr>
                <w:color w:val="0000FF"/>
                <w:sz w:val="21"/>
                <w:szCs w:val="21"/>
              </w:rPr>
              <w:t>（</w:t>
            </w:r>
            <w:r>
              <w:rPr>
                <w:rFonts w:ascii="Calibri" w:hAnsi="Calibri" w:eastAsia="Calibri" w:cs="Calibri"/>
                <w:color w:val="0000FF"/>
                <w:sz w:val="21"/>
                <w:szCs w:val="21"/>
              </w:rPr>
              <w:t>3</w:t>
            </w:r>
            <w:r>
              <w:rPr>
                <w:color w:val="0000FF"/>
                <w:sz w:val="21"/>
                <w:szCs w:val="21"/>
              </w:rPr>
              <w:t>）若信用等级相同，则由评标委员会根据施工组织设计的编制情况</w:t>
            </w:r>
            <w:r>
              <w:rPr>
                <w:color w:val="0000FF"/>
                <w:spacing w:val="-1"/>
                <w:sz w:val="21"/>
                <w:szCs w:val="21"/>
              </w:rPr>
              <w:t>投票确定其推荐顺序。</w:t>
            </w:r>
          </w:p>
          <w:p w14:paraId="0066E253">
            <w:pPr>
              <w:pStyle w:val="6"/>
              <w:spacing w:before="86" w:line="241" w:lineRule="auto"/>
              <w:ind w:left="125"/>
              <w:rPr>
                <w:sz w:val="21"/>
                <w:szCs w:val="21"/>
              </w:rPr>
            </w:pPr>
            <w:r>
              <w:rPr>
                <w:rFonts w:ascii="Calibri" w:hAnsi="Calibri" w:eastAsia="Calibri" w:cs="Calibri"/>
                <w:color w:val="0000FF"/>
                <w:spacing w:val="-2"/>
                <w:sz w:val="21"/>
                <w:szCs w:val="21"/>
              </w:rPr>
              <w:t xml:space="preserve">1.1.4    </w:t>
            </w:r>
            <w:r>
              <w:rPr>
                <w:color w:val="0000FF"/>
                <w:spacing w:val="-2"/>
                <w:sz w:val="21"/>
                <w:szCs w:val="21"/>
              </w:rPr>
              <w:t xml:space="preserve">通过第一个信封评审且参与第二个信封开标的投标人在 </w:t>
            </w:r>
            <w:r>
              <w:rPr>
                <w:rFonts w:ascii="Calibri" w:hAnsi="Calibri" w:eastAsia="Calibri" w:cs="Calibri"/>
                <w:color w:val="0000FF"/>
                <w:spacing w:val="-2"/>
                <w:sz w:val="21"/>
                <w:szCs w:val="21"/>
              </w:rPr>
              <w:t>3</w:t>
            </w:r>
            <w:r>
              <w:rPr>
                <w:rFonts w:ascii="Calibri" w:hAnsi="Calibri" w:eastAsia="Calibri" w:cs="Calibri"/>
                <w:color w:val="0000FF"/>
                <w:spacing w:val="11"/>
                <w:sz w:val="21"/>
                <w:szCs w:val="21"/>
              </w:rPr>
              <w:t xml:space="preserve">  </w:t>
            </w:r>
            <w:r>
              <w:rPr>
                <w:color w:val="0000FF"/>
                <w:spacing w:val="-2"/>
                <w:sz w:val="21"/>
                <w:szCs w:val="21"/>
              </w:rPr>
              <w:t>个及以上的，招标人将按规</w:t>
            </w:r>
          </w:p>
          <w:p w14:paraId="52262B8B">
            <w:pPr>
              <w:pStyle w:val="6"/>
              <w:spacing w:before="86" w:line="314" w:lineRule="auto"/>
              <w:ind w:left="115" w:right="105" w:firstLine="217"/>
              <w:jc w:val="both"/>
              <w:rPr>
                <w:sz w:val="21"/>
                <w:szCs w:val="21"/>
              </w:rPr>
            </w:pPr>
            <w:r>
              <w:rPr>
                <w:color w:val="0000FF"/>
                <w:spacing w:val="-2"/>
                <w:sz w:val="21"/>
                <w:szCs w:val="21"/>
              </w:rPr>
              <w:t xml:space="preserve">定的程序进行第二个信封开标；在对第二个信封进行评审后，有效投标不足 </w:t>
            </w:r>
            <w:r>
              <w:rPr>
                <w:rFonts w:ascii="Calibri" w:hAnsi="Calibri" w:eastAsia="Calibri" w:cs="Calibri"/>
                <w:color w:val="0000FF"/>
                <w:spacing w:val="-2"/>
                <w:sz w:val="21"/>
                <w:szCs w:val="21"/>
              </w:rPr>
              <w:t xml:space="preserve">3  </w:t>
            </w:r>
            <w:r>
              <w:rPr>
                <w:color w:val="0000FF"/>
                <w:spacing w:val="-2"/>
                <w:sz w:val="21"/>
                <w:szCs w:val="21"/>
              </w:rPr>
              <w:t>个使得投标</w:t>
            </w:r>
            <w:r>
              <w:rPr>
                <w:color w:val="0000FF"/>
                <w:sz w:val="21"/>
                <w:szCs w:val="21"/>
              </w:rPr>
              <w:t xml:space="preserve"> 明  显缺乏竞争的，评标委员会可以否决全部投标。评标委员会未否决全部投标的，应当在</w:t>
            </w:r>
            <w:r>
              <w:rPr>
                <w:color w:val="0000FF"/>
                <w:spacing w:val="18"/>
                <w:sz w:val="21"/>
                <w:szCs w:val="21"/>
              </w:rPr>
              <w:t xml:space="preserve"> </w:t>
            </w:r>
            <w:r>
              <w:rPr>
                <w:color w:val="0000FF"/>
                <w:spacing w:val="-2"/>
                <w:sz w:val="21"/>
                <w:szCs w:val="21"/>
              </w:rPr>
              <w:t>评标 报告中阐明理由并推荐中标候选人。</w:t>
            </w:r>
          </w:p>
          <w:p w14:paraId="5670A49C">
            <w:pPr>
              <w:pStyle w:val="6"/>
              <w:spacing w:before="12" w:line="316" w:lineRule="auto"/>
              <w:ind w:left="115" w:right="71" w:firstLine="10"/>
              <w:jc w:val="both"/>
              <w:rPr>
                <w:sz w:val="21"/>
                <w:szCs w:val="21"/>
              </w:rPr>
            </w:pPr>
            <w:r>
              <w:rPr>
                <w:rFonts w:ascii="Calibri" w:hAnsi="Calibri" w:eastAsia="Calibri" w:cs="Calibri"/>
                <w:color w:val="0000FF"/>
                <w:spacing w:val="-2"/>
                <w:sz w:val="21"/>
                <w:szCs w:val="21"/>
              </w:rPr>
              <w:t xml:space="preserve">1.1.5    </w:t>
            </w:r>
            <w:r>
              <w:rPr>
                <w:color w:val="0000FF"/>
                <w:spacing w:val="-2"/>
                <w:sz w:val="21"/>
                <w:szCs w:val="21"/>
              </w:rPr>
              <w:t xml:space="preserve">通过第一个信封评审且参与第二个信封开标的投标人少于 </w:t>
            </w:r>
            <w:r>
              <w:rPr>
                <w:rFonts w:ascii="Calibri" w:hAnsi="Calibri" w:eastAsia="Calibri" w:cs="Calibri"/>
                <w:color w:val="0000FF"/>
                <w:spacing w:val="-2"/>
                <w:sz w:val="21"/>
                <w:szCs w:val="21"/>
              </w:rPr>
              <w:t>3</w:t>
            </w:r>
            <w:r>
              <w:rPr>
                <w:rFonts w:ascii="Calibri" w:hAnsi="Calibri" w:eastAsia="Calibri" w:cs="Calibri"/>
                <w:color w:val="0000FF"/>
                <w:spacing w:val="11"/>
                <w:sz w:val="21"/>
                <w:szCs w:val="21"/>
              </w:rPr>
              <w:t xml:space="preserve">  </w:t>
            </w:r>
            <w:r>
              <w:rPr>
                <w:color w:val="0000FF"/>
                <w:spacing w:val="-2"/>
                <w:sz w:val="21"/>
                <w:szCs w:val="21"/>
              </w:rPr>
              <w:t>个的，评标委员会可以否</w:t>
            </w:r>
            <w:r>
              <w:rPr>
                <w:color w:val="0000FF"/>
                <w:spacing w:val="1"/>
                <w:sz w:val="21"/>
                <w:szCs w:val="21"/>
              </w:rPr>
              <w:t xml:space="preserve"> </w:t>
            </w:r>
            <w:r>
              <w:rPr>
                <w:color w:val="0000FF"/>
                <w:spacing w:val="-2"/>
                <w:sz w:val="21"/>
                <w:szCs w:val="21"/>
              </w:rPr>
              <w:t>决 全部投标；未否决全部投标的，评标委员会应当在评标报告中阐明理由，招标人</w:t>
            </w:r>
            <w:r>
              <w:rPr>
                <w:color w:val="0000FF"/>
                <w:spacing w:val="-3"/>
                <w:sz w:val="21"/>
                <w:szCs w:val="21"/>
              </w:rPr>
              <w:t>将按规定</w:t>
            </w:r>
            <w:r>
              <w:rPr>
                <w:color w:val="0000FF"/>
                <w:sz w:val="21"/>
                <w:szCs w:val="21"/>
              </w:rPr>
              <w:t xml:space="preserve"> </w:t>
            </w:r>
            <w:r>
              <w:rPr>
                <w:color w:val="0000FF"/>
                <w:spacing w:val="-1"/>
                <w:sz w:val="21"/>
                <w:szCs w:val="21"/>
              </w:rPr>
              <w:t>的 程序进行第二个信封开标，但评标委员会在进行第二个信封评审</w:t>
            </w:r>
            <w:r>
              <w:rPr>
                <w:color w:val="0000FF"/>
                <w:spacing w:val="-2"/>
                <w:sz w:val="21"/>
                <w:szCs w:val="21"/>
              </w:rPr>
              <w:t>时仍有权否决全部投标；</w:t>
            </w:r>
            <w:r>
              <w:rPr>
                <w:color w:val="0000FF"/>
                <w:sz w:val="21"/>
                <w:szCs w:val="21"/>
              </w:rPr>
              <w:t xml:space="preserve"> </w:t>
            </w:r>
            <w:r>
              <w:rPr>
                <w:color w:val="0000FF"/>
                <w:spacing w:val="-2"/>
                <w:sz w:val="21"/>
                <w:szCs w:val="21"/>
              </w:rPr>
              <w:t>评 标委员会未在第二个信封评审时否决全部投标的，应当在评标报告中阐明理由并</w:t>
            </w:r>
            <w:r>
              <w:rPr>
                <w:color w:val="0000FF"/>
                <w:spacing w:val="-3"/>
                <w:sz w:val="21"/>
                <w:szCs w:val="21"/>
              </w:rPr>
              <w:t>推荐中标</w:t>
            </w:r>
            <w:r>
              <w:rPr>
                <w:color w:val="0000FF"/>
                <w:sz w:val="21"/>
                <w:szCs w:val="21"/>
              </w:rPr>
              <w:t xml:space="preserve"> </w:t>
            </w:r>
            <w:r>
              <w:rPr>
                <w:color w:val="0000FF"/>
                <w:spacing w:val="-7"/>
                <w:sz w:val="21"/>
                <w:szCs w:val="21"/>
              </w:rPr>
              <w:t>候</w:t>
            </w:r>
            <w:r>
              <w:rPr>
                <w:color w:val="0000FF"/>
                <w:spacing w:val="7"/>
                <w:sz w:val="21"/>
                <w:szCs w:val="21"/>
              </w:rPr>
              <w:t xml:space="preserve"> </w:t>
            </w:r>
            <w:r>
              <w:rPr>
                <w:color w:val="0000FF"/>
                <w:spacing w:val="-7"/>
                <w:sz w:val="21"/>
                <w:szCs w:val="21"/>
              </w:rPr>
              <w:t>选人。</w:t>
            </w:r>
          </w:p>
          <w:p w14:paraId="08C6A635">
            <w:pPr>
              <w:pStyle w:val="6"/>
              <w:spacing w:before="1" w:line="241" w:lineRule="auto"/>
              <w:ind w:left="119"/>
              <w:rPr>
                <w:sz w:val="21"/>
                <w:szCs w:val="21"/>
              </w:rPr>
            </w:pPr>
            <w:r>
              <w:rPr>
                <w:rFonts w:ascii="Calibri" w:hAnsi="Calibri" w:eastAsia="Calibri" w:cs="Calibri"/>
                <w:color w:val="0000FF"/>
                <w:spacing w:val="-2"/>
                <w:sz w:val="21"/>
                <w:szCs w:val="21"/>
              </w:rPr>
              <w:t>2.</w:t>
            </w:r>
            <w:r>
              <w:rPr>
                <w:color w:val="0000FF"/>
                <w:spacing w:val="-2"/>
                <w:sz w:val="21"/>
                <w:szCs w:val="21"/>
              </w:rPr>
              <w:t>评标结果</w:t>
            </w:r>
          </w:p>
          <w:p w14:paraId="0194111B">
            <w:pPr>
              <w:pStyle w:val="6"/>
              <w:spacing w:before="85"/>
              <w:ind w:left="119"/>
              <w:rPr>
                <w:sz w:val="21"/>
                <w:szCs w:val="21"/>
              </w:rPr>
            </w:pPr>
            <w:r>
              <w:rPr>
                <w:rFonts w:ascii="Calibri" w:hAnsi="Calibri" w:eastAsia="Calibri" w:cs="Calibri"/>
                <w:color w:val="0000FF"/>
                <w:sz w:val="21"/>
                <w:szCs w:val="21"/>
              </w:rPr>
              <w:t xml:space="preserve">2.1    </w:t>
            </w:r>
            <w:r>
              <w:rPr>
                <w:color w:val="0000FF"/>
                <w:sz w:val="21"/>
                <w:szCs w:val="21"/>
              </w:rPr>
              <w:t>评标委员会按照评标方法的规定推荐中标</w:t>
            </w:r>
            <w:r>
              <w:rPr>
                <w:color w:val="0000FF"/>
                <w:spacing w:val="-1"/>
                <w:sz w:val="21"/>
                <w:szCs w:val="21"/>
              </w:rPr>
              <w:t>候选人。</w:t>
            </w:r>
          </w:p>
          <w:p w14:paraId="06A59646">
            <w:pPr>
              <w:pStyle w:val="6"/>
              <w:spacing w:before="87" w:line="207" w:lineRule="auto"/>
              <w:ind w:left="119"/>
              <w:rPr>
                <w:sz w:val="21"/>
                <w:szCs w:val="21"/>
              </w:rPr>
            </w:pPr>
            <w:r>
              <w:rPr>
                <w:rFonts w:ascii="Calibri" w:hAnsi="Calibri" w:eastAsia="Calibri" w:cs="Calibri"/>
                <w:color w:val="0000FF"/>
                <w:sz w:val="21"/>
                <w:szCs w:val="21"/>
              </w:rPr>
              <w:t xml:space="preserve">2.2    </w:t>
            </w:r>
            <w:r>
              <w:rPr>
                <w:color w:val="0000FF"/>
                <w:sz w:val="21"/>
                <w:szCs w:val="21"/>
              </w:rPr>
              <w:t>评标委员会完成评标后，应当向招标人提交</w:t>
            </w:r>
            <w:r>
              <w:rPr>
                <w:color w:val="0000FF"/>
                <w:spacing w:val="-1"/>
                <w:sz w:val="21"/>
                <w:szCs w:val="21"/>
              </w:rPr>
              <w:t>书面评标报告。评标报告由评标委员会全体</w:t>
            </w:r>
          </w:p>
        </w:tc>
      </w:tr>
    </w:tbl>
    <w:p w14:paraId="644117AB">
      <w:pPr>
        <w:rPr>
          <w:rFonts w:ascii="Arial"/>
          <w:sz w:val="21"/>
        </w:rPr>
      </w:pPr>
    </w:p>
    <w:p w14:paraId="5A99BCEE">
      <w:pPr>
        <w:rPr>
          <w:rFonts w:ascii="Arial" w:hAnsi="Arial" w:eastAsia="Arial" w:cs="Arial"/>
          <w:sz w:val="21"/>
          <w:szCs w:val="21"/>
        </w:rPr>
        <w:sectPr>
          <w:headerReference r:id="rId119" w:type="default"/>
          <w:footerReference r:id="rId120" w:type="default"/>
          <w:pgSz w:w="11907" w:h="16841"/>
          <w:pgMar w:top="400" w:right="1473" w:bottom="1052" w:left="1534" w:header="0" w:footer="825" w:gutter="0"/>
          <w:cols w:space="720" w:num="1"/>
        </w:sectPr>
      </w:pPr>
    </w:p>
    <w:p w14:paraId="023DC6BB">
      <w:pPr>
        <w:spacing w:before="7"/>
      </w:pPr>
    </w:p>
    <w:p w14:paraId="1939A8F3">
      <w:pPr>
        <w:spacing w:before="6"/>
      </w:pPr>
    </w:p>
    <w:tbl>
      <w:tblPr>
        <w:tblStyle w:val="5"/>
        <w:tblW w:w="8646" w:type="dxa"/>
        <w:tblInd w:w="2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46"/>
      </w:tblGrid>
      <w:tr w14:paraId="583399C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850" w:hRule="atLeast"/>
        </w:trPr>
        <w:tc>
          <w:tcPr>
            <w:tcW w:w="8646" w:type="dxa"/>
            <w:vAlign w:val="top"/>
          </w:tcPr>
          <w:p w14:paraId="6D4AD00E">
            <w:pPr>
              <w:pStyle w:val="6"/>
              <w:spacing w:before="124" w:line="316" w:lineRule="auto"/>
              <w:ind w:left="222" w:right="102"/>
              <w:rPr>
                <w:sz w:val="21"/>
                <w:szCs w:val="21"/>
              </w:rPr>
            </w:pPr>
            <w:r>
              <w:rPr>
                <w:color w:val="0000FF"/>
                <w:spacing w:val="-2"/>
                <w:sz w:val="21"/>
                <w:szCs w:val="21"/>
              </w:rPr>
              <w:t>成员签字。对评标结论持有异议的评标委员会成员可以书面方式阐述其不同</w:t>
            </w:r>
            <w:r>
              <w:rPr>
                <w:color w:val="0000FF"/>
                <w:spacing w:val="-3"/>
                <w:sz w:val="21"/>
                <w:szCs w:val="21"/>
              </w:rPr>
              <w:t>意见和理由。评</w:t>
            </w:r>
            <w:r>
              <w:rPr>
                <w:color w:val="0000FF"/>
                <w:sz w:val="21"/>
                <w:szCs w:val="21"/>
              </w:rPr>
              <w:t xml:space="preserve"> 标委员会成员拒绝在评标报告上签字且不陈述其不同意见和理由的，视为同意评</w:t>
            </w:r>
            <w:r>
              <w:rPr>
                <w:color w:val="0000FF"/>
                <w:spacing w:val="-1"/>
                <w:sz w:val="21"/>
                <w:szCs w:val="21"/>
              </w:rPr>
              <w:t>标结论。</w:t>
            </w:r>
          </w:p>
          <w:p w14:paraId="6F7E15AC">
            <w:pPr>
              <w:pStyle w:val="6"/>
              <w:ind w:left="118"/>
              <w:rPr>
                <w:sz w:val="21"/>
                <w:szCs w:val="21"/>
              </w:rPr>
            </w:pPr>
            <w:r>
              <w:rPr>
                <w:rFonts w:ascii="Calibri" w:hAnsi="Calibri" w:eastAsia="Calibri" w:cs="Calibri"/>
                <w:color w:val="0000FF"/>
                <w:spacing w:val="-2"/>
                <w:sz w:val="21"/>
                <w:szCs w:val="21"/>
              </w:rPr>
              <w:t>3</w:t>
            </w:r>
            <w:r>
              <w:rPr>
                <w:color w:val="0000FF"/>
                <w:spacing w:val="-2"/>
                <w:sz w:val="21"/>
                <w:szCs w:val="21"/>
              </w:rPr>
              <w:t>、废标条款：</w:t>
            </w:r>
          </w:p>
          <w:p w14:paraId="0D444A0C">
            <w:pPr>
              <w:pStyle w:val="6"/>
              <w:spacing w:before="86" w:line="268" w:lineRule="auto"/>
              <w:ind w:left="224" w:right="110" w:hanging="102"/>
              <w:rPr>
                <w:sz w:val="21"/>
                <w:szCs w:val="21"/>
              </w:rPr>
            </w:pPr>
            <w:r>
              <w:rPr>
                <w:color w:val="0000FF"/>
                <w:spacing w:val="-2"/>
                <w:sz w:val="21"/>
                <w:szCs w:val="21"/>
              </w:rPr>
              <w:t>（</w:t>
            </w:r>
            <w:r>
              <w:rPr>
                <w:rFonts w:ascii="Calibri" w:hAnsi="Calibri" w:eastAsia="Calibri" w:cs="Calibri"/>
                <w:color w:val="0000FF"/>
                <w:spacing w:val="-2"/>
                <w:sz w:val="21"/>
                <w:szCs w:val="21"/>
              </w:rPr>
              <w:t>1</w:t>
            </w:r>
            <w:r>
              <w:rPr>
                <w:color w:val="0000FF"/>
                <w:spacing w:val="-2"/>
                <w:sz w:val="21"/>
                <w:szCs w:val="21"/>
              </w:rPr>
              <w:t>）在形式评审与响应性评审、资格评审中，评标</w:t>
            </w:r>
            <w:r>
              <w:rPr>
                <w:color w:val="0000FF"/>
                <w:spacing w:val="-3"/>
                <w:sz w:val="21"/>
                <w:szCs w:val="21"/>
              </w:rPr>
              <w:t>委员会认定投标人的投标不符合评标办法</w:t>
            </w:r>
            <w:r>
              <w:rPr>
                <w:color w:val="0000FF"/>
                <w:sz w:val="21"/>
                <w:szCs w:val="21"/>
              </w:rPr>
              <w:t xml:space="preserve"> </w:t>
            </w:r>
            <w:r>
              <w:rPr>
                <w:color w:val="0000FF"/>
                <w:spacing w:val="-1"/>
                <w:sz w:val="21"/>
                <w:szCs w:val="21"/>
              </w:rPr>
              <w:t>前附表中规定的任何一项评审标准的；</w:t>
            </w:r>
          </w:p>
          <w:p w14:paraId="76B2D17B">
            <w:pPr>
              <w:pStyle w:val="6"/>
              <w:spacing w:before="110" w:line="239" w:lineRule="auto"/>
              <w:ind w:left="122"/>
              <w:rPr>
                <w:sz w:val="21"/>
                <w:szCs w:val="21"/>
              </w:rPr>
            </w:pPr>
            <w:r>
              <w:rPr>
                <w:color w:val="0000FF"/>
                <w:spacing w:val="-1"/>
                <w:sz w:val="21"/>
                <w:szCs w:val="21"/>
              </w:rPr>
              <w:t>（</w:t>
            </w:r>
            <w:r>
              <w:rPr>
                <w:rFonts w:ascii="Calibri" w:hAnsi="Calibri" w:eastAsia="Calibri" w:cs="Calibri"/>
                <w:color w:val="0000FF"/>
                <w:spacing w:val="-1"/>
                <w:sz w:val="21"/>
                <w:szCs w:val="21"/>
              </w:rPr>
              <w:t>2</w:t>
            </w:r>
            <w:r>
              <w:rPr>
                <w:color w:val="0000FF"/>
                <w:spacing w:val="-1"/>
                <w:sz w:val="21"/>
                <w:szCs w:val="21"/>
              </w:rPr>
              <w:t>）评标委员会认定投标人以低于成本报价竞标的；</w:t>
            </w:r>
          </w:p>
          <w:p w14:paraId="200C8EA2">
            <w:pPr>
              <w:pStyle w:val="6"/>
              <w:spacing w:before="88" w:line="239" w:lineRule="auto"/>
              <w:ind w:left="122"/>
              <w:rPr>
                <w:sz w:val="21"/>
                <w:szCs w:val="21"/>
              </w:rPr>
            </w:pPr>
            <w:r>
              <w:rPr>
                <w:color w:val="0000FF"/>
                <w:sz w:val="21"/>
                <w:szCs w:val="21"/>
              </w:rPr>
              <w:t>（</w:t>
            </w:r>
            <w:r>
              <w:rPr>
                <w:rFonts w:ascii="Calibri" w:hAnsi="Calibri" w:eastAsia="Calibri" w:cs="Calibri"/>
                <w:color w:val="0000FF"/>
                <w:sz w:val="21"/>
                <w:szCs w:val="21"/>
              </w:rPr>
              <w:t>3</w:t>
            </w:r>
            <w:r>
              <w:rPr>
                <w:color w:val="0000FF"/>
                <w:sz w:val="21"/>
                <w:szCs w:val="21"/>
              </w:rPr>
              <w:t>）与其他投标人的投标文件分部、分项报价错漏一致</w:t>
            </w:r>
            <w:r>
              <w:rPr>
                <w:color w:val="0000FF"/>
                <w:spacing w:val="-1"/>
                <w:sz w:val="21"/>
                <w:szCs w:val="21"/>
              </w:rPr>
              <w:t>，且没有合理解释的；</w:t>
            </w:r>
          </w:p>
          <w:p w14:paraId="6E670182">
            <w:pPr>
              <w:pStyle w:val="6"/>
              <w:spacing w:before="88" w:line="241" w:lineRule="auto"/>
              <w:ind w:left="122"/>
              <w:rPr>
                <w:sz w:val="21"/>
                <w:szCs w:val="21"/>
              </w:rPr>
            </w:pPr>
            <w:r>
              <w:rPr>
                <w:color w:val="0000FF"/>
                <w:sz w:val="21"/>
                <w:szCs w:val="21"/>
              </w:rPr>
              <w:t>（</w:t>
            </w:r>
            <w:r>
              <w:rPr>
                <w:rFonts w:ascii="Calibri" w:hAnsi="Calibri" w:eastAsia="Calibri" w:cs="Calibri"/>
                <w:color w:val="0000FF"/>
                <w:sz w:val="21"/>
                <w:szCs w:val="21"/>
              </w:rPr>
              <w:t>4</w:t>
            </w:r>
            <w:r>
              <w:rPr>
                <w:color w:val="0000FF"/>
                <w:sz w:val="21"/>
                <w:szCs w:val="21"/>
              </w:rPr>
              <w:t>）与其他投标人的投标文件载明的项目管理</w:t>
            </w:r>
            <w:r>
              <w:rPr>
                <w:color w:val="0000FF"/>
                <w:spacing w:val="-1"/>
                <w:sz w:val="21"/>
                <w:szCs w:val="21"/>
              </w:rPr>
              <w:t>班子成员出现重复的；</w:t>
            </w:r>
          </w:p>
          <w:p w14:paraId="551357DC">
            <w:pPr>
              <w:pStyle w:val="6"/>
              <w:spacing w:before="85" w:line="241" w:lineRule="auto"/>
              <w:ind w:left="122"/>
              <w:rPr>
                <w:sz w:val="21"/>
                <w:szCs w:val="21"/>
              </w:rPr>
            </w:pPr>
            <w:r>
              <w:rPr>
                <w:color w:val="0000FF"/>
                <w:sz w:val="21"/>
                <w:szCs w:val="21"/>
              </w:rPr>
              <w:t>（</w:t>
            </w:r>
            <w:r>
              <w:rPr>
                <w:rFonts w:ascii="Calibri" w:hAnsi="Calibri" w:eastAsia="Calibri" w:cs="Calibri"/>
                <w:color w:val="0000FF"/>
                <w:sz w:val="21"/>
                <w:szCs w:val="21"/>
              </w:rPr>
              <w:t>5</w:t>
            </w:r>
            <w:r>
              <w:rPr>
                <w:color w:val="0000FF"/>
                <w:sz w:val="21"/>
                <w:szCs w:val="21"/>
              </w:rPr>
              <w:t>）不同投标人使用同一个人或者同一企业资</w:t>
            </w:r>
            <w:r>
              <w:rPr>
                <w:color w:val="0000FF"/>
                <w:spacing w:val="-1"/>
                <w:sz w:val="21"/>
                <w:szCs w:val="21"/>
              </w:rPr>
              <w:t>金交纳投标保证金的；</w:t>
            </w:r>
          </w:p>
          <w:p w14:paraId="5CE70606">
            <w:pPr>
              <w:pStyle w:val="6"/>
              <w:spacing w:before="87"/>
              <w:ind w:left="122"/>
              <w:rPr>
                <w:sz w:val="21"/>
                <w:szCs w:val="21"/>
              </w:rPr>
            </w:pPr>
            <w:r>
              <w:rPr>
                <w:color w:val="0000FF"/>
                <w:sz w:val="21"/>
                <w:szCs w:val="21"/>
              </w:rPr>
              <w:t>（</w:t>
            </w:r>
            <w:r>
              <w:rPr>
                <w:rFonts w:ascii="Calibri" w:hAnsi="Calibri" w:eastAsia="Calibri" w:cs="Calibri"/>
                <w:color w:val="0000FF"/>
                <w:sz w:val="21"/>
                <w:szCs w:val="21"/>
              </w:rPr>
              <w:t>6</w:t>
            </w:r>
            <w:r>
              <w:rPr>
                <w:color w:val="0000FF"/>
                <w:sz w:val="21"/>
                <w:szCs w:val="21"/>
              </w:rPr>
              <w:t>）不同投标人聘请同一人为其投标提供技术</w:t>
            </w:r>
            <w:r>
              <w:rPr>
                <w:color w:val="0000FF"/>
                <w:spacing w:val="-1"/>
                <w:sz w:val="21"/>
                <w:szCs w:val="21"/>
              </w:rPr>
              <w:t>或者经济咨询服务的；</w:t>
            </w:r>
          </w:p>
          <w:p w14:paraId="15D7955F">
            <w:pPr>
              <w:pStyle w:val="6"/>
              <w:spacing w:before="87" w:line="241" w:lineRule="auto"/>
              <w:ind w:left="122"/>
              <w:rPr>
                <w:sz w:val="21"/>
                <w:szCs w:val="21"/>
              </w:rPr>
            </w:pPr>
            <w:r>
              <w:rPr>
                <w:color w:val="0000FF"/>
                <w:spacing w:val="-2"/>
                <w:sz w:val="21"/>
                <w:szCs w:val="21"/>
              </w:rPr>
              <w:t>（</w:t>
            </w:r>
            <w:r>
              <w:rPr>
                <w:rFonts w:ascii="Calibri" w:hAnsi="Calibri" w:eastAsia="Calibri" w:cs="Calibri"/>
                <w:color w:val="0000FF"/>
                <w:spacing w:val="-2"/>
                <w:sz w:val="21"/>
                <w:szCs w:val="21"/>
              </w:rPr>
              <w:t>7</w:t>
            </w:r>
            <w:r>
              <w:rPr>
                <w:color w:val="0000FF"/>
                <w:spacing w:val="-2"/>
                <w:sz w:val="21"/>
                <w:szCs w:val="21"/>
              </w:rPr>
              <w:t>）与其他投标人的投标文件存在不应有的雷同；</w:t>
            </w:r>
          </w:p>
          <w:p w14:paraId="0146066A">
            <w:pPr>
              <w:pStyle w:val="6"/>
              <w:spacing w:before="86" w:line="241" w:lineRule="auto"/>
              <w:ind w:left="122"/>
              <w:rPr>
                <w:sz w:val="21"/>
                <w:szCs w:val="21"/>
              </w:rPr>
            </w:pPr>
            <w:r>
              <w:rPr>
                <w:color w:val="0000FF"/>
                <w:spacing w:val="-1"/>
                <w:sz w:val="21"/>
                <w:szCs w:val="21"/>
              </w:rPr>
              <w:t>（</w:t>
            </w:r>
            <w:r>
              <w:rPr>
                <w:rFonts w:ascii="Calibri" w:hAnsi="Calibri" w:eastAsia="Calibri" w:cs="Calibri"/>
                <w:color w:val="0000FF"/>
                <w:spacing w:val="-1"/>
                <w:sz w:val="21"/>
                <w:szCs w:val="21"/>
              </w:rPr>
              <w:t>8</w:t>
            </w:r>
            <w:r>
              <w:rPr>
                <w:color w:val="0000FF"/>
                <w:spacing w:val="-1"/>
                <w:sz w:val="21"/>
                <w:szCs w:val="21"/>
              </w:rPr>
              <w:t>）其他情况能够证明有陪标行为的；</w:t>
            </w:r>
          </w:p>
          <w:p w14:paraId="35304DB6">
            <w:pPr>
              <w:pStyle w:val="6"/>
              <w:spacing w:before="86"/>
              <w:ind w:left="122"/>
              <w:rPr>
                <w:sz w:val="21"/>
                <w:szCs w:val="21"/>
              </w:rPr>
            </w:pPr>
            <w:r>
              <w:rPr>
                <w:color w:val="0000FF"/>
                <w:spacing w:val="-2"/>
                <w:sz w:val="21"/>
                <w:szCs w:val="21"/>
              </w:rPr>
              <w:t>（</w:t>
            </w:r>
            <w:r>
              <w:rPr>
                <w:rFonts w:ascii="Calibri" w:hAnsi="Calibri" w:eastAsia="Calibri" w:cs="Calibri"/>
                <w:color w:val="0000FF"/>
                <w:spacing w:val="-2"/>
                <w:sz w:val="21"/>
                <w:szCs w:val="21"/>
              </w:rPr>
              <w:t>9</w:t>
            </w:r>
            <w:r>
              <w:rPr>
                <w:color w:val="0000FF"/>
                <w:spacing w:val="-2"/>
                <w:sz w:val="21"/>
                <w:szCs w:val="21"/>
              </w:rPr>
              <w:t>）有串通投标或弄虚作假或有其他违法行为的；</w:t>
            </w:r>
          </w:p>
          <w:p w14:paraId="7F79F45D">
            <w:pPr>
              <w:pStyle w:val="6"/>
              <w:spacing w:before="87"/>
              <w:ind w:left="122"/>
              <w:rPr>
                <w:sz w:val="21"/>
                <w:szCs w:val="21"/>
              </w:rPr>
            </w:pPr>
            <w:r>
              <w:rPr>
                <w:color w:val="0000FF"/>
                <w:spacing w:val="-2"/>
                <w:sz w:val="21"/>
                <w:szCs w:val="21"/>
              </w:rPr>
              <w:t>（</w:t>
            </w:r>
            <w:r>
              <w:rPr>
                <w:rFonts w:ascii="Calibri" w:hAnsi="Calibri" w:eastAsia="Calibri" w:cs="Calibri"/>
                <w:color w:val="0000FF"/>
                <w:spacing w:val="-2"/>
                <w:sz w:val="21"/>
                <w:szCs w:val="21"/>
              </w:rPr>
              <w:t>10</w:t>
            </w:r>
            <w:r>
              <w:rPr>
                <w:color w:val="0000FF"/>
                <w:spacing w:val="-2"/>
                <w:sz w:val="21"/>
                <w:szCs w:val="21"/>
              </w:rPr>
              <w:t>）投标人不按评标委员会要求澄清、说明或补正的；</w:t>
            </w:r>
          </w:p>
          <w:p w14:paraId="354DC298">
            <w:pPr>
              <w:pStyle w:val="6"/>
              <w:spacing w:before="87" w:line="239" w:lineRule="auto"/>
              <w:ind w:left="122"/>
              <w:rPr>
                <w:sz w:val="21"/>
                <w:szCs w:val="21"/>
              </w:rPr>
            </w:pPr>
            <w:r>
              <w:rPr>
                <w:color w:val="0000FF"/>
                <w:spacing w:val="-1"/>
                <w:sz w:val="21"/>
                <w:szCs w:val="21"/>
              </w:rPr>
              <w:t>（</w:t>
            </w:r>
            <w:r>
              <w:rPr>
                <w:rFonts w:ascii="Calibri" w:hAnsi="Calibri" w:eastAsia="Calibri" w:cs="Calibri"/>
                <w:color w:val="0000FF"/>
                <w:spacing w:val="-1"/>
                <w:sz w:val="21"/>
                <w:szCs w:val="21"/>
              </w:rPr>
              <w:t>11</w:t>
            </w:r>
            <w:r>
              <w:rPr>
                <w:color w:val="0000FF"/>
                <w:spacing w:val="-1"/>
                <w:sz w:val="21"/>
                <w:szCs w:val="21"/>
              </w:rPr>
              <w:t>）不同投标人的投标报价或者报价组成异常一致或者呈规律性变化的；</w:t>
            </w:r>
          </w:p>
          <w:p w14:paraId="4FFA46BA">
            <w:pPr>
              <w:pStyle w:val="6"/>
              <w:spacing w:before="88"/>
              <w:ind w:left="122"/>
              <w:rPr>
                <w:sz w:val="21"/>
                <w:szCs w:val="21"/>
              </w:rPr>
            </w:pPr>
            <w:r>
              <w:rPr>
                <w:color w:val="0000FF"/>
                <w:spacing w:val="-2"/>
                <w:sz w:val="21"/>
                <w:szCs w:val="21"/>
              </w:rPr>
              <w:t>（</w:t>
            </w:r>
            <w:r>
              <w:rPr>
                <w:rFonts w:ascii="Calibri" w:hAnsi="Calibri" w:eastAsia="Calibri" w:cs="Calibri"/>
                <w:color w:val="0000FF"/>
                <w:spacing w:val="-2"/>
                <w:sz w:val="21"/>
                <w:szCs w:val="21"/>
              </w:rPr>
              <w:t>12</w:t>
            </w:r>
            <w:r>
              <w:rPr>
                <w:color w:val="0000FF"/>
                <w:spacing w:val="-2"/>
                <w:sz w:val="21"/>
                <w:szCs w:val="21"/>
              </w:rPr>
              <w:t>）投标文件附有招标人不能接受的条件；</w:t>
            </w:r>
          </w:p>
          <w:p w14:paraId="74E4E2C8">
            <w:pPr>
              <w:pStyle w:val="6"/>
              <w:spacing w:before="87" w:line="241" w:lineRule="auto"/>
              <w:ind w:left="122"/>
              <w:rPr>
                <w:sz w:val="21"/>
                <w:szCs w:val="21"/>
              </w:rPr>
            </w:pPr>
            <w:r>
              <w:rPr>
                <w:color w:val="0000FF"/>
                <w:spacing w:val="-1"/>
                <w:sz w:val="21"/>
                <w:szCs w:val="21"/>
              </w:rPr>
              <w:t>（</w:t>
            </w:r>
            <w:r>
              <w:rPr>
                <w:rFonts w:ascii="Calibri" w:hAnsi="Calibri" w:eastAsia="Calibri" w:cs="Calibri"/>
                <w:color w:val="0000FF"/>
                <w:spacing w:val="-1"/>
                <w:sz w:val="21"/>
                <w:szCs w:val="21"/>
              </w:rPr>
              <w:t>13</w:t>
            </w:r>
            <w:r>
              <w:rPr>
                <w:color w:val="0000FF"/>
                <w:spacing w:val="-1"/>
                <w:sz w:val="21"/>
                <w:szCs w:val="21"/>
              </w:rPr>
              <w:t>）不符合招标文件中规定的其他实质性要求的。</w:t>
            </w:r>
          </w:p>
          <w:p w14:paraId="373E4BDE">
            <w:pPr>
              <w:pStyle w:val="6"/>
              <w:spacing w:before="86" w:line="262" w:lineRule="auto"/>
              <w:ind w:left="135" w:right="105" w:hanging="23"/>
              <w:rPr>
                <w:sz w:val="21"/>
                <w:szCs w:val="21"/>
              </w:rPr>
            </w:pPr>
            <w:r>
              <w:rPr>
                <w:rFonts w:ascii="Calibri" w:hAnsi="Calibri" w:eastAsia="Calibri" w:cs="Calibri"/>
                <w:color w:val="0000FF"/>
                <w:spacing w:val="1"/>
                <w:sz w:val="21"/>
                <w:szCs w:val="21"/>
              </w:rPr>
              <w:t>4.</w:t>
            </w:r>
            <w:r>
              <w:rPr>
                <w:color w:val="0000FF"/>
                <w:spacing w:val="1"/>
                <w:sz w:val="21"/>
                <w:szCs w:val="21"/>
              </w:rPr>
              <w:t>如同一个投标人在多个标段排名第一</w:t>
            </w:r>
            <w:r>
              <w:rPr>
                <w:rFonts w:ascii="Calibri" w:hAnsi="Calibri" w:eastAsia="Calibri" w:cs="Calibri"/>
                <w:color w:val="0000FF"/>
                <w:spacing w:val="1"/>
                <w:sz w:val="21"/>
                <w:szCs w:val="21"/>
              </w:rPr>
              <w:t>,</w:t>
            </w:r>
            <w:r>
              <w:rPr>
                <w:color w:val="0000FF"/>
                <w:spacing w:val="1"/>
                <w:sz w:val="21"/>
                <w:szCs w:val="21"/>
              </w:rPr>
              <w:t>则按照投标人提供的</w:t>
            </w:r>
            <w:r>
              <w:rPr>
                <w:rFonts w:ascii="Calibri" w:hAnsi="Calibri" w:eastAsia="Calibri" w:cs="Calibri"/>
                <w:color w:val="0000FF"/>
                <w:spacing w:val="1"/>
                <w:sz w:val="21"/>
                <w:szCs w:val="21"/>
              </w:rPr>
              <w:t>”</w:t>
            </w:r>
            <w:r>
              <w:rPr>
                <w:color w:val="0000FF"/>
                <w:spacing w:val="1"/>
                <w:sz w:val="21"/>
                <w:szCs w:val="21"/>
              </w:rPr>
              <w:t>标段中标优先选择顺序</w:t>
            </w:r>
            <w:r>
              <w:rPr>
                <w:rFonts w:ascii="Calibri" w:hAnsi="Calibri" w:eastAsia="Calibri" w:cs="Calibri"/>
                <w:color w:val="0000FF"/>
                <w:spacing w:val="1"/>
                <w:sz w:val="21"/>
                <w:szCs w:val="21"/>
              </w:rPr>
              <w:t>”</w:t>
            </w:r>
            <w:r>
              <w:rPr>
                <w:color w:val="0000FF"/>
                <w:spacing w:val="1"/>
                <w:sz w:val="21"/>
                <w:szCs w:val="21"/>
              </w:rPr>
              <w:t>确定为</w:t>
            </w:r>
            <w:r>
              <w:rPr>
                <w:color w:val="0000FF"/>
                <w:spacing w:val="11"/>
                <w:sz w:val="21"/>
                <w:szCs w:val="21"/>
              </w:rPr>
              <w:t xml:space="preserve"> </w:t>
            </w:r>
            <w:r>
              <w:rPr>
                <w:color w:val="0000FF"/>
                <w:spacing w:val="-7"/>
                <w:sz w:val="21"/>
                <w:szCs w:val="21"/>
              </w:rPr>
              <w:t>中标人。</w:t>
            </w:r>
          </w:p>
        </w:tc>
      </w:tr>
    </w:tbl>
    <w:p w14:paraId="7C3370D2">
      <w:pPr>
        <w:spacing w:before="275" w:line="239" w:lineRule="auto"/>
        <w:ind w:left="36"/>
        <w:rPr>
          <w:rFonts w:ascii="宋体" w:hAnsi="宋体" w:eastAsia="宋体" w:cs="宋体"/>
          <w:sz w:val="21"/>
          <w:szCs w:val="21"/>
        </w:rPr>
      </w:pPr>
      <w:r>
        <w:rPr>
          <w:rFonts w:ascii="宋体" w:hAnsi="宋体" w:eastAsia="宋体" w:cs="宋体"/>
          <w:spacing w:val="1"/>
          <w:sz w:val="21"/>
          <w:szCs w:val="21"/>
        </w:rPr>
        <w:t>①对于特别复杂的特大桥梁和特长隧道项目主体工程以及其他有特殊要求的工程，还可对其他</w:t>
      </w:r>
      <w:r>
        <w:rPr>
          <w:rFonts w:ascii="宋体" w:hAnsi="宋体" w:eastAsia="宋体" w:cs="宋体"/>
          <w:spacing w:val="18"/>
          <w:sz w:val="21"/>
          <w:szCs w:val="21"/>
        </w:rPr>
        <w:t xml:space="preserve"> </w:t>
      </w:r>
      <w:r>
        <w:rPr>
          <w:rFonts w:ascii="宋体" w:hAnsi="宋体" w:eastAsia="宋体" w:cs="宋体"/>
          <w:spacing w:val="1"/>
          <w:sz w:val="21"/>
          <w:szCs w:val="21"/>
        </w:rPr>
        <w:t>管理和技术人员（例如项目副经理、专业工程师等）以及主要机械设备和试验检测设备进行资</w:t>
      </w:r>
      <w:r>
        <w:rPr>
          <w:rFonts w:ascii="宋体" w:hAnsi="宋体" w:eastAsia="宋体" w:cs="宋体"/>
          <w:spacing w:val="15"/>
          <w:sz w:val="21"/>
          <w:szCs w:val="21"/>
        </w:rPr>
        <w:t xml:space="preserve"> </w:t>
      </w:r>
      <w:r>
        <w:rPr>
          <w:rFonts w:ascii="宋体" w:hAnsi="宋体" w:eastAsia="宋体" w:cs="宋体"/>
          <w:spacing w:val="-2"/>
          <w:sz w:val="21"/>
          <w:szCs w:val="21"/>
        </w:rPr>
        <w:t>格评审。</w:t>
      </w:r>
    </w:p>
    <w:p w14:paraId="52CC17D1">
      <w:pPr>
        <w:spacing w:before="2" w:line="233" w:lineRule="auto"/>
        <w:ind w:left="41" w:hanging="6"/>
        <w:rPr>
          <w:rFonts w:ascii="宋体" w:hAnsi="宋体" w:eastAsia="宋体" w:cs="宋体"/>
          <w:sz w:val="21"/>
          <w:szCs w:val="21"/>
        </w:rPr>
      </w:pPr>
      <w:r>
        <w:rPr>
          <w:rFonts w:ascii="宋体" w:hAnsi="宋体" w:eastAsia="宋体" w:cs="宋体"/>
          <w:spacing w:val="-6"/>
          <w:sz w:val="21"/>
          <w:szCs w:val="21"/>
        </w:rPr>
        <w:t>②本款规定仅适用于根据《关于发布公路工程从业企业资质名录的通知》（厅公路字〔</w:t>
      </w:r>
      <w:r>
        <w:rPr>
          <w:rFonts w:ascii="Calibri" w:hAnsi="Calibri" w:eastAsia="Calibri" w:cs="Calibri"/>
          <w:spacing w:val="-6"/>
          <w:sz w:val="21"/>
          <w:szCs w:val="21"/>
        </w:rPr>
        <w:t>2011</w:t>
      </w:r>
      <w:r>
        <w:rPr>
          <w:rFonts w:ascii="宋体" w:hAnsi="宋体" w:eastAsia="宋体" w:cs="宋体"/>
          <w:spacing w:val="-6"/>
          <w:sz w:val="21"/>
          <w:szCs w:val="21"/>
        </w:rPr>
        <w:t>〕</w:t>
      </w:r>
      <w:r>
        <w:rPr>
          <w:rFonts w:ascii="Calibri" w:hAnsi="Calibri" w:eastAsia="Calibri" w:cs="Calibri"/>
          <w:spacing w:val="-6"/>
          <w:sz w:val="21"/>
          <w:szCs w:val="21"/>
        </w:rPr>
        <w:t>114</w:t>
      </w:r>
      <w:r>
        <w:rPr>
          <w:rFonts w:ascii="Calibri" w:hAnsi="Calibri" w:eastAsia="Calibri" w:cs="Calibri"/>
          <w:spacing w:val="12"/>
          <w:sz w:val="21"/>
          <w:szCs w:val="21"/>
        </w:rPr>
        <w:t xml:space="preserve"> </w:t>
      </w:r>
      <w:r>
        <w:rPr>
          <w:rFonts w:ascii="宋体" w:hAnsi="宋体" w:eastAsia="宋体" w:cs="宋体"/>
          <w:spacing w:val="-1"/>
          <w:sz w:val="21"/>
          <w:szCs w:val="21"/>
        </w:rPr>
        <w:t>号）要求，招标人应通过名录对投标人资质条件进行审核的公路施工企业。</w:t>
      </w:r>
    </w:p>
    <w:p w14:paraId="49594EB0">
      <w:pPr>
        <w:spacing w:line="233" w:lineRule="auto"/>
        <w:rPr>
          <w:rFonts w:ascii="宋体" w:hAnsi="宋体" w:eastAsia="宋体" w:cs="宋体"/>
          <w:sz w:val="21"/>
          <w:szCs w:val="21"/>
        </w:rPr>
        <w:sectPr>
          <w:headerReference r:id="rId121" w:type="default"/>
          <w:footerReference r:id="rId122" w:type="default"/>
          <w:pgSz w:w="11907" w:h="16841"/>
          <w:pgMar w:top="1091" w:right="1583" w:bottom="1052" w:left="1615" w:header="1077" w:footer="825" w:gutter="0"/>
          <w:cols w:space="720" w:num="1"/>
        </w:sectPr>
      </w:pPr>
    </w:p>
    <w:p w14:paraId="44E6E5A6">
      <w:pPr>
        <w:spacing w:line="340" w:lineRule="auto"/>
        <w:rPr>
          <w:rFonts w:ascii="Arial"/>
          <w:sz w:val="21"/>
        </w:rPr>
      </w:pPr>
    </w:p>
    <w:p w14:paraId="00AB963B">
      <w:pPr>
        <w:spacing w:line="340" w:lineRule="auto"/>
        <w:rPr>
          <w:rFonts w:ascii="Arial"/>
          <w:sz w:val="21"/>
        </w:rPr>
      </w:pPr>
    </w:p>
    <w:p w14:paraId="23911E78">
      <w:pPr>
        <w:pStyle w:val="2"/>
        <w:spacing w:before="94" w:line="226" w:lineRule="auto"/>
        <w:ind w:left="3648"/>
        <w:outlineLvl w:val="1"/>
        <w:rPr>
          <w:sz w:val="29"/>
          <w:szCs w:val="29"/>
        </w:rPr>
      </w:pPr>
      <w:bookmarkStart w:id="83" w:name="bookmark75"/>
      <w:bookmarkEnd w:id="83"/>
      <w:r>
        <w:rPr>
          <w:rFonts w:ascii="Times New Roman" w:hAnsi="Times New Roman" w:eastAsia="Times New Roman" w:cs="Times New Roman"/>
          <w:i/>
          <w:iCs/>
          <w:spacing w:val="-11"/>
          <w:sz w:val="28"/>
          <w:szCs w:val="28"/>
        </w:rPr>
        <w:t>1.</w:t>
      </w:r>
      <w:r>
        <w:rPr>
          <w:rFonts w:ascii="Times New Roman" w:hAnsi="Times New Roman" w:eastAsia="Times New Roman" w:cs="Times New Roman"/>
          <w:i/>
          <w:iCs/>
          <w:spacing w:val="26"/>
          <w:sz w:val="28"/>
          <w:szCs w:val="28"/>
        </w:rPr>
        <w:t xml:space="preserve">  </w:t>
      </w:r>
      <w:r>
        <w:rPr>
          <w:i/>
          <w:iCs/>
          <w:spacing w:val="-11"/>
          <w:sz w:val="29"/>
          <w:szCs w:val="29"/>
        </w:rPr>
        <w:t>评标方法</w:t>
      </w:r>
    </w:p>
    <w:p w14:paraId="550EBE83">
      <w:pPr>
        <w:spacing w:line="250" w:lineRule="auto"/>
        <w:rPr>
          <w:rFonts w:ascii="Arial"/>
          <w:sz w:val="21"/>
        </w:rPr>
      </w:pPr>
    </w:p>
    <w:p w14:paraId="48B09F73">
      <w:pPr>
        <w:spacing w:before="78" w:line="307" w:lineRule="auto"/>
        <w:ind w:left="38" w:firstLine="480"/>
        <w:jc w:val="both"/>
        <w:rPr>
          <w:rFonts w:ascii="宋体" w:hAnsi="宋体" w:eastAsia="宋体" w:cs="宋体"/>
          <w:sz w:val="24"/>
          <w:szCs w:val="24"/>
        </w:rPr>
      </w:pPr>
      <w:r>
        <w:rPr>
          <w:rFonts w:ascii="宋体" w:hAnsi="宋体" w:eastAsia="宋体" w:cs="宋体"/>
          <w:spacing w:val="-4"/>
          <w:sz w:val="24"/>
          <w:szCs w:val="24"/>
        </w:rPr>
        <w:t>本次评标采用合理低价法。评标委员会对满足招标文件实质</w:t>
      </w:r>
      <w:r>
        <w:rPr>
          <w:rFonts w:ascii="宋体" w:hAnsi="宋体" w:eastAsia="宋体" w:cs="宋体"/>
          <w:spacing w:val="-5"/>
          <w:sz w:val="24"/>
          <w:szCs w:val="24"/>
        </w:rPr>
        <w:t>性要求的投标文件，</w:t>
      </w:r>
      <w:r>
        <w:rPr>
          <w:rFonts w:ascii="宋体" w:hAnsi="宋体" w:eastAsia="宋体" w:cs="宋体"/>
          <w:sz w:val="24"/>
          <w:szCs w:val="24"/>
        </w:rPr>
        <w:t xml:space="preserve"> </w:t>
      </w:r>
      <w:r>
        <w:rPr>
          <w:rFonts w:ascii="宋体" w:hAnsi="宋体" w:eastAsia="宋体" w:cs="宋体"/>
          <w:spacing w:val="-1"/>
          <w:sz w:val="24"/>
          <w:szCs w:val="24"/>
        </w:rPr>
        <w:t xml:space="preserve">按照本章第 </w:t>
      </w:r>
      <w:r>
        <w:rPr>
          <w:rFonts w:ascii="Calibri" w:hAnsi="Calibri" w:eastAsia="Calibri" w:cs="Calibri"/>
          <w:spacing w:val="-1"/>
          <w:sz w:val="24"/>
          <w:szCs w:val="24"/>
        </w:rPr>
        <w:t xml:space="preserve">2.2  </w:t>
      </w:r>
      <w:r>
        <w:rPr>
          <w:rFonts w:ascii="宋体" w:hAnsi="宋体" w:eastAsia="宋体" w:cs="宋体"/>
          <w:spacing w:val="-1"/>
          <w:sz w:val="24"/>
          <w:szCs w:val="24"/>
        </w:rPr>
        <w:t>款规定的评分标准进行打分，并按得分由高到低顺序推荐中标候选</w:t>
      </w:r>
      <w:r>
        <w:rPr>
          <w:rFonts w:ascii="宋体" w:hAnsi="宋体" w:eastAsia="宋体" w:cs="宋体"/>
          <w:spacing w:val="13"/>
          <w:sz w:val="24"/>
          <w:szCs w:val="24"/>
        </w:rPr>
        <w:t xml:space="preserve"> </w:t>
      </w:r>
      <w:r>
        <w:rPr>
          <w:rFonts w:ascii="宋体" w:hAnsi="宋体" w:eastAsia="宋体" w:cs="宋体"/>
          <w:spacing w:val="1"/>
          <w:sz w:val="24"/>
          <w:szCs w:val="24"/>
        </w:rPr>
        <w:t>人，或根据招标人授权直接确定中标人，但投标</w:t>
      </w:r>
      <w:r>
        <w:rPr>
          <w:rFonts w:ascii="宋体" w:hAnsi="宋体" w:eastAsia="宋体" w:cs="宋体"/>
          <w:sz w:val="24"/>
          <w:szCs w:val="24"/>
        </w:rPr>
        <w:t>报价低于其成本的除外。综合评分 相等时，评标委员会应按照评标办法前附表规定的优先次序推荐中标候选人或确定</w:t>
      </w:r>
      <w:r>
        <w:rPr>
          <w:rFonts w:ascii="宋体" w:hAnsi="宋体" w:eastAsia="宋体" w:cs="宋体"/>
          <w:spacing w:val="17"/>
          <w:sz w:val="24"/>
          <w:szCs w:val="24"/>
        </w:rPr>
        <w:t xml:space="preserve"> </w:t>
      </w:r>
      <w:r>
        <w:rPr>
          <w:rFonts w:ascii="宋体" w:hAnsi="宋体" w:eastAsia="宋体" w:cs="宋体"/>
          <w:spacing w:val="-9"/>
          <w:sz w:val="24"/>
          <w:szCs w:val="24"/>
        </w:rPr>
        <w:t>中标人。</w:t>
      </w:r>
    </w:p>
    <w:p w14:paraId="0E405675">
      <w:pPr>
        <w:pStyle w:val="2"/>
        <w:spacing w:before="282" w:line="226" w:lineRule="auto"/>
        <w:ind w:left="3636"/>
        <w:outlineLvl w:val="1"/>
        <w:rPr>
          <w:sz w:val="29"/>
          <w:szCs w:val="29"/>
        </w:rPr>
      </w:pPr>
      <w:bookmarkStart w:id="84" w:name="bookmark76"/>
      <w:bookmarkEnd w:id="84"/>
      <w:bookmarkStart w:id="85" w:name="bookmark77"/>
      <w:bookmarkEnd w:id="85"/>
      <w:r>
        <w:rPr>
          <w:rFonts w:ascii="Times New Roman" w:hAnsi="Times New Roman" w:eastAsia="Times New Roman" w:cs="Times New Roman"/>
          <w:i/>
          <w:iCs/>
          <w:spacing w:val="-9"/>
          <w:sz w:val="28"/>
          <w:szCs w:val="28"/>
        </w:rPr>
        <w:t>2.</w:t>
      </w:r>
      <w:r>
        <w:rPr>
          <w:rFonts w:ascii="Times New Roman" w:hAnsi="Times New Roman" w:eastAsia="Times New Roman" w:cs="Times New Roman"/>
          <w:i/>
          <w:iCs/>
          <w:spacing w:val="26"/>
          <w:sz w:val="28"/>
          <w:szCs w:val="28"/>
        </w:rPr>
        <w:t xml:space="preserve">  </w:t>
      </w:r>
      <w:r>
        <w:rPr>
          <w:i/>
          <w:iCs/>
          <w:spacing w:val="-9"/>
          <w:sz w:val="29"/>
          <w:szCs w:val="29"/>
        </w:rPr>
        <w:t>评审标准</w:t>
      </w:r>
    </w:p>
    <w:p w14:paraId="093CD058">
      <w:pPr>
        <w:pStyle w:val="2"/>
        <w:spacing w:before="243" w:line="239" w:lineRule="auto"/>
        <w:ind w:left="3448"/>
        <w:outlineLvl w:val="1"/>
        <w:rPr>
          <w:sz w:val="24"/>
          <w:szCs w:val="24"/>
        </w:rPr>
      </w:pPr>
      <w:bookmarkStart w:id="86" w:name="bookmark148"/>
      <w:bookmarkEnd w:id="86"/>
      <w:r>
        <w:rPr>
          <w:rFonts w:ascii="Calibri" w:hAnsi="Calibri" w:eastAsia="Calibri" w:cs="Calibri"/>
          <w:spacing w:val="-3"/>
          <w:sz w:val="24"/>
          <w:szCs w:val="24"/>
        </w:rPr>
        <w:t>2.1</w:t>
      </w:r>
      <w:r>
        <w:rPr>
          <w:rFonts w:ascii="Calibri" w:hAnsi="Calibri" w:eastAsia="Calibri" w:cs="Calibri"/>
          <w:spacing w:val="13"/>
          <w:sz w:val="24"/>
          <w:szCs w:val="24"/>
        </w:rPr>
        <w:t xml:space="preserve">  </w:t>
      </w:r>
      <w:r>
        <w:rPr>
          <w:spacing w:val="-3"/>
          <w:sz w:val="24"/>
          <w:szCs w:val="24"/>
        </w:rPr>
        <w:t>初步评审标准</w:t>
      </w:r>
    </w:p>
    <w:p w14:paraId="668B68C5">
      <w:pPr>
        <w:spacing w:line="248" w:lineRule="auto"/>
        <w:rPr>
          <w:rFonts w:ascii="Arial"/>
          <w:sz w:val="21"/>
        </w:rPr>
      </w:pPr>
    </w:p>
    <w:p w14:paraId="508A7BEC">
      <w:pPr>
        <w:spacing w:before="78" w:line="239" w:lineRule="auto"/>
        <w:ind w:left="522"/>
        <w:rPr>
          <w:rFonts w:ascii="宋体" w:hAnsi="宋体" w:eastAsia="宋体" w:cs="宋体"/>
          <w:sz w:val="24"/>
          <w:szCs w:val="24"/>
        </w:rPr>
      </w:pPr>
      <w:r>
        <w:rPr>
          <w:rFonts w:ascii="Calibri" w:hAnsi="Calibri" w:eastAsia="Calibri" w:cs="Calibri"/>
          <w:spacing w:val="-2"/>
          <w:sz w:val="24"/>
          <w:szCs w:val="24"/>
        </w:rPr>
        <w:t xml:space="preserve">2.1.1  </w:t>
      </w:r>
      <w:r>
        <w:rPr>
          <w:rFonts w:ascii="宋体" w:hAnsi="宋体" w:eastAsia="宋体" w:cs="宋体"/>
          <w:spacing w:val="-2"/>
          <w:sz w:val="24"/>
          <w:szCs w:val="24"/>
        </w:rPr>
        <w:t>形式评审标准：见评标办法前附表。</w:t>
      </w:r>
    </w:p>
    <w:p w14:paraId="541755D8">
      <w:pPr>
        <w:spacing w:before="90" w:line="239" w:lineRule="auto"/>
        <w:ind w:left="522"/>
        <w:rPr>
          <w:rFonts w:ascii="宋体" w:hAnsi="宋体" w:eastAsia="宋体" w:cs="宋体"/>
          <w:sz w:val="24"/>
          <w:szCs w:val="24"/>
        </w:rPr>
      </w:pPr>
      <w:r>
        <w:rPr>
          <w:rFonts w:ascii="Calibri" w:hAnsi="Calibri" w:eastAsia="Calibri" w:cs="Calibri"/>
          <w:spacing w:val="-3"/>
          <w:sz w:val="24"/>
          <w:szCs w:val="24"/>
        </w:rPr>
        <w:t>2.1.2</w:t>
      </w:r>
      <w:r>
        <w:rPr>
          <w:rFonts w:ascii="Calibri" w:hAnsi="Calibri" w:eastAsia="Calibri" w:cs="Calibri"/>
          <w:spacing w:val="15"/>
          <w:w w:val="101"/>
          <w:sz w:val="24"/>
          <w:szCs w:val="24"/>
        </w:rPr>
        <w:t xml:space="preserve">  </w:t>
      </w:r>
      <w:r>
        <w:rPr>
          <w:rFonts w:ascii="宋体" w:hAnsi="宋体" w:eastAsia="宋体" w:cs="宋体"/>
          <w:spacing w:val="-3"/>
          <w:sz w:val="24"/>
          <w:szCs w:val="24"/>
        </w:rPr>
        <w:t>资格评审标准：见评标办法前附</w:t>
      </w:r>
      <w:r>
        <w:rPr>
          <w:rFonts w:ascii="宋体" w:hAnsi="宋体" w:eastAsia="宋体" w:cs="宋体"/>
          <w:spacing w:val="-4"/>
          <w:sz w:val="24"/>
          <w:szCs w:val="24"/>
        </w:rPr>
        <w:t>表。</w:t>
      </w:r>
    </w:p>
    <w:p w14:paraId="1F5F4788">
      <w:pPr>
        <w:spacing w:before="88" w:line="239" w:lineRule="auto"/>
        <w:ind w:left="522"/>
        <w:rPr>
          <w:rFonts w:ascii="宋体" w:hAnsi="宋体" w:eastAsia="宋体" w:cs="宋体"/>
          <w:sz w:val="24"/>
          <w:szCs w:val="24"/>
        </w:rPr>
      </w:pPr>
      <w:bookmarkStart w:id="87" w:name="bookmark78"/>
      <w:bookmarkEnd w:id="87"/>
      <w:r>
        <w:rPr>
          <w:rFonts w:ascii="Calibri" w:hAnsi="Calibri" w:eastAsia="Calibri" w:cs="Calibri"/>
          <w:spacing w:val="-3"/>
          <w:sz w:val="24"/>
          <w:szCs w:val="24"/>
        </w:rPr>
        <w:t>2.1.3</w:t>
      </w:r>
      <w:r>
        <w:rPr>
          <w:rFonts w:ascii="Calibri" w:hAnsi="Calibri" w:eastAsia="Calibri" w:cs="Calibri"/>
          <w:spacing w:val="16"/>
          <w:w w:val="101"/>
          <w:sz w:val="24"/>
          <w:szCs w:val="24"/>
        </w:rPr>
        <w:t xml:space="preserve">  </w:t>
      </w:r>
      <w:r>
        <w:rPr>
          <w:rFonts w:ascii="宋体" w:hAnsi="宋体" w:eastAsia="宋体" w:cs="宋体"/>
          <w:spacing w:val="-3"/>
          <w:sz w:val="24"/>
          <w:szCs w:val="24"/>
        </w:rPr>
        <w:t>响应性评审标准：见评标办法前附表。</w:t>
      </w:r>
    </w:p>
    <w:p w14:paraId="4F2F4CE3">
      <w:pPr>
        <w:pStyle w:val="2"/>
        <w:spacing w:before="241" w:line="239" w:lineRule="auto"/>
        <w:ind w:left="3088"/>
        <w:outlineLvl w:val="1"/>
        <w:rPr>
          <w:sz w:val="24"/>
          <w:szCs w:val="24"/>
        </w:rPr>
      </w:pPr>
      <w:bookmarkStart w:id="88" w:name="bookmark149"/>
      <w:bookmarkEnd w:id="88"/>
      <w:r>
        <w:rPr>
          <w:rFonts w:ascii="Calibri" w:hAnsi="Calibri" w:eastAsia="Calibri" w:cs="Calibri"/>
          <w:spacing w:val="-3"/>
          <w:sz w:val="24"/>
          <w:szCs w:val="24"/>
        </w:rPr>
        <w:t>2.2</w:t>
      </w:r>
      <w:r>
        <w:rPr>
          <w:rFonts w:ascii="Calibri" w:hAnsi="Calibri" w:eastAsia="Calibri" w:cs="Calibri"/>
          <w:spacing w:val="17"/>
          <w:w w:val="101"/>
          <w:sz w:val="24"/>
          <w:szCs w:val="24"/>
        </w:rPr>
        <w:t xml:space="preserve">  </w:t>
      </w:r>
      <w:r>
        <w:rPr>
          <w:spacing w:val="-3"/>
          <w:sz w:val="24"/>
          <w:szCs w:val="24"/>
        </w:rPr>
        <w:t>分值构成与评分标准</w:t>
      </w:r>
    </w:p>
    <w:p w14:paraId="615653CF">
      <w:pPr>
        <w:spacing w:line="250" w:lineRule="auto"/>
        <w:rPr>
          <w:rFonts w:ascii="Arial"/>
          <w:sz w:val="21"/>
        </w:rPr>
      </w:pPr>
    </w:p>
    <w:p w14:paraId="4095E367">
      <w:pPr>
        <w:spacing w:before="78"/>
        <w:ind w:left="522"/>
        <w:rPr>
          <w:rFonts w:ascii="宋体" w:hAnsi="宋体" w:eastAsia="宋体" w:cs="宋体"/>
          <w:sz w:val="24"/>
          <w:szCs w:val="24"/>
        </w:rPr>
      </w:pPr>
      <w:r>
        <w:rPr>
          <w:rFonts w:ascii="Calibri" w:hAnsi="Calibri" w:eastAsia="Calibri" w:cs="Calibri"/>
          <w:spacing w:val="-3"/>
          <w:sz w:val="24"/>
          <w:szCs w:val="24"/>
        </w:rPr>
        <w:t>2.2.1</w:t>
      </w:r>
      <w:r>
        <w:rPr>
          <w:rFonts w:ascii="Calibri" w:hAnsi="Calibri" w:eastAsia="Calibri" w:cs="Calibri"/>
          <w:spacing w:val="14"/>
          <w:sz w:val="24"/>
          <w:szCs w:val="24"/>
        </w:rPr>
        <w:t xml:space="preserve">  </w:t>
      </w:r>
      <w:r>
        <w:rPr>
          <w:rFonts w:ascii="宋体" w:hAnsi="宋体" w:eastAsia="宋体" w:cs="宋体"/>
          <w:spacing w:val="-3"/>
          <w:sz w:val="24"/>
          <w:szCs w:val="24"/>
        </w:rPr>
        <w:t>分值构成</w:t>
      </w:r>
    </w:p>
    <w:p w14:paraId="76546B9B">
      <w:pPr>
        <w:spacing w:before="87" w:line="218" w:lineRule="auto"/>
        <w:ind w:left="517"/>
        <w:rPr>
          <w:rFonts w:ascii="宋体" w:hAnsi="宋体" w:eastAsia="宋体" w:cs="宋体"/>
          <w:sz w:val="24"/>
          <w:szCs w:val="24"/>
        </w:rPr>
      </w:pPr>
      <w:r>
        <w:rPr>
          <w:rFonts w:ascii="宋体" w:hAnsi="宋体" w:eastAsia="宋体" w:cs="宋体"/>
          <w:spacing w:val="-4"/>
          <w:sz w:val="24"/>
          <w:szCs w:val="24"/>
        </w:rPr>
        <w:t>评标价：见评标办法前附表。</w:t>
      </w:r>
    </w:p>
    <w:p w14:paraId="68DDA552">
      <w:pPr>
        <w:spacing w:before="118" w:line="238" w:lineRule="auto"/>
        <w:ind w:left="522"/>
        <w:rPr>
          <w:rFonts w:ascii="宋体" w:hAnsi="宋体" w:eastAsia="宋体" w:cs="宋体"/>
          <w:sz w:val="24"/>
          <w:szCs w:val="24"/>
        </w:rPr>
      </w:pPr>
      <w:r>
        <w:rPr>
          <w:rFonts w:ascii="Calibri" w:hAnsi="Calibri" w:eastAsia="Calibri" w:cs="Calibri"/>
          <w:spacing w:val="-2"/>
          <w:sz w:val="24"/>
          <w:szCs w:val="24"/>
        </w:rPr>
        <w:t>2.2.2</w:t>
      </w:r>
      <w:r>
        <w:rPr>
          <w:rFonts w:ascii="Calibri" w:hAnsi="Calibri" w:eastAsia="Calibri" w:cs="Calibri"/>
          <w:spacing w:val="11"/>
          <w:sz w:val="24"/>
          <w:szCs w:val="24"/>
        </w:rPr>
        <w:t xml:space="preserve">  </w:t>
      </w:r>
      <w:r>
        <w:rPr>
          <w:rFonts w:ascii="宋体" w:hAnsi="宋体" w:eastAsia="宋体" w:cs="宋体"/>
          <w:spacing w:val="-2"/>
          <w:sz w:val="24"/>
          <w:szCs w:val="24"/>
        </w:rPr>
        <w:t>评标基准价计算</w:t>
      </w:r>
    </w:p>
    <w:p w14:paraId="36812C24">
      <w:pPr>
        <w:spacing w:before="91" w:line="218" w:lineRule="auto"/>
        <w:ind w:left="517"/>
        <w:rPr>
          <w:rFonts w:ascii="宋体" w:hAnsi="宋体" w:eastAsia="宋体" w:cs="宋体"/>
          <w:sz w:val="24"/>
          <w:szCs w:val="24"/>
        </w:rPr>
      </w:pPr>
      <w:r>
        <w:rPr>
          <w:rFonts w:ascii="宋体" w:hAnsi="宋体" w:eastAsia="宋体" w:cs="宋体"/>
          <w:spacing w:val="-3"/>
          <w:sz w:val="24"/>
          <w:szCs w:val="24"/>
        </w:rPr>
        <w:t>评标基准价计算方法：见评标办法前附表。</w:t>
      </w:r>
    </w:p>
    <w:p w14:paraId="07BD4BCD">
      <w:pPr>
        <w:spacing w:before="115" w:line="238" w:lineRule="auto"/>
        <w:ind w:left="522"/>
        <w:rPr>
          <w:rFonts w:ascii="宋体" w:hAnsi="宋体" w:eastAsia="宋体" w:cs="宋体"/>
          <w:sz w:val="24"/>
          <w:szCs w:val="24"/>
        </w:rPr>
      </w:pPr>
      <w:r>
        <w:rPr>
          <w:rFonts w:ascii="Calibri" w:hAnsi="Calibri" w:eastAsia="Calibri" w:cs="Calibri"/>
          <w:sz w:val="24"/>
          <w:szCs w:val="24"/>
        </w:rPr>
        <w:t xml:space="preserve">2.2.3  </w:t>
      </w:r>
      <w:r>
        <w:rPr>
          <w:rFonts w:ascii="宋体" w:hAnsi="宋体" w:eastAsia="宋体" w:cs="宋体"/>
          <w:sz w:val="24"/>
          <w:szCs w:val="24"/>
        </w:rPr>
        <w:t>评标价的偏差率计算</w:t>
      </w:r>
    </w:p>
    <w:p w14:paraId="10F11CD3">
      <w:pPr>
        <w:spacing w:before="92" w:line="218" w:lineRule="auto"/>
        <w:ind w:left="517"/>
        <w:rPr>
          <w:rFonts w:ascii="宋体" w:hAnsi="宋体" w:eastAsia="宋体" w:cs="宋体"/>
          <w:sz w:val="24"/>
          <w:szCs w:val="24"/>
        </w:rPr>
      </w:pPr>
      <w:r>
        <w:rPr>
          <w:rFonts w:ascii="宋体" w:hAnsi="宋体" w:eastAsia="宋体" w:cs="宋体"/>
          <w:spacing w:val="-2"/>
          <w:sz w:val="24"/>
          <w:szCs w:val="24"/>
        </w:rPr>
        <w:t>评标价的偏差率计算公式：见评标办法前附表。</w:t>
      </w:r>
    </w:p>
    <w:p w14:paraId="7D348945">
      <w:pPr>
        <w:spacing w:before="117"/>
        <w:ind w:left="522"/>
        <w:rPr>
          <w:rFonts w:ascii="宋体" w:hAnsi="宋体" w:eastAsia="宋体" w:cs="宋体"/>
          <w:sz w:val="24"/>
          <w:szCs w:val="24"/>
        </w:rPr>
      </w:pPr>
      <w:r>
        <w:rPr>
          <w:rFonts w:ascii="Calibri" w:hAnsi="Calibri" w:eastAsia="Calibri" w:cs="Calibri"/>
          <w:spacing w:val="-3"/>
          <w:sz w:val="24"/>
          <w:szCs w:val="24"/>
        </w:rPr>
        <w:t>2.2.4</w:t>
      </w:r>
      <w:r>
        <w:rPr>
          <w:rFonts w:ascii="Calibri" w:hAnsi="Calibri" w:eastAsia="Calibri" w:cs="Calibri"/>
          <w:spacing w:val="12"/>
          <w:sz w:val="24"/>
          <w:szCs w:val="24"/>
        </w:rPr>
        <w:t xml:space="preserve">  </w:t>
      </w:r>
      <w:r>
        <w:rPr>
          <w:rFonts w:ascii="宋体" w:hAnsi="宋体" w:eastAsia="宋体" w:cs="宋体"/>
          <w:spacing w:val="-3"/>
          <w:sz w:val="24"/>
          <w:szCs w:val="24"/>
        </w:rPr>
        <w:t>评分标准</w:t>
      </w:r>
    </w:p>
    <w:p w14:paraId="4F6AF2AB">
      <w:pPr>
        <w:spacing w:before="86" w:line="218" w:lineRule="auto"/>
        <w:ind w:left="517"/>
        <w:rPr>
          <w:rFonts w:ascii="宋体" w:hAnsi="宋体" w:eastAsia="宋体" w:cs="宋体"/>
          <w:sz w:val="24"/>
          <w:szCs w:val="24"/>
        </w:rPr>
      </w:pPr>
      <w:r>
        <w:rPr>
          <w:rFonts w:ascii="宋体" w:hAnsi="宋体" w:eastAsia="宋体" w:cs="宋体"/>
          <w:spacing w:val="-3"/>
          <w:sz w:val="24"/>
          <w:szCs w:val="24"/>
        </w:rPr>
        <w:t>评标价评分标准：见评标办法前附表。</w:t>
      </w:r>
    </w:p>
    <w:p w14:paraId="2B1E7A27">
      <w:pPr>
        <w:spacing w:line="298" w:lineRule="auto"/>
        <w:rPr>
          <w:rFonts w:ascii="Arial"/>
          <w:sz w:val="21"/>
        </w:rPr>
      </w:pPr>
    </w:p>
    <w:p w14:paraId="0EBEE6EA">
      <w:pPr>
        <w:pStyle w:val="2"/>
        <w:spacing w:before="95" w:line="226" w:lineRule="auto"/>
        <w:ind w:left="3640"/>
        <w:outlineLvl w:val="1"/>
        <w:rPr>
          <w:sz w:val="29"/>
          <w:szCs w:val="29"/>
        </w:rPr>
      </w:pPr>
      <w:bookmarkStart w:id="89" w:name="bookmark79"/>
      <w:bookmarkEnd w:id="89"/>
      <w:bookmarkStart w:id="90" w:name="bookmark80"/>
      <w:bookmarkEnd w:id="90"/>
      <w:r>
        <w:rPr>
          <w:rFonts w:ascii="Times New Roman" w:hAnsi="Times New Roman" w:eastAsia="Times New Roman" w:cs="Times New Roman"/>
          <w:i/>
          <w:iCs/>
          <w:spacing w:val="-10"/>
          <w:sz w:val="28"/>
          <w:szCs w:val="28"/>
        </w:rPr>
        <w:t>3.</w:t>
      </w:r>
      <w:r>
        <w:rPr>
          <w:rFonts w:ascii="Times New Roman" w:hAnsi="Times New Roman" w:eastAsia="Times New Roman" w:cs="Times New Roman"/>
          <w:i/>
          <w:iCs/>
          <w:spacing w:val="26"/>
          <w:w w:val="101"/>
          <w:sz w:val="28"/>
          <w:szCs w:val="28"/>
        </w:rPr>
        <w:t xml:space="preserve">  </w:t>
      </w:r>
      <w:r>
        <w:rPr>
          <w:i/>
          <w:iCs/>
          <w:spacing w:val="-10"/>
          <w:sz w:val="29"/>
          <w:szCs w:val="29"/>
        </w:rPr>
        <w:t>评标程序</w:t>
      </w:r>
    </w:p>
    <w:p w14:paraId="276AB75F">
      <w:pPr>
        <w:pStyle w:val="2"/>
        <w:spacing w:before="244" w:line="239" w:lineRule="auto"/>
        <w:ind w:left="3086"/>
        <w:outlineLvl w:val="1"/>
        <w:rPr>
          <w:sz w:val="24"/>
          <w:szCs w:val="24"/>
        </w:rPr>
      </w:pPr>
      <w:bookmarkStart w:id="91" w:name="bookmark150"/>
      <w:bookmarkEnd w:id="91"/>
      <w:r>
        <w:rPr>
          <w:rFonts w:ascii="Calibri" w:hAnsi="Calibri" w:eastAsia="Calibri" w:cs="Calibri"/>
          <w:sz w:val="24"/>
          <w:szCs w:val="24"/>
        </w:rPr>
        <w:t xml:space="preserve">3.1  </w:t>
      </w:r>
      <w:r>
        <w:rPr>
          <w:sz w:val="24"/>
          <w:szCs w:val="24"/>
        </w:rPr>
        <w:t>第一个信封初步评审</w:t>
      </w:r>
    </w:p>
    <w:p w14:paraId="1036CA54">
      <w:pPr>
        <w:spacing w:line="248" w:lineRule="auto"/>
        <w:rPr>
          <w:rFonts w:ascii="Arial"/>
          <w:sz w:val="21"/>
        </w:rPr>
      </w:pPr>
    </w:p>
    <w:p w14:paraId="4FF3E73C">
      <w:pPr>
        <w:spacing w:before="79" w:line="239" w:lineRule="auto"/>
        <w:ind w:left="520"/>
        <w:rPr>
          <w:rFonts w:ascii="Calibri" w:hAnsi="Calibri" w:eastAsia="Calibri" w:cs="Calibri"/>
          <w:sz w:val="24"/>
          <w:szCs w:val="24"/>
        </w:rPr>
      </w:pPr>
      <w:r>
        <w:rPr>
          <w:rFonts w:ascii="Calibri" w:hAnsi="Calibri" w:eastAsia="Calibri" w:cs="Calibri"/>
          <w:spacing w:val="-1"/>
          <w:sz w:val="24"/>
          <w:szCs w:val="24"/>
        </w:rPr>
        <w:t xml:space="preserve">3.1.1  </w:t>
      </w:r>
      <w:r>
        <w:rPr>
          <w:rFonts w:ascii="宋体" w:hAnsi="宋体" w:eastAsia="宋体" w:cs="宋体"/>
          <w:spacing w:val="-1"/>
          <w:sz w:val="24"/>
          <w:szCs w:val="24"/>
        </w:rPr>
        <w:t>评标委员会可以要求投标人提</w:t>
      </w:r>
      <w:r>
        <w:rPr>
          <w:rFonts w:ascii="宋体" w:hAnsi="宋体" w:eastAsia="宋体" w:cs="宋体"/>
          <w:spacing w:val="-2"/>
          <w:sz w:val="24"/>
          <w:szCs w:val="24"/>
        </w:rPr>
        <w:t>交第二章“投标人须知</w:t>
      </w:r>
      <w:r>
        <w:rPr>
          <w:rFonts w:ascii="宋体" w:hAnsi="宋体" w:eastAsia="宋体" w:cs="宋体"/>
          <w:spacing w:val="-88"/>
          <w:sz w:val="24"/>
          <w:szCs w:val="24"/>
        </w:rPr>
        <w:t xml:space="preserve"> </w:t>
      </w:r>
      <w:r>
        <w:rPr>
          <w:rFonts w:ascii="宋体" w:hAnsi="宋体" w:eastAsia="宋体" w:cs="宋体"/>
          <w:spacing w:val="-2"/>
          <w:sz w:val="24"/>
          <w:szCs w:val="24"/>
        </w:rPr>
        <w:t>”第</w:t>
      </w:r>
      <w:r>
        <w:rPr>
          <w:rFonts w:ascii="宋体" w:hAnsi="宋体" w:eastAsia="宋体" w:cs="宋体"/>
          <w:spacing w:val="-41"/>
          <w:sz w:val="24"/>
          <w:szCs w:val="24"/>
        </w:rPr>
        <w:t xml:space="preserve"> </w:t>
      </w:r>
      <w:r>
        <w:rPr>
          <w:rFonts w:ascii="Calibri" w:hAnsi="Calibri" w:eastAsia="Calibri" w:cs="Calibri"/>
          <w:spacing w:val="-2"/>
          <w:sz w:val="24"/>
          <w:szCs w:val="24"/>
        </w:rPr>
        <w:t>3.5.1</w:t>
      </w:r>
      <w:r>
        <w:rPr>
          <w:rFonts w:ascii="Calibri" w:hAnsi="Calibri" w:eastAsia="Calibri" w:cs="Calibri"/>
          <w:spacing w:val="27"/>
          <w:w w:val="101"/>
          <w:sz w:val="24"/>
          <w:szCs w:val="24"/>
        </w:rPr>
        <w:t xml:space="preserve"> </w:t>
      </w:r>
      <w:r>
        <w:rPr>
          <w:rFonts w:ascii="宋体" w:hAnsi="宋体" w:eastAsia="宋体" w:cs="宋体"/>
          <w:spacing w:val="-2"/>
          <w:sz w:val="24"/>
          <w:szCs w:val="24"/>
        </w:rPr>
        <w:t>项至第</w:t>
      </w:r>
      <w:r>
        <w:rPr>
          <w:rFonts w:ascii="宋体" w:hAnsi="宋体" w:eastAsia="宋体" w:cs="宋体"/>
          <w:spacing w:val="-41"/>
          <w:sz w:val="24"/>
          <w:szCs w:val="24"/>
        </w:rPr>
        <w:t xml:space="preserve"> </w:t>
      </w:r>
      <w:r>
        <w:rPr>
          <w:rFonts w:ascii="Calibri" w:hAnsi="Calibri" w:eastAsia="Calibri" w:cs="Calibri"/>
          <w:spacing w:val="-2"/>
          <w:sz w:val="24"/>
          <w:szCs w:val="24"/>
        </w:rPr>
        <w:t>3.</w:t>
      </w:r>
    </w:p>
    <w:p w14:paraId="08BBD913">
      <w:pPr>
        <w:spacing w:before="90" w:line="305" w:lineRule="auto"/>
        <w:ind w:left="49" w:right="64" w:hanging="9"/>
        <w:jc w:val="both"/>
        <w:rPr>
          <w:rFonts w:ascii="宋体" w:hAnsi="宋体" w:eastAsia="宋体" w:cs="宋体"/>
          <w:sz w:val="24"/>
          <w:szCs w:val="24"/>
        </w:rPr>
      </w:pPr>
      <w:r>
        <w:rPr>
          <w:rFonts w:ascii="Calibri" w:hAnsi="Calibri" w:eastAsia="Calibri" w:cs="Calibri"/>
          <w:sz w:val="24"/>
          <w:szCs w:val="24"/>
        </w:rPr>
        <w:t>5.6</w:t>
      </w:r>
      <w:r>
        <w:rPr>
          <w:rFonts w:ascii="Calibri" w:hAnsi="Calibri" w:eastAsia="Calibri" w:cs="Calibri"/>
          <w:spacing w:val="19"/>
          <w:w w:val="101"/>
          <w:sz w:val="24"/>
          <w:szCs w:val="24"/>
        </w:rPr>
        <w:t xml:space="preserve"> </w:t>
      </w:r>
      <w:r>
        <w:rPr>
          <w:rFonts w:ascii="宋体" w:hAnsi="宋体" w:eastAsia="宋体" w:cs="宋体"/>
          <w:sz w:val="24"/>
          <w:szCs w:val="24"/>
        </w:rPr>
        <w:t>项规定的有关证明和证件的原件，以便核验。评标委员会依据</w:t>
      </w:r>
      <w:r>
        <w:rPr>
          <w:rFonts w:ascii="宋体" w:hAnsi="宋体" w:eastAsia="宋体" w:cs="宋体"/>
          <w:spacing w:val="-1"/>
          <w:sz w:val="24"/>
          <w:szCs w:val="24"/>
        </w:rPr>
        <w:t>本章第</w:t>
      </w:r>
      <w:r>
        <w:rPr>
          <w:rFonts w:ascii="Calibri" w:hAnsi="Calibri" w:eastAsia="Calibri" w:cs="Calibri"/>
          <w:spacing w:val="-1"/>
          <w:sz w:val="24"/>
          <w:szCs w:val="24"/>
        </w:rPr>
        <w:t>2.1</w:t>
      </w:r>
      <w:r>
        <w:rPr>
          <w:rFonts w:ascii="Calibri" w:hAnsi="Calibri" w:eastAsia="Calibri" w:cs="Calibri"/>
          <w:spacing w:val="17"/>
          <w:w w:val="101"/>
          <w:sz w:val="24"/>
          <w:szCs w:val="24"/>
        </w:rPr>
        <w:t xml:space="preserve"> </w:t>
      </w:r>
      <w:r>
        <w:rPr>
          <w:rFonts w:ascii="宋体" w:hAnsi="宋体" w:eastAsia="宋体" w:cs="宋体"/>
          <w:spacing w:val="-1"/>
          <w:sz w:val="24"/>
          <w:szCs w:val="24"/>
        </w:rPr>
        <w:t>款规定</w:t>
      </w:r>
      <w:r>
        <w:rPr>
          <w:rFonts w:ascii="宋体" w:hAnsi="宋体" w:eastAsia="宋体" w:cs="宋体"/>
          <w:sz w:val="24"/>
          <w:szCs w:val="24"/>
        </w:rPr>
        <w:t xml:space="preserve"> 的标准对投标文件第一个信封（商务及技术文件）进行初步评审。有一项不符合评</w:t>
      </w:r>
      <w:r>
        <w:rPr>
          <w:rFonts w:ascii="宋体" w:hAnsi="宋体" w:eastAsia="宋体" w:cs="宋体"/>
          <w:spacing w:val="5"/>
          <w:sz w:val="24"/>
          <w:szCs w:val="24"/>
        </w:rPr>
        <w:t xml:space="preserve"> </w:t>
      </w:r>
      <w:r>
        <w:rPr>
          <w:rFonts w:ascii="宋体" w:hAnsi="宋体" w:eastAsia="宋体" w:cs="宋体"/>
          <w:spacing w:val="-4"/>
          <w:sz w:val="24"/>
          <w:szCs w:val="24"/>
        </w:rPr>
        <w:t>审标准的，评标委员会应否决其投标。</w:t>
      </w:r>
    </w:p>
    <w:p w14:paraId="063B3A22">
      <w:pPr>
        <w:spacing w:before="9" w:line="297" w:lineRule="auto"/>
        <w:ind w:left="41" w:right="65" w:firstLine="478"/>
        <w:rPr>
          <w:rFonts w:ascii="宋体" w:hAnsi="宋体" w:eastAsia="宋体" w:cs="宋体"/>
          <w:sz w:val="24"/>
          <w:szCs w:val="24"/>
        </w:rPr>
      </w:pPr>
      <w:r>
        <w:rPr>
          <w:rFonts w:ascii="Calibri" w:hAnsi="Calibri" w:eastAsia="Calibri" w:cs="Calibri"/>
          <w:spacing w:val="-4"/>
          <w:sz w:val="24"/>
          <w:szCs w:val="24"/>
        </w:rPr>
        <w:t xml:space="preserve">3.1.1  </w:t>
      </w:r>
      <w:r>
        <w:rPr>
          <w:rFonts w:ascii="宋体" w:hAnsi="宋体" w:eastAsia="宋体" w:cs="宋体"/>
          <w:spacing w:val="-4"/>
          <w:sz w:val="24"/>
          <w:szCs w:val="24"/>
        </w:rPr>
        <w:t>评标委员会依据本章第</w:t>
      </w:r>
      <w:r>
        <w:rPr>
          <w:rFonts w:ascii="宋体" w:hAnsi="宋体" w:eastAsia="宋体" w:cs="宋体"/>
          <w:spacing w:val="-29"/>
          <w:sz w:val="24"/>
          <w:szCs w:val="24"/>
        </w:rPr>
        <w:t xml:space="preserve"> </w:t>
      </w:r>
      <w:r>
        <w:rPr>
          <w:rFonts w:ascii="Calibri" w:hAnsi="Calibri" w:eastAsia="Calibri" w:cs="Calibri"/>
          <w:spacing w:val="-4"/>
          <w:sz w:val="24"/>
          <w:szCs w:val="24"/>
        </w:rPr>
        <w:t>2.1.1</w:t>
      </w:r>
      <w:r>
        <w:rPr>
          <w:rFonts w:ascii="Calibri" w:hAnsi="Calibri" w:eastAsia="Calibri" w:cs="Calibri"/>
          <w:spacing w:val="19"/>
          <w:w w:val="101"/>
          <w:sz w:val="24"/>
          <w:szCs w:val="24"/>
        </w:rPr>
        <w:t xml:space="preserve"> </w:t>
      </w:r>
      <w:r>
        <w:rPr>
          <w:rFonts w:ascii="宋体" w:hAnsi="宋体" w:eastAsia="宋体" w:cs="宋体"/>
          <w:spacing w:val="-4"/>
          <w:sz w:val="24"/>
          <w:szCs w:val="24"/>
        </w:rPr>
        <w:t>项、第</w:t>
      </w:r>
      <w:r>
        <w:rPr>
          <w:rFonts w:ascii="宋体" w:hAnsi="宋体" w:eastAsia="宋体" w:cs="宋体"/>
          <w:spacing w:val="-47"/>
          <w:sz w:val="24"/>
          <w:szCs w:val="24"/>
        </w:rPr>
        <w:t xml:space="preserve"> </w:t>
      </w:r>
      <w:r>
        <w:rPr>
          <w:rFonts w:ascii="Calibri" w:hAnsi="Calibri" w:eastAsia="Calibri" w:cs="Calibri"/>
          <w:spacing w:val="-4"/>
          <w:sz w:val="24"/>
          <w:szCs w:val="24"/>
        </w:rPr>
        <w:t>2.1.3</w:t>
      </w:r>
      <w:r>
        <w:rPr>
          <w:rFonts w:ascii="Calibri" w:hAnsi="Calibri" w:eastAsia="Calibri" w:cs="Calibri"/>
          <w:spacing w:val="21"/>
          <w:sz w:val="24"/>
          <w:szCs w:val="24"/>
        </w:rPr>
        <w:t xml:space="preserve"> </w:t>
      </w:r>
      <w:r>
        <w:rPr>
          <w:rFonts w:ascii="宋体" w:hAnsi="宋体" w:eastAsia="宋体" w:cs="宋体"/>
          <w:spacing w:val="-4"/>
          <w:sz w:val="24"/>
          <w:szCs w:val="24"/>
        </w:rPr>
        <w:t>项规定的评审标准对投标文件第</w:t>
      </w:r>
      <w:r>
        <w:rPr>
          <w:rFonts w:ascii="宋体" w:hAnsi="宋体" w:eastAsia="宋体" w:cs="宋体"/>
          <w:sz w:val="24"/>
          <w:szCs w:val="24"/>
        </w:rPr>
        <w:t xml:space="preserve"> 一个信封（商务及技术文件）进行初步评审。有一项不符合评审标准的，评标委员</w:t>
      </w:r>
    </w:p>
    <w:p w14:paraId="4C0D9E97">
      <w:pPr>
        <w:spacing w:line="297" w:lineRule="auto"/>
        <w:rPr>
          <w:rFonts w:ascii="宋体" w:hAnsi="宋体" w:eastAsia="宋体" w:cs="宋体"/>
          <w:sz w:val="24"/>
          <w:szCs w:val="24"/>
        </w:rPr>
        <w:sectPr>
          <w:headerReference r:id="rId123" w:type="default"/>
          <w:footerReference r:id="rId124" w:type="default"/>
          <w:pgSz w:w="11907" w:h="16841"/>
          <w:pgMar w:top="1091" w:right="1519" w:bottom="1052" w:left="1615" w:header="1077" w:footer="824" w:gutter="0"/>
          <w:cols w:space="720" w:num="1"/>
        </w:sectPr>
      </w:pPr>
    </w:p>
    <w:p w14:paraId="116ADC5F">
      <w:pPr>
        <w:spacing w:line="269" w:lineRule="auto"/>
        <w:rPr>
          <w:rFonts w:ascii="Arial"/>
          <w:sz w:val="21"/>
        </w:rPr>
      </w:pPr>
    </w:p>
    <w:p w14:paraId="752AE114">
      <w:pPr>
        <w:spacing w:line="269" w:lineRule="auto"/>
        <w:rPr>
          <w:rFonts w:ascii="Arial"/>
          <w:sz w:val="21"/>
        </w:rPr>
      </w:pPr>
    </w:p>
    <w:p w14:paraId="3F144F82">
      <w:pPr>
        <w:spacing w:before="78" w:line="219" w:lineRule="auto"/>
        <w:ind w:left="37"/>
        <w:rPr>
          <w:rFonts w:ascii="宋体" w:hAnsi="宋体" w:eastAsia="宋体" w:cs="宋体"/>
          <w:sz w:val="24"/>
          <w:szCs w:val="24"/>
        </w:rPr>
      </w:pPr>
      <w:bookmarkStart w:id="92" w:name="bookmark81"/>
      <w:bookmarkEnd w:id="92"/>
      <w:r>
        <w:rPr>
          <w:rFonts w:ascii="宋体" w:hAnsi="宋体" w:eastAsia="宋体" w:cs="宋体"/>
          <w:spacing w:val="-5"/>
          <w:sz w:val="24"/>
          <w:szCs w:val="24"/>
        </w:rPr>
        <w:t>会应否决其投标。</w:t>
      </w:r>
    </w:p>
    <w:p w14:paraId="2FA0091F">
      <w:pPr>
        <w:pStyle w:val="2"/>
        <w:spacing w:before="267" w:line="239" w:lineRule="auto"/>
        <w:ind w:left="3326"/>
        <w:outlineLvl w:val="1"/>
        <w:rPr>
          <w:sz w:val="24"/>
          <w:szCs w:val="24"/>
        </w:rPr>
      </w:pPr>
      <w:bookmarkStart w:id="93" w:name="bookmark151"/>
      <w:bookmarkEnd w:id="93"/>
      <w:r>
        <w:rPr>
          <w:rFonts w:ascii="Calibri" w:hAnsi="Calibri" w:eastAsia="Calibri" w:cs="Calibri"/>
          <w:spacing w:val="-3"/>
          <w:sz w:val="24"/>
          <w:szCs w:val="24"/>
        </w:rPr>
        <w:t>3.2</w:t>
      </w:r>
      <w:r>
        <w:rPr>
          <w:rFonts w:ascii="Calibri" w:hAnsi="Calibri" w:eastAsia="Calibri" w:cs="Calibri"/>
          <w:spacing w:val="15"/>
          <w:sz w:val="24"/>
          <w:szCs w:val="24"/>
        </w:rPr>
        <w:t xml:space="preserve">  </w:t>
      </w:r>
      <w:r>
        <w:rPr>
          <w:spacing w:val="-3"/>
          <w:sz w:val="24"/>
          <w:szCs w:val="24"/>
        </w:rPr>
        <w:t>第二个信封开标</w:t>
      </w:r>
    </w:p>
    <w:p w14:paraId="005DD197">
      <w:pPr>
        <w:spacing w:line="251" w:lineRule="auto"/>
        <w:rPr>
          <w:rFonts w:ascii="Arial"/>
          <w:sz w:val="21"/>
        </w:rPr>
      </w:pPr>
    </w:p>
    <w:p w14:paraId="50C94A8A">
      <w:pPr>
        <w:spacing w:before="78" w:line="303" w:lineRule="auto"/>
        <w:ind w:left="42" w:right="66" w:firstLine="475"/>
        <w:jc w:val="both"/>
        <w:rPr>
          <w:rFonts w:ascii="宋体" w:hAnsi="宋体" w:eastAsia="宋体" w:cs="宋体"/>
          <w:sz w:val="24"/>
          <w:szCs w:val="24"/>
        </w:rPr>
      </w:pPr>
      <w:r>
        <w:rPr>
          <w:rFonts w:ascii="宋体" w:hAnsi="宋体" w:eastAsia="宋体" w:cs="宋体"/>
          <w:spacing w:val="1"/>
          <w:sz w:val="24"/>
          <w:szCs w:val="24"/>
        </w:rPr>
        <w:t>第一个信封（商务及技术文件）评审结束后，招标</w:t>
      </w:r>
      <w:r>
        <w:rPr>
          <w:rFonts w:ascii="宋体" w:hAnsi="宋体" w:eastAsia="宋体" w:cs="宋体"/>
          <w:sz w:val="24"/>
          <w:szCs w:val="24"/>
        </w:rPr>
        <w:t xml:space="preserve">人将按照第二章“投标人须 </w:t>
      </w:r>
      <w:r>
        <w:rPr>
          <w:rFonts w:ascii="宋体" w:hAnsi="宋体" w:eastAsia="宋体" w:cs="宋体"/>
          <w:spacing w:val="-2"/>
          <w:sz w:val="24"/>
          <w:szCs w:val="24"/>
        </w:rPr>
        <w:t>知</w:t>
      </w:r>
      <w:r>
        <w:rPr>
          <w:rFonts w:ascii="宋体" w:hAnsi="宋体" w:eastAsia="宋体" w:cs="宋体"/>
          <w:spacing w:val="-72"/>
          <w:sz w:val="24"/>
          <w:szCs w:val="24"/>
        </w:rPr>
        <w:t xml:space="preserve"> </w:t>
      </w:r>
      <w:r>
        <w:rPr>
          <w:rFonts w:ascii="宋体" w:hAnsi="宋体" w:eastAsia="宋体" w:cs="宋体"/>
          <w:spacing w:val="-2"/>
          <w:sz w:val="24"/>
          <w:szCs w:val="24"/>
        </w:rPr>
        <w:t xml:space="preserve">”第 </w:t>
      </w:r>
      <w:r>
        <w:rPr>
          <w:rFonts w:ascii="Calibri" w:hAnsi="Calibri" w:eastAsia="Calibri" w:cs="Calibri"/>
          <w:spacing w:val="-2"/>
          <w:sz w:val="24"/>
          <w:szCs w:val="24"/>
        </w:rPr>
        <w:t xml:space="preserve">5.1  </w:t>
      </w:r>
      <w:r>
        <w:rPr>
          <w:rFonts w:ascii="宋体" w:hAnsi="宋体" w:eastAsia="宋体" w:cs="宋体"/>
          <w:spacing w:val="-2"/>
          <w:sz w:val="24"/>
          <w:szCs w:val="24"/>
        </w:rPr>
        <w:t>款规定的时间和地点对通过投标文件第一个信封（商务及技术文件）评</w:t>
      </w:r>
      <w:r>
        <w:rPr>
          <w:rFonts w:ascii="宋体" w:hAnsi="宋体" w:eastAsia="宋体" w:cs="宋体"/>
          <w:sz w:val="24"/>
          <w:szCs w:val="24"/>
        </w:rPr>
        <w:t xml:space="preserve"> </w:t>
      </w:r>
      <w:bookmarkStart w:id="94" w:name="bookmark82"/>
      <w:bookmarkEnd w:id="94"/>
      <w:r>
        <w:rPr>
          <w:rFonts w:ascii="宋体" w:hAnsi="宋体" w:eastAsia="宋体" w:cs="宋体"/>
          <w:spacing w:val="-3"/>
          <w:sz w:val="24"/>
          <w:szCs w:val="24"/>
        </w:rPr>
        <w:t>审的投标文件第二个信封（报价文件）进行开标。</w:t>
      </w:r>
    </w:p>
    <w:p w14:paraId="42B71F9F">
      <w:pPr>
        <w:pStyle w:val="2"/>
        <w:spacing w:before="168" w:line="239" w:lineRule="auto"/>
        <w:ind w:left="3086"/>
        <w:outlineLvl w:val="1"/>
        <w:rPr>
          <w:sz w:val="24"/>
          <w:szCs w:val="24"/>
        </w:rPr>
      </w:pPr>
      <w:bookmarkStart w:id="95" w:name="bookmark152"/>
      <w:bookmarkEnd w:id="95"/>
      <w:r>
        <w:rPr>
          <w:rFonts w:ascii="Calibri" w:hAnsi="Calibri" w:eastAsia="Calibri" w:cs="Calibri"/>
          <w:sz w:val="24"/>
          <w:szCs w:val="24"/>
        </w:rPr>
        <w:t xml:space="preserve">3.3  </w:t>
      </w:r>
      <w:r>
        <w:rPr>
          <w:sz w:val="24"/>
          <w:szCs w:val="24"/>
        </w:rPr>
        <w:t>第二个信封初步评审</w:t>
      </w:r>
    </w:p>
    <w:p w14:paraId="29FCAD06">
      <w:pPr>
        <w:spacing w:line="247" w:lineRule="auto"/>
        <w:rPr>
          <w:rFonts w:ascii="Arial"/>
          <w:sz w:val="21"/>
        </w:rPr>
      </w:pPr>
    </w:p>
    <w:p w14:paraId="1A69D741">
      <w:pPr>
        <w:spacing w:before="78" w:line="279" w:lineRule="auto"/>
        <w:ind w:left="41" w:right="65" w:firstLine="478"/>
        <w:rPr>
          <w:rFonts w:ascii="宋体" w:hAnsi="宋体" w:eastAsia="宋体" w:cs="宋体"/>
          <w:sz w:val="24"/>
          <w:szCs w:val="24"/>
        </w:rPr>
      </w:pPr>
      <w:r>
        <w:rPr>
          <w:rFonts w:ascii="Calibri" w:hAnsi="Calibri" w:eastAsia="Calibri" w:cs="Calibri"/>
          <w:spacing w:val="-4"/>
          <w:sz w:val="24"/>
          <w:szCs w:val="24"/>
        </w:rPr>
        <w:t xml:space="preserve">3.3.1  </w:t>
      </w:r>
      <w:r>
        <w:rPr>
          <w:rFonts w:ascii="宋体" w:hAnsi="宋体" w:eastAsia="宋体" w:cs="宋体"/>
          <w:spacing w:val="-4"/>
          <w:sz w:val="24"/>
          <w:szCs w:val="24"/>
        </w:rPr>
        <w:t>评标委员会依据本章第</w:t>
      </w:r>
      <w:r>
        <w:rPr>
          <w:rFonts w:ascii="宋体" w:hAnsi="宋体" w:eastAsia="宋体" w:cs="宋体"/>
          <w:spacing w:val="-29"/>
          <w:sz w:val="24"/>
          <w:szCs w:val="24"/>
        </w:rPr>
        <w:t xml:space="preserve"> </w:t>
      </w:r>
      <w:r>
        <w:rPr>
          <w:rFonts w:ascii="Calibri" w:hAnsi="Calibri" w:eastAsia="Calibri" w:cs="Calibri"/>
          <w:spacing w:val="-4"/>
          <w:sz w:val="24"/>
          <w:szCs w:val="24"/>
        </w:rPr>
        <w:t>2.1.1</w:t>
      </w:r>
      <w:r>
        <w:rPr>
          <w:rFonts w:ascii="Calibri" w:hAnsi="Calibri" w:eastAsia="Calibri" w:cs="Calibri"/>
          <w:spacing w:val="19"/>
          <w:w w:val="101"/>
          <w:sz w:val="24"/>
          <w:szCs w:val="24"/>
        </w:rPr>
        <w:t xml:space="preserve"> </w:t>
      </w:r>
      <w:r>
        <w:rPr>
          <w:rFonts w:ascii="宋体" w:hAnsi="宋体" w:eastAsia="宋体" w:cs="宋体"/>
          <w:spacing w:val="-4"/>
          <w:sz w:val="24"/>
          <w:szCs w:val="24"/>
        </w:rPr>
        <w:t>项、第</w:t>
      </w:r>
      <w:r>
        <w:rPr>
          <w:rFonts w:ascii="宋体" w:hAnsi="宋体" w:eastAsia="宋体" w:cs="宋体"/>
          <w:spacing w:val="-47"/>
          <w:sz w:val="24"/>
          <w:szCs w:val="24"/>
        </w:rPr>
        <w:t xml:space="preserve"> </w:t>
      </w:r>
      <w:r>
        <w:rPr>
          <w:rFonts w:ascii="Calibri" w:hAnsi="Calibri" w:eastAsia="Calibri" w:cs="Calibri"/>
          <w:spacing w:val="-4"/>
          <w:sz w:val="24"/>
          <w:szCs w:val="24"/>
        </w:rPr>
        <w:t>2.1.3</w:t>
      </w:r>
      <w:r>
        <w:rPr>
          <w:rFonts w:ascii="Calibri" w:hAnsi="Calibri" w:eastAsia="Calibri" w:cs="Calibri"/>
          <w:spacing w:val="21"/>
          <w:sz w:val="24"/>
          <w:szCs w:val="24"/>
        </w:rPr>
        <w:t xml:space="preserve"> </w:t>
      </w:r>
      <w:r>
        <w:rPr>
          <w:rFonts w:ascii="宋体" w:hAnsi="宋体" w:eastAsia="宋体" w:cs="宋体"/>
          <w:spacing w:val="-4"/>
          <w:sz w:val="24"/>
          <w:szCs w:val="24"/>
        </w:rPr>
        <w:t>项规定的评审标准对投标文件第</w:t>
      </w:r>
      <w:r>
        <w:rPr>
          <w:rFonts w:ascii="宋体" w:hAnsi="宋体" w:eastAsia="宋体" w:cs="宋体"/>
          <w:sz w:val="24"/>
          <w:szCs w:val="24"/>
        </w:rPr>
        <w:t xml:space="preserve"> 二个信封（报价文件）进行初步评审。有一项不符合评审标准的，评标委员会应否</w:t>
      </w:r>
      <w:r>
        <w:rPr>
          <w:rFonts w:ascii="宋体" w:hAnsi="宋体" w:eastAsia="宋体" w:cs="宋体"/>
          <w:spacing w:val="13"/>
          <w:sz w:val="24"/>
          <w:szCs w:val="24"/>
        </w:rPr>
        <w:t xml:space="preserve"> </w:t>
      </w:r>
      <w:r>
        <w:rPr>
          <w:rFonts w:ascii="宋体" w:hAnsi="宋体" w:eastAsia="宋体" w:cs="宋体"/>
          <w:spacing w:val="-8"/>
          <w:sz w:val="24"/>
          <w:szCs w:val="24"/>
        </w:rPr>
        <w:t>决其投标。</w:t>
      </w:r>
    </w:p>
    <w:p w14:paraId="15BA3A37">
      <w:pPr>
        <w:spacing w:before="115" w:line="278" w:lineRule="auto"/>
        <w:ind w:left="37" w:right="74" w:firstLine="483"/>
        <w:rPr>
          <w:rFonts w:ascii="宋体" w:hAnsi="宋体" w:eastAsia="宋体" w:cs="宋体"/>
          <w:sz w:val="24"/>
          <w:szCs w:val="24"/>
        </w:rPr>
      </w:pPr>
      <w:r>
        <w:rPr>
          <w:rFonts w:ascii="Calibri" w:hAnsi="Calibri" w:eastAsia="Calibri" w:cs="Calibri"/>
          <w:spacing w:val="1"/>
          <w:sz w:val="24"/>
          <w:szCs w:val="24"/>
        </w:rPr>
        <w:t>3.3.2</w:t>
      </w:r>
      <w:r>
        <w:rPr>
          <w:rFonts w:ascii="宋体" w:hAnsi="宋体" w:eastAsia="宋体" w:cs="宋体"/>
          <w:spacing w:val="1"/>
          <w:position w:val="6"/>
          <w:sz w:val="11"/>
          <w:szCs w:val="11"/>
        </w:rPr>
        <w:t xml:space="preserve">①  </w:t>
      </w:r>
      <w:r>
        <w:rPr>
          <w:rFonts w:ascii="宋体" w:hAnsi="宋体" w:eastAsia="宋体" w:cs="宋体"/>
          <w:spacing w:val="1"/>
          <w:sz w:val="24"/>
          <w:szCs w:val="24"/>
        </w:rPr>
        <w:t>投标报价有算术错误的，评标委员会按以下</w:t>
      </w:r>
      <w:r>
        <w:rPr>
          <w:rFonts w:ascii="宋体" w:hAnsi="宋体" w:eastAsia="宋体" w:cs="宋体"/>
          <w:sz w:val="24"/>
          <w:szCs w:val="24"/>
        </w:rPr>
        <w:t>原则对投标报价进行修正， 修正的价格经投标人书面确认后具有约束力。投标人不接受修正价格的，评标委员</w:t>
      </w:r>
      <w:r>
        <w:rPr>
          <w:rFonts w:ascii="宋体" w:hAnsi="宋体" w:eastAsia="宋体" w:cs="宋体"/>
          <w:spacing w:val="18"/>
          <w:sz w:val="24"/>
          <w:szCs w:val="24"/>
        </w:rPr>
        <w:t xml:space="preserve"> </w:t>
      </w:r>
      <w:r>
        <w:rPr>
          <w:rFonts w:ascii="宋体" w:hAnsi="宋体" w:eastAsia="宋体" w:cs="宋体"/>
          <w:spacing w:val="-5"/>
          <w:sz w:val="24"/>
          <w:szCs w:val="24"/>
        </w:rPr>
        <w:t>会应否决其投标。</w:t>
      </w:r>
    </w:p>
    <w:p w14:paraId="6DFC87ED">
      <w:pPr>
        <w:spacing w:before="113"/>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）投标文件中的大写金额与小写金额不一致的，以大</w:t>
      </w:r>
      <w:r>
        <w:rPr>
          <w:rFonts w:ascii="宋体" w:hAnsi="宋体" w:eastAsia="宋体" w:cs="宋体"/>
          <w:spacing w:val="-3"/>
          <w:sz w:val="24"/>
          <w:szCs w:val="24"/>
        </w:rPr>
        <w:t>写金额为准；</w:t>
      </w:r>
    </w:p>
    <w:p w14:paraId="10EDD7F6">
      <w:pPr>
        <w:spacing w:before="90" w:line="263" w:lineRule="auto"/>
        <w:ind w:left="36" w:right="33" w:firstLine="488"/>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）总价金额与依据单价计算出的结果不一致的，以单价金额为准修正总价，</w:t>
      </w:r>
      <w:r>
        <w:rPr>
          <w:rFonts w:ascii="宋体" w:hAnsi="宋体" w:eastAsia="宋体" w:cs="宋体"/>
          <w:sz w:val="24"/>
          <w:szCs w:val="24"/>
        </w:rPr>
        <w:t xml:space="preserve"> </w:t>
      </w:r>
      <w:r>
        <w:rPr>
          <w:rFonts w:ascii="宋体" w:hAnsi="宋体" w:eastAsia="宋体" w:cs="宋体"/>
          <w:spacing w:val="-4"/>
          <w:sz w:val="24"/>
          <w:szCs w:val="24"/>
        </w:rPr>
        <w:t>但单价金额小数点有明显错误的除外；</w:t>
      </w:r>
    </w:p>
    <w:p w14:paraId="1F4F63B3">
      <w:pPr>
        <w:spacing w:before="116" w:line="263" w:lineRule="auto"/>
        <w:ind w:left="40" w:right="86" w:firstLine="48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）当单价与数量相乘不等于合价时，以单价计算为准，如果单价有明显的小</w:t>
      </w:r>
      <w:r>
        <w:rPr>
          <w:rFonts w:ascii="宋体" w:hAnsi="宋体" w:eastAsia="宋体" w:cs="宋体"/>
          <w:spacing w:val="17"/>
          <w:sz w:val="24"/>
          <w:szCs w:val="24"/>
        </w:rPr>
        <w:t xml:space="preserve"> </w:t>
      </w:r>
      <w:r>
        <w:rPr>
          <w:rFonts w:ascii="宋体" w:hAnsi="宋体" w:eastAsia="宋体" w:cs="宋体"/>
          <w:spacing w:val="-3"/>
          <w:sz w:val="24"/>
          <w:szCs w:val="24"/>
        </w:rPr>
        <w:t>数点位置差错，应以标出的合价为准，同时对单价予以修正；</w:t>
      </w:r>
    </w:p>
    <w:p w14:paraId="74D9D54D">
      <w:pPr>
        <w:spacing w:before="118" w:line="262" w:lineRule="auto"/>
        <w:ind w:left="39" w:right="87" w:firstLine="48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）当各子目的合价累计不等于总价时，应以各子目合价累计数为准，修正总</w:t>
      </w:r>
      <w:r>
        <w:rPr>
          <w:rFonts w:ascii="宋体" w:hAnsi="宋体" w:eastAsia="宋体" w:cs="宋体"/>
          <w:spacing w:val="16"/>
          <w:sz w:val="24"/>
          <w:szCs w:val="24"/>
        </w:rPr>
        <w:t xml:space="preserve"> </w:t>
      </w:r>
      <w:r>
        <w:rPr>
          <w:rFonts w:ascii="宋体" w:hAnsi="宋体" w:eastAsia="宋体" w:cs="宋体"/>
          <w:spacing w:val="-12"/>
          <w:sz w:val="24"/>
          <w:szCs w:val="24"/>
        </w:rPr>
        <w:t>价。</w:t>
      </w:r>
    </w:p>
    <w:p w14:paraId="4CFAF781">
      <w:pPr>
        <w:spacing w:before="118" w:line="305" w:lineRule="auto"/>
        <w:ind w:left="39" w:right="65" w:firstLine="481"/>
        <w:jc w:val="both"/>
        <w:rPr>
          <w:rFonts w:ascii="宋体" w:hAnsi="宋体" w:eastAsia="宋体" w:cs="宋体"/>
          <w:sz w:val="24"/>
          <w:szCs w:val="24"/>
        </w:rPr>
      </w:pPr>
      <w:r>
        <w:rPr>
          <w:rFonts w:ascii="Calibri" w:hAnsi="Calibri" w:eastAsia="Calibri" w:cs="Calibri"/>
          <w:spacing w:val="-2"/>
          <w:sz w:val="24"/>
          <w:szCs w:val="24"/>
        </w:rPr>
        <w:t xml:space="preserve">3.3.3  </w:t>
      </w:r>
      <w:r>
        <w:rPr>
          <w:rFonts w:ascii="宋体" w:hAnsi="宋体" w:eastAsia="宋体" w:cs="宋体"/>
          <w:spacing w:val="-2"/>
          <w:sz w:val="24"/>
          <w:szCs w:val="24"/>
        </w:rPr>
        <w:t>工程量清单中的投标报价有其他错误的，评</w:t>
      </w:r>
      <w:r>
        <w:rPr>
          <w:rFonts w:ascii="宋体" w:hAnsi="宋体" w:eastAsia="宋体" w:cs="宋体"/>
          <w:spacing w:val="-3"/>
          <w:sz w:val="24"/>
          <w:szCs w:val="24"/>
        </w:rPr>
        <w:t>标委员会按以下原则对投标报</w:t>
      </w:r>
      <w:r>
        <w:rPr>
          <w:rFonts w:ascii="宋体" w:hAnsi="宋体" w:eastAsia="宋体" w:cs="宋体"/>
          <w:sz w:val="24"/>
          <w:szCs w:val="24"/>
        </w:rPr>
        <w:t xml:space="preserve"> 价进行修正，修正的价格经投标人书面确认后具有约束力。投标人不接受修正价格</w:t>
      </w:r>
      <w:r>
        <w:rPr>
          <w:rFonts w:ascii="宋体" w:hAnsi="宋体" w:eastAsia="宋体" w:cs="宋体"/>
          <w:spacing w:val="16"/>
          <w:sz w:val="24"/>
          <w:szCs w:val="24"/>
        </w:rPr>
        <w:t xml:space="preserve"> </w:t>
      </w:r>
      <w:r>
        <w:rPr>
          <w:rFonts w:ascii="宋体" w:hAnsi="宋体" w:eastAsia="宋体" w:cs="宋体"/>
          <w:spacing w:val="-3"/>
          <w:sz w:val="24"/>
          <w:szCs w:val="24"/>
        </w:rPr>
        <w:t>的，评标委员会应否决其投标。</w:t>
      </w:r>
    </w:p>
    <w:p w14:paraId="3A6D24EF">
      <w:pPr>
        <w:spacing w:before="12" w:line="285" w:lineRule="auto"/>
        <w:ind w:left="39" w:firstLine="485"/>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1</w:t>
      </w:r>
      <w:r>
        <w:rPr>
          <w:rFonts w:ascii="宋体" w:hAnsi="宋体" w:eastAsia="宋体" w:cs="宋体"/>
          <w:spacing w:val="-8"/>
          <w:sz w:val="24"/>
          <w:szCs w:val="24"/>
        </w:rPr>
        <w:t>）在招标人给定的工程量清单中漏报了某个工程子目的单价、合价或总额价，</w:t>
      </w:r>
      <w:r>
        <w:rPr>
          <w:rFonts w:ascii="宋体" w:hAnsi="宋体" w:eastAsia="宋体" w:cs="宋体"/>
          <w:spacing w:val="12"/>
          <w:sz w:val="24"/>
          <w:szCs w:val="24"/>
        </w:rPr>
        <w:t xml:space="preserve"> </w:t>
      </w:r>
      <w:r>
        <w:rPr>
          <w:rFonts w:ascii="宋体" w:hAnsi="宋体" w:eastAsia="宋体" w:cs="宋体"/>
          <w:sz w:val="24"/>
          <w:szCs w:val="24"/>
        </w:rPr>
        <w:t>或所报单价、合价或总额价减少了报价范围，则漏报的工程子目单价、合价和总额</w:t>
      </w:r>
      <w:r>
        <w:rPr>
          <w:rFonts w:ascii="宋体" w:hAnsi="宋体" w:eastAsia="宋体" w:cs="宋体"/>
          <w:spacing w:val="16"/>
          <w:sz w:val="24"/>
          <w:szCs w:val="24"/>
        </w:rPr>
        <w:t xml:space="preserve"> </w:t>
      </w:r>
      <w:r>
        <w:rPr>
          <w:rFonts w:ascii="宋体" w:hAnsi="宋体" w:eastAsia="宋体" w:cs="宋体"/>
          <w:sz w:val="24"/>
          <w:szCs w:val="24"/>
        </w:rPr>
        <w:t>价或单价、合价和总额价中减少的报价内容视为已含入其他工程子目的单价、合价</w:t>
      </w:r>
      <w:r>
        <w:rPr>
          <w:rFonts w:ascii="宋体" w:hAnsi="宋体" w:eastAsia="宋体" w:cs="宋体"/>
          <w:spacing w:val="6"/>
          <w:sz w:val="24"/>
          <w:szCs w:val="24"/>
        </w:rPr>
        <w:t xml:space="preserve"> </w:t>
      </w:r>
      <w:r>
        <w:rPr>
          <w:rFonts w:ascii="宋体" w:hAnsi="宋体" w:eastAsia="宋体" w:cs="宋体"/>
          <w:spacing w:val="-6"/>
          <w:sz w:val="24"/>
          <w:szCs w:val="24"/>
        </w:rPr>
        <w:t>和总额价之中。</w:t>
      </w:r>
    </w:p>
    <w:p w14:paraId="3BF20D5D">
      <w:pPr>
        <w:spacing w:before="116" w:line="278" w:lineRule="auto"/>
        <w:ind w:left="36" w:firstLine="488"/>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）在招标人给定的工程量清单中多报了某个工程子目的单价、合价或总额价，</w:t>
      </w:r>
      <w:r>
        <w:rPr>
          <w:rFonts w:ascii="宋体" w:hAnsi="宋体" w:eastAsia="宋体" w:cs="宋体"/>
          <w:spacing w:val="12"/>
          <w:sz w:val="24"/>
          <w:szCs w:val="24"/>
        </w:rPr>
        <w:t xml:space="preserve"> </w:t>
      </w:r>
      <w:r>
        <w:rPr>
          <w:rFonts w:ascii="宋体" w:hAnsi="宋体" w:eastAsia="宋体" w:cs="宋体"/>
          <w:spacing w:val="1"/>
          <w:sz w:val="24"/>
          <w:szCs w:val="24"/>
        </w:rPr>
        <w:t>或所报单价、合价或总额价增加了报价范围</w:t>
      </w:r>
      <w:r>
        <w:rPr>
          <w:rFonts w:ascii="宋体" w:hAnsi="宋体" w:eastAsia="宋体" w:cs="宋体"/>
          <w:sz w:val="24"/>
          <w:szCs w:val="24"/>
        </w:rPr>
        <w:t xml:space="preserve">，则从投标报价中扣除多报的工程子目 </w:t>
      </w:r>
      <w:r>
        <w:rPr>
          <w:rFonts w:ascii="宋体" w:hAnsi="宋体" w:eastAsia="宋体" w:cs="宋体"/>
          <w:spacing w:val="-2"/>
          <w:sz w:val="24"/>
          <w:szCs w:val="24"/>
        </w:rPr>
        <w:t>报价或工程子目报价中增加了报价范围的部分报价。</w:t>
      </w:r>
    </w:p>
    <w:p w14:paraId="2654EDEF">
      <w:pPr>
        <w:spacing w:line="464" w:lineRule="auto"/>
        <w:rPr>
          <w:rFonts w:ascii="Arial"/>
          <w:sz w:val="21"/>
        </w:rPr>
      </w:pPr>
      <w:r>
        <w:pict>
          <v:shape id="_x0000_s1057" o:spid="_x0000_s1057" style="position:absolute;left:0pt;margin-left:1.4pt;margin-top:16.05pt;height:0.75pt;width:144.05pt;z-index:251720704;mso-width-relative:page;mso-height-relative:page;" fillcolor="#000000" filled="t" stroked="f" coordsize="2881,15" path="m0,14l2880,14,2880,0,0,0,0,14xe">
            <v:path/>
            <v:fill on="t" focussize="0,0"/>
            <v:stroke on="f"/>
            <v:imagedata o:title=""/>
            <o:lock v:ext="edit"/>
          </v:shape>
        </w:pict>
      </w:r>
    </w:p>
    <w:p w14:paraId="318C203C">
      <w:pPr>
        <w:spacing w:before="59" w:line="241" w:lineRule="auto"/>
        <w:ind w:left="31"/>
        <w:rPr>
          <w:rFonts w:ascii="宋体" w:hAnsi="宋体" w:eastAsia="宋体" w:cs="宋体"/>
          <w:sz w:val="9"/>
          <w:szCs w:val="9"/>
        </w:rPr>
      </w:pPr>
      <w:r>
        <w:rPr>
          <w:rFonts w:ascii="宋体" w:hAnsi="宋体" w:eastAsia="宋体" w:cs="宋体"/>
          <w:position w:val="-1"/>
          <w:sz w:val="9"/>
          <w:szCs w:val="9"/>
        </w:rPr>
        <w:t xml:space="preserve">①  </w:t>
      </w:r>
      <w:r>
        <w:rPr>
          <w:rFonts w:ascii="宋体" w:hAnsi="宋体" w:eastAsia="宋体" w:cs="宋体"/>
          <w:position w:val="-6"/>
          <w:sz w:val="18"/>
          <w:szCs w:val="18"/>
        </w:rPr>
        <w:t>如</w:t>
      </w:r>
      <w:r>
        <w:rPr>
          <w:rFonts w:ascii="宋体" w:hAnsi="宋体" w:eastAsia="宋体" w:cs="宋体"/>
          <w:position w:val="2"/>
          <w:sz w:val="9"/>
          <w:szCs w:val="9"/>
        </w:rPr>
        <w:t>本项目招标由投标人按照招标人提供的</w:t>
      </w:r>
      <w:r>
        <w:rPr>
          <w:rFonts w:ascii="宋体" w:hAnsi="宋体" w:eastAsia="宋体" w:cs="宋体"/>
          <w:position w:val="-6"/>
          <w:sz w:val="18"/>
          <w:szCs w:val="18"/>
        </w:rPr>
        <w:t>书面</w:t>
      </w:r>
      <w:r>
        <w:rPr>
          <w:rFonts w:ascii="宋体" w:hAnsi="宋体" w:eastAsia="宋体" w:cs="宋体"/>
          <w:position w:val="2"/>
          <w:sz w:val="9"/>
          <w:szCs w:val="9"/>
        </w:rPr>
        <w:t>工程量清单填写本合同各工程子目的单价、合价和总额价，则评标委员会按照本章第</w:t>
      </w:r>
      <w:r>
        <w:rPr>
          <w:rFonts w:ascii="宋体" w:hAnsi="宋体" w:eastAsia="宋体" w:cs="宋体"/>
          <w:spacing w:val="-18"/>
          <w:position w:val="2"/>
          <w:sz w:val="9"/>
          <w:szCs w:val="9"/>
        </w:rPr>
        <w:t xml:space="preserve"> </w:t>
      </w:r>
      <w:r>
        <w:rPr>
          <w:rFonts w:ascii="Calibri" w:hAnsi="Calibri" w:eastAsia="Calibri" w:cs="Calibri"/>
          <w:position w:val="2"/>
          <w:sz w:val="12"/>
          <w:szCs w:val="12"/>
        </w:rPr>
        <w:t>3.3.2</w:t>
      </w:r>
      <w:r>
        <w:rPr>
          <w:rFonts w:ascii="宋体" w:hAnsi="宋体" w:eastAsia="宋体" w:cs="宋体"/>
          <w:position w:val="2"/>
          <w:sz w:val="9"/>
          <w:szCs w:val="9"/>
        </w:rPr>
        <w:t>项和第</w:t>
      </w:r>
      <w:r>
        <w:rPr>
          <w:rFonts w:ascii="宋体" w:hAnsi="宋体" w:eastAsia="宋体" w:cs="宋体"/>
          <w:spacing w:val="-17"/>
          <w:position w:val="2"/>
          <w:sz w:val="9"/>
          <w:szCs w:val="9"/>
        </w:rPr>
        <w:t xml:space="preserve"> </w:t>
      </w:r>
      <w:r>
        <w:rPr>
          <w:rFonts w:ascii="Calibri" w:hAnsi="Calibri" w:eastAsia="Calibri" w:cs="Calibri"/>
          <w:position w:val="2"/>
          <w:sz w:val="12"/>
          <w:szCs w:val="12"/>
        </w:rPr>
        <w:t>3</w:t>
      </w:r>
      <w:r>
        <w:rPr>
          <w:rFonts w:ascii="Calibri" w:hAnsi="Calibri" w:eastAsia="Calibri" w:cs="Calibri"/>
          <w:position w:val="-6"/>
          <w:sz w:val="18"/>
          <w:szCs w:val="18"/>
        </w:rPr>
        <w:t>.3.3</w:t>
      </w:r>
      <w:r>
        <w:rPr>
          <w:rFonts w:ascii="Calibri" w:hAnsi="Calibri" w:eastAsia="Calibri" w:cs="Calibri"/>
          <w:spacing w:val="15"/>
          <w:w w:val="101"/>
          <w:position w:val="-6"/>
          <w:sz w:val="18"/>
          <w:szCs w:val="18"/>
        </w:rPr>
        <w:t xml:space="preserve"> </w:t>
      </w:r>
      <w:r>
        <w:rPr>
          <w:rFonts w:ascii="宋体" w:hAnsi="宋体" w:eastAsia="宋体" w:cs="宋体"/>
          <w:position w:val="-6"/>
          <w:sz w:val="18"/>
          <w:szCs w:val="18"/>
        </w:rPr>
        <w:t>项</w:t>
      </w:r>
      <w:r>
        <w:rPr>
          <w:rFonts w:ascii="宋体" w:hAnsi="宋体" w:eastAsia="宋体" w:cs="宋体"/>
          <w:position w:val="2"/>
          <w:sz w:val="9"/>
          <w:szCs w:val="9"/>
        </w:rPr>
        <w:t>的规</w:t>
      </w:r>
      <w:r>
        <w:rPr>
          <w:rFonts w:ascii="宋体" w:hAnsi="宋体" w:eastAsia="宋体" w:cs="宋体"/>
          <w:spacing w:val="-1"/>
          <w:position w:val="2"/>
          <w:sz w:val="9"/>
          <w:szCs w:val="9"/>
        </w:rPr>
        <w:t>定对投标人的投标报价进行修正。</w:t>
      </w:r>
      <w:r>
        <w:rPr>
          <w:rFonts w:ascii="宋体" w:hAnsi="宋体" w:eastAsia="宋体" w:cs="宋体"/>
          <w:spacing w:val="-1"/>
          <w:position w:val="-6"/>
          <w:sz w:val="18"/>
          <w:szCs w:val="18"/>
        </w:rPr>
        <w:t>如</w:t>
      </w:r>
      <w:r>
        <w:rPr>
          <w:rFonts w:ascii="宋体" w:hAnsi="宋体" w:eastAsia="宋体" w:cs="宋体"/>
          <w:spacing w:val="-1"/>
          <w:position w:val="2"/>
          <w:sz w:val="9"/>
          <w:szCs w:val="9"/>
        </w:rPr>
        <w:t>本项目</w:t>
      </w:r>
    </w:p>
    <w:p w14:paraId="447FB0BD">
      <w:pPr>
        <w:spacing w:before="71" w:line="333" w:lineRule="auto"/>
        <w:ind w:left="229" w:right="62" w:hanging="17"/>
        <w:rPr>
          <w:rFonts w:ascii="宋体" w:hAnsi="宋体" w:eastAsia="宋体" w:cs="宋体"/>
          <w:sz w:val="18"/>
          <w:szCs w:val="18"/>
        </w:rPr>
      </w:pPr>
      <w:r>
        <w:rPr>
          <w:rFonts w:ascii="宋体" w:hAnsi="宋体" w:eastAsia="宋体" w:cs="宋体"/>
          <w:spacing w:val="-2"/>
          <w:position w:val="8"/>
          <w:sz w:val="9"/>
          <w:szCs w:val="9"/>
        </w:rPr>
        <w:t>招标由</w:t>
      </w:r>
      <w:r>
        <w:rPr>
          <w:rFonts w:ascii="宋体" w:hAnsi="宋体" w:eastAsia="宋体" w:cs="宋体"/>
          <w:spacing w:val="-2"/>
          <w:sz w:val="18"/>
          <w:szCs w:val="18"/>
        </w:rPr>
        <w:t>投标人按照招标人提供的工程量固化清单电子文件填写工程量清单，无须按照本章第</w:t>
      </w:r>
      <w:r>
        <w:rPr>
          <w:rFonts w:ascii="宋体" w:hAnsi="宋体" w:eastAsia="宋体" w:cs="宋体"/>
          <w:spacing w:val="-33"/>
          <w:sz w:val="18"/>
          <w:szCs w:val="18"/>
        </w:rPr>
        <w:t xml:space="preserve"> </w:t>
      </w:r>
      <w:r>
        <w:rPr>
          <w:rFonts w:ascii="Calibri" w:hAnsi="Calibri" w:eastAsia="Calibri" w:cs="Calibri"/>
          <w:spacing w:val="-2"/>
          <w:sz w:val="18"/>
          <w:szCs w:val="18"/>
        </w:rPr>
        <w:t>3.3.2</w:t>
      </w:r>
      <w:r>
        <w:rPr>
          <w:rFonts w:ascii="Calibri" w:hAnsi="Calibri" w:eastAsia="Calibri" w:cs="Calibri"/>
          <w:spacing w:val="15"/>
          <w:sz w:val="18"/>
          <w:szCs w:val="18"/>
        </w:rPr>
        <w:t xml:space="preserve"> </w:t>
      </w:r>
      <w:r>
        <w:rPr>
          <w:rFonts w:ascii="宋体" w:hAnsi="宋体" w:eastAsia="宋体" w:cs="宋体"/>
          <w:spacing w:val="-2"/>
          <w:sz w:val="18"/>
          <w:szCs w:val="18"/>
        </w:rPr>
        <w:t>项和第</w:t>
      </w:r>
      <w:r>
        <w:rPr>
          <w:rFonts w:ascii="宋体" w:hAnsi="宋体" w:eastAsia="宋体" w:cs="宋体"/>
          <w:spacing w:val="-35"/>
          <w:sz w:val="18"/>
          <w:szCs w:val="18"/>
        </w:rPr>
        <w:t xml:space="preserve"> </w:t>
      </w:r>
      <w:r>
        <w:rPr>
          <w:rFonts w:ascii="Calibri" w:hAnsi="Calibri" w:eastAsia="Calibri" w:cs="Calibri"/>
          <w:spacing w:val="-2"/>
          <w:sz w:val="18"/>
          <w:szCs w:val="18"/>
        </w:rPr>
        <w:t>3.3.3</w:t>
      </w:r>
      <w:r>
        <w:rPr>
          <w:rFonts w:ascii="Calibri" w:hAnsi="Calibri" w:eastAsia="Calibri" w:cs="Calibri"/>
          <w:spacing w:val="15"/>
          <w:w w:val="101"/>
          <w:sz w:val="18"/>
          <w:szCs w:val="18"/>
        </w:rPr>
        <w:t xml:space="preserve"> </w:t>
      </w:r>
      <w:r>
        <w:rPr>
          <w:rFonts w:ascii="宋体" w:hAnsi="宋体" w:eastAsia="宋体" w:cs="宋体"/>
          <w:spacing w:val="-2"/>
          <w:sz w:val="18"/>
          <w:szCs w:val="18"/>
        </w:rPr>
        <w:t>项</w:t>
      </w:r>
      <w:r>
        <w:rPr>
          <w:rFonts w:ascii="宋体" w:hAnsi="宋体" w:eastAsia="宋体" w:cs="宋体"/>
          <w:sz w:val="18"/>
          <w:szCs w:val="18"/>
        </w:rPr>
        <w:t xml:space="preserve"> </w:t>
      </w:r>
      <w:r>
        <w:rPr>
          <w:rFonts w:ascii="宋体" w:hAnsi="宋体" w:eastAsia="宋体" w:cs="宋体"/>
          <w:spacing w:val="-2"/>
          <w:sz w:val="18"/>
          <w:szCs w:val="18"/>
        </w:rPr>
        <w:t>的规定对投标报价进行修正，第</w:t>
      </w:r>
      <w:r>
        <w:rPr>
          <w:rFonts w:ascii="宋体" w:hAnsi="宋体" w:eastAsia="宋体" w:cs="宋体"/>
          <w:spacing w:val="-35"/>
          <w:sz w:val="18"/>
          <w:szCs w:val="18"/>
        </w:rPr>
        <w:t xml:space="preserve"> </w:t>
      </w:r>
      <w:r>
        <w:rPr>
          <w:rFonts w:ascii="Calibri" w:hAnsi="Calibri" w:eastAsia="Calibri" w:cs="Calibri"/>
          <w:spacing w:val="-2"/>
          <w:sz w:val="18"/>
          <w:szCs w:val="18"/>
        </w:rPr>
        <w:t>3.3.2</w:t>
      </w:r>
      <w:r>
        <w:rPr>
          <w:rFonts w:ascii="Calibri" w:hAnsi="Calibri" w:eastAsia="Calibri" w:cs="Calibri"/>
          <w:spacing w:val="15"/>
          <w:w w:val="101"/>
          <w:sz w:val="18"/>
          <w:szCs w:val="18"/>
        </w:rPr>
        <w:t xml:space="preserve"> </w:t>
      </w:r>
      <w:r>
        <w:rPr>
          <w:rFonts w:ascii="宋体" w:hAnsi="宋体" w:eastAsia="宋体" w:cs="宋体"/>
          <w:spacing w:val="-2"/>
          <w:sz w:val="18"/>
          <w:szCs w:val="18"/>
        </w:rPr>
        <w:t>项至第</w:t>
      </w:r>
      <w:r>
        <w:rPr>
          <w:rFonts w:ascii="宋体" w:hAnsi="宋体" w:eastAsia="宋体" w:cs="宋体"/>
          <w:spacing w:val="-36"/>
          <w:sz w:val="18"/>
          <w:szCs w:val="18"/>
        </w:rPr>
        <w:t xml:space="preserve"> </w:t>
      </w:r>
      <w:r>
        <w:rPr>
          <w:rFonts w:ascii="Calibri" w:hAnsi="Calibri" w:eastAsia="Calibri" w:cs="Calibri"/>
          <w:spacing w:val="-3"/>
          <w:sz w:val="18"/>
          <w:szCs w:val="18"/>
        </w:rPr>
        <w:t>3.3.5</w:t>
      </w:r>
      <w:r>
        <w:rPr>
          <w:rFonts w:ascii="Calibri" w:hAnsi="Calibri" w:eastAsia="Calibri" w:cs="Calibri"/>
          <w:spacing w:val="15"/>
          <w:w w:val="102"/>
          <w:sz w:val="18"/>
          <w:szCs w:val="18"/>
        </w:rPr>
        <w:t xml:space="preserve"> </w:t>
      </w:r>
      <w:r>
        <w:rPr>
          <w:rFonts w:ascii="宋体" w:hAnsi="宋体" w:eastAsia="宋体" w:cs="宋体"/>
          <w:spacing w:val="-3"/>
          <w:sz w:val="18"/>
          <w:szCs w:val="18"/>
        </w:rPr>
        <w:t>项内容不适用。</w:t>
      </w:r>
    </w:p>
    <w:p w14:paraId="79E637D1">
      <w:pPr>
        <w:spacing w:line="333" w:lineRule="auto"/>
        <w:rPr>
          <w:rFonts w:ascii="宋体" w:hAnsi="宋体" w:eastAsia="宋体" w:cs="宋体"/>
          <w:sz w:val="18"/>
          <w:szCs w:val="18"/>
        </w:rPr>
        <w:sectPr>
          <w:footerReference r:id="rId125" w:type="default"/>
          <w:pgSz w:w="11907" w:h="16841"/>
          <w:pgMar w:top="1091" w:right="1519" w:bottom="1052" w:left="1615" w:header="1077" w:footer="824" w:gutter="0"/>
          <w:cols w:space="720" w:num="1"/>
        </w:sectPr>
      </w:pPr>
    </w:p>
    <w:p w14:paraId="3737C54A">
      <w:pPr>
        <w:spacing w:line="268" w:lineRule="auto"/>
        <w:rPr>
          <w:rFonts w:ascii="Arial"/>
          <w:sz w:val="21"/>
        </w:rPr>
      </w:pPr>
    </w:p>
    <w:p w14:paraId="7ED7A2D1">
      <w:pPr>
        <w:spacing w:line="269" w:lineRule="auto"/>
        <w:rPr>
          <w:rFonts w:ascii="Arial"/>
          <w:sz w:val="21"/>
        </w:rPr>
      </w:pPr>
    </w:p>
    <w:p w14:paraId="406D9DEB">
      <w:pPr>
        <w:spacing w:before="78" w:line="298" w:lineRule="auto"/>
        <w:ind w:left="41" w:right="2"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）当单价与数量的乘积与合价（金额）虽然一致，但投标人修改了该子目的</w:t>
      </w:r>
      <w:r>
        <w:rPr>
          <w:rFonts w:ascii="宋体" w:hAnsi="宋体" w:eastAsia="宋体" w:cs="宋体"/>
          <w:spacing w:val="2"/>
          <w:sz w:val="24"/>
          <w:szCs w:val="24"/>
        </w:rPr>
        <w:t xml:space="preserve"> </w:t>
      </w:r>
      <w:r>
        <w:rPr>
          <w:rFonts w:ascii="宋体" w:hAnsi="宋体" w:eastAsia="宋体" w:cs="宋体"/>
          <w:spacing w:val="-1"/>
          <w:sz w:val="24"/>
          <w:szCs w:val="24"/>
        </w:rPr>
        <w:t>工程数量，则其合价按招标人给定的工程数量乘</w:t>
      </w:r>
      <w:r>
        <w:rPr>
          <w:rFonts w:ascii="宋体" w:hAnsi="宋体" w:eastAsia="宋体" w:cs="宋体"/>
          <w:spacing w:val="-2"/>
          <w:sz w:val="24"/>
          <w:szCs w:val="24"/>
        </w:rPr>
        <w:t>以投标人所报单价予以修正。</w:t>
      </w:r>
    </w:p>
    <w:p w14:paraId="3A742AE5">
      <w:pPr>
        <w:spacing w:before="28" w:line="263" w:lineRule="auto"/>
        <w:ind w:left="39" w:right="9" w:firstLine="481"/>
        <w:rPr>
          <w:rFonts w:ascii="宋体" w:hAnsi="宋体" w:eastAsia="宋体" w:cs="宋体"/>
          <w:sz w:val="24"/>
          <w:szCs w:val="24"/>
        </w:rPr>
      </w:pPr>
      <w:r>
        <w:rPr>
          <w:rFonts w:ascii="Calibri" w:hAnsi="Calibri" w:eastAsia="Calibri" w:cs="Calibri"/>
          <w:spacing w:val="-2"/>
          <w:sz w:val="24"/>
          <w:szCs w:val="24"/>
        </w:rPr>
        <w:t xml:space="preserve">3.3.4  </w:t>
      </w:r>
      <w:r>
        <w:rPr>
          <w:rFonts w:ascii="宋体" w:hAnsi="宋体" w:eastAsia="宋体" w:cs="宋体"/>
          <w:spacing w:val="-2"/>
          <w:sz w:val="24"/>
          <w:szCs w:val="24"/>
        </w:rPr>
        <w:t>修正后的最终投标报价若超过最高投标限价（如有</w:t>
      </w:r>
      <w:r>
        <w:rPr>
          <w:rFonts w:ascii="宋体" w:hAnsi="宋体" w:eastAsia="宋体" w:cs="宋体"/>
          <w:spacing w:val="-13"/>
          <w:sz w:val="24"/>
          <w:szCs w:val="24"/>
        </w:rPr>
        <w:t>），</w:t>
      </w:r>
      <w:r>
        <w:rPr>
          <w:rFonts w:ascii="宋体" w:hAnsi="宋体" w:eastAsia="宋体" w:cs="宋体"/>
          <w:spacing w:val="-2"/>
          <w:sz w:val="24"/>
          <w:szCs w:val="24"/>
        </w:rPr>
        <w:t>评标委员会应否决</w:t>
      </w:r>
      <w:r>
        <w:rPr>
          <w:rFonts w:ascii="宋体" w:hAnsi="宋体" w:eastAsia="宋体" w:cs="宋体"/>
          <w:spacing w:val="1"/>
          <w:sz w:val="24"/>
          <w:szCs w:val="24"/>
        </w:rPr>
        <w:t xml:space="preserve"> </w:t>
      </w:r>
      <w:r>
        <w:rPr>
          <w:rFonts w:ascii="宋体" w:hAnsi="宋体" w:eastAsia="宋体" w:cs="宋体"/>
          <w:spacing w:val="-9"/>
          <w:sz w:val="24"/>
          <w:szCs w:val="24"/>
        </w:rPr>
        <w:t>其投标。</w:t>
      </w:r>
    </w:p>
    <w:p w14:paraId="7A808681">
      <w:pPr>
        <w:spacing w:before="114" w:line="264" w:lineRule="auto"/>
        <w:ind w:left="38" w:right="2" w:firstLine="482"/>
        <w:rPr>
          <w:rFonts w:ascii="宋体" w:hAnsi="宋体" w:eastAsia="宋体" w:cs="宋体"/>
          <w:sz w:val="24"/>
          <w:szCs w:val="24"/>
        </w:rPr>
      </w:pPr>
      <w:r>
        <w:rPr>
          <w:rFonts w:ascii="Calibri" w:hAnsi="Calibri" w:eastAsia="Calibri" w:cs="Calibri"/>
          <w:spacing w:val="-2"/>
          <w:sz w:val="24"/>
          <w:szCs w:val="24"/>
        </w:rPr>
        <w:t xml:space="preserve">3.3.5  </w:t>
      </w:r>
      <w:r>
        <w:rPr>
          <w:rFonts w:ascii="宋体" w:hAnsi="宋体" w:eastAsia="宋体" w:cs="宋体"/>
          <w:spacing w:val="-2"/>
          <w:sz w:val="24"/>
          <w:szCs w:val="24"/>
        </w:rPr>
        <w:t>修正后的最终投标报价仅作为签订合同的</w:t>
      </w:r>
      <w:r>
        <w:rPr>
          <w:rFonts w:ascii="宋体" w:hAnsi="宋体" w:eastAsia="宋体" w:cs="宋体"/>
          <w:spacing w:val="-3"/>
          <w:sz w:val="24"/>
          <w:szCs w:val="24"/>
        </w:rPr>
        <w:t>一个依据，不参与评标价得分的</w:t>
      </w:r>
      <w:r>
        <w:rPr>
          <w:rFonts w:ascii="宋体" w:hAnsi="宋体" w:eastAsia="宋体" w:cs="宋体"/>
          <w:sz w:val="24"/>
          <w:szCs w:val="24"/>
        </w:rPr>
        <w:t xml:space="preserve"> </w:t>
      </w:r>
      <w:bookmarkStart w:id="96" w:name="bookmark83"/>
      <w:bookmarkEnd w:id="96"/>
      <w:r>
        <w:rPr>
          <w:rFonts w:ascii="宋体" w:hAnsi="宋体" w:eastAsia="宋体" w:cs="宋体"/>
          <w:spacing w:val="-10"/>
          <w:sz w:val="24"/>
          <w:szCs w:val="24"/>
        </w:rPr>
        <w:t>计算。</w:t>
      </w:r>
    </w:p>
    <w:p w14:paraId="3F7969AA">
      <w:pPr>
        <w:pStyle w:val="2"/>
        <w:spacing w:before="266" w:line="239" w:lineRule="auto"/>
        <w:ind w:left="3086"/>
        <w:outlineLvl w:val="1"/>
        <w:rPr>
          <w:sz w:val="24"/>
          <w:szCs w:val="24"/>
        </w:rPr>
      </w:pPr>
      <w:bookmarkStart w:id="97" w:name="bookmark153"/>
      <w:bookmarkEnd w:id="97"/>
      <w:r>
        <w:rPr>
          <w:rFonts w:ascii="Calibri" w:hAnsi="Calibri" w:eastAsia="Calibri" w:cs="Calibri"/>
          <w:sz w:val="24"/>
          <w:szCs w:val="24"/>
        </w:rPr>
        <w:t xml:space="preserve">3.4  </w:t>
      </w:r>
      <w:r>
        <w:rPr>
          <w:sz w:val="24"/>
          <w:szCs w:val="24"/>
        </w:rPr>
        <w:t>第二个信封详细评审</w:t>
      </w:r>
    </w:p>
    <w:p w14:paraId="0072F52D">
      <w:pPr>
        <w:spacing w:line="249" w:lineRule="auto"/>
        <w:rPr>
          <w:rFonts w:ascii="Arial"/>
          <w:sz w:val="21"/>
        </w:rPr>
      </w:pPr>
    </w:p>
    <w:p w14:paraId="72DF788E">
      <w:pPr>
        <w:spacing w:before="78" w:line="263" w:lineRule="auto"/>
        <w:ind w:left="39" w:firstLine="481"/>
        <w:rPr>
          <w:rFonts w:ascii="宋体" w:hAnsi="宋体" w:eastAsia="宋体" w:cs="宋体"/>
          <w:sz w:val="24"/>
          <w:szCs w:val="24"/>
        </w:rPr>
      </w:pPr>
      <w:r>
        <w:rPr>
          <w:rFonts w:ascii="Calibri" w:hAnsi="Calibri" w:eastAsia="Calibri" w:cs="Calibri"/>
          <w:spacing w:val="-1"/>
          <w:sz w:val="24"/>
          <w:szCs w:val="24"/>
        </w:rPr>
        <w:t xml:space="preserve">3.4.1  </w:t>
      </w:r>
      <w:r>
        <w:rPr>
          <w:rFonts w:ascii="宋体" w:hAnsi="宋体" w:eastAsia="宋体" w:cs="宋体"/>
          <w:spacing w:val="-1"/>
          <w:sz w:val="24"/>
          <w:szCs w:val="24"/>
        </w:rPr>
        <w:t>评标委员会按本章第</w:t>
      </w:r>
      <w:r>
        <w:rPr>
          <w:rFonts w:ascii="宋体" w:hAnsi="宋体" w:eastAsia="宋体" w:cs="宋体"/>
          <w:spacing w:val="-46"/>
          <w:sz w:val="24"/>
          <w:szCs w:val="24"/>
        </w:rPr>
        <w:t xml:space="preserve"> </w:t>
      </w:r>
      <w:r>
        <w:rPr>
          <w:rFonts w:ascii="Calibri" w:hAnsi="Calibri" w:eastAsia="Calibri" w:cs="Calibri"/>
          <w:spacing w:val="-1"/>
          <w:sz w:val="24"/>
          <w:szCs w:val="24"/>
        </w:rPr>
        <w:t>2.2</w:t>
      </w:r>
      <w:r>
        <w:rPr>
          <w:rFonts w:ascii="Calibri" w:hAnsi="Calibri" w:eastAsia="Calibri" w:cs="Calibri"/>
          <w:spacing w:val="17"/>
          <w:sz w:val="24"/>
          <w:szCs w:val="24"/>
        </w:rPr>
        <w:t xml:space="preserve"> </w:t>
      </w:r>
      <w:r>
        <w:rPr>
          <w:rFonts w:ascii="宋体" w:hAnsi="宋体" w:eastAsia="宋体" w:cs="宋体"/>
          <w:spacing w:val="-1"/>
          <w:sz w:val="24"/>
          <w:szCs w:val="24"/>
        </w:rPr>
        <w:t>款规定</w:t>
      </w:r>
      <w:r>
        <w:rPr>
          <w:rFonts w:ascii="宋体" w:hAnsi="宋体" w:eastAsia="宋体" w:cs="宋体"/>
          <w:spacing w:val="-2"/>
          <w:sz w:val="24"/>
          <w:szCs w:val="24"/>
        </w:rPr>
        <w:t>的量化因素和分值进行打分，并计算出综</w:t>
      </w:r>
      <w:r>
        <w:rPr>
          <w:rFonts w:ascii="宋体" w:hAnsi="宋体" w:eastAsia="宋体" w:cs="宋体"/>
          <w:sz w:val="24"/>
          <w:szCs w:val="24"/>
        </w:rPr>
        <w:t xml:space="preserve"> </w:t>
      </w:r>
      <w:r>
        <w:rPr>
          <w:rFonts w:ascii="宋体" w:hAnsi="宋体" w:eastAsia="宋体" w:cs="宋体"/>
          <w:spacing w:val="-11"/>
          <w:sz w:val="24"/>
          <w:szCs w:val="24"/>
        </w:rPr>
        <w:t>合评估得分（即评标价得分）。</w:t>
      </w:r>
    </w:p>
    <w:p w14:paraId="67883954">
      <w:pPr>
        <w:spacing w:before="114"/>
        <w:jc w:val="right"/>
        <w:rPr>
          <w:rFonts w:ascii="宋体" w:hAnsi="宋体" w:eastAsia="宋体" w:cs="宋体"/>
          <w:sz w:val="24"/>
          <w:szCs w:val="24"/>
        </w:rPr>
      </w:pPr>
      <w:r>
        <w:rPr>
          <w:rFonts w:ascii="Calibri" w:hAnsi="Calibri" w:eastAsia="Calibri" w:cs="Calibri"/>
          <w:spacing w:val="-7"/>
          <w:sz w:val="24"/>
          <w:szCs w:val="24"/>
        </w:rPr>
        <w:t>3.4.2</w:t>
      </w:r>
      <w:r>
        <w:rPr>
          <w:rFonts w:ascii="Calibri" w:hAnsi="Calibri" w:eastAsia="Calibri" w:cs="Calibri"/>
          <w:spacing w:val="20"/>
          <w:sz w:val="24"/>
          <w:szCs w:val="24"/>
        </w:rPr>
        <w:t xml:space="preserve">  </w:t>
      </w:r>
      <w:r>
        <w:rPr>
          <w:rFonts w:ascii="宋体" w:hAnsi="宋体" w:eastAsia="宋体" w:cs="宋体"/>
          <w:spacing w:val="-7"/>
          <w:sz w:val="24"/>
          <w:szCs w:val="24"/>
        </w:rPr>
        <w:t>投标人得分分值计算保留小数点后两位，小数点后第三位“</w:t>
      </w:r>
      <w:r>
        <w:rPr>
          <w:rFonts w:ascii="宋体" w:hAnsi="宋体" w:eastAsia="宋体" w:cs="宋体"/>
          <w:spacing w:val="-88"/>
          <w:sz w:val="24"/>
          <w:szCs w:val="24"/>
        </w:rPr>
        <w:t xml:space="preserve"> </w:t>
      </w:r>
      <w:r>
        <w:rPr>
          <w:rFonts w:ascii="宋体" w:hAnsi="宋体" w:eastAsia="宋体" w:cs="宋体"/>
          <w:spacing w:val="-7"/>
          <w:sz w:val="24"/>
          <w:szCs w:val="24"/>
        </w:rPr>
        <w:t>四舍五入</w:t>
      </w:r>
      <w:r>
        <w:rPr>
          <w:rFonts w:ascii="宋体" w:hAnsi="宋体" w:eastAsia="宋体" w:cs="宋体"/>
          <w:spacing w:val="-87"/>
          <w:sz w:val="24"/>
          <w:szCs w:val="24"/>
        </w:rPr>
        <w:t xml:space="preserve"> </w:t>
      </w:r>
      <w:r>
        <w:rPr>
          <w:rFonts w:ascii="宋体" w:hAnsi="宋体" w:eastAsia="宋体" w:cs="宋体"/>
          <w:spacing w:val="-7"/>
          <w:sz w:val="24"/>
          <w:szCs w:val="24"/>
        </w:rPr>
        <w:t>”。</w:t>
      </w:r>
    </w:p>
    <w:p w14:paraId="48FA1CF3">
      <w:pPr>
        <w:spacing w:before="91" w:line="285" w:lineRule="auto"/>
        <w:ind w:left="39" w:right="2" w:firstLine="481"/>
        <w:rPr>
          <w:rFonts w:ascii="宋体" w:hAnsi="宋体" w:eastAsia="宋体" w:cs="宋体"/>
          <w:sz w:val="24"/>
          <w:szCs w:val="24"/>
        </w:rPr>
      </w:pPr>
      <w:r>
        <w:rPr>
          <w:rFonts w:ascii="Calibri" w:hAnsi="Calibri" w:eastAsia="Calibri" w:cs="Calibri"/>
          <w:spacing w:val="-2"/>
          <w:sz w:val="24"/>
          <w:szCs w:val="24"/>
        </w:rPr>
        <w:t xml:space="preserve">3.4.3  </w:t>
      </w:r>
      <w:r>
        <w:rPr>
          <w:rFonts w:ascii="宋体" w:hAnsi="宋体" w:eastAsia="宋体" w:cs="宋体"/>
          <w:spacing w:val="-2"/>
          <w:sz w:val="24"/>
          <w:szCs w:val="24"/>
        </w:rPr>
        <w:t>评标委员会发现投标人的报价明显低于其</w:t>
      </w:r>
      <w:r>
        <w:rPr>
          <w:rFonts w:ascii="宋体" w:hAnsi="宋体" w:eastAsia="宋体" w:cs="宋体"/>
          <w:spacing w:val="-3"/>
          <w:sz w:val="24"/>
          <w:szCs w:val="24"/>
        </w:rPr>
        <w:t>他投标报价，使得其投标报价可</w:t>
      </w:r>
      <w:r>
        <w:rPr>
          <w:rFonts w:ascii="宋体" w:hAnsi="宋体" w:eastAsia="宋体" w:cs="宋体"/>
          <w:sz w:val="24"/>
          <w:szCs w:val="24"/>
        </w:rPr>
        <w:t xml:space="preserve"> 能低于其个别成本的，应要求该投标人作出书面说明并提供相应的证明材料。投标</w:t>
      </w:r>
      <w:r>
        <w:rPr>
          <w:rFonts w:ascii="宋体" w:hAnsi="宋体" w:eastAsia="宋体" w:cs="宋体"/>
          <w:spacing w:val="7"/>
          <w:sz w:val="24"/>
          <w:szCs w:val="24"/>
        </w:rPr>
        <w:t xml:space="preserve"> </w:t>
      </w:r>
      <w:r>
        <w:rPr>
          <w:rFonts w:ascii="宋体" w:hAnsi="宋体" w:eastAsia="宋体" w:cs="宋体"/>
          <w:sz w:val="24"/>
          <w:szCs w:val="24"/>
        </w:rPr>
        <w:t>人不能合理说明或不能提供相应证明材料的，评标委员会应认定该投标人以低于成</w:t>
      </w:r>
      <w:r>
        <w:rPr>
          <w:rFonts w:ascii="宋体" w:hAnsi="宋体" w:eastAsia="宋体" w:cs="宋体"/>
          <w:spacing w:val="16"/>
          <w:sz w:val="24"/>
          <w:szCs w:val="24"/>
        </w:rPr>
        <w:t xml:space="preserve"> </w:t>
      </w:r>
      <w:bookmarkStart w:id="98" w:name="bookmark84"/>
      <w:bookmarkEnd w:id="98"/>
      <w:r>
        <w:rPr>
          <w:rFonts w:ascii="宋体" w:hAnsi="宋体" w:eastAsia="宋体" w:cs="宋体"/>
          <w:spacing w:val="-4"/>
          <w:sz w:val="24"/>
          <w:szCs w:val="24"/>
        </w:rPr>
        <w:t>本报价竞标，并否决其投标。</w:t>
      </w:r>
    </w:p>
    <w:p w14:paraId="7DE92FE4">
      <w:pPr>
        <w:pStyle w:val="2"/>
        <w:spacing w:before="268" w:line="239" w:lineRule="auto"/>
        <w:ind w:left="2846"/>
        <w:outlineLvl w:val="1"/>
        <w:rPr>
          <w:sz w:val="24"/>
          <w:szCs w:val="24"/>
        </w:rPr>
      </w:pPr>
      <w:bookmarkStart w:id="99" w:name="bookmark154"/>
      <w:bookmarkEnd w:id="99"/>
      <w:r>
        <w:rPr>
          <w:rFonts w:ascii="Calibri" w:hAnsi="Calibri" w:eastAsia="Calibri" w:cs="Calibri"/>
          <w:sz w:val="24"/>
          <w:szCs w:val="24"/>
        </w:rPr>
        <w:t xml:space="preserve">3.5  </w:t>
      </w:r>
      <w:r>
        <w:rPr>
          <w:sz w:val="24"/>
          <w:szCs w:val="24"/>
        </w:rPr>
        <w:t>投标文件相关信息的核查</w:t>
      </w:r>
    </w:p>
    <w:p w14:paraId="19D73B80">
      <w:pPr>
        <w:spacing w:line="248" w:lineRule="auto"/>
        <w:rPr>
          <w:rFonts w:ascii="Arial"/>
          <w:sz w:val="21"/>
        </w:rPr>
      </w:pPr>
    </w:p>
    <w:p w14:paraId="02200678">
      <w:pPr>
        <w:spacing w:before="79" w:line="290" w:lineRule="auto"/>
        <w:ind w:left="37" w:right="1" w:firstLine="483"/>
        <w:rPr>
          <w:rFonts w:ascii="宋体" w:hAnsi="宋体" w:eastAsia="宋体" w:cs="宋体"/>
          <w:sz w:val="24"/>
          <w:szCs w:val="24"/>
        </w:rPr>
      </w:pPr>
      <w:r>
        <w:rPr>
          <w:rFonts w:ascii="Calibri" w:hAnsi="Calibri" w:eastAsia="Calibri" w:cs="Calibri"/>
          <w:spacing w:val="-2"/>
          <w:sz w:val="24"/>
          <w:szCs w:val="24"/>
        </w:rPr>
        <w:t xml:space="preserve">3.5.1  </w:t>
      </w:r>
      <w:r>
        <w:rPr>
          <w:rFonts w:ascii="宋体" w:hAnsi="宋体" w:eastAsia="宋体" w:cs="宋体"/>
          <w:spacing w:val="-2"/>
          <w:sz w:val="24"/>
          <w:szCs w:val="24"/>
        </w:rPr>
        <w:t>在评标过程中，评标委员会应查询交通运输</w:t>
      </w:r>
      <w:r>
        <w:rPr>
          <w:rFonts w:ascii="宋体" w:hAnsi="宋体" w:eastAsia="宋体" w:cs="宋体"/>
          <w:spacing w:val="-3"/>
          <w:sz w:val="24"/>
          <w:szCs w:val="24"/>
        </w:rPr>
        <w:t>主管部门“公路建设市场信用</w:t>
      </w:r>
      <w:r>
        <w:rPr>
          <w:rFonts w:ascii="宋体" w:hAnsi="宋体" w:eastAsia="宋体" w:cs="宋体"/>
          <w:sz w:val="24"/>
          <w:szCs w:val="24"/>
        </w:rPr>
        <w:t xml:space="preserve"> </w:t>
      </w:r>
      <w:r>
        <w:rPr>
          <w:rFonts w:ascii="宋体" w:hAnsi="宋体" w:eastAsia="宋体" w:cs="宋体"/>
          <w:spacing w:val="-7"/>
          <w:sz w:val="24"/>
          <w:szCs w:val="24"/>
        </w:rPr>
        <w:t>信息管理系统</w:t>
      </w:r>
      <w:r>
        <w:rPr>
          <w:rFonts w:ascii="宋体" w:hAnsi="宋体" w:eastAsia="宋体" w:cs="宋体"/>
          <w:spacing w:val="-77"/>
          <w:sz w:val="24"/>
          <w:szCs w:val="24"/>
        </w:rPr>
        <w:t xml:space="preserve"> </w:t>
      </w:r>
      <w:r>
        <w:rPr>
          <w:rFonts w:ascii="宋体" w:hAnsi="宋体" w:eastAsia="宋体" w:cs="宋体"/>
          <w:spacing w:val="-7"/>
          <w:sz w:val="24"/>
          <w:szCs w:val="24"/>
        </w:rPr>
        <w:t>”，对投标人的资质、业绩、主要人员资历和目前在岗情况、信用等级</w:t>
      </w:r>
      <w:r>
        <w:rPr>
          <w:rFonts w:ascii="宋体" w:hAnsi="宋体" w:eastAsia="宋体" w:cs="宋体"/>
          <w:sz w:val="24"/>
          <w:szCs w:val="24"/>
        </w:rPr>
        <w:t xml:space="preserve"> </w:t>
      </w:r>
      <w:r>
        <w:rPr>
          <w:rFonts w:ascii="宋体" w:hAnsi="宋体" w:eastAsia="宋体" w:cs="宋体"/>
          <w:spacing w:val="1"/>
          <w:sz w:val="24"/>
          <w:szCs w:val="24"/>
        </w:rPr>
        <w:t>等信息进行核实。若投标文件载明的信息与交通运</w:t>
      </w:r>
      <w:r>
        <w:rPr>
          <w:rFonts w:ascii="宋体" w:hAnsi="宋体" w:eastAsia="宋体" w:cs="宋体"/>
          <w:sz w:val="24"/>
          <w:szCs w:val="24"/>
        </w:rPr>
        <w:t>输主管部门“公路建设市场信用 信息管理系统</w:t>
      </w:r>
      <w:r>
        <w:rPr>
          <w:rFonts w:ascii="宋体" w:hAnsi="宋体" w:eastAsia="宋体" w:cs="宋体"/>
          <w:spacing w:val="-88"/>
          <w:sz w:val="24"/>
          <w:szCs w:val="24"/>
        </w:rPr>
        <w:t xml:space="preserve"> </w:t>
      </w:r>
      <w:r>
        <w:rPr>
          <w:rFonts w:ascii="宋体" w:hAnsi="宋体" w:eastAsia="宋体" w:cs="宋体"/>
          <w:sz w:val="24"/>
          <w:szCs w:val="24"/>
        </w:rPr>
        <w:t>”发布的信息不符，使得投标人</w:t>
      </w:r>
      <w:r>
        <w:rPr>
          <w:rFonts w:ascii="宋体" w:hAnsi="宋体" w:eastAsia="宋体" w:cs="宋体"/>
          <w:spacing w:val="-1"/>
          <w:sz w:val="24"/>
          <w:szCs w:val="24"/>
        </w:rPr>
        <w:t>的资格条件不符合招标文件规定的，</w:t>
      </w:r>
      <w:r>
        <w:rPr>
          <w:rFonts w:ascii="宋体" w:hAnsi="宋体" w:eastAsia="宋体" w:cs="宋体"/>
          <w:sz w:val="24"/>
          <w:szCs w:val="24"/>
        </w:rPr>
        <w:t xml:space="preserve"> </w:t>
      </w:r>
      <w:r>
        <w:rPr>
          <w:rFonts w:ascii="宋体" w:hAnsi="宋体" w:eastAsia="宋体" w:cs="宋体"/>
          <w:spacing w:val="-4"/>
          <w:sz w:val="24"/>
          <w:szCs w:val="24"/>
        </w:rPr>
        <w:t>评标委员会应否决其投标。</w:t>
      </w:r>
    </w:p>
    <w:p w14:paraId="51B2AA93">
      <w:pPr>
        <w:spacing w:before="116" w:line="278" w:lineRule="auto"/>
        <w:ind w:left="40" w:right="2" w:firstLine="480"/>
        <w:rPr>
          <w:rFonts w:ascii="宋体" w:hAnsi="宋体" w:eastAsia="宋体" w:cs="宋体"/>
          <w:sz w:val="24"/>
          <w:szCs w:val="24"/>
        </w:rPr>
      </w:pPr>
      <w:r>
        <w:rPr>
          <w:rFonts w:ascii="Calibri" w:hAnsi="Calibri" w:eastAsia="Calibri" w:cs="Calibri"/>
          <w:spacing w:val="-2"/>
          <w:sz w:val="24"/>
          <w:szCs w:val="24"/>
        </w:rPr>
        <w:t xml:space="preserve">3.5.2  </w:t>
      </w:r>
      <w:r>
        <w:rPr>
          <w:rFonts w:ascii="宋体" w:hAnsi="宋体" w:eastAsia="宋体" w:cs="宋体"/>
          <w:spacing w:val="-2"/>
          <w:sz w:val="24"/>
          <w:szCs w:val="24"/>
        </w:rPr>
        <w:t>评标委员会应对在评标过程中发现的投标</w:t>
      </w:r>
      <w:r>
        <w:rPr>
          <w:rFonts w:ascii="宋体" w:hAnsi="宋体" w:eastAsia="宋体" w:cs="宋体"/>
          <w:spacing w:val="-3"/>
          <w:sz w:val="24"/>
          <w:szCs w:val="24"/>
        </w:rPr>
        <w:t>人与投标人之间、投标人与招标</w:t>
      </w:r>
      <w:r>
        <w:rPr>
          <w:rFonts w:ascii="宋体" w:hAnsi="宋体" w:eastAsia="宋体" w:cs="宋体"/>
          <w:sz w:val="24"/>
          <w:szCs w:val="24"/>
        </w:rPr>
        <w:t xml:space="preserve"> </w:t>
      </w:r>
      <w:r>
        <w:rPr>
          <w:rFonts w:ascii="宋体" w:hAnsi="宋体" w:eastAsia="宋体" w:cs="宋体"/>
          <w:spacing w:val="-1"/>
          <w:sz w:val="24"/>
          <w:szCs w:val="24"/>
        </w:rPr>
        <w:t>人之间存在的串通投标的情形进行评审和认定。投标人存在串通投标、弄虚作假、</w:t>
      </w:r>
      <w:r>
        <w:rPr>
          <w:rFonts w:ascii="宋体" w:hAnsi="宋体" w:eastAsia="宋体" w:cs="宋体"/>
          <w:spacing w:val="17"/>
          <w:sz w:val="24"/>
          <w:szCs w:val="24"/>
        </w:rPr>
        <w:t xml:space="preserve"> </w:t>
      </w:r>
      <w:r>
        <w:rPr>
          <w:rFonts w:ascii="宋体" w:hAnsi="宋体" w:eastAsia="宋体" w:cs="宋体"/>
          <w:spacing w:val="-3"/>
          <w:sz w:val="24"/>
          <w:szCs w:val="24"/>
        </w:rPr>
        <w:t>行贿等违法行为的，评标委员会应否决其投标。</w:t>
      </w:r>
    </w:p>
    <w:p w14:paraId="445D64A2">
      <w:pPr>
        <w:spacing w:before="117"/>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）有下列情形之一的，属于投标人相互串通投标：</w:t>
      </w:r>
    </w:p>
    <w:p w14:paraId="431D1846">
      <w:pPr>
        <w:spacing w:before="86" w:line="238" w:lineRule="auto"/>
        <w:ind w:left="519"/>
        <w:rPr>
          <w:rFonts w:ascii="宋体" w:hAnsi="宋体" w:eastAsia="宋体" w:cs="宋体"/>
          <w:sz w:val="24"/>
          <w:szCs w:val="24"/>
        </w:rPr>
      </w:pPr>
      <w:r>
        <w:rPr>
          <w:rFonts w:ascii="Calibri" w:hAnsi="Calibri" w:eastAsia="Calibri" w:cs="Calibri"/>
          <w:spacing w:val="-3"/>
          <w:sz w:val="24"/>
          <w:szCs w:val="24"/>
        </w:rPr>
        <w:t>a.</w:t>
      </w:r>
      <w:r>
        <w:rPr>
          <w:rFonts w:ascii="宋体" w:hAnsi="宋体" w:eastAsia="宋体" w:cs="宋体"/>
          <w:spacing w:val="-3"/>
          <w:sz w:val="24"/>
          <w:szCs w:val="24"/>
        </w:rPr>
        <w:t>投标人之间协商投标报价等投标文件的实质性内容；</w:t>
      </w:r>
    </w:p>
    <w:p w14:paraId="44413C00">
      <w:pPr>
        <w:spacing w:before="92"/>
        <w:ind w:left="526"/>
        <w:rPr>
          <w:rFonts w:ascii="宋体" w:hAnsi="宋体" w:eastAsia="宋体" w:cs="宋体"/>
          <w:sz w:val="24"/>
          <w:szCs w:val="24"/>
        </w:rPr>
      </w:pPr>
      <w:r>
        <w:rPr>
          <w:rFonts w:ascii="Calibri" w:hAnsi="Calibri" w:eastAsia="Calibri" w:cs="Calibri"/>
          <w:spacing w:val="-6"/>
          <w:sz w:val="24"/>
          <w:szCs w:val="24"/>
        </w:rPr>
        <w:t>b.</w:t>
      </w:r>
      <w:r>
        <w:rPr>
          <w:rFonts w:ascii="宋体" w:hAnsi="宋体" w:eastAsia="宋体" w:cs="宋体"/>
          <w:spacing w:val="-6"/>
          <w:sz w:val="24"/>
          <w:szCs w:val="24"/>
        </w:rPr>
        <w:t>投标人之间约定中标人；</w:t>
      </w:r>
    </w:p>
    <w:p w14:paraId="4D4147F6">
      <w:pPr>
        <w:spacing w:before="88"/>
        <w:ind w:left="519"/>
        <w:rPr>
          <w:rFonts w:ascii="宋体" w:hAnsi="宋体" w:eastAsia="宋体" w:cs="宋体"/>
          <w:sz w:val="24"/>
          <w:szCs w:val="24"/>
        </w:rPr>
      </w:pPr>
      <w:r>
        <w:rPr>
          <w:rFonts w:ascii="Calibri" w:hAnsi="Calibri" w:eastAsia="Calibri" w:cs="Calibri"/>
          <w:spacing w:val="-3"/>
          <w:sz w:val="24"/>
          <w:szCs w:val="24"/>
        </w:rPr>
        <w:t>c.</w:t>
      </w:r>
      <w:r>
        <w:rPr>
          <w:rFonts w:ascii="宋体" w:hAnsi="宋体" w:eastAsia="宋体" w:cs="宋体"/>
          <w:spacing w:val="-3"/>
          <w:sz w:val="24"/>
          <w:szCs w:val="24"/>
        </w:rPr>
        <w:t>投标人之间约定部分投标人放弃投标或中标；</w:t>
      </w:r>
    </w:p>
    <w:p w14:paraId="0EEAF857">
      <w:pPr>
        <w:spacing w:before="87" w:line="239" w:lineRule="auto"/>
        <w:ind w:left="520"/>
        <w:rPr>
          <w:rFonts w:ascii="宋体" w:hAnsi="宋体" w:eastAsia="宋体" w:cs="宋体"/>
          <w:sz w:val="24"/>
          <w:szCs w:val="24"/>
        </w:rPr>
      </w:pPr>
      <w:r>
        <w:rPr>
          <w:rFonts w:ascii="Calibri" w:hAnsi="Calibri" w:eastAsia="Calibri" w:cs="Calibri"/>
          <w:spacing w:val="-2"/>
          <w:sz w:val="24"/>
          <w:szCs w:val="24"/>
        </w:rPr>
        <w:t>d.</w:t>
      </w:r>
      <w:r>
        <w:rPr>
          <w:rFonts w:ascii="宋体" w:hAnsi="宋体" w:eastAsia="宋体" w:cs="宋体"/>
          <w:spacing w:val="-2"/>
          <w:sz w:val="24"/>
          <w:szCs w:val="24"/>
        </w:rPr>
        <w:t>属于同一集团、协会、商会等组织成员的投标人按照该组织要求协同投标；</w:t>
      </w:r>
    </w:p>
    <w:p w14:paraId="7125B0FD">
      <w:pPr>
        <w:spacing w:before="90" w:line="239" w:lineRule="auto"/>
        <w:ind w:left="519"/>
        <w:rPr>
          <w:rFonts w:ascii="宋体" w:hAnsi="宋体" w:eastAsia="宋体" w:cs="宋体"/>
          <w:sz w:val="24"/>
          <w:szCs w:val="24"/>
        </w:rPr>
      </w:pPr>
      <w:r>
        <w:rPr>
          <w:rFonts w:ascii="Calibri" w:hAnsi="Calibri" w:eastAsia="Calibri" w:cs="Calibri"/>
          <w:spacing w:val="-2"/>
          <w:sz w:val="24"/>
          <w:szCs w:val="24"/>
        </w:rPr>
        <w:t>e.</w:t>
      </w:r>
      <w:r>
        <w:rPr>
          <w:rFonts w:ascii="宋体" w:hAnsi="宋体" w:eastAsia="宋体" w:cs="宋体"/>
          <w:spacing w:val="-2"/>
          <w:sz w:val="24"/>
          <w:szCs w:val="24"/>
        </w:rPr>
        <w:t>投标人之间为谋取中标或排斥特定投标人而采取的其他联合行动。</w:t>
      </w:r>
    </w:p>
    <w:p w14:paraId="58873543">
      <w:pPr>
        <w:spacing w:before="91"/>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）有下列情形之一的，视为投标人相互串通投标：</w:t>
      </w:r>
    </w:p>
    <w:p w14:paraId="4CC681BB">
      <w:pPr>
        <w:spacing w:before="85"/>
        <w:ind w:left="519"/>
        <w:rPr>
          <w:rFonts w:ascii="宋体" w:hAnsi="宋体" w:eastAsia="宋体" w:cs="宋体"/>
          <w:sz w:val="24"/>
          <w:szCs w:val="24"/>
        </w:rPr>
      </w:pPr>
      <w:r>
        <w:rPr>
          <w:rFonts w:ascii="Calibri" w:hAnsi="Calibri" w:eastAsia="Calibri" w:cs="Calibri"/>
          <w:spacing w:val="-3"/>
          <w:sz w:val="24"/>
          <w:szCs w:val="24"/>
        </w:rPr>
        <w:t>a.</w:t>
      </w:r>
      <w:r>
        <w:rPr>
          <w:rFonts w:ascii="宋体" w:hAnsi="宋体" w:eastAsia="宋体" w:cs="宋体"/>
          <w:spacing w:val="-3"/>
          <w:sz w:val="24"/>
          <w:szCs w:val="24"/>
        </w:rPr>
        <w:t>不同投标人的投标文件由同一单位或个人编制；</w:t>
      </w:r>
    </w:p>
    <w:p w14:paraId="43D12A15">
      <w:pPr>
        <w:spacing w:before="89"/>
        <w:ind w:left="526"/>
        <w:rPr>
          <w:rFonts w:ascii="宋体" w:hAnsi="宋体" w:eastAsia="宋体" w:cs="宋体"/>
          <w:sz w:val="24"/>
          <w:szCs w:val="24"/>
        </w:rPr>
      </w:pPr>
      <w:r>
        <w:rPr>
          <w:rFonts w:ascii="Calibri" w:hAnsi="Calibri" w:eastAsia="Calibri" w:cs="Calibri"/>
          <w:spacing w:val="-3"/>
          <w:sz w:val="24"/>
          <w:szCs w:val="24"/>
        </w:rPr>
        <w:t>b.</w:t>
      </w:r>
      <w:r>
        <w:rPr>
          <w:rFonts w:ascii="宋体" w:hAnsi="宋体" w:eastAsia="宋体" w:cs="宋体"/>
          <w:spacing w:val="-3"/>
          <w:sz w:val="24"/>
          <w:szCs w:val="24"/>
        </w:rPr>
        <w:t>不同投标人委托同一单位或个人办理投标事宜；</w:t>
      </w:r>
    </w:p>
    <w:p w14:paraId="6AB4B32B">
      <w:pPr>
        <w:rPr>
          <w:rFonts w:ascii="宋体" w:hAnsi="宋体" w:eastAsia="宋体" w:cs="宋体"/>
          <w:sz w:val="24"/>
          <w:szCs w:val="24"/>
        </w:rPr>
        <w:sectPr>
          <w:headerReference r:id="rId126" w:type="default"/>
          <w:footerReference r:id="rId127" w:type="default"/>
          <w:pgSz w:w="11907" w:h="16841"/>
          <w:pgMar w:top="1091" w:right="1583" w:bottom="1052" w:left="1615" w:header="1077" w:footer="825" w:gutter="0"/>
          <w:cols w:space="720" w:num="1"/>
        </w:sectPr>
      </w:pPr>
    </w:p>
    <w:p w14:paraId="53A60218">
      <w:pPr>
        <w:spacing w:line="269" w:lineRule="auto"/>
        <w:rPr>
          <w:rFonts w:ascii="Arial"/>
          <w:sz w:val="21"/>
        </w:rPr>
      </w:pPr>
    </w:p>
    <w:p w14:paraId="6FA88568">
      <w:pPr>
        <w:spacing w:line="269" w:lineRule="auto"/>
        <w:rPr>
          <w:rFonts w:ascii="Arial"/>
          <w:sz w:val="21"/>
        </w:rPr>
      </w:pPr>
    </w:p>
    <w:p w14:paraId="70931160">
      <w:pPr>
        <w:spacing w:before="78"/>
        <w:ind w:left="519"/>
        <w:rPr>
          <w:rFonts w:ascii="宋体" w:hAnsi="宋体" w:eastAsia="宋体" w:cs="宋体"/>
          <w:sz w:val="24"/>
          <w:szCs w:val="24"/>
        </w:rPr>
      </w:pPr>
      <w:r>
        <w:rPr>
          <w:rFonts w:ascii="Calibri" w:hAnsi="Calibri" w:eastAsia="Calibri" w:cs="Calibri"/>
          <w:spacing w:val="-2"/>
          <w:sz w:val="24"/>
          <w:szCs w:val="24"/>
        </w:rPr>
        <w:t>c.</w:t>
      </w:r>
      <w:r>
        <w:rPr>
          <w:rFonts w:ascii="宋体" w:hAnsi="宋体" w:eastAsia="宋体" w:cs="宋体"/>
          <w:spacing w:val="-2"/>
          <w:sz w:val="24"/>
          <w:szCs w:val="24"/>
        </w:rPr>
        <w:t>不同投标人的投标文件载明的项目管理成员为同一人；</w:t>
      </w:r>
    </w:p>
    <w:p w14:paraId="64EE2B4B">
      <w:pPr>
        <w:spacing w:before="89" w:line="238" w:lineRule="auto"/>
        <w:ind w:left="520"/>
        <w:rPr>
          <w:rFonts w:ascii="宋体" w:hAnsi="宋体" w:eastAsia="宋体" w:cs="宋体"/>
          <w:sz w:val="24"/>
          <w:szCs w:val="24"/>
        </w:rPr>
      </w:pPr>
      <w:r>
        <w:rPr>
          <w:rFonts w:ascii="Calibri" w:hAnsi="Calibri" w:eastAsia="Calibri" w:cs="Calibri"/>
          <w:spacing w:val="-2"/>
          <w:sz w:val="24"/>
          <w:szCs w:val="24"/>
        </w:rPr>
        <w:t>d.</w:t>
      </w:r>
      <w:r>
        <w:rPr>
          <w:rFonts w:ascii="宋体" w:hAnsi="宋体" w:eastAsia="宋体" w:cs="宋体"/>
          <w:spacing w:val="-2"/>
          <w:sz w:val="24"/>
          <w:szCs w:val="24"/>
        </w:rPr>
        <w:t>不同投标人的投标文件异常一致或投标报</w:t>
      </w:r>
      <w:r>
        <w:rPr>
          <w:rFonts w:ascii="宋体" w:hAnsi="宋体" w:eastAsia="宋体" w:cs="宋体"/>
          <w:spacing w:val="-3"/>
          <w:sz w:val="24"/>
          <w:szCs w:val="24"/>
        </w:rPr>
        <w:t>价呈规律性差异；</w:t>
      </w:r>
    </w:p>
    <w:p w14:paraId="53BA1111">
      <w:pPr>
        <w:spacing w:before="90"/>
        <w:ind w:left="519"/>
        <w:rPr>
          <w:rFonts w:ascii="宋体" w:hAnsi="宋体" w:eastAsia="宋体" w:cs="宋体"/>
          <w:sz w:val="24"/>
          <w:szCs w:val="24"/>
        </w:rPr>
      </w:pPr>
      <w:r>
        <w:rPr>
          <w:rFonts w:ascii="Calibri" w:hAnsi="Calibri" w:eastAsia="Calibri" w:cs="Calibri"/>
          <w:spacing w:val="-4"/>
          <w:sz w:val="24"/>
          <w:szCs w:val="24"/>
        </w:rPr>
        <w:t>e.</w:t>
      </w:r>
      <w:r>
        <w:rPr>
          <w:rFonts w:ascii="宋体" w:hAnsi="宋体" w:eastAsia="宋体" w:cs="宋体"/>
          <w:spacing w:val="-4"/>
          <w:sz w:val="24"/>
          <w:szCs w:val="24"/>
        </w:rPr>
        <w:t>不同投标人的投标文件相互混装；</w:t>
      </w:r>
    </w:p>
    <w:p w14:paraId="4FE54B05">
      <w:pPr>
        <w:spacing w:before="86"/>
        <w:ind w:left="513"/>
        <w:rPr>
          <w:rFonts w:ascii="宋体" w:hAnsi="宋体" w:eastAsia="宋体" w:cs="宋体"/>
          <w:sz w:val="24"/>
          <w:szCs w:val="24"/>
        </w:rPr>
      </w:pPr>
      <w:r>
        <w:rPr>
          <w:rFonts w:ascii="Calibri" w:hAnsi="Calibri" w:eastAsia="Calibri" w:cs="Calibri"/>
          <w:spacing w:val="-2"/>
          <w:sz w:val="24"/>
          <w:szCs w:val="24"/>
        </w:rPr>
        <w:t>f.</w:t>
      </w:r>
      <w:r>
        <w:rPr>
          <w:rFonts w:ascii="宋体" w:hAnsi="宋体" w:eastAsia="宋体" w:cs="宋体"/>
          <w:spacing w:val="-2"/>
          <w:sz w:val="24"/>
          <w:szCs w:val="24"/>
        </w:rPr>
        <w:t>不同投标人的投标保证金从同一单位或个人的账户转出。</w:t>
      </w:r>
    </w:p>
    <w:p w14:paraId="3610846C">
      <w:pPr>
        <w:spacing w:before="89"/>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）有下列情形之一的，属于招标人与投标人串通投标：</w:t>
      </w:r>
    </w:p>
    <w:p w14:paraId="137B0988">
      <w:pPr>
        <w:spacing w:before="89" w:line="232" w:lineRule="auto"/>
        <w:ind w:left="519"/>
        <w:rPr>
          <w:rFonts w:ascii="Calibri" w:hAnsi="Calibri" w:eastAsia="Calibri" w:cs="Calibri"/>
          <w:sz w:val="24"/>
          <w:szCs w:val="24"/>
        </w:rPr>
      </w:pPr>
      <w:r>
        <w:rPr>
          <w:rFonts w:ascii="Calibri" w:hAnsi="Calibri" w:eastAsia="Calibri" w:cs="Calibri"/>
          <w:spacing w:val="-1"/>
          <w:sz w:val="24"/>
          <w:szCs w:val="24"/>
        </w:rPr>
        <w:t>a.</w:t>
      </w:r>
      <w:r>
        <w:rPr>
          <w:rFonts w:ascii="宋体" w:hAnsi="宋体" w:eastAsia="宋体" w:cs="宋体"/>
          <w:spacing w:val="-1"/>
          <w:sz w:val="24"/>
          <w:szCs w:val="24"/>
        </w:rPr>
        <w:t>招标人在开标前开启投标文件并将有关信息泄露给其他投标人</w:t>
      </w:r>
      <w:r>
        <w:rPr>
          <w:rFonts w:ascii="Calibri" w:hAnsi="Calibri" w:eastAsia="Calibri" w:cs="Calibri"/>
          <w:spacing w:val="-1"/>
          <w:sz w:val="24"/>
          <w:szCs w:val="24"/>
        </w:rPr>
        <w:t>;</w:t>
      </w:r>
    </w:p>
    <w:p w14:paraId="12AAA20A">
      <w:pPr>
        <w:spacing w:before="96" w:line="239" w:lineRule="auto"/>
        <w:ind w:left="526"/>
        <w:rPr>
          <w:rFonts w:ascii="宋体" w:hAnsi="宋体" w:eastAsia="宋体" w:cs="宋体"/>
          <w:sz w:val="24"/>
          <w:szCs w:val="24"/>
        </w:rPr>
      </w:pPr>
      <w:r>
        <w:rPr>
          <w:rFonts w:ascii="Calibri" w:hAnsi="Calibri" w:eastAsia="Calibri" w:cs="Calibri"/>
          <w:spacing w:val="-3"/>
          <w:sz w:val="24"/>
          <w:szCs w:val="24"/>
        </w:rPr>
        <w:t>b.</w:t>
      </w:r>
      <w:r>
        <w:rPr>
          <w:rFonts w:ascii="宋体" w:hAnsi="宋体" w:eastAsia="宋体" w:cs="宋体"/>
          <w:spacing w:val="-3"/>
          <w:sz w:val="24"/>
          <w:szCs w:val="24"/>
        </w:rPr>
        <w:t>招标人直接或间接向投标人泄露标底、评标委员会成员等信息；</w:t>
      </w:r>
    </w:p>
    <w:p w14:paraId="52796A90">
      <w:pPr>
        <w:spacing w:before="90" w:line="238" w:lineRule="auto"/>
        <w:ind w:left="519"/>
        <w:rPr>
          <w:rFonts w:ascii="宋体" w:hAnsi="宋体" w:eastAsia="宋体" w:cs="宋体"/>
          <w:sz w:val="24"/>
          <w:szCs w:val="24"/>
        </w:rPr>
      </w:pPr>
      <w:r>
        <w:rPr>
          <w:rFonts w:ascii="Calibri" w:hAnsi="Calibri" w:eastAsia="Calibri" w:cs="Calibri"/>
          <w:spacing w:val="-3"/>
          <w:sz w:val="24"/>
          <w:szCs w:val="24"/>
        </w:rPr>
        <w:t>c.</w:t>
      </w:r>
      <w:r>
        <w:rPr>
          <w:rFonts w:ascii="宋体" w:hAnsi="宋体" w:eastAsia="宋体" w:cs="宋体"/>
          <w:spacing w:val="-3"/>
          <w:sz w:val="24"/>
          <w:szCs w:val="24"/>
        </w:rPr>
        <w:t>招标人明示或暗示投标人压低或抬高投标报价；</w:t>
      </w:r>
    </w:p>
    <w:p w14:paraId="09197FC2">
      <w:pPr>
        <w:spacing w:before="91"/>
        <w:ind w:left="520"/>
        <w:rPr>
          <w:rFonts w:ascii="宋体" w:hAnsi="宋体" w:eastAsia="宋体" w:cs="宋体"/>
          <w:sz w:val="24"/>
          <w:szCs w:val="24"/>
        </w:rPr>
      </w:pPr>
      <w:r>
        <w:rPr>
          <w:rFonts w:ascii="Calibri" w:hAnsi="Calibri" w:eastAsia="Calibri" w:cs="Calibri"/>
          <w:spacing w:val="-4"/>
          <w:sz w:val="24"/>
          <w:szCs w:val="24"/>
        </w:rPr>
        <w:t>d.</w:t>
      </w:r>
      <w:r>
        <w:rPr>
          <w:rFonts w:ascii="宋体" w:hAnsi="宋体" w:eastAsia="宋体" w:cs="宋体"/>
          <w:spacing w:val="-4"/>
          <w:sz w:val="24"/>
          <w:szCs w:val="24"/>
        </w:rPr>
        <w:t>招标人授意投标人撤换、修改投标文件；</w:t>
      </w:r>
    </w:p>
    <w:p w14:paraId="33FD48CE">
      <w:pPr>
        <w:spacing w:before="87" w:line="239" w:lineRule="auto"/>
        <w:ind w:left="519"/>
        <w:rPr>
          <w:rFonts w:ascii="宋体" w:hAnsi="宋体" w:eastAsia="宋体" w:cs="宋体"/>
          <w:sz w:val="24"/>
          <w:szCs w:val="24"/>
        </w:rPr>
      </w:pPr>
      <w:r>
        <w:rPr>
          <w:rFonts w:ascii="Calibri" w:hAnsi="Calibri" w:eastAsia="Calibri" w:cs="Calibri"/>
          <w:spacing w:val="-3"/>
          <w:sz w:val="24"/>
          <w:szCs w:val="24"/>
        </w:rPr>
        <w:t>e.</w:t>
      </w:r>
      <w:r>
        <w:rPr>
          <w:rFonts w:ascii="宋体" w:hAnsi="宋体" w:eastAsia="宋体" w:cs="宋体"/>
          <w:spacing w:val="-3"/>
          <w:sz w:val="24"/>
          <w:szCs w:val="24"/>
        </w:rPr>
        <w:t>招标人明示或暗示投标人为特定投标人中标提供方便；</w:t>
      </w:r>
    </w:p>
    <w:p w14:paraId="20ABED34">
      <w:pPr>
        <w:spacing w:before="91" w:line="239" w:lineRule="auto"/>
        <w:ind w:left="513"/>
        <w:rPr>
          <w:rFonts w:ascii="宋体" w:hAnsi="宋体" w:eastAsia="宋体" w:cs="宋体"/>
          <w:sz w:val="24"/>
          <w:szCs w:val="24"/>
        </w:rPr>
      </w:pPr>
      <w:r>
        <w:rPr>
          <w:rFonts w:ascii="Calibri" w:hAnsi="Calibri" w:eastAsia="Calibri" w:cs="Calibri"/>
          <w:spacing w:val="-2"/>
          <w:sz w:val="24"/>
          <w:szCs w:val="24"/>
        </w:rPr>
        <w:t>f.</w:t>
      </w:r>
      <w:r>
        <w:rPr>
          <w:rFonts w:ascii="宋体" w:hAnsi="宋体" w:eastAsia="宋体" w:cs="宋体"/>
          <w:spacing w:val="-2"/>
          <w:sz w:val="24"/>
          <w:szCs w:val="24"/>
        </w:rPr>
        <w:t>招标人与投标人为谋求特定投标人中标而采取的其他串通行为。</w:t>
      </w:r>
    </w:p>
    <w:p w14:paraId="1EE29E14">
      <w:pPr>
        <w:spacing w:before="90"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）投标人有下列情形之一的，属于弄虚作假的行为：</w:t>
      </w:r>
    </w:p>
    <w:p w14:paraId="3748BD8A">
      <w:pPr>
        <w:spacing w:before="87" w:line="239" w:lineRule="auto"/>
        <w:ind w:left="519"/>
        <w:rPr>
          <w:rFonts w:ascii="宋体" w:hAnsi="宋体" w:eastAsia="宋体" w:cs="宋体"/>
          <w:sz w:val="24"/>
          <w:szCs w:val="24"/>
        </w:rPr>
      </w:pPr>
      <w:r>
        <w:rPr>
          <w:rFonts w:ascii="Calibri" w:hAnsi="Calibri" w:eastAsia="Calibri" w:cs="Calibri"/>
          <w:spacing w:val="-3"/>
          <w:sz w:val="24"/>
          <w:szCs w:val="24"/>
        </w:rPr>
        <w:t>a.</w:t>
      </w:r>
      <w:r>
        <w:rPr>
          <w:rFonts w:ascii="宋体" w:hAnsi="宋体" w:eastAsia="宋体" w:cs="宋体"/>
          <w:spacing w:val="-3"/>
          <w:sz w:val="24"/>
          <w:szCs w:val="24"/>
        </w:rPr>
        <w:t>使用通过受让或租借等方式获取的资格、资质证书投标；</w:t>
      </w:r>
    </w:p>
    <w:p w14:paraId="19EB51F8">
      <w:pPr>
        <w:spacing w:before="90"/>
        <w:ind w:left="526"/>
        <w:rPr>
          <w:rFonts w:ascii="宋体" w:hAnsi="宋体" w:eastAsia="宋体" w:cs="宋体"/>
          <w:sz w:val="24"/>
          <w:szCs w:val="24"/>
        </w:rPr>
      </w:pPr>
      <w:r>
        <w:rPr>
          <w:rFonts w:ascii="Calibri" w:hAnsi="Calibri" w:eastAsia="Calibri" w:cs="Calibri"/>
          <w:spacing w:val="-5"/>
          <w:sz w:val="24"/>
          <w:szCs w:val="24"/>
        </w:rPr>
        <w:t>b.</w:t>
      </w:r>
      <w:r>
        <w:rPr>
          <w:rFonts w:ascii="宋体" w:hAnsi="宋体" w:eastAsia="宋体" w:cs="宋体"/>
          <w:spacing w:val="-5"/>
          <w:sz w:val="24"/>
          <w:szCs w:val="24"/>
        </w:rPr>
        <w:t>使用伪造、变造的许可证件；</w:t>
      </w:r>
    </w:p>
    <w:p w14:paraId="39FFAD5F">
      <w:pPr>
        <w:spacing w:before="89" w:line="239" w:lineRule="auto"/>
        <w:ind w:left="519"/>
        <w:rPr>
          <w:rFonts w:ascii="宋体" w:hAnsi="宋体" w:eastAsia="宋体" w:cs="宋体"/>
          <w:sz w:val="24"/>
          <w:szCs w:val="24"/>
        </w:rPr>
      </w:pPr>
      <w:r>
        <w:rPr>
          <w:rFonts w:ascii="Calibri" w:hAnsi="Calibri" w:eastAsia="Calibri" w:cs="Calibri"/>
          <w:spacing w:val="-4"/>
          <w:sz w:val="24"/>
          <w:szCs w:val="24"/>
        </w:rPr>
        <w:t>c.</w:t>
      </w:r>
      <w:r>
        <w:rPr>
          <w:rFonts w:ascii="宋体" w:hAnsi="宋体" w:eastAsia="宋体" w:cs="宋体"/>
          <w:spacing w:val="-4"/>
          <w:sz w:val="24"/>
          <w:szCs w:val="24"/>
        </w:rPr>
        <w:t>提供虚假的财务状况或业绩；</w:t>
      </w:r>
    </w:p>
    <w:p w14:paraId="04FEE5B3">
      <w:pPr>
        <w:spacing w:before="88" w:line="239" w:lineRule="auto"/>
        <w:ind w:left="520"/>
        <w:rPr>
          <w:rFonts w:ascii="宋体" w:hAnsi="宋体" w:eastAsia="宋体" w:cs="宋体"/>
          <w:sz w:val="24"/>
          <w:szCs w:val="24"/>
        </w:rPr>
      </w:pPr>
      <w:r>
        <w:rPr>
          <w:rFonts w:ascii="Calibri" w:hAnsi="Calibri" w:eastAsia="Calibri" w:cs="Calibri"/>
          <w:spacing w:val="-2"/>
          <w:sz w:val="24"/>
          <w:szCs w:val="24"/>
        </w:rPr>
        <w:t>d.</w:t>
      </w:r>
      <w:r>
        <w:rPr>
          <w:rFonts w:ascii="宋体" w:hAnsi="宋体" w:eastAsia="宋体" w:cs="宋体"/>
          <w:spacing w:val="-2"/>
          <w:sz w:val="24"/>
          <w:szCs w:val="24"/>
        </w:rPr>
        <w:t>提供虚假的项目负责人或主要技术人员简历</w:t>
      </w:r>
      <w:r>
        <w:rPr>
          <w:rFonts w:ascii="宋体" w:hAnsi="宋体" w:eastAsia="宋体" w:cs="宋体"/>
          <w:spacing w:val="-3"/>
          <w:sz w:val="24"/>
          <w:szCs w:val="24"/>
        </w:rPr>
        <w:t>、劳动关系证明；</w:t>
      </w:r>
    </w:p>
    <w:p w14:paraId="0B57F211">
      <w:pPr>
        <w:spacing w:before="90" w:line="239" w:lineRule="auto"/>
        <w:ind w:left="519"/>
        <w:rPr>
          <w:rFonts w:ascii="宋体" w:hAnsi="宋体" w:eastAsia="宋体" w:cs="宋体"/>
          <w:sz w:val="24"/>
          <w:szCs w:val="24"/>
        </w:rPr>
      </w:pPr>
      <w:r>
        <w:rPr>
          <w:rFonts w:ascii="Calibri" w:hAnsi="Calibri" w:eastAsia="Calibri" w:cs="Calibri"/>
          <w:spacing w:val="-6"/>
          <w:sz w:val="24"/>
          <w:szCs w:val="24"/>
        </w:rPr>
        <w:t>e.</w:t>
      </w:r>
      <w:r>
        <w:rPr>
          <w:rFonts w:ascii="宋体" w:hAnsi="宋体" w:eastAsia="宋体" w:cs="宋体"/>
          <w:spacing w:val="-6"/>
          <w:sz w:val="24"/>
          <w:szCs w:val="24"/>
        </w:rPr>
        <w:t>提供虚假的信用状况；</w:t>
      </w:r>
    </w:p>
    <w:p w14:paraId="57156798">
      <w:pPr>
        <w:spacing w:before="90" w:line="239" w:lineRule="auto"/>
        <w:ind w:left="513"/>
        <w:rPr>
          <w:rFonts w:ascii="宋体" w:hAnsi="宋体" w:eastAsia="宋体" w:cs="宋体"/>
          <w:sz w:val="24"/>
          <w:szCs w:val="24"/>
        </w:rPr>
      </w:pPr>
      <w:bookmarkStart w:id="100" w:name="bookmark85"/>
      <w:bookmarkEnd w:id="100"/>
      <w:r>
        <w:rPr>
          <w:rFonts w:ascii="Calibri" w:hAnsi="Calibri" w:eastAsia="Calibri" w:cs="Calibri"/>
          <w:spacing w:val="-5"/>
          <w:sz w:val="24"/>
          <w:szCs w:val="24"/>
        </w:rPr>
        <w:t>f.</w:t>
      </w:r>
      <w:r>
        <w:rPr>
          <w:rFonts w:ascii="宋体" w:hAnsi="宋体" w:eastAsia="宋体" w:cs="宋体"/>
          <w:spacing w:val="-5"/>
          <w:sz w:val="24"/>
          <w:szCs w:val="24"/>
        </w:rPr>
        <w:t>其他弄虚作假的行为。</w:t>
      </w:r>
    </w:p>
    <w:p w14:paraId="3247F4C6">
      <w:pPr>
        <w:spacing w:line="251" w:lineRule="auto"/>
        <w:rPr>
          <w:rFonts w:ascii="Arial"/>
          <w:sz w:val="21"/>
        </w:rPr>
      </w:pPr>
    </w:p>
    <w:p w14:paraId="4B92535E">
      <w:pPr>
        <w:pStyle w:val="2"/>
        <w:spacing w:before="78" w:line="238" w:lineRule="auto"/>
        <w:ind w:left="2966"/>
        <w:outlineLvl w:val="1"/>
        <w:rPr>
          <w:sz w:val="24"/>
          <w:szCs w:val="24"/>
        </w:rPr>
      </w:pPr>
      <w:bookmarkStart w:id="101" w:name="bookmark155"/>
      <w:bookmarkEnd w:id="101"/>
      <w:r>
        <w:rPr>
          <w:rFonts w:ascii="Calibri" w:hAnsi="Calibri" w:eastAsia="Calibri" w:cs="Calibri"/>
          <w:sz w:val="24"/>
          <w:szCs w:val="24"/>
        </w:rPr>
        <w:t xml:space="preserve">3.6  </w:t>
      </w:r>
      <w:r>
        <w:rPr>
          <w:sz w:val="24"/>
          <w:szCs w:val="24"/>
        </w:rPr>
        <w:t>投标文件的澄清和说明</w:t>
      </w:r>
    </w:p>
    <w:p w14:paraId="44FBA3C0">
      <w:pPr>
        <w:spacing w:line="247" w:lineRule="auto"/>
        <w:rPr>
          <w:rFonts w:ascii="Arial"/>
          <w:sz w:val="21"/>
        </w:rPr>
      </w:pPr>
    </w:p>
    <w:p w14:paraId="77C55BEB">
      <w:pPr>
        <w:spacing w:before="79" w:line="286" w:lineRule="auto"/>
        <w:ind w:left="40" w:right="85" w:firstLine="480"/>
        <w:rPr>
          <w:rFonts w:ascii="宋体" w:hAnsi="宋体" w:eastAsia="宋体" w:cs="宋体"/>
          <w:sz w:val="24"/>
          <w:szCs w:val="24"/>
        </w:rPr>
      </w:pPr>
      <w:r>
        <w:rPr>
          <w:rFonts w:ascii="Calibri" w:hAnsi="Calibri" w:eastAsia="Calibri" w:cs="Calibri"/>
          <w:spacing w:val="-2"/>
          <w:sz w:val="24"/>
          <w:szCs w:val="24"/>
        </w:rPr>
        <w:t xml:space="preserve">3.6.1  </w:t>
      </w:r>
      <w:r>
        <w:rPr>
          <w:rFonts w:ascii="宋体" w:hAnsi="宋体" w:eastAsia="宋体" w:cs="宋体"/>
          <w:spacing w:val="-2"/>
          <w:sz w:val="24"/>
          <w:szCs w:val="24"/>
        </w:rPr>
        <w:t>在评标过程中，评标委员会可以书面形式</w:t>
      </w:r>
      <w:r>
        <w:rPr>
          <w:rFonts w:ascii="宋体" w:hAnsi="宋体" w:eastAsia="宋体" w:cs="宋体"/>
          <w:spacing w:val="-3"/>
          <w:sz w:val="24"/>
          <w:szCs w:val="24"/>
        </w:rPr>
        <w:t>要求投标人对投标文件中含义不</w:t>
      </w:r>
      <w:r>
        <w:rPr>
          <w:rFonts w:ascii="宋体" w:hAnsi="宋体" w:eastAsia="宋体" w:cs="宋体"/>
          <w:sz w:val="24"/>
          <w:szCs w:val="24"/>
        </w:rPr>
        <w:t xml:space="preserve"> 明确的内容、明显文字或计算错误进行书面澄清或说明。评标委员会不接受投标人</w:t>
      </w:r>
      <w:r>
        <w:rPr>
          <w:rFonts w:ascii="宋体" w:hAnsi="宋体" w:eastAsia="宋体" w:cs="宋体"/>
          <w:spacing w:val="15"/>
          <w:sz w:val="24"/>
          <w:szCs w:val="24"/>
        </w:rPr>
        <w:t xml:space="preserve"> </w:t>
      </w:r>
      <w:r>
        <w:rPr>
          <w:rFonts w:ascii="宋体" w:hAnsi="宋体" w:eastAsia="宋体" w:cs="宋体"/>
          <w:sz w:val="24"/>
          <w:szCs w:val="24"/>
        </w:rPr>
        <w:t>主动提出的澄清、说明。投标人不按评标委员会要求澄清或说明的，评标委员会应</w:t>
      </w:r>
      <w:r>
        <w:rPr>
          <w:rFonts w:ascii="宋体" w:hAnsi="宋体" w:eastAsia="宋体" w:cs="宋体"/>
          <w:spacing w:val="15"/>
          <w:sz w:val="24"/>
          <w:szCs w:val="24"/>
        </w:rPr>
        <w:t xml:space="preserve"> </w:t>
      </w:r>
      <w:r>
        <w:rPr>
          <w:rFonts w:ascii="宋体" w:hAnsi="宋体" w:eastAsia="宋体" w:cs="宋体"/>
          <w:spacing w:val="-7"/>
          <w:sz w:val="24"/>
          <w:szCs w:val="24"/>
        </w:rPr>
        <w:t>否决其投标。</w:t>
      </w:r>
    </w:p>
    <w:p w14:paraId="506CC5F8">
      <w:pPr>
        <w:spacing w:before="114" w:line="263" w:lineRule="auto"/>
        <w:ind w:left="41" w:right="96" w:firstLine="479"/>
        <w:rPr>
          <w:rFonts w:ascii="宋体" w:hAnsi="宋体" w:eastAsia="宋体" w:cs="宋体"/>
          <w:sz w:val="24"/>
          <w:szCs w:val="24"/>
        </w:rPr>
      </w:pPr>
      <w:r>
        <w:rPr>
          <w:rFonts w:ascii="Calibri" w:hAnsi="Calibri" w:eastAsia="Calibri" w:cs="Calibri"/>
          <w:spacing w:val="-3"/>
          <w:sz w:val="24"/>
          <w:szCs w:val="24"/>
        </w:rPr>
        <w:t xml:space="preserve">3.6.2  </w:t>
      </w:r>
      <w:r>
        <w:rPr>
          <w:rFonts w:ascii="宋体" w:hAnsi="宋体" w:eastAsia="宋体" w:cs="宋体"/>
          <w:spacing w:val="-3"/>
          <w:sz w:val="24"/>
          <w:szCs w:val="24"/>
        </w:rPr>
        <w:t>澄清和说明不得超出投标文件的范围或改变投标文件的实质性内容（算术</w:t>
      </w:r>
      <w:r>
        <w:rPr>
          <w:rFonts w:ascii="宋体" w:hAnsi="宋体" w:eastAsia="宋体" w:cs="宋体"/>
          <w:spacing w:val="14"/>
          <w:sz w:val="24"/>
          <w:szCs w:val="24"/>
        </w:rPr>
        <w:t xml:space="preserve"> </w:t>
      </w:r>
      <w:r>
        <w:rPr>
          <w:rFonts w:ascii="宋体" w:hAnsi="宋体" w:eastAsia="宋体" w:cs="宋体"/>
          <w:spacing w:val="-5"/>
          <w:sz w:val="24"/>
          <w:szCs w:val="24"/>
        </w:rPr>
        <w:t>性错误的修正除外）。投标人的书面澄清、说明属于投标文件的组成部分。</w:t>
      </w:r>
    </w:p>
    <w:p w14:paraId="2906AE4E">
      <w:pPr>
        <w:spacing w:before="116" w:line="264" w:lineRule="auto"/>
        <w:ind w:left="41" w:firstLine="479"/>
        <w:rPr>
          <w:rFonts w:ascii="宋体" w:hAnsi="宋体" w:eastAsia="宋体" w:cs="宋体"/>
          <w:sz w:val="24"/>
          <w:szCs w:val="24"/>
        </w:rPr>
      </w:pPr>
      <w:r>
        <w:rPr>
          <w:rFonts w:ascii="Calibri" w:hAnsi="Calibri" w:eastAsia="Calibri" w:cs="Calibri"/>
          <w:spacing w:val="-6"/>
          <w:sz w:val="24"/>
          <w:szCs w:val="24"/>
        </w:rPr>
        <w:t xml:space="preserve">3.6.3  </w:t>
      </w:r>
      <w:r>
        <w:rPr>
          <w:rFonts w:ascii="宋体" w:hAnsi="宋体" w:eastAsia="宋体" w:cs="宋体"/>
          <w:spacing w:val="-6"/>
          <w:sz w:val="24"/>
          <w:szCs w:val="24"/>
        </w:rPr>
        <w:t>评标委员会不得暗示或诱导投标人作出澄清、说明，对投标</w:t>
      </w:r>
      <w:r>
        <w:rPr>
          <w:rFonts w:ascii="宋体" w:hAnsi="宋体" w:eastAsia="宋体" w:cs="宋体"/>
          <w:spacing w:val="-7"/>
          <w:sz w:val="24"/>
          <w:szCs w:val="24"/>
        </w:rPr>
        <w:t>人提交的澄清、</w:t>
      </w:r>
      <w:r>
        <w:rPr>
          <w:rFonts w:ascii="宋体" w:hAnsi="宋体" w:eastAsia="宋体" w:cs="宋体"/>
          <w:sz w:val="24"/>
          <w:szCs w:val="24"/>
        </w:rPr>
        <w:t xml:space="preserve"> </w:t>
      </w:r>
      <w:r>
        <w:rPr>
          <w:rFonts w:ascii="宋体" w:hAnsi="宋体" w:eastAsia="宋体" w:cs="宋体"/>
          <w:spacing w:val="-1"/>
          <w:sz w:val="24"/>
          <w:szCs w:val="24"/>
        </w:rPr>
        <w:t>说明有疑问的，可以要求投标人进一步澄清或说明，直至</w:t>
      </w:r>
      <w:r>
        <w:rPr>
          <w:rFonts w:ascii="宋体" w:hAnsi="宋体" w:eastAsia="宋体" w:cs="宋体"/>
          <w:spacing w:val="-2"/>
          <w:sz w:val="24"/>
          <w:szCs w:val="24"/>
        </w:rPr>
        <w:t>满足评标委员会的要求。</w:t>
      </w:r>
    </w:p>
    <w:p w14:paraId="29AA8D73">
      <w:pPr>
        <w:spacing w:before="113" w:line="264" w:lineRule="auto"/>
        <w:ind w:left="38" w:right="85" w:firstLine="482"/>
        <w:rPr>
          <w:rFonts w:ascii="宋体" w:hAnsi="宋体" w:eastAsia="宋体" w:cs="宋体"/>
          <w:sz w:val="24"/>
          <w:szCs w:val="24"/>
        </w:rPr>
      </w:pPr>
      <w:r>
        <w:rPr>
          <w:rFonts w:ascii="Calibri" w:hAnsi="Calibri" w:eastAsia="Calibri" w:cs="Calibri"/>
          <w:spacing w:val="-3"/>
          <w:sz w:val="24"/>
          <w:szCs w:val="24"/>
        </w:rPr>
        <w:t>3.6.4</w:t>
      </w:r>
      <w:r>
        <w:rPr>
          <w:rFonts w:ascii="Calibri" w:hAnsi="Calibri" w:eastAsia="Calibri" w:cs="Calibri"/>
          <w:spacing w:val="13"/>
          <w:sz w:val="24"/>
          <w:szCs w:val="24"/>
        </w:rPr>
        <w:t xml:space="preserve">  </w:t>
      </w:r>
      <w:r>
        <w:rPr>
          <w:rFonts w:ascii="宋体" w:hAnsi="宋体" w:eastAsia="宋体" w:cs="宋体"/>
          <w:spacing w:val="-3"/>
          <w:sz w:val="24"/>
          <w:szCs w:val="24"/>
        </w:rPr>
        <w:t>凡超出招标文件规定的或给发包人带来未曾要求的利益的</w:t>
      </w:r>
      <w:r>
        <w:rPr>
          <w:rFonts w:ascii="宋体" w:hAnsi="宋体" w:eastAsia="宋体" w:cs="宋体"/>
          <w:spacing w:val="-4"/>
          <w:sz w:val="24"/>
          <w:szCs w:val="24"/>
        </w:rPr>
        <w:t>变化、偏差或其</w:t>
      </w:r>
      <w:r>
        <w:rPr>
          <w:rFonts w:ascii="宋体" w:hAnsi="宋体" w:eastAsia="宋体" w:cs="宋体"/>
          <w:sz w:val="24"/>
          <w:szCs w:val="24"/>
        </w:rPr>
        <w:t xml:space="preserve"> </w:t>
      </w:r>
      <w:bookmarkStart w:id="102" w:name="bookmark86"/>
      <w:bookmarkEnd w:id="102"/>
      <w:r>
        <w:rPr>
          <w:rFonts w:ascii="宋体" w:hAnsi="宋体" w:eastAsia="宋体" w:cs="宋体"/>
          <w:spacing w:val="-4"/>
          <w:sz w:val="24"/>
          <w:szCs w:val="24"/>
        </w:rPr>
        <w:t>他因素在评标时不予考虑。</w:t>
      </w:r>
    </w:p>
    <w:p w14:paraId="39799E94">
      <w:pPr>
        <w:spacing w:line="276" w:lineRule="auto"/>
        <w:rPr>
          <w:rFonts w:ascii="Arial"/>
          <w:sz w:val="21"/>
        </w:rPr>
      </w:pPr>
    </w:p>
    <w:p w14:paraId="1E75A1A3">
      <w:pPr>
        <w:pStyle w:val="2"/>
        <w:spacing w:before="78"/>
        <w:ind w:left="3086"/>
        <w:outlineLvl w:val="1"/>
        <w:rPr>
          <w:sz w:val="24"/>
          <w:szCs w:val="24"/>
        </w:rPr>
      </w:pPr>
      <w:bookmarkStart w:id="103" w:name="bookmark156"/>
      <w:bookmarkEnd w:id="103"/>
      <w:r>
        <w:rPr>
          <w:rFonts w:ascii="Calibri" w:hAnsi="Calibri" w:eastAsia="Calibri" w:cs="Calibri"/>
          <w:spacing w:val="-2"/>
          <w:sz w:val="24"/>
          <w:szCs w:val="24"/>
        </w:rPr>
        <w:t>3.7</w:t>
      </w:r>
      <w:r>
        <w:rPr>
          <w:rFonts w:ascii="Calibri" w:hAnsi="Calibri" w:eastAsia="Calibri" w:cs="Calibri"/>
          <w:spacing w:val="12"/>
          <w:sz w:val="24"/>
          <w:szCs w:val="24"/>
        </w:rPr>
        <w:t xml:space="preserve">  </w:t>
      </w:r>
      <w:r>
        <w:rPr>
          <w:spacing w:val="-2"/>
          <w:sz w:val="24"/>
          <w:szCs w:val="24"/>
        </w:rPr>
        <w:t>不得否决投标的情形</w:t>
      </w:r>
    </w:p>
    <w:p w14:paraId="780E9722">
      <w:pPr>
        <w:spacing w:line="248" w:lineRule="auto"/>
        <w:rPr>
          <w:rFonts w:ascii="Arial"/>
          <w:sz w:val="21"/>
        </w:rPr>
      </w:pPr>
    </w:p>
    <w:p w14:paraId="69EBFA6B">
      <w:pPr>
        <w:spacing w:before="78" w:line="308" w:lineRule="auto"/>
        <w:ind w:left="37" w:right="20" w:firstLine="483"/>
        <w:rPr>
          <w:rFonts w:ascii="宋体" w:hAnsi="宋体" w:eastAsia="宋体" w:cs="宋体"/>
          <w:sz w:val="24"/>
          <w:szCs w:val="24"/>
        </w:rPr>
      </w:pPr>
      <w:r>
        <w:rPr>
          <w:rFonts w:ascii="宋体" w:hAnsi="宋体" w:eastAsia="宋体" w:cs="宋体"/>
          <w:spacing w:val="-6"/>
          <w:sz w:val="24"/>
          <w:szCs w:val="24"/>
        </w:rPr>
        <w:t>投标文件存在第二章“投标人须知</w:t>
      </w:r>
      <w:r>
        <w:rPr>
          <w:rFonts w:ascii="宋体" w:hAnsi="宋体" w:eastAsia="宋体" w:cs="宋体"/>
          <w:spacing w:val="-85"/>
          <w:sz w:val="24"/>
          <w:szCs w:val="24"/>
        </w:rPr>
        <w:t xml:space="preserve"> </w:t>
      </w:r>
      <w:r>
        <w:rPr>
          <w:rFonts w:ascii="宋体" w:hAnsi="宋体" w:eastAsia="宋体" w:cs="宋体"/>
          <w:spacing w:val="-6"/>
          <w:sz w:val="24"/>
          <w:szCs w:val="24"/>
        </w:rPr>
        <w:t>”第</w:t>
      </w:r>
      <w:r>
        <w:rPr>
          <w:rFonts w:ascii="宋体" w:hAnsi="宋体" w:eastAsia="宋体" w:cs="宋体"/>
          <w:spacing w:val="-40"/>
          <w:sz w:val="24"/>
          <w:szCs w:val="24"/>
        </w:rPr>
        <w:t xml:space="preserve"> </w:t>
      </w:r>
      <w:r>
        <w:rPr>
          <w:rFonts w:ascii="Calibri" w:hAnsi="Calibri" w:eastAsia="Calibri" w:cs="Calibri"/>
          <w:spacing w:val="-6"/>
          <w:sz w:val="24"/>
          <w:szCs w:val="24"/>
        </w:rPr>
        <w:t>1.12.3</w:t>
      </w:r>
      <w:r>
        <w:rPr>
          <w:rFonts w:ascii="Calibri" w:hAnsi="Calibri" w:eastAsia="Calibri" w:cs="Calibri"/>
          <w:spacing w:val="18"/>
          <w:w w:val="101"/>
          <w:sz w:val="24"/>
          <w:szCs w:val="24"/>
        </w:rPr>
        <w:t xml:space="preserve"> </w:t>
      </w:r>
      <w:r>
        <w:rPr>
          <w:rFonts w:ascii="宋体" w:hAnsi="宋体" w:eastAsia="宋体" w:cs="宋体"/>
          <w:spacing w:val="-6"/>
          <w:sz w:val="24"/>
          <w:szCs w:val="24"/>
        </w:rPr>
        <w:t>项所列情形的，均视为细微偏差，</w:t>
      </w:r>
      <w:r>
        <w:rPr>
          <w:rFonts w:ascii="宋体" w:hAnsi="宋体" w:eastAsia="宋体" w:cs="宋体"/>
          <w:sz w:val="24"/>
          <w:szCs w:val="24"/>
        </w:rPr>
        <w:t xml:space="preserve"> </w:t>
      </w:r>
      <w:r>
        <w:rPr>
          <w:rFonts w:ascii="宋体" w:hAnsi="宋体" w:eastAsia="宋体" w:cs="宋体"/>
          <w:spacing w:val="-2"/>
          <w:sz w:val="24"/>
          <w:szCs w:val="24"/>
        </w:rPr>
        <w:t>评标委员会不得否决投标人的投标，应按照第二章“投标人须知</w:t>
      </w:r>
      <w:r>
        <w:rPr>
          <w:rFonts w:ascii="宋体" w:hAnsi="宋体" w:eastAsia="宋体" w:cs="宋体"/>
          <w:spacing w:val="-80"/>
          <w:sz w:val="24"/>
          <w:szCs w:val="24"/>
        </w:rPr>
        <w:t xml:space="preserve"> </w:t>
      </w:r>
      <w:r>
        <w:rPr>
          <w:rFonts w:ascii="宋体" w:hAnsi="宋体" w:eastAsia="宋体" w:cs="宋体"/>
          <w:spacing w:val="-2"/>
          <w:sz w:val="24"/>
          <w:szCs w:val="24"/>
        </w:rPr>
        <w:t>”第</w:t>
      </w:r>
      <w:r>
        <w:rPr>
          <w:rFonts w:ascii="宋体" w:hAnsi="宋体" w:eastAsia="宋体" w:cs="宋体"/>
          <w:spacing w:val="-25"/>
          <w:sz w:val="24"/>
          <w:szCs w:val="24"/>
        </w:rPr>
        <w:t xml:space="preserve"> </w:t>
      </w:r>
      <w:r>
        <w:rPr>
          <w:rFonts w:ascii="Calibri" w:hAnsi="Calibri" w:eastAsia="Calibri" w:cs="Calibri"/>
          <w:spacing w:val="-2"/>
          <w:sz w:val="24"/>
          <w:szCs w:val="24"/>
        </w:rPr>
        <w:t>1.12.4</w:t>
      </w:r>
      <w:r>
        <w:rPr>
          <w:rFonts w:ascii="Calibri" w:hAnsi="Calibri" w:eastAsia="Calibri" w:cs="Calibri"/>
          <w:spacing w:val="35"/>
          <w:w w:val="101"/>
          <w:sz w:val="24"/>
          <w:szCs w:val="24"/>
        </w:rPr>
        <w:t xml:space="preserve"> </w:t>
      </w:r>
      <w:r>
        <w:rPr>
          <w:rFonts w:ascii="宋体" w:hAnsi="宋体" w:eastAsia="宋体" w:cs="宋体"/>
          <w:spacing w:val="-2"/>
          <w:sz w:val="24"/>
          <w:szCs w:val="24"/>
        </w:rPr>
        <w:t>项规定</w:t>
      </w:r>
    </w:p>
    <w:p w14:paraId="58403F6E">
      <w:pPr>
        <w:spacing w:line="308" w:lineRule="auto"/>
        <w:rPr>
          <w:rFonts w:ascii="宋体" w:hAnsi="宋体" w:eastAsia="宋体" w:cs="宋体"/>
          <w:sz w:val="24"/>
          <w:szCs w:val="24"/>
        </w:rPr>
        <w:sectPr>
          <w:headerReference r:id="rId128" w:type="default"/>
          <w:footerReference r:id="rId129" w:type="default"/>
          <w:pgSz w:w="11907" w:h="16841"/>
          <w:pgMar w:top="1091" w:right="1500" w:bottom="1052" w:left="1615" w:header="1077" w:footer="824" w:gutter="0"/>
          <w:cols w:space="720" w:num="1"/>
        </w:sectPr>
      </w:pPr>
    </w:p>
    <w:p w14:paraId="38AFCD37">
      <w:pPr>
        <w:spacing w:line="269" w:lineRule="auto"/>
        <w:rPr>
          <w:rFonts w:ascii="Arial"/>
          <w:sz w:val="21"/>
        </w:rPr>
      </w:pPr>
    </w:p>
    <w:p w14:paraId="51466433">
      <w:pPr>
        <w:spacing w:line="269" w:lineRule="auto"/>
        <w:rPr>
          <w:rFonts w:ascii="Arial"/>
          <w:sz w:val="21"/>
        </w:rPr>
      </w:pPr>
    </w:p>
    <w:p w14:paraId="2BC770E3">
      <w:pPr>
        <w:spacing w:before="78" w:line="220" w:lineRule="auto"/>
        <w:ind w:left="57"/>
        <w:rPr>
          <w:rFonts w:ascii="宋体" w:hAnsi="宋体" w:eastAsia="宋体" w:cs="宋体"/>
          <w:sz w:val="24"/>
          <w:szCs w:val="24"/>
        </w:rPr>
      </w:pPr>
      <w:bookmarkStart w:id="104" w:name="bookmark87"/>
      <w:bookmarkEnd w:id="104"/>
      <w:r>
        <w:rPr>
          <w:rFonts w:ascii="宋体" w:hAnsi="宋体" w:eastAsia="宋体" w:cs="宋体"/>
          <w:spacing w:val="-9"/>
          <w:sz w:val="24"/>
          <w:szCs w:val="24"/>
        </w:rPr>
        <w:t>的原则处理。</w:t>
      </w:r>
    </w:p>
    <w:p w14:paraId="3B5002D7">
      <w:pPr>
        <w:pStyle w:val="2"/>
        <w:spacing w:before="265" w:line="239" w:lineRule="auto"/>
        <w:ind w:left="3686"/>
        <w:outlineLvl w:val="1"/>
        <w:rPr>
          <w:sz w:val="24"/>
          <w:szCs w:val="24"/>
        </w:rPr>
      </w:pPr>
      <w:bookmarkStart w:id="105" w:name="bookmark157"/>
      <w:bookmarkEnd w:id="105"/>
      <w:r>
        <w:rPr>
          <w:rFonts w:ascii="Calibri" w:hAnsi="Calibri" w:eastAsia="Calibri" w:cs="Calibri"/>
          <w:spacing w:val="-3"/>
          <w:sz w:val="24"/>
          <w:szCs w:val="24"/>
        </w:rPr>
        <w:t>3.8</w:t>
      </w:r>
      <w:r>
        <w:rPr>
          <w:rFonts w:ascii="Calibri" w:hAnsi="Calibri" w:eastAsia="Calibri" w:cs="Calibri"/>
          <w:spacing w:val="11"/>
          <w:sz w:val="24"/>
          <w:szCs w:val="24"/>
        </w:rPr>
        <w:t xml:space="preserve">  </w:t>
      </w:r>
      <w:r>
        <w:rPr>
          <w:spacing w:val="-3"/>
          <w:sz w:val="24"/>
          <w:szCs w:val="24"/>
        </w:rPr>
        <w:t>评标结果</w:t>
      </w:r>
    </w:p>
    <w:p w14:paraId="3E34C025">
      <w:pPr>
        <w:spacing w:line="249" w:lineRule="auto"/>
        <w:rPr>
          <w:rFonts w:ascii="Arial"/>
          <w:sz w:val="21"/>
        </w:rPr>
      </w:pPr>
    </w:p>
    <w:p w14:paraId="440679F1">
      <w:pPr>
        <w:spacing w:before="78" w:line="263" w:lineRule="auto"/>
        <w:ind w:left="39" w:firstLine="481"/>
        <w:rPr>
          <w:rFonts w:ascii="宋体" w:hAnsi="宋体" w:eastAsia="宋体" w:cs="宋体"/>
          <w:sz w:val="24"/>
          <w:szCs w:val="24"/>
        </w:rPr>
      </w:pPr>
      <w:r>
        <w:rPr>
          <w:rFonts w:ascii="Calibri" w:hAnsi="Calibri" w:eastAsia="Calibri" w:cs="Calibri"/>
          <w:spacing w:val="-4"/>
          <w:sz w:val="24"/>
          <w:szCs w:val="24"/>
        </w:rPr>
        <w:t>3.8.1</w:t>
      </w:r>
      <w:r>
        <w:rPr>
          <w:rFonts w:ascii="Calibri" w:hAnsi="Calibri" w:eastAsia="Calibri" w:cs="Calibri"/>
          <w:spacing w:val="17"/>
          <w:w w:val="101"/>
          <w:sz w:val="24"/>
          <w:szCs w:val="24"/>
        </w:rPr>
        <w:t xml:space="preserve">  </w:t>
      </w:r>
      <w:r>
        <w:rPr>
          <w:rFonts w:ascii="宋体" w:hAnsi="宋体" w:eastAsia="宋体" w:cs="宋体"/>
          <w:spacing w:val="-4"/>
          <w:sz w:val="24"/>
          <w:szCs w:val="24"/>
        </w:rPr>
        <w:t>除第二章“投标人须知</w:t>
      </w:r>
      <w:r>
        <w:rPr>
          <w:rFonts w:ascii="宋体" w:hAnsi="宋体" w:eastAsia="宋体" w:cs="宋体"/>
          <w:spacing w:val="-88"/>
          <w:sz w:val="24"/>
          <w:szCs w:val="24"/>
        </w:rPr>
        <w:t xml:space="preserve"> </w:t>
      </w:r>
      <w:r>
        <w:rPr>
          <w:rFonts w:ascii="宋体" w:hAnsi="宋体" w:eastAsia="宋体" w:cs="宋体"/>
          <w:spacing w:val="-4"/>
          <w:sz w:val="24"/>
          <w:szCs w:val="24"/>
        </w:rPr>
        <w:t>”前附表授权直接确</w:t>
      </w:r>
      <w:r>
        <w:rPr>
          <w:rFonts w:ascii="宋体" w:hAnsi="宋体" w:eastAsia="宋体" w:cs="宋体"/>
          <w:spacing w:val="-5"/>
          <w:sz w:val="24"/>
          <w:szCs w:val="24"/>
        </w:rPr>
        <w:t>定中标人外，评标委员会按照</w:t>
      </w:r>
      <w:r>
        <w:rPr>
          <w:rFonts w:ascii="宋体" w:hAnsi="宋体" w:eastAsia="宋体" w:cs="宋体"/>
          <w:sz w:val="24"/>
          <w:szCs w:val="24"/>
        </w:rPr>
        <w:t xml:space="preserve"> </w:t>
      </w:r>
      <w:r>
        <w:rPr>
          <w:rFonts w:ascii="宋体" w:hAnsi="宋体" w:eastAsia="宋体" w:cs="宋体"/>
          <w:spacing w:val="-2"/>
          <w:sz w:val="24"/>
          <w:szCs w:val="24"/>
        </w:rPr>
        <w:t>得分由高到低的顺序推荐中标候选人，并标明排序。</w:t>
      </w:r>
    </w:p>
    <w:p w14:paraId="64025AE0">
      <w:pPr>
        <w:spacing w:before="116" w:line="238" w:lineRule="auto"/>
        <w:ind w:left="520"/>
        <w:rPr>
          <w:rFonts w:ascii="宋体" w:hAnsi="宋体" w:eastAsia="宋体" w:cs="宋体"/>
          <w:sz w:val="24"/>
          <w:szCs w:val="24"/>
        </w:rPr>
      </w:pPr>
      <w:r>
        <w:rPr>
          <w:rFonts w:ascii="Calibri" w:hAnsi="Calibri" w:eastAsia="Calibri" w:cs="Calibri"/>
          <w:spacing w:val="-1"/>
          <w:sz w:val="24"/>
          <w:szCs w:val="24"/>
        </w:rPr>
        <w:t xml:space="preserve">3.8.2  </w:t>
      </w:r>
      <w:r>
        <w:rPr>
          <w:rFonts w:ascii="宋体" w:hAnsi="宋体" w:eastAsia="宋体" w:cs="宋体"/>
          <w:spacing w:val="-1"/>
          <w:sz w:val="24"/>
          <w:szCs w:val="24"/>
        </w:rPr>
        <w:t>评标委员会完成评标后，应向招标人提交评</w:t>
      </w:r>
      <w:r>
        <w:rPr>
          <w:rFonts w:ascii="宋体" w:hAnsi="宋体" w:eastAsia="宋体" w:cs="宋体"/>
          <w:spacing w:val="-2"/>
          <w:sz w:val="24"/>
          <w:szCs w:val="24"/>
        </w:rPr>
        <w:t>标报告。</w:t>
      </w:r>
    </w:p>
    <w:p w14:paraId="3601AC31">
      <w:pPr>
        <w:spacing w:line="238" w:lineRule="auto"/>
        <w:rPr>
          <w:rFonts w:ascii="宋体" w:hAnsi="宋体" w:eastAsia="宋体" w:cs="宋体"/>
          <w:sz w:val="24"/>
          <w:szCs w:val="24"/>
        </w:rPr>
        <w:sectPr>
          <w:headerReference r:id="rId130" w:type="default"/>
          <w:footerReference r:id="rId131" w:type="default"/>
          <w:pgSz w:w="11907" w:h="16841"/>
          <w:pgMar w:top="1091" w:right="1587" w:bottom="1052" w:left="1615" w:header="1077" w:footer="825" w:gutter="0"/>
          <w:cols w:space="720" w:num="1"/>
        </w:sectPr>
      </w:pPr>
    </w:p>
    <w:p w14:paraId="08E11268">
      <w:pPr>
        <w:spacing w:line="327" w:lineRule="auto"/>
        <w:rPr>
          <w:rFonts w:ascii="Arial"/>
          <w:sz w:val="21"/>
        </w:rPr>
      </w:pPr>
    </w:p>
    <w:p w14:paraId="7F83459B">
      <w:pPr>
        <w:spacing w:line="327" w:lineRule="auto"/>
        <w:rPr>
          <w:rFonts w:ascii="Arial"/>
          <w:sz w:val="21"/>
        </w:rPr>
      </w:pPr>
    </w:p>
    <w:p w14:paraId="5BE69BA1">
      <w:pPr>
        <w:pStyle w:val="2"/>
        <w:spacing w:before="179" w:line="222" w:lineRule="auto"/>
        <w:ind w:left="1308"/>
        <w:outlineLvl w:val="0"/>
        <w:rPr>
          <w:sz w:val="55"/>
          <w:szCs w:val="55"/>
        </w:rPr>
      </w:pPr>
      <w:bookmarkStart w:id="106" w:name="bookmark88"/>
      <w:bookmarkEnd w:id="106"/>
      <w:r>
        <w:rPr>
          <w:spacing w:val="7"/>
          <w:sz w:val="55"/>
          <w:szCs w:val="55"/>
        </w:rPr>
        <w:t>第四章  合同条款及格式</w:t>
      </w:r>
    </w:p>
    <w:p w14:paraId="31EBD69F">
      <w:pPr>
        <w:spacing w:line="222" w:lineRule="auto"/>
        <w:rPr>
          <w:sz w:val="55"/>
          <w:szCs w:val="55"/>
        </w:rPr>
        <w:sectPr>
          <w:headerReference r:id="rId132" w:type="default"/>
          <w:footerReference r:id="rId133" w:type="default"/>
          <w:pgSz w:w="11907" w:h="16841"/>
          <w:pgMar w:top="1091" w:right="1785" w:bottom="1052" w:left="1615" w:header="1077" w:footer="825" w:gutter="0"/>
          <w:cols w:space="720" w:num="1"/>
        </w:sectPr>
      </w:pPr>
    </w:p>
    <w:p w14:paraId="21C028E5">
      <w:pPr>
        <w:spacing w:line="248" w:lineRule="auto"/>
        <w:rPr>
          <w:rFonts w:ascii="Arial"/>
          <w:sz w:val="21"/>
        </w:rPr>
      </w:pPr>
    </w:p>
    <w:p w14:paraId="6E22A95C">
      <w:pPr>
        <w:spacing w:line="248" w:lineRule="auto"/>
        <w:rPr>
          <w:rFonts w:ascii="Arial"/>
          <w:sz w:val="21"/>
        </w:rPr>
      </w:pPr>
    </w:p>
    <w:p w14:paraId="49DEA2A3">
      <w:pPr>
        <w:spacing w:line="248" w:lineRule="auto"/>
        <w:rPr>
          <w:rFonts w:ascii="Arial"/>
          <w:sz w:val="21"/>
        </w:rPr>
      </w:pPr>
    </w:p>
    <w:p w14:paraId="0B565813">
      <w:pPr>
        <w:spacing w:line="248" w:lineRule="auto"/>
        <w:rPr>
          <w:rFonts w:ascii="Arial"/>
          <w:sz w:val="21"/>
        </w:rPr>
      </w:pPr>
    </w:p>
    <w:p w14:paraId="50F0E2FF">
      <w:pPr>
        <w:spacing w:line="248" w:lineRule="auto"/>
        <w:rPr>
          <w:rFonts w:ascii="Arial"/>
          <w:sz w:val="21"/>
        </w:rPr>
      </w:pPr>
    </w:p>
    <w:p w14:paraId="1A66EA8F">
      <w:pPr>
        <w:spacing w:line="248" w:lineRule="auto"/>
        <w:rPr>
          <w:rFonts w:ascii="Arial"/>
          <w:sz w:val="21"/>
        </w:rPr>
      </w:pPr>
    </w:p>
    <w:p w14:paraId="60F9A9ED">
      <w:pPr>
        <w:spacing w:line="248" w:lineRule="auto"/>
        <w:rPr>
          <w:rFonts w:ascii="Arial"/>
          <w:sz w:val="21"/>
        </w:rPr>
      </w:pPr>
    </w:p>
    <w:p w14:paraId="01F2735F">
      <w:pPr>
        <w:spacing w:line="248" w:lineRule="auto"/>
        <w:rPr>
          <w:rFonts w:ascii="Arial"/>
          <w:sz w:val="21"/>
        </w:rPr>
      </w:pPr>
    </w:p>
    <w:p w14:paraId="53FA25E6">
      <w:pPr>
        <w:spacing w:line="248" w:lineRule="auto"/>
        <w:rPr>
          <w:rFonts w:ascii="Arial"/>
          <w:sz w:val="21"/>
        </w:rPr>
      </w:pPr>
    </w:p>
    <w:p w14:paraId="2634C367">
      <w:pPr>
        <w:spacing w:line="248" w:lineRule="auto"/>
        <w:rPr>
          <w:rFonts w:ascii="Arial"/>
          <w:sz w:val="21"/>
        </w:rPr>
      </w:pPr>
    </w:p>
    <w:p w14:paraId="4192CA92">
      <w:pPr>
        <w:spacing w:line="249" w:lineRule="auto"/>
        <w:rPr>
          <w:rFonts w:ascii="Arial"/>
          <w:sz w:val="21"/>
        </w:rPr>
      </w:pPr>
    </w:p>
    <w:p w14:paraId="0B8E05C9">
      <w:pPr>
        <w:spacing w:line="249" w:lineRule="auto"/>
        <w:rPr>
          <w:rFonts w:ascii="Arial"/>
          <w:sz w:val="21"/>
        </w:rPr>
      </w:pPr>
    </w:p>
    <w:p w14:paraId="4F60D4BC">
      <w:pPr>
        <w:spacing w:line="249" w:lineRule="auto"/>
        <w:rPr>
          <w:rFonts w:ascii="Arial"/>
          <w:sz w:val="21"/>
        </w:rPr>
      </w:pPr>
    </w:p>
    <w:p w14:paraId="2565D75E">
      <w:pPr>
        <w:spacing w:line="249" w:lineRule="auto"/>
        <w:rPr>
          <w:rFonts w:ascii="Arial"/>
          <w:sz w:val="21"/>
        </w:rPr>
      </w:pPr>
    </w:p>
    <w:p w14:paraId="24B077C7">
      <w:pPr>
        <w:spacing w:line="249" w:lineRule="auto"/>
        <w:rPr>
          <w:rFonts w:ascii="Arial"/>
          <w:sz w:val="21"/>
        </w:rPr>
      </w:pPr>
    </w:p>
    <w:p w14:paraId="2B209E0D">
      <w:pPr>
        <w:spacing w:line="249" w:lineRule="auto"/>
        <w:rPr>
          <w:rFonts w:ascii="Arial"/>
          <w:sz w:val="21"/>
        </w:rPr>
      </w:pPr>
    </w:p>
    <w:p w14:paraId="1266B394">
      <w:pPr>
        <w:spacing w:line="249" w:lineRule="auto"/>
        <w:rPr>
          <w:rFonts w:ascii="Arial"/>
          <w:sz w:val="21"/>
        </w:rPr>
      </w:pPr>
    </w:p>
    <w:p w14:paraId="22F6B3A4">
      <w:pPr>
        <w:spacing w:line="249" w:lineRule="auto"/>
        <w:rPr>
          <w:rFonts w:ascii="Arial"/>
          <w:sz w:val="21"/>
        </w:rPr>
      </w:pPr>
    </w:p>
    <w:p w14:paraId="0BEBE670">
      <w:pPr>
        <w:spacing w:line="249" w:lineRule="auto"/>
        <w:rPr>
          <w:rFonts w:ascii="Arial"/>
          <w:sz w:val="21"/>
        </w:rPr>
      </w:pPr>
    </w:p>
    <w:p w14:paraId="45F36742">
      <w:pPr>
        <w:spacing w:line="249" w:lineRule="auto"/>
        <w:rPr>
          <w:rFonts w:ascii="Arial"/>
          <w:sz w:val="21"/>
        </w:rPr>
      </w:pPr>
    </w:p>
    <w:p w14:paraId="7D1395D4">
      <w:pPr>
        <w:spacing w:line="249" w:lineRule="auto"/>
        <w:rPr>
          <w:rFonts w:ascii="Arial"/>
          <w:sz w:val="21"/>
        </w:rPr>
      </w:pPr>
    </w:p>
    <w:p w14:paraId="2528EECA">
      <w:pPr>
        <w:spacing w:line="249" w:lineRule="auto"/>
        <w:rPr>
          <w:rFonts w:ascii="Arial"/>
          <w:sz w:val="21"/>
        </w:rPr>
      </w:pPr>
    </w:p>
    <w:p w14:paraId="5A0C9E5A">
      <w:pPr>
        <w:spacing w:line="249" w:lineRule="auto"/>
        <w:rPr>
          <w:rFonts w:ascii="Arial"/>
          <w:sz w:val="21"/>
        </w:rPr>
      </w:pPr>
    </w:p>
    <w:p w14:paraId="2DB5941B">
      <w:pPr>
        <w:pStyle w:val="2"/>
        <w:spacing w:before="143" w:line="210" w:lineRule="auto"/>
        <w:ind w:left="2246"/>
        <w:outlineLvl w:val="1"/>
        <w:rPr>
          <w:sz w:val="16"/>
          <w:szCs w:val="16"/>
        </w:rPr>
      </w:pPr>
      <w:bookmarkStart w:id="107" w:name="bookmark89"/>
      <w:bookmarkEnd w:id="107"/>
      <w:r>
        <w:rPr>
          <w:i/>
          <w:iCs/>
          <w:spacing w:val="-28"/>
          <w:sz w:val="44"/>
          <w:szCs w:val="44"/>
        </w:rPr>
        <w:t>第一节</w:t>
      </w:r>
      <w:r>
        <w:rPr>
          <w:spacing w:val="9"/>
          <w:sz w:val="44"/>
          <w:szCs w:val="44"/>
        </w:rPr>
        <w:t xml:space="preserve">  </w:t>
      </w:r>
      <w:r>
        <w:rPr>
          <w:i/>
          <w:iCs/>
          <w:spacing w:val="-28"/>
          <w:sz w:val="44"/>
          <w:szCs w:val="44"/>
        </w:rPr>
        <w:t>通用合同条款</w:t>
      </w:r>
      <w:r>
        <w:rPr>
          <w:i/>
          <w:iCs/>
          <w:position w:val="15"/>
          <w:sz w:val="16"/>
          <w:szCs w:val="16"/>
        </w:rPr>
        <w:t>①</w:t>
      </w:r>
    </w:p>
    <w:p w14:paraId="6A70F22C">
      <w:pPr>
        <w:spacing w:line="244" w:lineRule="auto"/>
        <w:rPr>
          <w:rFonts w:ascii="Arial"/>
          <w:sz w:val="21"/>
        </w:rPr>
      </w:pPr>
    </w:p>
    <w:p w14:paraId="2DFD7EFA">
      <w:pPr>
        <w:spacing w:line="244" w:lineRule="auto"/>
        <w:rPr>
          <w:rFonts w:ascii="Arial"/>
          <w:sz w:val="21"/>
        </w:rPr>
      </w:pPr>
    </w:p>
    <w:p w14:paraId="3DB6B2C9">
      <w:pPr>
        <w:spacing w:line="244" w:lineRule="auto"/>
        <w:rPr>
          <w:rFonts w:ascii="Arial"/>
          <w:sz w:val="21"/>
        </w:rPr>
      </w:pPr>
    </w:p>
    <w:p w14:paraId="2637D477">
      <w:pPr>
        <w:spacing w:line="244" w:lineRule="auto"/>
        <w:rPr>
          <w:rFonts w:ascii="Arial"/>
          <w:sz w:val="21"/>
        </w:rPr>
      </w:pPr>
    </w:p>
    <w:p w14:paraId="29E7A8C8">
      <w:pPr>
        <w:spacing w:line="244" w:lineRule="auto"/>
        <w:rPr>
          <w:rFonts w:ascii="Arial"/>
          <w:sz w:val="21"/>
        </w:rPr>
      </w:pPr>
    </w:p>
    <w:p w14:paraId="5E29917B">
      <w:pPr>
        <w:spacing w:line="244" w:lineRule="auto"/>
        <w:rPr>
          <w:rFonts w:ascii="Arial"/>
          <w:sz w:val="21"/>
        </w:rPr>
      </w:pPr>
    </w:p>
    <w:p w14:paraId="3D0488B4">
      <w:pPr>
        <w:spacing w:line="244" w:lineRule="auto"/>
        <w:rPr>
          <w:rFonts w:ascii="Arial"/>
          <w:sz w:val="21"/>
        </w:rPr>
      </w:pPr>
    </w:p>
    <w:p w14:paraId="1574690D">
      <w:pPr>
        <w:spacing w:line="244" w:lineRule="auto"/>
        <w:rPr>
          <w:rFonts w:ascii="Arial"/>
          <w:sz w:val="21"/>
        </w:rPr>
      </w:pPr>
    </w:p>
    <w:p w14:paraId="5614B46A">
      <w:pPr>
        <w:spacing w:line="244" w:lineRule="auto"/>
        <w:rPr>
          <w:rFonts w:ascii="Arial"/>
          <w:sz w:val="21"/>
        </w:rPr>
      </w:pPr>
    </w:p>
    <w:p w14:paraId="462715FC">
      <w:pPr>
        <w:spacing w:line="244" w:lineRule="auto"/>
        <w:rPr>
          <w:rFonts w:ascii="Arial"/>
          <w:sz w:val="21"/>
        </w:rPr>
      </w:pPr>
    </w:p>
    <w:p w14:paraId="74E1CA57">
      <w:pPr>
        <w:spacing w:line="244" w:lineRule="auto"/>
        <w:rPr>
          <w:rFonts w:ascii="Arial"/>
          <w:sz w:val="21"/>
        </w:rPr>
      </w:pPr>
    </w:p>
    <w:p w14:paraId="66B9EB30">
      <w:pPr>
        <w:spacing w:line="244" w:lineRule="auto"/>
        <w:rPr>
          <w:rFonts w:ascii="Arial"/>
          <w:sz w:val="21"/>
        </w:rPr>
      </w:pPr>
    </w:p>
    <w:p w14:paraId="5F1B2815">
      <w:pPr>
        <w:spacing w:line="244" w:lineRule="auto"/>
        <w:rPr>
          <w:rFonts w:ascii="Arial"/>
          <w:sz w:val="21"/>
        </w:rPr>
      </w:pPr>
    </w:p>
    <w:p w14:paraId="682B0680">
      <w:pPr>
        <w:spacing w:line="244" w:lineRule="auto"/>
        <w:rPr>
          <w:rFonts w:ascii="Arial"/>
          <w:sz w:val="21"/>
        </w:rPr>
      </w:pPr>
    </w:p>
    <w:p w14:paraId="7C1AD69B">
      <w:pPr>
        <w:spacing w:line="244" w:lineRule="auto"/>
        <w:rPr>
          <w:rFonts w:ascii="Arial"/>
          <w:sz w:val="21"/>
        </w:rPr>
      </w:pPr>
    </w:p>
    <w:p w14:paraId="680C5E93">
      <w:pPr>
        <w:spacing w:line="244" w:lineRule="auto"/>
        <w:rPr>
          <w:rFonts w:ascii="Arial"/>
          <w:sz w:val="21"/>
        </w:rPr>
      </w:pPr>
    </w:p>
    <w:p w14:paraId="47FAAB39">
      <w:pPr>
        <w:spacing w:line="244" w:lineRule="auto"/>
        <w:rPr>
          <w:rFonts w:ascii="Arial"/>
          <w:sz w:val="21"/>
        </w:rPr>
      </w:pPr>
    </w:p>
    <w:p w14:paraId="45CFE814">
      <w:pPr>
        <w:spacing w:line="244" w:lineRule="auto"/>
        <w:rPr>
          <w:rFonts w:ascii="Arial"/>
          <w:sz w:val="21"/>
        </w:rPr>
      </w:pPr>
    </w:p>
    <w:p w14:paraId="6FC24B35">
      <w:pPr>
        <w:spacing w:line="244" w:lineRule="auto"/>
        <w:rPr>
          <w:rFonts w:ascii="Arial"/>
          <w:sz w:val="21"/>
        </w:rPr>
      </w:pPr>
    </w:p>
    <w:p w14:paraId="35C53D9E">
      <w:pPr>
        <w:spacing w:line="244" w:lineRule="auto"/>
        <w:rPr>
          <w:rFonts w:ascii="Arial"/>
          <w:sz w:val="21"/>
        </w:rPr>
      </w:pPr>
    </w:p>
    <w:p w14:paraId="15AC16D0">
      <w:pPr>
        <w:spacing w:line="244" w:lineRule="auto"/>
        <w:rPr>
          <w:rFonts w:ascii="Arial"/>
          <w:sz w:val="21"/>
        </w:rPr>
      </w:pPr>
    </w:p>
    <w:p w14:paraId="194F798C">
      <w:pPr>
        <w:spacing w:line="244" w:lineRule="auto"/>
        <w:rPr>
          <w:rFonts w:ascii="Arial"/>
          <w:sz w:val="21"/>
        </w:rPr>
      </w:pPr>
    </w:p>
    <w:p w14:paraId="6F34801A">
      <w:pPr>
        <w:spacing w:line="244" w:lineRule="auto"/>
        <w:rPr>
          <w:rFonts w:ascii="Arial"/>
          <w:sz w:val="21"/>
        </w:rPr>
      </w:pPr>
    </w:p>
    <w:p w14:paraId="08EB6BED">
      <w:pPr>
        <w:spacing w:line="244" w:lineRule="auto"/>
        <w:rPr>
          <w:rFonts w:ascii="Arial"/>
          <w:sz w:val="21"/>
        </w:rPr>
      </w:pPr>
    </w:p>
    <w:p w14:paraId="22C002B0">
      <w:pPr>
        <w:spacing w:line="244" w:lineRule="auto"/>
        <w:rPr>
          <w:rFonts w:ascii="Arial"/>
          <w:sz w:val="21"/>
        </w:rPr>
      </w:pPr>
    </w:p>
    <w:p w14:paraId="7C991639">
      <w:pPr>
        <w:spacing w:line="244" w:lineRule="auto"/>
        <w:rPr>
          <w:rFonts w:ascii="Arial"/>
          <w:sz w:val="21"/>
        </w:rPr>
      </w:pPr>
    </w:p>
    <w:p w14:paraId="42C6CC9F">
      <w:pPr>
        <w:spacing w:line="244" w:lineRule="auto"/>
        <w:rPr>
          <w:rFonts w:ascii="Arial"/>
          <w:sz w:val="21"/>
        </w:rPr>
      </w:pPr>
    </w:p>
    <w:p w14:paraId="73F36B57">
      <w:pPr>
        <w:spacing w:line="245" w:lineRule="auto"/>
        <w:rPr>
          <w:rFonts w:ascii="Arial"/>
          <w:sz w:val="21"/>
        </w:rPr>
      </w:pPr>
    </w:p>
    <w:p w14:paraId="5530076F">
      <w:pPr>
        <w:spacing w:line="245" w:lineRule="auto"/>
        <w:rPr>
          <w:rFonts w:ascii="Arial"/>
          <w:sz w:val="21"/>
        </w:rPr>
      </w:pPr>
    </w:p>
    <w:p w14:paraId="0D51C6D5">
      <w:pPr>
        <w:spacing w:line="245" w:lineRule="auto"/>
        <w:rPr>
          <w:rFonts w:ascii="Arial"/>
          <w:sz w:val="21"/>
        </w:rPr>
      </w:pPr>
      <w:r>
        <w:pict>
          <v:shape id="_x0000_s1058" o:spid="_x0000_s1058" style="position:absolute;left:0pt;margin-left:1.4pt;margin-top:11.55pt;height:0.75pt;width:144.05pt;z-index:251729920;mso-width-relative:page;mso-height-relative:page;" fillcolor="#000000" filled="t" stroked="f" coordsize="2881,15" path="m0,14l2880,14,2880,0,0,0,0,14xe">
            <v:path/>
            <v:fill on="t" focussize="0,0"/>
            <v:stroke on="f"/>
            <v:imagedata o:title=""/>
            <o:lock v:ext="edit"/>
          </v:shape>
        </w:pict>
      </w:r>
    </w:p>
    <w:p w14:paraId="39F9E4EE">
      <w:pPr>
        <w:spacing w:line="245" w:lineRule="auto"/>
        <w:rPr>
          <w:rFonts w:ascii="Arial"/>
          <w:sz w:val="21"/>
        </w:rPr>
      </w:pPr>
    </w:p>
    <w:p w14:paraId="450B5FE1">
      <w:pPr>
        <w:spacing w:before="58" w:line="239" w:lineRule="auto"/>
        <w:ind w:left="485"/>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本部分不加修改地引用了国家九部委《标准施工招标文件》（</w:t>
      </w:r>
      <w:r>
        <w:rPr>
          <w:rFonts w:ascii="Calibri" w:hAnsi="Calibri" w:eastAsia="Calibri" w:cs="Calibri"/>
          <w:spacing w:val="-1"/>
          <w:sz w:val="18"/>
          <w:szCs w:val="18"/>
        </w:rPr>
        <w:t>2007</w:t>
      </w:r>
      <w:r>
        <w:rPr>
          <w:rFonts w:ascii="Calibri" w:hAnsi="Calibri" w:eastAsia="Calibri" w:cs="Calibri"/>
          <w:spacing w:val="24"/>
          <w:sz w:val="18"/>
          <w:szCs w:val="18"/>
        </w:rPr>
        <w:t xml:space="preserve"> </w:t>
      </w:r>
      <w:r>
        <w:rPr>
          <w:rFonts w:ascii="宋体" w:hAnsi="宋体" w:eastAsia="宋体" w:cs="宋体"/>
          <w:spacing w:val="-1"/>
          <w:sz w:val="18"/>
          <w:szCs w:val="18"/>
        </w:rPr>
        <w:t>年版）相关内容。</w:t>
      </w:r>
    </w:p>
    <w:p w14:paraId="73E52A89">
      <w:pPr>
        <w:spacing w:line="239" w:lineRule="auto"/>
        <w:rPr>
          <w:rFonts w:ascii="宋体" w:hAnsi="宋体" w:eastAsia="宋体" w:cs="宋体"/>
          <w:sz w:val="18"/>
          <w:szCs w:val="18"/>
        </w:rPr>
        <w:sectPr>
          <w:footerReference r:id="rId134" w:type="default"/>
          <w:pgSz w:w="11907" w:h="16841"/>
          <w:pgMar w:top="1091" w:right="1785" w:bottom="1052" w:left="1615" w:header="1077" w:footer="824" w:gutter="0"/>
          <w:cols w:space="720" w:num="1"/>
        </w:sectPr>
      </w:pPr>
    </w:p>
    <w:p w14:paraId="5AC9D3A9">
      <w:pPr>
        <w:spacing w:line="441" w:lineRule="auto"/>
        <w:rPr>
          <w:rFonts w:ascii="Arial"/>
          <w:sz w:val="21"/>
        </w:rPr>
      </w:pPr>
    </w:p>
    <w:p w14:paraId="4CEA5FEA">
      <w:pPr>
        <w:pStyle w:val="2"/>
        <w:spacing w:before="100" w:line="225" w:lineRule="auto"/>
        <w:ind w:left="3416"/>
        <w:outlineLvl w:val="1"/>
        <w:rPr>
          <w:sz w:val="31"/>
          <w:szCs w:val="31"/>
        </w:rPr>
      </w:pPr>
      <w:bookmarkStart w:id="108" w:name="bookmark90"/>
      <w:bookmarkEnd w:id="108"/>
      <w:r>
        <w:rPr>
          <w:spacing w:val="7"/>
          <w:sz w:val="31"/>
          <w:szCs w:val="31"/>
        </w:rPr>
        <w:t>通用合同条款</w:t>
      </w:r>
    </w:p>
    <w:p w14:paraId="7BD4AF5B">
      <w:pPr>
        <w:spacing w:line="312" w:lineRule="auto"/>
        <w:rPr>
          <w:rFonts w:ascii="Arial"/>
          <w:sz w:val="21"/>
        </w:rPr>
      </w:pPr>
    </w:p>
    <w:p w14:paraId="30842319">
      <w:pPr>
        <w:pStyle w:val="2"/>
        <w:spacing w:before="94" w:line="226" w:lineRule="auto"/>
        <w:ind w:left="3788"/>
        <w:outlineLvl w:val="3"/>
        <w:rPr>
          <w:sz w:val="29"/>
          <w:szCs w:val="29"/>
        </w:rPr>
      </w:pPr>
      <w:r>
        <w:rPr>
          <w:rFonts w:ascii="Times New Roman" w:hAnsi="Times New Roman" w:eastAsia="Times New Roman" w:cs="Times New Roman"/>
          <w:i/>
          <w:iCs/>
          <w:spacing w:val="-12"/>
          <w:sz w:val="28"/>
          <w:szCs w:val="28"/>
        </w:rPr>
        <w:t>1.</w:t>
      </w:r>
      <w:r>
        <w:rPr>
          <w:rFonts w:ascii="Times New Roman" w:hAnsi="Times New Roman" w:eastAsia="Times New Roman" w:cs="Times New Roman"/>
          <w:i/>
          <w:iCs/>
          <w:spacing w:val="28"/>
          <w:sz w:val="28"/>
          <w:szCs w:val="28"/>
        </w:rPr>
        <w:t xml:space="preserve">  </w:t>
      </w:r>
      <w:r>
        <w:rPr>
          <w:i/>
          <w:iCs/>
          <w:spacing w:val="-12"/>
          <w:sz w:val="29"/>
          <w:szCs w:val="29"/>
        </w:rPr>
        <w:t>一般约定</w:t>
      </w:r>
    </w:p>
    <w:p w14:paraId="3EAFF54B">
      <w:pPr>
        <w:pStyle w:val="2"/>
        <w:spacing w:before="311"/>
        <w:ind w:left="49"/>
        <w:rPr>
          <w:sz w:val="24"/>
          <w:szCs w:val="24"/>
        </w:rPr>
      </w:pPr>
      <w:r>
        <w:rPr>
          <w:rFonts w:ascii="Calibri" w:hAnsi="Calibri" w:eastAsia="Calibri" w:cs="Calibri"/>
          <w:spacing w:val="-5"/>
          <w:sz w:val="24"/>
          <w:szCs w:val="24"/>
        </w:rPr>
        <w:t>1.1</w:t>
      </w:r>
      <w:r>
        <w:rPr>
          <w:rFonts w:ascii="Calibri" w:hAnsi="Calibri" w:eastAsia="Calibri" w:cs="Calibri"/>
          <w:spacing w:val="12"/>
          <w:sz w:val="24"/>
          <w:szCs w:val="24"/>
        </w:rPr>
        <w:t xml:space="preserve">  </w:t>
      </w:r>
      <w:r>
        <w:rPr>
          <w:spacing w:val="-5"/>
          <w:sz w:val="24"/>
          <w:szCs w:val="24"/>
        </w:rPr>
        <w:t>词语定义</w:t>
      </w:r>
    </w:p>
    <w:p w14:paraId="5DABB97F">
      <w:pPr>
        <w:spacing w:line="247" w:lineRule="auto"/>
        <w:rPr>
          <w:rFonts w:ascii="Arial"/>
          <w:sz w:val="21"/>
        </w:rPr>
      </w:pPr>
    </w:p>
    <w:p w14:paraId="5606C64E">
      <w:pPr>
        <w:spacing w:before="78" w:line="219" w:lineRule="auto"/>
        <w:ind w:left="518"/>
        <w:rPr>
          <w:rFonts w:ascii="宋体" w:hAnsi="宋体" w:eastAsia="宋体" w:cs="宋体"/>
          <w:sz w:val="24"/>
          <w:szCs w:val="24"/>
        </w:rPr>
      </w:pPr>
      <w:r>
        <w:rPr>
          <w:rFonts w:ascii="宋体" w:hAnsi="宋体" w:eastAsia="宋体" w:cs="宋体"/>
          <w:spacing w:val="-2"/>
          <w:sz w:val="24"/>
          <w:szCs w:val="24"/>
        </w:rPr>
        <w:t>通用合同条款、专用合同条款中的下列词语应具有本款所赋予的含义。</w:t>
      </w:r>
    </w:p>
    <w:p w14:paraId="6DC7C1FA">
      <w:pPr>
        <w:pStyle w:val="2"/>
        <w:spacing w:before="116"/>
        <w:ind w:left="519"/>
        <w:rPr>
          <w:sz w:val="24"/>
          <w:szCs w:val="24"/>
        </w:rPr>
      </w:pPr>
      <w:r>
        <w:rPr>
          <w:rFonts w:ascii="Calibri" w:hAnsi="Calibri" w:eastAsia="Calibri" w:cs="Calibri"/>
          <w:spacing w:val="-4"/>
          <w:sz w:val="24"/>
          <w:szCs w:val="24"/>
        </w:rPr>
        <w:t>1.1.1</w:t>
      </w:r>
      <w:r>
        <w:rPr>
          <w:rFonts w:ascii="Calibri" w:hAnsi="Calibri" w:eastAsia="Calibri" w:cs="Calibri"/>
          <w:spacing w:val="12"/>
          <w:sz w:val="24"/>
          <w:szCs w:val="24"/>
        </w:rPr>
        <w:t xml:space="preserve">  </w:t>
      </w:r>
      <w:r>
        <w:rPr>
          <w:spacing w:val="-4"/>
          <w:sz w:val="24"/>
          <w:szCs w:val="24"/>
        </w:rPr>
        <w:t>合同</w:t>
      </w:r>
    </w:p>
    <w:p w14:paraId="02FD3197">
      <w:pPr>
        <w:spacing w:before="85" w:line="279" w:lineRule="auto"/>
        <w:ind w:left="40" w:right="8" w:firstLine="729"/>
        <w:rPr>
          <w:rFonts w:ascii="宋体" w:hAnsi="宋体" w:eastAsia="宋体" w:cs="宋体"/>
          <w:sz w:val="24"/>
          <w:szCs w:val="24"/>
        </w:rPr>
      </w:pPr>
      <w:r>
        <w:rPr>
          <w:rFonts w:ascii="Calibri" w:hAnsi="Calibri" w:eastAsia="Calibri" w:cs="Calibri"/>
          <w:spacing w:val="1"/>
          <w:sz w:val="24"/>
          <w:szCs w:val="24"/>
        </w:rPr>
        <w:t>1.1.1.1</w:t>
      </w:r>
      <w:r>
        <w:rPr>
          <w:rFonts w:ascii="Calibri" w:hAnsi="Calibri" w:eastAsia="Calibri" w:cs="Calibri"/>
          <w:spacing w:val="15"/>
          <w:sz w:val="24"/>
          <w:szCs w:val="24"/>
        </w:rPr>
        <w:t xml:space="preserve">  </w:t>
      </w:r>
      <w:r>
        <w:rPr>
          <w:rFonts w:ascii="宋体" w:hAnsi="宋体" w:eastAsia="宋体" w:cs="宋体"/>
          <w:spacing w:val="1"/>
          <w:sz w:val="24"/>
          <w:szCs w:val="24"/>
        </w:rPr>
        <w:t>合同文件（或称合同</w:t>
      </w:r>
      <w:r>
        <w:rPr>
          <w:rFonts w:ascii="宋体" w:hAnsi="宋体" w:eastAsia="宋体" w:cs="宋体"/>
          <w:spacing w:val="-51"/>
          <w:sz w:val="24"/>
          <w:szCs w:val="24"/>
        </w:rPr>
        <w:t>）：</w:t>
      </w:r>
      <w:r>
        <w:rPr>
          <w:rFonts w:ascii="宋体" w:hAnsi="宋体" w:eastAsia="宋体" w:cs="宋体"/>
          <w:spacing w:val="1"/>
          <w:sz w:val="24"/>
          <w:szCs w:val="24"/>
        </w:rPr>
        <w:t>指合同协议书、</w:t>
      </w:r>
      <w:r>
        <w:rPr>
          <w:rFonts w:ascii="宋体" w:hAnsi="宋体" w:eastAsia="宋体" w:cs="宋体"/>
          <w:sz w:val="24"/>
          <w:szCs w:val="24"/>
        </w:rPr>
        <w:t>中标通知书、投标函及投标 函附录、专用合同条款、通用合同条款、技术标准和要求、图纸、已标价工程量清</w:t>
      </w:r>
      <w:r>
        <w:rPr>
          <w:rFonts w:ascii="宋体" w:hAnsi="宋体" w:eastAsia="宋体" w:cs="宋体"/>
          <w:spacing w:val="17"/>
          <w:sz w:val="24"/>
          <w:szCs w:val="24"/>
        </w:rPr>
        <w:t xml:space="preserve"> </w:t>
      </w:r>
      <w:r>
        <w:rPr>
          <w:rFonts w:ascii="宋体" w:hAnsi="宋体" w:eastAsia="宋体" w:cs="宋体"/>
          <w:spacing w:val="-4"/>
          <w:sz w:val="24"/>
          <w:szCs w:val="24"/>
        </w:rPr>
        <w:t>单，以及其他合同文件。</w:t>
      </w:r>
    </w:p>
    <w:p w14:paraId="045DA399">
      <w:pPr>
        <w:spacing w:before="113" w:line="239" w:lineRule="auto"/>
        <w:ind w:left="769"/>
        <w:rPr>
          <w:rFonts w:ascii="宋体" w:hAnsi="宋体" w:eastAsia="宋体" w:cs="宋体"/>
          <w:sz w:val="24"/>
          <w:szCs w:val="24"/>
        </w:rPr>
      </w:pPr>
      <w:r>
        <w:rPr>
          <w:rFonts w:ascii="Calibri" w:hAnsi="Calibri" w:eastAsia="Calibri" w:cs="Calibri"/>
          <w:spacing w:val="-2"/>
          <w:sz w:val="24"/>
          <w:szCs w:val="24"/>
        </w:rPr>
        <w:t xml:space="preserve">1.1.1.2  </w:t>
      </w:r>
      <w:r>
        <w:rPr>
          <w:rFonts w:ascii="宋体" w:hAnsi="宋体" w:eastAsia="宋体" w:cs="宋体"/>
          <w:spacing w:val="-2"/>
          <w:sz w:val="24"/>
          <w:szCs w:val="24"/>
        </w:rPr>
        <w:t>合同协议书：指第</w:t>
      </w:r>
      <w:r>
        <w:rPr>
          <w:rFonts w:ascii="宋体" w:hAnsi="宋体" w:eastAsia="宋体" w:cs="宋体"/>
          <w:spacing w:val="-39"/>
          <w:sz w:val="24"/>
          <w:szCs w:val="24"/>
        </w:rPr>
        <w:t xml:space="preserve"> </w:t>
      </w:r>
      <w:r>
        <w:rPr>
          <w:rFonts w:ascii="Calibri" w:hAnsi="Calibri" w:eastAsia="Calibri" w:cs="Calibri"/>
          <w:spacing w:val="-2"/>
          <w:sz w:val="24"/>
          <w:szCs w:val="24"/>
        </w:rPr>
        <w:t>1.5</w:t>
      </w:r>
      <w:r>
        <w:rPr>
          <w:rFonts w:ascii="Calibri" w:hAnsi="Calibri" w:eastAsia="Calibri" w:cs="Calibri"/>
          <w:spacing w:val="17"/>
          <w:sz w:val="24"/>
          <w:szCs w:val="24"/>
        </w:rPr>
        <w:t xml:space="preserve"> </w:t>
      </w:r>
      <w:r>
        <w:rPr>
          <w:rFonts w:ascii="宋体" w:hAnsi="宋体" w:eastAsia="宋体" w:cs="宋体"/>
          <w:spacing w:val="-3"/>
          <w:sz w:val="24"/>
          <w:szCs w:val="24"/>
        </w:rPr>
        <w:t>款所指的合同协议书。</w:t>
      </w:r>
    </w:p>
    <w:p w14:paraId="71BA0E42">
      <w:pPr>
        <w:spacing w:before="90" w:line="239" w:lineRule="auto"/>
        <w:ind w:left="769"/>
        <w:rPr>
          <w:rFonts w:ascii="宋体" w:hAnsi="宋体" w:eastAsia="宋体" w:cs="宋体"/>
          <w:sz w:val="24"/>
          <w:szCs w:val="24"/>
        </w:rPr>
      </w:pPr>
      <w:r>
        <w:rPr>
          <w:rFonts w:ascii="Calibri" w:hAnsi="Calibri" w:eastAsia="Calibri" w:cs="Calibri"/>
          <w:spacing w:val="-3"/>
          <w:sz w:val="24"/>
          <w:szCs w:val="24"/>
        </w:rPr>
        <w:t>1.1.1.3</w:t>
      </w:r>
      <w:r>
        <w:rPr>
          <w:rFonts w:ascii="Calibri" w:hAnsi="Calibri" w:eastAsia="Calibri" w:cs="Calibri"/>
          <w:spacing w:val="22"/>
          <w:sz w:val="24"/>
          <w:szCs w:val="24"/>
        </w:rPr>
        <w:t xml:space="preserve">  </w:t>
      </w:r>
      <w:r>
        <w:rPr>
          <w:rFonts w:ascii="宋体" w:hAnsi="宋体" w:eastAsia="宋体" w:cs="宋体"/>
          <w:spacing w:val="-3"/>
          <w:sz w:val="24"/>
          <w:szCs w:val="24"/>
        </w:rPr>
        <w:t>中标通知书：指发包人通知承包人中标的函件。</w:t>
      </w:r>
    </w:p>
    <w:p w14:paraId="5AF98032">
      <w:pPr>
        <w:spacing w:before="90"/>
        <w:ind w:right="1"/>
        <w:jc w:val="right"/>
        <w:rPr>
          <w:rFonts w:ascii="宋体" w:hAnsi="宋体" w:eastAsia="宋体" w:cs="宋体"/>
          <w:sz w:val="24"/>
          <w:szCs w:val="24"/>
        </w:rPr>
      </w:pPr>
      <w:r>
        <w:rPr>
          <w:rFonts w:ascii="Calibri" w:hAnsi="Calibri" w:eastAsia="Calibri" w:cs="Calibri"/>
          <w:spacing w:val="-1"/>
          <w:sz w:val="24"/>
          <w:szCs w:val="24"/>
        </w:rPr>
        <w:t xml:space="preserve">1.1.1.4  </w:t>
      </w:r>
      <w:r>
        <w:rPr>
          <w:rFonts w:ascii="宋体" w:hAnsi="宋体" w:eastAsia="宋体" w:cs="宋体"/>
          <w:spacing w:val="-1"/>
          <w:sz w:val="24"/>
          <w:szCs w:val="24"/>
        </w:rPr>
        <w:t>投标函：指构成合同文件组成部分的由承包人填写并签署的投</w:t>
      </w:r>
      <w:r>
        <w:rPr>
          <w:rFonts w:ascii="宋体" w:hAnsi="宋体" w:eastAsia="宋体" w:cs="宋体"/>
          <w:spacing w:val="-2"/>
          <w:sz w:val="24"/>
          <w:szCs w:val="24"/>
        </w:rPr>
        <w:t>标函。</w:t>
      </w:r>
    </w:p>
    <w:p w14:paraId="7DAE0E4E">
      <w:pPr>
        <w:spacing w:before="87" w:line="239" w:lineRule="auto"/>
        <w:ind w:left="769"/>
        <w:rPr>
          <w:rFonts w:ascii="宋体" w:hAnsi="宋体" w:eastAsia="宋体" w:cs="宋体"/>
          <w:sz w:val="24"/>
          <w:szCs w:val="24"/>
        </w:rPr>
      </w:pPr>
      <w:r>
        <w:rPr>
          <w:rFonts w:ascii="Calibri" w:hAnsi="Calibri" w:eastAsia="Calibri" w:cs="Calibri"/>
          <w:spacing w:val="-1"/>
          <w:sz w:val="24"/>
          <w:szCs w:val="24"/>
        </w:rPr>
        <w:t xml:space="preserve">1.1.1.5  </w:t>
      </w:r>
      <w:r>
        <w:rPr>
          <w:rFonts w:ascii="宋体" w:hAnsi="宋体" w:eastAsia="宋体" w:cs="宋体"/>
          <w:spacing w:val="-1"/>
          <w:sz w:val="24"/>
          <w:szCs w:val="24"/>
        </w:rPr>
        <w:t>投标函附录：指附在投标函后构成合同文件</w:t>
      </w:r>
      <w:r>
        <w:rPr>
          <w:rFonts w:ascii="宋体" w:hAnsi="宋体" w:eastAsia="宋体" w:cs="宋体"/>
          <w:spacing w:val="-2"/>
          <w:sz w:val="24"/>
          <w:szCs w:val="24"/>
        </w:rPr>
        <w:t>的投标函附录。</w:t>
      </w:r>
    </w:p>
    <w:p w14:paraId="351D1463">
      <w:pPr>
        <w:spacing w:before="90" w:line="264" w:lineRule="auto"/>
        <w:ind w:left="40" w:right="1" w:firstLine="729"/>
        <w:rPr>
          <w:rFonts w:ascii="宋体" w:hAnsi="宋体" w:eastAsia="宋体" w:cs="宋体"/>
          <w:sz w:val="24"/>
          <w:szCs w:val="24"/>
        </w:rPr>
      </w:pPr>
      <w:r>
        <w:rPr>
          <w:rFonts w:ascii="Calibri" w:hAnsi="Calibri" w:eastAsia="Calibri" w:cs="Calibri"/>
          <w:spacing w:val="-1"/>
          <w:sz w:val="24"/>
          <w:szCs w:val="24"/>
        </w:rPr>
        <w:t xml:space="preserve">1.1.1.6  </w:t>
      </w:r>
      <w:r>
        <w:rPr>
          <w:rFonts w:ascii="宋体" w:hAnsi="宋体" w:eastAsia="宋体" w:cs="宋体"/>
          <w:spacing w:val="-1"/>
          <w:sz w:val="24"/>
          <w:szCs w:val="24"/>
        </w:rPr>
        <w:t>技术标准和要求：指构成合同文件组成部分的名为技术标准</w:t>
      </w:r>
      <w:r>
        <w:rPr>
          <w:rFonts w:ascii="宋体" w:hAnsi="宋体" w:eastAsia="宋体" w:cs="宋体"/>
          <w:spacing w:val="-2"/>
          <w:sz w:val="24"/>
          <w:szCs w:val="24"/>
        </w:rPr>
        <w:t>和要求的</w:t>
      </w:r>
      <w:r>
        <w:rPr>
          <w:rFonts w:ascii="宋体" w:hAnsi="宋体" w:eastAsia="宋体" w:cs="宋体"/>
          <w:sz w:val="24"/>
          <w:szCs w:val="24"/>
        </w:rPr>
        <w:t xml:space="preserve"> </w:t>
      </w:r>
      <w:r>
        <w:rPr>
          <w:rFonts w:ascii="宋体" w:hAnsi="宋体" w:eastAsia="宋体" w:cs="宋体"/>
          <w:spacing w:val="-2"/>
          <w:sz w:val="24"/>
          <w:szCs w:val="24"/>
        </w:rPr>
        <w:t>文件，包括合同双方当事人约定对其所作的修改或补充。</w:t>
      </w:r>
    </w:p>
    <w:p w14:paraId="42414517">
      <w:pPr>
        <w:spacing w:before="113" w:line="264" w:lineRule="auto"/>
        <w:ind w:left="37" w:firstLine="731"/>
        <w:rPr>
          <w:rFonts w:ascii="宋体" w:hAnsi="宋体" w:eastAsia="宋体" w:cs="宋体"/>
          <w:sz w:val="24"/>
          <w:szCs w:val="24"/>
        </w:rPr>
      </w:pPr>
      <w:r>
        <w:rPr>
          <w:rFonts w:ascii="Calibri" w:hAnsi="Calibri" w:eastAsia="Calibri" w:cs="Calibri"/>
          <w:spacing w:val="-2"/>
          <w:sz w:val="24"/>
          <w:szCs w:val="24"/>
        </w:rPr>
        <w:t>1.1.1.7</w:t>
      </w:r>
      <w:r>
        <w:rPr>
          <w:rFonts w:ascii="Calibri" w:hAnsi="Calibri" w:eastAsia="Calibri" w:cs="Calibri"/>
          <w:spacing w:val="22"/>
          <w:w w:val="101"/>
          <w:sz w:val="24"/>
          <w:szCs w:val="24"/>
        </w:rPr>
        <w:t xml:space="preserve">  </w:t>
      </w:r>
      <w:r>
        <w:rPr>
          <w:rFonts w:ascii="宋体" w:hAnsi="宋体" w:eastAsia="宋体" w:cs="宋体"/>
          <w:spacing w:val="-2"/>
          <w:sz w:val="24"/>
          <w:szCs w:val="24"/>
        </w:rPr>
        <w:t>图纸：指包含在合同中的工程图纸，以及</w:t>
      </w:r>
      <w:r>
        <w:rPr>
          <w:rFonts w:ascii="宋体" w:hAnsi="宋体" w:eastAsia="宋体" w:cs="宋体"/>
          <w:spacing w:val="-3"/>
          <w:sz w:val="24"/>
          <w:szCs w:val="24"/>
        </w:rPr>
        <w:t>由发包人按合同约定提供的</w:t>
      </w:r>
      <w:r>
        <w:rPr>
          <w:rFonts w:ascii="宋体" w:hAnsi="宋体" w:eastAsia="宋体" w:cs="宋体"/>
          <w:sz w:val="24"/>
          <w:szCs w:val="24"/>
        </w:rPr>
        <w:t xml:space="preserve"> </w:t>
      </w:r>
      <w:r>
        <w:rPr>
          <w:rFonts w:ascii="宋体" w:hAnsi="宋体" w:eastAsia="宋体" w:cs="宋体"/>
          <w:spacing w:val="-3"/>
          <w:sz w:val="24"/>
          <w:szCs w:val="24"/>
        </w:rPr>
        <w:t>任何补充和修改的图纸，包括配套的说明。</w:t>
      </w:r>
    </w:p>
    <w:p w14:paraId="239DB684">
      <w:pPr>
        <w:spacing w:before="116" w:line="262" w:lineRule="auto"/>
        <w:ind w:left="38" w:right="1" w:firstLine="730"/>
        <w:rPr>
          <w:rFonts w:ascii="宋体" w:hAnsi="宋体" w:eastAsia="宋体" w:cs="宋体"/>
          <w:sz w:val="24"/>
          <w:szCs w:val="24"/>
        </w:rPr>
      </w:pPr>
      <w:r>
        <w:rPr>
          <w:rFonts w:ascii="Calibri" w:hAnsi="Calibri" w:eastAsia="Calibri" w:cs="Calibri"/>
          <w:spacing w:val="-2"/>
          <w:sz w:val="24"/>
          <w:szCs w:val="24"/>
        </w:rPr>
        <w:t>1.1.1.8</w:t>
      </w:r>
      <w:r>
        <w:rPr>
          <w:rFonts w:ascii="Calibri" w:hAnsi="Calibri" w:eastAsia="Calibri" w:cs="Calibri"/>
          <w:spacing w:val="23"/>
          <w:w w:val="101"/>
          <w:sz w:val="24"/>
          <w:szCs w:val="24"/>
        </w:rPr>
        <w:t xml:space="preserve">  </w:t>
      </w:r>
      <w:r>
        <w:rPr>
          <w:rFonts w:ascii="宋体" w:hAnsi="宋体" w:eastAsia="宋体" w:cs="宋体"/>
          <w:spacing w:val="-2"/>
          <w:sz w:val="24"/>
          <w:szCs w:val="24"/>
        </w:rPr>
        <w:t>已标价工程量清单：指构成合同</w:t>
      </w:r>
      <w:r>
        <w:rPr>
          <w:rFonts w:ascii="宋体" w:hAnsi="宋体" w:eastAsia="宋体" w:cs="宋体"/>
          <w:spacing w:val="-3"/>
          <w:sz w:val="24"/>
          <w:szCs w:val="24"/>
        </w:rPr>
        <w:t>文件组成部分的由承包人按照规定的</w:t>
      </w:r>
      <w:r>
        <w:rPr>
          <w:rFonts w:ascii="宋体" w:hAnsi="宋体" w:eastAsia="宋体" w:cs="宋体"/>
          <w:sz w:val="24"/>
          <w:szCs w:val="24"/>
        </w:rPr>
        <w:t xml:space="preserve"> </w:t>
      </w:r>
      <w:r>
        <w:rPr>
          <w:rFonts w:ascii="宋体" w:hAnsi="宋体" w:eastAsia="宋体" w:cs="宋体"/>
          <w:spacing w:val="-3"/>
          <w:sz w:val="24"/>
          <w:szCs w:val="24"/>
        </w:rPr>
        <w:t>格式和要求填写并标明价格的工程量清单。</w:t>
      </w:r>
    </w:p>
    <w:p w14:paraId="62D63D15">
      <w:pPr>
        <w:spacing w:before="117"/>
        <w:ind w:right="1"/>
        <w:jc w:val="right"/>
        <w:rPr>
          <w:rFonts w:ascii="宋体" w:hAnsi="宋体" w:eastAsia="宋体" w:cs="宋体"/>
          <w:sz w:val="24"/>
          <w:szCs w:val="24"/>
        </w:rPr>
      </w:pPr>
      <w:r>
        <w:rPr>
          <w:rFonts w:ascii="Calibri" w:hAnsi="Calibri" w:eastAsia="Calibri" w:cs="Calibri"/>
          <w:spacing w:val="-1"/>
          <w:sz w:val="24"/>
          <w:szCs w:val="24"/>
        </w:rPr>
        <w:t xml:space="preserve">1.1.1.9  </w:t>
      </w:r>
      <w:r>
        <w:rPr>
          <w:rFonts w:ascii="宋体" w:hAnsi="宋体" w:eastAsia="宋体" w:cs="宋体"/>
          <w:spacing w:val="-1"/>
          <w:sz w:val="24"/>
          <w:szCs w:val="24"/>
        </w:rPr>
        <w:t>其他合同文件：指经合同双方当事人确认构成合同文件的其他</w:t>
      </w:r>
      <w:r>
        <w:rPr>
          <w:rFonts w:ascii="宋体" w:hAnsi="宋体" w:eastAsia="宋体" w:cs="宋体"/>
          <w:spacing w:val="-2"/>
          <w:sz w:val="24"/>
          <w:szCs w:val="24"/>
        </w:rPr>
        <w:t>文件。</w:t>
      </w:r>
    </w:p>
    <w:p w14:paraId="39FFF97A">
      <w:pPr>
        <w:pStyle w:val="2"/>
        <w:spacing w:before="90" w:line="238" w:lineRule="auto"/>
        <w:ind w:left="529"/>
        <w:rPr>
          <w:sz w:val="24"/>
          <w:szCs w:val="24"/>
        </w:rPr>
      </w:pPr>
      <w:r>
        <w:rPr>
          <w:rFonts w:ascii="Calibri" w:hAnsi="Calibri" w:eastAsia="Calibri" w:cs="Calibri"/>
          <w:spacing w:val="-3"/>
          <w:sz w:val="24"/>
          <w:szCs w:val="24"/>
        </w:rPr>
        <w:t>1.1.2</w:t>
      </w:r>
      <w:r>
        <w:rPr>
          <w:rFonts w:ascii="Calibri" w:hAnsi="Calibri" w:eastAsia="Calibri" w:cs="Calibri"/>
          <w:spacing w:val="15"/>
          <w:w w:val="101"/>
          <w:sz w:val="24"/>
          <w:szCs w:val="24"/>
        </w:rPr>
        <w:t xml:space="preserve">  </w:t>
      </w:r>
      <w:r>
        <w:rPr>
          <w:spacing w:val="-3"/>
          <w:sz w:val="24"/>
          <w:szCs w:val="24"/>
        </w:rPr>
        <w:t>合同当事人和人员</w:t>
      </w:r>
    </w:p>
    <w:p w14:paraId="14EA97F6">
      <w:pPr>
        <w:spacing w:before="88"/>
        <w:ind w:left="769"/>
        <w:rPr>
          <w:rFonts w:ascii="宋体" w:hAnsi="宋体" w:eastAsia="宋体" w:cs="宋体"/>
          <w:sz w:val="24"/>
          <w:szCs w:val="24"/>
        </w:rPr>
      </w:pPr>
      <w:r>
        <w:rPr>
          <w:rFonts w:ascii="Calibri" w:hAnsi="Calibri" w:eastAsia="Calibri" w:cs="Calibri"/>
          <w:spacing w:val="-2"/>
          <w:sz w:val="24"/>
          <w:szCs w:val="24"/>
        </w:rPr>
        <w:t xml:space="preserve">1.1.2.1  </w:t>
      </w:r>
      <w:r>
        <w:rPr>
          <w:rFonts w:ascii="宋体" w:hAnsi="宋体" w:eastAsia="宋体" w:cs="宋体"/>
          <w:spacing w:val="-2"/>
          <w:sz w:val="24"/>
          <w:szCs w:val="24"/>
        </w:rPr>
        <w:t>合同当事人：指发包人和（或）承包人。</w:t>
      </w:r>
    </w:p>
    <w:p w14:paraId="76599300">
      <w:pPr>
        <w:spacing w:before="90" w:line="264" w:lineRule="auto"/>
        <w:ind w:left="38" w:right="1" w:firstLine="730"/>
        <w:rPr>
          <w:rFonts w:ascii="宋体" w:hAnsi="宋体" w:eastAsia="宋体" w:cs="宋体"/>
          <w:sz w:val="24"/>
          <w:szCs w:val="24"/>
        </w:rPr>
      </w:pPr>
      <w:r>
        <w:rPr>
          <w:rFonts w:ascii="Calibri" w:hAnsi="Calibri" w:eastAsia="Calibri" w:cs="Calibri"/>
          <w:spacing w:val="-1"/>
          <w:sz w:val="24"/>
          <w:szCs w:val="24"/>
        </w:rPr>
        <w:t xml:space="preserve">1.1.2.2  </w:t>
      </w:r>
      <w:r>
        <w:rPr>
          <w:rFonts w:ascii="宋体" w:hAnsi="宋体" w:eastAsia="宋体" w:cs="宋体"/>
          <w:spacing w:val="-1"/>
          <w:sz w:val="24"/>
          <w:szCs w:val="24"/>
        </w:rPr>
        <w:t>发包人：指专用合同条款中指明并与承包人在合同协议书中</w:t>
      </w:r>
      <w:r>
        <w:rPr>
          <w:rFonts w:ascii="宋体" w:hAnsi="宋体" w:eastAsia="宋体" w:cs="宋体"/>
          <w:spacing w:val="-2"/>
          <w:sz w:val="24"/>
          <w:szCs w:val="24"/>
        </w:rPr>
        <w:t>签字的当</w:t>
      </w:r>
      <w:r>
        <w:rPr>
          <w:rFonts w:ascii="宋体" w:hAnsi="宋体" w:eastAsia="宋体" w:cs="宋体"/>
          <w:sz w:val="24"/>
          <w:szCs w:val="24"/>
        </w:rPr>
        <w:t xml:space="preserve"> </w:t>
      </w:r>
      <w:r>
        <w:rPr>
          <w:rFonts w:ascii="宋体" w:hAnsi="宋体" w:eastAsia="宋体" w:cs="宋体"/>
          <w:spacing w:val="-10"/>
          <w:sz w:val="24"/>
          <w:szCs w:val="24"/>
        </w:rPr>
        <w:t>事人。</w:t>
      </w:r>
    </w:p>
    <w:p w14:paraId="28712345">
      <w:pPr>
        <w:spacing w:before="112" w:line="239" w:lineRule="auto"/>
        <w:ind w:left="769"/>
        <w:rPr>
          <w:rFonts w:ascii="宋体" w:hAnsi="宋体" w:eastAsia="宋体" w:cs="宋体"/>
          <w:sz w:val="24"/>
          <w:szCs w:val="24"/>
        </w:rPr>
      </w:pPr>
      <w:r>
        <w:rPr>
          <w:rFonts w:ascii="Calibri" w:hAnsi="Calibri" w:eastAsia="Calibri" w:cs="Calibri"/>
          <w:spacing w:val="-2"/>
          <w:sz w:val="24"/>
          <w:szCs w:val="24"/>
        </w:rPr>
        <w:t>1.1.2.3</w:t>
      </w:r>
      <w:r>
        <w:rPr>
          <w:rFonts w:ascii="Calibri" w:hAnsi="Calibri" w:eastAsia="Calibri" w:cs="Calibri"/>
          <w:spacing w:val="15"/>
          <w:w w:val="101"/>
          <w:sz w:val="24"/>
          <w:szCs w:val="24"/>
        </w:rPr>
        <w:t xml:space="preserve"> </w:t>
      </w:r>
      <w:r>
        <w:rPr>
          <w:rFonts w:ascii="宋体" w:hAnsi="宋体" w:eastAsia="宋体" w:cs="宋体"/>
          <w:spacing w:val="-2"/>
          <w:sz w:val="24"/>
          <w:szCs w:val="24"/>
        </w:rPr>
        <w:t>承包人：指与发包人签订合同协</w:t>
      </w:r>
      <w:r>
        <w:rPr>
          <w:rFonts w:ascii="宋体" w:hAnsi="宋体" w:eastAsia="宋体" w:cs="宋体"/>
          <w:spacing w:val="-3"/>
          <w:sz w:val="24"/>
          <w:szCs w:val="24"/>
        </w:rPr>
        <w:t>议书的当事人。</w:t>
      </w:r>
    </w:p>
    <w:p w14:paraId="5ADDB9D3">
      <w:pPr>
        <w:spacing w:before="89"/>
        <w:ind w:left="769"/>
        <w:rPr>
          <w:rFonts w:ascii="宋体" w:hAnsi="宋体" w:eastAsia="宋体" w:cs="宋体"/>
          <w:sz w:val="24"/>
          <w:szCs w:val="24"/>
        </w:rPr>
      </w:pPr>
      <w:r>
        <w:rPr>
          <w:rFonts w:ascii="Calibri" w:hAnsi="Calibri" w:eastAsia="Calibri" w:cs="Calibri"/>
          <w:spacing w:val="-2"/>
          <w:sz w:val="24"/>
          <w:szCs w:val="24"/>
        </w:rPr>
        <w:t>1.1.2.4</w:t>
      </w:r>
      <w:r>
        <w:rPr>
          <w:rFonts w:ascii="Calibri" w:hAnsi="Calibri" w:eastAsia="Calibri" w:cs="Calibri"/>
          <w:spacing w:val="19"/>
          <w:w w:val="101"/>
          <w:sz w:val="24"/>
          <w:szCs w:val="24"/>
        </w:rPr>
        <w:t xml:space="preserve"> </w:t>
      </w:r>
      <w:r>
        <w:rPr>
          <w:rFonts w:ascii="宋体" w:hAnsi="宋体" w:eastAsia="宋体" w:cs="宋体"/>
          <w:spacing w:val="-2"/>
          <w:sz w:val="24"/>
          <w:szCs w:val="24"/>
        </w:rPr>
        <w:t>承包人项目经理：指承包人派驻施工场地的全权负责人。</w:t>
      </w:r>
    </w:p>
    <w:p w14:paraId="14DEF694">
      <w:pPr>
        <w:spacing w:before="91" w:line="263" w:lineRule="auto"/>
        <w:ind w:left="61" w:right="1" w:firstLine="707"/>
        <w:rPr>
          <w:rFonts w:ascii="宋体" w:hAnsi="宋体" w:eastAsia="宋体" w:cs="宋体"/>
          <w:sz w:val="24"/>
          <w:szCs w:val="24"/>
        </w:rPr>
      </w:pPr>
      <w:r>
        <w:rPr>
          <w:rFonts w:ascii="Calibri" w:hAnsi="Calibri" w:eastAsia="Calibri" w:cs="Calibri"/>
          <w:spacing w:val="-1"/>
          <w:sz w:val="24"/>
          <w:szCs w:val="24"/>
        </w:rPr>
        <w:t>1.1.2.5</w:t>
      </w:r>
      <w:r>
        <w:rPr>
          <w:rFonts w:ascii="Calibri" w:hAnsi="Calibri" w:eastAsia="Calibri" w:cs="Calibri"/>
          <w:spacing w:val="49"/>
          <w:sz w:val="24"/>
          <w:szCs w:val="24"/>
        </w:rPr>
        <w:t xml:space="preserve"> </w:t>
      </w:r>
      <w:r>
        <w:rPr>
          <w:rFonts w:ascii="宋体" w:hAnsi="宋体" w:eastAsia="宋体" w:cs="宋体"/>
          <w:spacing w:val="-1"/>
          <w:sz w:val="24"/>
          <w:szCs w:val="24"/>
        </w:rPr>
        <w:t>分包人：指从承包人处分包合同中某一部分工程，并与其签订分包合</w:t>
      </w:r>
      <w:r>
        <w:rPr>
          <w:rFonts w:ascii="宋体" w:hAnsi="宋体" w:eastAsia="宋体" w:cs="宋体"/>
          <w:sz w:val="24"/>
          <w:szCs w:val="24"/>
        </w:rPr>
        <w:t xml:space="preserve"> </w:t>
      </w:r>
      <w:r>
        <w:rPr>
          <w:rFonts w:ascii="宋体" w:hAnsi="宋体" w:eastAsia="宋体" w:cs="宋体"/>
          <w:spacing w:val="-10"/>
          <w:sz w:val="24"/>
          <w:szCs w:val="24"/>
        </w:rPr>
        <w:t>同的分包人。</w:t>
      </w:r>
    </w:p>
    <w:p w14:paraId="211B0A7F">
      <w:pPr>
        <w:spacing w:before="115" w:line="264" w:lineRule="auto"/>
        <w:ind w:left="43" w:right="1" w:firstLine="725"/>
        <w:rPr>
          <w:rFonts w:ascii="宋体" w:hAnsi="宋体" w:eastAsia="宋体" w:cs="宋体"/>
          <w:sz w:val="24"/>
          <w:szCs w:val="24"/>
        </w:rPr>
      </w:pPr>
      <w:r>
        <w:rPr>
          <w:rFonts w:ascii="Calibri" w:hAnsi="Calibri" w:eastAsia="Calibri" w:cs="Calibri"/>
          <w:spacing w:val="-1"/>
          <w:sz w:val="24"/>
          <w:szCs w:val="24"/>
        </w:rPr>
        <w:t>1.1.2.6</w:t>
      </w:r>
      <w:r>
        <w:rPr>
          <w:rFonts w:ascii="Calibri" w:hAnsi="Calibri" w:eastAsia="Calibri" w:cs="Calibri"/>
          <w:spacing w:val="49"/>
          <w:sz w:val="24"/>
          <w:szCs w:val="24"/>
        </w:rPr>
        <w:t xml:space="preserve"> </w:t>
      </w:r>
      <w:r>
        <w:rPr>
          <w:rFonts w:ascii="宋体" w:hAnsi="宋体" w:eastAsia="宋体" w:cs="宋体"/>
          <w:spacing w:val="-1"/>
          <w:sz w:val="24"/>
          <w:szCs w:val="24"/>
        </w:rPr>
        <w:t>监理人：指在专用合同条款中指明的，受发包人委托对合同履行实施</w:t>
      </w:r>
      <w:r>
        <w:rPr>
          <w:rFonts w:ascii="宋体" w:hAnsi="宋体" w:eastAsia="宋体" w:cs="宋体"/>
          <w:sz w:val="24"/>
          <w:szCs w:val="24"/>
        </w:rPr>
        <w:t xml:space="preserve"> </w:t>
      </w:r>
      <w:r>
        <w:rPr>
          <w:rFonts w:ascii="宋体" w:hAnsi="宋体" w:eastAsia="宋体" w:cs="宋体"/>
          <w:spacing w:val="-5"/>
          <w:sz w:val="24"/>
          <w:szCs w:val="24"/>
        </w:rPr>
        <w:t>管理的法人或其他组织。</w:t>
      </w:r>
    </w:p>
    <w:p w14:paraId="18F9D955">
      <w:pPr>
        <w:spacing w:before="112" w:line="264" w:lineRule="auto"/>
        <w:ind w:left="43" w:right="1" w:firstLine="725"/>
        <w:rPr>
          <w:rFonts w:ascii="宋体" w:hAnsi="宋体" w:eastAsia="宋体" w:cs="宋体"/>
          <w:sz w:val="24"/>
          <w:szCs w:val="24"/>
        </w:rPr>
      </w:pPr>
      <w:r>
        <w:rPr>
          <w:rFonts w:ascii="Calibri" w:hAnsi="Calibri" w:eastAsia="Calibri" w:cs="Calibri"/>
          <w:spacing w:val="-6"/>
          <w:sz w:val="24"/>
          <w:szCs w:val="24"/>
        </w:rPr>
        <w:t>1.1.2.7</w:t>
      </w:r>
      <w:r>
        <w:rPr>
          <w:rFonts w:ascii="Calibri" w:hAnsi="Calibri" w:eastAsia="Calibri" w:cs="Calibri"/>
          <w:spacing w:val="24"/>
          <w:sz w:val="24"/>
          <w:szCs w:val="24"/>
        </w:rPr>
        <w:t xml:space="preserve"> </w:t>
      </w:r>
      <w:r>
        <w:rPr>
          <w:rFonts w:ascii="宋体" w:hAnsi="宋体" w:eastAsia="宋体" w:cs="宋体"/>
          <w:spacing w:val="-6"/>
          <w:sz w:val="24"/>
          <w:szCs w:val="24"/>
        </w:rPr>
        <w:t>总监理工程师（总监</w:t>
      </w:r>
      <w:r>
        <w:rPr>
          <w:rFonts w:ascii="宋体" w:hAnsi="宋体" w:eastAsia="宋体" w:cs="宋体"/>
          <w:spacing w:val="-18"/>
          <w:sz w:val="24"/>
          <w:szCs w:val="24"/>
        </w:rPr>
        <w:t>）：</w:t>
      </w:r>
      <w:r>
        <w:rPr>
          <w:rFonts w:ascii="宋体" w:hAnsi="宋体" w:eastAsia="宋体" w:cs="宋体"/>
          <w:spacing w:val="-6"/>
          <w:sz w:val="24"/>
          <w:szCs w:val="24"/>
        </w:rPr>
        <w:t>指由监理人委派常驻施工场地对合同履行实施</w:t>
      </w:r>
      <w:r>
        <w:rPr>
          <w:rFonts w:ascii="宋体" w:hAnsi="宋体" w:eastAsia="宋体" w:cs="宋体"/>
          <w:sz w:val="24"/>
          <w:szCs w:val="24"/>
        </w:rPr>
        <w:t xml:space="preserve"> </w:t>
      </w:r>
      <w:r>
        <w:rPr>
          <w:rFonts w:ascii="宋体" w:hAnsi="宋体" w:eastAsia="宋体" w:cs="宋体"/>
          <w:spacing w:val="-5"/>
          <w:sz w:val="24"/>
          <w:szCs w:val="24"/>
        </w:rPr>
        <w:t>管理的全权负责人。</w:t>
      </w:r>
    </w:p>
    <w:p w14:paraId="3410DB6C">
      <w:pPr>
        <w:pStyle w:val="2"/>
        <w:spacing w:before="116" w:line="239" w:lineRule="auto"/>
        <w:ind w:left="529"/>
        <w:rPr>
          <w:sz w:val="24"/>
          <w:szCs w:val="24"/>
        </w:rPr>
      </w:pPr>
      <w:r>
        <w:rPr>
          <w:rFonts w:ascii="Calibri" w:hAnsi="Calibri" w:eastAsia="Calibri" w:cs="Calibri"/>
          <w:spacing w:val="-3"/>
          <w:sz w:val="24"/>
          <w:szCs w:val="24"/>
        </w:rPr>
        <w:t>1.1.3</w:t>
      </w:r>
      <w:r>
        <w:rPr>
          <w:rFonts w:ascii="Calibri" w:hAnsi="Calibri" w:eastAsia="Calibri" w:cs="Calibri"/>
          <w:spacing w:val="11"/>
          <w:sz w:val="24"/>
          <w:szCs w:val="24"/>
        </w:rPr>
        <w:t xml:space="preserve">  </w:t>
      </w:r>
      <w:r>
        <w:rPr>
          <w:spacing w:val="-3"/>
          <w:sz w:val="24"/>
          <w:szCs w:val="24"/>
        </w:rPr>
        <w:t>工程和设备</w:t>
      </w:r>
    </w:p>
    <w:p w14:paraId="74EF07DB">
      <w:pPr>
        <w:spacing w:line="239" w:lineRule="auto"/>
        <w:rPr>
          <w:sz w:val="24"/>
          <w:szCs w:val="24"/>
        </w:rPr>
        <w:sectPr>
          <w:headerReference r:id="rId135" w:type="default"/>
          <w:footerReference r:id="rId136" w:type="default"/>
          <w:pgSz w:w="11907" w:h="16841"/>
          <w:pgMar w:top="1091" w:right="1584" w:bottom="1052" w:left="1615" w:header="1077" w:footer="825" w:gutter="0"/>
          <w:cols w:space="720" w:num="1"/>
        </w:sectPr>
      </w:pPr>
    </w:p>
    <w:p w14:paraId="3161ABE0">
      <w:pPr>
        <w:spacing w:line="269" w:lineRule="auto"/>
        <w:rPr>
          <w:rFonts w:ascii="Arial"/>
          <w:sz w:val="21"/>
        </w:rPr>
      </w:pPr>
    </w:p>
    <w:p w14:paraId="34CAD716">
      <w:pPr>
        <w:spacing w:line="269" w:lineRule="auto"/>
        <w:rPr>
          <w:rFonts w:ascii="Arial"/>
          <w:sz w:val="21"/>
        </w:rPr>
      </w:pPr>
    </w:p>
    <w:p w14:paraId="26B3C3E1">
      <w:pPr>
        <w:spacing w:before="78"/>
        <w:ind w:left="769"/>
        <w:rPr>
          <w:rFonts w:ascii="宋体" w:hAnsi="宋体" w:eastAsia="宋体" w:cs="宋体"/>
          <w:sz w:val="24"/>
          <w:szCs w:val="24"/>
        </w:rPr>
      </w:pPr>
      <w:r>
        <w:rPr>
          <w:rFonts w:ascii="Calibri" w:hAnsi="Calibri" w:eastAsia="Calibri" w:cs="Calibri"/>
          <w:spacing w:val="-2"/>
          <w:sz w:val="24"/>
          <w:szCs w:val="24"/>
        </w:rPr>
        <w:t xml:space="preserve">1.1.3.1  </w:t>
      </w:r>
      <w:r>
        <w:rPr>
          <w:rFonts w:ascii="宋体" w:hAnsi="宋体" w:eastAsia="宋体" w:cs="宋体"/>
          <w:spacing w:val="-2"/>
          <w:sz w:val="24"/>
          <w:szCs w:val="24"/>
        </w:rPr>
        <w:t>工程：指永久工程和（或）临时工程。</w:t>
      </w:r>
    </w:p>
    <w:p w14:paraId="1BCAB6A1">
      <w:pPr>
        <w:spacing w:before="88"/>
        <w:jc w:val="right"/>
        <w:rPr>
          <w:rFonts w:ascii="宋体" w:hAnsi="宋体" w:eastAsia="宋体" w:cs="宋体"/>
          <w:sz w:val="24"/>
          <w:szCs w:val="24"/>
        </w:rPr>
      </w:pPr>
      <w:r>
        <w:rPr>
          <w:rFonts w:ascii="Calibri" w:hAnsi="Calibri" w:eastAsia="Calibri" w:cs="Calibri"/>
          <w:spacing w:val="-5"/>
          <w:sz w:val="24"/>
          <w:szCs w:val="24"/>
        </w:rPr>
        <w:t xml:space="preserve">1.1.3.2  </w:t>
      </w:r>
      <w:r>
        <w:rPr>
          <w:rFonts w:ascii="宋体" w:hAnsi="宋体" w:eastAsia="宋体" w:cs="宋体"/>
          <w:spacing w:val="-5"/>
          <w:sz w:val="24"/>
          <w:szCs w:val="24"/>
        </w:rPr>
        <w:t>永久工程：指按合同约定建造并移交给发包人的工程，包括工程设备。</w:t>
      </w:r>
    </w:p>
    <w:p w14:paraId="39E424A4">
      <w:pPr>
        <w:spacing w:before="88" w:line="264" w:lineRule="auto"/>
        <w:ind w:left="41" w:right="104" w:firstLine="727"/>
        <w:rPr>
          <w:rFonts w:ascii="宋体" w:hAnsi="宋体" w:eastAsia="宋体" w:cs="宋体"/>
          <w:sz w:val="24"/>
          <w:szCs w:val="24"/>
        </w:rPr>
      </w:pPr>
      <w:r>
        <w:rPr>
          <w:rFonts w:ascii="Calibri" w:hAnsi="Calibri" w:eastAsia="Calibri" w:cs="Calibri"/>
          <w:spacing w:val="-3"/>
          <w:sz w:val="24"/>
          <w:szCs w:val="24"/>
        </w:rPr>
        <w:t>1.1.3.3</w:t>
      </w:r>
      <w:r>
        <w:rPr>
          <w:rFonts w:ascii="Calibri" w:hAnsi="Calibri" w:eastAsia="Calibri" w:cs="Calibri"/>
          <w:spacing w:val="24"/>
          <w:w w:val="101"/>
          <w:sz w:val="24"/>
          <w:szCs w:val="24"/>
        </w:rPr>
        <w:t xml:space="preserve">  </w:t>
      </w:r>
      <w:r>
        <w:rPr>
          <w:rFonts w:ascii="宋体" w:hAnsi="宋体" w:eastAsia="宋体" w:cs="宋体"/>
          <w:spacing w:val="-3"/>
          <w:sz w:val="24"/>
          <w:szCs w:val="24"/>
        </w:rPr>
        <w:t>临时工程：指为完成合同约定的永久工程所修建的各类临时性工程，</w:t>
      </w:r>
      <w:r>
        <w:rPr>
          <w:rFonts w:ascii="宋体" w:hAnsi="宋体" w:eastAsia="宋体" w:cs="宋体"/>
          <w:sz w:val="24"/>
          <w:szCs w:val="24"/>
        </w:rPr>
        <w:t xml:space="preserve"> </w:t>
      </w:r>
      <w:r>
        <w:rPr>
          <w:rFonts w:ascii="宋体" w:hAnsi="宋体" w:eastAsia="宋体" w:cs="宋体"/>
          <w:spacing w:val="-6"/>
          <w:sz w:val="24"/>
          <w:szCs w:val="24"/>
        </w:rPr>
        <w:t>不包括施工设备。</w:t>
      </w:r>
    </w:p>
    <w:p w14:paraId="792262C4">
      <w:pPr>
        <w:spacing w:before="113"/>
        <w:ind w:left="769"/>
        <w:rPr>
          <w:rFonts w:ascii="宋体" w:hAnsi="宋体" w:eastAsia="宋体" w:cs="宋体"/>
          <w:sz w:val="24"/>
          <w:szCs w:val="24"/>
        </w:rPr>
      </w:pPr>
      <w:r>
        <w:rPr>
          <w:rFonts w:ascii="Calibri" w:hAnsi="Calibri" w:eastAsia="Calibri" w:cs="Calibri"/>
          <w:spacing w:val="-1"/>
          <w:sz w:val="24"/>
          <w:szCs w:val="24"/>
        </w:rPr>
        <w:t xml:space="preserve">1.1.3.4  </w:t>
      </w:r>
      <w:r>
        <w:rPr>
          <w:rFonts w:ascii="宋体" w:hAnsi="宋体" w:eastAsia="宋体" w:cs="宋体"/>
          <w:spacing w:val="-1"/>
          <w:sz w:val="24"/>
          <w:szCs w:val="24"/>
        </w:rPr>
        <w:t>单位工程：指专用合同条款中指明特定</w:t>
      </w:r>
      <w:r>
        <w:rPr>
          <w:rFonts w:ascii="宋体" w:hAnsi="宋体" w:eastAsia="宋体" w:cs="宋体"/>
          <w:spacing w:val="-2"/>
          <w:sz w:val="24"/>
          <w:szCs w:val="24"/>
        </w:rPr>
        <w:t>范围的永久工程。</w:t>
      </w:r>
    </w:p>
    <w:p w14:paraId="332FA320">
      <w:pPr>
        <w:spacing w:before="89" w:line="263" w:lineRule="auto"/>
        <w:ind w:left="41" w:right="85" w:firstLine="727"/>
        <w:rPr>
          <w:rFonts w:ascii="宋体" w:hAnsi="宋体" w:eastAsia="宋体" w:cs="宋体"/>
          <w:sz w:val="24"/>
          <w:szCs w:val="24"/>
        </w:rPr>
      </w:pPr>
      <w:r>
        <w:rPr>
          <w:rFonts w:ascii="Calibri" w:hAnsi="Calibri" w:eastAsia="Calibri" w:cs="Calibri"/>
          <w:spacing w:val="-1"/>
          <w:sz w:val="24"/>
          <w:szCs w:val="24"/>
        </w:rPr>
        <w:t xml:space="preserve">1.1.3.5  </w:t>
      </w:r>
      <w:r>
        <w:rPr>
          <w:rFonts w:ascii="宋体" w:hAnsi="宋体" w:eastAsia="宋体" w:cs="宋体"/>
          <w:spacing w:val="-1"/>
          <w:sz w:val="24"/>
          <w:szCs w:val="24"/>
        </w:rPr>
        <w:t>工程设备：指构成或计划构成永久工程一部分的机电设备、</w:t>
      </w:r>
      <w:r>
        <w:rPr>
          <w:rFonts w:ascii="宋体" w:hAnsi="宋体" w:eastAsia="宋体" w:cs="宋体"/>
          <w:spacing w:val="-2"/>
          <w:sz w:val="24"/>
          <w:szCs w:val="24"/>
        </w:rPr>
        <w:t>金属结构</w:t>
      </w:r>
      <w:r>
        <w:rPr>
          <w:rFonts w:ascii="宋体" w:hAnsi="宋体" w:eastAsia="宋体" w:cs="宋体"/>
          <w:sz w:val="24"/>
          <w:szCs w:val="24"/>
        </w:rPr>
        <w:t xml:space="preserve"> </w:t>
      </w:r>
      <w:r>
        <w:rPr>
          <w:rFonts w:ascii="宋体" w:hAnsi="宋体" w:eastAsia="宋体" w:cs="宋体"/>
          <w:spacing w:val="-3"/>
          <w:sz w:val="24"/>
          <w:szCs w:val="24"/>
        </w:rPr>
        <w:t>设备、仪器装置及其他类似的设备和装置。</w:t>
      </w:r>
    </w:p>
    <w:p w14:paraId="71140D9F">
      <w:pPr>
        <w:spacing w:before="114" w:line="264" w:lineRule="auto"/>
        <w:ind w:left="57" w:right="85" w:firstLine="711"/>
        <w:rPr>
          <w:rFonts w:ascii="宋体" w:hAnsi="宋体" w:eastAsia="宋体" w:cs="宋体"/>
          <w:sz w:val="24"/>
          <w:szCs w:val="24"/>
        </w:rPr>
      </w:pPr>
      <w:r>
        <w:rPr>
          <w:rFonts w:ascii="Calibri" w:hAnsi="Calibri" w:eastAsia="Calibri" w:cs="Calibri"/>
          <w:spacing w:val="-1"/>
          <w:sz w:val="24"/>
          <w:szCs w:val="24"/>
        </w:rPr>
        <w:t xml:space="preserve">1.1.3.6  </w:t>
      </w:r>
      <w:r>
        <w:rPr>
          <w:rFonts w:ascii="宋体" w:hAnsi="宋体" w:eastAsia="宋体" w:cs="宋体"/>
          <w:spacing w:val="-1"/>
          <w:sz w:val="24"/>
          <w:szCs w:val="24"/>
        </w:rPr>
        <w:t>施工设备：指为完成合同约定的各项工作所需的设备、器具</w:t>
      </w:r>
      <w:r>
        <w:rPr>
          <w:rFonts w:ascii="宋体" w:hAnsi="宋体" w:eastAsia="宋体" w:cs="宋体"/>
          <w:spacing w:val="-2"/>
          <w:sz w:val="24"/>
          <w:szCs w:val="24"/>
        </w:rPr>
        <w:t>和其他物</w:t>
      </w:r>
      <w:r>
        <w:rPr>
          <w:rFonts w:ascii="宋体" w:hAnsi="宋体" w:eastAsia="宋体" w:cs="宋体"/>
          <w:sz w:val="24"/>
          <w:szCs w:val="24"/>
        </w:rPr>
        <w:t xml:space="preserve"> </w:t>
      </w:r>
      <w:r>
        <w:rPr>
          <w:rFonts w:ascii="宋体" w:hAnsi="宋体" w:eastAsia="宋体" w:cs="宋体"/>
          <w:spacing w:val="-5"/>
          <w:sz w:val="24"/>
          <w:szCs w:val="24"/>
        </w:rPr>
        <w:t>品，不包括临时工程和材料。</w:t>
      </w:r>
    </w:p>
    <w:p w14:paraId="1E037529">
      <w:pPr>
        <w:spacing w:before="113" w:line="265" w:lineRule="auto"/>
        <w:ind w:left="41" w:right="85" w:firstLine="727"/>
        <w:rPr>
          <w:rFonts w:ascii="宋体" w:hAnsi="宋体" w:eastAsia="宋体" w:cs="宋体"/>
          <w:sz w:val="24"/>
          <w:szCs w:val="24"/>
        </w:rPr>
      </w:pPr>
      <w:r>
        <w:rPr>
          <w:rFonts w:ascii="Calibri" w:hAnsi="Calibri" w:eastAsia="Calibri" w:cs="Calibri"/>
          <w:spacing w:val="-1"/>
          <w:sz w:val="24"/>
          <w:szCs w:val="24"/>
        </w:rPr>
        <w:t xml:space="preserve">1.1.3.7  </w:t>
      </w:r>
      <w:r>
        <w:rPr>
          <w:rFonts w:ascii="宋体" w:hAnsi="宋体" w:eastAsia="宋体" w:cs="宋体"/>
          <w:spacing w:val="-1"/>
          <w:sz w:val="24"/>
          <w:szCs w:val="24"/>
        </w:rPr>
        <w:t>临时设施：指为完成合同约定的各项工作所服务的临时性生</w:t>
      </w:r>
      <w:r>
        <w:rPr>
          <w:rFonts w:ascii="宋体" w:hAnsi="宋体" w:eastAsia="宋体" w:cs="宋体"/>
          <w:spacing w:val="-2"/>
          <w:sz w:val="24"/>
          <w:szCs w:val="24"/>
        </w:rPr>
        <w:t>产和生活</w:t>
      </w:r>
      <w:r>
        <w:rPr>
          <w:rFonts w:ascii="宋体" w:hAnsi="宋体" w:eastAsia="宋体" w:cs="宋体"/>
          <w:sz w:val="24"/>
          <w:szCs w:val="24"/>
        </w:rPr>
        <w:t xml:space="preserve"> </w:t>
      </w:r>
      <w:r>
        <w:rPr>
          <w:rFonts w:ascii="宋体" w:hAnsi="宋体" w:eastAsia="宋体" w:cs="宋体"/>
          <w:spacing w:val="-11"/>
          <w:sz w:val="24"/>
          <w:szCs w:val="24"/>
        </w:rPr>
        <w:t>设施。</w:t>
      </w:r>
    </w:p>
    <w:p w14:paraId="1226A77B">
      <w:pPr>
        <w:spacing w:before="113"/>
        <w:ind w:left="769"/>
        <w:rPr>
          <w:rFonts w:ascii="宋体" w:hAnsi="宋体" w:eastAsia="宋体" w:cs="宋体"/>
          <w:sz w:val="24"/>
          <w:szCs w:val="24"/>
        </w:rPr>
      </w:pPr>
      <w:r>
        <w:rPr>
          <w:rFonts w:ascii="Calibri" w:hAnsi="Calibri" w:eastAsia="Calibri" w:cs="Calibri"/>
          <w:spacing w:val="-2"/>
          <w:sz w:val="24"/>
          <w:szCs w:val="24"/>
        </w:rPr>
        <w:t xml:space="preserve">1.1.3.8  </w:t>
      </w:r>
      <w:r>
        <w:rPr>
          <w:rFonts w:ascii="宋体" w:hAnsi="宋体" w:eastAsia="宋体" w:cs="宋体"/>
          <w:spacing w:val="-2"/>
          <w:sz w:val="24"/>
          <w:szCs w:val="24"/>
        </w:rPr>
        <w:t>承包人设备：指承包人自带的施工设备。</w:t>
      </w:r>
    </w:p>
    <w:p w14:paraId="118601B2">
      <w:pPr>
        <w:spacing w:before="87" w:line="264" w:lineRule="auto"/>
        <w:ind w:left="39" w:right="84" w:firstLine="730"/>
        <w:rPr>
          <w:rFonts w:ascii="宋体" w:hAnsi="宋体" w:eastAsia="宋体" w:cs="宋体"/>
          <w:sz w:val="24"/>
          <w:szCs w:val="24"/>
        </w:rPr>
      </w:pPr>
      <w:r>
        <w:rPr>
          <w:rFonts w:ascii="Calibri" w:hAnsi="Calibri" w:eastAsia="Calibri" w:cs="Calibri"/>
          <w:spacing w:val="2"/>
          <w:sz w:val="24"/>
          <w:szCs w:val="24"/>
        </w:rPr>
        <w:t xml:space="preserve">1.1.3.9  </w:t>
      </w:r>
      <w:r>
        <w:rPr>
          <w:rFonts w:ascii="宋体" w:hAnsi="宋体" w:eastAsia="宋体" w:cs="宋体"/>
          <w:spacing w:val="2"/>
          <w:sz w:val="24"/>
          <w:szCs w:val="24"/>
        </w:rPr>
        <w:t>施工场地（或称工地、现场</w:t>
      </w:r>
      <w:r>
        <w:rPr>
          <w:rFonts w:ascii="宋体" w:hAnsi="宋体" w:eastAsia="宋体" w:cs="宋体"/>
          <w:spacing w:val="-51"/>
          <w:sz w:val="24"/>
          <w:szCs w:val="24"/>
        </w:rPr>
        <w:t>）：</w:t>
      </w:r>
      <w:r>
        <w:rPr>
          <w:rFonts w:ascii="宋体" w:hAnsi="宋体" w:eastAsia="宋体" w:cs="宋体"/>
          <w:spacing w:val="2"/>
          <w:sz w:val="24"/>
          <w:szCs w:val="24"/>
        </w:rPr>
        <w:t>指</w:t>
      </w:r>
      <w:r>
        <w:rPr>
          <w:rFonts w:ascii="宋体" w:hAnsi="宋体" w:eastAsia="宋体" w:cs="宋体"/>
          <w:spacing w:val="1"/>
          <w:sz w:val="24"/>
          <w:szCs w:val="24"/>
        </w:rPr>
        <w:t xml:space="preserve">用于合同工程施工的场所，以及在 </w:t>
      </w:r>
      <w:r>
        <w:rPr>
          <w:rFonts w:ascii="宋体" w:hAnsi="宋体" w:eastAsia="宋体" w:cs="宋体"/>
          <w:spacing w:val="-1"/>
          <w:sz w:val="24"/>
          <w:szCs w:val="24"/>
        </w:rPr>
        <w:t>合同中指定作为施工场地组成部分的其他场所，</w:t>
      </w:r>
      <w:r>
        <w:rPr>
          <w:rFonts w:ascii="宋体" w:hAnsi="宋体" w:eastAsia="宋体" w:cs="宋体"/>
          <w:spacing w:val="-2"/>
          <w:sz w:val="24"/>
          <w:szCs w:val="24"/>
        </w:rPr>
        <w:t>包括永久占地和临时占地。</w:t>
      </w:r>
    </w:p>
    <w:p w14:paraId="305C0CAB">
      <w:pPr>
        <w:spacing w:before="114" w:line="268" w:lineRule="auto"/>
        <w:ind w:left="38" w:right="89" w:firstLine="730"/>
        <w:rPr>
          <w:rFonts w:ascii="宋体" w:hAnsi="宋体" w:eastAsia="宋体" w:cs="宋体"/>
          <w:sz w:val="24"/>
          <w:szCs w:val="24"/>
        </w:rPr>
      </w:pPr>
      <w:r>
        <w:fldChar w:fldCharType="begin"/>
      </w:r>
      <w:r>
        <w:instrText xml:space="preserve"> HYPERLINK "1.1.3.10" </w:instrText>
      </w:r>
      <w:r>
        <w:fldChar w:fldCharType="separate"/>
      </w:r>
      <w:r>
        <w:rPr>
          <w:rFonts w:ascii="Calibri" w:hAnsi="Calibri" w:eastAsia="Calibri" w:cs="Calibri"/>
          <w:spacing w:val="1"/>
          <w:sz w:val="24"/>
          <w:szCs w:val="24"/>
        </w:rPr>
        <w:t>1.1.3.10</w:t>
      </w:r>
      <w:r>
        <w:rPr>
          <w:rFonts w:ascii="Calibri" w:hAnsi="Calibri" w:eastAsia="Calibri" w:cs="Calibri"/>
          <w:spacing w:val="1"/>
          <w:sz w:val="24"/>
          <w:szCs w:val="24"/>
        </w:rPr>
        <w:fldChar w:fldCharType="end"/>
      </w:r>
      <w:r>
        <w:rPr>
          <w:rFonts w:ascii="Calibri" w:hAnsi="Calibri" w:eastAsia="Calibri" w:cs="Calibri"/>
          <w:spacing w:val="17"/>
          <w:sz w:val="24"/>
          <w:szCs w:val="24"/>
        </w:rPr>
        <w:t xml:space="preserve">  </w:t>
      </w:r>
      <w:r>
        <w:rPr>
          <w:rFonts w:ascii="宋体" w:hAnsi="宋体" w:eastAsia="宋体" w:cs="宋体"/>
          <w:spacing w:val="1"/>
          <w:sz w:val="24"/>
          <w:szCs w:val="24"/>
        </w:rPr>
        <w:t xml:space="preserve">永久占地：指专用合同条款中指明为实施合同工程需永久占用的土 </w:t>
      </w:r>
      <w:r>
        <w:rPr>
          <w:rFonts w:ascii="宋体" w:hAnsi="宋体" w:eastAsia="宋体" w:cs="宋体"/>
          <w:spacing w:val="-12"/>
          <w:sz w:val="24"/>
          <w:szCs w:val="24"/>
        </w:rPr>
        <w:t>地。</w:t>
      </w:r>
    </w:p>
    <w:p w14:paraId="56BC04C9">
      <w:pPr>
        <w:spacing w:before="103" w:line="269" w:lineRule="auto"/>
        <w:ind w:left="38" w:right="89" w:firstLine="730"/>
        <w:rPr>
          <w:rFonts w:ascii="宋体" w:hAnsi="宋体" w:eastAsia="宋体" w:cs="宋体"/>
          <w:sz w:val="24"/>
          <w:szCs w:val="24"/>
        </w:rPr>
      </w:pPr>
      <w:r>
        <w:fldChar w:fldCharType="begin"/>
      </w:r>
      <w:r>
        <w:instrText xml:space="preserve"> HYPERLINK "1.1.3.11" </w:instrText>
      </w:r>
      <w:r>
        <w:fldChar w:fldCharType="separate"/>
      </w:r>
      <w:r>
        <w:rPr>
          <w:rFonts w:ascii="Calibri" w:hAnsi="Calibri" w:eastAsia="Calibri" w:cs="Calibri"/>
          <w:spacing w:val="1"/>
          <w:sz w:val="24"/>
          <w:szCs w:val="24"/>
        </w:rPr>
        <w:t>1.1.3.11</w:t>
      </w:r>
      <w:r>
        <w:rPr>
          <w:rFonts w:ascii="Calibri" w:hAnsi="Calibri" w:eastAsia="Calibri" w:cs="Calibri"/>
          <w:spacing w:val="1"/>
          <w:sz w:val="24"/>
          <w:szCs w:val="24"/>
        </w:rPr>
        <w:fldChar w:fldCharType="end"/>
      </w:r>
      <w:r>
        <w:rPr>
          <w:rFonts w:ascii="Calibri" w:hAnsi="Calibri" w:eastAsia="Calibri" w:cs="Calibri"/>
          <w:spacing w:val="21"/>
          <w:sz w:val="24"/>
          <w:szCs w:val="24"/>
        </w:rPr>
        <w:t xml:space="preserve">  </w:t>
      </w:r>
      <w:r>
        <w:rPr>
          <w:rFonts w:ascii="宋体" w:hAnsi="宋体" w:eastAsia="宋体" w:cs="宋体"/>
          <w:spacing w:val="1"/>
          <w:sz w:val="24"/>
          <w:szCs w:val="24"/>
        </w:rPr>
        <w:t>临时占地：指专用合同条款中指明为实施合同工程</w:t>
      </w:r>
      <w:r>
        <w:rPr>
          <w:rFonts w:ascii="宋体" w:hAnsi="宋体" w:eastAsia="宋体" w:cs="宋体"/>
          <w:sz w:val="24"/>
          <w:szCs w:val="24"/>
        </w:rPr>
        <w:t xml:space="preserve">需临时占用的土 </w:t>
      </w:r>
      <w:r>
        <w:rPr>
          <w:rFonts w:ascii="宋体" w:hAnsi="宋体" w:eastAsia="宋体" w:cs="宋体"/>
          <w:spacing w:val="-12"/>
          <w:sz w:val="24"/>
          <w:szCs w:val="24"/>
        </w:rPr>
        <w:t>地。</w:t>
      </w:r>
    </w:p>
    <w:p w14:paraId="5D3702C2">
      <w:pPr>
        <w:pStyle w:val="2"/>
        <w:spacing w:before="101" w:line="241" w:lineRule="auto"/>
        <w:ind w:left="529"/>
        <w:rPr>
          <w:sz w:val="24"/>
          <w:szCs w:val="24"/>
        </w:rPr>
      </w:pPr>
      <w:r>
        <w:rPr>
          <w:rFonts w:ascii="Calibri" w:hAnsi="Calibri" w:eastAsia="Calibri" w:cs="Calibri"/>
          <w:spacing w:val="-7"/>
          <w:sz w:val="24"/>
          <w:szCs w:val="24"/>
        </w:rPr>
        <w:t>1.1.4</w:t>
      </w:r>
      <w:r>
        <w:rPr>
          <w:rFonts w:ascii="Calibri" w:hAnsi="Calibri" w:eastAsia="Calibri" w:cs="Calibri"/>
          <w:spacing w:val="3"/>
          <w:sz w:val="24"/>
          <w:szCs w:val="24"/>
        </w:rPr>
        <w:t xml:space="preserve">   </w:t>
      </w:r>
      <w:r>
        <w:rPr>
          <w:spacing w:val="-7"/>
          <w:sz w:val="24"/>
          <w:szCs w:val="24"/>
        </w:rPr>
        <w:t>日期</w:t>
      </w:r>
    </w:p>
    <w:p w14:paraId="1960E994">
      <w:pPr>
        <w:spacing w:before="87"/>
        <w:ind w:left="769"/>
        <w:rPr>
          <w:rFonts w:ascii="宋体" w:hAnsi="宋体" w:eastAsia="宋体" w:cs="宋体"/>
          <w:sz w:val="24"/>
          <w:szCs w:val="24"/>
        </w:rPr>
      </w:pPr>
      <w:r>
        <w:rPr>
          <w:rFonts w:ascii="Calibri" w:hAnsi="Calibri" w:eastAsia="Calibri" w:cs="Calibri"/>
          <w:spacing w:val="-2"/>
          <w:sz w:val="24"/>
          <w:szCs w:val="24"/>
        </w:rPr>
        <w:t xml:space="preserve">1.1.4.1  </w:t>
      </w:r>
      <w:r>
        <w:rPr>
          <w:rFonts w:ascii="宋体" w:hAnsi="宋体" w:eastAsia="宋体" w:cs="宋体"/>
          <w:spacing w:val="-2"/>
          <w:sz w:val="24"/>
          <w:szCs w:val="24"/>
        </w:rPr>
        <w:t>开工通知：指监理人按第</w:t>
      </w:r>
      <w:r>
        <w:rPr>
          <w:rFonts w:ascii="宋体" w:hAnsi="宋体" w:eastAsia="宋体" w:cs="宋体"/>
          <w:spacing w:val="-39"/>
          <w:sz w:val="24"/>
          <w:szCs w:val="24"/>
        </w:rPr>
        <w:t xml:space="preserve"> </w:t>
      </w:r>
      <w:r>
        <w:rPr>
          <w:rFonts w:ascii="Calibri" w:hAnsi="Calibri" w:eastAsia="Calibri" w:cs="Calibri"/>
          <w:spacing w:val="-2"/>
          <w:sz w:val="24"/>
          <w:szCs w:val="24"/>
        </w:rPr>
        <w:t>11.1</w:t>
      </w:r>
      <w:r>
        <w:rPr>
          <w:rFonts w:ascii="Calibri" w:hAnsi="Calibri" w:eastAsia="Calibri" w:cs="Calibri"/>
          <w:spacing w:val="16"/>
          <w:w w:val="101"/>
          <w:sz w:val="24"/>
          <w:szCs w:val="24"/>
        </w:rPr>
        <w:t xml:space="preserve"> </w:t>
      </w:r>
      <w:r>
        <w:rPr>
          <w:rFonts w:ascii="宋体" w:hAnsi="宋体" w:eastAsia="宋体" w:cs="宋体"/>
          <w:spacing w:val="-2"/>
          <w:sz w:val="24"/>
          <w:szCs w:val="24"/>
        </w:rPr>
        <w:t>款通知承包人开工的函件。</w:t>
      </w:r>
    </w:p>
    <w:p w14:paraId="535A46F4">
      <w:pPr>
        <w:spacing w:before="89"/>
        <w:ind w:right="18"/>
        <w:jc w:val="right"/>
        <w:rPr>
          <w:rFonts w:ascii="宋体" w:hAnsi="宋体" w:eastAsia="宋体" w:cs="宋体"/>
          <w:sz w:val="24"/>
          <w:szCs w:val="24"/>
        </w:rPr>
      </w:pPr>
      <w:r>
        <w:rPr>
          <w:rFonts w:ascii="Calibri" w:hAnsi="Calibri" w:eastAsia="Calibri" w:cs="Calibri"/>
          <w:spacing w:val="-2"/>
          <w:sz w:val="24"/>
          <w:szCs w:val="24"/>
        </w:rPr>
        <w:t xml:space="preserve">1.1.4.2  </w:t>
      </w:r>
      <w:r>
        <w:rPr>
          <w:rFonts w:ascii="宋体" w:hAnsi="宋体" w:eastAsia="宋体" w:cs="宋体"/>
          <w:spacing w:val="-2"/>
          <w:sz w:val="24"/>
          <w:szCs w:val="24"/>
        </w:rPr>
        <w:t>开工日期：指监理人按第</w:t>
      </w:r>
      <w:r>
        <w:rPr>
          <w:rFonts w:ascii="宋体" w:hAnsi="宋体" w:eastAsia="宋体" w:cs="宋体"/>
          <w:spacing w:val="-30"/>
          <w:sz w:val="24"/>
          <w:szCs w:val="24"/>
        </w:rPr>
        <w:t xml:space="preserve"> </w:t>
      </w:r>
      <w:r>
        <w:rPr>
          <w:rFonts w:ascii="Calibri" w:hAnsi="Calibri" w:eastAsia="Calibri" w:cs="Calibri"/>
          <w:spacing w:val="-2"/>
          <w:sz w:val="24"/>
          <w:szCs w:val="24"/>
        </w:rPr>
        <w:t>11.1</w:t>
      </w:r>
      <w:r>
        <w:rPr>
          <w:rFonts w:ascii="Calibri" w:hAnsi="Calibri" w:eastAsia="Calibri" w:cs="Calibri"/>
          <w:spacing w:val="16"/>
          <w:w w:val="101"/>
          <w:sz w:val="24"/>
          <w:szCs w:val="24"/>
        </w:rPr>
        <w:t xml:space="preserve"> </w:t>
      </w:r>
      <w:r>
        <w:rPr>
          <w:rFonts w:ascii="宋体" w:hAnsi="宋体" w:eastAsia="宋体" w:cs="宋体"/>
          <w:spacing w:val="-2"/>
          <w:sz w:val="24"/>
          <w:szCs w:val="24"/>
        </w:rPr>
        <w:t>款发出的开工通知中写明的开工日期。</w:t>
      </w:r>
    </w:p>
    <w:p w14:paraId="101D1071">
      <w:pPr>
        <w:spacing w:before="86" w:line="274" w:lineRule="auto"/>
        <w:ind w:left="38" w:right="85" w:firstLine="730"/>
        <w:rPr>
          <w:rFonts w:ascii="宋体" w:hAnsi="宋体" w:eastAsia="宋体" w:cs="宋体"/>
          <w:sz w:val="24"/>
          <w:szCs w:val="24"/>
        </w:rPr>
      </w:pPr>
      <w:r>
        <w:rPr>
          <w:rFonts w:ascii="Calibri" w:hAnsi="Calibri" w:eastAsia="Calibri" w:cs="Calibri"/>
          <w:spacing w:val="-1"/>
          <w:sz w:val="24"/>
          <w:szCs w:val="24"/>
        </w:rPr>
        <w:t xml:space="preserve">1.1.4.3  </w:t>
      </w:r>
      <w:r>
        <w:rPr>
          <w:rFonts w:ascii="宋体" w:hAnsi="宋体" w:eastAsia="宋体" w:cs="宋体"/>
          <w:spacing w:val="-1"/>
          <w:sz w:val="24"/>
          <w:szCs w:val="24"/>
        </w:rPr>
        <w:t>工期：指承包人在投标函中承诺的完成合同工程所需的期限</w:t>
      </w:r>
      <w:r>
        <w:rPr>
          <w:rFonts w:ascii="宋体" w:hAnsi="宋体" w:eastAsia="宋体" w:cs="宋体"/>
          <w:spacing w:val="-2"/>
          <w:sz w:val="24"/>
          <w:szCs w:val="24"/>
        </w:rPr>
        <w:t>，包括按</w:t>
      </w:r>
      <w:r>
        <w:rPr>
          <w:rFonts w:ascii="宋体" w:hAnsi="宋体" w:eastAsia="宋体" w:cs="宋体"/>
          <w:sz w:val="24"/>
          <w:szCs w:val="24"/>
        </w:rPr>
        <w:t xml:space="preserve"> </w:t>
      </w:r>
      <w:r>
        <w:rPr>
          <w:rFonts w:ascii="宋体" w:hAnsi="宋体" w:eastAsia="宋体" w:cs="宋体"/>
          <w:spacing w:val="-5"/>
          <w:sz w:val="24"/>
          <w:szCs w:val="24"/>
        </w:rPr>
        <w:t>第</w:t>
      </w:r>
      <w:r>
        <w:rPr>
          <w:rFonts w:ascii="宋体" w:hAnsi="宋体" w:eastAsia="宋体" w:cs="宋体"/>
          <w:spacing w:val="-30"/>
          <w:sz w:val="24"/>
          <w:szCs w:val="24"/>
        </w:rPr>
        <w:t xml:space="preserve"> </w:t>
      </w:r>
      <w:r>
        <w:rPr>
          <w:rFonts w:ascii="Calibri" w:hAnsi="Calibri" w:eastAsia="Calibri" w:cs="Calibri"/>
          <w:spacing w:val="-5"/>
          <w:sz w:val="24"/>
          <w:szCs w:val="24"/>
        </w:rPr>
        <w:t>11.3</w:t>
      </w:r>
      <w:r>
        <w:rPr>
          <w:rFonts w:ascii="Calibri" w:hAnsi="Calibri" w:eastAsia="Calibri" w:cs="Calibri"/>
          <w:spacing w:val="17"/>
          <w:w w:val="101"/>
          <w:sz w:val="24"/>
          <w:szCs w:val="24"/>
        </w:rPr>
        <w:t xml:space="preserve"> </w:t>
      </w:r>
      <w:r>
        <w:rPr>
          <w:rFonts w:ascii="宋体" w:hAnsi="宋体" w:eastAsia="宋体" w:cs="宋体"/>
          <w:spacing w:val="-5"/>
          <w:sz w:val="24"/>
          <w:szCs w:val="24"/>
        </w:rPr>
        <w:t>款、第</w:t>
      </w:r>
      <w:r>
        <w:rPr>
          <w:rFonts w:ascii="宋体" w:hAnsi="宋体" w:eastAsia="宋体" w:cs="宋体"/>
          <w:spacing w:val="-40"/>
          <w:sz w:val="24"/>
          <w:szCs w:val="24"/>
        </w:rPr>
        <w:t xml:space="preserve"> </w:t>
      </w:r>
      <w:r>
        <w:rPr>
          <w:rFonts w:ascii="Calibri" w:hAnsi="Calibri" w:eastAsia="Calibri" w:cs="Calibri"/>
          <w:spacing w:val="-5"/>
          <w:sz w:val="24"/>
          <w:szCs w:val="24"/>
        </w:rPr>
        <w:t>11.4</w:t>
      </w:r>
      <w:r>
        <w:rPr>
          <w:rFonts w:ascii="Calibri" w:hAnsi="Calibri" w:eastAsia="Calibri" w:cs="Calibri"/>
          <w:spacing w:val="17"/>
          <w:sz w:val="24"/>
          <w:szCs w:val="24"/>
        </w:rPr>
        <w:t xml:space="preserve"> </w:t>
      </w:r>
      <w:r>
        <w:rPr>
          <w:rFonts w:ascii="宋体" w:hAnsi="宋体" w:eastAsia="宋体" w:cs="宋体"/>
          <w:spacing w:val="-5"/>
          <w:sz w:val="24"/>
          <w:szCs w:val="24"/>
        </w:rPr>
        <w:t>款和第</w:t>
      </w:r>
      <w:r>
        <w:rPr>
          <w:rFonts w:ascii="宋体" w:hAnsi="宋体" w:eastAsia="宋体" w:cs="宋体"/>
          <w:spacing w:val="-39"/>
          <w:sz w:val="24"/>
          <w:szCs w:val="24"/>
        </w:rPr>
        <w:t xml:space="preserve"> </w:t>
      </w:r>
      <w:r>
        <w:rPr>
          <w:rFonts w:ascii="Calibri" w:hAnsi="Calibri" w:eastAsia="Calibri" w:cs="Calibri"/>
          <w:spacing w:val="-5"/>
          <w:sz w:val="24"/>
          <w:szCs w:val="24"/>
        </w:rPr>
        <w:t>11.6</w:t>
      </w:r>
      <w:r>
        <w:rPr>
          <w:rFonts w:ascii="Calibri" w:hAnsi="Calibri" w:eastAsia="Calibri" w:cs="Calibri"/>
          <w:spacing w:val="16"/>
          <w:w w:val="101"/>
          <w:sz w:val="24"/>
          <w:szCs w:val="24"/>
        </w:rPr>
        <w:t xml:space="preserve"> </w:t>
      </w:r>
      <w:r>
        <w:rPr>
          <w:rFonts w:ascii="宋体" w:hAnsi="宋体" w:eastAsia="宋体" w:cs="宋体"/>
          <w:spacing w:val="-5"/>
          <w:sz w:val="24"/>
          <w:szCs w:val="24"/>
        </w:rPr>
        <w:t>款约定所作的变更。</w:t>
      </w:r>
    </w:p>
    <w:p w14:paraId="1A2A379C">
      <w:pPr>
        <w:spacing w:before="89" w:line="263" w:lineRule="auto"/>
        <w:ind w:left="37" w:right="84" w:firstLine="731"/>
        <w:rPr>
          <w:rFonts w:ascii="宋体" w:hAnsi="宋体" w:eastAsia="宋体" w:cs="宋体"/>
          <w:sz w:val="24"/>
          <w:szCs w:val="24"/>
        </w:rPr>
      </w:pPr>
      <w:r>
        <w:rPr>
          <w:rFonts w:ascii="Calibri" w:hAnsi="Calibri" w:eastAsia="Calibri" w:cs="Calibri"/>
          <w:spacing w:val="-4"/>
          <w:sz w:val="24"/>
          <w:szCs w:val="24"/>
        </w:rPr>
        <w:t xml:space="preserve">1.1.4.4  </w:t>
      </w:r>
      <w:r>
        <w:rPr>
          <w:rFonts w:ascii="宋体" w:hAnsi="宋体" w:eastAsia="宋体" w:cs="宋体"/>
          <w:spacing w:val="-4"/>
          <w:sz w:val="24"/>
          <w:szCs w:val="24"/>
        </w:rPr>
        <w:t>竣工日期：指第</w:t>
      </w:r>
      <w:r>
        <w:rPr>
          <w:rFonts w:ascii="宋体" w:hAnsi="宋体" w:eastAsia="宋体" w:cs="宋体"/>
          <w:spacing w:val="-39"/>
          <w:sz w:val="24"/>
          <w:szCs w:val="24"/>
        </w:rPr>
        <w:t xml:space="preserve"> </w:t>
      </w:r>
      <w:r>
        <w:fldChar w:fldCharType="begin"/>
      </w:r>
      <w:r>
        <w:instrText xml:space="preserve"> HYPERLINK "1.1.4.3" </w:instrText>
      </w:r>
      <w:r>
        <w:fldChar w:fldCharType="separate"/>
      </w:r>
      <w:r>
        <w:rPr>
          <w:rFonts w:ascii="Calibri" w:hAnsi="Calibri" w:eastAsia="Calibri" w:cs="Calibri"/>
          <w:spacing w:val="-4"/>
          <w:sz w:val="24"/>
          <w:szCs w:val="24"/>
        </w:rPr>
        <w:t>1.1.4.3</w:t>
      </w:r>
      <w:r>
        <w:rPr>
          <w:rFonts w:ascii="Calibri" w:hAnsi="Calibri" w:eastAsia="Calibri" w:cs="Calibri"/>
          <w:spacing w:val="-4"/>
          <w:sz w:val="24"/>
          <w:szCs w:val="24"/>
        </w:rPr>
        <w:fldChar w:fldCharType="end"/>
      </w:r>
      <w:r>
        <w:rPr>
          <w:rFonts w:ascii="Calibri" w:hAnsi="Calibri" w:eastAsia="Calibri" w:cs="Calibri"/>
          <w:spacing w:val="-4"/>
          <w:sz w:val="24"/>
          <w:szCs w:val="24"/>
        </w:rPr>
        <w:t xml:space="preserve">  </w:t>
      </w:r>
      <w:r>
        <w:rPr>
          <w:rFonts w:ascii="宋体" w:hAnsi="宋体" w:eastAsia="宋体" w:cs="宋体"/>
          <w:spacing w:val="-4"/>
          <w:sz w:val="24"/>
          <w:szCs w:val="24"/>
        </w:rPr>
        <w:t>目约定工期届满时的日期。实际竣工日期以工</w:t>
      </w:r>
      <w:r>
        <w:rPr>
          <w:rFonts w:ascii="宋体" w:hAnsi="宋体" w:eastAsia="宋体" w:cs="宋体"/>
          <w:sz w:val="24"/>
          <w:szCs w:val="24"/>
        </w:rPr>
        <w:t xml:space="preserve"> </w:t>
      </w:r>
      <w:r>
        <w:rPr>
          <w:rFonts w:ascii="宋体" w:hAnsi="宋体" w:eastAsia="宋体" w:cs="宋体"/>
          <w:spacing w:val="-3"/>
          <w:sz w:val="24"/>
          <w:szCs w:val="24"/>
        </w:rPr>
        <w:t>程接收证书中写明的日期为准。</w:t>
      </w:r>
    </w:p>
    <w:p w14:paraId="2509B7E9">
      <w:pPr>
        <w:spacing w:before="116" w:line="274" w:lineRule="auto"/>
        <w:ind w:left="40" w:right="87" w:firstLine="729"/>
        <w:rPr>
          <w:rFonts w:ascii="宋体" w:hAnsi="宋体" w:eastAsia="宋体" w:cs="宋体"/>
          <w:sz w:val="24"/>
          <w:szCs w:val="24"/>
        </w:rPr>
      </w:pPr>
      <w:r>
        <w:rPr>
          <w:rFonts w:ascii="Calibri" w:hAnsi="Calibri" w:eastAsia="Calibri" w:cs="Calibri"/>
          <w:spacing w:val="-3"/>
          <w:sz w:val="24"/>
          <w:szCs w:val="24"/>
        </w:rPr>
        <w:t xml:space="preserve">1.1.4.5  </w:t>
      </w:r>
      <w:r>
        <w:rPr>
          <w:rFonts w:ascii="宋体" w:hAnsi="宋体" w:eastAsia="宋体" w:cs="宋体"/>
          <w:spacing w:val="-3"/>
          <w:sz w:val="24"/>
          <w:szCs w:val="24"/>
        </w:rPr>
        <w:t>缺陷责任期：指履行第</w:t>
      </w:r>
      <w:r>
        <w:rPr>
          <w:rFonts w:ascii="宋体" w:hAnsi="宋体" w:eastAsia="宋体" w:cs="宋体"/>
          <w:spacing w:val="-39"/>
          <w:sz w:val="24"/>
          <w:szCs w:val="24"/>
        </w:rPr>
        <w:t xml:space="preserve"> </w:t>
      </w:r>
      <w:r>
        <w:rPr>
          <w:rFonts w:ascii="Calibri" w:hAnsi="Calibri" w:eastAsia="Calibri" w:cs="Calibri"/>
          <w:spacing w:val="-3"/>
          <w:sz w:val="24"/>
          <w:szCs w:val="24"/>
        </w:rPr>
        <w:t>19.</w:t>
      </w:r>
      <w:r>
        <w:rPr>
          <w:rFonts w:ascii="Calibri" w:hAnsi="Calibri" w:eastAsia="Calibri" w:cs="Calibri"/>
          <w:spacing w:val="-4"/>
          <w:sz w:val="24"/>
          <w:szCs w:val="24"/>
        </w:rPr>
        <w:t>2</w:t>
      </w:r>
      <w:r>
        <w:rPr>
          <w:rFonts w:ascii="Calibri" w:hAnsi="Calibri" w:eastAsia="Calibri" w:cs="Calibri"/>
          <w:spacing w:val="17"/>
          <w:sz w:val="24"/>
          <w:szCs w:val="24"/>
        </w:rPr>
        <w:t xml:space="preserve"> </w:t>
      </w:r>
      <w:r>
        <w:rPr>
          <w:rFonts w:ascii="宋体" w:hAnsi="宋体" w:eastAsia="宋体" w:cs="宋体"/>
          <w:spacing w:val="-4"/>
          <w:sz w:val="24"/>
          <w:szCs w:val="24"/>
        </w:rPr>
        <w:t>款约定的缺陷责任的期限，具体期限由专</w:t>
      </w:r>
      <w:r>
        <w:rPr>
          <w:rFonts w:ascii="宋体" w:hAnsi="宋体" w:eastAsia="宋体" w:cs="宋体"/>
          <w:sz w:val="24"/>
          <w:szCs w:val="24"/>
        </w:rPr>
        <w:t xml:space="preserve"> </w:t>
      </w:r>
      <w:r>
        <w:rPr>
          <w:rFonts w:ascii="宋体" w:hAnsi="宋体" w:eastAsia="宋体" w:cs="宋体"/>
          <w:spacing w:val="-3"/>
          <w:sz w:val="24"/>
          <w:szCs w:val="24"/>
        </w:rPr>
        <w:t>用合同条款约定，包括根据第</w:t>
      </w:r>
      <w:r>
        <w:rPr>
          <w:rFonts w:ascii="宋体" w:hAnsi="宋体" w:eastAsia="宋体" w:cs="宋体"/>
          <w:spacing w:val="-33"/>
          <w:sz w:val="24"/>
          <w:szCs w:val="24"/>
        </w:rPr>
        <w:t xml:space="preserve"> </w:t>
      </w:r>
      <w:r>
        <w:rPr>
          <w:rFonts w:ascii="Calibri" w:hAnsi="Calibri" w:eastAsia="Calibri" w:cs="Calibri"/>
          <w:spacing w:val="-3"/>
          <w:sz w:val="24"/>
          <w:szCs w:val="24"/>
        </w:rPr>
        <w:t>19.3</w:t>
      </w:r>
      <w:r>
        <w:rPr>
          <w:rFonts w:ascii="Calibri" w:hAnsi="Calibri" w:eastAsia="Calibri" w:cs="Calibri"/>
          <w:spacing w:val="16"/>
          <w:w w:val="101"/>
          <w:sz w:val="24"/>
          <w:szCs w:val="24"/>
        </w:rPr>
        <w:t xml:space="preserve"> </w:t>
      </w:r>
      <w:r>
        <w:rPr>
          <w:rFonts w:ascii="宋体" w:hAnsi="宋体" w:eastAsia="宋体" w:cs="宋体"/>
          <w:spacing w:val="-3"/>
          <w:sz w:val="24"/>
          <w:szCs w:val="24"/>
        </w:rPr>
        <w:t>款约定所作的延长。</w:t>
      </w:r>
    </w:p>
    <w:p w14:paraId="729686A9">
      <w:pPr>
        <w:spacing w:before="88"/>
        <w:ind w:left="769"/>
        <w:rPr>
          <w:rFonts w:ascii="宋体" w:hAnsi="宋体" w:eastAsia="宋体" w:cs="宋体"/>
          <w:sz w:val="24"/>
          <w:szCs w:val="24"/>
        </w:rPr>
      </w:pPr>
      <w:r>
        <w:rPr>
          <w:rFonts w:ascii="Calibri" w:hAnsi="Calibri" w:eastAsia="Calibri" w:cs="Calibri"/>
          <w:spacing w:val="-2"/>
          <w:sz w:val="24"/>
          <w:szCs w:val="24"/>
        </w:rPr>
        <w:t xml:space="preserve">1.1.4.6  </w:t>
      </w:r>
      <w:r>
        <w:rPr>
          <w:rFonts w:ascii="宋体" w:hAnsi="宋体" w:eastAsia="宋体" w:cs="宋体"/>
          <w:spacing w:val="-2"/>
          <w:sz w:val="24"/>
          <w:szCs w:val="24"/>
        </w:rPr>
        <w:t>基准日期：指投标截止时间前</w:t>
      </w:r>
      <w:r>
        <w:rPr>
          <w:rFonts w:ascii="宋体" w:hAnsi="宋体" w:eastAsia="宋体" w:cs="宋体"/>
          <w:spacing w:val="-46"/>
          <w:sz w:val="24"/>
          <w:szCs w:val="24"/>
        </w:rPr>
        <w:t xml:space="preserve"> </w:t>
      </w:r>
      <w:r>
        <w:rPr>
          <w:rFonts w:ascii="Calibri" w:hAnsi="Calibri" w:eastAsia="Calibri" w:cs="Calibri"/>
          <w:spacing w:val="-2"/>
          <w:sz w:val="24"/>
          <w:szCs w:val="24"/>
        </w:rPr>
        <w:t>2</w:t>
      </w:r>
      <w:r>
        <w:rPr>
          <w:rFonts w:ascii="Calibri" w:hAnsi="Calibri" w:eastAsia="Calibri" w:cs="Calibri"/>
          <w:spacing w:val="-3"/>
          <w:sz w:val="24"/>
          <w:szCs w:val="24"/>
        </w:rPr>
        <w:t>8</w:t>
      </w:r>
      <w:r>
        <w:rPr>
          <w:rFonts w:ascii="Calibri" w:hAnsi="Calibri" w:eastAsia="Calibri" w:cs="Calibri"/>
          <w:spacing w:val="21"/>
          <w:w w:val="101"/>
          <w:sz w:val="24"/>
          <w:szCs w:val="24"/>
        </w:rPr>
        <w:t xml:space="preserve"> </w:t>
      </w:r>
      <w:r>
        <w:rPr>
          <w:rFonts w:ascii="宋体" w:hAnsi="宋体" w:eastAsia="宋体" w:cs="宋体"/>
          <w:spacing w:val="-3"/>
          <w:sz w:val="24"/>
          <w:szCs w:val="24"/>
        </w:rPr>
        <w:t>天的日期。</w:t>
      </w:r>
    </w:p>
    <w:p w14:paraId="3713E05B">
      <w:pPr>
        <w:spacing w:before="88" w:line="274" w:lineRule="auto"/>
        <w:ind w:left="38" w:right="85" w:firstLine="730"/>
        <w:rPr>
          <w:rFonts w:ascii="宋体" w:hAnsi="宋体" w:eastAsia="宋体" w:cs="宋体"/>
          <w:sz w:val="24"/>
          <w:szCs w:val="24"/>
        </w:rPr>
      </w:pPr>
      <w:r>
        <w:rPr>
          <w:rFonts w:ascii="Calibri" w:hAnsi="Calibri" w:eastAsia="Calibri" w:cs="Calibri"/>
          <w:spacing w:val="-1"/>
          <w:sz w:val="24"/>
          <w:szCs w:val="24"/>
        </w:rPr>
        <w:t xml:space="preserve">1.1.4.7  </w:t>
      </w:r>
      <w:r>
        <w:rPr>
          <w:rFonts w:ascii="宋体" w:hAnsi="宋体" w:eastAsia="宋体" w:cs="宋体"/>
          <w:spacing w:val="-1"/>
          <w:sz w:val="24"/>
          <w:szCs w:val="24"/>
        </w:rPr>
        <w:t>天：除特别指明外，指日历天。合同中按天计算时间的，开</w:t>
      </w:r>
      <w:r>
        <w:rPr>
          <w:rFonts w:ascii="宋体" w:hAnsi="宋体" w:eastAsia="宋体" w:cs="宋体"/>
          <w:spacing w:val="-2"/>
          <w:sz w:val="24"/>
          <w:szCs w:val="24"/>
        </w:rPr>
        <w:t>始当天不</w:t>
      </w:r>
      <w:r>
        <w:rPr>
          <w:rFonts w:ascii="宋体" w:hAnsi="宋体" w:eastAsia="宋体" w:cs="宋体"/>
          <w:sz w:val="24"/>
          <w:szCs w:val="24"/>
        </w:rPr>
        <w:t xml:space="preserve"> </w:t>
      </w:r>
      <w:r>
        <w:rPr>
          <w:rFonts w:ascii="宋体" w:hAnsi="宋体" w:eastAsia="宋体" w:cs="宋体"/>
          <w:spacing w:val="-1"/>
          <w:sz w:val="24"/>
          <w:szCs w:val="24"/>
        </w:rPr>
        <w:t>计入，从次日开始计算。期限最后一天的截止时间为当天</w:t>
      </w:r>
      <w:r>
        <w:rPr>
          <w:rFonts w:ascii="宋体" w:hAnsi="宋体" w:eastAsia="宋体" w:cs="宋体"/>
          <w:spacing w:val="-37"/>
          <w:sz w:val="24"/>
          <w:szCs w:val="24"/>
        </w:rPr>
        <w:t xml:space="preserve"> </w:t>
      </w:r>
      <w:r>
        <w:rPr>
          <w:rFonts w:ascii="Calibri" w:hAnsi="Calibri" w:eastAsia="Calibri" w:cs="Calibri"/>
          <w:spacing w:val="-1"/>
          <w:sz w:val="24"/>
          <w:szCs w:val="24"/>
        </w:rPr>
        <w:t>24:00</w:t>
      </w:r>
      <w:r>
        <w:rPr>
          <w:rFonts w:ascii="宋体" w:hAnsi="宋体" w:eastAsia="宋体" w:cs="宋体"/>
          <w:spacing w:val="-1"/>
          <w:sz w:val="24"/>
          <w:szCs w:val="24"/>
        </w:rPr>
        <w:t>。</w:t>
      </w:r>
    </w:p>
    <w:p w14:paraId="66E33DC6">
      <w:pPr>
        <w:pStyle w:val="2"/>
        <w:spacing w:before="87" w:line="239" w:lineRule="auto"/>
        <w:ind w:left="529"/>
        <w:rPr>
          <w:sz w:val="24"/>
          <w:szCs w:val="24"/>
        </w:rPr>
      </w:pPr>
      <w:r>
        <w:rPr>
          <w:rFonts w:ascii="Calibri" w:hAnsi="Calibri" w:eastAsia="Calibri" w:cs="Calibri"/>
          <w:spacing w:val="-3"/>
          <w:sz w:val="24"/>
          <w:szCs w:val="24"/>
        </w:rPr>
        <w:t>1.1.5</w:t>
      </w:r>
      <w:r>
        <w:rPr>
          <w:rFonts w:ascii="Calibri" w:hAnsi="Calibri" w:eastAsia="Calibri" w:cs="Calibri"/>
          <w:spacing w:val="14"/>
          <w:sz w:val="24"/>
          <w:szCs w:val="24"/>
        </w:rPr>
        <w:t xml:space="preserve">  </w:t>
      </w:r>
      <w:r>
        <w:rPr>
          <w:spacing w:val="-3"/>
          <w:sz w:val="24"/>
          <w:szCs w:val="24"/>
        </w:rPr>
        <w:t>合同价格和费用</w:t>
      </w:r>
    </w:p>
    <w:p w14:paraId="1DEF2B2B">
      <w:pPr>
        <w:spacing w:before="91" w:line="263" w:lineRule="auto"/>
        <w:ind w:left="45" w:right="86" w:firstLine="723"/>
        <w:rPr>
          <w:rFonts w:ascii="宋体" w:hAnsi="宋体" w:eastAsia="宋体" w:cs="宋体"/>
          <w:sz w:val="24"/>
          <w:szCs w:val="24"/>
        </w:rPr>
      </w:pPr>
      <w:r>
        <w:rPr>
          <w:rFonts w:ascii="Calibri" w:hAnsi="Calibri" w:eastAsia="Calibri" w:cs="Calibri"/>
          <w:spacing w:val="-1"/>
          <w:sz w:val="24"/>
          <w:szCs w:val="24"/>
        </w:rPr>
        <w:t xml:space="preserve">1.1.5.1  </w:t>
      </w:r>
      <w:r>
        <w:rPr>
          <w:rFonts w:ascii="宋体" w:hAnsi="宋体" w:eastAsia="宋体" w:cs="宋体"/>
          <w:spacing w:val="-1"/>
          <w:sz w:val="24"/>
          <w:szCs w:val="24"/>
        </w:rPr>
        <w:t>签约合同价：指签订合同时合同协议书中写明的，包括了</w:t>
      </w:r>
      <w:r>
        <w:rPr>
          <w:rFonts w:ascii="宋体" w:hAnsi="宋体" w:eastAsia="宋体" w:cs="宋体"/>
          <w:spacing w:val="-2"/>
          <w:sz w:val="24"/>
          <w:szCs w:val="24"/>
        </w:rPr>
        <w:t>暂列金额、</w:t>
      </w:r>
      <w:r>
        <w:rPr>
          <w:rFonts w:ascii="宋体" w:hAnsi="宋体" w:eastAsia="宋体" w:cs="宋体"/>
          <w:sz w:val="24"/>
          <w:szCs w:val="24"/>
        </w:rPr>
        <w:t xml:space="preserve"> </w:t>
      </w:r>
      <w:r>
        <w:rPr>
          <w:rFonts w:ascii="宋体" w:hAnsi="宋体" w:eastAsia="宋体" w:cs="宋体"/>
          <w:spacing w:val="-5"/>
          <w:sz w:val="24"/>
          <w:szCs w:val="24"/>
        </w:rPr>
        <w:t>暂估价的合同总金额。</w:t>
      </w:r>
    </w:p>
    <w:p w14:paraId="27EB0203">
      <w:pPr>
        <w:spacing w:before="115" w:line="238" w:lineRule="auto"/>
        <w:ind w:left="769"/>
        <w:rPr>
          <w:rFonts w:ascii="宋体" w:hAnsi="宋体" w:eastAsia="宋体" w:cs="宋体"/>
          <w:sz w:val="24"/>
          <w:szCs w:val="24"/>
        </w:rPr>
      </w:pPr>
      <w:r>
        <w:rPr>
          <w:rFonts w:ascii="Calibri" w:hAnsi="Calibri" w:eastAsia="Calibri" w:cs="Calibri"/>
          <w:spacing w:val="-1"/>
          <w:sz w:val="24"/>
          <w:szCs w:val="24"/>
        </w:rPr>
        <w:t xml:space="preserve">1.1.5.2  </w:t>
      </w:r>
      <w:r>
        <w:rPr>
          <w:rFonts w:ascii="宋体" w:hAnsi="宋体" w:eastAsia="宋体" w:cs="宋体"/>
          <w:spacing w:val="-1"/>
          <w:sz w:val="24"/>
          <w:szCs w:val="24"/>
        </w:rPr>
        <w:t>合同价格：指承包人按合同约定完成了包括缺陷责任期内的全</w:t>
      </w:r>
      <w:r>
        <w:rPr>
          <w:rFonts w:ascii="宋体" w:hAnsi="宋体" w:eastAsia="宋体" w:cs="宋体"/>
          <w:spacing w:val="-2"/>
          <w:sz w:val="24"/>
          <w:szCs w:val="24"/>
        </w:rPr>
        <w:t>部承包</w:t>
      </w:r>
    </w:p>
    <w:p w14:paraId="2D9A3325">
      <w:pPr>
        <w:spacing w:line="238" w:lineRule="auto"/>
        <w:rPr>
          <w:rFonts w:ascii="宋体" w:hAnsi="宋体" w:eastAsia="宋体" w:cs="宋体"/>
          <w:sz w:val="24"/>
          <w:szCs w:val="24"/>
        </w:rPr>
        <w:sectPr>
          <w:headerReference r:id="rId137" w:type="default"/>
          <w:footerReference r:id="rId138" w:type="default"/>
          <w:pgSz w:w="11907" w:h="16841"/>
          <w:pgMar w:top="1091" w:right="1500" w:bottom="1052" w:left="1615" w:header="1077" w:footer="825" w:gutter="0"/>
          <w:cols w:space="720" w:num="1"/>
        </w:sectPr>
      </w:pPr>
    </w:p>
    <w:p w14:paraId="23A235B5">
      <w:pPr>
        <w:spacing w:line="269" w:lineRule="auto"/>
        <w:rPr>
          <w:rFonts w:ascii="Arial"/>
          <w:sz w:val="21"/>
        </w:rPr>
      </w:pPr>
    </w:p>
    <w:p w14:paraId="0DA03090">
      <w:pPr>
        <w:spacing w:line="270" w:lineRule="auto"/>
        <w:rPr>
          <w:rFonts w:ascii="Arial"/>
          <w:sz w:val="21"/>
        </w:rPr>
      </w:pPr>
    </w:p>
    <w:p w14:paraId="544245E0">
      <w:pPr>
        <w:spacing w:before="78" w:line="308" w:lineRule="auto"/>
        <w:ind w:left="41" w:right="90"/>
        <w:rPr>
          <w:rFonts w:ascii="宋体" w:hAnsi="宋体" w:eastAsia="宋体" w:cs="宋体"/>
          <w:sz w:val="24"/>
          <w:szCs w:val="24"/>
        </w:rPr>
      </w:pPr>
      <w:r>
        <w:rPr>
          <w:rFonts w:ascii="宋体" w:hAnsi="宋体" w:eastAsia="宋体" w:cs="宋体"/>
          <w:sz w:val="24"/>
          <w:szCs w:val="24"/>
        </w:rPr>
        <w:t>工作后，发包人应付给承包人的金额，包括在履行合同过程中按合同约定进行的变</w:t>
      </w:r>
      <w:r>
        <w:rPr>
          <w:rFonts w:ascii="宋体" w:hAnsi="宋体" w:eastAsia="宋体" w:cs="宋体"/>
          <w:spacing w:val="14"/>
          <w:sz w:val="24"/>
          <w:szCs w:val="24"/>
        </w:rPr>
        <w:t xml:space="preserve"> </w:t>
      </w:r>
      <w:r>
        <w:rPr>
          <w:rFonts w:ascii="宋体" w:hAnsi="宋体" w:eastAsia="宋体" w:cs="宋体"/>
          <w:spacing w:val="-8"/>
          <w:sz w:val="24"/>
          <w:szCs w:val="24"/>
        </w:rPr>
        <w:t>更和调整。</w:t>
      </w:r>
    </w:p>
    <w:p w14:paraId="3261BA6D">
      <w:pPr>
        <w:spacing w:before="2" w:line="262" w:lineRule="auto"/>
        <w:ind w:left="51" w:right="82" w:firstLine="717"/>
        <w:rPr>
          <w:rFonts w:ascii="宋体" w:hAnsi="宋体" w:eastAsia="宋体" w:cs="宋体"/>
          <w:sz w:val="24"/>
          <w:szCs w:val="24"/>
        </w:rPr>
      </w:pPr>
      <w:r>
        <w:rPr>
          <w:rFonts w:ascii="Calibri" w:hAnsi="Calibri" w:eastAsia="Calibri" w:cs="Calibri"/>
          <w:spacing w:val="-2"/>
          <w:sz w:val="24"/>
          <w:szCs w:val="24"/>
        </w:rPr>
        <w:t>1.1.5.3</w:t>
      </w:r>
      <w:r>
        <w:rPr>
          <w:rFonts w:ascii="Calibri" w:hAnsi="Calibri" w:eastAsia="Calibri" w:cs="Calibri"/>
          <w:spacing w:val="17"/>
          <w:w w:val="101"/>
          <w:sz w:val="24"/>
          <w:szCs w:val="24"/>
        </w:rPr>
        <w:t xml:space="preserve">  </w:t>
      </w:r>
      <w:r>
        <w:rPr>
          <w:rFonts w:ascii="宋体" w:hAnsi="宋体" w:eastAsia="宋体" w:cs="宋体"/>
          <w:spacing w:val="-2"/>
          <w:sz w:val="24"/>
          <w:szCs w:val="24"/>
        </w:rPr>
        <w:t>费用：指为履行合同所发生的或将要发生的所有合理开支，</w:t>
      </w:r>
      <w:r>
        <w:rPr>
          <w:rFonts w:ascii="宋体" w:hAnsi="宋体" w:eastAsia="宋体" w:cs="宋体"/>
          <w:spacing w:val="-3"/>
          <w:sz w:val="24"/>
          <w:szCs w:val="24"/>
        </w:rPr>
        <w:t>包括管理</w:t>
      </w:r>
      <w:r>
        <w:rPr>
          <w:rFonts w:ascii="宋体" w:hAnsi="宋体" w:eastAsia="宋体" w:cs="宋体"/>
          <w:sz w:val="24"/>
          <w:szCs w:val="24"/>
        </w:rPr>
        <w:t xml:space="preserve"> </w:t>
      </w:r>
      <w:r>
        <w:rPr>
          <w:rFonts w:ascii="宋体" w:hAnsi="宋体" w:eastAsia="宋体" w:cs="宋体"/>
          <w:spacing w:val="-4"/>
          <w:sz w:val="24"/>
          <w:szCs w:val="24"/>
        </w:rPr>
        <w:t>费和应分摊的其他费用，但不包括利润。</w:t>
      </w:r>
    </w:p>
    <w:p w14:paraId="60F33327">
      <w:pPr>
        <w:spacing w:before="115" w:line="278" w:lineRule="auto"/>
        <w:ind w:left="38" w:right="82" w:firstLine="730"/>
        <w:rPr>
          <w:rFonts w:ascii="宋体" w:hAnsi="宋体" w:eastAsia="宋体" w:cs="宋体"/>
          <w:sz w:val="24"/>
          <w:szCs w:val="24"/>
        </w:rPr>
      </w:pPr>
      <w:r>
        <w:rPr>
          <w:rFonts w:ascii="Calibri" w:hAnsi="Calibri" w:eastAsia="Calibri" w:cs="Calibri"/>
          <w:spacing w:val="-2"/>
          <w:sz w:val="24"/>
          <w:szCs w:val="24"/>
        </w:rPr>
        <w:t>1.1.5.4</w:t>
      </w:r>
      <w:r>
        <w:rPr>
          <w:rFonts w:ascii="Calibri" w:hAnsi="Calibri" w:eastAsia="Calibri" w:cs="Calibri"/>
          <w:spacing w:val="15"/>
          <w:w w:val="101"/>
          <w:sz w:val="24"/>
          <w:szCs w:val="24"/>
        </w:rPr>
        <w:t xml:space="preserve">  </w:t>
      </w:r>
      <w:r>
        <w:rPr>
          <w:rFonts w:ascii="宋体" w:hAnsi="宋体" w:eastAsia="宋体" w:cs="宋体"/>
          <w:spacing w:val="-2"/>
          <w:sz w:val="24"/>
          <w:szCs w:val="24"/>
        </w:rPr>
        <w:t>暂列金额：指已标价工程量清单中所列的暂列金额，用于在签订协议</w:t>
      </w:r>
      <w:r>
        <w:rPr>
          <w:rFonts w:ascii="宋体" w:hAnsi="宋体" w:eastAsia="宋体" w:cs="宋体"/>
          <w:sz w:val="24"/>
          <w:szCs w:val="24"/>
        </w:rPr>
        <w:t xml:space="preserve"> </w:t>
      </w:r>
      <w:r>
        <w:rPr>
          <w:rFonts w:ascii="宋体" w:hAnsi="宋体" w:eastAsia="宋体" w:cs="宋体"/>
          <w:spacing w:val="1"/>
          <w:sz w:val="24"/>
          <w:szCs w:val="24"/>
        </w:rPr>
        <w:t>书时尚未确定或不可预见变更的施工及其所需</w:t>
      </w:r>
      <w:r>
        <w:rPr>
          <w:rFonts w:ascii="宋体" w:hAnsi="宋体" w:eastAsia="宋体" w:cs="宋体"/>
          <w:sz w:val="24"/>
          <w:szCs w:val="24"/>
        </w:rPr>
        <w:t xml:space="preserve">材料、工程设备、服务等的金额，包 </w:t>
      </w:r>
      <w:r>
        <w:rPr>
          <w:rFonts w:ascii="宋体" w:hAnsi="宋体" w:eastAsia="宋体" w:cs="宋体"/>
          <w:spacing w:val="-4"/>
          <w:sz w:val="24"/>
          <w:szCs w:val="24"/>
        </w:rPr>
        <w:t>括以计日工方式支付的金额。</w:t>
      </w:r>
    </w:p>
    <w:p w14:paraId="7A8EF936">
      <w:pPr>
        <w:spacing w:before="115" w:line="263" w:lineRule="auto"/>
        <w:ind w:left="47" w:right="82" w:firstLine="721"/>
        <w:rPr>
          <w:rFonts w:ascii="宋体" w:hAnsi="宋体" w:eastAsia="宋体" w:cs="宋体"/>
          <w:sz w:val="24"/>
          <w:szCs w:val="24"/>
        </w:rPr>
      </w:pPr>
      <w:r>
        <w:rPr>
          <w:rFonts w:ascii="Calibri" w:hAnsi="Calibri" w:eastAsia="Calibri" w:cs="Calibri"/>
          <w:spacing w:val="-1"/>
          <w:sz w:val="24"/>
          <w:szCs w:val="24"/>
        </w:rPr>
        <w:t>1.1.5.5</w:t>
      </w:r>
      <w:r>
        <w:rPr>
          <w:rFonts w:ascii="Calibri" w:hAnsi="Calibri" w:eastAsia="Calibri" w:cs="Calibri"/>
          <w:spacing w:val="49"/>
          <w:w w:val="101"/>
          <w:sz w:val="24"/>
          <w:szCs w:val="24"/>
        </w:rPr>
        <w:t xml:space="preserve"> </w:t>
      </w:r>
      <w:r>
        <w:rPr>
          <w:rFonts w:ascii="宋体" w:hAnsi="宋体" w:eastAsia="宋体" w:cs="宋体"/>
          <w:spacing w:val="-1"/>
          <w:sz w:val="24"/>
          <w:szCs w:val="24"/>
        </w:rPr>
        <w:t>暂估价：指发包人在工程量清单中给定的用于支付必然发生但暂时不</w:t>
      </w:r>
      <w:r>
        <w:rPr>
          <w:rFonts w:ascii="宋体" w:hAnsi="宋体" w:eastAsia="宋体" w:cs="宋体"/>
          <w:sz w:val="24"/>
          <w:szCs w:val="24"/>
        </w:rPr>
        <w:t xml:space="preserve"> </w:t>
      </w:r>
      <w:r>
        <w:rPr>
          <w:rFonts w:ascii="宋体" w:hAnsi="宋体" w:eastAsia="宋体" w:cs="宋体"/>
          <w:spacing w:val="-3"/>
          <w:sz w:val="24"/>
          <w:szCs w:val="24"/>
        </w:rPr>
        <w:t>能确定价格的材料、工程设备以及专业工程的金额。</w:t>
      </w:r>
    </w:p>
    <w:p w14:paraId="04836AC6">
      <w:pPr>
        <w:spacing w:before="116" w:line="263" w:lineRule="auto"/>
        <w:ind w:left="37" w:right="82" w:firstLine="731"/>
        <w:rPr>
          <w:rFonts w:ascii="宋体" w:hAnsi="宋体" w:eastAsia="宋体" w:cs="宋体"/>
          <w:sz w:val="24"/>
          <w:szCs w:val="24"/>
        </w:rPr>
      </w:pPr>
      <w:r>
        <w:rPr>
          <w:rFonts w:ascii="Calibri" w:hAnsi="Calibri" w:eastAsia="Calibri" w:cs="Calibri"/>
          <w:spacing w:val="-1"/>
          <w:sz w:val="24"/>
          <w:szCs w:val="24"/>
        </w:rPr>
        <w:t xml:space="preserve">1.1.5.6  </w:t>
      </w:r>
      <w:r>
        <w:rPr>
          <w:rFonts w:ascii="宋体" w:hAnsi="宋体" w:eastAsia="宋体" w:cs="宋体"/>
          <w:spacing w:val="-1"/>
          <w:sz w:val="24"/>
          <w:szCs w:val="24"/>
        </w:rPr>
        <w:t>计日工：指对零星工作采取的一种计价方式，按合同中的计</w:t>
      </w:r>
      <w:r>
        <w:rPr>
          <w:rFonts w:ascii="宋体" w:hAnsi="宋体" w:eastAsia="宋体" w:cs="宋体"/>
          <w:spacing w:val="-2"/>
          <w:sz w:val="24"/>
          <w:szCs w:val="24"/>
        </w:rPr>
        <w:t>日工子目</w:t>
      </w:r>
      <w:r>
        <w:rPr>
          <w:rFonts w:ascii="宋体" w:hAnsi="宋体" w:eastAsia="宋体" w:cs="宋体"/>
          <w:sz w:val="24"/>
          <w:szCs w:val="24"/>
        </w:rPr>
        <w:t xml:space="preserve"> </w:t>
      </w:r>
      <w:r>
        <w:rPr>
          <w:rFonts w:ascii="宋体" w:hAnsi="宋体" w:eastAsia="宋体" w:cs="宋体"/>
          <w:spacing w:val="-5"/>
          <w:sz w:val="24"/>
          <w:szCs w:val="24"/>
        </w:rPr>
        <w:t>及其单价计价付款。</w:t>
      </w:r>
    </w:p>
    <w:p w14:paraId="54050561">
      <w:pPr>
        <w:spacing w:before="117" w:line="263" w:lineRule="auto"/>
        <w:ind w:left="37" w:right="79" w:firstLine="731"/>
        <w:rPr>
          <w:rFonts w:ascii="宋体" w:hAnsi="宋体" w:eastAsia="宋体" w:cs="宋体"/>
          <w:sz w:val="24"/>
          <w:szCs w:val="24"/>
        </w:rPr>
      </w:pPr>
      <w:r>
        <w:rPr>
          <w:rFonts w:ascii="Calibri" w:hAnsi="Calibri" w:eastAsia="Calibri" w:cs="Calibri"/>
          <w:spacing w:val="-4"/>
          <w:sz w:val="24"/>
          <w:szCs w:val="24"/>
        </w:rPr>
        <w:t xml:space="preserve">1.1.5.7  </w:t>
      </w:r>
      <w:r>
        <w:rPr>
          <w:rFonts w:ascii="宋体" w:hAnsi="宋体" w:eastAsia="宋体" w:cs="宋体"/>
          <w:spacing w:val="-4"/>
          <w:sz w:val="24"/>
          <w:szCs w:val="24"/>
        </w:rPr>
        <w:t>质量保证金（或称保留金</w:t>
      </w:r>
      <w:r>
        <w:rPr>
          <w:rFonts w:ascii="宋体" w:hAnsi="宋体" w:eastAsia="宋体" w:cs="宋体"/>
          <w:spacing w:val="2"/>
          <w:sz w:val="24"/>
          <w:szCs w:val="24"/>
        </w:rPr>
        <w:t>）：</w:t>
      </w:r>
      <w:r>
        <w:rPr>
          <w:rFonts w:ascii="宋体" w:hAnsi="宋体" w:eastAsia="宋体" w:cs="宋体"/>
          <w:spacing w:val="-4"/>
          <w:sz w:val="24"/>
          <w:szCs w:val="24"/>
        </w:rPr>
        <w:t xml:space="preserve">指按第 </w:t>
      </w:r>
      <w:r>
        <w:rPr>
          <w:rFonts w:ascii="Calibri" w:hAnsi="Calibri" w:eastAsia="Calibri" w:cs="Calibri"/>
          <w:spacing w:val="-4"/>
          <w:sz w:val="24"/>
          <w:szCs w:val="24"/>
        </w:rPr>
        <w:t>17.4.1</w:t>
      </w:r>
      <w:r>
        <w:rPr>
          <w:rFonts w:ascii="Calibri" w:hAnsi="Calibri" w:eastAsia="Calibri" w:cs="Calibri"/>
          <w:spacing w:val="2"/>
          <w:sz w:val="24"/>
          <w:szCs w:val="24"/>
        </w:rPr>
        <w:t xml:space="preserve">  </w:t>
      </w:r>
      <w:r>
        <w:rPr>
          <w:rFonts w:ascii="宋体" w:hAnsi="宋体" w:eastAsia="宋体" w:cs="宋体"/>
          <w:spacing w:val="-4"/>
          <w:sz w:val="24"/>
          <w:szCs w:val="24"/>
        </w:rPr>
        <w:t>项约定用于保证在缺陷责</w:t>
      </w:r>
      <w:r>
        <w:rPr>
          <w:rFonts w:ascii="宋体" w:hAnsi="宋体" w:eastAsia="宋体" w:cs="宋体"/>
          <w:sz w:val="24"/>
          <w:szCs w:val="24"/>
        </w:rPr>
        <w:t xml:space="preserve"> </w:t>
      </w:r>
      <w:r>
        <w:rPr>
          <w:rFonts w:ascii="宋体" w:hAnsi="宋体" w:eastAsia="宋体" w:cs="宋体"/>
          <w:spacing w:val="-3"/>
          <w:sz w:val="24"/>
          <w:szCs w:val="24"/>
        </w:rPr>
        <w:t>任期内履行缺陷修复义务的金额。</w:t>
      </w:r>
    </w:p>
    <w:p w14:paraId="2E357E6D">
      <w:pPr>
        <w:pStyle w:val="2"/>
        <w:spacing w:before="115"/>
        <w:ind w:left="519"/>
        <w:rPr>
          <w:sz w:val="24"/>
          <w:szCs w:val="24"/>
        </w:rPr>
      </w:pPr>
      <w:r>
        <w:rPr>
          <w:rFonts w:ascii="Calibri" w:hAnsi="Calibri" w:eastAsia="Calibri" w:cs="Calibri"/>
          <w:spacing w:val="-4"/>
          <w:sz w:val="24"/>
          <w:szCs w:val="24"/>
        </w:rPr>
        <w:t>1.1.6</w:t>
      </w:r>
      <w:r>
        <w:rPr>
          <w:rFonts w:ascii="Calibri" w:hAnsi="Calibri" w:eastAsia="Calibri" w:cs="Calibri"/>
          <w:spacing w:val="12"/>
          <w:sz w:val="24"/>
          <w:szCs w:val="24"/>
        </w:rPr>
        <w:t xml:space="preserve">  </w:t>
      </w:r>
      <w:r>
        <w:rPr>
          <w:spacing w:val="-4"/>
          <w:sz w:val="24"/>
          <w:szCs w:val="24"/>
        </w:rPr>
        <w:t>其他</w:t>
      </w:r>
    </w:p>
    <w:p w14:paraId="6817A435">
      <w:pPr>
        <w:spacing w:before="90" w:line="297" w:lineRule="auto"/>
        <w:ind w:left="41" w:right="82" w:firstLine="728"/>
        <w:rPr>
          <w:rFonts w:ascii="宋体" w:hAnsi="宋体" w:eastAsia="宋体" w:cs="宋体"/>
          <w:sz w:val="24"/>
          <w:szCs w:val="24"/>
        </w:rPr>
      </w:pPr>
      <w:r>
        <w:rPr>
          <w:rFonts w:ascii="Calibri" w:hAnsi="Calibri" w:eastAsia="Calibri" w:cs="Calibri"/>
          <w:spacing w:val="-1"/>
          <w:sz w:val="24"/>
          <w:szCs w:val="24"/>
        </w:rPr>
        <w:t xml:space="preserve">1.1.6.1  </w:t>
      </w:r>
      <w:r>
        <w:rPr>
          <w:rFonts w:ascii="宋体" w:hAnsi="宋体" w:eastAsia="宋体" w:cs="宋体"/>
          <w:spacing w:val="-1"/>
          <w:sz w:val="24"/>
          <w:szCs w:val="24"/>
        </w:rPr>
        <w:t>书面形式：指合同文件、信函、电报、传真等可以有形地表</w:t>
      </w:r>
      <w:r>
        <w:rPr>
          <w:rFonts w:ascii="宋体" w:hAnsi="宋体" w:eastAsia="宋体" w:cs="宋体"/>
          <w:spacing w:val="-2"/>
          <w:sz w:val="24"/>
          <w:szCs w:val="24"/>
        </w:rPr>
        <w:t>现所载内</w:t>
      </w:r>
      <w:r>
        <w:rPr>
          <w:rFonts w:ascii="宋体" w:hAnsi="宋体" w:eastAsia="宋体" w:cs="宋体"/>
          <w:sz w:val="24"/>
          <w:szCs w:val="24"/>
        </w:rPr>
        <w:t xml:space="preserve"> </w:t>
      </w:r>
      <w:r>
        <w:rPr>
          <w:rFonts w:ascii="宋体" w:hAnsi="宋体" w:eastAsia="宋体" w:cs="宋体"/>
          <w:spacing w:val="-8"/>
          <w:sz w:val="24"/>
          <w:szCs w:val="24"/>
        </w:rPr>
        <w:t>容的形式。</w:t>
      </w:r>
    </w:p>
    <w:p w14:paraId="6F139382">
      <w:pPr>
        <w:pStyle w:val="2"/>
        <w:spacing w:before="247" w:line="239" w:lineRule="auto"/>
        <w:ind w:left="49"/>
        <w:rPr>
          <w:sz w:val="24"/>
          <w:szCs w:val="24"/>
        </w:rPr>
      </w:pPr>
      <w:r>
        <w:rPr>
          <w:rFonts w:ascii="Calibri" w:hAnsi="Calibri" w:eastAsia="Calibri" w:cs="Calibri"/>
          <w:spacing w:val="-4"/>
          <w:sz w:val="24"/>
          <w:szCs w:val="24"/>
        </w:rPr>
        <w:t>1.2</w:t>
      </w:r>
      <w:r>
        <w:rPr>
          <w:rFonts w:ascii="Calibri" w:hAnsi="Calibri" w:eastAsia="Calibri" w:cs="Calibri"/>
          <w:spacing w:val="10"/>
          <w:sz w:val="24"/>
          <w:szCs w:val="24"/>
        </w:rPr>
        <w:t xml:space="preserve">  </w:t>
      </w:r>
      <w:r>
        <w:rPr>
          <w:spacing w:val="-4"/>
          <w:sz w:val="24"/>
          <w:szCs w:val="24"/>
        </w:rPr>
        <w:t>语言文字</w:t>
      </w:r>
    </w:p>
    <w:p w14:paraId="0D70655B">
      <w:pPr>
        <w:spacing w:line="248" w:lineRule="auto"/>
        <w:rPr>
          <w:rFonts w:ascii="Arial"/>
          <w:sz w:val="21"/>
        </w:rPr>
      </w:pPr>
    </w:p>
    <w:p w14:paraId="214950EF">
      <w:pPr>
        <w:spacing w:before="79" w:line="219" w:lineRule="auto"/>
        <w:jc w:val="right"/>
        <w:rPr>
          <w:rFonts w:ascii="宋体" w:hAnsi="宋体" w:eastAsia="宋体" w:cs="宋体"/>
          <w:sz w:val="24"/>
          <w:szCs w:val="24"/>
        </w:rPr>
      </w:pPr>
      <w:r>
        <w:rPr>
          <w:rFonts w:ascii="宋体" w:hAnsi="宋体" w:eastAsia="宋体" w:cs="宋体"/>
          <w:spacing w:val="-4"/>
          <w:sz w:val="24"/>
          <w:szCs w:val="24"/>
        </w:rPr>
        <w:t>除专用术语外，合同使用的语言文字为中文。必要时专用术语应附</w:t>
      </w:r>
      <w:r>
        <w:rPr>
          <w:rFonts w:ascii="宋体" w:hAnsi="宋体" w:eastAsia="宋体" w:cs="宋体"/>
          <w:spacing w:val="-5"/>
          <w:sz w:val="24"/>
          <w:szCs w:val="24"/>
        </w:rPr>
        <w:t>有中文注释。</w:t>
      </w:r>
    </w:p>
    <w:p w14:paraId="5B5BE69B">
      <w:pPr>
        <w:spacing w:line="257" w:lineRule="auto"/>
        <w:rPr>
          <w:rFonts w:ascii="Arial"/>
          <w:sz w:val="21"/>
        </w:rPr>
      </w:pPr>
    </w:p>
    <w:p w14:paraId="60656BFB">
      <w:pPr>
        <w:pStyle w:val="2"/>
        <w:spacing w:before="78"/>
        <w:ind w:left="49"/>
        <w:rPr>
          <w:sz w:val="24"/>
          <w:szCs w:val="24"/>
        </w:rPr>
      </w:pPr>
      <w:r>
        <w:rPr>
          <w:rFonts w:ascii="Calibri" w:hAnsi="Calibri" w:eastAsia="Calibri" w:cs="Calibri"/>
          <w:spacing w:val="-6"/>
          <w:sz w:val="24"/>
          <w:szCs w:val="24"/>
        </w:rPr>
        <w:t>1.3</w:t>
      </w:r>
      <w:r>
        <w:rPr>
          <w:rFonts w:ascii="Calibri" w:hAnsi="Calibri" w:eastAsia="Calibri" w:cs="Calibri"/>
          <w:spacing w:val="13"/>
          <w:sz w:val="24"/>
          <w:szCs w:val="24"/>
        </w:rPr>
        <w:t xml:space="preserve">  </w:t>
      </w:r>
      <w:r>
        <w:rPr>
          <w:spacing w:val="-6"/>
          <w:sz w:val="24"/>
          <w:szCs w:val="24"/>
        </w:rPr>
        <w:t>法律</w:t>
      </w:r>
    </w:p>
    <w:p w14:paraId="2DBDB780">
      <w:pPr>
        <w:spacing w:line="247" w:lineRule="auto"/>
        <w:rPr>
          <w:rFonts w:ascii="Arial"/>
          <w:sz w:val="21"/>
        </w:rPr>
      </w:pPr>
    </w:p>
    <w:p w14:paraId="62E84818">
      <w:pPr>
        <w:spacing w:before="78" w:line="310" w:lineRule="auto"/>
        <w:ind w:left="38" w:right="90" w:firstLine="479"/>
        <w:rPr>
          <w:rFonts w:ascii="宋体" w:hAnsi="宋体" w:eastAsia="宋体" w:cs="宋体"/>
          <w:sz w:val="24"/>
          <w:szCs w:val="24"/>
        </w:rPr>
      </w:pPr>
      <w:r>
        <w:rPr>
          <w:rFonts w:ascii="宋体" w:hAnsi="宋体" w:eastAsia="宋体" w:cs="宋体"/>
          <w:sz w:val="24"/>
          <w:szCs w:val="24"/>
        </w:rPr>
        <w:t>适用于合同的法律包括中华人民共和国法律、行政法规、部门规章，以及工程</w:t>
      </w:r>
      <w:r>
        <w:rPr>
          <w:rFonts w:ascii="宋体" w:hAnsi="宋体" w:eastAsia="宋体" w:cs="宋体"/>
          <w:spacing w:val="17"/>
          <w:sz w:val="24"/>
          <w:szCs w:val="24"/>
        </w:rPr>
        <w:t xml:space="preserve"> </w:t>
      </w:r>
      <w:r>
        <w:rPr>
          <w:rFonts w:ascii="宋体" w:hAnsi="宋体" w:eastAsia="宋体" w:cs="宋体"/>
          <w:spacing w:val="-2"/>
          <w:sz w:val="24"/>
          <w:szCs w:val="24"/>
        </w:rPr>
        <w:t>所在地的地方法规、自治条例、单行条例和地方政府规章。</w:t>
      </w:r>
    </w:p>
    <w:p w14:paraId="511B512D">
      <w:pPr>
        <w:pStyle w:val="2"/>
        <w:spacing w:before="217" w:line="238" w:lineRule="auto"/>
        <w:ind w:left="49"/>
        <w:rPr>
          <w:sz w:val="24"/>
          <w:szCs w:val="24"/>
        </w:rPr>
      </w:pPr>
      <w:r>
        <w:rPr>
          <w:rFonts w:ascii="Calibri" w:hAnsi="Calibri" w:eastAsia="Calibri" w:cs="Calibri"/>
          <w:spacing w:val="-3"/>
          <w:sz w:val="24"/>
          <w:szCs w:val="24"/>
        </w:rPr>
        <w:t>1.4</w:t>
      </w:r>
      <w:r>
        <w:rPr>
          <w:rFonts w:ascii="Calibri" w:hAnsi="Calibri" w:eastAsia="Calibri" w:cs="Calibri"/>
          <w:spacing w:val="14"/>
          <w:sz w:val="24"/>
          <w:szCs w:val="24"/>
        </w:rPr>
        <w:t xml:space="preserve">  </w:t>
      </w:r>
      <w:r>
        <w:rPr>
          <w:spacing w:val="-3"/>
          <w:sz w:val="24"/>
          <w:szCs w:val="24"/>
        </w:rPr>
        <w:t>合同文件的优先顺序</w:t>
      </w:r>
    </w:p>
    <w:p w14:paraId="7E0CF6BD">
      <w:pPr>
        <w:spacing w:line="248" w:lineRule="auto"/>
        <w:rPr>
          <w:rFonts w:ascii="Arial"/>
          <w:sz w:val="21"/>
        </w:rPr>
      </w:pPr>
    </w:p>
    <w:p w14:paraId="7315C31E">
      <w:pPr>
        <w:spacing w:before="78" w:line="308" w:lineRule="auto"/>
        <w:ind w:left="37" w:right="90" w:firstLine="483"/>
        <w:rPr>
          <w:rFonts w:ascii="宋体" w:hAnsi="宋体" w:eastAsia="宋体" w:cs="宋体"/>
          <w:sz w:val="24"/>
          <w:szCs w:val="24"/>
        </w:rPr>
      </w:pPr>
      <w:r>
        <w:rPr>
          <w:rFonts w:ascii="宋体" w:hAnsi="宋体" w:eastAsia="宋体" w:cs="宋体"/>
          <w:sz w:val="24"/>
          <w:szCs w:val="24"/>
        </w:rPr>
        <w:t>组成合同的各项文件应互相解释，互为说明。除专用合同条款另有约定外，解</w:t>
      </w:r>
      <w:r>
        <w:rPr>
          <w:rFonts w:ascii="宋体" w:hAnsi="宋体" w:eastAsia="宋体" w:cs="宋体"/>
          <w:spacing w:val="14"/>
          <w:sz w:val="24"/>
          <w:szCs w:val="24"/>
        </w:rPr>
        <w:t xml:space="preserve"> </w:t>
      </w:r>
      <w:r>
        <w:rPr>
          <w:rFonts w:ascii="宋体" w:hAnsi="宋体" w:eastAsia="宋体" w:cs="宋体"/>
          <w:spacing w:val="-5"/>
          <w:sz w:val="24"/>
          <w:szCs w:val="24"/>
        </w:rPr>
        <w:t>释合同文件的优先顺序如下：</w:t>
      </w:r>
    </w:p>
    <w:p w14:paraId="5BA8D4AF">
      <w:pPr>
        <w:spacing w:before="1" w:line="238" w:lineRule="auto"/>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1</w:t>
      </w:r>
      <w:r>
        <w:rPr>
          <w:rFonts w:ascii="宋体" w:hAnsi="宋体" w:eastAsia="宋体" w:cs="宋体"/>
          <w:spacing w:val="-8"/>
          <w:sz w:val="24"/>
          <w:szCs w:val="24"/>
        </w:rPr>
        <w:t>）合同协议书；</w:t>
      </w:r>
    </w:p>
    <w:p w14:paraId="6031C983">
      <w:pPr>
        <w:spacing w:before="90" w:line="239" w:lineRule="auto"/>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）中标通知书；</w:t>
      </w:r>
    </w:p>
    <w:p w14:paraId="355D2B74">
      <w:pPr>
        <w:spacing w:before="90" w:line="239"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3</w:t>
      </w:r>
      <w:r>
        <w:rPr>
          <w:rFonts w:ascii="宋体" w:hAnsi="宋体" w:eastAsia="宋体" w:cs="宋体"/>
          <w:spacing w:val="-6"/>
          <w:sz w:val="24"/>
          <w:szCs w:val="24"/>
        </w:rPr>
        <w:t>）投标函及投标函附录；</w:t>
      </w:r>
    </w:p>
    <w:p w14:paraId="62F1EBAC">
      <w:pPr>
        <w:spacing w:before="88"/>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4</w:t>
      </w:r>
      <w:r>
        <w:rPr>
          <w:rFonts w:ascii="宋体" w:hAnsi="宋体" w:eastAsia="宋体" w:cs="宋体"/>
          <w:spacing w:val="-7"/>
          <w:sz w:val="24"/>
          <w:szCs w:val="24"/>
        </w:rPr>
        <w:t>）专用合同条款；</w:t>
      </w:r>
    </w:p>
    <w:p w14:paraId="664D1F17">
      <w:pPr>
        <w:spacing w:before="89"/>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5</w:t>
      </w:r>
      <w:r>
        <w:rPr>
          <w:rFonts w:ascii="宋体" w:hAnsi="宋体" w:eastAsia="宋体" w:cs="宋体"/>
          <w:spacing w:val="-7"/>
          <w:sz w:val="24"/>
          <w:szCs w:val="24"/>
        </w:rPr>
        <w:t>）通用合同条款；</w:t>
      </w:r>
    </w:p>
    <w:p w14:paraId="7AD2387D">
      <w:pPr>
        <w:spacing w:before="88"/>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6</w:t>
      </w:r>
      <w:r>
        <w:rPr>
          <w:rFonts w:ascii="宋体" w:hAnsi="宋体" w:eastAsia="宋体" w:cs="宋体"/>
          <w:spacing w:val="-6"/>
          <w:sz w:val="24"/>
          <w:szCs w:val="24"/>
        </w:rPr>
        <w:t>）技术标准和要求；</w:t>
      </w:r>
    </w:p>
    <w:p w14:paraId="284CF2BF">
      <w:pPr>
        <w:rPr>
          <w:rFonts w:ascii="宋体" w:hAnsi="宋体" w:eastAsia="宋体" w:cs="宋体"/>
          <w:sz w:val="24"/>
          <w:szCs w:val="24"/>
        </w:rPr>
        <w:sectPr>
          <w:headerReference r:id="rId139" w:type="default"/>
          <w:footerReference r:id="rId140" w:type="default"/>
          <w:pgSz w:w="11907" w:h="16841"/>
          <w:pgMar w:top="1091" w:right="1503" w:bottom="1052" w:left="1615" w:header="1077" w:footer="825" w:gutter="0"/>
          <w:cols w:space="720" w:num="1"/>
        </w:sectPr>
      </w:pPr>
    </w:p>
    <w:p w14:paraId="6FDD72FC">
      <w:pPr>
        <w:spacing w:line="269" w:lineRule="auto"/>
        <w:rPr>
          <w:rFonts w:ascii="Arial"/>
          <w:sz w:val="21"/>
        </w:rPr>
      </w:pPr>
    </w:p>
    <w:p w14:paraId="09379013">
      <w:pPr>
        <w:spacing w:line="269" w:lineRule="auto"/>
        <w:rPr>
          <w:rFonts w:ascii="Arial"/>
          <w:sz w:val="21"/>
        </w:rPr>
      </w:pPr>
    </w:p>
    <w:p w14:paraId="66F106CE">
      <w:pPr>
        <w:spacing w:before="78" w:line="241" w:lineRule="auto"/>
        <w:ind w:left="524"/>
        <w:rPr>
          <w:rFonts w:ascii="宋体" w:hAnsi="宋体" w:eastAsia="宋体" w:cs="宋体"/>
          <w:sz w:val="24"/>
          <w:szCs w:val="24"/>
        </w:rPr>
      </w:pPr>
      <w:r>
        <w:rPr>
          <w:rFonts w:ascii="宋体" w:hAnsi="宋体" w:eastAsia="宋体" w:cs="宋体"/>
          <w:spacing w:val="-9"/>
          <w:sz w:val="24"/>
          <w:szCs w:val="24"/>
        </w:rPr>
        <w:t>（</w:t>
      </w:r>
      <w:r>
        <w:rPr>
          <w:rFonts w:ascii="Calibri" w:hAnsi="Calibri" w:eastAsia="Calibri" w:cs="Calibri"/>
          <w:spacing w:val="-9"/>
          <w:sz w:val="24"/>
          <w:szCs w:val="24"/>
        </w:rPr>
        <w:t>7</w:t>
      </w:r>
      <w:r>
        <w:rPr>
          <w:rFonts w:ascii="宋体" w:hAnsi="宋体" w:eastAsia="宋体" w:cs="宋体"/>
          <w:spacing w:val="-9"/>
          <w:sz w:val="24"/>
          <w:szCs w:val="24"/>
        </w:rPr>
        <w:t>）图纸；</w:t>
      </w:r>
    </w:p>
    <w:p w14:paraId="5993CA11">
      <w:pPr>
        <w:spacing w:before="87" w:line="238"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8</w:t>
      </w:r>
      <w:r>
        <w:rPr>
          <w:rFonts w:ascii="宋体" w:hAnsi="宋体" w:eastAsia="宋体" w:cs="宋体"/>
          <w:spacing w:val="-6"/>
          <w:sz w:val="24"/>
          <w:szCs w:val="24"/>
        </w:rPr>
        <w:t>）已标价工程量清单；</w:t>
      </w:r>
    </w:p>
    <w:p w14:paraId="1AB0B603">
      <w:pPr>
        <w:spacing w:before="90"/>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9</w:t>
      </w:r>
      <w:r>
        <w:rPr>
          <w:rFonts w:ascii="宋体" w:hAnsi="宋体" w:eastAsia="宋体" w:cs="宋体"/>
          <w:spacing w:val="-5"/>
          <w:sz w:val="24"/>
          <w:szCs w:val="24"/>
        </w:rPr>
        <w:t>）其他合同文件。</w:t>
      </w:r>
    </w:p>
    <w:p w14:paraId="2C3303C8">
      <w:pPr>
        <w:pStyle w:val="2"/>
        <w:spacing w:before="309" w:line="239" w:lineRule="auto"/>
        <w:ind w:left="49"/>
        <w:rPr>
          <w:sz w:val="24"/>
          <w:szCs w:val="24"/>
        </w:rPr>
      </w:pPr>
      <w:r>
        <w:rPr>
          <w:rFonts w:ascii="Calibri" w:hAnsi="Calibri" w:eastAsia="Calibri" w:cs="Calibri"/>
          <w:spacing w:val="-4"/>
          <w:sz w:val="24"/>
          <w:szCs w:val="24"/>
        </w:rPr>
        <w:t>1.5</w:t>
      </w:r>
      <w:r>
        <w:rPr>
          <w:rFonts w:ascii="Calibri" w:hAnsi="Calibri" w:eastAsia="Calibri" w:cs="Calibri"/>
          <w:spacing w:val="12"/>
          <w:sz w:val="24"/>
          <w:szCs w:val="24"/>
        </w:rPr>
        <w:t xml:space="preserve">  </w:t>
      </w:r>
      <w:r>
        <w:rPr>
          <w:spacing w:val="-4"/>
          <w:sz w:val="24"/>
          <w:szCs w:val="24"/>
        </w:rPr>
        <w:t>合同协议书</w:t>
      </w:r>
    </w:p>
    <w:p w14:paraId="2D97EADA">
      <w:pPr>
        <w:spacing w:line="246" w:lineRule="auto"/>
        <w:rPr>
          <w:rFonts w:ascii="Arial"/>
          <w:sz w:val="21"/>
        </w:rPr>
      </w:pPr>
    </w:p>
    <w:p w14:paraId="56AB2D5F">
      <w:pPr>
        <w:spacing w:before="79" w:line="309" w:lineRule="auto"/>
        <w:ind w:left="39" w:right="97" w:firstLine="478"/>
        <w:jc w:val="both"/>
        <w:rPr>
          <w:rFonts w:ascii="宋体" w:hAnsi="宋体" w:eastAsia="宋体" w:cs="宋体"/>
          <w:sz w:val="24"/>
          <w:szCs w:val="24"/>
        </w:rPr>
      </w:pPr>
      <w:r>
        <w:rPr>
          <w:rFonts w:ascii="宋体" w:hAnsi="宋体" w:eastAsia="宋体" w:cs="宋体"/>
          <w:sz w:val="24"/>
          <w:szCs w:val="24"/>
        </w:rPr>
        <w:t>承包人按中标通知书规定的时间与发包人签订合同协议书。除法律另有规定或</w:t>
      </w:r>
      <w:r>
        <w:rPr>
          <w:rFonts w:ascii="宋体" w:hAnsi="宋体" w:eastAsia="宋体" w:cs="宋体"/>
          <w:spacing w:val="17"/>
          <w:sz w:val="24"/>
          <w:szCs w:val="24"/>
        </w:rPr>
        <w:t xml:space="preserve"> </w:t>
      </w:r>
      <w:r>
        <w:rPr>
          <w:rFonts w:ascii="宋体" w:hAnsi="宋体" w:eastAsia="宋体" w:cs="宋体"/>
          <w:sz w:val="24"/>
          <w:szCs w:val="24"/>
        </w:rPr>
        <w:t>合同另有约定外，发包人和承包人的法定代表人或其委托代理人在合同协议书上签</w:t>
      </w:r>
      <w:r>
        <w:rPr>
          <w:rFonts w:ascii="宋体" w:hAnsi="宋体" w:eastAsia="宋体" w:cs="宋体"/>
          <w:spacing w:val="16"/>
          <w:sz w:val="24"/>
          <w:szCs w:val="24"/>
        </w:rPr>
        <w:t xml:space="preserve"> </w:t>
      </w:r>
      <w:r>
        <w:rPr>
          <w:rFonts w:ascii="宋体" w:hAnsi="宋体" w:eastAsia="宋体" w:cs="宋体"/>
          <w:spacing w:val="-4"/>
          <w:sz w:val="24"/>
          <w:szCs w:val="24"/>
        </w:rPr>
        <w:t>字并盖单位章后，合同生效。</w:t>
      </w:r>
    </w:p>
    <w:p w14:paraId="315929AC">
      <w:pPr>
        <w:pStyle w:val="2"/>
        <w:spacing w:before="218" w:line="239" w:lineRule="auto"/>
        <w:ind w:left="49"/>
        <w:rPr>
          <w:sz w:val="24"/>
          <w:szCs w:val="24"/>
        </w:rPr>
      </w:pPr>
      <w:r>
        <w:rPr>
          <w:rFonts w:ascii="Calibri" w:hAnsi="Calibri" w:eastAsia="Calibri" w:cs="Calibri"/>
          <w:spacing w:val="-4"/>
          <w:sz w:val="24"/>
          <w:szCs w:val="24"/>
        </w:rPr>
        <w:t>1.6</w:t>
      </w:r>
      <w:r>
        <w:rPr>
          <w:rFonts w:ascii="Calibri" w:hAnsi="Calibri" w:eastAsia="Calibri" w:cs="Calibri"/>
          <w:spacing w:val="18"/>
          <w:w w:val="101"/>
          <w:sz w:val="24"/>
          <w:szCs w:val="24"/>
        </w:rPr>
        <w:t xml:space="preserve">  </w:t>
      </w:r>
      <w:r>
        <w:rPr>
          <w:spacing w:val="-4"/>
          <w:sz w:val="24"/>
          <w:szCs w:val="24"/>
        </w:rPr>
        <w:t>图纸和承包人文件</w:t>
      </w:r>
    </w:p>
    <w:p w14:paraId="4034331A">
      <w:pPr>
        <w:spacing w:line="247" w:lineRule="auto"/>
        <w:rPr>
          <w:rFonts w:ascii="Arial"/>
          <w:sz w:val="21"/>
        </w:rPr>
      </w:pPr>
    </w:p>
    <w:p w14:paraId="13678308">
      <w:pPr>
        <w:pStyle w:val="2"/>
        <w:spacing w:before="79"/>
        <w:ind w:left="529"/>
        <w:rPr>
          <w:sz w:val="24"/>
          <w:szCs w:val="24"/>
        </w:rPr>
      </w:pPr>
      <w:r>
        <w:rPr>
          <w:rFonts w:ascii="Calibri" w:hAnsi="Calibri" w:eastAsia="Calibri" w:cs="Calibri"/>
          <w:spacing w:val="-4"/>
          <w:sz w:val="24"/>
          <w:szCs w:val="24"/>
        </w:rPr>
        <w:t>1.6.1</w:t>
      </w:r>
      <w:r>
        <w:rPr>
          <w:rFonts w:ascii="Calibri" w:hAnsi="Calibri" w:eastAsia="Calibri" w:cs="Calibri"/>
          <w:spacing w:val="17"/>
          <w:w w:val="101"/>
          <w:sz w:val="24"/>
          <w:szCs w:val="24"/>
        </w:rPr>
        <w:t xml:space="preserve">  </w:t>
      </w:r>
      <w:r>
        <w:rPr>
          <w:spacing w:val="-4"/>
          <w:sz w:val="24"/>
          <w:szCs w:val="24"/>
        </w:rPr>
        <w:t>图纸的提供</w:t>
      </w:r>
    </w:p>
    <w:p w14:paraId="30426B8D">
      <w:pPr>
        <w:spacing w:before="90" w:line="307" w:lineRule="auto"/>
        <w:ind w:left="39" w:right="94" w:firstLine="493"/>
        <w:rPr>
          <w:rFonts w:ascii="宋体" w:hAnsi="宋体" w:eastAsia="宋体" w:cs="宋体"/>
          <w:sz w:val="24"/>
          <w:szCs w:val="24"/>
        </w:rPr>
      </w:pPr>
      <w:r>
        <w:rPr>
          <w:rFonts w:ascii="宋体" w:hAnsi="宋体" w:eastAsia="宋体" w:cs="宋体"/>
          <w:sz w:val="24"/>
          <w:szCs w:val="24"/>
        </w:rPr>
        <w:t>除专用合同条款另有约定外，图纸应在合理的期限内按照合同约定的数量提供</w:t>
      </w:r>
      <w:r>
        <w:rPr>
          <w:rFonts w:ascii="宋体" w:hAnsi="宋体" w:eastAsia="宋体" w:cs="宋体"/>
          <w:spacing w:val="3"/>
          <w:sz w:val="24"/>
          <w:szCs w:val="24"/>
        </w:rPr>
        <w:t xml:space="preserve"> </w:t>
      </w:r>
      <w:r>
        <w:rPr>
          <w:rFonts w:ascii="宋体" w:hAnsi="宋体" w:eastAsia="宋体" w:cs="宋体"/>
          <w:spacing w:val="-2"/>
          <w:sz w:val="24"/>
          <w:szCs w:val="24"/>
        </w:rPr>
        <w:t>给承包人。由于发包人未按时提供图纸造成工期延误的，按第</w:t>
      </w:r>
      <w:r>
        <w:rPr>
          <w:rFonts w:ascii="宋体" w:hAnsi="宋体" w:eastAsia="宋体" w:cs="宋体"/>
          <w:spacing w:val="-39"/>
          <w:sz w:val="24"/>
          <w:szCs w:val="24"/>
        </w:rPr>
        <w:t xml:space="preserve"> </w:t>
      </w:r>
      <w:r>
        <w:rPr>
          <w:rFonts w:ascii="Calibri" w:hAnsi="Calibri" w:eastAsia="Calibri" w:cs="Calibri"/>
          <w:spacing w:val="-2"/>
          <w:sz w:val="24"/>
          <w:szCs w:val="24"/>
        </w:rPr>
        <w:t>11.3</w:t>
      </w:r>
      <w:r>
        <w:rPr>
          <w:rFonts w:ascii="Calibri" w:hAnsi="Calibri" w:eastAsia="Calibri" w:cs="Calibri"/>
          <w:spacing w:val="14"/>
          <w:w w:val="101"/>
          <w:sz w:val="24"/>
          <w:szCs w:val="24"/>
        </w:rPr>
        <w:t xml:space="preserve"> </w:t>
      </w:r>
      <w:r>
        <w:rPr>
          <w:rFonts w:ascii="宋体" w:hAnsi="宋体" w:eastAsia="宋体" w:cs="宋体"/>
          <w:spacing w:val="-2"/>
          <w:sz w:val="24"/>
          <w:szCs w:val="24"/>
        </w:rPr>
        <w:t>款的约定办理。</w:t>
      </w:r>
    </w:p>
    <w:p w14:paraId="08FD267A">
      <w:pPr>
        <w:pStyle w:val="2"/>
        <w:spacing w:before="1" w:line="238" w:lineRule="auto"/>
        <w:ind w:left="519"/>
        <w:rPr>
          <w:sz w:val="24"/>
          <w:szCs w:val="24"/>
        </w:rPr>
      </w:pPr>
      <w:r>
        <w:rPr>
          <w:rFonts w:ascii="Calibri" w:hAnsi="Calibri" w:eastAsia="Calibri" w:cs="Calibri"/>
          <w:spacing w:val="-1"/>
          <w:sz w:val="24"/>
          <w:szCs w:val="24"/>
        </w:rPr>
        <w:t xml:space="preserve">1.6.2  </w:t>
      </w:r>
      <w:r>
        <w:rPr>
          <w:spacing w:val="-1"/>
          <w:sz w:val="24"/>
          <w:szCs w:val="24"/>
        </w:rPr>
        <w:t>承包人提供的文件</w:t>
      </w:r>
    </w:p>
    <w:p w14:paraId="2E481FB2">
      <w:pPr>
        <w:spacing w:before="89" w:line="308" w:lineRule="auto"/>
        <w:ind w:left="37" w:right="25" w:firstLine="482"/>
        <w:rPr>
          <w:rFonts w:ascii="宋体" w:hAnsi="宋体" w:eastAsia="宋体" w:cs="宋体"/>
          <w:sz w:val="24"/>
          <w:szCs w:val="24"/>
        </w:rPr>
      </w:pPr>
      <w:r>
        <w:rPr>
          <w:rFonts w:ascii="宋体" w:hAnsi="宋体" w:eastAsia="宋体" w:cs="宋体"/>
          <w:spacing w:val="-4"/>
          <w:sz w:val="24"/>
          <w:szCs w:val="24"/>
        </w:rPr>
        <w:t>按专用合同条款约定由承包人提供的文件，包括部</w:t>
      </w:r>
      <w:r>
        <w:rPr>
          <w:rFonts w:ascii="宋体" w:hAnsi="宋体" w:eastAsia="宋体" w:cs="宋体"/>
          <w:spacing w:val="-5"/>
          <w:sz w:val="24"/>
          <w:szCs w:val="24"/>
        </w:rPr>
        <w:t>分工程的大样图、加工图等，</w:t>
      </w:r>
      <w:r>
        <w:rPr>
          <w:rFonts w:ascii="宋体" w:hAnsi="宋体" w:eastAsia="宋体" w:cs="宋体"/>
          <w:sz w:val="24"/>
          <w:szCs w:val="24"/>
        </w:rPr>
        <w:t xml:space="preserve"> 承包人应按约定的数量和期限报送监理人。监理人应在专用合同条款约定的期限内</w:t>
      </w:r>
      <w:r>
        <w:rPr>
          <w:rFonts w:ascii="宋体" w:hAnsi="宋体" w:eastAsia="宋体" w:cs="宋体"/>
          <w:spacing w:val="18"/>
          <w:sz w:val="24"/>
          <w:szCs w:val="24"/>
        </w:rPr>
        <w:t xml:space="preserve"> </w:t>
      </w:r>
      <w:r>
        <w:rPr>
          <w:rFonts w:ascii="宋体" w:hAnsi="宋体" w:eastAsia="宋体" w:cs="宋体"/>
          <w:spacing w:val="-10"/>
          <w:sz w:val="24"/>
          <w:szCs w:val="24"/>
        </w:rPr>
        <w:t>批复。</w:t>
      </w:r>
    </w:p>
    <w:p w14:paraId="60248041">
      <w:pPr>
        <w:pStyle w:val="2"/>
        <w:spacing w:before="1" w:line="238" w:lineRule="auto"/>
        <w:ind w:left="529"/>
        <w:rPr>
          <w:sz w:val="24"/>
          <w:szCs w:val="24"/>
        </w:rPr>
      </w:pPr>
      <w:r>
        <w:rPr>
          <w:rFonts w:ascii="Calibri" w:hAnsi="Calibri" w:eastAsia="Calibri" w:cs="Calibri"/>
          <w:spacing w:val="-4"/>
          <w:sz w:val="24"/>
          <w:szCs w:val="24"/>
        </w:rPr>
        <w:t>1.6.3</w:t>
      </w:r>
      <w:r>
        <w:rPr>
          <w:rFonts w:ascii="Calibri" w:hAnsi="Calibri" w:eastAsia="Calibri" w:cs="Calibri"/>
          <w:spacing w:val="17"/>
          <w:w w:val="101"/>
          <w:sz w:val="24"/>
          <w:szCs w:val="24"/>
        </w:rPr>
        <w:t xml:space="preserve">  </w:t>
      </w:r>
      <w:r>
        <w:rPr>
          <w:spacing w:val="-4"/>
          <w:sz w:val="24"/>
          <w:szCs w:val="24"/>
        </w:rPr>
        <w:t>图纸的修改</w:t>
      </w:r>
    </w:p>
    <w:p w14:paraId="4186A58B">
      <w:pPr>
        <w:spacing w:before="87" w:line="308" w:lineRule="auto"/>
        <w:ind w:left="41" w:right="97" w:firstLine="500"/>
        <w:rPr>
          <w:rFonts w:ascii="宋体" w:hAnsi="宋体" w:eastAsia="宋体" w:cs="宋体"/>
          <w:sz w:val="24"/>
          <w:szCs w:val="24"/>
        </w:rPr>
      </w:pPr>
      <w:r>
        <w:rPr>
          <w:rFonts w:ascii="宋体" w:hAnsi="宋体" w:eastAsia="宋体" w:cs="宋体"/>
          <w:sz w:val="24"/>
          <w:szCs w:val="24"/>
        </w:rPr>
        <w:t>图纸需要修改和补充的，应由监理人取得发包人同意后，在该工</w:t>
      </w:r>
      <w:r>
        <w:rPr>
          <w:rFonts w:ascii="宋体" w:hAnsi="宋体" w:eastAsia="宋体" w:cs="宋体"/>
          <w:spacing w:val="-1"/>
          <w:sz w:val="24"/>
          <w:szCs w:val="24"/>
        </w:rPr>
        <w:t>程或工程相应</w:t>
      </w:r>
      <w:r>
        <w:rPr>
          <w:rFonts w:ascii="宋体" w:hAnsi="宋体" w:eastAsia="宋体" w:cs="宋体"/>
          <w:sz w:val="24"/>
          <w:szCs w:val="24"/>
        </w:rPr>
        <w:t xml:space="preserve"> 部位施工前的合理期限内签发图纸修改图给承包人，具体签发期限在专用合同条款</w:t>
      </w:r>
      <w:r>
        <w:rPr>
          <w:rFonts w:ascii="宋体" w:hAnsi="宋体" w:eastAsia="宋体" w:cs="宋体"/>
          <w:spacing w:val="14"/>
          <w:sz w:val="24"/>
          <w:szCs w:val="24"/>
        </w:rPr>
        <w:t xml:space="preserve"> </w:t>
      </w:r>
      <w:r>
        <w:rPr>
          <w:rFonts w:ascii="宋体" w:hAnsi="宋体" w:eastAsia="宋体" w:cs="宋体"/>
          <w:spacing w:val="-3"/>
          <w:sz w:val="24"/>
          <w:szCs w:val="24"/>
        </w:rPr>
        <w:t>中约定。承包人应按修改后的图纸施工。</w:t>
      </w:r>
    </w:p>
    <w:p w14:paraId="7FF1A0CA">
      <w:pPr>
        <w:pStyle w:val="2"/>
        <w:spacing w:before="2" w:line="238" w:lineRule="auto"/>
        <w:ind w:left="519"/>
        <w:rPr>
          <w:sz w:val="24"/>
          <w:szCs w:val="24"/>
        </w:rPr>
      </w:pPr>
      <w:r>
        <w:rPr>
          <w:rFonts w:ascii="Calibri" w:hAnsi="Calibri" w:eastAsia="Calibri" w:cs="Calibri"/>
          <w:spacing w:val="-4"/>
          <w:sz w:val="24"/>
          <w:szCs w:val="24"/>
        </w:rPr>
        <w:t>1.6.4</w:t>
      </w:r>
      <w:r>
        <w:rPr>
          <w:rFonts w:ascii="Calibri" w:hAnsi="Calibri" w:eastAsia="Calibri" w:cs="Calibri"/>
          <w:spacing w:val="17"/>
          <w:w w:val="101"/>
          <w:sz w:val="24"/>
          <w:szCs w:val="24"/>
        </w:rPr>
        <w:t xml:space="preserve">  </w:t>
      </w:r>
      <w:r>
        <w:rPr>
          <w:spacing w:val="-4"/>
          <w:sz w:val="24"/>
          <w:szCs w:val="24"/>
        </w:rPr>
        <w:t>图纸的错误</w:t>
      </w:r>
    </w:p>
    <w:p w14:paraId="0C9036F7">
      <w:pPr>
        <w:spacing w:before="90" w:line="219" w:lineRule="auto"/>
        <w:ind w:left="518"/>
        <w:rPr>
          <w:rFonts w:ascii="宋体" w:hAnsi="宋体" w:eastAsia="宋体" w:cs="宋体"/>
          <w:sz w:val="24"/>
          <w:szCs w:val="24"/>
        </w:rPr>
      </w:pPr>
      <w:r>
        <w:rPr>
          <w:rFonts w:ascii="宋体" w:hAnsi="宋体" w:eastAsia="宋体" w:cs="宋体"/>
          <w:spacing w:val="-1"/>
          <w:sz w:val="24"/>
          <w:szCs w:val="24"/>
        </w:rPr>
        <w:t>承包人发现发包人提供的图纸存在明显错误或</w:t>
      </w:r>
      <w:r>
        <w:rPr>
          <w:rFonts w:ascii="宋体" w:hAnsi="宋体" w:eastAsia="宋体" w:cs="宋体"/>
          <w:spacing w:val="-2"/>
          <w:sz w:val="24"/>
          <w:szCs w:val="24"/>
        </w:rPr>
        <w:t>疏忽，应及时通知监理人。</w:t>
      </w:r>
    </w:p>
    <w:p w14:paraId="00F66BBB">
      <w:pPr>
        <w:pStyle w:val="2"/>
        <w:spacing w:before="116" w:line="239" w:lineRule="auto"/>
        <w:ind w:left="519"/>
        <w:rPr>
          <w:sz w:val="24"/>
          <w:szCs w:val="24"/>
        </w:rPr>
      </w:pPr>
      <w:r>
        <w:rPr>
          <w:rFonts w:ascii="Calibri" w:hAnsi="Calibri" w:eastAsia="Calibri" w:cs="Calibri"/>
          <w:spacing w:val="-3"/>
          <w:sz w:val="24"/>
          <w:szCs w:val="24"/>
        </w:rPr>
        <w:t>1.6.5</w:t>
      </w:r>
      <w:r>
        <w:rPr>
          <w:rFonts w:ascii="Calibri" w:hAnsi="Calibri" w:eastAsia="Calibri" w:cs="Calibri"/>
          <w:spacing w:val="20"/>
          <w:w w:val="101"/>
          <w:sz w:val="24"/>
          <w:szCs w:val="24"/>
        </w:rPr>
        <w:t xml:space="preserve">  </w:t>
      </w:r>
      <w:r>
        <w:rPr>
          <w:spacing w:val="-3"/>
          <w:sz w:val="24"/>
          <w:szCs w:val="24"/>
        </w:rPr>
        <w:t>图纸和承包人文件的保管</w:t>
      </w:r>
    </w:p>
    <w:p w14:paraId="03D8508B">
      <w:pPr>
        <w:spacing w:before="87" w:line="309" w:lineRule="auto"/>
        <w:ind w:left="38" w:firstLine="480"/>
        <w:rPr>
          <w:rFonts w:ascii="宋体" w:hAnsi="宋体" w:eastAsia="宋体" w:cs="宋体"/>
          <w:sz w:val="24"/>
          <w:szCs w:val="24"/>
        </w:rPr>
      </w:pPr>
      <w:r>
        <w:rPr>
          <w:rFonts w:ascii="宋体" w:hAnsi="宋体" w:eastAsia="宋体" w:cs="宋体"/>
          <w:spacing w:val="-5"/>
          <w:sz w:val="24"/>
          <w:szCs w:val="24"/>
        </w:rPr>
        <w:t>监理人和承包人均应在施工场地各保存一套完整的包含第</w:t>
      </w:r>
      <w:r>
        <w:rPr>
          <w:rFonts w:ascii="宋体" w:hAnsi="宋体" w:eastAsia="宋体" w:cs="宋体"/>
          <w:spacing w:val="-39"/>
          <w:sz w:val="24"/>
          <w:szCs w:val="24"/>
        </w:rPr>
        <w:t xml:space="preserve"> </w:t>
      </w:r>
      <w:r>
        <w:rPr>
          <w:rFonts w:ascii="Calibri" w:hAnsi="Calibri" w:eastAsia="Calibri" w:cs="Calibri"/>
          <w:spacing w:val="-5"/>
          <w:sz w:val="24"/>
          <w:szCs w:val="24"/>
        </w:rPr>
        <w:t>1.6.1</w:t>
      </w:r>
      <w:r>
        <w:rPr>
          <w:rFonts w:ascii="Calibri" w:hAnsi="Calibri" w:eastAsia="Calibri" w:cs="Calibri"/>
          <w:spacing w:val="19"/>
          <w:w w:val="101"/>
          <w:sz w:val="24"/>
          <w:szCs w:val="24"/>
        </w:rPr>
        <w:t xml:space="preserve"> </w:t>
      </w:r>
      <w:r>
        <w:rPr>
          <w:rFonts w:ascii="宋体" w:hAnsi="宋体" w:eastAsia="宋体" w:cs="宋体"/>
          <w:spacing w:val="-5"/>
          <w:sz w:val="24"/>
          <w:szCs w:val="24"/>
        </w:rPr>
        <w:t>项、</w:t>
      </w:r>
      <w:r>
        <w:rPr>
          <w:rFonts w:ascii="宋体" w:hAnsi="宋体" w:eastAsia="宋体" w:cs="宋体"/>
          <w:spacing w:val="-6"/>
          <w:sz w:val="24"/>
          <w:szCs w:val="24"/>
        </w:rPr>
        <w:t>第</w:t>
      </w:r>
      <w:r>
        <w:rPr>
          <w:rFonts w:ascii="宋体" w:hAnsi="宋体" w:eastAsia="宋体" w:cs="宋体"/>
          <w:spacing w:val="-39"/>
          <w:sz w:val="24"/>
          <w:szCs w:val="24"/>
        </w:rPr>
        <w:t xml:space="preserve"> </w:t>
      </w:r>
      <w:r>
        <w:rPr>
          <w:rFonts w:ascii="Calibri" w:hAnsi="Calibri" w:eastAsia="Calibri" w:cs="Calibri"/>
          <w:spacing w:val="-6"/>
          <w:sz w:val="24"/>
          <w:szCs w:val="24"/>
        </w:rPr>
        <w:t>1.6.2</w:t>
      </w:r>
      <w:r>
        <w:rPr>
          <w:rFonts w:ascii="Calibri" w:hAnsi="Calibri" w:eastAsia="Calibri" w:cs="Calibri"/>
          <w:spacing w:val="19"/>
          <w:w w:val="101"/>
          <w:sz w:val="24"/>
          <w:szCs w:val="24"/>
        </w:rPr>
        <w:t xml:space="preserve"> </w:t>
      </w:r>
      <w:r>
        <w:rPr>
          <w:rFonts w:ascii="宋体" w:hAnsi="宋体" w:eastAsia="宋体" w:cs="宋体"/>
          <w:spacing w:val="-6"/>
          <w:sz w:val="24"/>
          <w:szCs w:val="24"/>
        </w:rPr>
        <w:t>项、</w:t>
      </w:r>
      <w:r>
        <w:rPr>
          <w:rFonts w:ascii="宋体" w:hAnsi="宋体" w:eastAsia="宋体" w:cs="宋体"/>
          <w:sz w:val="24"/>
          <w:szCs w:val="24"/>
        </w:rPr>
        <w:t xml:space="preserve"> </w:t>
      </w:r>
      <w:r>
        <w:rPr>
          <w:rFonts w:ascii="宋体" w:hAnsi="宋体" w:eastAsia="宋体" w:cs="宋体"/>
          <w:spacing w:val="-4"/>
          <w:sz w:val="24"/>
          <w:szCs w:val="24"/>
        </w:rPr>
        <w:t>第</w:t>
      </w:r>
      <w:r>
        <w:rPr>
          <w:rFonts w:ascii="宋体" w:hAnsi="宋体" w:eastAsia="宋体" w:cs="宋体"/>
          <w:spacing w:val="-31"/>
          <w:sz w:val="24"/>
          <w:szCs w:val="24"/>
        </w:rPr>
        <w:t xml:space="preserve"> </w:t>
      </w:r>
      <w:r>
        <w:rPr>
          <w:rFonts w:ascii="Calibri" w:hAnsi="Calibri" w:eastAsia="Calibri" w:cs="Calibri"/>
          <w:spacing w:val="-4"/>
          <w:sz w:val="24"/>
          <w:szCs w:val="24"/>
        </w:rPr>
        <w:t>1.6.3</w:t>
      </w:r>
      <w:r>
        <w:rPr>
          <w:rFonts w:ascii="Calibri" w:hAnsi="Calibri" w:eastAsia="Calibri" w:cs="Calibri"/>
          <w:spacing w:val="19"/>
          <w:w w:val="101"/>
          <w:sz w:val="24"/>
          <w:szCs w:val="24"/>
        </w:rPr>
        <w:t xml:space="preserve"> </w:t>
      </w:r>
      <w:r>
        <w:rPr>
          <w:rFonts w:ascii="宋体" w:hAnsi="宋体" w:eastAsia="宋体" w:cs="宋体"/>
          <w:spacing w:val="-4"/>
          <w:sz w:val="24"/>
          <w:szCs w:val="24"/>
        </w:rPr>
        <w:t>项约定内容的图纸和承包人文件。</w:t>
      </w:r>
    </w:p>
    <w:p w14:paraId="1CE81A2B">
      <w:pPr>
        <w:pStyle w:val="2"/>
        <w:spacing w:before="220" w:line="238" w:lineRule="auto"/>
        <w:ind w:left="49"/>
        <w:rPr>
          <w:sz w:val="24"/>
          <w:szCs w:val="24"/>
        </w:rPr>
      </w:pPr>
      <w:r>
        <w:rPr>
          <w:rFonts w:ascii="Calibri" w:hAnsi="Calibri" w:eastAsia="Calibri" w:cs="Calibri"/>
          <w:spacing w:val="-6"/>
          <w:sz w:val="24"/>
          <w:szCs w:val="24"/>
        </w:rPr>
        <w:t>1.7</w:t>
      </w:r>
      <w:r>
        <w:rPr>
          <w:rFonts w:ascii="Calibri" w:hAnsi="Calibri" w:eastAsia="Calibri" w:cs="Calibri"/>
          <w:spacing w:val="13"/>
          <w:sz w:val="24"/>
          <w:szCs w:val="24"/>
        </w:rPr>
        <w:t xml:space="preserve">  </w:t>
      </w:r>
      <w:r>
        <w:rPr>
          <w:spacing w:val="-6"/>
          <w:sz w:val="24"/>
          <w:szCs w:val="24"/>
        </w:rPr>
        <w:t>联络</w:t>
      </w:r>
    </w:p>
    <w:p w14:paraId="3D4C4318">
      <w:pPr>
        <w:spacing w:line="248" w:lineRule="auto"/>
        <w:rPr>
          <w:rFonts w:ascii="Arial"/>
          <w:sz w:val="21"/>
        </w:rPr>
      </w:pPr>
    </w:p>
    <w:p w14:paraId="6F032C85">
      <w:pPr>
        <w:spacing w:before="78" w:line="264" w:lineRule="auto"/>
        <w:ind w:left="38" w:right="4" w:firstLine="490"/>
        <w:rPr>
          <w:rFonts w:ascii="宋体" w:hAnsi="宋体" w:eastAsia="宋体" w:cs="宋体"/>
          <w:sz w:val="24"/>
          <w:szCs w:val="24"/>
        </w:rPr>
      </w:pPr>
      <w:r>
        <w:rPr>
          <w:rFonts w:ascii="Calibri" w:hAnsi="Calibri" w:eastAsia="Calibri" w:cs="Calibri"/>
          <w:spacing w:val="-7"/>
          <w:sz w:val="24"/>
          <w:szCs w:val="24"/>
        </w:rPr>
        <w:t>1.7.1</w:t>
      </w:r>
      <w:r>
        <w:rPr>
          <w:rFonts w:ascii="Calibri" w:hAnsi="Calibri" w:eastAsia="Calibri" w:cs="Calibri"/>
          <w:spacing w:val="13"/>
          <w:sz w:val="24"/>
          <w:szCs w:val="24"/>
        </w:rPr>
        <w:t xml:space="preserve">  </w:t>
      </w:r>
      <w:r>
        <w:rPr>
          <w:rFonts w:ascii="宋体" w:hAnsi="宋体" w:eastAsia="宋体" w:cs="宋体"/>
          <w:spacing w:val="-7"/>
          <w:sz w:val="24"/>
          <w:szCs w:val="24"/>
        </w:rPr>
        <w:t>与合同有关的通知、批准、证明、证书、</w:t>
      </w:r>
      <w:r>
        <w:rPr>
          <w:rFonts w:ascii="宋体" w:hAnsi="宋体" w:eastAsia="宋体" w:cs="宋体"/>
          <w:spacing w:val="-8"/>
          <w:sz w:val="24"/>
          <w:szCs w:val="24"/>
        </w:rPr>
        <w:t>指示、要求、请求、同意、意见、</w:t>
      </w:r>
      <w:r>
        <w:rPr>
          <w:rFonts w:ascii="宋体" w:hAnsi="宋体" w:eastAsia="宋体" w:cs="宋体"/>
          <w:sz w:val="24"/>
          <w:szCs w:val="24"/>
        </w:rPr>
        <w:t xml:space="preserve"> </w:t>
      </w:r>
      <w:r>
        <w:rPr>
          <w:rFonts w:ascii="宋体" w:hAnsi="宋体" w:eastAsia="宋体" w:cs="宋体"/>
          <w:spacing w:val="-3"/>
          <w:sz w:val="24"/>
          <w:szCs w:val="24"/>
        </w:rPr>
        <w:t>确定和决定等，均应采用书面形式。</w:t>
      </w:r>
    </w:p>
    <w:p w14:paraId="14D05389">
      <w:pPr>
        <w:spacing w:before="113" w:line="279" w:lineRule="auto"/>
        <w:ind w:left="41" w:right="89" w:firstLine="487"/>
        <w:rPr>
          <w:rFonts w:ascii="宋体" w:hAnsi="宋体" w:eastAsia="宋体" w:cs="宋体"/>
          <w:sz w:val="24"/>
          <w:szCs w:val="24"/>
        </w:rPr>
      </w:pPr>
      <w:r>
        <w:rPr>
          <w:rFonts w:ascii="Calibri" w:hAnsi="Calibri" w:eastAsia="Calibri" w:cs="Calibri"/>
          <w:spacing w:val="-1"/>
          <w:sz w:val="24"/>
          <w:szCs w:val="24"/>
        </w:rPr>
        <w:t xml:space="preserve">1.7.2  </w:t>
      </w:r>
      <w:r>
        <w:rPr>
          <w:rFonts w:ascii="宋体" w:hAnsi="宋体" w:eastAsia="宋体" w:cs="宋体"/>
          <w:spacing w:val="-1"/>
          <w:sz w:val="24"/>
          <w:szCs w:val="24"/>
        </w:rPr>
        <w:t>第</w:t>
      </w:r>
      <w:r>
        <w:rPr>
          <w:rFonts w:ascii="宋体" w:hAnsi="宋体" w:eastAsia="宋体" w:cs="宋体"/>
          <w:spacing w:val="-27"/>
          <w:sz w:val="24"/>
          <w:szCs w:val="24"/>
        </w:rPr>
        <w:t xml:space="preserve"> </w:t>
      </w:r>
      <w:r>
        <w:rPr>
          <w:rFonts w:ascii="Calibri" w:hAnsi="Calibri" w:eastAsia="Calibri" w:cs="Calibri"/>
          <w:spacing w:val="-1"/>
          <w:sz w:val="24"/>
          <w:szCs w:val="24"/>
        </w:rPr>
        <w:t>1.7.1</w:t>
      </w:r>
      <w:r>
        <w:rPr>
          <w:rFonts w:ascii="Calibri" w:hAnsi="Calibri" w:eastAsia="Calibri" w:cs="Calibri"/>
          <w:spacing w:val="31"/>
          <w:w w:val="101"/>
          <w:sz w:val="24"/>
          <w:szCs w:val="24"/>
        </w:rPr>
        <w:t xml:space="preserve"> </w:t>
      </w:r>
      <w:r>
        <w:rPr>
          <w:rFonts w:ascii="宋体" w:hAnsi="宋体" w:eastAsia="宋体" w:cs="宋体"/>
          <w:spacing w:val="-1"/>
          <w:sz w:val="24"/>
          <w:szCs w:val="24"/>
        </w:rPr>
        <w:t>项中的通知、批准、证明、证书、指示、要求、请求、</w:t>
      </w:r>
      <w:r>
        <w:rPr>
          <w:rFonts w:ascii="宋体" w:hAnsi="宋体" w:eastAsia="宋体" w:cs="宋体"/>
          <w:spacing w:val="-2"/>
          <w:sz w:val="24"/>
          <w:szCs w:val="24"/>
        </w:rPr>
        <w:t>同意、意</w:t>
      </w:r>
      <w:r>
        <w:rPr>
          <w:rFonts w:ascii="宋体" w:hAnsi="宋体" w:eastAsia="宋体" w:cs="宋体"/>
          <w:sz w:val="24"/>
          <w:szCs w:val="24"/>
        </w:rPr>
        <w:t xml:space="preserve"> 见、确定和决定等来往函件，均应在合同约定的期限内送达指定地点和接收人，并</w:t>
      </w:r>
      <w:r>
        <w:rPr>
          <w:rFonts w:ascii="宋体" w:hAnsi="宋体" w:eastAsia="宋体" w:cs="宋体"/>
          <w:spacing w:val="13"/>
          <w:sz w:val="24"/>
          <w:szCs w:val="24"/>
        </w:rPr>
        <w:t xml:space="preserve"> </w:t>
      </w:r>
      <w:r>
        <w:rPr>
          <w:rFonts w:ascii="宋体" w:hAnsi="宋体" w:eastAsia="宋体" w:cs="宋体"/>
          <w:spacing w:val="-6"/>
          <w:sz w:val="24"/>
          <w:szCs w:val="24"/>
        </w:rPr>
        <w:t>办理签收手续。</w:t>
      </w:r>
    </w:p>
    <w:p w14:paraId="0147170E">
      <w:pPr>
        <w:spacing w:line="279" w:lineRule="auto"/>
        <w:rPr>
          <w:rFonts w:ascii="宋体" w:hAnsi="宋体" w:eastAsia="宋体" w:cs="宋体"/>
          <w:sz w:val="24"/>
          <w:szCs w:val="24"/>
        </w:rPr>
        <w:sectPr>
          <w:headerReference r:id="rId141" w:type="default"/>
          <w:footerReference r:id="rId142" w:type="default"/>
          <w:pgSz w:w="11907" w:h="16841"/>
          <w:pgMar w:top="1091" w:right="1496" w:bottom="1052" w:left="1615" w:header="1077" w:footer="825" w:gutter="0"/>
          <w:cols w:space="720" w:num="1"/>
        </w:sectPr>
      </w:pPr>
    </w:p>
    <w:p w14:paraId="6FB2E8F6">
      <w:pPr>
        <w:spacing w:line="260" w:lineRule="auto"/>
        <w:rPr>
          <w:rFonts w:ascii="Arial"/>
          <w:sz w:val="21"/>
        </w:rPr>
      </w:pPr>
    </w:p>
    <w:p w14:paraId="416F455B">
      <w:pPr>
        <w:spacing w:line="261" w:lineRule="auto"/>
        <w:rPr>
          <w:rFonts w:ascii="Arial"/>
          <w:sz w:val="21"/>
        </w:rPr>
      </w:pPr>
    </w:p>
    <w:p w14:paraId="0B997833">
      <w:pPr>
        <w:pStyle w:val="2"/>
        <w:spacing w:before="78" w:line="239" w:lineRule="auto"/>
        <w:ind w:left="49"/>
        <w:rPr>
          <w:sz w:val="24"/>
          <w:szCs w:val="24"/>
        </w:rPr>
      </w:pPr>
      <w:r>
        <w:rPr>
          <w:rFonts w:ascii="Calibri" w:hAnsi="Calibri" w:eastAsia="Calibri" w:cs="Calibri"/>
          <w:spacing w:val="-5"/>
          <w:sz w:val="24"/>
          <w:szCs w:val="24"/>
        </w:rPr>
        <w:t>1.8</w:t>
      </w:r>
      <w:r>
        <w:rPr>
          <w:rFonts w:ascii="Calibri" w:hAnsi="Calibri" w:eastAsia="Calibri" w:cs="Calibri"/>
          <w:spacing w:val="9"/>
          <w:sz w:val="24"/>
          <w:szCs w:val="24"/>
        </w:rPr>
        <w:t xml:space="preserve">  </w:t>
      </w:r>
      <w:r>
        <w:rPr>
          <w:spacing w:val="-5"/>
          <w:sz w:val="24"/>
          <w:szCs w:val="24"/>
        </w:rPr>
        <w:t>转让</w:t>
      </w:r>
    </w:p>
    <w:p w14:paraId="447B4AA0">
      <w:pPr>
        <w:spacing w:line="247" w:lineRule="auto"/>
        <w:rPr>
          <w:rFonts w:ascii="Arial"/>
          <w:sz w:val="21"/>
        </w:rPr>
      </w:pPr>
    </w:p>
    <w:p w14:paraId="48D19065">
      <w:pPr>
        <w:spacing w:before="78" w:line="309" w:lineRule="auto"/>
        <w:ind w:left="41" w:right="93" w:firstLine="491"/>
        <w:rPr>
          <w:rFonts w:ascii="宋体" w:hAnsi="宋体" w:eastAsia="宋体" w:cs="宋体"/>
          <w:sz w:val="24"/>
          <w:szCs w:val="24"/>
        </w:rPr>
      </w:pPr>
      <w:r>
        <w:rPr>
          <w:rFonts w:ascii="宋体" w:hAnsi="宋体" w:eastAsia="宋体" w:cs="宋体"/>
          <w:sz w:val="24"/>
          <w:szCs w:val="24"/>
        </w:rPr>
        <w:t>除合同另有约定外，未经对方当事人同意，一方当事人不得将合同权利全部或</w:t>
      </w:r>
      <w:r>
        <w:rPr>
          <w:rFonts w:ascii="宋体" w:hAnsi="宋体" w:eastAsia="宋体" w:cs="宋体"/>
          <w:spacing w:val="3"/>
          <w:sz w:val="24"/>
          <w:szCs w:val="24"/>
        </w:rPr>
        <w:t xml:space="preserve"> </w:t>
      </w:r>
      <w:r>
        <w:rPr>
          <w:rFonts w:ascii="宋体" w:hAnsi="宋体" w:eastAsia="宋体" w:cs="宋体"/>
          <w:spacing w:val="-2"/>
          <w:sz w:val="24"/>
          <w:szCs w:val="24"/>
        </w:rPr>
        <w:t>部分转让给第三人，也不得全部或部分转移合同义务。</w:t>
      </w:r>
    </w:p>
    <w:p w14:paraId="38321F6E">
      <w:pPr>
        <w:pStyle w:val="2"/>
        <w:spacing w:before="217" w:line="239" w:lineRule="auto"/>
        <w:ind w:left="49"/>
        <w:rPr>
          <w:sz w:val="24"/>
          <w:szCs w:val="24"/>
        </w:rPr>
      </w:pPr>
      <w:r>
        <w:rPr>
          <w:rFonts w:ascii="Calibri" w:hAnsi="Calibri" w:eastAsia="Calibri" w:cs="Calibri"/>
          <w:spacing w:val="-4"/>
          <w:sz w:val="24"/>
          <w:szCs w:val="24"/>
        </w:rPr>
        <w:t>1.9</w:t>
      </w:r>
      <w:r>
        <w:rPr>
          <w:rFonts w:ascii="Calibri" w:hAnsi="Calibri" w:eastAsia="Calibri" w:cs="Calibri"/>
          <w:spacing w:val="10"/>
          <w:sz w:val="24"/>
          <w:szCs w:val="24"/>
        </w:rPr>
        <w:t xml:space="preserve">  </w:t>
      </w:r>
      <w:r>
        <w:rPr>
          <w:spacing w:val="-4"/>
          <w:sz w:val="24"/>
          <w:szCs w:val="24"/>
        </w:rPr>
        <w:t>严禁贿赂</w:t>
      </w:r>
    </w:p>
    <w:p w14:paraId="0AB72087">
      <w:pPr>
        <w:spacing w:line="249" w:lineRule="auto"/>
        <w:rPr>
          <w:rFonts w:ascii="Arial"/>
          <w:sz w:val="21"/>
        </w:rPr>
      </w:pPr>
    </w:p>
    <w:p w14:paraId="7BF5958C">
      <w:pPr>
        <w:spacing w:before="78" w:line="310" w:lineRule="auto"/>
        <w:ind w:left="56" w:firstLine="462"/>
        <w:rPr>
          <w:rFonts w:ascii="宋体" w:hAnsi="宋体" w:eastAsia="宋体" w:cs="宋体"/>
          <w:sz w:val="24"/>
          <w:szCs w:val="24"/>
        </w:rPr>
      </w:pPr>
      <w:r>
        <w:rPr>
          <w:rFonts w:ascii="宋体" w:hAnsi="宋体" w:eastAsia="宋体" w:cs="宋体"/>
          <w:spacing w:val="-4"/>
          <w:sz w:val="24"/>
          <w:szCs w:val="24"/>
        </w:rPr>
        <w:t>合同双方当事人不得以贿赂或变相贿赂的方式，谋取不当利益或损害对方权益。</w:t>
      </w:r>
      <w:r>
        <w:rPr>
          <w:rFonts w:ascii="宋体" w:hAnsi="宋体" w:eastAsia="宋体" w:cs="宋体"/>
          <w:spacing w:val="9"/>
          <w:sz w:val="24"/>
          <w:szCs w:val="24"/>
        </w:rPr>
        <w:t xml:space="preserve"> </w:t>
      </w:r>
      <w:r>
        <w:rPr>
          <w:rFonts w:ascii="宋体" w:hAnsi="宋体" w:eastAsia="宋体" w:cs="宋体"/>
          <w:spacing w:val="-2"/>
          <w:sz w:val="24"/>
          <w:szCs w:val="24"/>
        </w:rPr>
        <w:t>因贿赂造成对方损失的，行为人应赔偿损失，并承担相应的法律责任。</w:t>
      </w:r>
    </w:p>
    <w:p w14:paraId="08751386">
      <w:pPr>
        <w:pStyle w:val="2"/>
        <w:spacing w:before="215" w:line="239" w:lineRule="auto"/>
        <w:ind w:left="49"/>
        <w:rPr>
          <w:sz w:val="24"/>
          <w:szCs w:val="24"/>
        </w:rPr>
      </w:pPr>
      <w:r>
        <w:rPr>
          <w:rFonts w:ascii="Calibri" w:hAnsi="Calibri" w:eastAsia="Calibri" w:cs="Calibri"/>
          <w:spacing w:val="-4"/>
          <w:sz w:val="24"/>
          <w:szCs w:val="24"/>
        </w:rPr>
        <w:t>1.10</w:t>
      </w:r>
      <w:r>
        <w:rPr>
          <w:rFonts w:ascii="Calibri" w:hAnsi="Calibri" w:eastAsia="Calibri" w:cs="Calibri"/>
          <w:spacing w:val="14"/>
          <w:w w:val="101"/>
          <w:sz w:val="24"/>
          <w:szCs w:val="24"/>
        </w:rPr>
        <w:t xml:space="preserve">  </w:t>
      </w:r>
      <w:r>
        <w:rPr>
          <w:spacing w:val="-4"/>
          <w:sz w:val="24"/>
          <w:szCs w:val="24"/>
        </w:rPr>
        <w:t>化石、文物</w:t>
      </w:r>
    </w:p>
    <w:p w14:paraId="33F5EE56">
      <w:pPr>
        <w:spacing w:line="250" w:lineRule="auto"/>
        <w:rPr>
          <w:rFonts w:ascii="Arial"/>
          <w:sz w:val="21"/>
        </w:rPr>
      </w:pPr>
    </w:p>
    <w:p w14:paraId="42726B56">
      <w:pPr>
        <w:spacing w:before="78" w:line="290" w:lineRule="auto"/>
        <w:ind w:left="37" w:right="21" w:firstLine="491"/>
        <w:rPr>
          <w:rFonts w:ascii="宋体" w:hAnsi="宋体" w:eastAsia="宋体" w:cs="宋体"/>
          <w:sz w:val="24"/>
          <w:szCs w:val="24"/>
        </w:rPr>
      </w:pPr>
      <w:r>
        <w:rPr>
          <w:rFonts w:ascii="Calibri" w:hAnsi="Calibri" w:eastAsia="Calibri" w:cs="Calibri"/>
          <w:sz w:val="24"/>
          <w:szCs w:val="24"/>
        </w:rPr>
        <w:t xml:space="preserve">1.10.1  </w:t>
      </w:r>
      <w:r>
        <w:rPr>
          <w:rFonts w:ascii="宋体" w:hAnsi="宋体" w:eastAsia="宋体" w:cs="宋体"/>
          <w:sz w:val="24"/>
          <w:szCs w:val="24"/>
        </w:rPr>
        <w:t>在施工场地发掘的所有文物、古迹以及具有地质研究或考古价值的其他</w:t>
      </w:r>
      <w:r>
        <w:rPr>
          <w:rFonts w:ascii="宋体" w:hAnsi="宋体" w:eastAsia="宋体" w:cs="宋体"/>
          <w:spacing w:val="14"/>
          <w:sz w:val="24"/>
          <w:szCs w:val="24"/>
        </w:rPr>
        <w:t xml:space="preserve"> </w:t>
      </w:r>
      <w:r>
        <w:rPr>
          <w:rFonts w:ascii="宋体" w:hAnsi="宋体" w:eastAsia="宋体" w:cs="宋体"/>
          <w:sz w:val="24"/>
          <w:szCs w:val="24"/>
        </w:rPr>
        <w:t>遗迹、化石、钱币或物品属于国家所有。一旦发现上述文物，承包人应采取有效合</w:t>
      </w:r>
      <w:r>
        <w:rPr>
          <w:rFonts w:ascii="宋体" w:hAnsi="宋体" w:eastAsia="宋体" w:cs="宋体"/>
          <w:spacing w:val="18"/>
          <w:sz w:val="24"/>
          <w:szCs w:val="24"/>
        </w:rPr>
        <w:t xml:space="preserve"> </w:t>
      </w:r>
      <w:r>
        <w:rPr>
          <w:rFonts w:ascii="宋体" w:hAnsi="宋体" w:eastAsia="宋体" w:cs="宋体"/>
          <w:spacing w:val="-4"/>
          <w:sz w:val="24"/>
          <w:szCs w:val="24"/>
        </w:rPr>
        <w:t>理的保护措施，防止任何人员移动或损坏上述物品，并立即报告当地文物行政部</w:t>
      </w:r>
      <w:r>
        <w:rPr>
          <w:rFonts w:ascii="宋体" w:hAnsi="宋体" w:eastAsia="宋体" w:cs="宋体"/>
          <w:spacing w:val="-5"/>
          <w:sz w:val="24"/>
          <w:szCs w:val="24"/>
        </w:rPr>
        <w:t>门，</w:t>
      </w:r>
      <w:r>
        <w:rPr>
          <w:rFonts w:ascii="宋体" w:hAnsi="宋体" w:eastAsia="宋体" w:cs="宋体"/>
          <w:sz w:val="24"/>
          <w:szCs w:val="24"/>
        </w:rPr>
        <w:t xml:space="preserve"> 同时通知监理人。发包人、监理人和承包人应按文物行政部门要求采取妥善保护措</w:t>
      </w:r>
      <w:r>
        <w:rPr>
          <w:rFonts w:ascii="宋体" w:hAnsi="宋体" w:eastAsia="宋体" w:cs="宋体"/>
          <w:spacing w:val="18"/>
          <w:sz w:val="24"/>
          <w:szCs w:val="24"/>
        </w:rPr>
        <w:t xml:space="preserve"> </w:t>
      </w:r>
      <w:r>
        <w:rPr>
          <w:rFonts w:ascii="宋体" w:hAnsi="宋体" w:eastAsia="宋体" w:cs="宋体"/>
          <w:spacing w:val="-2"/>
          <w:sz w:val="24"/>
          <w:szCs w:val="24"/>
        </w:rPr>
        <w:t>施，由此导致费用增加和（或）工期延误由发包人承担。</w:t>
      </w:r>
    </w:p>
    <w:p w14:paraId="4218BB9F">
      <w:pPr>
        <w:spacing w:before="112" w:line="264" w:lineRule="auto"/>
        <w:ind w:left="38" w:right="89" w:firstLine="490"/>
        <w:rPr>
          <w:rFonts w:ascii="宋体" w:hAnsi="宋体" w:eastAsia="宋体" w:cs="宋体"/>
          <w:sz w:val="24"/>
          <w:szCs w:val="24"/>
        </w:rPr>
      </w:pPr>
      <w:r>
        <w:rPr>
          <w:rFonts w:ascii="Calibri" w:hAnsi="Calibri" w:eastAsia="Calibri" w:cs="Calibri"/>
          <w:sz w:val="24"/>
          <w:szCs w:val="24"/>
        </w:rPr>
        <w:t xml:space="preserve">1.10.2  </w:t>
      </w:r>
      <w:r>
        <w:rPr>
          <w:rFonts w:ascii="宋体" w:hAnsi="宋体" w:eastAsia="宋体" w:cs="宋体"/>
          <w:sz w:val="24"/>
          <w:szCs w:val="24"/>
        </w:rPr>
        <w:t>承包人发现文物后不及时报告或隐瞒不报，致使文物丢失或损坏的，应</w:t>
      </w:r>
      <w:r>
        <w:rPr>
          <w:rFonts w:ascii="宋体" w:hAnsi="宋体" w:eastAsia="宋体" w:cs="宋体"/>
          <w:spacing w:val="14"/>
          <w:sz w:val="24"/>
          <w:szCs w:val="24"/>
        </w:rPr>
        <w:t xml:space="preserve"> </w:t>
      </w:r>
      <w:r>
        <w:rPr>
          <w:rFonts w:ascii="宋体" w:hAnsi="宋体" w:eastAsia="宋体" w:cs="宋体"/>
          <w:spacing w:val="-3"/>
          <w:sz w:val="24"/>
          <w:szCs w:val="24"/>
        </w:rPr>
        <w:t>赔偿损失，并承担相应的法律责任。</w:t>
      </w:r>
    </w:p>
    <w:p w14:paraId="018F4ADA">
      <w:pPr>
        <w:spacing w:line="256" w:lineRule="auto"/>
        <w:rPr>
          <w:rFonts w:ascii="Arial"/>
          <w:sz w:val="21"/>
        </w:rPr>
      </w:pPr>
    </w:p>
    <w:p w14:paraId="2FC08E05">
      <w:pPr>
        <w:pStyle w:val="2"/>
        <w:spacing w:before="79" w:line="239" w:lineRule="auto"/>
        <w:ind w:left="49"/>
        <w:rPr>
          <w:sz w:val="24"/>
          <w:szCs w:val="24"/>
        </w:rPr>
      </w:pPr>
      <w:r>
        <w:rPr>
          <w:rFonts w:ascii="Calibri" w:hAnsi="Calibri" w:eastAsia="Calibri" w:cs="Calibri"/>
          <w:spacing w:val="-4"/>
          <w:sz w:val="24"/>
          <w:szCs w:val="24"/>
        </w:rPr>
        <w:t>1.11</w:t>
      </w:r>
      <w:r>
        <w:rPr>
          <w:rFonts w:ascii="Calibri" w:hAnsi="Calibri" w:eastAsia="Calibri" w:cs="Calibri"/>
          <w:spacing w:val="13"/>
          <w:w w:val="101"/>
          <w:sz w:val="24"/>
          <w:szCs w:val="24"/>
        </w:rPr>
        <w:t xml:space="preserve">  </w:t>
      </w:r>
      <w:r>
        <w:rPr>
          <w:spacing w:val="-4"/>
          <w:sz w:val="24"/>
          <w:szCs w:val="24"/>
        </w:rPr>
        <w:t>专利技术</w:t>
      </w:r>
    </w:p>
    <w:p w14:paraId="5D8C5E8C">
      <w:pPr>
        <w:spacing w:line="249" w:lineRule="auto"/>
        <w:rPr>
          <w:rFonts w:ascii="Arial"/>
          <w:sz w:val="21"/>
        </w:rPr>
      </w:pPr>
    </w:p>
    <w:p w14:paraId="639F9A2D">
      <w:pPr>
        <w:spacing w:before="78" w:line="278" w:lineRule="auto"/>
        <w:ind w:left="40" w:right="89" w:firstLine="489"/>
        <w:rPr>
          <w:rFonts w:ascii="宋体" w:hAnsi="宋体" w:eastAsia="宋体" w:cs="宋体"/>
          <w:sz w:val="24"/>
          <w:szCs w:val="24"/>
        </w:rPr>
      </w:pPr>
      <w:r>
        <w:rPr>
          <w:rFonts w:ascii="Calibri" w:hAnsi="Calibri" w:eastAsia="Calibri" w:cs="Calibri"/>
          <w:sz w:val="24"/>
          <w:szCs w:val="24"/>
        </w:rPr>
        <w:t xml:space="preserve">1.11.1  </w:t>
      </w:r>
      <w:r>
        <w:rPr>
          <w:rFonts w:ascii="宋体" w:hAnsi="宋体" w:eastAsia="宋体" w:cs="宋体"/>
          <w:sz w:val="24"/>
          <w:szCs w:val="24"/>
        </w:rPr>
        <w:t>承包人在使用任何材料、承包人设备、工程设备或采用施工工艺时，因</w:t>
      </w:r>
      <w:r>
        <w:rPr>
          <w:rFonts w:ascii="宋体" w:hAnsi="宋体" w:eastAsia="宋体" w:cs="宋体"/>
          <w:spacing w:val="14"/>
          <w:sz w:val="24"/>
          <w:szCs w:val="24"/>
        </w:rPr>
        <w:t xml:space="preserve"> </w:t>
      </w:r>
      <w:r>
        <w:rPr>
          <w:rFonts w:ascii="宋体" w:hAnsi="宋体" w:eastAsia="宋体" w:cs="宋体"/>
          <w:sz w:val="24"/>
          <w:szCs w:val="24"/>
        </w:rPr>
        <w:t>侵犯专利权或其他知识产权所引起的责任，由承包人承担，但由于遵照发包人提供</w:t>
      </w:r>
      <w:r>
        <w:rPr>
          <w:rFonts w:ascii="宋体" w:hAnsi="宋体" w:eastAsia="宋体" w:cs="宋体"/>
          <w:spacing w:val="15"/>
          <w:sz w:val="24"/>
          <w:szCs w:val="24"/>
        </w:rPr>
        <w:t xml:space="preserve"> </w:t>
      </w:r>
      <w:r>
        <w:rPr>
          <w:rFonts w:ascii="宋体" w:hAnsi="宋体" w:eastAsia="宋体" w:cs="宋体"/>
          <w:spacing w:val="-3"/>
          <w:sz w:val="24"/>
          <w:szCs w:val="24"/>
        </w:rPr>
        <w:t>的设计或技术标准和要求引起的除外。</w:t>
      </w:r>
    </w:p>
    <w:p w14:paraId="27FEDA29">
      <w:pPr>
        <w:spacing w:before="116" w:line="263" w:lineRule="auto"/>
        <w:ind w:left="39" w:right="89" w:firstLine="490"/>
        <w:rPr>
          <w:rFonts w:ascii="宋体" w:hAnsi="宋体" w:eastAsia="宋体" w:cs="宋体"/>
          <w:sz w:val="24"/>
          <w:szCs w:val="24"/>
        </w:rPr>
      </w:pPr>
      <w:r>
        <w:rPr>
          <w:rFonts w:ascii="Calibri" w:hAnsi="Calibri" w:eastAsia="Calibri" w:cs="Calibri"/>
          <w:sz w:val="24"/>
          <w:szCs w:val="24"/>
        </w:rPr>
        <w:t xml:space="preserve">1.11.2  </w:t>
      </w:r>
      <w:r>
        <w:rPr>
          <w:rFonts w:ascii="宋体" w:hAnsi="宋体" w:eastAsia="宋体" w:cs="宋体"/>
          <w:sz w:val="24"/>
          <w:szCs w:val="24"/>
        </w:rPr>
        <w:t>承包人在投标文件中采用专利技术的，专利技术的使用费包含在投标报</w:t>
      </w:r>
      <w:r>
        <w:rPr>
          <w:rFonts w:ascii="宋体" w:hAnsi="宋体" w:eastAsia="宋体" w:cs="宋体"/>
          <w:spacing w:val="13"/>
          <w:sz w:val="24"/>
          <w:szCs w:val="24"/>
        </w:rPr>
        <w:t xml:space="preserve"> </w:t>
      </w:r>
      <w:r>
        <w:rPr>
          <w:rFonts w:ascii="宋体" w:hAnsi="宋体" w:eastAsia="宋体" w:cs="宋体"/>
          <w:spacing w:val="-11"/>
          <w:sz w:val="24"/>
          <w:szCs w:val="24"/>
        </w:rPr>
        <w:t>价内。</w:t>
      </w:r>
    </w:p>
    <w:p w14:paraId="554847F5">
      <w:pPr>
        <w:spacing w:before="116" w:line="264" w:lineRule="auto"/>
        <w:ind w:left="41" w:right="89" w:firstLine="488"/>
        <w:rPr>
          <w:rFonts w:ascii="宋体" w:hAnsi="宋体" w:eastAsia="宋体" w:cs="宋体"/>
          <w:sz w:val="24"/>
          <w:szCs w:val="24"/>
        </w:rPr>
      </w:pPr>
      <w:r>
        <w:rPr>
          <w:rFonts w:ascii="Calibri" w:hAnsi="Calibri" w:eastAsia="Calibri" w:cs="Calibri"/>
          <w:sz w:val="24"/>
          <w:szCs w:val="24"/>
        </w:rPr>
        <w:t xml:space="preserve">1.11.3  </w:t>
      </w:r>
      <w:r>
        <w:rPr>
          <w:rFonts w:ascii="宋体" w:hAnsi="宋体" w:eastAsia="宋体" w:cs="宋体"/>
          <w:sz w:val="24"/>
          <w:szCs w:val="24"/>
        </w:rPr>
        <w:t>承包人的技术秘密和声明需要保密的资料和信息，发包人和监理人不得</w:t>
      </w:r>
      <w:r>
        <w:rPr>
          <w:rFonts w:ascii="宋体" w:hAnsi="宋体" w:eastAsia="宋体" w:cs="宋体"/>
          <w:spacing w:val="13"/>
          <w:sz w:val="24"/>
          <w:szCs w:val="24"/>
        </w:rPr>
        <w:t xml:space="preserve"> </w:t>
      </w:r>
      <w:r>
        <w:rPr>
          <w:rFonts w:ascii="宋体" w:hAnsi="宋体" w:eastAsia="宋体" w:cs="宋体"/>
          <w:spacing w:val="-4"/>
          <w:sz w:val="24"/>
          <w:szCs w:val="24"/>
        </w:rPr>
        <w:t>为合同以外的目的泄露给他人。</w:t>
      </w:r>
    </w:p>
    <w:p w14:paraId="4423C7DC">
      <w:pPr>
        <w:spacing w:line="256" w:lineRule="auto"/>
        <w:rPr>
          <w:rFonts w:ascii="Arial"/>
          <w:sz w:val="21"/>
        </w:rPr>
      </w:pPr>
    </w:p>
    <w:p w14:paraId="595E36A5">
      <w:pPr>
        <w:pStyle w:val="2"/>
        <w:spacing w:before="78" w:line="238" w:lineRule="auto"/>
        <w:ind w:left="49"/>
        <w:rPr>
          <w:sz w:val="24"/>
          <w:szCs w:val="24"/>
        </w:rPr>
      </w:pPr>
      <w:r>
        <w:rPr>
          <w:rFonts w:ascii="Calibri" w:hAnsi="Calibri" w:eastAsia="Calibri" w:cs="Calibri"/>
          <w:spacing w:val="-4"/>
          <w:sz w:val="24"/>
          <w:szCs w:val="24"/>
        </w:rPr>
        <w:t>1.12</w:t>
      </w:r>
      <w:r>
        <w:rPr>
          <w:rFonts w:ascii="Calibri" w:hAnsi="Calibri" w:eastAsia="Calibri" w:cs="Calibri"/>
          <w:spacing w:val="19"/>
          <w:w w:val="101"/>
          <w:sz w:val="24"/>
          <w:szCs w:val="24"/>
        </w:rPr>
        <w:t xml:space="preserve">  </w:t>
      </w:r>
      <w:r>
        <w:rPr>
          <w:spacing w:val="-4"/>
          <w:sz w:val="24"/>
          <w:szCs w:val="24"/>
        </w:rPr>
        <w:t>图纸和文件的保密</w:t>
      </w:r>
    </w:p>
    <w:p w14:paraId="63A6C058">
      <w:pPr>
        <w:spacing w:line="249" w:lineRule="auto"/>
        <w:rPr>
          <w:rFonts w:ascii="Arial"/>
          <w:sz w:val="21"/>
        </w:rPr>
      </w:pPr>
    </w:p>
    <w:p w14:paraId="3F1CD4F2">
      <w:pPr>
        <w:spacing w:before="79" w:line="264" w:lineRule="auto"/>
        <w:ind w:left="83" w:right="89" w:firstLine="445"/>
        <w:rPr>
          <w:rFonts w:ascii="宋体" w:hAnsi="宋体" w:eastAsia="宋体" w:cs="宋体"/>
          <w:sz w:val="24"/>
          <w:szCs w:val="24"/>
        </w:rPr>
      </w:pPr>
      <w:r>
        <w:rPr>
          <w:rFonts w:ascii="Calibri" w:hAnsi="Calibri" w:eastAsia="Calibri" w:cs="Calibri"/>
          <w:sz w:val="24"/>
          <w:szCs w:val="24"/>
        </w:rPr>
        <w:t>1.12.1</w:t>
      </w:r>
      <w:r>
        <w:rPr>
          <w:rFonts w:ascii="Calibri" w:hAnsi="Calibri" w:eastAsia="Calibri" w:cs="Calibri"/>
          <w:spacing w:val="14"/>
          <w:sz w:val="24"/>
          <w:szCs w:val="24"/>
        </w:rPr>
        <w:t xml:space="preserve">  </w:t>
      </w:r>
      <w:r>
        <w:rPr>
          <w:rFonts w:ascii="宋体" w:hAnsi="宋体" w:eastAsia="宋体" w:cs="宋体"/>
          <w:sz w:val="24"/>
          <w:szCs w:val="24"/>
        </w:rPr>
        <w:t>发包人提供的图纸和文件，未经发包</w:t>
      </w:r>
      <w:r>
        <w:rPr>
          <w:rFonts w:ascii="宋体" w:hAnsi="宋体" w:eastAsia="宋体" w:cs="宋体"/>
          <w:spacing w:val="-1"/>
          <w:sz w:val="24"/>
          <w:szCs w:val="24"/>
        </w:rPr>
        <w:t>人同意，承包人不得为合同以外的</w:t>
      </w:r>
      <w:r>
        <w:rPr>
          <w:rFonts w:ascii="宋体" w:hAnsi="宋体" w:eastAsia="宋体" w:cs="宋体"/>
          <w:sz w:val="24"/>
          <w:szCs w:val="24"/>
        </w:rPr>
        <w:t xml:space="preserve"> </w:t>
      </w:r>
      <w:r>
        <w:rPr>
          <w:rFonts w:ascii="宋体" w:hAnsi="宋体" w:eastAsia="宋体" w:cs="宋体"/>
          <w:spacing w:val="-6"/>
          <w:sz w:val="24"/>
          <w:szCs w:val="24"/>
        </w:rPr>
        <w:t>目的泄露给他人或公开发表与引用。</w:t>
      </w:r>
    </w:p>
    <w:p w14:paraId="1AA785C2">
      <w:pPr>
        <w:spacing w:before="113" w:line="264" w:lineRule="auto"/>
        <w:ind w:left="57" w:right="89" w:firstLine="471"/>
        <w:rPr>
          <w:rFonts w:ascii="宋体" w:hAnsi="宋体" w:eastAsia="宋体" w:cs="宋体"/>
          <w:sz w:val="24"/>
          <w:szCs w:val="24"/>
        </w:rPr>
      </w:pPr>
      <w:r>
        <w:rPr>
          <w:rFonts w:ascii="Calibri" w:hAnsi="Calibri" w:eastAsia="Calibri" w:cs="Calibri"/>
          <w:sz w:val="24"/>
          <w:szCs w:val="24"/>
        </w:rPr>
        <w:t xml:space="preserve">1.12.2  </w:t>
      </w:r>
      <w:r>
        <w:rPr>
          <w:rFonts w:ascii="宋体" w:hAnsi="宋体" w:eastAsia="宋体" w:cs="宋体"/>
          <w:sz w:val="24"/>
          <w:szCs w:val="24"/>
        </w:rPr>
        <w:t>承包人提供的文件，未经承包人同意，发包人和监理人不得为合同以外</w:t>
      </w:r>
      <w:r>
        <w:rPr>
          <w:rFonts w:ascii="宋体" w:hAnsi="宋体" w:eastAsia="宋体" w:cs="宋体"/>
          <w:spacing w:val="13"/>
          <w:sz w:val="24"/>
          <w:szCs w:val="24"/>
        </w:rPr>
        <w:t xml:space="preserve"> </w:t>
      </w:r>
      <w:r>
        <w:rPr>
          <w:rFonts w:ascii="宋体" w:hAnsi="宋体" w:eastAsia="宋体" w:cs="宋体"/>
          <w:spacing w:val="-4"/>
          <w:sz w:val="24"/>
          <w:szCs w:val="24"/>
        </w:rPr>
        <w:t>的目的泄露给他人或公开发表与引用。</w:t>
      </w:r>
    </w:p>
    <w:p w14:paraId="022F435E">
      <w:pPr>
        <w:spacing w:line="264" w:lineRule="auto"/>
        <w:rPr>
          <w:rFonts w:ascii="宋体" w:hAnsi="宋体" w:eastAsia="宋体" w:cs="宋体"/>
          <w:sz w:val="24"/>
          <w:szCs w:val="24"/>
        </w:rPr>
        <w:sectPr>
          <w:headerReference r:id="rId143" w:type="default"/>
          <w:footerReference r:id="rId144" w:type="default"/>
          <w:pgSz w:w="11907" w:h="16841"/>
          <w:pgMar w:top="1091" w:right="1500" w:bottom="1052" w:left="1615" w:header="1077" w:footer="825" w:gutter="0"/>
          <w:cols w:space="720" w:num="1"/>
        </w:sectPr>
      </w:pPr>
    </w:p>
    <w:p w14:paraId="6AEDA07A">
      <w:pPr>
        <w:spacing w:line="458" w:lineRule="auto"/>
        <w:rPr>
          <w:rFonts w:ascii="Arial"/>
          <w:sz w:val="21"/>
        </w:rPr>
      </w:pPr>
    </w:p>
    <w:p w14:paraId="397D14AC">
      <w:pPr>
        <w:pStyle w:val="2"/>
        <w:spacing w:before="94" w:line="226" w:lineRule="auto"/>
        <w:ind w:left="3722"/>
        <w:outlineLvl w:val="3"/>
        <w:rPr>
          <w:sz w:val="29"/>
          <w:szCs w:val="29"/>
        </w:rPr>
      </w:pPr>
      <w:r>
        <w:rPr>
          <w:rFonts w:ascii="Times New Roman" w:hAnsi="Times New Roman" w:eastAsia="Times New Roman" w:cs="Times New Roman"/>
          <w:i/>
          <w:iCs/>
          <w:spacing w:val="-9"/>
          <w:sz w:val="28"/>
          <w:szCs w:val="28"/>
        </w:rPr>
        <w:t xml:space="preserve">2.   </w:t>
      </w:r>
      <w:r>
        <w:rPr>
          <w:i/>
          <w:iCs/>
          <w:spacing w:val="-9"/>
          <w:sz w:val="29"/>
          <w:szCs w:val="29"/>
        </w:rPr>
        <w:t>发包人义务</w:t>
      </w:r>
    </w:p>
    <w:p w14:paraId="64489160">
      <w:pPr>
        <w:pStyle w:val="2"/>
        <w:spacing w:before="311" w:line="239" w:lineRule="auto"/>
        <w:ind w:left="42"/>
        <w:rPr>
          <w:sz w:val="24"/>
          <w:szCs w:val="24"/>
        </w:rPr>
      </w:pPr>
      <w:r>
        <w:rPr>
          <w:rFonts w:ascii="Calibri" w:hAnsi="Calibri" w:eastAsia="Calibri" w:cs="Calibri"/>
          <w:spacing w:val="-4"/>
          <w:sz w:val="24"/>
          <w:szCs w:val="24"/>
        </w:rPr>
        <w:t>2.1</w:t>
      </w:r>
      <w:r>
        <w:rPr>
          <w:rFonts w:ascii="Calibri" w:hAnsi="Calibri" w:eastAsia="Calibri" w:cs="Calibri"/>
          <w:spacing w:val="14"/>
          <w:sz w:val="24"/>
          <w:szCs w:val="24"/>
        </w:rPr>
        <w:t xml:space="preserve">  </w:t>
      </w:r>
      <w:r>
        <w:rPr>
          <w:spacing w:val="-4"/>
          <w:sz w:val="24"/>
          <w:szCs w:val="24"/>
        </w:rPr>
        <w:t>遵守法律</w:t>
      </w:r>
    </w:p>
    <w:p w14:paraId="19FB4DA2">
      <w:pPr>
        <w:spacing w:line="249" w:lineRule="auto"/>
        <w:rPr>
          <w:rFonts w:ascii="Arial"/>
          <w:sz w:val="21"/>
        </w:rPr>
      </w:pPr>
    </w:p>
    <w:p w14:paraId="62AF8A9C">
      <w:pPr>
        <w:spacing w:before="78" w:line="310" w:lineRule="auto"/>
        <w:ind w:left="38" w:right="7" w:firstLine="483"/>
        <w:rPr>
          <w:rFonts w:ascii="宋体" w:hAnsi="宋体" w:eastAsia="宋体" w:cs="宋体"/>
          <w:sz w:val="24"/>
          <w:szCs w:val="24"/>
        </w:rPr>
      </w:pPr>
      <w:r>
        <w:rPr>
          <w:rFonts w:ascii="宋体" w:hAnsi="宋体" w:eastAsia="宋体" w:cs="宋体"/>
          <w:sz w:val="24"/>
          <w:szCs w:val="24"/>
        </w:rPr>
        <w:t>发包人在履行合同过程中应遵守法律，并保证承包人免于承担因发包人违反法</w:t>
      </w:r>
      <w:r>
        <w:rPr>
          <w:rFonts w:ascii="宋体" w:hAnsi="宋体" w:eastAsia="宋体" w:cs="宋体"/>
          <w:spacing w:val="13"/>
          <w:sz w:val="24"/>
          <w:szCs w:val="24"/>
        </w:rPr>
        <w:t xml:space="preserve"> </w:t>
      </w:r>
      <w:r>
        <w:rPr>
          <w:rFonts w:ascii="宋体" w:hAnsi="宋体" w:eastAsia="宋体" w:cs="宋体"/>
          <w:spacing w:val="-4"/>
          <w:sz w:val="24"/>
          <w:szCs w:val="24"/>
        </w:rPr>
        <w:t>律而引起的任何责任。</w:t>
      </w:r>
    </w:p>
    <w:p w14:paraId="079A714B">
      <w:pPr>
        <w:pStyle w:val="2"/>
        <w:spacing w:before="215" w:line="238" w:lineRule="auto"/>
        <w:ind w:left="42"/>
        <w:rPr>
          <w:sz w:val="24"/>
          <w:szCs w:val="24"/>
        </w:rPr>
      </w:pPr>
      <w:r>
        <w:rPr>
          <w:rFonts w:ascii="Calibri" w:hAnsi="Calibri" w:eastAsia="Calibri" w:cs="Calibri"/>
          <w:spacing w:val="-3"/>
          <w:sz w:val="24"/>
          <w:szCs w:val="24"/>
        </w:rPr>
        <w:t>2.2</w:t>
      </w:r>
      <w:r>
        <w:rPr>
          <w:rFonts w:ascii="Calibri" w:hAnsi="Calibri" w:eastAsia="Calibri" w:cs="Calibri"/>
          <w:spacing w:val="13"/>
          <w:sz w:val="24"/>
          <w:szCs w:val="24"/>
        </w:rPr>
        <w:t xml:space="preserve">  </w:t>
      </w:r>
      <w:r>
        <w:rPr>
          <w:spacing w:val="-3"/>
          <w:sz w:val="24"/>
          <w:szCs w:val="24"/>
        </w:rPr>
        <w:t>发出开工通知</w:t>
      </w:r>
    </w:p>
    <w:p w14:paraId="2E986191">
      <w:pPr>
        <w:spacing w:line="248" w:lineRule="auto"/>
        <w:rPr>
          <w:rFonts w:ascii="Arial"/>
          <w:sz w:val="21"/>
        </w:rPr>
      </w:pPr>
    </w:p>
    <w:p w14:paraId="4CA30CD3">
      <w:pPr>
        <w:spacing w:before="78"/>
        <w:ind w:left="521"/>
        <w:rPr>
          <w:rFonts w:ascii="宋体" w:hAnsi="宋体" w:eastAsia="宋体" w:cs="宋体"/>
          <w:sz w:val="24"/>
          <w:szCs w:val="24"/>
        </w:rPr>
      </w:pPr>
      <w:r>
        <w:rPr>
          <w:rFonts w:ascii="宋体" w:hAnsi="宋体" w:eastAsia="宋体" w:cs="宋体"/>
          <w:spacing w:val="-3"/>
          <w:sz w:val="24"/>
          <w:szCs w:val="24"/>
        </w:rPr>
        <w:t>发包人应委托监理人按第</w:t>
      </w:r>
      <w:r>
        <w:rPr>
          <w:rFonts w:ascii="宋体" w:hAnsi="宋体" w:eastAsia="宋体" w:cs="宋体"/>
          <w:spacing w:val="-27"/>
          <w:sz w:val="24"/>
          <w:szCs w:val="24"/>
        </w:rPr>
        <w:t xml:space="preserve"> </w:t>
      </w:r>
      <w:r>
        <w:rPr>
          <w:rFonts w:ascii="Calibri" w:hAnsi="Calibri" w:eastAsia="Calibri" w:cs="Calibri"/>
          <w:spacing w:val="-3"/>
          <w:sz w:val="24"/>
          <w:szCs w:val="24"/>
        </w:rPr>
        <w:t>11.1</w:t>
      </w:r>
      <w:r>
        <w:rPr>
          <w:rFonts w:ascii="Calibri" w:hAnsi="Calibri" w:eastAsia="Calibri" w:cs="Calibri"/>
          <w:spacing w:val="17"/>
          <w:sz w:val="24"/>
          <w:szCs w:val="24"/>
        </w:rPr>
        <w:t xml:space="preserve"> </w:t>
      </w:r>
      <w:r>
        <w:rPr>
          <w:rFonts w:ascii="宋体" w:hAnsi="宋体" w:eastAsia="宋体" w:cs="宋体"/>
          <w:spacing w:val="-3"/>
          <w:sz w:val="24"/>
          <w:szCs w:val="24"/>
        </w:rPr>
        <w:t>款的约定向承包人发出开工通知。</w:t>
      </w:r>
    </w:p>
    <w:p w14:paraId="35139BBD">
      <w:pPr>
        <w:pStyle w:val="2"/>
        <w:spacing w:before="311"/>
        <w:ind w:left="42"/>
        <w:rPr>
          <w:sz w:val="24"/>
          <w:szCs w:val="24"/>
        </w:rPr>
      </w:pPr>
      <w:r>
        <w:rPr>
          <w:rFonts w:ascii="Calibri" w:hAnsi="Calibri" w:eastAsia="Calibri" w:cs="Calibri"/>
          <w:spacing w:val="-3"/>
          <w:sz w:val="24"/>
          <w:szCs w:val="24"/>
        </w:rPr>
        <w:t>2.3</w:t>
      </w:r>
      <w:r>
        <w:rPr>
          <w:rFonts w:ascii="Calibri" w:hAnsi="Calibri" w:eastAsia="Calibri" w:cs="Calibri"/>
          <w:spacing w:val="12"/>
          <w:sz w:val="24"/>
          <w:szCs w:val="24"/>
        </w:rPr>
        <w:t xml:space="preserve">  </w:t>
      </w:r>
      <w:r>
        <w:rPr>
          <w:spacing w:val="-3"/>
          <w:sz w:val="24"/>
          <w:szCs w:val="24"/>
        </w:rPr>
        <w:t>提供施工场地</w:t>
      </w:r>
    </w:p>
    <w:p w14:paraId="5464E14A">
      <w:pPr>
        <w:spacing w:line="246" w:lineRule="auto"/>
        <w:rPr>
          <w:rFonts w:ascii="Arial"/>
          <w:sz w:val="21"/>
        </w:rPr>
      </w:pPr>
    </w:p>
    <w:p w14:paraId="5A41625A">
      <w:pPr>
        <w:spacing w:before="78" w:line="309" w:lineRule="auto"/>
        <w:ind w:left="41" w:right="7" w:firstLine="480"/>
        <w:rPr>
          <w:rFonts w:ascii="宋体" w:hAnsi="宋体" w:eastAsia="宋体" w:cs="宋体"/>
          <w:sz w:val="24"/>
          <w:szCs w:val="24"/>
        </w:rPr>
      </w:pPr>
      <w:r>
        <w:rPr>
          <w:rFonts w:ascii="宋体" w:hAnsi="宋体" w:eastAsia="宋体" w:cs="宋体"/>
          <w:sz w:val="24"/>
          <w:szCs w:val="24"/>
        </w:rPr>
        <w:t>发包人应按专用合同条款约定向承包人提供施工场地，以及施工场地内地下管</w:t>
      </w:r>
      <w:r>
        <w:rPr>
          <w:rFonts w:ascii="宋体" w:hAnsi="宋体" w:eastAsia="宋体" w:cs="宋体"/>
          <w:spacing w:val="13"/>
          <w:sz w:val="24"/>
          <w:szCs w:val="24"/>
        </w:rPr>
        <w:t xml:space="preserve"> </w:t>
      </w:r>
      <w:r>
        <w:rPr>
          <w:rFonts w:ascii="宋体" w:hAnsi="宋体" w:eastAsia="宋体" w:cs="宋体"/>
          <w:spacing w:val="-2"/>
          <w:sz w:val="24"/>
          <w:szCs w:val="24"/>
        </w:rPr>
        <w:t>线和地下设施等有关资料，并保证资料的真实、准确、完整。</w:t>
      </w:r>
    </w:p>
    <w:p w14:paraId="1E0746A1">
      <w:pPr>
        <w:pStyle w:val="2"/>
        <w:spacing w:before="218" w:line="238" w:lineRule="auto"/>
        <w:ind w:left="42"/>
        <w:rPr>
          <w:sz w:val="24"/>
          <w:szCs w:val="24"/>
        </w:rPr>
      </w:pPr>
      <w:r>
        <w:rPr>
          <w:rFonts w:ascii="Calibri" w:hAnsi="Calibri" w:eastAsia="Calibri" w:cs="Calibri"/>
          <w:spacing w:val="-1"/>
          <w:sz w:val="24"/>
          <w:szCs w:val="24"/>
        </w:rPr>
        <w:t xml:space="preserve">2.4  </w:t>
      </w:r>
      <w:r>
        <w:rPr>
          <w:spacing w:val="-1"/>
          <w:sz w:val="24"/>
          <w:szCs w:val="24"/>
        </w:rPr>
        <w:t>协助承包人办理证件和批件</w:t>
      </w:r>
    </w:p>
    <w:p w14:paraId="17CC7D75">
      <w:pPr>
        <w:spacing w:line="248" w:lineRule="auto"/>
        <w:rPr>
          <w:rFonts w:ascii="Arial"/>
          <w:sz w:val="21"/>
        </w:rPr>
      </w:pPr>
    </w:p>
    <w:p w14:paraId="6A921C28">
      <w:pPr>
        <w:spacing w:before="78" w:line="220" w:lineRule="auto"/>
        <w:ind w:left="521"/>
        <w:rPr>
          <w:rFonts w:ascii="宋体" w:hAnsi="宋体" w:eastAsia="宋体" w:cs="宋体"/>
          <w:sz w:val="24"/>
          <w:szCs w:val="24"/>
        </w:rPr>
      </w:pPr>
      <w:r>
        <w:rPr>
          <w:rFonts w:ascii="宋体" w:hAnsi="宋体" w:eastAsia="宋体" w:cs="宋体"/>
          <w:spacing w:val="-2"/>
          <w:sz w:val="24"/>
          <w:szCs w:val="24"/>
        </w:rPr>
        <w:t>发包人应协助承包人办理法律规定的有关施工证件和批件。</w:t>
      </w:r>
    </w:p>
    <w:p w14:paraId="33EA2BF7">
      <w:pPr>
        <w:spacing w:line="256" w:lineRule="auto"/>
        <w:rPr>
          <w:rFonts w:ascii="Arial"/>
          <w:sz w:val="21"/>
        </w:rPr>
      </w:pPr>
    </w:p>
    <w:p w14:paraId="4A4B1388">
      <w:pPr>
        <w:pStyle w:val="2"/>
        <w:spacing w:before="79" w:line="239" w:lineRule="auto"/>
        <w:ind w:left="42"/>
        <w:rPr>
          <w:sz w:val="24"/>
          <w:szCs w:val="24"/>
        </w:rPr>
      </w:pPr>
      <w:r>
        <w:rPr>
          <w:rFonts w:ascii="Calibri" w:hAnsi="Calibri" w:eastAsia="Calibri" w:cs="Calibri"/>
          <w:spacing w:val="-3"/>
          <w:sz w:val="24"/>
          <w:szCs w:val="24"/>
        </w:rPr>
        <w:t>2.5</w:t>
      </w:r>
      <w:r>
        <w:rPr>
          <w:rFonts w:ascii="Calibri" w:hAnsi="Calibri" w:eastAsia="Calibri" w:cs="Calibri"/>
          <w:spacing w:val="13"/>
          <w:sz w:val="24"/>
          <w:szCs w:val="24"/>
        </w:rPr>
        <w:t xml:space="preserve">  </w:t>
      </w:r>
      <w:r>
        <w:rPr>
          <w:spacing w:val="-3"/>
          <w:sz w:val="24"/>
          <w:szCs w:val="24"/>
        </w:rPr>
        <w:t>组织设计交底</w:t>
      </w:r>
    </w:p>
    <w:p w14:paraId="3A98223F">
      <w:pPr>
        <w:spacing w:line="247" w:lineRule="auto"/>
        <w:rPr>
          <w:rFonts w:ascii="Arial"/>
          <w:sz w:val="21"/>
        </w:rPr>
      </w:pPr>
    </w:p>
    <w:p w14:paraId="7BDC966A">
      <w:pPr>
        <w:pStyle w:val="2"/>
        <w:spacing w:before="79" w:line="485" w:lineRule="auto"/>
        <w:ind w:left="42" w:right="1030" w:firstLine="479"/>
        <w:rPr>
          <w:sz w:val="24"/>
          <w:szCs w:val="24"/>
        </w:rPr>
      </w:pPr>
      <w:r>
        <w:rPr>
          <w:rFonts w:ascii="宋体" w:hAnsi="宋体" w:eastAsia="宋体" w:cs="宋体"/>
          <w:spacing w:val="-2"/>
          <w:sz w:val="24"/>
          <w:szCs w:val="24"/>
        </w:rPr>
        <w:t>发包人应根据合同进度计划，组织设计单位向承包人进行设计交底。</w:t>
      </w:r>
      <w:r>
        <w:rPr>
          <w:rFonts w:ascii="宋体" w:hAnsi="宋体" w:eastAsia="宋体" w:cs="宋体"/>
          <w:spacing w:val="11"/>
          <w:sz w:val="24"/>
          <w:szCs w:val="24"/>
        </w:rPr>
        <w:t xml:space="preserve"> </w:t>
      </w:r>
      <w:r>
        <w:rPr>
          <w:rFonts w:ascii="Calibri" w:hAnsi="Calibri" w:eastAsia="Calibri" w:cs="Calibri"/>
          <w:spacing w:val="-4"/>
          <w:sz w:val="24"/>
          <w:szCs w:val="24"/>
        </w:rPr>
        <w:t>2.6</w:t>
      </w:r>
      <w:r>
        <w:rPr>
          <w:rFonts w:ascii="Calibri" w:hAnsi="Calibri" w:eastAsia="Calibri" w:cs="Calibri"/>
          <w:spacing w:val="18"/>
          <w:sz w:val="24"/>
          <w:szCs w:val="24"/>
        </w:rPr>
        <w:t xml:space="preserve">  </w:t>
      </w:r>
      <w:r>
        <w:rPr>
          <w:spacing w:val="-4"/>
          <w:sz w:val="24"/>
          <w:szCs w:val="24"/>
        </w:rPr>
        <w:t>支付合同价款</w:t>
      </w:r>
    </w:p>
    <w:p w14:paraId="0250FB56">
      <w:pPr>
        <w:spacing w:line="218" w:lineRule="auto"/>
        <w:ind w:left="521"/>
        <w:rPr>
          <w:rFonts w:ascii="宋体" w:hAnsi="宋体" w:eastAsia="宋体" w:cs="宋体"/>
          <w:sz w:val="24"/>
          <w:szCs w:val="24"/>
        </w:rPr>
      </w:pPr>
      <w:r>
        <w:rPr>
          <w:rFonts w:ascii="宋体" w:hAnsi="宋体" w:eastAsia="宋体" w:cs="宋体"/>
          <w:spacing w:val="-2"/>
          <w:sz w:val="24"/>
          <w:szCs w:val="24"/>
        </w:rPr>
        <w:t>发包人应按合同约定向承包人及时支付合同</w:t>
      </w:r>
      <w:r>
        <w:rPr>
          <w:rFonts w:ascii="宋体" w:hAnsi="宋体" w:eastAsia="宋体" w:cs="宋体"/>
          <w:spacing w:val="-3"/>
          <w:sz w:val="24"/>
          <w:szCs w:val="24"/>
        </w:rPr>
        <w:t>价款。</w:t>
      </w:r>
    </w:p>
    <w:p w14:paraId="77D5488A">
      <w:pPr>
        <w:spacing w:line="258" w:lineRule="auto"/>
        <w:rPr>
          <w:rFonts w:ascii="Arial"/>
          <w:sz w:val="21"/>
        </w:rPr>
      </w:pPr>
    </w:p>
    <w:p w14:paraId="06B63F05">
      <w:pPr>
        <w:pStyle w:val="2"/>
        <w:spacing w:before="79" w:line="238" w:lineRule="auto"/>
        <w:ind w:left="42"/>
        <w:rPr>
          <w:sz w:val="24"/>
          <w:szCs w:val="24"/>
        </w:rPr>
      </w:pPr>
      <w:r>
        <w:rPr>
          <w:rFonts w:ascii="Calibri" w:hAnsi="Calibri" w:eastAsia="Calibri" w:cs="Calibri"/>
          <w:spacing w:val="-3"/>
          <w:sz w:val="24"/>
          <w:szCs w:val="24"/>
        </w:rPr>
        <w:t>2.7</w:t>
      </w:r>
      <w:r>
        <w:rPr>
          <w:rFonts w:ascii="Calibri" w:hAnsi="Calibri" w:eastAsia="Calibri" w:cs="Calibri"/>
          <w:spacing w:val="13"/>
          <w:sz w:val="24"/>
          <w:szCs w:val="24"/>
        </w:rPr>
        <w:t xml:space="preserve">  </w:t>
      </w:r>
      <w:r>
        <w:rPr>
          <w:spacing w:val="-3"/>
          <w:sz w:val="24"/>
          <w:szCs w:val="24"/>
        </w:rPr>
        <w:t>组织竣工验收</w:t>
      </w:r>
    </w:p>
    <w:p w14:paraId="11895C68">
      <w:pPr>
        <w:spacing w:line="248" w:lineRule="auto"/>
        <w:rPr>
          <w:rFonts w:ascii="Arial"/>
          <w:sz w:val="21"/>
        </w:rPr>
      </w:pPr>
    </w:p>
    <w:p w14:paraId="0DC5024F">
      <w:pPr>
        <w:spacing w:before="78" w:line="220" w:lineRule="auto"/>
        <w:ind w:left="521"/>
        <w:rPr>
          <w:rFonts w:ascii="宋体" w:hAnsi="宋体" w:eastAsia="宋体" w:cs="宋体"/>
          <w:sz w:val="24"/>
          <w:szCs w:val="24"/>
        </w:rPr>
      </w:pPr>
      <w:r>
        <w:rPr>
          <w:rFonts w:ascii="宋体" w:hAnsi="宋体" w:eastAsia="宋体" w:cs="宋体"/>
          <w:spacing w:val="-3"/>
          <w:sz w:val="24"/>
          <w:szCs w:val="24"/>
        </w:rPr>
        <w:t>发包人应按合同约定及时组织竣工验收。</w:t>
      </w:r>
    </w:p>
    <w:p w14:paraId="5B81D927">
      <w:pPr>
        <w:spacing w:line="256" w:lineRule="auto"/>
        <w:rPr>
          <w:rFonts w:ascii="Arial"/>
          <w:sz w:val="21"/>
        </w:rPr>
      </w:pPr>
    </w:p>
    <w:p w14:paraId="5F82F66B">
      <w:pPr>
        <w:pStyle w:val="2"/>
        <w:spacing w:before="79" w:line="238" w:lineRule="auto"/>
        <w:ind w:left="42"/>
        <w:rPr>
          <w:sz w:val="24"/>
          <w:szCs w:val="24"/>
        </w:rPr>
      </w:pPr>
      <w:r>
        <w:rPr>
          <w:rFonts w:ascii="Calibri" w:hAnsi="Calibri" w:eastAsia="Calibri" w:cs="Calibri"/>
          <w:spacing w:val="-4"/>
          <w:sz w:val="24"/>
          <w:szCs w:val="24"/>
        </w:rPr>
        <w:t>2.8</w:t>
      </w:r>
      <w:r>
        <w:rPr>
          <w:rFonts w:ascii="Calibri" w:hAnsi="Calibri" w:eastAsia="Calibri" w:cs="Calibri"/>
          <w:spacing w:val="14"/>
          <w:sz w:val="24"/>
          <w:szCs w:val="24"/>
        </w:rPr>
        <w:t xml:space="preserve">  </w:t>
      </w:r>
      <w:r>
        <w:rPr>
          <w:spacing w:val="-4"/>
          <w:sz w:val="24"/>
          <w:szCs w:val="24"/>
        </w:rPr>
        <w:t>其他义务</w:t>
      </w:r>
    </w:p>
    <w:p w14:paraId="4C677030">
      <w:pPr>
        <w:spacing w:line="249" w:lineRule="auto"/>
        <w:rPr>
          <w:rFonts w:ascii="Arial"/>
          <w:sz w:val="21"/>
        </w:rPr>
      </w:pPr>
    </w:p>
    <w:p w14:paraId="5850EA35">
      <w:pPr>
        <w:spacing w:before="78" w:line="220" w:lineRule="auto"/>
        <w:ind w:left="521"/>
        <w:rPr>
          <w:rFonts w:ascii="宋体" w:hAnsi="宋体" w:eastAsia="宋体" w:cs="宋体"/>
          <w:sz w:val="24"/>
          <w:szCs w:val="24"/>
        </w:rPr>
      </w:pPr>
      <w:r>
        <w:rPr>
          <w:rFonts w:ascii="宋体" w:hAnsi="宋体" w:eastAsia="宋体" w:cs="宋体"/>
          <w:spacing w:val="-3"/>
          <w:sz w:val="24"/>
          <w:szCs w:val="24"/>
        </w:rPr>
        <w:t>发包人应履行合同约定的其他义务。</w:t>
      </w:r>
    </w:p>
    <w:p w14:paraId="2F45ADEB">
      <w:pPr>
        <w:spacing w:line="432" w:lineRule="auto"/>
        <w:rPr>
          <w:rFonts w:ascii="Arial"/>
          <w:sz w:val="21"/>
        </w:rPr>
      </w:pPr>
    </w:p>
    <w:p w14:paraId="6B0D45F5">
      <w:pPr>
        <w:pStyle w:val="2"/>
        <w:spacing w:before="95" w:line="229" w:lineRule="auto"/>
        <w:ind w:left="4008"/>
        <w:outlineLvl w:val="3"/>
        <w:rPr>
          <w:sz w:val="29"/>
          <w:szCs w:val="29"/>
        </w:rPr>
      </w:pPr>
      <w:r>
        <w:rPr>
          <w:rFonts w:ascii="Times New Roman" w:hAnsi="Times New Roman" w:eastAsia="Times New Roman" w:cs="Times New Roman"/>
          <w:i/>
          <w:iCs/>
          <w:spacing w:val="-8"/>
          <w:sz w:val="28"/>
          <w:szCs w:val="28"/>
        </w:rPr>
        <w:t>3.</w:t>
      </w:r>
      <w:r>
        <w:rPr>
          <w:rFonts w:ascii="Times New Roman" w:hAnsi="Times New Roman" w:eastAsia="Times New Roman" w:cs="Times New Roman"/>
          <w:i/>
          <w:iCs/>
          <w:spacing w:val="23"/>
          <w:sz w:val="28"/>
          <w:szCs w:val="28"/>
        </w:rPr>
        <w:t xml:space="preserve">  </w:t>
      </w:r>
      <w:r>
        <w:rPr>
          <w:i/>
          <w:iCs/>
          <w:spacing w:val="-8"/>
          <w:sz w:val="29"/>
          <w:szCs w:val="29"/>
        </w:rPr>
        <w:t>监理人</w:t>
      </w:r>
    </w:p>
    <w:p w14:paraId="1F2DE28D">
      <w:pPr>
        <w:pStyle w:val="2"/>
        <w:spacing w:before="309" w:line="238" w:lineRule="auto"/>
        <w:ind w:left="40"/>
        <w:rPr>
          <w:sz w:val="24"/>
          <w:szCs w:val="24"/>
        </w:rPr>
      </w:pPr>
      <w:r>
        <w:rPr>
          <w:rFonts w:ascii="Calibri" w:hAnsi="Calibri" w:eastAsia="Calibri" w:cs="Calibri"/>
          <w:sz w:val="24"/>
          <w:szCs w:val="24"/>
        </w:rPr>
        <w:t xml:space="preserve">3.1  </w:t>
      </w:r>
      <w:r>
        <w:rPr>
          <w:sz w:val="24"/>
          <w:szCs w:val="24"/>
        </w:rPr>
        <w:t>监理人的职责和权力</w:t>
      </w:r>
    </w:p>
    <w:p w14:paraId="387DCE74">
      <w:pPr>
        <w:spacing w:line="248" w:lineRule="auto"/>
        <w:rPr>
          <w:rFonts w:ascii="Arial"/>
          <w:sz w:val="21"/>
        </w:rPr>
      </w:pPr>
    </w:p>
    <w:p w14:paraId="3EBBEF97">
      <w:pPr>
        <w:spacing w:before="79"/>
        <w:jc w:val="right"/>
        <w:rPr>
          <w:rFonts w:ascii="宋体" w:hAnsi="宋体" w:eastAsia="宋体" w:cs="宋体"/>
          <w:sz w:val="24"/>
          <w:szCs w:val="24"/>
        </w:rPr>
      </w:pPr>
      <w:r>
        <w:rPr>
          <w:rFonts w:ascii="Calibri" w:hAnsi="Calibri" w:eastAsia="Calibri" w:cs="Calibri"/>
          <w:spacing w:val="-2"/>
          <w:sz w:val="24"/>
          <w:szCs w:val="24"/>
        </w:rPr>
        <w:t xml:space="preserve">3.1.1  </w:t>
      </w:r>
      <w:r>
        <w:rPr>
          <w:rFonts w:ascii="宋体" w:hAnsi="宋体" w:eastAsia="宋体" w:cs="宋体"/>
          <w:spacing w:val="-2"/>
          <w:sz w:val="24"/>
          <w:szCs w:val="24"/>
        </w:rPr>
        <w:t>监理人受发包人委托，享有合同约定的权</w:t>
      </w:r>
      <w:r>
        <w:rPr>
          <w:rFonts w:ascii="宋体" w:hAnsi="宋体" w:eastAsia="宋体" w:cs="宋体"/>
          <w:spacing w:val="-3"/>
          <w:sz w:val="24"/>
          <w:szCs w:val="24"/>
        </w:rPr>
        <w:t>力。监理人在行使某项权力前需</w:t>
      </w:r>
    </w:p>
    <w:p w14:paraId="6CA90F87">
      <w:pPr>
        <w:rPr>
          <w:rFonts w:ascii="宋体" w:hAnsi="宋体" w:eastAsia="宋体" w:cs="宋体"/>
          <w:sz w:val="24"/>
          <w:szCs w:val="24"/>
        </w:rPr>
        <w:sectPr>
          <w:headerReference r:id="rId145" w:type="default"/>
          <w:footerReference r:id="rId146" w:type="default"/>
          <w:pgSz w:w="11907" w:h="16841"/>
          <w:pgMar w:top="1091" w:right="1585" w:bottom="1052" w:left="1615" w:header="1077" w:footer="825" w:gutter="0"/>
          <w:cols w:space="720" w:num="1"/>
        </w:sectPr>
      </w:pPr>
    </w:p>
    <w:p w14:paraId="4EBBA289">
      <w:pPr>
        <w:spacing w:line="268" w:lineRule="auto"/>
        <w:rPr>
          <w:rFonts w:ascii="Arial"/>
          <w:sz w:val="21"/>
        </w:rPr>
      </w:pPr>
    </w:p>
    <w:p w14:paraId="5D5B8A09">
      <w:pPr>
        <w:spacing w:line="269" w:lineRule="auto"/>
        <w:rPr>
          <w:rFonts w:ascii="Arial"/>
          <w:sz w:val="21"/>
        </w:rPr>
      </w:pPr>
    </w:p>
    <w:p w14:paraId="7E776709">
      <w:pPr>
        <w:spacing w:before="78" w:line="220" w:lineRule="auto"/>
        <w:ind w:left="39"/>
        <w:rPr>
          <w:rFonts w:ascii="宋体" w:hAnsi="宋体" w:eastAsia="宋体" w:cs="宋体"/>
          <w:sz w:val="24"/>
          <w:szCs w:val="24"/>
        </w:rPr>
      </w:pPr>
      <w:r>
        <w:rPr>
          <w:rFonts w:ascii="宋体" w:hAnsi="宋体" w:eastAsia="宋体" w:cs="宋体"/>
          <w:spacing w:val="-1"/>
          <w:sz w:val="24"/>
          <w:szCs w:val="24"/>
        </w:rPr>
        <w:t>要经发包人事先批准而通用合同条款没有指明的，应</w:t>
      </w:r>
      <w:r>
        <w:rPr>
          <w:rFonts w:ascii="宋体" w:hAnsi="宋体" w:eastAsia="宋体" w:cs="宋体"/>
          <w:spacing w:val="-2"/>
          <w:sz w:val="24"/>
          <w:szCs w:val="24"/>
        </w:rPr>
        <w:t>在专用合同条款中指明。</w:t>
      </w:r>
    </w:p>
    <w:p w14:paraId="34BCAF97">
      <w:pPr>
        <w:spacing w:before="115" w:line="264" w:lineRule="auto"/>
        <w:ind w:left="38" w:right="85" w:firstLine="482"/>
        <w:rPr>
          <w:rFonts w:ascii="宋体" w:hAnsi="宋体" w:eastAsia="宋体" w:cs="宋体"/>
          <w:sz w:val="24"/>
          <w:szCs w:val="24"/>
        </w:rPr>
      </w:pPr>
      <w:r>
        <w:rPr>
          <w:rFonts w:ascii="Calibri" w:hAnsi="Calibri" w:eastAsia="Calibri" w:cs="Calibri"/>
          <w:spacing w:val="-2"/>
          <w:sz w:val="24"/>
          <w:szCs w:val="24"/>
        </w:rPr>
        <w:t xml:space="preserve">3.1.2  </w:t>
      </w:r>
      <w:r>
        <w:rPr>
          <w:rFonts w:ascii="宋体" w:hAnsi="宋体" w:eastAsia="宋体" w:cs="宋体"/>
          <w:spacing w:val="-2"/>
          <w:sz w:val="24"/>
          <w:szCs w:val="24"/>
        </w:rPr>
        <w:t>监理人发出的任何指示应视为已得到发包</w:t>
      </w:r>
      <w:r>
        <w:rPr>
          <w:rFonts w:ascii="宋体" w:hAnsi="宋体" w:eastAsia="宋体" w:cs="宋体"/>
          <w:spacing w:val="-3"/>
          <w:sz w:val="24"/>
          <w:szCs w:val="24"/>
        </w:rPr>
        <w:t>人的批准，但监理人无权免除或</w:t>
      </w:r>
      <w:r>
        <w:rPr>
          <w:rFonts w:ascii="宋体" w:hAnsi="宋体" w:eastAsia="宋体" w:cs="宋体"/>
          <w:sz w:val="24"/>
          <w:szCs w:val="24"/>
        </w:rPr>
        <w:t xml:space="preserve"> </w:t>
      </w:r>
      <w:r>
        <w:rPr>
          <w:rFonts w:ascii="宋体" w:hAnsi="宋体" w:eastAsia="宋体" w:cs="宋体"/>
          <w:spacing w:val="-2"/>
          <w:sz w:val="24"/>
          <w:szCs w:val="24"/>
        </w:rPr>
        <w:t>变更合同约定的发包人和承包人的权利、义务和责任。</w:t>
      </w:r>
    </w:p>
    <w:p w14:paraId="7975CBA7">
      <w:pPr>
        <w:spacing w:before="111" w:line="279" w:lineRule="auto"/>
        <w:ind w:left="40" w:right="85" w:firstLine="480"/>
        <w:rPr>
          <w:rFonts w:ascii="宋体" w:hAnsi="宋体" w:eastAsia="宋体" w:cs="宋体"/>
          <w:sz w:val="24"/>
          <w:szCs w:val="24"/>
        </w:rPr>
      </w:pPr>
      <w:r>
        <w:rPr>
          <w:rFonts w:ascii="Calibri" w:hAnsi="Calibri" w:eastAsia="Calibri" w:cs="Calibri"/>
          <w:spacing w:val="-2"/>
          <w:sz w:val="24"/>
          <w:szCs w:val="24"/>
        </w:rPr>
        <w:t xml:space="preserve">3.1.3  </w:t>
      </w:r>
      <w:r>
        <w:rPr>
          <w:rFonts w:ascii="宋体" w:hAnsi="宋体" w:eastAsia="宋体" w:cs="宋体"/>
          <w:spacing w:val="-2"/>
          <w:sz w:val="24"/>
          <w:szCs w:val="24"/>
        </w:rPr>
        <w:t>合同约定应由承包人承担的义务和责任，</w:t>
      </w:r>
      <w:r>
        <w:rPr>
          <w:rFonts w:ascii="宋体" w:hAnsi="宋体" w:eastAsia="宋体" w:cs="宋体"/>
          <w:spacing w:val="-3"/>
          <w:sz w:val="24"/>
          <w:szCs w:val="24"/>
        </w:rPr>
        <w:t>不因监理人对承包人提交文件的</w:t>
      </w:r>
      <w:r>
        <w:rPr>
          <w:rFonts w:ascii="宋体" w:hAnsi="宋体" w:eastAsia="宋体" w:cs="宋体"/>
          <w:sz w:val="24"/>
          <w:szCs w:val="24"/>
        </w:rPr>
        <w:t xml:space="preserve"> 审查或批准，对工程、材料和设备的检查和检验，以及为实施监理作出的指示等职</w:t>
      </w:r>
      <w:r>
        <w:rPr>
          <w:rFonts w:ascii="宋体" w:hAnsi="宋体" w:eastAsia="宋体" w:cs="宋体"/>
          <w:spacing w:val="15"/>
          <w:sz w:val="24"/>
          <w:szCs w:val="24"/>
        </w:rPr>
        <w:t xml:space="preserve"> </w:t>
      </w:r>
      <w:r>
        <w:rPr>
          <w:rFonts w:ascii="宋体" w:hAnsi="宋体" w:eastAsia="宋体" w:cs="宋体"/>
          <w:spacing w:val="-5"/>
          <w:sz w:val="24"/>
          <w:szCs w:val="24"/>
        </w:rPr>
        <w:t>务行为而减轻或解除。</w:t>
      </w:r>
    </w:p>
    <w:p w14:paraId="2D8F3BED">
      <w:pPr>
        <w:spacing w:line="256" w:lineRule="auto"/>
        <w:rPr>
          <w:rFonts w:ascii="Arial"/>
          <w:sz w:val="21"/>
        </w:rPr>
      </w:pPr>
    </w:p>
    <w:p w14:paraId="2F623494">
      <w:pPr>
        <w:pStyle w:val="2"/>
        <w:spacing w:before="78" w:line="239" w:lineRule="auto"/>
        <w:ind w:left="40"/>
        <w:rPr>
          <w:sz w:val="24"/>
          <w:szCs w:val="24"/>
        </w:rPr>
      </w:pPr>
      <w:r>
        <w:rPr>
          <w:rFonts w:ascii="Calibri" w:hAnsi="Calibri" w:eastAsia="Calibri" w:cs="Calibri"/>
          <w:spacing w:val="-3"/>
          <w:sz w:val="24"/>
          <w:szCs w:val="24"/>
        </w:rPr>
        <w:t>3.2</w:t>
      </w:r>
      <w:r>
        <w:rPr>
          <w:rFonts w:ascii="Calibri" w:hAnsi="Calibri" w:eastAsia="Calibri" w:cs="Calibri"/>
          <w:spacing w:val="14"/>
          <w:sz w:val="24"/>
          <w:szCs w:val="24"/>
        </w:rPr>
        <w:t xml:space="preserve">  </w:t>
      </w:r>
      <w:r>
        <w:rPr>
          <w:spacing w:val="-3"/>
          <w:sz w:val="24"/>
          <w:szCs w:val="24"/>
        </w:rPr>
        <w:t>总监理工程师</w:t>
      </w:r>
    </w:p>
    <w:p w14:paraId="6E3A5F0D">
      <w:pPr>
        <w:spacing w:line="247" w:lineRule="auto"/>
        <w:rPr>
          <w:rFonts w:ascii="Arial"/>
          <w:sz w:val="21"/>
        </w:rPr>
      </w:pPr>
    </w:p>
    <w:p w14:paraId="436838EA">
      <w:pPr>
        <w:spacing w:before="79" w:line="304" w:lineRule="auto"/>
        <w:ind w:left="37" w:right="85" w:firstLine="484"/>
        <w:jc w:val="both"/>
        <w:rPr>
          <w:rFonts w:ascii="宋体" w:hAnsi="宋体" w:eastAsia="宋体" w:cs="宋体"/>
          <w:sz w:val="24"/>
          <w:szCs w:val="24"/>
        </w:rPr>
      </w:pPr>
      <w:r>
        <w:rPr>
          <w:rFonts w:ascii="宋体" w:hAnsi="宋体" w:eastAsia="宋体" w:cs="宋体"/>
          <w:sz w:val="24"/>
          <w:szCs w:val="24"/>
        </w:rPr>
        <w:t>发包人应在发出开工通知前将总监理工程师的任命通知承包人。总监理工程师</w:t>
      </w:r>
      <w:r>
        <w:rPr>
          <w:rFonts w:ascii="宋体" w:hAnsi="宋体" w:eastAsia="宋体" w:cs="宋体"/>
          <w:spacing w:val="14"/>
          <w:sz w:val="24"/>
          <w:szCs w:val="24"/>
        </w:rPr>
        <w:t xml:space="preserve"> </w:t>
      </w:r>
      <w:r>
        <w:rPr>
          <w:rFonts w:ascii="宋体" w:hAnsi="宋体" w:eastAsia="宋体" w:cs="宋体"/>
          <w:spacing w:val="-7"/>
          <w:sz w:val="24"/>
          <w:szCs w:val="24"/>
        </w:rPr>
        <w:t>更换时，应在调离</w:t>
      </w:r>
      <w:r>
        <w:rPr>
          <w:rFonts w:ascii="宋体" w:hAnsi="宋体" w:eastAsia="宋体" w:cs="宋体"/>
          <w:spacing w:val="-24"/>
          <w:sz w:val="24"/>
          <w:szCs w:val="24"/>
        </w:rPr>
        <w:t xml:space="preserve"> </w:t>
      </w:r>
      <w:r>
        <w:rPr>
          <w:rFonts w:ascii="Calibri" w:hAnsi="Calibri" w:eastAsia="Calibri" w:cs="Calibri"/>
          <w:spacing w:val="-7"/>
          <w:sz w:val="24"/>
          <w:szCs w:val="24"/>
        </w:rPr>
        <w:t>14</w:t>
      </w:r>
      <w:r>
        <w:rPr>
          <w:rFonts w:ascii="Calibri" w:hAnsi="Calibri" w:eastAsia="Calibri" w:cs="Calibri"/>
          <w:spacing w:val="18"/>
          <w:w w:val="101"/>
          <w:sz w:val="24"/>
          <w:szCs w:val="24"/>
        </w:rPr>
        <w:t xml:space="preserve"> </w:t>
      </w:r>
      <w:r>
        <w:rPr>
          <w:rFonts w:ascii="宋体" w:hAnsi="宋体" w:eastAsia="宋体" w:cs="宋体"/>
          <w:spacing w:val="-7"/>
          <w:sz w:val="24"/>
          <w:szCs w:val="24"/>
        </w:rPr>
        <w:t>天前通知承包人。总监理工程师短期离开施工场地的， 应委派</w:t>
      </w:r>
      <w:r>
        <w:rPr>
          <w:rFonts w:ascii="宋体" w:hAnsi="宋体" w:eastAsia="宋体" w:cs="宋体"/>
          <w:sz w:val="24"/>
          <w:szCs w:val="24"/>
        </w:rPr>
        <w:t xml:space="preserve"> </w:t>
      </w:r>
      <w:r>
        <w:rPr>
          <w:rFonts w:ascii="宋体" w:hAnsi="宋体" w:eastAsia="宋体" w:cs="宋体"/>
          <w:spacing w:val="-3"/>
          <w:sz w:val="24"/>
          <w:szCs w:val="24"/>
        </w:rPr>
        <w:t>代表代行其职责，并通知承包人。</w:t>
      </w:r>
    </w:p>
    <w:p w14:paraId="5E98BA46">
      <w:pPr>
        <w:pStyle w:val="2"/>
        <w:spacing w:before="236" w:line="238" w:lineRule="auto"/>
        <w:ind w:left="40"/>
        <w:rPr>
          <w:sz w:val="24"/>
          <w:szCs w:val="24"/>
        </w:rPr>
      </w:pPr>
      <w:r>
        <w:rPr>
          <w:rFonts w:ascii="Calibri" w:hAnsi="Calibri" w:eastAsia="Calibri" w:cs="Calibri"/>
          <w:spacing w:val="-3"/>
          <w:sz w:val="24"/>
          <w:szCs w:val="24"/>
        </w:rPr>
        <w:t>3.3</w:t>
      </w:r>
      <w:r>
        <w:rPr>
          <w:rFonts w:ascii="Calibri" w:hAnsi="Calibri" w:eastAsia="Calibri" w:cs="Calibri"/>
          <w:spacing w:val="11"/>
          <w:sz w:val="24"/>
          <w:szCs w:val="24"/>
        </w:rPr>
        <w:t xml:space="preserve">  </w:t>
      </w:r>
      <w:r>
        <w:rPr>
          <w:spacing w:val="-3"/>
          <w:sz w:val="24"/>
          <w:szCs w:val="24"/>
        </w:rPr>
        <w:t>监理人员</w:t>
      </w:r>
    </w:p>
    <w:p w14:paraId="3F67767B">
      <w:pPr>
        <w:spacing w:line="250" w:lineRule="auto"/>
        <w:rPr>
          <w:rFonts w:ascii="Arial"/>
          <w:sz w:val="21"/>
        </w:rPr>
      </w:pPr>
    </w:p>
    <w:p w14:paraId="3312C2E7">
      <w:pPr>
        <w:spacing w:before="79" w:line="290" w:lineRule="auto"/>
        <w:ind w:left="37" w:right="93" w:firstLine="483"/>
        <w:rPr>
          <w:rFonts w:ascii="宋体" w:hAnsi="宋体" w:eastAsia="宋体" w:cs="宋体"/>
          <w:sz w:val="24"/>
          <w:szCs w:val="24"/>
        </w:rPr>
      </w:pPr>
      <w:r>
        <w:rPr>
          <w:rFonts w:ascii="Calibri" w:hAnsi="Calibri" w:eastAsia="Calibri" w:cs="Calibri"/>
          <w:spacing w:val="3"/>
          <w:sz w:val="24"/>
          <w:szCs w:val="24"/>
        </w:rPr>
        <w:t>3.3.1</w:t>
      </w:r>
      <w:r>
        <w:rPr>
          <w:rFonts w:ascii="Calibri" w:hAnsi="Calibri" w:eastAsia="Calibri" w:cs="Calibri"/>
          <w:spacing w:val="19"/>
          <w:w w:val="101"/>
          <w:sz w:val="24"/>
          <w:szCs w:val="24"/>
        </w:rPr>
        <w:t xml:space="preserve">  </w:t>
      </w:r>
      <w:r>
        <w:rPr>
          <w:rFonts w:ascii="宋体" w:hAnsi="宋体" w:eastAsia="宋体" w:cs="宋体"/>
          <w:spacing w:val="3"/>
          <w:sz w:val="24"/>
          <w:szCs w:val="24"/>
        </w:rPr>
        <w:t>总监理工程师可以授权其他监理人员负责执行其指派的一</w:t>
      </w:r>
      <w:r>
        <w:rPr>
          <w:rFonts w:ascii="宋体" w:hAnsi="宋体" w:eastAsia="宋体" w:cs="宋体"/>
          <w:spacing w:val="2"/>
          <w:sz w:val="24"/>
          <w:szCs w:val="24"/>
        </w:rPr>
        <w:t>项或多项监理</w:t>
      </w:r>
      <w:r>
        <w:rPr>
          <w:rFonts w:ascii="宋体" w:hAnsi="宋体" w:eastAsia="宋体" w:cs="宋体"/>
          <w:sz w:val="24"/>
          <w:szCs w:val="24"/>
        </w:rPr>
        <w:t xml:space="preserve"> 工作。总监理工程师应将被授权监理人员的姓名及其授权范围通知承包人。被授权</w:t>
      </w:r>
      <w:r>
        <w:rPr>
          <w:rFonts w:ascii="宋体" w:hAnsi="宋体" w:eastAsia="宋体" w:cs="宋体"/>
          <w:spacing w:val="18"/>
          <w:sz w:val="24"/>
          <w:szCs w:val="24"/>
        </w:rPr>
        <w:t xml:space="preserve"> </w:t>
      </w:r>
      <w:r>
        <w:rPr>
          <w:rFonts w:ascii="宋体" w:hAnsi="宋体" w:eastAsia="宋体" w:cs="宋体"/>
          <w:sz w:val="24"/>
          <w:szCs w:val="24"/>
        </w:rPr>
        <w:t>的监理人员在授权范围内发出的指示视为已得到总监理工程师的同意，与总监理工</w:t>
      </w:r>
      <w:r>
        <w:rPr>
          <w:rFonts w:ascii="宋体" w:hAnsi="宋体" w:eastAsia="宋体" w:cs="宋体"/>
          <w:spacing w:val="18"/>
          <w:sz w:val="24"/>
          <w:szCs w:val="24"/>
        </w:rPr>
        <w:t xml:space="preserve"> </w:t>
      </w:r>
      <w:r>
        <w:rPr>
          <w:rFonts w:ascii="宋体" w:hAnsi="宋体" w:eastAsia="宋体" w:cs="宋体"/>
          <w:sz w:val="24"/>
          <w:szCs w:val="24"/>
        </w:rPr>
        <w:t>程师发出的指示具有同等效力。总监理工程师撤销某项授权时，应将撤销授权的决</w:t>
      </w:r>
      <w:r>
        <w:rPr>
          <w:rFonts w:ascii="宋体" w:hAnsi="宋体" w:eastAsia="宋体" w:cs="宋体"/>
          <w:spacing w:val="18"/>
          <w:sz w:val="24"/>
          <w:szCs w:val="24"/>
        </w:rPr>
        <w:t xml:space="preserve"> </w:t>
      </w:r>
      <w:r>
        <w:rPr>
          <w:rFonts w:ascii="宋体" w:hAnsi="宋体" w:eastAsia="宋体" w:cs="宋体"/>
          <w:spacing w:val="-5"/>
          <w:sz w:val="24"/>
          <w:szCs w:val="24"/>
        </w:rPr>
        <w:t>定及时通知承包人。</w:t>
      </w:r>
    </w:p>
    <w:p w14:paraId="1D1BB34B">
      <w:pPr>
        <w:spacing w:before="115" w:line="278" w:lineRule="auto"/>
        <w:ind w:left="41" w:right="85" w:firstLine="478"/>
        <w:rPr>
          <w:rFonts w:ascii="宋体" w:hAnsi="宋体" w:eastAsia="宋体" w:cs="宋体"/>
          <w:sz w:val="24"/>
          <w:szCs w:val="24"/>
        </w:rPr>
      </w:pPr>
      <w:r>
        <w:rPr>
          <w:rFonts w:ascii="Calibri" w:hAnsi="Calibri" w:eastAsia="Calibri" w:cs="Calibri"/>
          <w:spacing w:val="-2"/>
          <w:sz w:val="24"/>
          <w:szCs w:val="24"/>
        </w:rPr>
        <w:t xml:space="preserve">3.3.2  </w:t>
      </w:r>
      <w:r>
        <w:rPr>
          <w:rFonts w:ascii="宋体" w:hAnsi="宋体" w:eastAsia="宋体" w:cs="宋体"/>
          <w:spacing w:val="-2"/>
          <w:sz w:val="24"/>
          <w:szCs w:val="24"/>
        </w:rPr>
        <w:t>监理人员对承包人的任何工作、工程或其</w:t>
      </w:r>
      <w:r>
        <w:rPr>
          <w:rFonts w:ascii="宋体" w:hAnsi="宋体" w:eastAsia="宋体" w:cs="宋体"/>
          <w:spacing w:val="-3"/>
          <w:sz w:val="24"/>
          <w:szCs w:val="24"/>
        </w:rPr>
        <w:t>采用的材料和工程设备未在约定</w:t>
      </w:r>
      <w:r>
        <w:rPr>
          <w:rFonts w:ascii="宋体" w:hAnsi="宋体" w:eastAsia="宋体" w:cs="宋体"/>
          <w:sz w:val="24"/>
          <w:szCs w:val="24"/>
        </w:rPr>
        <w:t xml:space="preserve"> 的或合理的期限内提出否定意见的，视为已获批准，但不影响监理人在以后拒绝该</w:t>
      </w:r>
      <w:r>
        <w:rPr>
          <w:rFonts w:ascii="宋体" w:hAnsi="宋体" w:eastAsia="宋体" w:cs="宋体"/>
          <w:spacing w:val="13"/>
          <w:sz w:val="24"/>
          <w:szCs w:val="24"/>
        </w:rPr>
        <w:t xml:space="preserve"> </w:t>
      </w:r>
      <w:r>
        <w:rPr>
          <w:rFonts w:ascii="宋体" w:hAnsi="宋体" w:eastAsia="宋体" w:cs="宋体"/>
          <w:spacing w:val="-3"/>
          <w:sz w:val="24"/>
          <w:szCs w:val="24"/>
        </w:rPr>
        <w:t>项工作、工程、材料或工程设备的权利。</w:t>
      </w:r>
    </w:p>
    <w:p w14:paraId="10A8F078">
      <w:pPr>
        <w:spacing w:before="113" w:line="274" w:lineRule="auto"/>
        <w:ind w:left="41" w:firstLine="479"/>
        <w:rPr>
          <w:rFonts w:ascii="宋体" w:hAnsi="宋体" w:eastAsia="宋体" w:cs="宋体"/>
          <w:sz w:val="24"/>
          <w:szCs w:val="24"/>
        </w:rPr>
      </w:pPr>
      <w:r>
        <w:rPr>
          <w:rFonts w:ascii="Calibri" w:hAnsi="Calibri" w:eastAsia="Calibri" w:cs="Calibri"/>
          <w:spacing w:val="-2"/>
          <w:sz w:val="24"/>
          <w:szCs w:val="24"/>
        </w:rPr>
        <w:t xml:space="preserve">3.3.3  </w:t>
      </w:r>
      <w:r>
        <w:rPr>
          <w:rFonts w:ascii="宋体" w:hAnsi="宋体" w:eastAsia="宋体" w:cs="宋体"/>
          <w:spacing w:val="-2"/>
          <w:sz w:val="24"/>
          <w:szCs w:val="24"/>
        </w:rPr>
        <w:t>承包人对总监理工程师授权的监理人员发</w:t>
      </w:r>
      <w:r>
        <w:rPr>
          <w:rFonts w:ascii="宋体" w:hAnsi="宋体" w:eastAsia="宋体" w:cs="宋体"/>
          <w:spacing w:val="-3"/>
          <w:sz w:val="24"/>
          <w:szCs w:val="24"/>
        </w:rPr>
        <w:t>出的指示有疑问的，可向总监理</w:t>
      </w:r>
      <w:r>
        <w:rPr>
          <w:rFonts w:ascii="宋体" w:hAnsi="宋体" w:eastAsia="宋体" w:cs="宋体"/>
          <w:sz w:val="24"/>
          <w:szCs w:val="24"/>
        </w:rPr>
        <w:t xml:space="preserve"> </w:t>
      </w:r>
      <w:r>
        <w:rPr>
          <w:rFonts w:ascii="宋体" w:hAnsi="宋体" w:eastAsia="宋体" w:cs="宋体"/>
          <w:spacing w:val="-7"/>
          <w:sz w:val="24"/>
          <w:szCs w:val="24"/>
        </w:rPr>
        <w:t>工程师提出书面异议，总监理工程师应在</w:t>
      </w:r>
      <w:r>
        <w:rPr>
          <w:rFonts w:ascii="宋体" w:hAnsi="宋体" w:eastAsia="宋体" w:cs="宋体"/>
          <w:spacing w:val="-53"/>
          <w:sz w:val="24"/>
          <w:szCs w:val="24"/>
        </w:rPr>
        <w:t xml:space="preserve"> </w:t>
      </w:r>
      <w:r>
        <w:rPr>
          <w:rFonts w:ascii="Calibri" w:hAnsi="Calibri" w:eastAsia="Calibri" w:cs="Calibri"/>
          <w:spacing w:val="-7"/>
          <w:sz w:val="24"/>
          <w:szCs w:val="24"/>
        </w:rPr>
        <w:t>48</w:t>
      </w:r>
      <w:r>
        <w:rPr>
          <w:rFonts w:ascii="Calibri" w:hAnsi="Calibri" w:eastAsia="Calibri" w:cs="Calibri"/>
          <w:spacing w:val="19"/>
          <w:w w:val="101"/>
          <w:sz w:val="24"/>
          <w:szCs w:val="24"/>
        </w:rPr>
        <w:t xml:space="preserve"> </w:t>
      </w:r>
      <w:r>
        <w:rPr>
          <w:rFonts w:ascii="宋体" w:hAnsi="宋体" w:eastAsia="宋体" w:cs="宋体"/>
          <w:spacing w:val="-7"/>
          <w:sz w:val="24"/>
          <w:szCs w:val="24"/>
        </w:rPr>
        <w:t>小时内对该指示予</w:t>
      </w:r>
      <w:r>
        <w:rPr>
          <w:rFonts w:ascii="宋体" w:hAnsi="宋体" w:eastAsia="宋体" w:cs="宋体"/>
          <w:spacing w:val="-8"/>
          <w:sz w:val="24"/>
          <w:szCs w:val="24"/>
        </w:rPr>
        <w:t>以确认、更改或撤销。</w:t>
      </w:r>
    </w:p>
    <w:p w14:paraId="6B76E6B0">
      <w:pPr>
        <w:spacing w:before="90" w:line="263" w:lineRule="auto"/>
        <w:ind w:left="41" w:right="82" w:firstLine="479"/>
        <w:rPr>
          <w:rFonts w:ascii="宋体" w:hAnsi="宋体" w:eastAsia="宋体" w:cs="宋体"/>
          <w:sz w:val="24"/>
          <w:szCs w:val="24"/>
        </w:rPr>
      </w:pPr>
      <w:r>
        <w:rPr>
          <w:rFonts w:ascii="Calibri" w:hAnsi="Calibri" w:eastAsia="Calibri" w:cs="Calibri"/>
          <w:spacing w:val="-2"/>
          <w:sz w:val="24"/>
          <w:szCs w:val="24"/>
        </w:rPr>
        <w:t>3.3.4</w:t>
      </w:r>
      <w:r>
        <w:rPr>
          <w:rFonts w:ascii="Calibri" w:hAnsi="Calibri" w:eastAsia="Calibri" w:cs="Calibri"/>
          <w:spacing w:val="18"/>
          <w:sz w:val="24"/>
          <w:szCs w:val="24"/>
        </w:rPr>
        <w:t xml:space="preserve">  </w:t>
      </w:r>
      <w:r>
        <w:rPr>
          <w:rFonts w:ascii="宋体" w:hAnsi="宋体" w:eastAsia="宋体" w:cs="宋体"/>
          <w:spacing w:val="-2"/>
          <w:sz w:val="24"/>
          <w:szCs w:val="24"/>
        </w:rPr>
        <w:t>除专用合同条款另有约定外，总监理</w:t>
      </w:r>
      <w:r>
        <w:rPr>
          <w:rFonts w:ascii="宋体" w:hAnsi="宋体" w:eastAsia="宋体" w:cs="宋体"/>
          <w:spacing w:val="-3"/>
          <w:sz w:val="24"/>
          <w:szCs w:val="24"/>
        </w:rPr>
        <w:t>工程师不应将第</w:t>
      </w:r>
      <w:r>
        <w:rPr>
          <w:rFonts w:ascii="宋体" w:hAnsi="宋体" w:eastAsia="宋体" w:cs="宋体"/>
          <w:spacing w:val="-47"/>
          <w:sz w:val="24"/>
          <w:szCs w:val="24"/>
        </w:rPr>
        <w:t xml:space="preserve"> </w:t>
      </w:r>
      <w:r>
        <w:rPr>
          <w:rFonts w:ascii="Calibri" w:hAnsi="Calibri" w:eastAsia="Calibri" w:cs="Calibri"/>
          <w:spacing w:val="-3"/>
          <w:sz w:val="24"/>
          <w:szCs w:val="24"/>
        </w:rPr>
        <w:t>3.5</w:t>
      </w:r>
      <w:r>
        <w:rPr>
          <w:rFonts w:ascii="Calibri" w:hAnsi="Calibri" w:eastAsia="Calibri" w:cs="Calibri"/>
          <w:spacing w:val="17"/>
          <w:w w:val="101"/>
          <w:sz w:val="24"/>
          <w:szCs w:val="24"/>
        </w:rPr>
        <w:t xml:space="preserve"> </w:t>
      </w:r>
      <w:r>
        <w:rPr>
          <w:rFonts w:ascii="宋体" w:hAnsi="宋体" w:eastAsia="宋体" w:cs="宋体"/>
          <w:spacing w:val="-3"/>
          <w:sz w:val="24"/>
          <w:szCs w:val="24"/>
        </w:rPr>
        <w:t>款约定应由总监</w:t>
      </w:r>
      <w:r>
        <w:rPr>
          <w:rFonts w:ascii="宋体" w:hAnsi="宋体" w:eastAsia="宋体" w:cs="宋体"/>
          <w:sz w:val="24"/>
          <w:szCs w:val="24"/>
        </w:rPr>
        <w:t xml:space="preserve"> </w:t>
      </w:r>
      <w:r>
        <w:rPr>
          <w:rFonts w:ascii="宋体" w:hAnsi="宋体" w:eastAsia="宋体" w:cs="宋体"/>
          <w:spacing w:val="-2"/>
          <w:sz w:val="24"/>
          <w:szCs w:val="24"/>
        </w:rPr>
        <w:t>理工程师作出确定的权力授权或委托给其他监理人员。</w:t>
      </w:r>
    </w:p>
    <w:p w14:paraId="6FEC049E">
      <w:pPr>
        <w:spacing w:line="256" w:lineRule="auto"/>
        <w:rPr>
          <w:rFonts w:ascii="Arial"/>
          <w:sz w:val="21"/>
        </w:rPr>
      </w:pPr>
    </w:p>
    <w:p w14:paraId="5DA8DDB1">
      <w:pPr>
        <w:pStyle w:val="2"/>
        <w:spacing w:before="79" w:line="239" w:lineRule="auto"/>
        <w:ind w:left="40"/>
        <w:rPr>
          <w:sz w:val="24"/>
          <w:szCs w:val="24"/>
        </w:rPr>
      </w:pPr>
      <w:r>
        <w:rPr>
          <w:rFonts w:ascii="Calibri" w:hAnsi="Calibri" w:eastAsia="Calibri" w:cs="Calibri"/>
          <w:spacing w:val="-3"/>
          <w:sz w:val="24"/>
          <w:szCs w:val="24"/>
        </w:rPr>
        <w:t>3.4</w:t>
      </w:r>
      <w:r>
        <w:rPr>
          <w:rFonts w:ascii="Calibri" w:hAnsi="Calibri" w:eastAsia="Calibri" w:cs="Calibri"/>
          <w:spacing w:val="13"/>
          <w:w w:val="101"/>
          <w:sz w:val="24"/>
          <w:szCs w:val="24"/>
        </w:rPr>
        <w:t xml:space="preserve">  </w:t>
      </w:r>
      <w:r>
        <w:rPr>
          <w:spacing w:val="-3"/>
          <w:sz w:val="24"/>
          <w:szCs w:val="24"/>
        </w:rPr>
        <w:t>监理人的指示</w:t>
      </w:r>
    </w:p>
    <w:p w14:paraId="7790E377">
      <w:pPr>
        <w:spacing w:line="247" w:lineRule="auto"/>
        <w:rPr>
          <w:rFonts w:ascii="Arial"/>
          <w:sz w:val="21"/>
        </w:rPr>
      </w:pPr>
    </w:p>
    <w:p w14:paraId="4C1781F3">
      <w:pPr>
        <w:spacing w:before="78" w:line="279" w:lineRule="auto"/>
        <w:ind w:left="40" w:right="83" w:firstLine="480"/>
        <w:rPr>
          <w:rFonts w:ascii="宋体" w:hAnsi="宋体" w:eastAsia="宋体" w:cs="宋体"/>
          <w:sz w:val="24"/>
          <w:szCs w:val="24"/>
        </w:rPr>
      </w:pPr>
      <w:r>
        <w:rPr>
          <w:rFonts w:ascii="Calibri" w:hAnsi="Calibri" w:eastAsia="Calibri" w:cs="Calibri"/>
          <w:spacing w:val="-1"/>
          <w:sz w:val="24"/>
          <w:szCs w:val="24"/>
        </w:rPr>
        <w:t xml:space="preserve">3.4.1  </w:t>
      </w:r>
      <w:r>
        <w:rPr>
          <w:rFonts w:ascii="宋体" w:hAnsi="宋体" w:eastAsia="宋体" w:cs="宋体"/>
          <w:spacing w:val="-1"/>
          <w:sz w:val="24"/>
          <w:szCs w:val="24"/>
        </w:rPr>
        <w:t>监理人应按第</w:t>
      </w:r>
      <w:r>
        <w:rPr>
          <w:rFonts w:ascii="宋体" w:hAnsi="宋体" w:eastAsia="宋体" w:cs="宋体"/>
          <w:spacing w:val="-47"/>
          <w:sz w:val="24"/>
          <w:szCs w:val="24"/>
        </w:rPr>
        <w:t xml:space="preserve"> </w:t>
      </w:r>
      <w:r>
        <w:rPr>
          <w:rFonts w:ascii="Calibri" w:hAnsi="Calibri" w:eastAsia="Calibri" w:cs="Calibri"/>
          <w:spacing w:val="-1"/>
          <w:sz w:val="24"/>
          <w:szCs w:val="24"/>
        </w:rPr>
        <w:t>3.1</w:t>
      </w:r>
      <w:r>
        <w:rPr>
          <w:rFonts w:ascii="Calibri" w:hAnsi="Calibri" w:eastAsia="Calibri" w:cs="Calibri"/>
          <w:spacing w:val="17"/>
          <w:sz w:val="24"/>
          <w:szCs w:val="24"/>
        </w:rPr>
        <w:t xml:space="preserve"> </w:t>
      </w:r>
      <w:r>
        <w:rPr>
          <w:rFonts w:ascii="宋体" w:hAnsi="宋体" w:eastAsia="宋体" w:cs="宋体"/>
          <w:spacing w:val="-1"/>
          <w:sz w:val="24"/>
          <w:szCs w:val="24"/>
        </w:rPr>
        <w:t>款的约定向承包</w:t>
      </w:r>
      <w:r>
        <w:rPr>
          <w:rFonts w:ascii="宋体" w:hAnsi="宋体" w:eastAsia="宋体" w:cs="宋体"/>
          <w:spacing w:val="-2"/>
          <w:sz w:val="24"/>
          <w:szCs w:val="24"/>
        </w:rPr>
        <w:t>人发出指示，监理人的指示应盖有监理</w:t>
      </w:r>
      <w:r>
        <w:rPr>
          <w:rFonts w:ascii="宋体" w:hAnsi="宋体" w:eastAsia="宋体" w:cs="宋体"/>
          <w:sz w:val="24"/>
          <w:szCs w:val="24"/>
        </w:rPr>
        <w:t xml:space="preserve"> </w:t>
      </w:r>
      <w:r>
        <w:rPr>
          <w:rFonts w:ascii="宋体" w:hAnsi="宋体" w:eastAsia="宋体" w:cs="宋体"/>
          <w:spacing w:val="-3"/>
          <w:sz w:val="24"/>
          <w:szCs w:val="24"/>
        </w:rPr>
        <w:t>人授权的施工场地机构章，并由总监理工程师或总监理工程师</w:t>
      </w:r>
      <w:r>
        <w:rPr>
          <w:rFonts w:ascii="宋体" w:hAnsi="宋体" w:eastAsia="宋体" w:cs="宋体"/>
          <w:spacing w:val="-4"/>
          <w:sz w:val="24"/>
          <w:szCs w:val="24"/>
        </w:rPr>
        <w:t>按第</w:t>
      </w:r>
      <w:r>
        <w:rPr>
          <w:rFonts w:ascii="宋体" w:hAnsi="宋体" w:eastAsia="宋体" w:cs="宋体"/>
          <w:spacing w:val="-47"/>
          <w:sz w:val="24"/>
          <w:szCs w:val="24"/>
        </w:rPr>
        <w:t xml:space="preserve"> </w:t>
      </w:r>
      <w:r>
        <w:rPr>
          <w:rFonts w:ascii="Calibri" w:hAnsi="Calibri" w:eastAsia="Calibri" w:cs="Calibri"/>
          <w:spacing w:val="-4"/>
          <w:sz w:val="24"/>
          <w:szCs w:val="24"/>
        </w:rPr>
        <w:t>3.3.1</w:t>
      </w:r>
      <w:r>
        <w:rPr>
          <w:rFonts w:ascii="Calibri" w:hAnsi="Calibri" w:eastAsia="Calibri" w:cs="Calibri"/>
          <w:spacing w:val="20"/>
          <w:sz w:val="24"/>
          <w:szCs w:val="24"/>
        </w:rPr>
        <w:t xml:space="preserve"> </w:t>
      </w:r>
      <w:r>
        <w:rPr>
          <w:rFonts w:ascii="宋体" w:hAnsi="宋体" w:eastAsia="宋体" w:cs="宋体"/>
          <w:spacing w:val="-4"/>
          <w:sz w:val="24"/>
          <w:szCs w:val="24"/>
        </w:rPr>
        <w:t>项约定授权</w:t>
      </w:r>
      <w:r>
        <w:rPr>
          <w:rFonts w:ascii="宋体" w:hAnsi="宋体" w:eastAsia="宋体" w:cs="宋体"/>
          <w:sz w:val="24"/>
          <w:szCs w:val="24"/>
        </w:rPr>
        <w:t xml:space="preserve"> </w:t>
      </w:r>
      <w:r>
        <w:rPr>
          <w:rFonts w:ascii="宋体" w:hAnsi="宋体" w:eastAsia="宋体" w:cs="宋体"/>
          <w:spacing w:val="-6"/>
          <w:sz w:val="24"/>
          <w:szCs w:val="24"/>
        </w:rPr>
        <w:t>的监理人员签字。</w:t>
      </w:r>
    </w:p>
    <w:p w14:paraId="67480E23">
      <w:pPr>
        <w:spacing w:before="113" w:line="274" w:lineRule="auto"/>
        <w:ind w:left="57" w:right="85" w:firstLine="462"/>
        <w:rPr>
          <w:rFonts w:ascii="宋体" w:hAnsi="宋体" w:eastAsia="宋体" w:cs="宋体"/>
          <w:sz w:val="24"/>
          <w:szCs w:val="24"/>
        </w:rPr>
      </w:pPr>
      <w:r>
        <w:rPr>
          <w:rFonts w:ascii="Calibri" w:hAnsi="Calibri" w:eastAsia="Calibri" w:cs="Calibri"/>
          <w:spacing w:val="-1"/>
          <w:sz w:val="24"/>
          <w:szCs w:val="24"/>
        </w:rPr>
        <w:t xml:space="preserve">3.4.2  </w:t>
      </w:r>
      <w:r>
        <w:rPr>
          <w:rFonts w:ascii="宋体" w:hAnsi="宋体" w:eastAsia="宋体" w:cs="宋体"/>
          <w:spacing w:val="-1"/>
          <w:sz w:val="24"/>
          <w:szCs w:val="24"/>
        </w:rPr>
        <w:t>承包人收到监理人按第</w:t>
      </w:r>
      <w:r>
        <w:rPr>
          <w:rFonts w:ascii="宋体" w:hAnsi="宋体" w:eastAsia="宋体" w:cs="宋体"/>
          <w:spacing w:val="-22"/>
          <w:sz w:val="24"/>
          <w:szCs w:val="24"/>
        </w:rPr>
        <w:t xml:space="preserve"> </w:t>
      </w:r>
      <w:r>
        <w:rPr>
          <w:rFonts w:ascii="Calibri" w:hAnsi="Calibri" w:eastAsia="Calibri" w:cs="Calibri"/>
          <w:spacing w:val="-1"/>
          <w:sz w:val="24"/>
          <w:szCs w:val="24"/>
        </w:rPr>
        <w:t>3.4.1</w:t>
      </w:r>
      <w:r>
        <w:rPr>
          <w:rFonts w:ascii="Calibri" w:hAnsi="Calibri" w:eastAsia="Calibri" w:cs="Calibri"/>
          <w:spacing w:val="31"/>
          <w:w w:val="101"/>
          <w:sz w:val="24"/>
          <w:szCs w:val="24"/>
        </w:rPr>
        <w:t xml:space="preserve"> </w:t>
      </w:r>
      <w:r>
        <w:rPr>
          <w:rFonts w:ascii="宋体" w:hAnsi="宋体" w:eastAsia="宋体" w:cs="宋体"/>
          <w:spacing w:val="-1"/>
          <w:sz w:val="24"/>
          <w:szCs w:val="24"/>
        </w:rPr>
        <w:t>项作出的指示后应遵照执行。指示构成变更</w:t>
      </w:r>
      <w:r>
        <w:rPr>
          <w:rFonts w:ascii="宋体" w:hAnsi="宋体" w:eastAsia="宋体" w:cs="宋体"/>
          <w:sz w:val="24"/>
          <w:szCs w:val="24"/>
        </w:rPr>
        <w:t xml:space="preserve"> </w:t>
      </w:r>
      <w:r>
        <w:rPr>
          <w:rFonts w:ascii="宋体" w:hAnsi="宋体" w:eastAsia="宋体" w:cs="宋体"/>
          <w:spacing w:val="-6"/>
          <w:sz w:val="24"/>
          <w:szCs w:val="24"/>
        </w:rPr>
        <w:t>的，应按第</w:t>
      </w:r>
      <w:r>
        <w:rPr>
          <w:rFonts w:ascii="宋体" w:hAnsi="宋体" w:eastAsia="宋体" w:cs="宋体"/>
          <w:spacing w:val="-35"/>
          <w:sz w:val="24"/>
          <w:szCs w:val="24"/>
        </w:rPr>
        <w:t xml:space="preserve"> </w:t>
      </w:r>
      <w:r>
        <w:rPr>
          <w:rFonts w:ascii="Calibri" w:hAnsi="Calibri" w:eastAsia="Calibri" w:cs="Calibri"/>
          <w:spacing w:val="-6"/>
          <w:sz w:val="24"/>
          <w:szCs w:val="24"/>
        </w:rPr>
        <w:t>15</w:t>
      </w:r>
      <w:r>
        <w:rPr>
          <w:rFonts w:ascii="Calibri" w:hAnsi="Calibri" w:eastAsia="Calibri" w:cs="Calibri"/>
          <w:spacing w:val="18"/>
          <w:sz w:val="24"/>
          <w:szCs w:val="24"/>
        </w:rPr>
        <w:t xml:space="preserve"> </w:t>
      </w:r>
      <w:r>
        <w:rPr>
          <w:rFonts w:ascii="宋体" w:hAnsi="宋体" w:eastAsia="宋体" w:cs="宋体"/>
          <w:spacing w:val="-6"/>
          <w:sz w:val="24"/>
          <w:szCs w:val="24"/>
        </w:rPr>
        <w:t>条处理。</w:t>
      </w:r>
    </w:p>
    <w:p w14:paraId="54DD5FCD">
      <w:pPr>
        <w:spacing w:before="90" w:line="239" w:lineRule="auto"/>
        <w:ind w:left="520"/>
        <w:rPr>
          <w:rFonts w:ascii="宋体" w:hAnsi="宋体" w:eastAsia="宋体" w:cs="宋体"/>
          <w:sz w:val="24"/>
          <w:szCs w:val="24"/>
        </w:rPr>
      </w:pPr>
      <w:r>
        <w:rPr>
          <w:rFonts w:ascii="Calibri" w:hAnsi="Calibri" w:eastAsia="Calibri" w:cs="Calibri"/>
          <w:spacing w:val="-2"/>
          <w:sz w:val="24"/>
          <w:szCs w:val="24"/>
        </w:rPr>
        <w:t xml:space="preserve">3.4.3  </w:t>
      </w:r>
      <w:r>
        <w:rPr>
          <w:rFonts w:ascii="宋体" w:hAnsi="宋体" w:eastAsia="宋体" w:cs="宋体"/>
          <w:spacing w:val="-2"/>
          <w:sz w:val="24"/>
          <w:szCs w:val="24"/>
        </w:rPr>
        <w:t>在紧急情况下，总监理工程师或被授权的监</w:t>
      </w:r>
      <w:r>
        <w:rPr>
          <w:rFonts w:ascii="宋体" w:hAnsi="宋体" w:eastAsia="宋体" w:cs="宋体"/>
          <w:spacing w:val="-3"/>
          <w:sz w:val="24"/>
          <w:szCs w:val="24"/>
        </w:rPr>
        <w:t>理人员可以当场签发临时书面</w:t>
      </w:r>
    </w:p>
    <w:p w14:paraId="3CA08BDB">
      <w:pPr>
        <w:spacing w:line="239" w:lineRule="auto"/>
        <w:rPr>
          <w:rFonts w:ascii="宋体" w:hAnsi="宋体" w:eastAsia="宋体" w:cs="宋体"/>
          <w:sz w:val="24"/>
          <w:szCs w:val="24"/>
        </w:rPr>
        <w:sectPr>
          <w:headerReference r:id="rId147" w:type="default"/>
          <w:footerReference r:id="rId148" w:type="default"/>
          <w:pgSz w:w="11907" w:h="16841"/>
          <w:pgMar w:top="1091" w:right="1500" w:bottom="1052" w:left="1615" w:header="1077" w:footer="825" w:gutter="0"/>
          <w:cols w:space="720" w:num="1"/>
        </w:sectPr>
      </w:pPr>
    </w:p>
    <w:p w14:paraId="18588F8F">
      <w:pPr>
        <w:spacing w:line="269" w:lineRule="auto"/>
        <w:rPr>
          <w:rFonts w:ascii="Arial"/>
          <w:sz w:val="21"/>
        </w:rPr>
      </w:pPr>
    </w:p>
    <w:p w14:paraId="6092F07C">
      <w:pPr>
        <w:spacing w:line="270" w:lineRule="auto"/>
        <w:rPr>
          <w:rFonts w:ascii="Arial"/>
          <w:sz w:val="21"/>
        </w:rPr>
      </w:pPr>
    </w:p>
    <w:p w14:paraId="0184C078">
      <w:pPr>
        <w:spacing w:before="78" w:line="301" w:lineRule="auto"/>
        <w:ind w:left="40" w:right="66"/>
        <w:jc w:val="both"/>
        <w:rPr>
          <w:rFonts w:ascii="宋体" w:hAnsi="宋体" w:eastAsia="宋体" w:cs="宋体"/>
          <w:sz w:val="24"/>
          <w:szCs w:val="24"/>
        </w:rPr>
      </w:pPr>
      <w:r>
        <w:rPr>
          <w:rFonts w:ascii="宋体" w:hAnsi="宋体" w:eastAsia="宋体" w:cs="宋体"/>
          <w:spacing w:val="-3"/>
          <w:sz w:val="24"/>
          <w:szCs w:val="24"/>
        </w:rPr>
        <w:t>指示，承包人应遵照执行。承包人应在收到</w:t>
      </w:r>
      <w:r>
        <w:rPr>
          <w:rFonts w:ascii="宋体" w:hAnsi="宋体" w:eastAsia="宋体" w:cs="宋体"/>
          <w:spacing w:val="-4"/>
          <w:sz w:val="24"/>
          <w:szCs w:val="24"/>
        </w:rPr>
        <w:t>上述临时书面指示后</w:t>
      </w:r>
      <w:r>
        <w:rPr>
          <w:rFonts w:ascii="宋体" w:hAnsi="宋体" w:eastAsia="宋体" w:cs="宋体"/>
          <w:spacing w:val="-45"/>
          <w:sz w:val="24"/>
          <w:szCs w:val="24"/>
        </w:rPr>
        <w:t xml:space="preserve"> </w:t>
      </w:r>
      <w:r>
        <w:rPr>
          <w:rFonts w:ascii="Calibri" w:hAnsi="Calibri" w:eastAsia="Calibri" w:cs="Calibri"/>
          <w:spacing w:val="-4"/>
          <w:sz w:val="24"/>
          <w:szCs w:val="24"/>
        </w:rPr>
        <w:t>24</w:t>
      </w:r>
      <w:r>
        <w:rPr>
          <w:rFonts w:ascii="Calibri" w:hAnsi="Calibri" w:eastAsia="Calibri" w:cs="Calibri"/>
          <w:spacing w:val="20"/>
          <w:sz w:val="24"/>
          <w:szCs w:val="24"/>
        </w:rPr>
        <w:t xml:space="preserve"> </w:t>
      </w:r>
      <w:r>
        <w:rPr>
          <w:rFonts w:ascii="宋体" w:hAnsi="宋体" w:eastAsia="宋体" w:cs="宋体"/>
          <w:spacing w:val="-4"/>
          <w:sz w:val="24"/>
          <w:szCs w:val="24"/>
        </w:rPr>
        <w:t>小时内，向监理</w:t>
      </w:r>
      <w:r>
        <w:rPr>
          <w:rFonts w:ascii="宋体" w:hAnsi="宋体" w:eastAsia="宋体" w:cs="宋体"/>
          <w:sz w:val="24"/>
          <w:szCs w:val="24"/>
        </w:rPr>
        <w:t xml:space="preserve"> </w:t>
      </w:r>
      <w:r>
        <w:rPr>
          <w:rFonts w:ascii="宋体" w:hAnsi="宋体" w:eastAsia="宋体" w:cs="宋体"/>
          <w:spacing w:val="-4"/>
          <w:sz w:val="24"/>
          <w:szCs w:val="24"/>
        </w:rPr>
        <w:t>人发出书面确认函。监理人在收到书面确认函后</w:t>
      </w:r>
      <w:r>
        <w:rPr>
          <w:rFonts w:ascii="宋体" w:hAnsi="宋体" w:eastAsia="宋体" w:cs="宋体"/>
          <w:spacing w:val="-28"/>
          <w:sz w:val="24"/>
          <w:szCs w:val="24"/>
        </w:rPr>
        <w:t xml:space="preserve"> </w:t>
      </w:r>
      <w:r>
        <w:rPr>
          <w:rFonts w:ascii="Calibri" w:hAnsi="Calibri" w:eastAsia="Calibri" w:cs="Calibri"/>
          <w:spacing w:val="-4"/>
          <w:sz w:val="24"/>
          <w:szCs w:val="24"/>
        </w:rPr>
        <w:t>24</w:t>
      </w:r>
      <w:r>
        <w:rPr>
          <w:rFonts w:ascii="Calibri" w:hAnsi="Calibri" w:eastAsia="Calibri" w:cs="Calibri"/>
          <w:spacing w:val="23"/>
          <w:sz w:val="24"/>
          <w:szCs w:val="24"/>
        </w:rPr>
        <w:t xml:space="preserve"> </w:t>
      </w:r>
      <w:r>
        <w:rPr>
          <w:rFonts w:ascii="宋体" w:hAnsi="宋体" w:eastAsia="宋体" w:cs="宋体"/>
          <w:spacing w:val="-4"/>
          <w:sz w:val="24"/>
          <w:szCs w:val="24"/>
        </w:rPr>
        <w:t>小时内未予答复的，该书面确认</w:t>
      </w:r>
      <w:r>
        <w:rPr>
          <w:rFonts w:ascii="宋体" w:hAnsi="宋体" w:eastAsia="宋体" w:cs="宋体"/>
          <w:sz w:val="24"/>
          <w:szCs w:val="24"/>
        </w:rPr>
        <w:t xml:space="preserve"> </w:t>
      </w:r>
      <w:r>
        <w:rPr>
          <w:rFonts w:ascii="宋体" w:hAnsi="宋体" w:eastAsia="宋体" w:cs="宋体"/>
          <w:spacing w:val="-4"/>
          <w:sz w:val="24"/>
          <w:szCs w:val="24"/>
        </w:rPr>
        <w:t>函应被视为监理人的正式指示。</w:t>
      </w:r>
    </w:p>
    <w:p w14:paraId="1B1AA730">
      <w:pPr>
        <w:spacing w:before="25" w:line="264" w:lineRule="auto"/>
        <w:ind w:left="41" w:right="66" w:firstLine="479"/>
        <w:rPr>
          <w:rFonts w:ascii="宋体" w:hAnsi="宋体" w:eastAsia="宋体" w:cs="宋体"/>
          <w:sz w:val="24"/>
          <w:szCs w:val="24"/>
        </w:rPr>
      </w:pPr>
      <w:r>
        <w:rPr>
          <w:rFonts w:ascii="Calibri" w:hAnsi="Calibri" w:eastAsia="Calibri" w:cs="Calibri"/>
          <w:spacing w:val="-2"/>
          <w:sz w:val="24"/>
          <w:szCs w:val="24"/>
        </w:rPr>
        <w:t>3.4.4</w:t>
      </w:r>
      <w:r>
        <w:rPr>
          <w:rFonts w:ascii="Calibri" w:hAnsi="Calibri" w:eastAsia="Calibri" w:cs="Calibri"/>
          <w:spacing w:val="25"/>
          <w:sz w:val="24"/>
          <w:szCs w:val="24"/>
        </w:rPr>
        <w:t xml:space="preserve">  </w:t>
      </w:r>
      <w:r>
        <w:rPr>
          <w:rFonts w:ascii="宋体" w:hAnsi="宋体" w:eastAsia="宋体" w:cs="宋体"/>
          <w:spacing w:val="-2"/>
          <w:sz w:val="24"/>
          <w:szCs w:val="24"/>
        </w:rPr>
        <w:t>除合同另有约定外，承包人只从总监理工程师或按第</w:t>
      </w:r>
      <w:r>
        <w:rPr>
          <w:rFonts w:ascii="宋体" w:hAnsi="宋体" w:eastAsia="宋体" w:cs="宋体"/>
          <w:spacing w:val="-35"/>
          <w:sz w:val="24"/>
          <w:szCs w:val="24"/>
        </w:rPr>
        <w:t xml:space="preserve"> </w:t>
      </w:r>
      <w:r>
        <w:rPr>
          <w:rFonts w:ascii="Calibri" w:hAnsi="Calibri" w:eastAsia="Calibri" w:cs="Calibri"/>
          <w:spacing w:val="-2"/>
          <w:sz w:val="24"/>
          <w:szCs w:val="24"/>
        </w:rPr>
        <w:t>3.3.1</w:t>
      </w:r>
      <w:r>
        <w:rPr>
          <w:rFonts w:ascii="Calibri" w:hAnsi="Calibri" w:eastAsia="Calibri" w:cs="Calibri"/>
          <w:spacing w:val="32"/>
          <w:sz w:val="24"/>
          <w:szCs w:val="24"/>
        </w:rPr>
        <w:t xml:space="preserve"> </w:t>
      </w:r>
      <w:r>
        <w:rPr>
          <w:rFonts w:ascii="宋体" w:hAnsi="宋体" w:eastAsia="宋体" w:cs="宋体"/>
          <w:spacing w:val="-2"/>
          <w:sz w:val="24"/>
          <w:szCs w:val="24"/>
        </w:rPr>
        <w:t>项被授权的监</w:t>
      </w:r>
      <w:r>
        <w:rPr>
          <w:rFonts w:ascii="宋体" w:hAnsi="宋体" w:eastAsia="宋体" w:cs="宋体"/>
          <w:sz w:val="24"/>
          <w:szCs w:val="24"/>
        </w:rPr>
        <w:t xml:space="preserve"> </w:t>
      </w:r>
      <w:r>
        <w:rPr>
          <w:rFonts w:ascii="宋体" w:hAnsi="宋体" w:eastAsia="宋体" w:cs="宋体"/>
          <w:spacing w:val="-5"/>
          <w:sz w:val="24"/>
          <w:szCs w:val="24"/>
        </w:rPr>
        <w:t>理人员处取得指示。</w:t>
      </w:r>
    </w:p>
    <w:p w14:paraId="4E3A333E">
      <w:pPr>
        <w:spacing w:before="115" w:line="263" w:lineRule="auto"/>
        <w:ind w:left="51" w:right="67" w:firstLine="469"/>
        <w:rPr>
          <w:rFonts w:ascii="宋体" w:hAnsi="宋体" w:eastAsia="宋体" w:cs="宋体"/>
          <w:sz w:val="24"/>
          <w:szCs w:val="24"/>
        </w:rPr>
      </w:pPr>
      <w:r>
        <w:rPr>
          <w:rFonts w:ascii="Calibri" w:hAnsi="Calibri" w:eastAsia="Calibri" w:cs="Calibri"/>
          <w:spacing w:val="-4"/>
          <w:sz w:val="24"/>
          <w:szCs w:val="24"/>
        </w:rPr>
        <w:t>3.4.5</w:t>
      </w:r>
      <w:r>
        <w:rPr>
          <w:rFonts w:ascii="Calibri" w:hAnsi="Calibri" w:eastAsia="Calibri" w:cs="Calibri"/>
          <w:spacing w:val="28"/>
          <w:sz w:val="24"/>
          <w:szCs w:val="24"/>
        </w:rPr>
        <w:t xml:space="preserve">  </w:t>
      </w:r>
      <w:r>
        <w:rPr>
          <w:rFonts w:ascii="宋体" w:hAnsi="宋体" w:eastAsia="宋体" w:cs="宋体"/>
          <w:spacing w:val="-4"/>
          <w:sz w:val="24"/>
          <w:szCs w:val="24"/>
        </w:rPr>
        <w:t>由于监理人未能按合同约定发出指示、指示延误或指示错误而导致承包人</w:t>
      </w:r>
      <w:r>
        <w:rPr>
          <w:rFonts w:ascii="宋体" w:hAnsi="宋体" w:eastAsia="宋体" w:cs="宋体"/>
          <w:sz w:val="24"/>
          <w:szCs w:val="24"/>
        </w:rPr>
        <w:t xml:space="preserve"> </w:t>
      </w:r>
      <w:r>
        <w:rPr>
          <w:rFonts w:ascii="宋体" w:hAnsi="宋体" w:eastAsia="宋体" w:cs="宋体"/>
          <w:spacing w:val="-3"/>
          <w:sz w:val="24"/>
          <w:szCs w:val="24"/>
        </w:rPr>
        <w:t>费用增加和（或）工期延误的，由发包人承担赔偿责任。</w:t>
      </w:r>
    </w:p>
    <w:p w14:paraId="7D38CE1B">
      <w:pPr>
        <w:spacing w:line="256" w:lineRule="auto"/>
        <w:rPr>
          <w:rFonts w:ascii="Arial"/>
          <w:sz w:val="21"/>
        </w:rPr>
      </w:pPr>
    </w:p>
    <w:p w14:paraId="35935A63">
      <w:pPr>
        <w:pStyle w:val="2"/>
        <w:spacing w:before="78" w:line="239" w:lineRule="auto"/>
        <w:ind w:left="40"/>
        <w:rPr>
          <w:sz w:val="24"/>
          <w:szCs w:val="24"/>
        </w:rPr>
      </w:pPr>
      <w:r>
        <w:rPr>
          <w:rFonts w:ascii="Calibri" w:hAnsi="Calibri" w:eastAsia="Calibri" w:cs="Calibri"/>
          <w:spacing w:val="-4"/>
          <w:sz w:val="24"/>
          <w:szCs w:val="24"/>
        </w:rPr>
        <w:t>3.5</w:t>
      </w:r>
      <w:r>
        <w:rPr>
          <w:rFonts w:ascii="Calibri" w:hAnsi="Calibri" w:eastAsia="Calibri" w:cs="Calibri"/>
          <w:spacing w:val="15"/>
          <w:sz w:val="24"/>
          <w:szCs w:val="24"/>
        </w:rPr>
        <w:t xml:space="preserve">  </w:t>
      </w:r>
      <w:r>
        <w:rPr>
          <w:spacing w:val="-4"/>
          <w:sz w:val="24"/>
          <w:szCs w:val="24"/>
        </w:rPr>
        <w:t>商定或确定</w:t>
      </w:r>
    </w:p>
    <w:p w14:paraId="35A0E6EC">
      <w:pPr>
        <w:spacing w:line="250" w:lineRule="auto"/>
        <w:rPr>
          <w:rFonts w:ascii="Arial"/>
          <w:sz w:val="21"/>
        </w:rPr>
      </w:pPr>
    </w:p>
    <w:p w14:paraId="094D034B">
      <w:pPr>
        <w:spacing w:before="78" w:line="278" w:lineRule="auto"/>
        <w:ind w:left="41" w:right="67" w:firstLine="479"/>
        <w:rPr>
          <w:rFonts w:ascii="宋体" w:hAnsi="宋体" w:eastAsia="宋体" w:cs="宋体"/>
          <w:sz w:val="24"/>
          <w:szCs w:val="24"/>
        </w:rPr>
      </w:pPr>
      <w:r>
        <w:rPr>
          <w:rFonts w:ascii="Calibri" w:hAnsi="Calibri" w:eastAsia="Calibri" w:cs="Calibri"/>
          <w:spacing w:val="-1"/>
          <w:sz w:val="24"/>
          <w:szCs w:val="24"/>
        </w:rPr>
        <w:t>3.5.1</w:t>
      </w:r>
      <w:r>
        <w:rPr>
          <w:rFonts w:ascii="Calibri" w:hAnsi="Calibri" w:eastAsia="Calibri" w:cs="Calibri"/>
          <w:spacing w:val="16"/>
          <w:w w:val="101"/>
          <w:sz w:val="24"/>
          <w:szCs w:val="24"/>
        </w:rPr>
        <w:t xml:space="preserve"> </w:t>
      </w:r>
      <w:r>
        <w:rPr>
          <w:rFonts w:ascii="宋体" w:hAnsi="宋体" w:eastAsia="宋体" w:cs="宋体"/>
          <w:spacing w:val="-1"/>
          <w:sz w:val="24"/>
          <w:szCs w:val="24"/>
        </w:rPr>
        <w:t>合同约定总监理工程师应按照本款</w:t>
      </w:r>
      <w:r>
        <w:rPr>
          <w:rFonts w:ascii="宋体" w:hAnsi="宋体" w:eastAsia="宋体" w:cs="宋体"/>
          <w:spacing w:val="-2"/>
          <w:sz w:val="24"/>
          <w:szCs w:val="24"/>
        </w:rPr>
        <w:t>对任何事项进行商定或确定时，总监理</w:t>
      </w:r>
      <w:r>
        <w:rPr>
          <w:rFonts w:ascii="宋体" w:hAnsi="宋体" w:eastAsia="宋体" w:cs="宋体"/>
          <w:sz w:val="24"/>
          <w:szCs w:val="24"/>
        </w:rPr>
        <w:t xml:space="preserve"> 工程师应与合同当事人协商，尽量达成一致。不能达成一致的，总监理工程师应认</w:t>
      </w:r>
      <w:r>
        <w:rPr>
          <w:rFonts w:ascii="宋体" w:hAnsi="宋体" w:eastAsia="宋体" w:cs="宋体"/>
          <w:spacing w:val="14"/>
          <w:sz w:val="24"/>
          <w:szCs w:val="24"/>
        </w:rPr>
        <w:t xml:space="preserve"> </w:t>
      </w:r>
      <w:r>
        <w:rPr>
          <w:rFonts w:ascii="宋体" w:hAnsi="宋体" w:eastAsia="宋体" w:cs="宋体"/>
          <w:spacing w:val="-5"/>
          <w:sz w:val="24"/>
          <w:szCs w:val="24"/>
        </w:rPr>
        <w:t>真研究后审慎确定。</w:t>
      </w:r>
    </w:p>
    <w:p w14:paraId="6DEC3924">
      <w:pPr>
        <w:spacing w:before="112" w:line="286" w:lineRule="auto"/>
        <w:ind w:left="38" w:firstLine="482"/>
        <w:rPr>
          <w:rFonts w:ascii="宋体" w:hAnsi="宋体" w:eastAsia="宋体" w:cs="宋体"/>
          <w:sz w:val="24"/>
          <w:szCs w:val="24"/>
        </w:rPr>
      </w:pPr>
      <w:r>
        <w:rPr>
          <w:rFonts w:ascii="Calibri" w:hAnsi="Calibri" w:eastAsia="Calibri" w:cs="Calibri"/>
          <w:spacing w:val="-3"/>
          <w:sz w:val="24"/>
          <w:szCs w:val="24"/>
        </w:rPr>
        <w:t>3.5.2</w:t>
      </w:r>
      <w:r>
        <w:rPr>
          <w:rFonts w:ascii="Calibri" w:hAnsi="Calibri" w:eastAsia="Calibri" w:cs="Calibri"/>
          <w:spacing w:val="14"/>
          <w:sz w:val="24"/>
          <w:szCs w:val="24"/>
        </w:rPr>
        <w:t xml:space="preserve">  </w:t>
      </w:r>
      <w:r>
        <w:rPr>
          <w:rFonts w:ascii="宋体" w:hAnsi="宋体" w:eastAsia="宋体" w:cs="宋体"/>
          <w:spacing w:val="-3"/>
          <w:sz w:val="24"/>
          <w:szCs w:val="24"/>
        </w:rPr>
        <w:t>总监理工程师应将商定或确定的事项通知合同当事人</w:t>
      </w:r>
      <w:r>
        <w:rPr>
          <w:rFonts w:ascii="宋体" w:hAnsi="宋体" w:eastAsia="宋体" w:cs="宋体"/>
          <w:spacing w:val="-4"/>
          <w:sz w:val="24"/>
          <w:szCs w:val="24"/>
        </w:rPr>
        <w:t>，并附详细依据。对</w:t>
      </w:r>
      <w:r>
        <w:rPr>
          <w:rFonts w:ascii="宋体" w:hAnsi="宋体" w:eastAsia="宋体" w:cs="宋体"/>
          <w:sz w:val="24"/>
          <w:szCs w:val="24"/>
        </w:rPr>
        <w:t xml:space="preserve"> </w:t>
      </w:r>
      <w:r>
        <w:rPr>
          <w:rFonts w:ascii="宋体" w:hAnsi="宋体" w:eastAsia="宋体" w:cs="宋体"/>
          <w:spacing w:val="-8"/>
          <w:sz w:val="24"/>
          <w:szCs w:val="24"/>
        </w:rPr>
        <w:t>总监理工程师的确定有异议的，构成争议，按照第</w:t>
      </w:r>
      <w:r>
        <w:rPr>
          <w:rFonts w:ascii="宋体" w:hAnsi="宋体" w:eastAsia="宋体" w:cs="宋体"/>
          <w:spacing w:val="-39"/>
          <w:sz w:val="24"/>
          <w:szCs w:val="24"/>
        </w:rPr>
        <w:t xml:space="preserve"> </w:t>
      </w:r>
      <w:r>
        <w:rPr>
          <w:rFonts w:ascii="Calibri" w:hAnsi="Calibri" w:eastAsia="Calibri" w:cs="Calibri"/>
          <w:spacing w:val="-8"/>
          <w:sz w:val="24"/>
          <w:szCs w:val="24"/>
        </w:rPr>
        <w:t>24</w:t>
      </w:r>
      <w:r>
        <w:rPr>
          <w:rFonts w:ascii="Calibri" w:hAnsi="Calibri" w:eastAsia="Calibri" w:cs="Calibri"/>
          <w:spacing w:val="18"/>
          <w:sz w:val="24"/>
          <w:szCs w:val="24"/>
        </w:rPr>
        <w:t xml:space="preserve"> </w:t>
      </w:r>
      <w:r>
        <w:rPr>
          <w:rFonts w:ascii="宋体" w:hAnsi="宋体" w:eastAsia="宋体" w:cs="宋体"/>
          <w:spacing w:val="-8"/>
          <w:sz w:val="24"/>
          <w:szCs w:val="24"/>
        </w:rPr>
        <w:t>条的约定处理。在争议解决前，</w:t>
      </w:r>
      <w:r>
        <w:rPr>
          <w:rFonts w:ascii="宋体" w:hAnsi="宋体" w:eastAsia="宋体" w:cs="宋体"/>
          <w:sz w:val="24"/>
          <w:szCs w:val="24"/>
        </w:rPr>
        <w:t xml:space="preserve"> </w:t>
      </w:r>
      <w:r>
        <w:rPr>
          <w:rFonts w:ascii="宋体" w:hAnsi="宋体" w:eastAsia="宋体" w:cs="宋体"/>
          <w:spacing w:val="-3"/>
          <w:sz w:val="24"/>
          <w:szCs w:val="24"/>
        </w:rPr>
        <w:t>双方应暂按总监理工程师的确定执行，按照第</w:t>
      </w:r>
      <w:r>
        <w:rPr>
          <w:rFonts w:ascii="宋体" w:hAnsi="宋体" w:eastAsia="宋体" w:cs="宋体"/>
          <w:spacing w:val="-46"/>
          <w:sz w:val="24"/>
          <w:szCs w:val="24"/>
        </w:rPr>
        <w:t xml:space="preserve"> </w:t>
      </w:r>
      <w:r>
        <w:rPr>
          <w:rFonts w:ascii="Calibri" w:hAnsi="Calibri" w:eastAsia="Calibri" w:cs="Calibri"/>
          <w:spacing w:val="-3"/>
          <w:sz w:val="24"/>
          <w:szCs w:val="24"/>
        </w:rPr>
        <w:t>24</w:t>
      </w:r>
      <w:r>
        <w:rPr>
          <w:rFonts w:ascii="Calibri" w:hAnsi="Calibri" w:eastAsia="Calibri" w:cs="Calibri"/>
          <w:spacing w:val="18"/>
          <w:w w:val="101"/>
          <w:sz w:val="24"/>
          <w:szCs w:val="24"/>
        </w:rPr>
        <w:t xml:space="preserve"> </w:t>
      </w:r>
      <w:r>
        <w:rPr>
          <w:rFonts w:ascii="宋体" w:hAnsi="宋体" w:eastAsia="宋体" w:cs="宋体"/>
          <w:spacing w:val="-4"/>
          <w:sz w:val="24"/>
          <w:szCs w:val="24"/>
        </w:rPr>
        <w:t>条的约定对总监理工程师的确定作</w:t>
      </w:r>
      <w:r>
        <w:rPr>
          <w:rFonts w:ascii="宋体" w:hAnsi="宋体" w:eastAsia="宋体" w:cs="宋体"/>
          <w:sz w:val="24"/>
          <w:szCs w:val="24"/>
        </w:rPr>
        <w:t xml:space="preserve"> </w:t>
      </w:r>
      <w:r>
        <w:rPr>
          <w:rFonts w:ascii="宋体" w:hAnsi="宋体" w:eastAsia="宋体" w:cs="宋体"/>
          <w:spacing w:val="-3"/>
          <w:sz w:val="24"/>
          <w:szCs w:val="24"/>
        </w:rPr>
        <w:t>出修改的，按修改后的结果执行。</w:t>
      </w:r>
    </w:p>
    <w:p w14:paraId="4DBDF445">
      <w:pPr>
        <w:spacing w:line="432" w:lineRule="auto"/>
        <w:rPr>
          <w:rFonts w:ascii="Arial"/>
          <w:sz w:val="21"/>
        </w:rPr>
      </w:pPr>
    </w:p>
    <w:p w14:paraId="2A7C0641">
      <w:pPr>
        <w:pStyle w:val="2"/>
        <w:spacing w:before="94" w:line="227" w:lineRule="auto"/>
        <w:ind w:left="4007"/>
        <w:outlineLvl w:val="3"/>
        <w:rPr>
          <w:sz w:val="29"/>
          <w:szCs w:val="29"/>
        </w:rPr>
      </w:pPr>
      <w:r>
        <w:rPr>
          <w:rFonts w:ascii="Times New Roman" w:hAnsi="Times New Roman" w:eastAsia="Times New Roman" w:cs="Times New Roman"/>
          <w:i/>
          <w:iCs/>
          <w:spacing w:val="-8"/>
          <w:sz w:val="28"/>
          <w:szCs w:val="28"/>
        </w:rPr>
        <w:t>4.</w:t>
      </w:r>
      <w:r>
        <w:rPr>
          <w:rFonts w:ascii="Times New Roman" w:hAnsi="Times New Roman" w:eastAsia="Times New Roman" w:cs="Times New Roman"/>
          <w:i/>
          <w:iCs/>
          <w:spacing w:val="23"/>
          <w:w w:val="101"/>
          <w:sz w:val="28"/>
          <w:szCs w:val="28"/>
        </w:rPr>
        <w:t xml:space="preserve">  </w:t>
      </w:r>
      <w:r>
        <w:rPr>
          <w:i/>
          <w:iCs/>
          <w:spacing w:val="-8"/>
          <w:sz w:val="29"/>
          <w:szCs w:val="29"/>
        </w:rPr>
        <w:t>承包人</w:t>
      </w:r>
    </w:p>
    <w:p w14:paraId="5A295DFF">
      <w:pPr>
        <w:pStyle w:val="2"/>
        <w:spacing w:before="313" w:line="238" w:lineRule="auto"/>
        <w:ind w:left="34"/>
        <w:rPr>
          <w:sz w:val="24"/>
          <w:szCs w:val="24"/>
        </w:rPr>
      </w:pPr>
      <w:r>
        <w:rPr>
          <w:rFonts w:ascii="Calibri" w:hAnsi="Calibri" w:eastAsia="Calibri" w:cs="Calibri"/>
          <w:spacing w:val="-2"/>
          <w:sz w:val="24"/>
          <w:szCs w:val="24"/>
        </w:rPr>
        <w:t>4.1</w:t>
      </w:r>
      <w:r>
        <w:rPr>
          <w:rFonts w:ascii="Calibri" w:hAnsi="Calibri" w:eastAsia="Calibri" w:cs="Calibri"/>
          <w:spacing w:val="13"/>
          <w:w w:val="101"/>
          <w:sz w:val="24"/>
          <w:szCs w:val="24"/>
        </w:rPr>
        <w:t xml:space="preserve">  </w:t>
      </w:r>
      <w:r>
        <w:rPr>
          <w:spacing w:val="-2"/>
          <w:sz w:val="24"/>
          <w:szCs w:val="24"/>
        </w:rPr>
        <w:t>承包人的一般义务</w:t>
      </w:r>
    </w:p>
    <w:p w14:paraId="19B9CAEE">
      <w:pPr>
        <w:spacing w:line="249" w:lineRule="auto"/>
        <w:rPr>
          <w:rFonts w:ascii="Arial"/>
          <w:sz w:val="21"/>
        </w:rPr>
      </w:pPr>
    </w:p>
    <w:p w14:paraId="5A05A774">
      <w:pPr>
        <w:pStyle w:val="2"/>
        <w:spacing w:before="78" w:line="239" w:lineRule="auto"/>
        <w:ind w:left="502"/>
        <w:rPr>
          <w:sz w:val="24"/>
          <w:szCs w:val="24"/>
        </w:rPr>
      </w:pPr>
      <w:r>
        <w:rPr>
          <w:rFonts w:ascii="Calibri" w:hAnsi="Calibri" w:eastAsia="Calibri" w:cs="Calibri"/>
          <w:spacing w:val="-2"/>
          <w:sz w:val="24"/>
          <w:szCs w:val="24"/>
        </w:rPr>
        <w:t>4.1.1</w:t>
      </w:r>
      <w:r>
        <w:rPr>
          <w:rFonts w:ascii="Calibri" w:hAnsi="Calibri" w:eastAsia="Calibri" w:cs="Calibri"/>
          <w:spacing w:val="13"/>
          <w:sz w:val="24"/>
          <w:szCs w:val="24"/>
        </w:rPr>
        <w:t xml:space="preserve">  </w:t>
      </w:r>
      <w:r>
        <w:rPr>
          <w:spacing w:val="-2"/>
          <w:sz w:val="24"/>
          <w:szCs w:val="24"/>
        </w:rPr>
        <w:t>遵守法律</w:t>
      </w:r>
    </w:p>
    <w:p w14:paraId="597F33D7">
      <w:pPr>
        <w:spacing w:before="89" w:line="308" w:lineRule="auto"/>
        <w:ind w:left="38" w:right="70" w:firstLine="467"/>
        <w:rPr>
          <w:rFonts w:ascii="宋体" w:hAnsi="宋体" w:eastAsia="宋体" w:cs="宋体"/>
          <w:sz w:val="24"/>
          <w:szCs w:val="24"/>
        </w:rPr>
      </w:pPr>
      <w:r>
        <w:rPr>
          <w:rFonts w:ascii="宋体" w:hAnsi="宋体" w:eastAsia="宋体" w:cs="宋体"/>
          <w:spacing w:val="1"/>
          <w:sz w:val="24"/>
          <w:szCs w:val="24"/>
        </w:rPr>
        <w:t xml:space="preserve">承包人在履行合同过程中应遵守法律，并保证发包人免于承担因承包人违反法 </w:t>
      </w:r>
      <w:r>
        <w:rPr>
          <w:rFonts w:ascii="宋体" w:hAnsi="宋体" w:eastAsia="宋体" w:cs="宋体"/>
          <w:spacing w:val="-4"/>
          <w:sz w:val="24"/>
          <w:szCs w:val="24"/>
        </w:rPr>
        <w:t>律而引起的任何责任。</w:t>
      </w:r>
    </w:p>
    <w:p w14:paraId="0390F703">
      <w:pPr>
        <w:pStyle w:val="2"/>
        <w:spacing w:line="238" w:lineRule="auto"/>
        <w:ind w:left="502"/>
        <w:rPr>
          <w:sz w:val="24"/>
          <w:szCs w:val="24"/>
        </w:rPr>
      </w:pPr>
      <w:r>
        <w:rPr>
          <w:rFonts w:ascii="Calibri" w:hAnsi="Calibri" w:eastAsia="Calibri" w:cs="Calibri"/>
          <w:spacing w:val="-2"/>
          <w:sz w:val="24"/>
          <w:szCs w:val="24"/>
        </w:rPr>
        <w:t>4.1.2</w:t>
      </w:r>
      <w:r>
        <w:rPr>
          <w:rFonts w:ascii="Calibri" w:hAnsi="Calibri" w:eastAsia="Calibri" w:cs="Calibri"/>
          <w:spacing w:val="13"/>
          <w:sz w:val="24"/>
          <w:szCs w:val="24"/>
        </w:rPr>
        <w:t xml:space="preserve">  </w:t>
      </w:r>
      <w:r>
        <w:rPr>
          <w:spacing w:val="-2"/>
          <w:sz w:val="24"/>
          <w:szCs w:val="24"/>
        </w:rPr>
        <w:t>依法纳税</w:t>
      </w:r>
    </w:p>
    <w:p w14:paraId="13451DD2">
      <w:pPr>
        <w:spacing w:before="89" w:line="218" w:lineRule="auto"/>
        <w:ind w:left="506"/>
        <w:rPr>
          <w:rFonts w:ascii="宋体" w:hAnsi="宋体" w:eastAsia="宋体" w:cs="宋体"/>
          <w:sz w:val="24"/>
          <w:szCs w:val="24"/>
        </w:rPr>
      </w:pPr>
      <w:r>
        <w:rPr>
          <w:rFonts w:ascii="宋体" w:hAnsi="宋体" w:eastAsia="宋体" w:cs="宋体"/>
          <w:spacing w:val="-2"/>
          <w:sz w:val="24"/>
          <w:szCs w:val="24"/>
        </w:rPr>
        <w:t>承包人应按有关法律规定纳税，应缴纳的税金包括在合同价格内。</w:t>
      </w:r>
    </w:p>
    <w:p w14:paraId="569D6DA5">
      <w:pPr>
        <w:pStyle w:val="2"/>
        <w:spacing w:before="117" w:line="238" w:lineRule="auto"/>
        <w:ind w:left="502"/>
        <w:rPr>
          <w:sz w:val="24"/>
          <w:szCs w:val="24"/>
        </w:rPr>
      </w:pPr>
      <w:r>
        <w:rPr>
          <w:rFonts w:ascii="Calibri" w:hAnsi="Calibri" w:eastAsia="Calibri" w:cs="Calibri"/>
          <w:sz w:val="24"/>
          <w:szCs w:val="24"/>
        </w:rPr>
        <w:t xml:space="preserve">4.1.3  </w:t>
      </w:r>
      <w:r>
        <w:rPr>
          <w:sz w:val="24"/>
          <w:szCs w:val="24"/>
        </w:rPr>
        <w:t>完成各项承包工作</w:t>
      </w:r>
    </w:p>
    <w:p w14:paraId="3DE8F953">
      <w:pPr>
        <w:spacing w:before="94" w:line="307" w:lineRule="auto"/>
        <w:ind w:left="37" w:right="66" w:firstLine="468"/>
        <w:rPr>
          <w:rFonts w:ascii="宋体" w:hAnsi="宋体" w:eastAsia="宋体" w:cs="宋体"/>
          <w:sz w:val="24"/>
          <w:szCs w:val="24"/>
        </w:rPr>
      </w:pPr>
      <w:r>
        <w:rPr>
          <w:rFonts w:ascii="宋体" w:hAnsi="宋体" w:eastAsia="宋体" w:cs="宋体"/>
          <w:sz w:val="24"/>
          <w:szCs w:val="24"/>
        </w:rPr>
        <w:t xml:space="preserve">承包人应按合同约定以及监理人根据第 </w:t>
      </w:r>
      <w:r>
        <w:rPr>
          <w:rFonts w:ascii="Calibri" w:hAnsi="Calibri" w:eastAsia="Calibri" w:cs="Calibri"/>
          <w:sz w:val="24"/>
          <w:szCs w:val="24"/>
        </w:rPr>
        <w:t xml:space="preserve">3.4  </w:t>
      </w:r>
      <w:r>
        <w:rPr>
          <w:rFonts w:ascii="宋体" w:hAnsi="宋体" w:eastAsia="宋体" w:cs="宋体"/>
          <w:sz w:val="24"/>
          <w:szCs w:val="24"/>
        </w:rPr>
        <w:t>款</w:t>
      </w:r>
      <w:r>
        <w:rPr>
          <w:rFonts w:ascii="宋体" w:hAnsi="宋体" w:eastAsia="宋体" w:cs="宋体"/>
          <w:spacing w:val="-1"/>
          <w:sz w:val="24"/>
          <w:szCs w:val="24"/>
        </w:rPr>
        <w:t>作出的指示，实施、完成全部工</w:t>
      </w:r>
      <w:r>
        <w:rPr>
          <w:rFonts w:ascii="宋体" w:hAnsi="宋体" w:eastAsia="宋体" w:cs="宋体"/>
          <w:sz w:val="24"/>
          <w:szCs w:val="24"/>
        </w:rPr>
        <w:t xml:space="preserve"> </w:t>
      </w:r>
      <w:r>
        <w:rPr>
          <w:rFonts w:ascii="宋体" w:hAnsi="宋体" w:eastAsia="宋体" w:cs="宋体"/>
          <w:spacing w:val="1"/>
          <w:sz w:val="24"/>
          <w:szCs w:val="24"/>
        </w:rPr>
        <w:t>程，并修补工程中的任何缺陷。除专用合同条</w:t>
      </w:r>
      <w:r>
        <w:rPr>
          <w:rFonts w:ascii="宋体" w:hAnsi="宋体" w:eastAsia="宋体" w:cs="宋体"/>
          <w:sz w:val="24"/>
          <w:szCs w:val="24"/>
        </w:rPr>
        <w:t>款另有约定外，承包人应提供为完成 合同工作所需的劳务、材料、施工设备、工程设备和其他物品，并按合同约定负责</w:t>
      </w:r>
      <w:r>
        <w:rPr>
          <w:rFonts w:ascii="宋体" w:hAnsi="宋体" w:eastAsia="宋体" w:cs="宋体"/>
          <w:spacing w:val="18"/>
          <w:sz w:val="24"/>
          <w:szCs w:val="24"/>
        </w:rPr>
        <w:t xml:space="preserve"> </w:t>
      </w:r>
      <w:r>
        <w:rPr>
          <w:rFonts w:ascii="宋体" w:hAnsi="宋体" w:eastAsia="宋体" w:cs="宋体"/>
          <w:spacing w:val="-2"/>
          <w:sz w:val="24"/>
          <w:szCs w:val="24"/>
        </w:rPr>
        <w:t>临时设施的设计、建造、运行、维护、管理和拆除。</w:t>
      </w:r>
    </w:p>
    <w:p w14:paraId="14950CBE">
      <w:pPr>
        <w:pStyle w:val="2"/>
        <w:spacing w:line="238" w:lineRule="auto"/>
        <w:ind w:left="502"/>
        <w:rPr>
          <w:sz w:val="24"/>
          <w:szCs w:val="24"/>
        </w:rPr>
      </w:pPr>
      <w:r>
        <w:rPr>
          <w:rFonts w:ascii="Calibri" w:hAnsi="Calibri" w:eastAsia="Calibri" w:cs="Calibri"/>
          <w:sz w:val="24"/>
          <w:szCs w:val="24"/>
        </w:rPr>
        <w:t xml:space="preserve">4.1.4  </w:t>
      </w:r>
      <w:r>
        <w:rPr>
          <w:sz w:val="24"/>
          <w:szCs w:val="24"/>
        </w:rPr>
        <w:t>对施工作业和施工方法的完备性负责</w:t>
      </w:r>
    </w:p>
    <w:p w14:paraId="252B6BBF">
      <w:pPr>
        <w:spacing w:before="92" w:line="310" w:lineRule="auto"/>
        <w:ind w:left="37" w:right="70" w:firstLine="468"/>
        <w:rPr>
          <w:rFonts w:ascii="宋体" w:hAnsi="宋体" w:eastAsia="宋体" w:cs="宋体"/>
          <w:sz w:val="24"/>
          <w:szCs w:val="24"/>
        </w:rPr>
      </w:pPr>
      <w:r>
        <w:rPr>
          <w:rFonts w:ascii="宋体" w:hAnsi="宋体" w:eastAsia="宋体" w:cs="宋体"/>
          <w:spacing w:val="1"/>
          <w:sz w:val="24"/>
          <w:szCs w:val="24"/>
        </w:rPr>
        <w:t xml:space="preserve">承包人应按合同约定的工作内容和施工进度要求，编制施工组织设计和施工措 </w:t>
      </w:r>
      <w:r>
        <w:rPr>
          <w:rFonts w:ascii="宋体" w:hAnsi="宋体" w:eastAsia="宋体" w:cs="宋体"/>
          <w:spacing w:val="-2"/>
          <w:sz w:val="24"/>
          <w:szCs w:val="24"/>
        </w:rPr>
        <w:t>施计划，并对所有施工作业和施工方法的完备性和安全可靠性负责。</w:t>
      </w:r>
    </w:p>
    <w:p w14:paraId="343F3F67">
      <w:pPr>
        <w:spacing w:line="310" w:lineRule="auto"/>
        <w:rPr>
          <w:rFonts w:ascii="宋体" w:hAnsi="宋体" w:eastAsia="宋体" w:cs="宋体"/>
          <w:sz w:val="24"/>
          <w:szCs w:val="24"/>
        </w:rPr>
        <w:sectPr>
          <w:headerReference r:id="rId149" w:type="default"/>
          <w:footerReference r:id="rId150" w:type="default"/>
          <w:pgSz w:w="11907" w:h="16841"/>
          <w:pgMar w:top="1091" w:right="1518" w:bottom="1052" w:left="1615" w:header="1077" w:footer="825" w:gutter="0"/>
          <w:cols w:space="720" w:num="1"/>
        </w:sectPr>
      </w:pPr>
    </w:p>
    <w:p w14:paraId="4D46C058">
      <w:pPr>
        <w:spacing w:line="269" w:lineRule="auto"/>
        <w:rPr>
          <w:rFonts w:ascii="Arial"/>
          <w:sz w:val="21"/>
        </w:rPr>
      </w:pPr>
    </w:p>
    <w:p w14:paraId="4A471DC9">
      <w:pPr>
        <w:spacing w:line="269" w:lineRule="auto"/>
        <w:rPr>
          <w:rFonts w:ascii="Arial"/>
          <w:sz w:val="21"/>
        </w:rPr>
      </w:pPr>
    </w:p>
    <w:p w14:paraId="0EF5FFB6">
      <w:pPr>
        <w:pStyle w:val="2"/>
        <w:spacing w:before="78" w:line="238" w:lineRule="auto"/>
        <w:ind w:left="502"/>
        <w:rPr>
          <w:sz w:val="24"/>
          <w:szCs w:val="24"/>
        </w:rPr>
      </w:pPr>
      <w:r>
        <w:rPr>
          <w:rFonts w:ascii="Calibri" w:hAnsi="Calibri" w:eastAsia="Calibri" w:cs="Calibri"/>
          <w:sz w:val="24"/>
          <w:szCs w:val="24"/>
        </w:rPr>
        <w:t xml:space="preserve">4.1.5  </w:t>
      </w:r>
      <w:r>
        <w:rPr>
          <w:sz w:val="24"/>
          <w:szCs w:val="24"/>
        </w:rPr>
        <w:t>保证工程施工和人员的安全</w:t>
      </w:r>
    </w:p>
    <w:p w14:paraId="341D50A3">
      <w:pPr>
        <w:spacing w:before="92" w:line="298" w:lineRule="auto"/>
        <w:ind w:left="39" w:right="64" w:firstLine="466"/>
        <w:rPr>
          <w:rFonts w:ascii="宋体" w:hAnsi="宋体" w:eastAsia="宋体" w:cs="宋体"/>
          <w:sz w:val="24"/>
          <w:szCs w:val="24"/>
        </w:rPr>
      </w:pPr>
      <w:r>
        <w:rPr>
          <w:rFonts w:ascii="宋体" w:hAnsi="宋体" w:eastAsia="宋体" w:cs="宋体"/>
          <w:sz w:val="24"/>
          <w:szCs w:val="24"/>
        </w:rPr>
        <w:t xml:space="preserve">承包人应按第 </w:t>
      </w:r>
      <w:r>
        <w:rPr>
          <w:rFonts w:ascii="Calibri" w:hAnsi="Calibri" w:eastAsia="Calibri" w:cs="Calibri"/>
          <w:sz w:val="24"/>
          <w:szCs w:val="24"/>
        </w:rPr>
        <w:t xml:space="preserve">9.2  </w:t>
      </w:r>
      <w:r>
        <w:rPr>
          <w:rFonts w:ascii="宋体" w:hAnsi="宋体" w:eastAsia="宋体" w:cs="宋体"/>
          <w:sz w:val="24"/>
          <w:szCs w:val="24"/>
        </w:rPr>
        <w:t>款约定采取施工安全措施</w:t>
      </w:r>
      <w:r>
        <w:rPr>
          <w:rFonts w:ascii="宋体" w:hAnsi="宋体" w:eastAsia="宋体" w:cs="宋体"/>
          <w:spacing w:val="-1"/>
          <w:sz w:val="24"/>
          <w:szCs w:val="24"/>
        </w:rPr>
        <w:t>，确保工程及其人员、材料、设备</w:t>
      </w:r>
      <w:r>
        <w:rPr>
          <w:rFonts w:ascii="宋体" w:hAnsi="宋体" w:eastAsia="宋体" w:cs="宋体"/>
          <w:sz w:val="24"/>
          <w:szCs w:val="24"/>
        </w:rPr>
        <w:t xml:space="preserve"> </w:t>
      </w:r>
      <w:r>
        <w:rPr>
          <w:rFonts w:ascii="宋体" w:hAnsi="宋体" w:eastAsia="宋体" w:cs="宋体"/>
          <w:spacing w:val="-2"/>
          <w:sz w:val="24"/>
          <w:szCs w:val="24"/>
        </w:rPr>
        <w:t>和设施的安全，防止因工程施工造成的人身伤害和财产损失。</w:t>
      </w:r>
    </w:p>
    <w:p w14:paraId="3AC6ABA8">
      <w:pPr>
        <w:pStyle w:val="2"/>
        <w:spacing w:before="23" w:line="238" w:lineRule="auto"/>
        <w:ind w:left="502"/>
        <w:rPr>
          <w:sz w:val="24"/>
          <w:szCs w:val="24"/>
        </w:rPr>
      </w:pPr>
      <w:r>
        <w:rPr>
          <w:rFonts w:ascii="Calibri" w:hAnsi="Calibri" w:eastAsia="Calibri" w:cs="Calibri"/>
          <w:sz w:val="24"/>
          <w:szCs w:val="24"/>
        </w:rPr>
        <w:t xml:space="preserve">4.1.6  </w:t>
      </w:r>
      <w:r>
        <w:rPr>
          <w:sz w:val="24"/>
          <w:szCs w:val="24"/>
        </w:rPr>
        <w:t>负责施工场地及其周边环境与生态的保护工作</w:t>
      </w:r>
    </w:p>
    <w:p w14:paraId="35A1F4FF">
      <w:pPr>
        <w:spacing w:before="90"/>
        <w:ind w:left="506"/>
        <w:rPr>
          <w:rFonts w:ascii="宋体" w:hAnsi="宋体" w:eastAsia="宋体" w:cs="宋体"/>
          <w:sz w:val="24"/>
          <w:szCs w:val="24"/>
        </w:rPr>
      </w:pPr>
      <w:r>
        <w:rPr>
          <w:rFonts w:ascii="宋体" w:hAnsi="宋体" w:eastAsia="宋体" w:cs="宋体"/>
          <w:spacing w:val="-2"/>
          <w:sz w:val="24"/>
          <w:szCs w:val="24"/>
        </w:rPr>
        <w:t>承包人应按照第</w:t>
      </w:r>
      <w:r>
        <w:rPr>
          <w:rFonts w:ascii="宋体" w:hAnsi="宋体" w:eastAsia="宋体" w:cs="宋体"/>
          <w:spacing w:val="-46"/>
          <w:sz w:val="24"/>
          <w:szCs w:val="24"/>
        </w:rPr>
        <w:t xml:space="preserve"> </w:t>
      </w:r>
      <w:r>
        <w:rPr>
          <w:rFonts w:ascii="Calibri" w:hAnsi="Calibri" w:eastAsia="Calibri" w:cs="Calibri"/>
          <w:spacing w:val="-2"/>
          <w:sz w:val="24"/>
          <w:szCs w:val="24"/>
        </w:rPr>
        <w:t>9.4</w:t>
      </w:r>
      <w:r>
        <w:rPr>
          <w:rFonts w:ascii="Calibri" w:hAnsi="Calibri" w:eastAsia="Calibri" w:cs="Calibri"/>
          <w:spacing w:val="17"/>
          <w:w w:val="101"/>
          <w:sz w:val="24"/>
          <w:szCs w:val="24"/>
        </w:rPr>
        <w:t xml:space="preserve"> </w:t>
      </w:r>
      <w:r>
        <w:rPr>
          <w:rFonts w:ascii="宋体" w:hAnsi="宋体" w:eastAsia="宋体" w:cs="宋体"/>
          <w:spacing w:val="-2"/>
          <w:sz w:val="24"/>
          <w:szCs w:val="24"/>
        </w:rPr>
        <w:t>款约定负责施工场地及其周边环境与生态的保护工作。</w:t>
      </w:r>
    </w:p>
    <w:p w14:paraId="6E09A8ED">
      <w:pPr>
        <w:pStyle w:val="2"/>
        <w:spacing w:before="89" w:line="239" w:lineRule="auto"/>
        <w:ind w:left="502"/>
        <w:rPr>
          <w:sz w:val="24"/>
          <w:szCs w:val="24"/>
        </w:rPr>
      </w:pPr>
      <w:r>
        <w:rPr>
          <w:rFonts w:ascii="Calibri" w:hAnsi="Calibri" w:eastAsia="Calibri" w:cs="Calibri"/>
          <w:sz w:val="24"/>
          <w:szCs w:val="24"/>
        </w:rPr>
        <w:t xml:space="preserve">4.1.7  </w:t>
      </w:r>
      <w:r>
        <w:rPr>
          <w:sz w:val="24"/>
          <w:szCs w:val="24"/>
        </w:rPr>
        <w:t>避免施工对公众与他人的利益造成损害</w:t>
      </w:r>
    </w:p>
    <w:p w14:paraId="7808756F">
      <w:pPr>
        <w:spacing w:before="87" w:line="308" w:lineRule="auto"/>
        <w:ind w:left="41" w:right="72" w:firstLine="465"/>
        <w:rPr>
          <w:rFonts w:ascii="宋体" w:hAnsi="宋体" w:eastAsia="宋体" w:cs="宋体"/>
          <w:sz w:val="24"/>
          <w:szCs w:val="24"/>
        </w:rPr>
      </w:pPr>
      <w:r>
        <w:rPr>
          <w:rFonts w:ascii="宋体" w:hAnsi="宋体" w:eastAsia="宋体" w:cs="宋体"/>
          <w:sz w:val="24"/>
          <w:szCs w:val="24"/>
        </w:rPr>
        <w:t>承包人在进行合同约定的各项工作时，不得侵害发包人与他人使用公用道路、 水源、市政管网等公共设施的权利，避免对邻近的公共设施产生干扰。承包人占用</w:t>
      </w:r>
      <w:r>
        <w:rPr>
          <w:rFonts w:ascii="宋体" w:hAnsi="宋体" w:eastAsia="宋体" w:cs="宋体"/>
          <w:spacing w:val="14"/>
          <w:sz w:val="24"/>
          <w:szCs w:val="24"/>
        </w:rPr>
        <w:t xml:space="preserve"> </w:t>
      </w:r>
      <w:r>
        <w:rPr>
          <w:rFonts w:ascii="宋体" w:hAnsi="宋体" w:eastAsia="宋体" w:cs="宋体"/>
          <w:spacing w:val="-2"/>
          <w:sz w:val="24"/>
          <w:szCs w:val="24"/>
        </w:rPr>
        <w:t>或使用他人的施工场地，影响他人作业或生活的，应承担相应责任。</w:t>
      </w:r>
    </w:p>
    <w:p w14:paraId="3AEC61ED">
      <w:pPr>
        <w:pStyle w:val="2"/>
        <w:spacing w:line="238" w:lineRule="auto"/>
        <w:ind w:left="502"/>
        <w:rPr>
          <w:sz w:val="24"/>
          <w:szCs w:val="24"/>
        </w:rPr>
      </w:pPr>
      <w:r>
        <w:rPr>
          <w:rFonts w:ascii="Calibri" w:hAnsi="Calibri" w:eastAsia="Calibri" w:cs="Calibri"/>
          <w:spacing w:val="-2"/>
          <w:sz w:val="24"/>
          <w:szCs w:val="24"/>
        </w:rPr>
        <w:t>4.1.8</w:t>
      </w:r>
      <w:r>
        <w:rPr>
          <w:rFonts w:ascii="Calibri" w:hAnsi="Calibri" w:eastAsia="Calibri" w:cs="Calibri"/>
          <w:spacing w:val="16"/>
          <w:sz w:val="24"/>
          <w:szCs w:val="24"/>
        </w:rPr>
        <w:t xml:space="preserve">  </w:t>
      </w:r>
      <w:r>
        <w:rPr>
          <w:spacing w:val="-2"/>
          <w:sz w:val="24"/>
          <w:szCs w:val="24"/>
        </w:rPr>
        <w:t>为他人提供方便</w:t>
      </w:r>
    </w:p>
    <w:p w14:paraId="686FCBB8">
      <w:pPr>
        <w:spacing w:before="90" w:line="308" w:lineRule="auto"/>
        <w:ind w:left="41" w:firstLine="465"/>
        <w:rPr>
          <w:rFonts w:ascii="宋体" w:hAnsi="宋体" w:eastAsia="宋体" w:cs="宋体"/>
          <w:sz w:val="24"/>
          <w:szCs w:val="24"/>
        </w:rPr>
      </w:pPr>
      <w:r>
        <w:rPr>
          <w:rFonts w:ascii="宋体" w:hAnsi="宋体" w:eastAsia="宋体" w:cs="宋体"/>
          <w:spacing w:val="1"/>
          <w:sz w:val="24"/>
          <w:szCs w:val="24"/>
        </w:rPr>
        <w:t xml:space="preserve">承包人应按监理人的指示为他人在施工场地或附近实施与工程有关的其他各项 </w:t>
      </w:r>
      <w:r>
        <w:rPr>
          <w:rFonts w:ascii="宋体" w:hAnsi="宋体" w:eastAsia="宋体" w:cs="宋体"/>
          <w:spacing w:val="-6"/>
          <w:sz w:val="24"/>
          <w:szCs w:val="24"/>
        </w:rPr>
        <w:t>工作提供可能的条件。除合同另有约定外，</w:t>
      </w:r>
      <w:r>
        <w:rPr>
          <w:rFonts w:ascii="宋体" w:hAnsi="宋体" w:eastAsia="宋体" w:cs="宋体"/>
          <w:spacing w:val="-42"/>
          <w:sz w:val="24"/>
          <w:szCs w:val="24"/>
        </w:rPr>
        <w:t xml:space="preserve"> </w:t>
      </w:r>
      <w:r>
        <w:rPr>
          <w:rFonts w:ascii="宋体" w:hAnsi="宋体" w:eastAsia="宋体" w:cs="宋体"/>
          <w:spacing w:val="-6"/>
          <w:sz w:val="24"/>
          <w:szCs w:val="24"/>
        </w:rPr>
        <w:t>提供有关条件的内容</w:t>
      </w:r>
      <w:r>
        <w:rPr>
          <w:rFonts w:ascii="宋体" w:hAnsi="宋体" w:eastAsia="宋体" w:cs="宋体"/>
          <w:spacing w:val="-7"/>
          <w:sz w:val="24"/>
          <w:szCs w:val="24"/>
        </w:rPr>
        <w:t>和可能发生的费用，</w:t>
      </w:r>
      <w:r>
        <w:rPr>
          <w:rFonts w:ascii="宋体" w:hAnsi="宋体" w:eastAsia="宋体" w:cs="宋体"/>
          <w:sz w:val="24"/>
          <w:szCs w:val="24"/>
        </w:rPr>
        <w:t xml:space="preserve"> </w:t>
      </w:r>
      <w:r>
        <w:rPr>
          <w:rFonts w:ascii="宋体" w:hAnsi="宋体" w:eastAsia="宋体" w:cs="宋体"/>
          <w:spacing w:val="-4"/>
          <w:sz w:val="24"/>
          <w:szCs w:val="24"/>
        </w:rPr>
        <w:t>由监理人按第</w:t>
      </w:r>
      <w:r>
        <w:rPr>
          <w:rFonts w:ascii="宋体" w:hAnsi="宋体" w:eastAsia="宋体" w:cs="宋体"/>
          <w:spacing w:val="-49"/>
          <w:sz w:val="24"/>
          <w:szCs w:val="24"/>
        </w:rPr>
        <w:t xml:space="preserve"> </w:t>
      </w:r>
      <w:r>
        <w:rPr>
          <w:rFonts w:ascii="Calibri" w:hAnsi="Calibri" w:eastAsia="Calibri" w:cs="Calibri"/>
          <w:spacing w:val="-4"/>
          <w:sz w:val="24"/>
          <w:szCs w:val="24"/>
        </w:rPr>
        <w:t>3.5</w:t>
      </w:r>
      <w:r>
        <w:rPr>
          <w:rFonts w:ascii="Calibri" w:hAnsi="Calibri" w:eastAsia="Calibri" w:cs="Calibri"/>
          <w:spacing w:val="18"/>
          <w:sz w:val="24"/>
          <w:szCs w:val="24"/>
        </w:rPr>
        <w:t xml:space="preserve"> </w:t>
      </w:r>
      <w:r>
        <w:rPr>
          <w:rFonts w:ascii="宋体" w:hAnsi="宋体" w:eastAsia="宋体" w:cs="宋体"/>
          <w:spacing w:val="-4"/>
          <w:sz w:val="24"/>
          <w:szCs w:val="24"/>
        </w:rPr>
        <w:t>款商定或确定。</w:t>
      </w:r>
    </w:p>
    <w:p w14:paraId="76F9267B">
      <w:pPr>
        <w:pStyle w:val="2"/>
        <w:spacing w:before="2" w:line="238" w:lineRule="auto"/>
        <w:ind w:left="502"/>
        <w:rPr>
          <w:sz w:val="24"/>
          <w:szCs w:val="24"/>
        </w:rPr>
      </w:pPr>
      <w:r>
        <w:rPr>
          <w:rFonts w:ascii="Calibri" w:hAnsi="Calibri" w:eastAsia="Calibri" w:cs="Calibri"/>
          <w:spacing w:val="-2"/>
          <w:sz w:val="24"/>
          <w:szCs w:val="24"/>
        </w:rPr>
        <w:t>4.1.9</w:t>
      </w:r>
      <w:r>
        <w:rPr>
          <w:rFonts w:ascii="Calibri" w:hAnsi="Calibri" w:eastAsia="Calibri" w:cs="Calibri"/>
          <w:spacing w:val="16"/>
          <w:w w:val="101"/>
          <w:sz w:val="24"/>
          <w:szCs w:val="24"/>
        </w:rPr>
        <w:t xml:space="preserve">  </w:t>
      </w:r>
      <w:r>
        <w:rPr>
          <w:spacing w:val="-2"/>
          <w:sz w:val="24"/>
          <w:szCs w:val="24"/>
        </w:rPr>
        <w:t>工程的维护和照管</w:t>
      </w:r>
    </w:p>
    <w:p w14:paraId="07DDB2B3">
      <w:pPr>
        <w:spacing w:before="89" w:line="308" w:lineRule="auto"/>
        <w:ind w:left="39" w:right="67" w:firstLine="469"/>
        <w:rPr>
          <w:rFonts w:ascii="宋体" w:hAnsi="宋体" w:eastAsia="宋体" w:cs="宋体"/>
          <w:sz w:val="24"/>
          <w:szCs w:val="24"/>
        </w:rPr>
      </w:pPr>
      <w:r>
        <w:rPr>
          <w:rFonts w:ascii="宋体" w:hAnsi="宋体" w:eastAsia="宋体" w:cs="宋体"/>
          <w:spacing w:val="1"/>
          <w:sz w:val="24"/>
          <w:szCs w:val="24"/>
        </w:rPr>
        <w:t>工程接收证书颁发前，承包人应负责照管和维护工程。工程接收证书颁发</w:t>
      </w:r>
      <w:r>
        <w:rPr>
          <w:rFonts w:ascii="宋体" w:hAnsi="宋体" w:eastAsia="宋体" w:cs="宋体"/>
          <w:sz w:val="24"/>
          <w:szCs w:val="24"/>
        </w:rPr>
        <w:t>时尚 有部分未竣工工程的，承包人还应负责该未竣工工程的照管和维护工作，直至竣工</w:t>
      </w:r>
      <w:r>
        <w:rPr>
          <w:rFonts w:ascii="宋体" w:hAnsi="宋体" w:eastAsia="宋体" w:cs="宋体"/>
          <w:spacing w:val="16"/>
          <w:sz w:val="24"/>
          <w:szCs w:val="24"/>
        </w:rPr>
        <w:t xml:space="preserve"> </w:t>
      </w:r>
      <w:r>
        <w:rPr>
          <w:rFonts w:ascii="宋体" w:hAnsi="宋体" w:eastAsia="宋体" w:cs="宋体"/>
          <w:spacing w:val="-5"/>
          <w:sz w:val="24"/>
          <w:szCs w:val="24"/>
        </w:rPr>
        <w:t>后移交给发包人为止。</w:t>
      </w:r>
    </w:p>
    <w:p w14:paraId="13A8D538">
      <w:pPr>
        <w:pStyle w:val="2"/>
        <w:spacing w:line="238" w:lineRule="auto"/>
        <w:ind w:left="502"/>
        <w:rPr>
          <w:sz w:val="24"/>
          <w:szCs w:val="24"/>
        </w:rPr>
      </w:pPr>
      <w:r>
        <w:rPr>
          <w:rFonts w:ascii="Calibri" w:hAnsi="Calibri" w:eastAsia="Calibri" w:cs="Calibri"/>
          <w:spacing w:val="-2"/>
          <w:sz w:val="24"/>
          <w:szCs w:val="24"/>
        </w:rPr>
        <w:t>4.1.10</w:t>
      </w:r>
      <w:r>
        <w:rPr>
          <w:rFonts w:ascii="Calibri" w:hAnsi="Calibri" w:eastAsia="Calibri" w:cs="Calibri"/>
          <w:spacing w:val="14"/>
          <w:w w:val="101"/>
          <w:sz w:val="24"/>
          <w:szCs w:val="24"/>
        </w:rPr>
        <w:t xml:space="preserve">  </w:t>
      </w:r>
      <w:r>
        <w:rPr>
          <w:spacing w:val="-2"/>
          <w:sz w:val="24"/>
          <w:szCs w:val="24"/>
        </w:rPr>
        <w:t>其他义务</w:t>
      </w:r>
    </w:p>
    <w:p w14:paraId="1C2FCC34">
      <w:pPr>
        <w:spacing w:before="88" w:line="220" w:lineRule="auto"/>
        <w:ind w:left="506"/>
        <w:rPr>
          <w:rFonts w:ascii="宋体" w:hAnsi="宋体" w:eastAsia="宋体" w:cs="宋体"/>
          <w:sz w:val="24"/>
          <w:szCs w:val="24"/>
        </w:rPr>
      </w:pPr>
      <w:r>
        <w:rPr>
          <w:rFonts w:ascii="宋体" w:hAnsi="宋体" w:eastAsia="宋体" w:cs="宋体"/>
          <w:spacing w:val="-3"/>
          <w:sz w:val="24"/>
          <w:szCs w:val="24"/>
        </w:rPr>
        <w:t>承包人应履行合同约定的其他义务。</w:t>
      </w:r>
    </w:p>
    <w:p w14:paraId="0F895A90">
      <w:pPr>
        <w:spacing w:line="256" w:lineRule="auto"/>
        <w:rPr>
          <w:rFonts w:ascii="Arial"/>
          <w:sz w:val="21"/>
        </w:rPr>
      </w:pPr>
    </w:p>
    <w:p w14:paraId="3AA17776">
      <w:pPr>
        <w:pStyle w:val="2"/>
        <w:spacing w:before="79" w:line="239" w:lineRule="auto"/>
        <w:ind w:left="34"/>
        <w:rPr>
          <w:sz w:val="24"/>
          <w:szCs w:val="24"/>
        </w:rPr>
      </w:pPr>
      <w:r>
        <w:rPr>
          <w:rFonts w:ascii="Calibri" w:hAnsi="Calibri" w:eastAsia="Calibri" w:cs="Calibri"/>
          <w:spacing w:val="-2"/>
          <w:sz w:val="24"/>
          <w:szCs w:val="24"/>
        </w:rPr>
        <w:t>4.2</w:t>
      </w:r>
      <w:r>
        <w:rPr>
          <w:rFonts w:ascii="Calibri" w:hAnsi="Calibri" w:eastAsia="Calibri" w:cs="Calibri"/>
          <w:spacing w:val="10"/>
          <w:sz w:val="24"/>
          <w:szCs w:val="24"/>
        </w:rPr>
        <w:t xml:space="preserve">  </w:t>
      </w:r>
      <w:r>
        <w:rPr>
          <w:spacing w:val="-2"/>
          <w:sz w:val="24"/>
          <w:szCs w:val="24"/>
        </w:rPr>
        <w:t>履约担保</w:t>
      </w:r>
    </w:p>
    <w:p w14:paraId="3CA5E396">
      <w:pPr>
        <w:spacing w:line="247" w:lineRule="auto"/>
        <w:rPr>
          <w:rFonts w:ascii="Arial"/>
          <w:sz w:val="21"/>
        </w:rPr>
      </w:pPr>
    </w:p>
    <w:p w14:paraId="32A0F6B4">
      <w:pPr>
        <w:spacing w:before="78" w:line="322" w:lineRule="auto"/>
        <w:ind w:left="41" w:right="73" w:firstLine="477"/>
        <w:rPr>
          <w:rFonts w:ascii="宋体" w:hAnsi="宋体" w:eastAsia="宋体" w:cs="宋体"/>
          <w:sz w:val="24"/>
          <w:szCs w:val="24"/>
        </w:rPr>
      </w:pPr>
      <w:r>
        <w:rPr>
          <w:rFonts w:ascii="宋体" w:hAnsi="宋体" w:eastAsia="宋体" w:cs="宋体"/>
          <w:sz w:val="24"/>
          <w:szCs w:val="24"/>
        </w:rPr>
        <w:t>承包人应保证其履约担保在发包人颁发工程接收证书前一直有效。发包人应在</w:t>
      </w:r>
      <w:r>
        <w:rPr>
          <w:rFonts w:ascii="宋体" w:hAnsi="宋体" w:eastAsia="宋体" w:cs="宋体"/>
          <w:spacing w:val="17"/>
          <w:sz w:val="24"/>
          <w:szCs w:val="24"/>
        </w:rPr>
        <w:t xml:space="preserve"> </w:t>
      </w:r>
      <w:r>
        <w:rPr>
          <w:rFonts w:ascii="宋体" w:hAnsi="宋体" w:eastAsia="宋体" w:cs="宋体"/>
          <w:spacing w:val="-3"/>
          <w:sz w:val="24"/>
          <w:szCs w:val="24"/>
        </w:rPr>
        <w:t>工程接收证书颁发后</w:t>
      </w:r>
      <w:r>
        <w:rPr>
          <w:rFonts w:ascii="宋体" w:hAnsi="宋体" w:eastAsia="宋体" w:cs="宋体"/>
          <w:spacing w:val="-43"/>
          <w:sz w:val="24"/>
          <w:szCs w:val="24"/>
        </w:rPr>
        <w:t xml:space="preserve"> </w:t>
      </w:r>
      <w:r>
        <w:rPr>
          <w:rFonts w:ascii="Calibri" w:hAnsi="Calibri" w:eastAsia="Calibri" w:cs="Calibri"/>
          <w:spacing w:val="-3"/>
          <w:sz w:val="24"/>
          <w:szCs w:val="24"/>
        </w:rPr>
        <w:t>28</w:t>
      </w:r>
      <w:r>
        <w:rPr>
          <w:rFonts w:ascii="Calibri" w:hAnsi="Calibri" w:eastAsia="Calibri" w:cs="Calibri"/>
          <w:spacing w:val="21"/>
          <w:sz w:val="24"/>
          <w:szCs w:val="24"/>
        </w:rPr>
        <w:t xml:space="preserve"> </w:t>
      </w:r>
      <w:r>
        <w:rPr>
          <w:rFonts w:ascii="宋体" w:hAnsi="宋体" w:eastAsia="宋体" w:cs="宋体"/>
          <w:spacing w:val="-3"/>
          <w:sz w:val="24"/>
          <w:szCs w:val="24"/>
        </w:rPr>
        <w:t>天内把履约担保退还给承包人。</w:t>
      </w:r>
    </w:p>
    <w:p w14:paraId="44DCB1E0">
      <w:pPr>
        <w:pStyle w:val="2"/>
        <w:spacing w:before="186"/>
        <w:ind w:left="34"/>
        <w:rPr>
          <w:sz w:val="24"/>
          <w:szCs w:val="24"/>
        </w:rPr>
      </w:pPr>
      <w:r>
        <w:rPr>
          <w:rFonts w:ascii="Calibri" w:hAnsi="Calibri" w:eastAsia="Calibri" w:cs="Calibri"/>
          <w:spacing w:val="-3"/>
          <w:sz w:val="24"/>
          <w:szCs w:val="24"/>
        </w:rPr>
        <w:t>4.3</w:t>
      </w:r>
      <w:r>
        <w:rPr>
          <w:rFonts w:ascii="Calibri" w:hAnsi="Calibri" w:eastAsia="Calibri" w:cs="Calibri"/>
          <w:spacing w:val="14"/>
          <w:sz w:val="24"/>
          <w:szCs w:val="24"/>
        </w:rPr>
        <w:t xml:space="preserve">  </w:t>
      </w:r>
      <w:r>
        <w:rPr>
          <w:spacing w:val="-3"/>
          <w:sz w:val="24"/>
          <w:szCs w:val="24"/>
        </w:rPr>
        <w:t>分包</w:t>
      </w:r>
    </w:p>
    <w:p w14:paraId="1A594CAB">
      <w:pPr>
        <w:spacing w:line="247" w:lineRule="auto"/>
        <w:rPr>
          <w:rFonts w:ascii="Arial"/>
          <w:sz w:val="21"/>
        </w:rPr>
      </w:pPr>
    </w:p>
    <w:p w14:paraId="42EA7054">
      <w:pPr>
        <w:spacing w:before="78" w:line="264" w:lineRule="auto"/>
        <w:ind w:left="37" w:right="64" w:firstLine="477"/>
        <w:rPr>
          <w:rFonts w:ascii="宋体" w:hAnsi="宋体" w:eastAsia="宋体" w:cs="宋体"/>
          <w:sz w:val="24"/>
          <w:szCs w:val="24"/>
        </w:rPr>
      </w:pPr>
      <w:r>
        <w:rPr>
          <w:rFonts w:ascii="Calibri" w:hAnsi="Calibri" w:eastAsia="Calibri" w:cs="Calibri"/>
          <w:spacing w:val="-2"/>
          <w:sz w:val="24"/>
          <w:szCs w:val="24"/>
        </w:rPr>
        <w:t xml:space="preserve">4.3.1  </w:t>
      </w:r>
      <w:r>
        <w:rPr>
          <w:rFonts w:ascii="宋体" w:hAnsi="宋体" w:eastAsia="宋体" w:cs="宋体"/>
          <w:spacing w:val="-2"/>
          <w:sz w:val="24"/>
          <w:szCs w:val="24"/>
        </w:rPr>
        <w:t>承包人不得将其承包的全部工程转包给第三人，或将其承</w:t>
      </w:r>
      <w:r>
        <w:rPr>
          <w:rFonts w:ascii="宋体" w:hAnsi="宋体" w:eastAsia="宋体" w:cs="宋体"/>
          <w:spacing w:val="-3"/>
          <w:sz w:val="24"/>
          <w:szCs w:val="24"/>
        </w:rPr>
        <w:t>包的全部工程肢</w:t>
      </w:r>
      <w:r>
        <w:rPr>
          <w:rFonts w:ascii="宋体" w:hAnsi="宋体" w:eastAsia="宋体" w:cs="宋体"/>
          <w:sz w:val="24"/>
          <w:szCs w:val="24"/>
        </w:rPr>
        <w:t xml:space="preserve"> </w:t>
      </w:r>
      <w:r>
        <w:rPr>
          <w:rFonts w:ascii="宋体" w:hAnsi="宋体" w:eastAsia="宋体" w:cs="宋体"/>
          <w:spacing w:val="-3"/>
          <w:sz w:val="24"/>
          <w:szCs w:val="24"/>
        </w:rPr>
        <w:t>解后以分包的名义转包给第三人。</w:t>
      </w:r>
    </w:p>
    <w:p w14:paraId="7995AB2C">
      <w:pPr>
        <w:spacing w:before="113" w:line="264" w:lineRule="auto"/>
        <w:ind w:left="43" w:right="65" w:firstLine="470"/>
        <w:rPr>
          <w:rFonts w:ascii="宋体" w:hAnsi="宋体" w:eastAsia="宋体" w:cs="宋体"/>
          <w:sz w:val="24"/>
          <w:szCs w:val="24"/>
        </w:rPr>
      </w:pPr>
      <w:r>
        <w:rPr>
          <w:rFonts w:ascii="Calibri" w:hAnsi="Calibri" w:eastAsia="Calibri" w:cs="Calibri"/>
          <w:spacing w:val="-2"/>
          <w:sz w:val="24"/>
          <w:szCs w:val="24"/>
        </w:rPr>
        <w:t xml:space="preserve">4.3.2  </w:t>
      </w:r>
      <w:r>
        <w:rPr>
          <w:rFonts w:ascii="宋体" w:hAnsi="宋体" w:eastAsia="宋体" w:cs="宋体"/>
          <w:spacing w:val="-2"/>
          <w:sz w:val="24"/>
          <w:szCs w:val="24"/>
        </w:rPr>
        <w:t>承包人不得将工程主体、关键性工作分包给第三人。除</w:t>
      </w:r>
      <w:r>
        <w:rPr>
          <w:rFonts w:ascii="宋体" w:hAnsi="宋体" w:eastAsia="宋体" w:cs="宋体"/>
          <w:spacing w:val="-3"/>
          <w:sz w:val="24"/>
          <w:szCs w:val="24"/>
        </w:rPr>
        <w:t>专用合同条款另有</w:t>
      </w:r>
      <w:r>
        <w:rPr>
          <w:rFonts w:ascii="宋体" w:hAnsi="宋体" w:eastAsia="宋体" w:cs="宋体"/>
          <w:sz w:val="24"/>
          <w:szCs w:val="24"/>
        </w:rPr>
        <w:t xml:space="preserve"> </w:t>
      </w:r>
      <w:r>
        <w:rPr>
          <w:rFonts w:ascii="宋体" w:hAnsi="宋体" w:eastAsia="宋体" w:cs="宋体"/>
          <w:spacing w:val="-1"/>
          <w:sz w:val="24"/>
          <w:szCs w:val="24"/>
        </w:rPr>
        <w:t>约定外，未经发包人同意，承包人不得将工程</w:t>
      </w:r>
      <w:r>
        <w:rPr>
          <w:rFonts w:ascii="宋体" w:hAnsi="宋体" w:eastAsia="宋体" w:cs="宋体"/>
          <w:spacing w:val="-2"/>
          <w:sz w:val="24"/>
          <w:szCs w:val="24"/>
        </w:rPr>
        <w:t>的其他部分或工作分包给第三人。</w:t>
      </w:r>
    </w:p>
    <w:p w14:paraId="31EC13B9">
      <w:pPr>
        <w:spacing w:before="115"/>
        <w:ind w:left="514"/>
        <w:rPr>
          <w:rFonts w:ascii="宋体" w:hAnsi="宋体" w:eastAsia="宋体" w:cs="宋体"/>
          <w:sz w:val="24"/>
          <w:szCs w:val="24"/>
        </w:rPr>
      </w:pPr>
      <w:r>
        <w:rPr>
          <w:rFonts w:ascii="Calibri" w:hAnsi="Calibri" w:eastAsia="Calibri" w:cs="Calibri"/>
          <w:spacing w:val="-2"/>
          <w:sz w:val="24"/>
          <w:szCs w:val="24"/>
        </w:rPr>
        <w:t>4.3.3</w:t>
      </w:r>
      <w:r>
        <w:rPr>
          <w:rFonts w:ascii="Calibri" w:hAnsi="Calibri" w:eastAsia="Calibri" w:cs="Calibri"/>
          <w:spacing w:val="27"/>
          <w:sz w:val="24"/>
          <w:szCs w:val="24"/>
        </w:rPr>
        <w:t xml:space="preserve"> </w:t>
      </w:r>
      <w:r>
        <w:rPr>
          <w:rFonts w:ascii="宋体" w:hAnsi="宋体" w:eastAsia="宋体" w:cs="宋体"/>
          <w:spacing w:val="-2"/>
          <w:sz w:val="24"/>
          <w:szCs w:val="24"/>
        </w:rPr>
        <w:t>分包人的资格能力应与其分包工程的标准和规模相适应。</w:t>
      </w:r>
    </w:p>
    <w:p w14:paraId="60798842">
      <w:pPr>
        <w:spacing w:before="86" w:line="264" w:lineRule="auto"/>
        <w:ind w:left="42" w:right="65" w:firstLine="471"/>
        <w:rPr>
          <w:rFonts w:ascii="宋体" w:hAnsi="宋体" w:eastAsia="宋体" w:cs="宋体"/>
          <w:sz w:val="24"/>
          <w:szCs w:val="24"/>
        </w:rPr>
      </w:pPr>
      <w:r>
        <w:rPr>
          <w:rFonts w:ascii="Calibri" w:hAnsi="Calibri" w:eastAsia="Calibri" w:cs="Calibri"/>
          <w:spacing w:val="-1"/>
          <w:sz w:val="24"/>
          <w:szCs w:val="24"/>
        </w:rPr>
        <w:t>4.3.4</w:t>
      </w:r>
      <w:r>
        <w:rPr>
          <w:rFonts w:ascii="Calibri" w:hAnsi="Calibri" w:eastAsia="Calibri" w:cs="Calibri"/>
          <w:spacing w:val="18"/>
          <w:sz w:val="24"/>
          <w:szCs w:val="24"/>
        </w:rPr>
        <w:t xml:space="preserve"> </w:t>
      </w:r>
      <w:r>
        <w:rPr>
          <w:rFonts w:ascii="宋体" w:hAnsi="宋体" w:eastAsia="宋体" w:cs="宋体"/>
          <w:spacing w:val="-1"/>
          <w:sz w:val="24"/>
          <w:szCs w:val="24"/>
        </w:rPr>
        <w:t>按投标函附录约定分包工程的，承包人应向发</w:t>
      </w:r>
      <w:r>
        <w:rPr>
          <w:rFonts w:ascii="宋体" w:hAnsi="宋体" w:eastAsia="宋体" w:cs="宋体"/>
          <w:spacing w:val="-2"/>
          <w:sz w:val="24"/>
          <w:szCs w:val="24"/>
        </w:rPr>
        <w:t>包人和监理人提交分包合同</w:t>
      </w:r>
      <w:r>
        <w:rPr>
          <w:rFonts w:ascii="宋体" w:hAnsi="宋体" w:eastAsia="宋体" w:cs="宋体"/>
          <w:sz w:val="24"/>
          <w:szCs w:val="24"/>
        </w:rPr>
        <w:t xml:space="preserve"> </w:t>
      </w:r>
      <w:r>
        <w:rPr>
          <w:rFonts w:ascii="宋体" w:hAnsi="宋体" w:eastAsia="宋体" w:cs="宋体"/>
          <w:spacing w:val="-11"/>
          <w:sz w:val="24"/>
          <w:szCs w:val="24"/>
        </w:rPr>
        <w:t>副本。</w:t>
      </w:r>
    </w:p>
    <w:p w14:paraId="38EB5F2B">
      <w:pPr>
        <w:spacing w:before="116"/>
        <w:ind w:left="514"/>
        <w:rPr>
          <w:rFonts w:ascii="宋体" w:hAnsi="宋体" w:eastAsia="宋体" w:cs="宋体"/>
          <w:sz w:val="24"/>
          <w:szCs w:val="24"/>
        </w:rPr>
      </w:pPr>
      <w:r>
        <w:rPr>
          <w:rFonts w:ascii="Calibri" w:hAnsi="Calibri" w:eastAsia="Calibri" w:cs="Calibri"/>
          <w:spacing w:val="-2"/>
          <w:sz w:val="24"/>
          <w:szCs w:val="24"/>
        </w:rPr>
        <w:t>4.3.5</w:t>
      </w:r>
      <w:r>
        <w:rPr>
          <w:rFonts w:ascii="Calibri" w:hAnsi="Calibri" w:eastAsia="Calibri" w:cs="Calibri"/>
          <w:spacing w:val="25"/>
          <w:sz w:val="24"/>
          <w:szCs w:val="24"/>
        </w:rPr>
        <w:t xml:space="preserve"> </w:t>
      </w:r>
      <w:r>
        <w:rPr>
          <w:rFonts w:ascii="宋体" w:hAnsi="宋体" w:eastAsia="宋体" w:cs="宋体"/>
          <w:spacing w:val="-2"/>
          <w:sz w:val="24"/>
          <w:szCs w:val="24"/>
        </w:rPr>
        <w:t>承包人应与分包人就分包工程向发包人承担连带责任。</w:t>
      </w:r>
    </w:p>
    <w:p w14:paraId="4953B380">
      <w:pPr>
        <w:rPr>
          <w:rFonts w:ascii="宋体" w:hAnsi="宋体" w:eastAsia="宋体" w:cs="宋体"/>
          <w:sz w:val="24"/>
          <w:szCs w:val="24"/>
        </w:rPr>
        <w:sectPr>
          <w:headerReference r:id="rId151" w:type="default"/>
          <w:footerReference r:id="rId152" w:type="default"/>
          <w:pgSz w:w="11907" w:h="16841"/>
          <w:pgMar w:top="1091" w:right="1520" w:bottom="1052" w:left="1615" w:header="1077" w:footer="825" w:gutter="0"/>
          <w:cols w:space="720" w:num="1"/>
        </w:sectPr>
      </w:pPr>
    </w:p>
    <w:p w14:paraId="12C23585">
      <w:pPr>
        <w:spacing w:line="260" w:lineRule="auto"/>
        <w:rPr>
          <w:rFonts w:ascii="Arial"/>
          <w:sz w:val="21"/>
        </w:rPr>
      </w:pPr>
    </w:p>
    <w:p w14:paraId="571CEB1A">
      <w:pPr>
        <w:spacing w:line="261" w:lineRule="auto"/>
        <w:rPr>
          <w:rFonts w:ascii="Arial"/>
          <w:sz w:val="21"/>
        </w:rPr>
      </w:pPr>
    </w:p>
    <w:p w14:paraId="162317B9">
      <w:pPr>
        <w:pStyle w:val="2"/>
        <w:spacing w:before="78" w:line="239" w:lineRule="auto"/>
        <w:ind w:left="34"/>
        <w:rPr>
          <w:sz w:val="24"/>
          <w:szCs w:val="24"/>
        </w:rPr>
      </w:pPr>
      <w:r>
        <w:rPr>
          <w:rFonts w:ascii="Calibri" w:hAnsi="Calibri" w:eastAsia="Calibri" w:cs="Calibri"/>
          <w:spacing w:val="-3"/>
          <w:sz w:val="24"/>
          <w:szCs w:val="24"/>
        </w:rPr>
        <w:t>4.4</w:t>
      </w:r>
      <w:r>
        <w:rPr>
          <w:rFonts w:ascii="Calibri" w:hAnsi="Calibri" w:eastAsia="Calibri" w:cs="Calibri"/>
          <w:spacing w:val="11"/>
          <w:sz w:val="24"/>
          <w:szCs w:val="24"/>
        </w:rPr>
        <w:t xml:space="preserve">  </w:t>
      </w:r>
      <w:r>
        <w:rPr>
          <w:spacing w:val="-3"/>
          <w:sz w:val="24"/>
          <w:szCs w:val="24"/>
        </w:rPr>
        <w:t>联合体</w:t>
      </w:r>
    </w:p>
    <w:p w14:paraId="33D755F6">
      <w:pPr>
        <w:spacing w:line="248" w:lineRule="auto"/>
        <w:rPr>
          <w:rFonts w:ascii="Arial"/>
          <w:sz w:val="21"/>
        </w:rPr>
      </w:pPr>
    </w:p>
    <w:p w14:paraId="3D3A9F4A">
      <w:pPr>
        <w:spacing w:before="78" w:line="263" w:lineRule="auto"/>
        <w:ind w:left="39" w:right="2" w:firstLine="475"/>
        <w:rPr>
          <w:rFonts w:ascii="宋体" w:hAnsi="宋体" w:eastAsia="宋体" w:cs="宋体"/>
          <w:sz w:val="24"/>
          <w:szCs w:val="24"/>
        </w:rPr>
      </w:pPr>
      <w:r>
        <w:rPr>
          <w:rFonts w:ascii="Calibri" w:hAnsi="Calibri" w:eastAsia="Calibri" w:cs="Calibri"/>
          <w:spacing w:val="-2"/>
          <w:sz w:val="24"/>
          <w:szCs w:val="24"/>
        </w:rPr>
        <w:t xml:space="preserve">4.4.1  </w:t>
      </w:r>
      <w:r>
        <w:rPr>
          <w:rFonts w:ascii="宋体" w:hAnsi="宋体" w:eastAsia="宋体" w:cs="宋体"/>
          <w:spacing w:val="-2"/>
          <w:sz w:val="24"/>
          <w:szCs w:val="24"/>
        </w:rPr>
        <w:t>联合体各方应共同与发包人签订合同协议书。联合体各</w:t>
      </w:r>
      <w:r>
        <w:rPr>
          <w:rFonts w:ascii="宋体" w:hAnsi="宋体" w:eastAsia="宋体" w:cs="宋体"/>
          <w:spacing w:val="-3"/>
          <w:sz w:val="24"/>
          <w:szCs w:val="24"/>
        </w:rPr>
        <w:t>方应为履行合同承</w:t>
      </w:r>
      <w:r>
        <w:rPr>
          <w:rFonts w:ascii="宋体" w:hAnsi="宋体" w:eastAsia="宋体" w:cs="宋体"/>
          <w:sz w:val="24"/>
          <w:szCs w:val="24"/>
        </w:rPr>
        <w:t xml:space="preserve"> </w:t>
      </w:r>
      <w:r>
        <w:rPr>
          <w:rFonts w:ascii="宋体" w:hAnsi="宋体" w:eastAsia="宋体" w:cs="宋体"/>
          <w:spacing w:val="-7"/>
          <w:sz w:val="24"/>
          <w:szCs w:val="24"/>
        </w:rPr>
        <w:t>担连带责任。</w:t>
      </w:r>
    </w:p>
    <w:p w14:paraId="3A3DE1E3">
      <w:pPr>
        <w:spacing w:before="115" w:line="264" w:lineRule="auto"/>
        <w:ind w:left="40" w:right="1" w:firstLine="474"/>
        <w:rPr>
          <w:rFonts w:ascii="宋体" w:hAnsi="宋体" w:eastAsia="宋体" w:cs="宋体"/>
          <w:sz w:val="24"/>
          <w:szCs w:val="24"/>
        </w:rPr>
      </w:pPr>
      <w:r>
        <w:rPr>
          <w:rFonts w:ascii="Calibri" w:hAnsi="Calibri" w:eastAsia="Calibri" w:cs="Calibri"/>
          <w:spacing w:val="-2"/>
          <w:sz w:val="24"/>
          <w:szCs w:val="24"/>
        </w:rPr>
        <w:t xml:space="preserve">4.4.2  </w:t>
      </w:r>
      <w:r>
        <w:rPr>
          <w:rFonts w:ascii="宋体" w:hAnsi="宋体" w:eastAsia="宋体" w:cs="宋体"/>
          <w:spacing w:val="-2"/>
          <w:sz w:val="24"/>
          <w:szCs w:val="24"/>
        </w:rPr>
        <w:t>联合体协议经发包人确认后作为合同附件。在履行合同过</w:t>
      </w:r>
      <w:r>
        <w:rPr>
          <w:rFonts w:ascii="宋体" w:hAnsi="宋体" w:eastAsia="宋体" w:cs="宋体"/>
          <w:spacing w:val="-3"/>
          <w:sz w:val="24"/>
          <w:szCs w:val="24"/>
        </w:rPr>
        <w:t>程中，未经发包</w:t>
      </w:r>
      <w:r>
        <w:rPr>
          <w:rFonts w:ascii="宋体" w:hAnsi="宋体" w:eastAsia="宋体" w:cs="宋体"/>
          <w:sz w:val="24"/>
          <w:szCs w:val="24"/>
        </w:rPr>
        <w:t xml:space="preserve"> </w:t>
      </w:r>
      <w:r>
        <w:rPr>
          <w:rFonts w:ascii="宋体" w:hAnsi="宋体" w:eastAsia="宋体" w:cs="宋体"/>
          <w:spacing w:val="-4"/>
          <w:sz w:val="24"/>
          <w:szCs w:val="24"/>
        </w:rPr>
        <w:t>人同意，不得修改联合体协议。</w:t>
      </w:r>
    </w:p>
    <w:p w14:paraId="6084A9BF">
      <w:pPr>
        <w:spacing w:before="113" w:line="264" w:lineRule="auto"/>
        <w:ind w:left="41" w:right="2" w:firstLine="473"/>
        <w:rPr>
          <w:rFonts w:ascii="宋体" w:hAnsi="宋体" w:eastAsia="宋体" w:cs="宋体"/>
          <w:sz w:val="24"/>
          <w:szCs w:val="24"/>
        </w:rPr>
      </w:pPr>
      <w:r>
        <w:rPr>
          <w:rFonts w:ascii="Calibri" w:hAnsi="Calibri" w:eastAsia="Calibri" w:cs="Calibri"/>
          <w:spacing w:val="-2"/>
          <w:sz w:val="24"/>
          <w:szCs w:val="24"/>
        </w:rPr>
        <w:t xml:space="preserve">4.4.3  </w:t>
      </w:r>
      <w:r>
        <w:rPr>
          <w:rFonts w:ascii="宋体" w:hAnsi="宋体" w:eastAsia="宋体" w:cs="宋体"/>
          <w:spacing w:val="-2"/>
          <w:sz w:val="24"/>
          <w:szCs w:val="24"/>
        </w:rPr>
        <w:t>联合体牵头人负责与发包人和监理人联系，并接受指示</w:t>
      </w:r>
      <w:r>
        <w:rPr>
          <w:rFonts w:ascii="宋体" w:hAnsi="宋体" w:eastAsia="宋体" w:cs="宋体"/>
          <w:spacing w:val="-3"/>
          <w:sz w:val="24"/>
          <w:szCs w:val="24"/>
        </w:rPr>
        <w:t>，负责组织联合体</w:t>
      </w:r>
      <w:r>
        <w:rPr>
          <w:rFonts w:ascii="宋体" w:hAnsi="宋体" w:eastAsia="宋体" w:cs="宋体"/>
          <w:sz w:val="24"/>
          <w:szCs w:val="24"/>
        </w:rPr>
        <w:t xml:space="preserve"> </w:t>
      </w:r>
      <w:r>
        <w:rPr>
          <w:rFonts w:ascii="宋体" w:hAnsi="宋体" w:eastAsia="宋体" w:cs="宋体"/>
          <w:spacing w:val="-5"/>
          <w:sz w:val="24"/>
          <w:szCs w:val="24"/>
        </w:rPr>
        <w:t>各成员全面履行合同。</w:t>
      </w:r>
    </w:p>
    <w:p w14:paraId="3848FF6F">
      <w:pPr>
        <w:spacing w:line="255" w:lineRule="auto"/>
        <w:rPr>
          <w:rFonts w:ascii="Arial"/>
          <w:sz w:val="21"/>
        </w:rPr>
      </w:pPr>
    </w:p>
    <w:p w14:paraId="494D8880">
      <w:pPr>
        <w:pStyle w:val="2"/>
        <w:spacing w:before="78" w:line="239" w:lineRule="auto"/>
        <w:ind w:left="34"/>
        <w:rPr>
          <w:sz w:val="24"/>
          <w:szCs w:val="24"/>
        </w:rPr>
      </w:pPr>
      <w:r>
        <w:rPr>
          <w:rFonts w:ascii="Calibri" w:hAnsi="Calibri" w:eastAsia="Calibri" w:cs="Calibri"/>
          <w:spacing w:val="-2"/>
          <w:sz w:val="24"/>
          <w:szCs w:val="24"/>
        </w:rPr>
        <w:t>4.5</w:t>
      </w:r>
      <w:r>
        <w:rPr>
          <w:rFonts w:ascii="Calibri" w:hAnsi="Calibri" w:eastAsia="Calibri" w:cs="Calibri"/>
          <w:spacing w:val="13"/>
          <w:sz w:val="24"/>
          <w:szCs w:val="24"/>
        </w:rPr>
        <w:t xml:space="preserve">  </w:t>
      </w:r>
      <w:r>
        <w:rPr>
          <w:spacing w:val="-2"/>
          <w:sz w:val="24"/>
          <w:szCs w:val="24"/>
        </w:rPr>
        <w:t>承包人项目经理</w:t>
      </w:r>
    </w:p>
    <w:p w14:paraId="2B578D60">
      <w:pPr>
        <w:spacing w:line="249" w:lineRule="auto"/>
        <w:rPr>
          <w:rFonts w:ascii="Arial"/>
          <w:sz w:val="21"/>
        </w:rPr>
      </w:pPr>
    </w:p>
    <w:p w14:paraId="2C666A98">
      <w:pPr>
        <w:spacing w:before="78" w:line="278" w:lineRule="auto"/>
        <w:ind w:left="41" w:firstLine="472"/>
        <w:rPr>
          <w:rFonts w:ascii="宋体" w:hAnsi="宋体" w:eastAsia="宋体" w:cs="宋体"/>
          <w:sz w:val="24"/>
          <w:szCs w:val="24"/>
        </w:rPr>
      </w:pPr>
      <w:r>
        <w:rPr>
          <w:rFonts w:ascii="Calibri" w:hAnsi="Calibri" w:eastAsia="Calibri" w:cs="Calibri"/>
          <w:spacing w:val="-1"/>
          <w:sz w:val="24"/>
          <w:szCs w:val="24"/>
        </w:rPr>
        <w:t>4.5.1</w:t>
      </w:r>
      <w:r>
        <w:rPr>
          <w:rFonts w:ascii="Calibri" w:hAnsi="Calibri" w:eastAsia="Calibri" w:cs="Calibri"/>
          <w:spacing w:val="16"/>
          <w:sz w:val="24"/>
          <w:szCs w:val="24"/>
        </w:rPr>
        <w:t xml:space="preserve"> </w:t>
      </w:r>
      <w:r>
        <w:rPr>
          <w:rFonts w:ascii="宋体" w:hAnsi="宋体" w:eastAsia="宋体" w:cs="宋体"/>
          <w:spacing w:val="-1"/>
          <w:sz w:val="24"/>
          <w:szCs w:val="24"/>
        </w:rPr>
        <w:t>承包人应按合同约定指派项目经理，并在约定的期限内</w:t>
      </w:r>
      <w:r>
        <w:rPr>
          <w:rFonts w:ascii="宋体" w:hAnsi="宋体" w:eastAsia="宋体" w:cs="宋体"/>
          <w:spacing w:val="-2"/>
          <w:sz w:val="24"/>
          <w:szCs w:val="24"/>
        </w:rPr>
        <w:t>到职。承包人更换</w:t>
      </w:r>
      <w:r>
        <w:rPr>
          <w:rFonts w:ascii="宋体" w:hAnsi="宋体" w:eastAsia="宋体" w:cs="宋体"/>
          <w:sz w:val="24"/>
          <w:szCs w:val="24"/>
        </w:rPr>
        <w:t xml:space="preserve"> </w:t>
      </w:r>
      <w:r>
        <w:rPr>
          <w:rFonts w:ascii="宋体" w:hAnsi="宋体" w:eastAsia="宋体" w:cs="宋体"/>
          <w:spacing w:val="-4"/>
          <w:sz w:val="24"/>
          <w:szCs w:val="24"/>
        </w:rPr>
        <w:t>项目经理应事先征得发包人同意，并应在更换</w:t>
      </w:r>
      <w:r>
        <w:rPr>
          <w:rFonts w:ascii="宋体" w:hAnsi="宋体" w:eastAsia="宋体" w:cs="宋体"/>
          <w:spacing w:val="-28"/>
          <w:sz w:val="24"/>
          <w:szCs w:val="24"/>
        </w:rPr>
        <w:t xml:space="preserve"> </w:t>
      </w:r>
      <w:r>
        <w:rPr>
          <w:rFonts w:ascii="Calibri" w:hAnsi="Calibri" w:eastAsia="Calibri" w:cs="Calibri"/>
          <w:spacing w:val="-4"/>
          <w:sz w:val="24"/>
          <w:szCs w:val="24"/>
        </w:rPr>
        <w:t>14</w:t>
      </w:r>
      <w:r>
        <w:rPr>
          <w:rFonts w:ascii="Calibri" w:hAnsi="Calibri" w:eastAsia="Calibri" w:cs="Calibri"/>
          <w:spacing w:val="21"/>
          <w:sz w:val="24"/>
          <w:szCs w:val="24"/>
        </w:rPr>
        <w:t xml:space="preserve"> </w:t>
      </w:r>
      <w:r>
        <w:rPr>
          <w:rFonts w:ascii="宋体" w:hAnsi="宋体" w:eastAsia="宋体" w:cs="宋体"/>
          <w:spacing w:val="-4"/>
          <w:sz w:val="24"/>
          <w:szCs w:val="24"/>
        </w:rPr>
        <w:t>天前通知发包人和监理人。承包人</w:t>
      </w:r>
      <w:r>
        <w:rPr>
          <w:rFonts w:ascii="宋体" w:hAnsi="宋体" w:eastAsia="宋体" w:cs="宋体"/>
          <w:sz w:val="24"/>
          <w:szCs w:val="24"/>
        </w:rPr>
        <w:t xml:space="preserve"> </w:t>
      </w:r>
      <w:r>
        <w:rPr>
          <w:rFonts w:ascii="宋体" w:hAnsi="宋体" w:eastAsia="宋体" w:cs="宋体"/>
          <w:spacing w:val="-1"/>
          <w:sz w:val="24"/>
          <w:szCs w:val="24"/>
        </w:rPr>
        <w:t>项目经理短期离开施工场地，应事先征得监理人同</w:t>
      </w:r>
      <w:r>
        <w:rPr>
          <w:rFonts w:ascii="宋体" w:hAnsi="宋体" w:eastAsia="宋体" w:cs="宋体"/>
          <w:spacing w:val="-2"/>
          <w:sz w:val="24"/>
          <w:szCs w:val="24"/>
        </w:rPr>
        <w:t>意，并委派代表代行其职责。</w:t>
      </w:r>
    </w:p>
    <w:p w14:paraId="20F14293">
      <w:pPr>
        <w:spacing w:before="117" w:line="284" w:lineRule="auto"/>
        <w:ind w:left="41" w:right="9" w:firstLine="472"/>
        <w:rPr>
          <w:rFonts w:ascii="宋体" w:hAnsi="宋体" w:eastAsia="宋体" w:cs="宋体"/>
          <w:sz w:val="24"/>
          <w:szCs w:val="24"/>
        </w:rPr>
      </w:pPr>
      <w:r>
        <w:rPr>
          <w:rFonts w:ascii="Calibri" w:hAnsi="Calibri" w:eastAsia="Calibri" w:cs="Calibri"/>
          <w:spacing w:val="-1"/>
          <w:sz w:val="24"/>
          <w:szCs w:val="24"/>
        </w:rPr>
        <w:t xml:space="preserve">4.5.2  </w:t>
      </w:r>
      <w:r>
        <w:rPr>
          <w:rFonts w:ascii="宋体" w:hAnsi="宋体" w:eastAsia="宋体" w:cs="宋体"/>
          <w:spacing w:val="-1"/>
          <w:sz w:val="24"/>
          <w:szCs w:val="24"/>
        </w:rPr>
        <w:t>承包人项目经理应按合同约</w:t>
      </w:r>
      <w:r>
        <w:rPr>
          <w:rFonts w:ascii="宋体" w:hAnsi="宋体" w:eastAsia="宋体" w:cs="宋体"/>
          <w:spacing w:val="-2"/>
          <w:sz w:val="24"/>
          <w:szCs w:val="24"/>
        </w:rPr>
        <w:t>定以及监理人按第</w:t>
      </w:r>
      <w:r>
        <w:rPr>
          <w:rFonts w:ascii="宋体" w:hAnsi="宋体" w:eastAsia="宋体" w:cs="宋体"/>
          <w:spacing w:val="-47"/>
          <w:sz w:val="24"/>
          <w:szCs w:val="24"/>
        </w:rPr>
        <w:t xml:space="preserve"> </w:t>
      </w:r>
      <w:r>
        <w:rPr>
          <w:rFonts w:ascii="Calibri" w:hAnsi="Calibri" w:eastAsia="Calibri" w:cs="Calibri"/>
          <w:spacing w:val="-2"/>
          <w:sz w:val="24"/>
          <w:szCs w:val="24"/>
        </w:rPr>
        <w:t>3.4</w:t>
      </w:r>
      <w:r>
        <w:rPr>
          <w:rFonts w:ascii="Calibri" w:hAnsi="Calibri" w:eastAsia="Calibri" w:cs="Calibri"/>
          <w:spacing w:val="17"/>
          <w:w w:val="101"/>
          <w:sz w:val="24"/>
          <w:szCs w:val="24"/>
        </w:rPr>
        <w:t xml:space="preserve"> </w:t>
      </w:r>
      <w:r>
        <w:rPr>
          <w:rFonts w:ascii="宋体" w:hAnsi="宋体" w:eastAsia="宋体" w:cs="宋体"/>
          <w:spacing w:val="-2"/>
          <w:sz w:val="24"/>
          <w:szCs w:val="24"/>
        </w:rPr>
        <w:t>款作出的指示，负责组</w:t>
      </w:r>
      <w:r>
        <w:rPr>
          <w:rFonts w:ascii="宋体" w:hAnsi="宋体" w:eastAsia="宋体" w:cs="宋体"/>
          <w:sz w:val="24"/>
          <w:szCs w:val="24"/>
        </w:rPr>
        <w:t xml:space="preserve"> 织合同工程的实施。在情况紧急且无法与监理人取得联系时，可采取保证工程和人</w:t>
      </w:r>
      <w:r>
        <w:rPr>
          <w:rFonts w:ascii="宋体" w:hAnsi="宋体" w:eastAsia="宋体" w:cs="宋体"/>
          <w:spacing w:val="13"/>
          <w:sz w:val="24"/>
          <w:szCs w:val="24"/>
        </w:rPr>
        <w:t xml:space="preserve"> </w:t>
      </w:r>
      <w:r>
        <w:rPr>
          <w:rFonts w:ascii="宋体" w:hAnsi="宋体" w:eastAsia="宋体" w:cs="宋体"/>
          <w:spacing w:val="-2"/>
          <w:sz w:val="24"/>
          <w:szCs w:val="24"/>
        </w:rPr>
        <w:t>员生命财产安全的紧急措施，并在采取措施后</w:t>
      </w:r>
      <w:r>
        <w:rPr>
          <w:rFonts w:ascii="宋体" w:hAnsi="宋体" w:eastAsia="宋体" w:cs="宋体"/>
          <w:spacing w:val="-46"/>
          <w:sz w:val="24"/>
          <w:szCs w:val="24"/>
        </w:rPr>
        <w:t xml:space="preserve"> </w:t>
      </w:r>
      <w:r>
        <w:rPr>
          <w:rFonts w:ascii="Calibri" w:hAnsi="Calibri" w:eastAsia="Calibri" w:cs="Calibri"/>
          <w:spacing w:val="-2"/>
          <w:sz w:val="24"/>
          <w:szCs w:val="24"/>
        </w:rPr>
        <w:t>24</w:t>
      </w:r>
      <w:r>
        <w:rPr>
          <w:rFonts w:ascii="Calibri" w:hAnsi="Calibri" w:eastAsia="Calibri" w:cs="Calibri"/>
          <w:spacing w:val="23"/>
          <w:sz w:val="24"/>
          <w:szCs w:val="24"/>
        </w:rPr>
        <w:t xml:space="preserve"> </w:t>
      </w:r>
      <w:r>
        <w:rPr>
          <w:rFonts w:ascii="宋体" w:hAnsi="宋体" w:eastAsia="宋体" w:cs="宋体"/>
          <w:spacing w:val="-2"/>
          <w:sz w:val="24"/>
          <w:szCs w:val="24"/>
        </w:rPr>
        <w:t>小时内向监理人提交书面</w:t>
      </w:r>
      <w:r>
        <w:rPr>
          <w:rFonts w:ascii="宋体" w:hAnsi="宋体" w:eastAsia="宋体" w:cs="宋体"/>
          <w:spacing w:val="-3"/>
          <w:sz w:val="24"/>
          <w:szCs w:val="24"/>
        </w:rPr>
        <w:t>报告。</w:t>
      </w:r>
    </w:p>
    <w:p w14:paraId="10E9DFF9">
      <w:pPr>
        <w:spacing w:before="90" w:line="264" w:lineRule="auto"/>
        <w:ind w:left="37" w:right="7" w:firstLine="477"/>
        <w:rPr>
          <w:rFonts w:ascii="宋体" w:hAnsi="宋体" w:eastAsia="宋体" w:cs="宋体"/>
          <w:sz w:val="24"/>
          <w:szCs w:val="24"/>
        </w:rPr>
      </w:pPr>
      <w:r>
        <w:rPr>
          <w:rFonts w:ascii="Calibri" w:hAnsi="Calibri" w:eastAsia="Calibri" w:cs="Calibri"/>
          <w:spacing w:val="4"/>
          <w:sz w:val="24"/>
          <w:szCs w:val="24"/>
        </w:rPr>
        <w:t xml:space="preserve">4.5.3  </w:t>
      </w:r>
      <w:r>
        <w:rPr>
          <w:rFonts w:ascii="宋体" w:hAnsi="宋体" w:eastAsia="宋体" w:cs="宋体"/>
          <w:spacing w:val="4"/>
          <w:sz w:val="24"/>
          <w:szCs w:val="24"/>
        </w:rPr>
        <w:t>承包人为履行合同发出的一切函件均应盖有承包人授权的施工场地</w:t>
      </w:r>
      <w:r>
        <w:rPr>
          <w:rFonts w:ascii="宋体" w:hAnsi="宋体" w:eastAsia="宋体" w:cs="宋体"/>
          <w:spacing w:val="3"/>
          <w:sz w:val="24"/>
          <w:szCs w:val="24"/>
        </w:rPr>
        <w:t>管理</w:t>
      </w:r>
      <w:r>
        <w:rPr>
          <w:rFonts w:ascii="宋体" w:hAnsi="宋体" w:eastAsia="宋体" w:cs="宋体"/>
          <w:sz w:val="24"/>
          <w:szCs w:val="24"/>
        </w:rPr>
        <w:t xml:space="preserve"> </w:t>
      </w:r>
      <w:r>
        <w:rPr>
          <w:rFonts w:ascii="宋体" w:hAnsi="宋体" w:eastAsia="宋体" w:cs="宋体"/>
          <w:spacing w:val="-2"/>
          <w:sz w:val="24"/>
          <w:szCs w:val="24"/>
        </w:rPr>
        <w:t>机构章，并由承包人项目经理或其授权代表签字。</w:t>
      </w:r>
    </w:p>
    <w:p w14:paraId="5B18AD49">
      <w:pPr>
        <w:spacing w:before="114" w:line="264" w:lineRule="auto"/>
        <w:ind w:left="47" w:right="2" w:firstLine="466"/>
        <w:rPr>
          <w:rFonts w:ascii="宋体" w:hAnsi="宋体" w:eastAsia="宋体" w:cs="宋体"/>
          <w:sz w:val="24"/>
          <w:szCs w:val="24"/>
        </w:rPr>
      </w:pPr>
      <w:r>
        <w:rPr>
          <w:rFonts w:ascii="Calibri" w:hAnsi="Calibri" w:eastAsia="Calibri" w:cs="Calibri"/>
          <w:spacing w:val="-2"/>
          <w:sz w:val="24"/>
          <w:szCs w:val="24"/>
        </w:rPr>
        <w:t xml:space="preserve">4.5.4  </w:t>
      </w:r>
      <w:r>
        <w:rPr>
          <w:rFonts w:ascii="宋体" w:hAnsi="宋体" w:eastAsia="宋体" w:cs="宋体"/>
          <w:spacing w:val="-2"/>
          <w:sz w:val="24"/>
          <w:szCs w:val="24"/>
        </w:rPr>
        <w:t>承包人项目经理可以授权其下属人员履行其某项职责，</w:t>
      </w:r>
      <w:r>
        <w:rPr>
          <w:rFonts w:ascii="宋体" w:hAnsi="宋体" w:eastAsia="宋体" w:cs="宋体"/>
          <w:spacing w:val="-3"/>
          <w:sz w:val="24"/>
          <w:szCs w:val="24"/>
        </w:rPr>
        <w:t>但事先应将这些人</w:t>
      </w:r>
      <w:r>
        <w:rPr>
          <w:rFonts w:ascii="宋体" w:hAnsi="宋体" w:eastAsia="宋体" w:cs="宋体"/>
          <w:sz w:val="24"/>
          <w:szCs w:val="24"/>
        </w:rPr>
        <w:t xml:space="preserve"> </w:t>
      </w:r>
      <w:r>
        <w:rPr>
          <w:rFonts w:ascii="宋体" w:hAnsi="宋体" w:eastAsia="宋体" w:cs="宋体"/>
          <w:spacing w:val="-4"/>
          <w:sz w:val="24"/>
          <w:szCs w:val="24"/>
        </w:rPr>
        <w:t>员的姓名和授权范围通知监理人。</w:t>
      </w:r>
    </w:p>
    <w:p w14:paraId="7B668B0B">
      <w:pPr>
        <w:spacing w:line="256" w:lineRule="auto"/>
        <w:rPr>
          <w:rFonts w:ascii="Arial"/>
          <w:sz w:val="21"/>
        </w:rPr>
      </w:pPr>
    </w:p>
    <w:p w14:paraId="4C3B07C8">
      <w:pPr>
        <w:pStyle w:val="2"/>
        <w:spacing w:before="79" w:line="238" w:lineRule="auto"/>
        <w:ind w:left="34"/>
        <w:rPr>
          <w:sz w:val="24"/>
          <w:szCs w:val="24"/>
        </w:rPr>
      </w:pPr>
      <w:r>
        <w:rPr>
          <w:rFonts w:ascii="Calibri" w:hAnsi="Calibri" w:eastAsia="Calibri" w:cs="Calibri"/>
          <w:spacing w:val="-2"/>
          <w:sz w:val="24"/>
          <w:szCs w:val="24"/>
        </w:rPr>
        <w:t>4.6</w:t>
      </w:r>
      <w:r>
        <w:rPr>
          <w:rFonts w:ascii="Calibri" w:hAnsi="Calibri" w:eastAsia="Calibri" w:cs="Calibri"/>
          <w:spacing w:val="14"/>
          <w:sz w:val="24"/>
          <w:szCs w:val="24"/>
        </w:rPr>
        <w:t xml:space="preserve">  </w:t>
      </w:r>
      <w:r>
        <w:rPr>
          <w:spacing w:val="-2"/>
          <w:sz w:val="24"/>
          <w:szCs w:val="24"/>
        </w:rPr>
        <w:t>承包人人员的管理</w:t>
      </w:r>
    </w:p>
    <w:p w14:paraId="17B9C500">
      <w:pPr>
        <w:spacing w:line="250" w:lineRule="auto"/>
        <w:rPr>
          <w:rFonts w:ascii="Arial"/>
          <w:sz w:val="21"/>
        </w:rPr>
      </w:pPr>
    </w:p>
    <w:p w14:paraId="5CB198CE">
      <w:pPr>
        <w:spacing w:before="79" w:line="285" w:lineRule="auto"/>
        <w:ind w:left="39" w:right="1" w:firstLine="475"/>
        <w:rPr>
          <w:rFonts w:ascii="宋体" w:hAnsi="宋体" w:eastAsia="宋体" w:cs="宋体"/>
          <w:sz w:val="24"/>
          <w:szCs w:val="24"/>
        </w:rPr>
      </w:pPr>
      <w:r>
        <w:rPr>
          <w:rFonts w:ascii="Calibri" w:hAnsi="Calibri" w:eastAsia="Calibri" w:cs="Calibri"/>
          <w:spacing w:val="-1"/>
          <w:sz w:val="24"/>
          <w:szCs w:val="24"/>
        </w:rPr>
        <w:t xml:space="preserve">4.6.1  </w:t>
      </w:r>
      <w:r>
        <w:rPr>
          <w:rFonts w:ascii="宋体" w:hAnsi="宋体" w:eastAsia="宋体" w:cs="宋体"/>
          <w:spacing w:val="-1"/>
          <w:sz w:val="24"/>
          <w:szCs w:val="24"/>
        </w:rPr>
        <w:t>承包人应在接到开工通知后</w:t>
      </w:r>
      <w:r>
        <w:rPr>
          <w:rFonts w:ascii="宋体" w:hAnsi="宋体" w:eastAsia="宋体" w:cs="宋体"/>
          <w:spacing w:val="-16"/>
          <w:sz w:val="24"/>
          <w:szCs w:val="24"/>
        </w:rPr>
        <w:t xml:space="preserve"> </w:t>
      </w:r>
      <w:r>
        <w:rPr>
          <w:rFonts w:ascii="Calibri" w:hAnsi="Calibri" w:eastAsia="Calibri" w:cs="Calibri"/>
          <w:spacing w:val="-1"/>
          <w:sz w:val="24"/>
          <w:szCs w:val="24"/>
        </w:rPr>
        <w:t>28</w:t>
      </w:r>
      <w:r>
        <w:rPr>
          <w:rFonts w:ascii="Calibri" w:hAnsi="Calibri" w:eastAsia="Calibri" w:cs="Calibri"/>
          <w:spacing w:val="32"/>
          <w:w w:val="101"/>
          <w:sz w:val="24"/>
          <w:szCs w:val="24"/>
        </w:rPr>
        <w:t xml:space="preserve"> </w:t>
      </w:r>
      <w:r>
        <w:rPr>
          <w:rFonts w:ascii="宋体" w:hAnsi="宋体" w:eastAsia="宋体" w:cs="宋体"/>
          <w:spacing w:val="-1"/>
          <w:sz w:val="24"/>
          <w:szCs w:val="24"/>
        </w:rPr>
        <w:t>天内，向监理人提交承包人在施工场地的</w:t>
      </w:r>
      <w:r>
        <w:rPr>
          <w:rFonts w:ascii="宋体" w:hAnsi="宋体" w:eastAsia="宋体" w:cs="宋体"/>
          <w:sz w:val="24"/>
          <w:szCs w:val="24"/>
        </w:rPr>
        <w:t xml:space="preserve"> 管理机构以及人员安排的报告，其内容应包括管理机构的设置、各主要岗位的技术</w:t>
      </w:r>
      <w:r>
        <w:rPr>
          <w:rFonts w:ascii="宋体" w:hAnsi="宋体" w:eastAsia="宋体" w:cs="宋体"/>
          <w:spacing w:val="18"/>
          <w:sz w:val="24"/>
          <w:szCs w:val="24"/>
        </w:rPr>
        <w:t xml:space="preserve"> </w:t>
      </w:r>
      <w:r>
        <w:rPr>
          <w:rFonts w:ascii="宋体" w:hAnsi="宋体" w:eastAsia="宋体" w:cs="宋体"/>
          <w:sz w:val="24"/>
          <w:szCs w:val="24"/>
        </w:rPr>
        <w:t>和管理人员名单及其资格，以及各工种技术工人的安排状况。承包人应向监理人提</w:t>
      </w:r>
      <w:r>
        <w:rPr>
          <w:rFonts w:ascii="宋体" w:hAnsi="宋体" w:eastAsia="宋体" w:cs="宋体"/>
          <w:spacing w:val="16"/>
          <w:sz w:val="24"/>
          <w:szCs w:val="24"/>
        </w:rPr>
        <w:t xml:space="preserve"> </w:t>
      </w:r>
      <w:r>
        <w:rPr>
          <w:rFonts w:ascii="宋体" w:hAnsi="宋体" w:eastAsia="宋体" w:cs="宋体"/>
          <w:spacing w:val="-3"/>
          <w:sz w:val="24"/>
          <w:szCs w:val="24"/>
        </w:rPr>
        <w:t>交施工场地人员变动情况的报告。</w:t>
      </w:r>
    </w:p>
    <w:p w14:paraId="574D552D">
      <w:pPr>
        <w:spacing w:before="117" w:line="264" w:lineRule="auto"/>
        <w:ind w:left="45" w:right="2" w:firstLine="468"/>
        <w:rPr>
          <w:rFonts w:ascii="宋体" w:hAnsi="宋体" w:eastAsia="宋体" w:cs="宋体"/>
          <w:sz w:val="24"/>
          <w:szCs w:val="24"/>
        </w:rPr>
      </w:pPr>
      <w:r>
        <w:rPr>
          <w:rFonts w:ascii="Calibri" w:hAnsi="Calibri" w:eastAsia="Calibri" w:cs="Calibri"/>
          <w:spacing w:val="-2"/>
          <w:sz w:val="24"/>
          <w:szCs w:val="24"/>
        </w:rPr>
        <w:t xml:space="preserve">4.6.2  </w:t>
      </w:r>
      <w:r>
        <w:rPr>
          <w:rFonts w:ascii="宋体" w:hAnsi="宋体" w:eastAsia="宋体" w:cs="宋体"/>
          <w:spacing w:val="-2"/>
          <w:sz w:val="24"/>
          <w:szCs w:val="24"/>
        </w:rPr>
        <w:t>为完成合同约定的各项工作，承包人应向施工场地派遣</w:t>
      </w:r>
      <w:r>
        <w:rPr>
          <w:rFonts w:ascii="宋体" w:hAnsi="宋体" w:eastAsia="宋体" w:cs="宋体"/>
          <w:spacing w:val="-3"/>
          <w:sz w:val="24"/>
          <w:szCs w:val="24"/>
        </w:rPr>
        <w:t>或雇佣足够数量的</w:t>
      </w:r>
      <w:r>
        <w:rPr>
          <w:rFonts w:ascii="宋体" w:hAnsi="宋体" w:eastAsia="宋体" w:cs="宋体"/>
          <w:sz w:val="24"/>
          <w:szCs w:val="24"/>
        </w:rPr>
        <w:t xml:space="preserve"> </w:t>
      </w:r>
      <w:r>
        <w:rPr>
          <w:rFonts w:ascii="宋体" w:hAnsi="宋体" w:eastAsia="宋体" w:cs="宋体"/>
          <w:spacing w:val="-12"/>
          <w:sz w:val="24"/>
          <w:szCs w:val="24"/>
        </w:rPr>
        <w:t>下列人员：</w:t>
      </w:r>
    </w:p>
    <w:p w14:paraId="1A8F0FAC">
      <w:pPr>
        <w:spacing w:before="113"/>
        <w:ind w:left="76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）具有相应资格的专业技工和合格的普工；</w:t>
      </w:r>
    </w:p>
    <w:p w14:paraId="0AF9D7CC">
      <w:pPr>
        <w:spacing w:before="89"/>
        <w:ind w:left="76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）具有相应施工经验的技术人员；</w:t>
      </w:r>
    </w:p>
    <w:p w14:paraId="11F67FDA">
      <w:pPr>
        <w:spacing w:before="86"/>
        <w:ind w:left="76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）具有相应岗位资格的各级管理人员。</w:t>
      </w:r>
    </w:p>
    <w:p w14:paraId="4866F5AF">
      <w:pPr>
        <w:spacing w:before="88" w:line="264" w:lineRule="auto"/>
        <w:ind w:left="40" w:right="2" w:firstLine="474"/>
        <w:rPr>
          <w:rFonts w:ascii="宋体" w:hAnsi="宋体" w:eastAsia="宋体" w:cs="宋体"/>
          <w:sz w:val="24"/>
          <w:szCs w:val="24"/>
        </w:rPr>
      </w:pPr>
      <w:r>
        <w:rPr>
          <w:rFonts w:ascii="Calibri" w:hAnsi="Calibri" w:eastAsia="Calibri" w:cs="Calibri"/>
          <w:spacing w:val="-2"/>
          <w:sz w:val="24"/>
          <w:szCs w:val="24"/>
        </w:rPr>
        <w:t xml:space="preserve">4.6.3  </w:t>
      </w:r>
      <w:r>
        <w:rPr>
          <w:rFonts w:ascii="宋体" w:hAnsi="宋体" w:eastAsia="宋体" w:cs="宋体"/>
          <w:spacing w:val="-2"/>
          <w:sz w:val="24"/>
          <w:szCs w:val="24"/>
        </w:rPr>
        <w:t>承包人安排在施工场地的主要管理人员和技术骨干应相</w:t>
      </w:r>
      <w:r>
        <w:rPr>
          <w:rFonts w:ascii="宋体" w:hAnsi="宋体" w:eastAsia="宋体" w:cs="宋体"/>
          <w:spacing w:val="-3"/>
          <w:sz w:val="24"/>
          <w:szCs w:val="24"/>
        </w:rPr>
        <w:t>对稳定。承包人更</w:t>
      </w:r>
      <w:r>
        <w:rPr>
          <w:rFonts w:ascii="宋体" w:hAnsi="宋体" w:eastAsia="宋体" w:cs="宋体"/>
          <w:sz w:val="24"/>
          <w:szCs w:val="24"/>
        </w:rPr>
        <w:t xml:space="preserve"> </w:t>
      </w:r>
      <w:r>
        <w:rPr>
          <w:rFonts w:ascii="宋体" w:hAnsi="宋体" w:eastAsia="宋体" w:cs="宋体"/>
          <w:spacing w:val="-2"/>
          <w:sz w:val="24"/>
          <w:szCs w:val="24"/>
        </w:rPr>
        <w:t>换主要管理人员和技术骨干时，应取得监理人的同意。</w:t>
      </w:r>
    </w:p>
    <w:p w14:paraId="7A73D945">
      <w:pPr>
        <w:spacing w:before="114"/>
        <w:ind w:right="1"/>
        <w:jc w:val="right"/>
        <w:rPr>
          <w:rFonts w:ascii="宋体" w:hAnsi="宋体" w:eastAsia="宋体" w:cs="宋体"/>
          <w:sz w:val="24"/>
          <w:szCs w:val="24"/>
        </w:rPr>
      </w:pPr>
      <w:r>
        <w:rPr>
          <w:rFonts w:ascii="Calibri" w:hAnsi="Calibri" w:eastAsia="Calibri" w:cs="Calibri"/>
          <w:spacing w:val="-2"/>
          <w:sz w:val="24"/>
          <w:szCs w:val="24"/>
        </w:rPr>
        <w:t xml:space="preserve">4.6.4  </w:t>
      </w:r>
      <w:r>
        <w:rPr>
          <w:rFonts w:ascii="宋体" w:hAnsi="宋体" w:eastAsia="宋体" w:cs="宋体"/>
          <w:spacing w:val="-2"/>
          <w:sz w:val="24"/>
          <w:szCs w:val="24"/>
        </w:rPr>
        <w:t>特殊岗位的工作人员均应持有相应的资格证明，监理人有</w:t>
      </w:r>
      <w:r>
        <w:rPr>
          <w:rFonts w:ascii="宋体" w:hAnsi="宋体" w:eastAsia="宋体" w:cs="宋体"/>
          <w:spacing w:val="-3"/>
          <w:sz w:val="24"/>
          <w:szCs w:val="24"/>
        </w:rPr>
        <w:t>权随时检查。监</w:t>
      </w:r>
    </w:p>
    <w:p w14:paraId="3FADFF0E">
      <w:pPr>
        <w:rPr>
          <w:rFonts w:ascii="宋体" w:hAnsi="宋体" w:eastAsia="宋体" w:cs="宋体"/>
          <w:sz w:val="24"/>
          <w:szCs w:val="24"/>
        </w:rPr>
        <w:sectPr>
          <w:headerReference r:id="rId153" w:type="default"/>
          <w:footerReference r:id="rId154" w:type="default"/>
          <w:pgSz w:w="11907" w:h="16841"/>
          <w:pgMar w:top="1091" w:right="1583" w:bottom="1052" w:left="1615" w:header="1077" w:footer="825" w:gutter="0"/>
          <w:cols w:space="720" w:num="1"/>
        </w:sectPr>
      </w:pPr>
    </w:p>
    <w:p w14:paraId="25264F78">
      <w:pPr>
        <w:spacing w:line="268" w:lineRule="auto"/>
        <w:rPr>
          <w:rFonts w:ascii="Arial"/>
          <w:sz w:val="21"/>
        </w:rPr>
      </w:pPr>
    </w:p>
    <w:p w14:paraId="03C32F1E">
      <w:pPr>
        <w:spacing w:line="269" w:lineRule="auto"/>
        <w:rPr>
          <w:rFonts w:ascii="Arial"/>
          <w:sz w:val="21"/>
        </w:rPr>
      </w:pPr>
    </w:p>
    <w:p w14:paraId="03C4DC66">
      <w:pPr>
        <w:spacing w:before="78" w:line="220" w:lineRule="auto"/>
        <w:ind w:left="41"/>
        <w:rPr>
          <w:rFonts w:ascii="宋体" w:hAnsi="宋体" w:eastAsia="宋体" w:cs="宋体"/>
          <w:sz w:val="24"/>
          <w:szCs w:val="24"/>
        </w:rPr>
      </w:pPr>
      <w:r>
        <w:rPr>
          <w:rFonts w:ascii="宋体" w:hAnsi="宋体" w:eastAsia="宋体" w:cs="宋体"/>
          <w:spacing w:val="-3"/>
          <w:sz w:val="24"/>
          <w:szCs w:val="24"/>
        </w:rPr>
        <w:t>理人认为有必要时，可进行现场考核。</w:t>
      </w:r>
    </w:p>
    <w:p w14:paraId="6AD7DA38">
      <w:pPr>
        <w:spacing w:line="256" w:lineRule="auto"/>
        <w:rPr>
          <w:rFonts w:ascii="Arial"/>
          <w:sz w:val="21"/>
        </w:rPr>
      </w:pPr>
    </w:p>
    <w:p w14:paraId="2818E980">
      <w:pPr>
        <w:pStyle w:val="2"/>
        <w:spacing w:before="78" w:line="238" w:lineRule="auto"/>
        <w:ind w:left="34"/>
        <w:rPr>
          <w:sz w:val="24"/>
          <w:szCs w:val="24"/>
        </w:rPr>
      </w:pPr>
      <w:r>
        <w:rPr>
          <w:rFonts w:ascii="Calibri" w:hAnsi="Calibri" w:eastAsia="Calibri" w:cs="Calibri"/>
          <w:sz w:val="24"/>
          <w:szCs w:val="24"/>
        </w:rPr>
        <w:t xml:space="preserve">4.7  </w:t>
      </w:r>
      <w:r>
        <w:rPr>
          <w:sz w:val="24"/>
          <w:szCs w:val="24"/>
        </w:rPr>
        <w:t>撤换承包人项目经理和其他人员</w:t>
      </w:r>
    </w:p>
    <w:p w14:paraId="4D8C929A">
      <w:pPr>
        <w:spacing w:line="250" w:lineRule="auto"/>
        <w:rPr>
          <w:rFonts w:ascii="Arial"/>
          <w:sz w:val="21"/>
        </w:rPr>
      </w:pPr>
    </w:p>
    <w:p w14:paraId="5E3A9FB3">
      <w:pPr>
        <w:spacing w:before="78" w:line="310" w:lineRule="auto"/>
        <w:ind w:left="39" w:right="2" w:firstLine="478"/>
        <w:rPr>
          <w:rFonts w:ascii="宋体" w:hAnsi="宋体" w:eastAsia="宋体" w:cs="宋体"/>
          <w:sz w:val="24"/>
          <w:szCs w:val="24"/>
        </w:rPr>
      </w:pPr>
      <w:r>
        <w:rPr>
          <w:rFonts w:ascii="宋体" w:hAnsi="宋体" w:eastAsia="宋体" w:cs="宋体"/>
          <w:sz w:val="24"/>
          <w:szCs w:val="24"/>
        </w:rPr>
        <w:t>承包人应对其项目经理和其他人员进行有效管理。监理人要求撤换不能胜任本</w:t>
      </w:r>
      <w:r>
        <w:rPr>
          <w:rFonts w:ascii="宋体" w:hAnsi="宋体" w:eastAsia="宋体" w:cs="宋体"/>
          <w:spacing w:val="17"/>
          <w:sz w:val="24"/>
          <w:szCs w:val="24"/>
        </w:rPr>
        <w:t xml:space="preserve"> </w:t>
      </w:r>
      <w:r>
        <w:rPr>
          <w:rFonts w:ascii="宋体" w:hAnsi="宋体" w:eastAsia="宋体" w:cs="宋体"/>
          <w:spacing w:val="-6"/>
          <w:sz w:val="24"/>
          <w:szCs w:val="24"/>
        </w:rPr>
        <w:t>职工作、行为不端或玩忽职守的承包人项目经理和其他人员的，</w:t>
      </w:r>
      <w:r>
        <w:rPr>
          <w:rFonts w:ascii="宋体" w:hAnsi="宋体" w:eastAsia="宋体" w:cs="宋体"/>
          <w:spacing w:val="-31"/>
          <w:sz w:val="24"/>
          <w:szCs w:val="24"/>
        </w:rPr>
        <w:t xml:space="preserve"> </w:t>
      </w:r>
      <w:r>
        <w:rPr>
          <w:rFonts w:ascii="宋体" w:hAnsi="宋体" w:eastAsia="宋体" w:cs="宋体"/>
          <w:spacing w:val="-6"/>
          <w:sz w:val="24"/>
          <w:szCs w:val="24"/>
        </w:rPr>
        <w:t>承包人应予以撤换。</w:t>
      </w:r>
    </w:p>
    <w:p w14:paraId="3D616BB4">
      <w:pPr>
        <w:pStyle w:val="2"/>
        <w:spacing w:before="215" w:line="238" w:lineRule="auto"/>
        <w:ind w:left="34"/>
        <w:rPr>
          <w:sz w:val="24"/>
          <w:szCs w:val="24"/>
        </w:rPr>
      </w:pPr>
      <w:r>
        <w:rPr>
          <w:rFonts w:ascii="Calibri" w:hAnsi="Calibri" w:eastAsia="Calibri" w:cs="Calibri"/>
          <w:sz w:val="24"/>
          <w:szCs w:val="24"/>
        </w:rPr>
        <w:t xml:space="preserve">4.8  </w:t>
      </w:r>
      <w:r>
        <w:rPr>
          <w:sz w:val="24"/>
          <w:szCs w:val="24"/>
        </w:rPr>
        <w:t>保障承包人人员的合法权益</w:t>
      </w:r>
    </w:p>
    <w:p w14:paraId="48CD5953">
      <w:pPr>
        <w:spacing w:line="248" w:lineRule="auto"/>
        <w:rPr>
          <w:rFonts w:ascii="Arial"/>
          <w:sz w:val="21"/>
        </w:rPr>
      </w:pPr>
    </w:p>
    <w:p w14:paraId="0CB7AA88">
      <w:pPr>
        <w:spacing w:before="79"/>
        <w:ind w:left="514"/>
        <w:rPr>
          <w:rFonts w:ascii="宋体" w:hAnsi="宋体" w:eastAsia="宋体" w:cs="宋体"/>
          <w:sz w:val="24"/>
          <w:szCs w:val="24"/>
        </w:rPr>
      </w:pPr>
      <w:r>
        <w:rPr>
          <w:rFonts w:ascii="Calibri" w:hAnsi="Calibri" w:eastAsia="Calibri" w:cs="Calibri"/>
          <w:spacing w:val="-1"/>
          <w:sz w:val="24"/>
          <w:szCs w:val="24"/>
        </w:rPr>
        <w:t xml:space="preserve">4.8.1  </w:t>
      </w:r>
      <w:r>
        <w:rPr>
          <w:rFonts w:ascii="宋体" w:hAnsi="宋体" w:eastAsia="宋体" w:cs="宋体"/>
          <w:spacing w:val="-1"/>
          <w:sz w:val="24"/>
          <w:szCs w:val="24"/>
        </w:rPr>
        <w:t>承包人应与其雇佣的人员签订劳动合同，并按时发放工资。</w:t>
      </w:r>
    </w:p>
    <w:p w14:paraId="47DFA13C">
      <w:pPr>
        <w:spacing w:before="90" w:line="278" w:lineRule="auto"/>
        <w:ind w:left="57" w:right="85" w:firstLine="456"/>
        <w:rPr>
          <w:rFonts w:ascii="宋体" w:hAnsi="宋体" w:eastAsia="宋体" w:cs="宋体"/>
          <w:sz w:val="24"/>
          <w:szCs w:val="24"/>
        </w:rPr>
      </w:pPr>
      <w:r>
        <w:rPr>
          <w:rFonts w:ascii="Calibri" w:hAnsi="Calibri" w:eastAsia="Calibri" w:cs="Calibri"/>
          <w:spacing w:val="-2"/>
          <w:sz w:val="24"/>
          <w:szCs w:val="24"/>
        </w:rPr>
        <w:t xml:space="preserve">4.8.2  </w:t>
      </w:r>
      <w:r>
        <w:rPr>
          <w:rFonts w:ascii="宋体" w:hAnsi="宋体" w:eastAsia="宋体" w:cs="宋体"/>
          <w:spacing w:val="-2"/>
          <w:sz w:val="24"/>
          <w:szCs w:val="24"/>
        </w:rPr>
        <w:t>承包人应按劳动法的规定安排工作时间，保证其雇佣人</w:t>
      </w:r>
      <w:r>
        <w:rPr>
          <w:rFonts w:ascii="宋体" w:hAnsi="宋体" w:eastAsia="宋体" w:cs="宋体"/>
          <w:spacing w:val="-3"/>
          <w:sz w:val="24"/>
          <w:szCs w:val="24"/>
        </w:rPr>
        <w:t>员享有休息和休假</w:t>
      </w:r>
      <w:r>
        <w:rPr>
          <w:rFonts w:ascii="宋体" w:hAnsi="宋体" w:eastAsia="宋体" w:cs="宋体"/>
          <w:sz w:val="24"/>
          <w:szCs w:val="24"/>
        </w:rPr>
        <w:t xml:space="preserve"> 的权利。因工程施工的特殊需要占用休假日或延长工作时间的，应不超过法律</w:t>
      </w:r>
      <w:r>
        <w:rPr>
          <w:rFonts w:ascii="宋体" w:hAnsi="宋体" w:eastAsia="宋体" w:cs="宋体"/>
          <w:spacing w:val="-1"/>
          <w:sz w:val="24"/>
          <w:szCs w:val="24"/>
        </w:rPr>
        <w:t>规定</w:t>
      </w:r>
      <w:r>
        <w:rPr>
          <w:rFonts w:ascii="宋体" w:hAnsi="宋体" w:eastAsia="宋体" w:cs="宋体"/>
          <w:sz w:val="24"/>
          <w:szCs w:val="24"/>
        </w:rPr>
        <w:t xml:space="preserve"> </w:t>
      </w:r>
      <w:r>
        <w:rPr>
          <w:rFonts w:ascii="宋体" w:hAnsi="宋体" w:eastAsia="宋体" w:cs="宋体"/>
          <w:spacing w:val="-4"/>
          <w:sz w:val="24"/>
          <w:szCs w:val="24"/>
        </w:rPr>
        <w:t>的限度，并按法律规定给予补休或付酬。</w:t>
      </w:r>
    </w:p>
    <w:p w14:paraId="2403F3D2">
      <w:pPr>
        <w:spacing w:before="117" w:line="278" w:lineRule="auto"/>
        <w:ind w:left="40" w:right="85" w:firstLine="474"/>
        <w:rPr>
          <w:rFonts w:ascii="宋体" w:hAnsi="宋体" w:eastAsia="宋体" w:cs="宋体"/>
          <w:sz w:val="24"/>
          <w:szCs w:val="24"/>
        </w:rPr>
      </w:pPr>
      <w:r>
        <w:rPr>
          <w:rFonts w:ascii="Calibri" w:hAnsi="Calibri" w:eastAsia="Calibri" w:cs="Calibri"/>
          <w:spacing w:val="-2"/>
          <w:sz w:val="24"/>
          <w:szCs w:val="24"/>
        </w:rPr>
        <w:t xml:space="preserve">4.8.3  </w:t>
      </w:r>
      <w:r>
        <w:rPr>
          <w:rFonts w:ascii="宋体" w:hAnsi="宋体" w:eastAsia="宋体" w:cs="宋体"/>
          <w:spacing w:val="-2"/>
          <w:sz w:val="24"/>
          <w:szCs w:val="24"/>
        </w:rPr>
        <w:t>承包人应为其雇佣人员提供必要的食宿条件，以及符合</w:t>
      </w:r>
      <w:r>
        <w:rPr>
          <w:rFonts w:ascii="宋体" w:hAnsi="宋体" w:eastAsia="宋体" w:cs="宋体"/>
          <w:spacing w:val="-3"/>
          <w:sz w:val="24"/>
          <w:szCs w:val="24"/>
        </w:rPr>
        <w:t>环境保护和卫生要</w:t>
      </w:r>
      <w:r>
        <w:rPr>
          <w:rFonts w:ascii="宋体" w:hAnsi="宋体" w:eastAsia="宋体" w:cs="宋体"/>
          <w:sz w:val="24"/>
          <w:szCs w:val="24"/>
        </w:rPr>
        <w:t xml:space="preserve"> 求的生活环境，在远离城镇的施工场地，还应配备必要的伤病防治和急救的医务人</w:t>
      </w:r>
      <w:r>
        <w:rPr>
          <w:rFonts w:ascii="宋体" w:hAnsi="宋体" w:eastAsia="宋体" w:cs="宋体"/>
          <w:spacing w:val="15"/>
          <w:sz w:val="24"/>
          <w:szCs w:val="24"/>
        </w:rPr>
        <w:t xml:space="preserve"> </w:t>
      </w:r>
      <w:r>
        <w:rPr>
          <w:rFonts w:ascii="宋体" w:hAnsi="宋体" w:eastAsia="宋体" w:cs="宋体"/>
          <w:spacing w:val="-6"/>
          <w:sz w:val="24"/>
          <w:szCs w:val="24"/>
        </w:rPr>
        <w:t>员与医疗设施。</w:t>
      </w:r>
    </w:p>
    <w:p w14:paraId="46E6C6E9">
      <w:pPr>
        <w:spacing w:before="114" w:line="278" w:lineRule="auto"/>
        <w:ind w:left="37" w:right="28" w:firstLine="477"/>
        <w:rPr>
          <w:rFonts w:ascii="宋体" w:hAnsi="宋体" w:eastAsia="宋体" w:cs="宋体"/>
          <w:sz w:val="24"/>
          <w:szCs w:val="24"/>
        </w:rPr>
      </w:pPr>
      <w:r>
        <w:rPr>
          <w:rFonts w:ascii="Calibri" w:hAnsi="Calibri" w:eastAsia="Calibri" w:cs="Calibri"/>
          <w:spacing w:val="-1"/>
          <w:sz w:val="24"/>
          <w:szCs w:val="24"/>
        </w:rPr>
        <w:t xml:space="preserve">4.8.4  </w:t>
      </w:r>
      <w:r>
        <w:rPr>
          <w:rFonts w:ascii="宋体" w:hAnsi="宋体" w:eastAsia="宋体" w:cs="宋体"/>
          <w:spacing w:val="-1"/>
          <w:sz w:val="24"/>
          <w:szCs w:val="24"/>
        </w:rPr>
        <w:t>承包人应按国家有关劳动保护的规定，采取有效的防止粉尘、降低噪声、</w:t>
      </w:r>
      <w:r>
        <w:rPr>
          <w:rFonts w:ascii="宋体" w:hAnsi="宋体" w:eastAsia="宋体" w:cs="宋体"/>
          <w:spacing w:val="10"/>
          <w:sz w:val="24"/>
          <w:szCs w:val="24"/>
        </w:rPr>
        <w:t xml:space="preserve"> </w:t>
      </w:r>
      <w:r>
        <w:rPr>
          <w:rFonts w:ascii="宋体" w:hAnsi="宋体" w:eastAsia="宋体" w:cs="宋体"/>
          <w:sz w:val="24"/>
          <w:szCs w:val="24"/>
        </w:rPr>
        <w:t>控制有害气体和保障高温、高寒、高空作业安全等劳动保护措施。其雇佣人员在施</w:t>
      </w:r>
      <w:r>
        <w:rPr>
          <w:rFonts w:ascii="宋体" w:hAnsi="宋体" w:eastAsia="宋体" w:cs="宋体"/>
          <w:spacing w:val="18"/>
          <w:sz w:val="24"/>
          <w:szCs w:val="24"/>
        </w:rPr>
        <w:t xml:space="preserve"> </w:t>
      </w:r>
      <w:r>
        <w:rPr>
          <w:rFonts w:ascii="宋体" w:hAnsi="宋体" w:eastAsia="宋体" w:cs="宋体"/>
          <w:spacing w:val="-2"/>
          <w:sz w:val="24"/>
          <w:szCs w:val="24"/>
        </w:rPr>
        <w:t>工中受到伤害的，承包人应立即采取有效措施进行抢救和治疗。</w:t>
      </w:r>
    </w:p>
    <w:p w14:paraId="4E657CDC">
      <w:pPr>
        <w:spacing w:before="116"/>
        <w:ind w:left="514"/>
        <w:rPr>
          <w:rFonts w:ascii="宋体" w:hAnsi="宋体" w:eastAsia="宋体" w:cs="宋体"/>
          <w:sz w:val="24"/>
          <w:szCs w:val="24"/>
        </w:rPr>
      </w:pPr>
      <w:r>
        <w:rPr>
          <w:rFonts w:ascii="Calibri" w:hAnsi="Calibri" w:eastAsia="Calibri" w:cs="Calibri"/>
          <w:spacing w:val="-1"/>
          <w:sz w:val="24"/>
          <w:szCs w:val="24"/>
        </w:rPr>
        <w:t xml:space="preserve">4.8.5  </w:t>
      </w:r>
      <w:r>
        <w:rPr>
          <w:rFonts w:ascii="宋体" w:hAnsi="宋体" w:eastAsia="宋体" w:cs="宋体"/>
          <w:spacing w:val="-1"/>
          <w:sz w:val="24"/>
          <w:szCs w:val="24"/>
        </w:rPr>
        <w:t>承包人应按有关法律规定和合同约定，为其雇佣人员办理保险。</w:t>
      </w:r>
    </w:p>
    <w:p w14:paraId="4D6B8F2F">
      <w:pPr>
        <w:spacing w:before="87"/>
        <w:ind w:left="514"/>
        <w:rPr>
          <w:rFonts w:ascii="宋体" w:hAnsi="宋体" w:eastAsia="宋体" w:cs="宋体"/>
          <w:sz w:val="24"/>
          <w:szCs w:val="24"/>
        </w:rPr>
      </w:pPr>
      <w:r>
        <w:rPr>
          <w:rFonts w:ascii="Calibri" w:hAnsi="Calibri" w:eastAsia="Calibri" w:cs="Calibri"/>
          <w:spacing w:val="-1"/>
          <w:sz w:val="24"/>
          <w:szCs w:val="24"/>
        </w:rPr>
        <w:t xml:space="preserve">4.8.6  </w:t>
      </w:r>
      <w:r>
        <w:rPr>
          <w:rFonts w:ascii="宋体" w:hAnsi="宋体" w:eastAsia="宋体" w:cs="宋体"/>
          <w:spacing w:val="-1"/>
          <w:sz w:val="24"/>
          <w:szCs w:val="24"/>
        </w:rPr>
        <w:t>承包人应负责处理其雇佣人员因工伤亡事故的善后事宜。</w:t>
      </w:r>
    </w:p>
    <w:p w14:paraId="3BEFAEC0">
      <w:pPr>
        <w:pStyle w:val="2"/>
        <w:spacing w:before="309" w:line="239" w:lineRule="auto"/>
        <w:ind w:left="34"/>
        <w:rPr>
          <w:sz w:val="24"/>
          <w:szCs w:val="24"/>
        </w:rPr>
      </w:pPr>
      <w:r>
        <w:rPr>
          <w:rFonts w:ascii="Calibri" w:hAnsi="Calibri" w:eastAsia="Calibri" w:cs="Calibri"/>
          <w:spacing w:val="-2"/>
          <w:sz w:val="24"/>
          <w:szCs w:val="24"/>
        </w:rPr>
        <w:t>4.9</w:t>
      </w:r>
      <w:r>
        <w:rPr>
          <w:rFonts w:ascii="Calibri" w:hAnsi="Calibri" w:eastAsia="Calibri" w:cs="Calibri"/>
          <w:spacing w:val="15"/>
          <w:sz w:val="24"/>
          <w:szCs w:val="24"/>
        </w:rPr>
        <w:t xml:space="preserve">  </w:t>
      </w:r>
      <w:r>
        <w:rPr>
          <w:spacing w:val="-2"/>
          <w:sz w:val="24"/>
          <w:szCs w:val="24"/>
        </w:rPr>
        <w:t>工程价款应专款专用</w:t>
      </w:r>
    </w:p>
    <w:p w14:paraId="0FBC5535">
      <w:pPr>
        <w:spacing w:line="248" w:lineRule="auto"/>
        <w:rPr>
          <w:rFonts w:ascii="Arial"/>
          <w:sz w:val="21"/>
        </w:rPr>
      </w:pPr>
    </w:p>
    <w:p w14:paraId="417BCE51">
      <w:pPr>
        <w:spacing w:before="79" w:line="218" w:lineRule="auto"/>
        <w:ind w:left="401"/>
        <w:rPr>
          <w:rFonts w:ascii="宋体" w:hAnsi="宋体" w:eastAsia="宋体" w:cs="宋体"/>
          <w:sz w:val="24"/>
          <w:szCs w:val="24"/>
        </w:rPr>
      </w:pPr>
      <w:r>
        <w:rPr>
          <w:rFonts w:ascii="宋体" w:hAnsi="宋体" w:eastAsia="宋体" w:cs="宋体"/>
          <w:spacing w:val="-2"/>
          <w:sz w:val="24"/>
          <w:szCs w:val="24"/>
        </w:rPr>
        <w:t>发包人按合同约定支付给承包人的各项价款应专用于合同工程。</w:t>
      </w:r>
    </w:p>
    <w:p w14:paraId="53E0B8E4">
      <w:pPr>
        <w:spacing w:line="258" w:lineRule="auto"/>
        <w:rPr>
          <w:rFonts w:ascii="Arial"/>
          <w:sz w:val="21"/>
        </w:rPr>
      </w:pPr>
    </w:p>
    <w:p w14:paraId="457394D5">
      <w:pPr>
        <w:pStyle w:val="2"/>
        <w:spacing w:before="78" w:line="239" w:lineRule="auto"/>
        <w:ind w:left="34"/>
        <w:rPr>
          <w:sz w:val="24"/>
          <w:szCs w:val="24"/>
        </w:rPr>
      </w:pPr>
      <w:r>
        <w:rPr>
          <w:rFonts w:ascii="Calibri" w:hAnsi="Calibri" w:eastAsia="Calibri" w:cs="Calibri"/>
          <w:spacing w:val="-2"/>
          <w:sz w:val="24"/>
          <w:szCs w:val="24"/>
        </w:rPr>
        <w:t>4.10</w:t>
      </w:r>
      <w:r>
        <w:rPr>
          <w:rFonts w:ascii="Calibri" w:hAnsi="Calibri" w:eastAsia="Calibri" w:cs="Calibri"/>
          <w:spacing w:val="14"/>
          <w:w w:val="101"/>
          <w:sz w:val="24"/>
          <w:szCs w:val="24"/>
        </w:rPr>
        <w:t xml:space="preserve">  </w:t>
      </w:r>
      <w:r>
        <w:rPr>
          <w:spacing w:val="-2"/>
          <w:sz w:val="24"/>
          <w:szCs w:val="24"/>
        </w:rPr>
        <w:t>承包人现场查勘</w:t>
      </w:r>
    </w:p>
    <w:p w14:paraId="1ECBA97E">
      <w:pPr>
        <w:spacing w:line="248" w:lineRule="auto"/>
        <w:rPr>
          <w:rFonts w:ascii="Arial"/>
          <w:sz w:val="21"/>
        </w:rPr>
      </w:pPr>
    </w:p>
    <w:p w14:paraId="3488F4CC">
      <w:pPr>
        <w:spacing w:before="78" w:line="264" w:lineRule="auto"/>
        <w:ind w:left="43" w:firstLine="470"/>
        <w:rPr>
          <w:rFonts w:ascii="宋体" w:hAnsi="宋体" w:eastAsia="宋体" w:cs="宋体"/>
          <w:sz w:val="24"/>
          <w:szCs w:val="24"/>
        </w:rPr>
      </w:pPr>
      <w:r>
        <w:rPr>
          <w:rFonts w:ascii="Calibri" w:hAnsi="Calibri" w:eastAsia="Calibri" w:cs="Calibri"/>
          <w:sz w:val="24"/>
          <w:szCs w:val="24"/>
        </w:rPr>
        <w:t>4.10.1</w:t>
      </w:r>
      <w:r>
        <w:rPr>
          <w:rFonts w:ascii="Calibri" w:hAnsi="Calibri" w:eastAsia="Calibri" w:cs="Calibri"/>
          <w:spacing w:val="14"/>
          <w:sz w:val="24"/>
          <w:szCs w:val="24"/>
        </w:rPr>
        <w:t xml:space="preserve">  </w:t>
      </w:r>
      <w:r>
        <w:rPr>
          <w:rFonts w:ascii="宋体" w:hAnsi="宋体" w:eastAsia="宋体" w:cs="宋体"/>
          <w:sz w:val="24"/>
          <w:szCs w:val="24"/>
        </w:rPr>
        <w:t>发包人应将其持有的现场地质勘探资料、水文气象资料提供给承包</w:t>
      </w:r>
      <w:r>
        <w:rPr>
          <w:rFonts w:ascii="宋体" w:hAnsi="宋体" w:eastAsia="宋体" w:cs="宋体"/>
          <w:spacing w:val="-1"/>
          <w:sz w:val="24"/>
          <w:szCs w:val="24"/>
        </w:rPr>
        <w:t>人，</w:t>
      </w:r>
      <w:r>
        <w:rPr>
          <w:rFonts w:ascii="宋体" w:hAnsi="宋体" w:eastAsia="宋体" w:cs="宋体"/>
          <w:sz w:val="24"/>
          <w:szCs w:val="24"/>
        </w:rPr>
        <w:t xml:space="preserve"> </w:t>
      </w:r>
      <w:r>
        <w:rPr>
          <w:rFonts w:ascii="宋体" w:hAnsi="宋体" w:eastAsia="宋体" w:cs="宋体"/>
          <w:spacing w:val="-4"/>
          <w:sz w:val="24"/>
          <w:szCs w:val="24"/>
        </w:rPr>
        <w:t>并对其准确性负责。但承包人应对其阅读上述有关资料后所作出的解释和推断负责。</w:t>
      </w:r>
    </w:p>
    <w:p w14:paraId="0A11270E">
      <w:pPr>
        <w:spacing w:before="115" w:line="278" w:lineRule="auto"/>
        <w:ind w:left="46" w:right="89" w:firstLine="467"/>
        <w:rPr>
          <w:rFonts w:ascii="宋体" w:hAnsi="宋体" w:eastAsia="宋体" w:cs="宋体"/>
          <w:sz w:val="24"/>
          <w:szCs w:val="24"/>
        </w:rPr>
      </w:pPr>
      <w:r>
        <w:rPr>
          <w:rFonts w:ascii="Calibri" w:hAnsi="Calibri" w:eastAsia="Calibri" w:cs="Calibri"/>
          <w:spacing w:val="1"/>
          <w:sz w:val="24"/>
          <w:szCs w:val="24"/>
        </w:rPr>
        <w:t xml:space="preserve">4.10.2  </w:t>
      </w:r>
      <w:r>
        <w:rPr>
          <w:rFonts w:ascii="宋体" w:hAnsi="宋体" w:eastAsia="宋体" w:cs="宋体"/>
          <w:spacing w:val="1"/>
          <w:sz w:val="24"/>
          <w:szCs w:val="24"/>
        </w:rPr>
        <w:t>承包人应对施工场地和周围环境进行查勘，并</w:t>
      </w:r>
      <w:r>
        <w:rPr>
          <w:rFonts w:ascii="宋体" w:hAnsi="宋体" w:eastAsia="宋体" w:cs="宋体"/>
          <w:sz w:val="24"/>
          <w:szCs w:val="24"/>
        </w:rPr>
        <w:t>收集有关地质、水文、气 象条件、交通条件、风俗习惯以及其他为完成合同工作有关的当地资料。在全部合</w:t>
      </w:r>
      <w:r>
        <w:rPr>
          <w:rFonts w:ascii="宋体" w:hAnsi="宋体" w:eastAsia="宋体" w:cs="宋体"/>
          <w:spacing w:val="9"/>
          <w:sz w:val="24"/>
          <w:szCs w:val="24"/>
        </w:rPr>
        <w:t xml:space="preserve"> </w:t>
      </w:r>
      <w:r>
        <w:rPr>
          <w:rFonts w:ascii="宋体" w:hAnsi="宋体" w:eastAsia="宋体" w:cs="宋体"/>
          <w:spacing w:val="-2"/>
          <w:sz w:val="24"/>
          <w:szCs w:val="24"/>
        </w:rPr>
        <w:t>同工作中，应视为承包人已充分估计了应承担的责任和风险。</w:t>
      </w:r>
    </w:p>
    <w:p w14:paraId="64725426">
      <w:pPr>
        <w:spacing w:line="258" w:lineRule="auto"/>
        <w:rPr>
          <w:rFonts w:ascii="Arial"/>
          <w:sz w:val="21"/>
        </w:rPr>
      </w:pPr>
    </w:p>
    <w:p w14:paraId="1A860563">
      <w:pPr>
        <w:pStyle w:val="2"/>
        <w:spacing w:before="78" w:line="239" w:lineRule="auto"/>
        <w:ind w:left="34"/>
        <w:rPr>
          <w:sz w:val="24"/>
          <w:szCs w:val="24"/>
        </w:rPr>
      </w:pPr>
      <w:r>
        <w:rPr>
          <w:rFonts w:ascii="Calibri" w:hAnsi="Calibri" w:eastAsia="Calibri" w:cs="Calibri"/>
          <w:spacing w:val="-2"/>
          <w:sz w:val="24"/>
          <w:szCs w:val="24"/>
        </w:rPr>
        <w:t>4.11</w:t>
      </w:r>
      <w:r>
        <w:rPr>
          <w:rFonts w:ascii="Calibri" w:hAnsi="Calibri" w:eastAsia="Calibri" w:cs="Calibri"/>
          <w:spacing w:val="14"/>
          <w:sz w:val="24"/>
          <w:szCs w:val="24"/>
        </w:rPr>
        <w:t xml:space="preserve">  </w:t>
      </w:r>
      <w:r>
        <w:rPr>
          <w:spacing w:val="-2"/>
          <w:sz w:val="24"/>
          <w:szCs w:val="24"/>
        </w:rPr>
        <w:t>不利物质条件</w:t>
      </w:r>
    </w:p>
    <w:p w14:paraId="1D743B51">
      <w:pPr>
        <w:spacing w:line="249" w:lineRule="auto"/>
        <w:rPr>
          <w:rFonts w:ascii="Arial"/>
          <w:sz w:val="21"/>
        </w:rPr>
      </w:pPr>
    </w:p>
    <w:p w14:paraId="12E80D87">
      <w:pPr>
        <w:spacing w:before="78" w:line="298" w:lineRule="auto"/>
        <w:ind w:left="57" w:right="85" w:firstLine="396"/>
        <w:rPr>
          <w:rFonts w:ascii="宋体" w:hAnsi="宋体" w:eastAsia="宋体" w:cs="宋体"/>
          <w:sz w:val="24"/>
          <w:szCs w:val="24"/>
        </w:rPr>
      </w:pPr>
      <w:r>
        <w:rPr>
          <w:rFonts w:ascii="Calibri" w:hAnsi="Calibri" w:eastAsia="Calibri" w:cs="Calibri"/>
          <w:spacing w:val="-3"/>
          <w:sz w:val="24"/>
          <w:szCs w:val="24"/>
        </w:rPr>
        <w:t>4.11.1</w:t>
      </w:r>
      <w:r>
        <w:rPr>
          <w:rFonts w:ascii="Calibri" w:hAnsi="Calibri" w:eastAsia="Calibri" w:cs="Calibri"/>
          <w:spacing w:val="21"/>
          <w:sz w:val="24"/>
          <w:szCs w:val="24"/>
        </w:rPr>
        <w:t xml:space="preserve"> </w:t>
      </w:r>
      <w:r>
        <w:rPr>
          <w:rFonts w:ascii="宋体" w:hAnsi="宋体" w:eastAsia="宋体" w:cs="宋体"/>
          <w:spacing w:val="-3"/>
          <w:sz w:val="24"/>
          <w:szCs w:val="24"/>
        </w:rPr>
        <w:t>不利物质条件，除专用合同条款另有约定外，是指承包人在施工场地遇到</w:t>
      </w:r>
      <w:r>
        <w:rPr>
          <w:rFonts w:ascii="宋体" w:hAnsi="宋体" w:eastAsia="宋体" w:cs="宋体"/>
          <w:sz w:val="24"/>
          <w:szCs w:val="24"/>
        </w:rPr>
        <w:t xml:space="preserve"> </w:t>
      </w:r>
      <w:r>
        <w:rPr>
          <w:rFonts w:ascii="宋体" w:hAnsi="宋体" w:eastAsia="宋体" w:cs="宋体"/>
          <w:spacing w:val="-1"/>
          <w:sz w:val="24"/>
          <w:szCs w:val="24"/>
        </w:rPr>
        <w:t>的不可预见的自然物质条件、非自然的物质障碍和污染物，包括地下和水文</w:t>
      </w:r>
      <w:r>
        <w:rPr>
          <w:rFonts w:ascii="宋体" w:hAnsi="宋体" w:eastAsia="宋体" w:cs="宋体"/>
          <w:spacing w:val="-2"/>
          <w:sz w:val="24"/>
          <w:szCs w:val="24"/>
        </w:rPr>
        <w:t>条件，</w:t>
      </w:r>
    </w:p>
    <w:p w14:paraId="143F0669">
      <w:pPr>
        <w:spacing w:line="298" w:lineRule="auto"/>
        <w:rPr>
          <w:rFonts w:ascii="宋体" w:hAnsi="宋体" w:eastAsia="宋体" w:cs="宋体"/>
          <w:sz w:val="24"/>
          <w:szCs w:val="24"/>
        </w:rPr>
        <w:sectPr>
          <w:headerReference r:id="rId155" w:type="default"/>
          <w:footerReference r:id="rId156" w:type="default"/>
          <w:pgSz w:w="11907" w:h="16841"/>
          <w:pgMar w:top="1091" w:right="1500" w:bottom="1052" w:left="1615" w:header="1077" w:footer="825" w:gutter="0"/>
          <w:cols w:space="720" w:num="1"/>
        </w:sectPr>
      </w:pPr>
    </w:p>
    <w:p w14:paraId="32D38DB0">
      <w:pPr>
        <w:spacing w:line="268" w:lineRule="auto"/>
        <w:rPr>
          <w:rFonts w:ascii="Arial"/>
          <w:sz w:val="21"/>
        </w:rPr>
      </w:pPr>
    </w:p>
    <w:p w14:paraId="56EE575F">
      <w:pPr>
        <w:spacing w:line="269" w:lineRule="auto"/>
        <w:rPr>
          <w:rFonts w:ascii="Arial"/>
          <w:sz w:val="21"/>
        </w:rPr>
      </w:pPr>
    </w:p>
    <w:p w14:paraId="4F62F19F">
      <w:pPr>
        <w:spacing w:before="78" w:line="220" w:lineRule="auto"/>
        <w:ind w:left="36"/>
        <w:rPr>
          <w:rFonts w:ascii="宋体" w:hAnsi="宋体" w:eastAsia="宋体" w:cs="宋体"/>
          <w:sz w:val="24"/>
          <w:szCs w:val="24"/>
        </w:rPr>
      </w:pPr>
      <w:r>
        <w:rPr>
          <w:rFonts w:ascii="宋体" w:hAnsi="宋体" w:eastAsia="宋体" w:cs="宋体"/>
          <w:spacing w:val="-5"/>
          <w:sz w:val="24"/>
          <w:szCs w:val="24"/>
        </w:rPr>
        <w:t>但不包括气候条件。</w:t>
      </w:r>
    </w:p>
    <w:p w14:paraId="076847DA">
      <w:pPr>
        <w:spacing w:before="114" w:line="305" w:lineRule="auto"/>
        <w:ind w:left="41" w:firstLine="413"/>
        <w:jc w:val="both"/>
        <w:rPr>
          <w:rFonts w:ascii="宋体" w:hAnsi="宋体" w:eastAsia="宋体" w:cs="宋体"/>
          <w:sz w:val="24"/>
          <w:szCs w:val="24"/>
        </w:rPr>
      </w:pPr>
      <w:r>
        <w:rPr>
          <w:rFonts w:ascii="Calibri" w:hAnsi="Calibri" w:eastAsia="Calibri" w:cs="Calibri"/>
          <w:spacing w:val="-3"/>
          <w:sz w:val="24"/>
          <w:szCs w:val="24"/>
        </w:rPr>
        <w:t>4.11.2</w:t>
      </w:r>
      <w:r>
        <w:rPr>
          <w:rFonts w:ascii="Calibri" w:hAnsi="Calibri" w:eastAsia="Calibri" w:cs="Calibri"/>
          <w:spacing w:val="19"/>
          <w:sz w:val="24"/>
          <w:szCs w:val="24"/>
        </w:rPr>
        <w:t xml:space="preserve"> </w:t>
      </w:r>
      <w:r>
        <w:rPr>
          <w:rFonts w:ascii="宋体" w:hAnsi="宋体" w:eastAsia="宋体" w:cs="宋体"/>
          <w:spacing w:val="-3"/>
          <w:sz w:val="24"/>
          <w:szCs w:val="24"/>
        </w:rPr>
        <w:t>承包人遇到不利物质条件时，应采取适应不利物质条件的合理措施继续施</w:t>
      </w:r>
      <w:r>
        <w:rPr>
          <w:rFonts w:ascii="宋体" w:hAnsi="宋体" w:eastAsia="宋体" w:cs="宋体"/>
          <w:sz w:val="24"/>
          <w:szCs w:val="24"/>
        </w:rPr>
        <w:t xml:space="preserve"> </w:t>
      </w:r>
      <w:r>
        <w:rPr>
          <w:rFonts w:ascii="宋体" w:hAnsi="宋体" w:eastAsia="宋体" w:cs="宋体"/>
          <w:spacing w:val="-7"/>
          <w:sz w:val="24"/>
          <w:szCs w:val="24"/>
        </w:rPr>
        <w:t>工，并及时通知监理人。监理人应当及时发出指示， 指示构成变更的，按第</w:t>
      </w:r>
      <w:r>
        <w:rPr>
          <w:rFonts w:ascii="宋体" w:hAnsi="宋体" w:eastAsia="宋体" w:cs="宋体"/>
          <w:spacing w:val="-23"/>
          <w:sz w:val="24"/>
          <w:szCs w:val="24"/>
        </w:rPr>
        <w:t xml:space="preserve"> </w:t>
      </w:r>
      <w:r>
        <w:rPr>
          <w:rFonts w:ascii="Calibri" w:hAnsi="Calibri" w:eastAsia="Calibri" w:cs="Calibri"/>
          <w:spacing w:val="-7"/>
          <w:sz w:val="24"/>
          <w:szCs w:val="24"/>
        </w:rPr>
        <w:t>15</w:t>
      </w:r>
      <w:r>
        <w:rPr>
          <w:rFonts w:ascii="Calibri" w:hAnsi="Calibri" w:eastAsia="Calibri" w:cs="Calibri"/>
          <w:spacing w:val="18"/>
          <w:sz w:val="24"/>
          <w:szCs w:val="24"/>
        </w:rPr>
        <w:t xml:space="preserve"> </w:t>
      </w:r>
      <w:r>
        <w:rPr>
          <w:rFonts w:ascii="宋体" w:hAnsi="宋体" w:eastAsia="宋体" w:cs="宋体"/>
          <w:spacing w:val="-7"/>
          <w:sz w:val="24"/>
          <w:szCs w:val="24"/>
        </w:rPr>
        <w:t>条约</w:t>
      </w:r>
      <w:r>
        <w:rPr>
          <w:rFonts w:ascii="宋体" w:hAnsi="宋体" w:eastAsia="宋体" w:cs="宋体"/>
          <w:sz w:val="24"/>
          <w:szCs w:val="24"/>
        </w:rPr>
        <w:t xml:space="preserve"> 定办理。监理人没有发出指示的，承包人因采取合理措施而增加的费用和（或）工</w:t>
      </w:r>
      <w:r>
        <w:rPr>
          <w:rFonts w:ascii="宋体" w:hAnsi="宋体" w:eastAsia="宋体" w:cs="宋体"/>
          <w:spacing w:val="14"/>
          <w:sz w:val="24"/>
          <w:szCs w:val="24"/>
        </w:rPr>
        <w:t xml:space="preserve"> </w:t>
      </w:r>
      <w:r>
        <w:rPr>
          <w:rFonts w:ascii="宋体" w:hAnsi="宋体" w:eastAsia="宋体" w:cs="宋体"/>
          <w:spacing w:val="-4"/>
          <w:sz w:val="24"/>
          <w:szCs w:val="24"/>
        </w:rPr>
        <w:t>期延误，由发包人承担。</w:t>
      </w:r>
    </w:p>
    <w:p w14:paraId="404AE14C">
      <w:pPr>
        <w:spacing w:line="333" w:lineRule="auto"/>
        <w:rPr>
          <w:rFonts w:ascii="Arial"/>
          <w:sz w:val="21"/>
        </w:rPr>
      </w:pPr>
    </w:p>
    <w:p w14:paraId="7B0110C6">
      <w:pPr>
        <w:pStyle w:val="2"/>
        <w:spacing w:before="95" w:line="226" w:lineRule="auto"/>
        <w:ind w:left="3447"/>
        <w:outlineLvl w:val="3"/>
        <w:rPr>
          <w:sz w:val="29"/>
          <w:szCs w:val="29"/>
        </w:rPr>
      </w:pPr>
      <w:r>
        <w:rPr>
          <w:rFonts w:ascii="Times New Roman" w:hAnsi="Times New Roman" w:eastAsia="Times New Roman" w:cs="Times New Roman"/>
          <w:i/>
          <w:iCs/>
          <w:spacing w:val="-11"/>
          <w:sz w:val="28"/>
          <w:szCs w:val="28"/>
        </w:rPr>
        <w:t xml:space="preserve">5.   </w:t>
      </w:r>
      <w:r>
        <w:rPr>
          <w:i/>
          <w:iCs/>
          <w:spacing w:val="-11"/>
          <w:sz w:val="29"/>
          <w:szCs w:val="29"/>
        </w:rPr>
        <w:t>材料和工程设备</w:t>
      </w:r>
    </w:p>
    <w:p w14:paraId="089E16B3">
      <w:pPr>
        <w:pStyle w:val="2"/>
        <w:spacing w:before="310" w:line="239" w:lineRule="auto"/>
        <w:ind w:left="40"/>
        <w:rPr>
          <w:sz w:val="24"/>
          <w:szCs w:val="24"/>
        </w:rPr>
      </w:pPr>
      <w:r>
        <w:rPr>
          <w:rFonts w:ascii="Calibri" w:hAnsi="Calibri" w:eastAsia="Calibri" w:cs="Calibri"/>
          <w:sz w:val="24"/>
          <w:szCs w:val="24"/>
        </w:rPr>
        <w:t xml:space="preserve">5.1  </w:t>
      </w:r>
      <w:r>
        <w:rPr>
          <w:sz w:val="24"/>
          <w:szCs w:val="24"/>
        </w:rPr>
        <w:t>承包人提供的材料和工程设备</w:t>
      </w:r>
    </w:p>
    <w:p w14:paraId="625380E4">
      <w:pPr>
        <w:spacing w:line="247" w:lineRule="auto"/>
        <w:rPr>
          <w:rFonts w:ascii="Arial"/>
          <w:sz w:val="21"/>
        </w:rPr>
      </w:pPr>
    </w:p>
    <w:p w14:paraId="475A19EA">
      <w:pPr>
        <w:spacing w:before="78" w:line="264" w:lineRule="auto"/>
        <w:ind w:left="46" w:right="3" w:firstLine="473"/>
        <w:rPr>
          <w:rFonts w:ascii="宋体" w:hAnsi="宋体" w:eastAsia="宋体" w:cs="宋体"/>
          <w:sz w:val="24"/>
          <w:szCs w:val="24"/>
        </w:rPr>
      </w:pPr>
      <w:r>
        <w:rPr>
          <w:rFonts w:ascii="Calibri" w:hAnsi="Calibri" w:eastAsia="Calibri" w:cs="Calibri"/>
          <w:spacing w:val="-3"/>
          <w:sz w:val="24"/>
          <w:szCs w:val="24"/>
        </w:rPr>
        <w:t>5.1.1</w:t>
      </w:r>
      <w:r>
        <w:rPr>
          <w:rFonts w:ascii="Calibri" w:hAnsi="Calibri" w:eastAsia="Calibri" w:cs="Calibri"/>
          <w:spacing w:val="17"/>
          <w:w w:val="101"/>
          <w:sz w:val="24"/>
          <w:szCs w:val="24"/>
        </w:rPr>
        <w:t xml:space="preserve">  </w:t>
      </w:r>
      <w:r>
        <w:rPr>
          <w:rFonts w:ascii="宋体" w:hAnsi="宋体" w:eastAsia="宋体" w:cs="宋体"/>
          <w:spacing w:val="-3"/>
          <w:sz w:val="24"/>
          <w:szCs w:val="24"/>
        </w:rPr>
        <w:t>除专用合同条款另有约定外，承包人</w:t>
      </w:r>
      <w:r>
        <w:rPr>
          <w:rFonts w:ascii="宋体" w:hAnsi="宋体" w:eastAsia="宋体" w:cs="宋体"/>
          <w:spacing w:val="-4"/>
          <w:sz w:val="24"/>
          <w:szCs w:val="24"/>
        </w:rPr>
        <w:t>提供的材料和工程设备均由承包人负</w:t>
      </w:r>
      <w:r>
        <w:rPr>
          <w:rFonts w:ascii="宋体" w:hAnsi="宋体" w:eastAsia="宋体" w:cs="宋体"/>
          <w:sz w:val="24"/>
          <w:szCs w:val="24"/>
        </w:rPr>
        <w:t xml:space="preserve"> </w:t>
      </w:r>
      <w:r>
        <w:rPr>
          <w:rFonts w:ascii="宋体" w:hAnsi="宋体" w:eastAsia="宋体" w:cs="宋体"/>
          <w:spacing w:val="-2"/>
          <w:sz w:val="24"/>
          <w:szCs w:val="24"/>
        </w:rPr>
        <w:t>责采购、运输和保管。承包人应对其采购的材料和工程设备负责。</w:t>
      </w:r>
    </w:p>
    <w:p w14:paraId="1025F8ED">
      <w:pPr>
        <w:spacing w:before="116" w:line="278" w:lineRule="auto"/>
        <w:ind w:left="38" w:right="8" w:firstLine="482"/>
        <w:rPr>
          <w:rFonts w:ascii="宋体" w:hAnsi="宋体" w:eastAsia="宋体" w:cs="宋体"/>
          <w:sz w:val="24"/>
          <w:szCs w:val="24"/>
        </w:rPr>
      </w:pPr>
      <w:r>
        <w:rPr>
          <w:rFonts w:ascii="Calibri" w:hAnsi="Calibri" w:eastAsia="Calibri" w:cs="Calibri"/>
          <w:spacing w:val="3"/>
          <w:sz w:val="24"/>
          <w:szCs w:val="24"/>
        </w:rPr>
        <w:t>5.1.2</w:t>
      </w:r>
      <w:r>
        <w:rPr>
          <w:rFonts w:ascii="Calibri" w:hAnsi="Calibri" w:eastAsia="Calibri" w:cs="Calibri"/>
          <w:spacing w:val="16"/>
          <w:w w:val="101"/>
          <w:sz w:val="24"/>
          <w:szCs w:val="24"/>
        </w:rPr>
        <w:t xml:space="preserve">  </w:t>
      </w:r>
      <w:r>
        <w:rPr>
          <w:rFonts w:ascii="宋体" w:hAnsi="宋体" w:eastAsia="宋体" w:cs="宋体"/>
          <w:spacing w:val="3"/>
          <w:sz w:val="24"/>
          <w:szCs w:val="24"/>
        </w:rPr>
        <w:t>承包人应按专用合同条款的约定，将各项材料和工程设备的供货人及品</w:t>
      </w:r>
      <w:r>
        <w:rPr>
          <w:rFonts w:ascii="宋体" w:hAnsi="宋体" w:eastAsia="宋体" w:cs="宋体"/>
          <w:sz w:val="24"/>
          <w:szCs w:val="24"/>
        </w:rPr>
        <w:t xml:space="preserve"> </w:t>
      </w:r>
      <w:r>
        <w:rPr>
          <w:rFonts w:ascii="宋体" w:hAnsi="宋体" w:eastAsia="宋体" w:cs="宋体"/>
          <w:spacing w:val="1"/>
          <w:sz w:val="24"/>
          <w:szCs w:val="24"/>
        </w:rPr>
        <w:t>种、规格、数量和供货时间等报送监理人审批。</w:t>
      </w:r>
      <w:r>
        <w:rPr>
          <w:rFonts w:ascii="宋体" w:hAnsi="宋体" w:eastAsia="宋体" w:cs="宋体"/>
          <w:sz w:val="24"/>
          <w:szCs w:val="24"/>
        </w:rPr>
        <w:t xml:space="preserve">承包人应向监理人提交其负责提供 </w:t>
      </w:r>
      <w:r>
        <w:rPr>
          <w:rFonts w:ascii="宋体" w:hAnsi="宋体" w:eastAsia="宋体" w:cs="宋体"/>
          <w:spacing w:val="-2"/>
          <w:sz w:val="24"/>
          <w:szCs w:val="24"/>
        </w:rPr>
        <w:t>的材料和工程设备的质量证明文件，并满足合同约定的质量标准。</w:t>
      </w:r>
    </w:p>
    <w:p w14:paraId="5BA176B7">
      <w:pPr>
        <w:spacing w:before="115" w:line="286" w:lineRule="auto"/>
        <w:ind w:left="37" w:right="3" w:firstLine="483"/>
        <w:rPr>
          <w:rFonts w:ascii="宋体" w:hAnsi="宋体" w:eastAsia="宋体" w:cs="宋体"/>
          <w:sz w:val="24"/>
          <w:szCs w:val="24"/>
        </w:rPr>
      </w:pPr>
      <w:r>
        <w:rPr>
          <w:rFonts w:ascii="Calibri" w:hAnsi="Calibri" w:eastAsia="Calibri" w:cs="Calibri"/>
          <w:spacing w:val="-1"/>
          <w:sz w:val="24"/>
          <w:szCs w:val="24"/>
        </w:rPr>
        <w:t>5.1.3</w:t>
      </w:r>
      <w:r>
        <w:rPr>
          <w:rFonts w:ascii="Calibri" w:hAnsi="Calibri" w:eastAsia="Calibri" w:cs="Calibri"/>
          <w:spacing w:val="14"/>
          <w:w w:val="101"/>
          <w:sz w:val="24"/>
          <w:szCs w:val="24"/>
        </w:rPr>
        <w:t xml:space="preserve"> </w:t>
      </w:r>
      <w:r>
        <w:rPr>
          <w:rFonts w:ascii="宋体" w:hAnsi="宋体" w:eastAsia="宋体" w:cs="宋体"/>
          <w:spacing w:val="-1"/>
          <w:sz w:val="24"/>
          <w:szCs w:val="24"/>
        </w:rPr>
        <w:t>对承包人提供的材料和工程设备，承包</w:t>
      </w:r>
      <w:r>
        <w:rPr>
          <w:rFonts w:ascii="宋体" w:hAnsi="宋体" w:eastAsia="宋体" w:cs="宋体"/>
          <w:spacing w:val="-2"/>
          <w:sz w:val="24"/>
          <w:szCs w:val="24"/>
        </w:rPr>
        <w:t>人应会同监理人进行检验和交货验</w:t>
      </w:r>
      <w:r>
        <w:rPr>
          <w:rFonts w:ascii="宋体" w:hAnsi="宋体" w:eastAsia="宋体" w:cs="宋体"/>
          <w:sz w:val="24"/>
          <w:szCs w:val="24"/>
        </w:rPr>
        <w:t xml:space="preserve"> 收，查验材料合格证明和产品合格证书，并按合同约定和监理人指示，进行材料的</w:t>
      </w:r>
      <w:r>
        <w:rPr>
          <w:rFonts w:ascii="宋体" w:hAnsi="宋体" w:eastAsia="宋体" w:cs="宋体"/>
          <w:spacing w:val="18"/>
          <w:sz w:val="24"/>
          <w:szCs w:val="24"/>
        </w:rPr>
        <w:t xml:space="preserve"> </w:t>
      </w:r>
      <w:r>
        <w:rPr>
          <w:rFonts w:ascii="宋体" w:hAnsi="宋体" w:eastAsia="宋体" w:cs="宋体"/>
          <w:spacing w:val="1"/>
          <w:sz w:val="24"/>
          <w:szCs w:val="24"/>
        </w:rPr>
        <w:t>抽样检验和工程设备的检验测试，检验和测试结</w:t>
      </w:r>
      <w:r>
        <w:rPr>
          <w:rFonts w:ascii="宋体" w:hAnsi="宋体" w:eastAsia="宋体" w:cs="宋体"/>
          <w:sz w:val="24"/>
          <w:szCs w:val="24"/>
        </w:rPr>
        <w:t xml:space="preserve">果应提交监理人，所需费用由承包 </w:t>
      </w:r>
      <w:r>
        <w:rPr>
          <w:rFonts w:ascii="宋体" w:hAnsi="宋体" w:eastAsia="宋体" w:cs="宋体"/>
          <w:spacing w:val="-9"/>
          <w:sz w:val="24"/>
          <w:szCs w:val="24"/>
        </w:rPr>
        <w:t>人承担。</w:t>
      </w:r>
    </w:p>
    <w:p w14:paraId="0FC9548D">
      <w:pPr>
        <w:spacing w:line="257" w:lineRule="auto"/>
        <w:rPr>
          <w:rFonts w:ascii="Arial"/>
          <w:sz w:val="21"/>
        </w:rPr>
      </w:pPr>
    </w:p>
    <w:p w14:paraId="65EB00A9">
      <w:pPr>
        <w:pStyle w:val="2"/>
        <w:spacing w:before="78" w:line="238" w:lineRule="auto"/>
        <w:ind w:left="40"/>
        <w:rPr>
          <w:sz w:val="24"/>
          <w:szCs w:val="24"/>
        </w:rPr>
      </w:pPr>
      <w:r>
        <w:rPr>
          <w:rFonts w:ascii="Calibri" w:hAnsi="Calibri" w:eastAsia="Calibri" w:cs="Calibri"/>
          <w:sz w:val="24"/>
          <w:szCs w:val="24"/>
        </w:rPr>
        <w:t xml:space="preserve">5.2  </w:t>
      </w:r>
      <w:r>
        <w:rPr>
          <w:sz w:val="24"/>
          <w:szCs w:val="24"/>
        </w:rPr>
        <w:t>发包人提供的材料和工程设备</w:t>
      </w:r>
    </w:p>
    <w:p w14:paraId="124D51B9">
      <w:pPr>
        <w:spacing w:line="249" w:lineRule="auto"/>
        <w:rPr>
          <w:rFonts w:ascii="Arial"/>
          <w:sz w:val="21"/>
        </w:rPr>
      </w:pPr>
    </w:p>
    <w:p w14:paraId="35435CAC">
      <w:pPr>
        <w:spacing w:before="79" w:line="262" w:lineRule="auto"/>
        <w:ind w:left="57" w:right="3" w:firstLine="462"/>
        <w:rPr>
          <w:rFonts w:ascii="宋体" w:hAnsi="宋体" w:eastAsia="宋体" w:cs="宋体"/>
          <w:sz w:val="24"/>
          <w:szCs w:val="24"/>
        </w:rPr>
      </w:pPr>
      <w:r>
        <w:rPr>
          <w:rFonts w:ascii="Calibri" w:hAnsi="Calibri" w:eastAsia="Calibri" w:cs="Calibri"/>
          <w:spacing w:val="-2"/>
          <w:sz w:val="24"/>
          <w:szCs w:val="24"/>
        </w:rPr>
        <w:t xml:space="preserve">5.2.1  </w:t>
      </w:r>
      <w:r>
        <w:rPr>
          <w:rFonts w:ascii="宋体" w:hAnsi="宋体" w:eastAsia="宋体" w:cs="宋体"/>
          <w:spacing w:val="-2"/>
          <w:sz w:val="24"/>
          <w:szCs w:val="24"/>
        </w:rPr>
        <w:t>发包人提供的材料和工程设备，应在专用</w:t>
      </w:r>
      <w:r>
        <w:rPr>
          <w:rFonts w:ascii="宋体" w:hAnsi="宋体" w:eastAsia="宋体" w:cs="宋体"/>
          <w:spacing w:val="-3"/>
          <w:sz w:val="24"/>
          <w:szCs w:val="24"/>
        </w:rPr>
        <w:t>合同条款中写明材料和工程设备</w:t>
      </w:r>
      <w:r>
        <w:rPr>
          <w:rFonts w:ascii="宋体" w:hAnsi="宋体" w:eastAsia="宋体" w:cs="宋体"/>
          <w:sz w:val="24"/>
          <w:szCs w:val="24"/>
        </w:rPr>
        <w:t xml:space="preserve"> </w:t>
      </w:r>
      <w:r>
        <w:rPr>
          <w:rFonts w:ascii="宋体" w:hAnsi="宋体" w:eastAsia="宋体" w:cs="宋体"/>
          <w:spacing w:val="-2"/>
          <w:sz w:val="24"/>
          <w:szCs w:val="24"/>
        </w:rPr>
        <w:t>的名称、规格、数量、价格、交货方式、交货地点和计划交货日期等。</w:t>
      </w:r>
    </w:p>
    <w:p w14:paraId="27B55223">
      <w:pPr>
        <w:spacing w:before="118" w:line="278" w:lineRule="auto"/>
        <w:ind w:left="38" w:right="3" w:firstLine="482"/>
        <w:rPr>
          <w:rFonts w:ascii="宋体" w:hAnsi="宋体" w:eastAsia="宋体" w:cs="宋体"/>
          <w:sz w:val="24"/>
          <w:szCs w:val="24"/>
        </w:rPr>
      </w:pPr>
      <w:r>
        <w:rPr>
          <w:rFonts w:ascii="Calibri" w:hAnsi="Calibri" w:eastAsia="Calibri" w:cs="Calibri"/>
          <w:spacing w:val="-2"/>
          <w:sz w:val="24"/>
          <w:szCs w:val="24"/>
        </w:rPr>
        <w:t xml:space="preserve">5.2.2  </w:t>
      </w:r>
      <w:r>
        <w:rPr>
          <w:rFonts w:ascii="宋体" w:hAnsi="宋体" w:eastAsia="宋体" w:cs="宋体"/>
          <w:spacing w:val="-2"/>
          <w:sz w:val="24"/>
          <w:szCs w:val="24"/>
        </w:rPr>
        <w:t>承包人应根据合同进度计划的安排，向监</w:t>
      </w:r>
      <w:r>
        <w:rPr>
          <w:rFonts w:ascii="宋体" w:hAnsi="宋体" w:eastAsia="宋体" w:cs="宋体"/>
          <w:spacing w:val="-3"/>
          <w:sz w:val="24"/>
          <w:szCs w:val="24"/>
        </w:rPr>
        <w:t>理人报送要求发包人交货的日期</w:t>
      </w:r>
      <w:r>
        <w:rPr>
          <w:rFonts w:ascii="宋体" w:hAnsi="宋体" w:eastAsia="宋体" w:cs="宋体"/>
          <w:sz w:val="24"/>
          <w:szCs w:val="24"/>
        </w:rPr>
        <w:t xml:space="preserve"> </w:t>
      </w:r>
      <w:r>
        <w:rPr>
          <w:rFonts w:ascii="宋体" w:hAnsi="宋体" w:eastAsia="宋体" w:cs="宋体"/>
          <w:spacing w:val="1"/>
          <w:sz w:val="24"/>
          <w:szCs w:val="24"/>
        </w:rPr>
        <w:t>计划。发包人应按照监理人与合同双方当事人</w:t>
      </w:r>
      <w:r>
        <w:rPr>
          <w:rFonts w:ascii="宋体" w:hAnsi="宋体" w:eastAsia="宋体" w:cs="宋体"/>
          <w:sz w:val="24"/>
          <w:szCs w:val="24"/>
        </w:rPr>
        <w:t xml:space="preserve">商定的交货日期，向承包人提交材料 </w:t>
      </w:r>
      <w:r>
        <w:rPr>
          <w:rFonts w:ascii="宋体" w:hAnsi="宋体" w:eastAsia="宋体" w:cs="宋体"/>
          <w:spacing w:val="-7"/>
          <w:sz w:val="24"/>
          <w:szCs w:val="24"/>
        </w:rPr>
        <w:t>和工程设备。</w:t>
      </w:r>
    </w:p>
    <w:p w14:paraId="45D63DDB">
      <w:pPr>
        <w:spacing w:before="115" w:line="278" w:lineRule="auto"/>
        <w:ind w:left="37" w:right="3" w:firstLine="483"/>
        <w:rPr>
          <w:rFonts w:ascii="宋体" w:hAnsi="宋体" w:eastAsia="宋体" w:cs="宋体"/>
          <w:sz w:val="24"/>
          <w:szCs w:val="24"/>
        </w:rPr>
      </w:pPr>
      <w:r>
        <w:rPr>
          <w:rFonts w:ascii="Calibri" w:hAnsi="Calibri" w:eastAsia="Calibri" w:cs="Calibri"/>
          <w:spacing w:val="-4"/>
          <w:sz w:val="24"/>
          <w:szCs w:val="24"/>
        </w:rPr>
        <w:t>5.2.3</w:t>
      </w:r>
      <w:r>
        <w:rPr>
          <w:rFonts w:ascii="Calibri" w:hAnsi="Calibri" w:eastAsia="Calibri" w:cs="Calibri"/>
          <w:spacing w:val="14"/>
          <w:sz w:val="24"/>
          <w:szCs w:val="24"/>
        </w:rPr>
        <w:t xml:space="preserve">  </w:t>
      </w:r>
      <w:r>
        <w:rPr>
          <w:rFonts w:ascii="宋体" w:hAnsi="宋体" w:eastAsia="宋体" w:cs="宋体"/>
          <w:spacing w:val="-4"/>
          <w:sz w:val="24"/>
          <w:szCs w:val="24"/>
        </w:rPr>
        <w:t>发包人应在材料和工程设备到货</w:t>
      </w:r>
      <w:r>
        <w:rPr>
          <w:rFonts w:ascii="宋体" w:hAnsi="宋体" w:eastAsia="宋体" w:cs="宋体"/>
          <w:spacing w:val="-48"/>
          <w:sz w:val="24"/>
          <w:szCs w:val="24"/>
        </w:rPr>
        <w:t xml:space="preserve"> </w:t>
      </w:r>
      <w:r>
        <w:rPr>
          <w:rFonts w:ascii="Calibri" w:hAnsi="Calibri" w:eastAsia="Calibri" w:cs="Calibri"/>
          <w:spacing w:val="-4"/>
          <w:sz w:val="24"/>
          <w:szCs w:val="24"/>
        </w:rPr>
        <w:t>7</w:t>
      </w:r>
      <w:r>
        <w:rPr>
          <w:rFonts w:ascii="Calibri" w:hAnsi="Calibri" w:eastAsia="Calibri" w:cs="Calibri"/>
          <w:spacing w:val="21"/>
          <w:sz w:val="24"/>
          <w:szCs w:val="24"/>
        </w:rPr>
        <w:t xml:space="preserve"> </w:t>
      </w:r>
      <w:r>
        <w:rPr>
          <w:rFonts w:ascii="宋体" w:hAnsi="宋体" w:eastAsia="宋体" w:cs="宋体"/>
          <w:spacing w:val="-4"/>
          <w:sz w:val="24"/>
          <w:szCs w:val="24"/>
        </w:rPr>
        <w:t>天前通知承包人，承包人应会同监理人</w:t>
      </w:r>
      <w:r>
        <w:rPr>
          <w:rFonts w:ascii="宋体" w:hAnsi="宋体" w:eastAsia="宋体" w:cs="宋体"/>
          <w:sz w:val="24"/>
          <w:szCs w:val="24"/>
        </w:rPr>
        <w:t xml:space="preserve"> </w:t>
      </w:r>
      <w:r>
        <w:rPr>
          <w:rFonts w:ascii="宋体" w:hAnsi="宋体" w:eastAsia="宋体" w:cs="宋体"/>
          <w:spacing w:val="1"/>
          <w:sz w:val="24"/>
          <w:szCs w:val="24"/>
        </w:rPr>
        <w:t>在约定的时间内，赴交货地点共同进行验收。除专</w:t>
      </w:r>
      <w:r>
        <w:rPr>
          <w:rFonts w:ascii="宋体" w:hAnsi="宋体" w:eastAsia="宋体" w:cs="宋体"/>
          <w:sz w:val="24"/>
          <w:szCs w:val="24"/>
        </w:rPr>
        <w:t xml:space="preserve">用合同条款另有约定外，发包人 </w:t>
      </w:r>
      <w:r>
        <w:rPr>
          <w:rFonts w:ascii="宋体" w:hAnsi="宋体" w:eastAsia="宋体" w:cs="宋体"/>
          <w:spacing w:val="-2"/>
          <w:sz w:val="24"/>
          <w:szCs w:val="24"/>
        </w:rPr>
        <w:t>提供的材料和工程设备验收后，由承包人负责接收、运输和保管。</w:t>
      </w:r>
    </w:p>
    <w:p w14:paraId="1E29BF40">
      <w:pPr>
        <w:spacing w:before="117" w:line="264" w:lineRule="auto"/>
        <w:ind w:left="40" w:right="3" w:firstLine="480"/>
        <w:rPr>
          <w:rFonts w:ascii="宋体" w:hAnsi="宋体" w:eastAsia="宋体" w:cs="宋体"/>
          <w:sz w:val="24"/>
          <w:szCs w:val="24"/>
        </w:rPr>
      </w:pPr>
      <w:r>
        <w:rPr>
          <w:rFonts w:ascii="Calibri" w:hAnsi="Calibri" w:eastAsia="Calibri" w:cs="Calibri"/>
          <w:spacing w:val="-2"/>
          <w:sz w:val="24"/>
          <w:szCs w:val="24"/>
        </w:rPr>
        <w:t xml:space="preserve">5.2.4  </w:t>
      </w:r>
      <w:r>
        <w:rPr>
          <w:rFonts w:ascii="宋体" w:hAnsi="宋体" w:eastAsia="宋体" w:cs="宋体"/>
          <w:spacing w:val="-2"/>
          <w:sz w:val="24"/>
          <w:szCs w:val="24"/>
        </w:rPr>
        <w:t>发包人要求向承包人提前交货的，承包人</w:t>
      </w:r>
      <w:r>
        <w:rPr>
          <w:rFonts w:ascii="宋体" w:hAnsi="宋体" w:eastAsia="宋体" w:cs="宋体"/>
          <w:spacing w:val="-3"/>
          <w:sz w:val="24"/>
          <w:szCs w:val="24"/>
        </w:rPr>
        <w:t>不得拒绝，但发包人应承担承包</w:t>
      </w:r>
      <w:r>
        <w:rPr>
          <w:rFonts w:ascii="宋体" w:hAnsi="宋体" w:eastAsia="宋体" w:cs="宋体"/>
          <w:sz w:val="24"/>
          <w:szCs w:val="24"/>
        </w:rPr>
        <w:t xml:space="preserve"> </w:t>
      </w:r>
      <w:r>
        <w:rPr>
          <w:rFonts w:ascii="宋体" w:hAnsi="宋体" w:eastAsia="宋体" w:cs="宋体"/>
          <w:spacing w:val="-5"/>
          <w:sz w:val="24"/>
          <w:szCs w:val="24"/>
        </w:rPr>
        <w:t>人由此增加的费用。</w:t>
      </w:r>
    </w:p>
    <w:p w14:paraId="00328699">
      <w:pPr>
        <w:spacing w:before="111" w:line="264" w:lineRule="auto"/>
        <w:ind w:left="39" w:right="3" w:firstLine="481"/>
        <w:rPr>
          <w:rFonts w:ascii="宋体" w:hAnsi="宋体" w:eastAsia="宋体" w:cs="宋体"/>
          <w:sz w:val="24"/>
          <w:szCs w:val="24"/>
        </w:rPr>
      </w:pPr>
      <w:r>
        <w:rPr>
          <w:rFonts w:ascii="Calibri" w:hAnsi="Calibri" w:eastAsia="Calibri" w:cs="Calibri"/>
          <w:spacing w:val="-2"/>
          <w:sz w:val="24"/>
          <w:szCs w:val="24"/>
        </w:rPr>
        <w:t xml:space="preserve">5.2.5  </w:t>
      </w:r>
      <w:r>
        <w:rPr>
          <w:rFonts w:ascii="宋体" w:hAnsi="宋体" w:eastAsia="宋体" w:cs="宋体"/>
          <w:spacing w:val="-2"/>
          <w:sz w:val="24"/>
          <w:szCs w:val="24"/>
        </w:rPr>
        <w:t>承包人要求更改交货日期或地点的，应事</w:t>
      </w:r>
      <w:r>
        <w:rPr>
          <w:rFonts w:ascii="宋体" w:hAnsi="宋体" w:eastAsia="宋体" w:cs="宋体"/>
          <w:spacing w:val="-3"/>
          <w:sz w:val="24"/>
          <w:szCs w:val="24"/>
        </w:rPr>
        <w:t>先报请监理人批准。由于承包人</w:t>
      </w:r>
      <w:r>
        <w:rPr>
          <w:rFonts w:ascii="宋体" w:hAnsi="宋体" w:eastAsia="宋体" w:cs="宋体"/>
          <w:sz w:val="24"/>
          <w:szCs w:val="24"/>
        </w:rPr>
        <w:t xml:space="preserve"> </w:t>
      </w:r>
      <w:r>
        <w:rPr>
          <w:rFonts w:ascii="宋体" w:hAnsi="宋体" w:eastAsia="宋体" w:cs="宋体"/>
          <w:spacing w:val="-1"/>
          <w:sz w:val="24"/>
          <w:szCs w:val="24"/>
        </w:rPr>
        <w:t>要求更改交货时间或地点所增加的费用和（</w:t>
      </w:r>
      <w:r>
        <w:rPr>
          <w:rFonts w:ascii="宋体" w:hAnsi="宋体" w:eastAsia="宋体" w:cs="宋体"/>
          <w:spacing w:val="-2"/>
          <w:sz w:val="24"/>
          <w:szCs w:val="24"/>
        </w:rPr>
        <w:t>或）工期延误由承包人承担。</w:t>
      </w:r>
    </w:p>
    <w:p w14:paraId="586EDCDA">
      <w:pPr>
        <w:spacing w:before="116" w:line="239" w:lineRule="auto"/>
        <w:jc w:val="right"/>
        <w:rPr>
          <w:rFonts w:ascii="宋体" w:hAnsi="宋体" w:eastAsia="宋体" w:cs="宋体"/>
          <w:sz w:val="24"/>
          <w:szCs w:val="24"/>
        </w:rPr>
      </w:pPr>
      <w:r>
        <w:rPr>
          <w:rFonts w:ascii="Calibri" w:hAnsi="Calibri" w:eastAsia="Calibri" w:cs="Calibri"/>
          <w:spacing w:val="-5"/>
          <w:sz w:val="24"/>
          <w:szCs w:val="24"/>
        </w:rPr>
        <w:t>5.2.6</w:t>
      </w:r>
      <w:r>
        <w:rPr>
          <w:rFonts w:ascii="Calibri" w:hAnsi="Calibri" w:eastAsia="Calibri" w:cs="Calibri"/>
          <w:spacing w:val="12"/>
          <w:sz w:val="24"/>
          <w:szCs w:val="24"/>
        </w:rPr>
        <w:t xml:space="preserve">  </w:t>
      </w:r>
      <w:r>
        <w:rPr>
          <w:rFonts w:ascii="宋体" w:hAnsi="宋体" w:eastAsia="宋体" w:cs="宋体"/>
          <w:spacing w:val="-5"/>
          <w:sz w:val="24"/>
          <w:szCs w:val="24"/>
        </w:rPr>
        <w:t>发包人提供的材料和工程设备的规格、数量或质量不符</w:t>
      </w:r>
      <w:r>
        <w:rPr>
          <w:rFonts w:ascii="宋体" w:hAnsi="宋体" w:eastAsia="宋体" w:cs="宋体"/>
          <w:spacing w:val="-6"/>
          <w:sz w:val="24"/>
          <w:szCs w:val="24"/>
        </w:rPr>
        <w:t>合合同要求，</w:t>
      </w:r>
      <w:r>
        <w:rPr>
          <w:rFonts w:ascii="宋体" w:hAnsi="宋体" w:eastAsia="宋体" w:cs="宋体"/>
          <w:spacing w:val="-43"/>
          <w:sz w:val="24"/>
          <w:szCs w:val="24"/>
        </w:rPr>
        <w:t xml:space="preserve"> </w:t>
      </w:r>
      <w:r>
        <w:rPr>
          <w:rFonts w:ascii="宋体" w:hAnsi="宋体" w:eastAsia="宋体" w:cs="宋体"/>
          <w:spacing w:val="-6"/>
          <w:sz w:val="24"/>
          <w:szCs w:val="24"/>
        </w:rPr>
        <w:t>或由</w:t>
      </w:r>
    </w:p>
    <w:p w14:paraId="5A0843CB">
      <w:pPr>
        <w:spacing w:line="239" w:lineRule="auto"/>
        <w:rPr>
          <w:rFonts w:ascii="宋体" w:hAnsi="宋体" w:eastAsia="宋体" w:cs="宋体"/>
          <w:sz w:val="24"/>
          <w:szCs w:val="24"/>
        </w:rPr>
        <w:sectPr>
          <w:headerReference r:id="rId157" w:type="default"/>
          <w:footerReference r:id="rId158" w:type="default"/>
          <w:pgSz w:w="11907" w:h="16841"/>
          <w:pgMar w:top="1091" w:right="1582" w:bottom="1052" w:left="1615" w:header="1077" w:footer="825" w:gutter="0"/>
          <w:cols w:space="720" w:num="1"/>
        </w:sectPr>
      </w:pPr>
    </w:p>
    <w:p w14:paraId="619FA676">
      <w:pPr>
        <w:spacing w:line="269" w:lineRule="auto"/>
        <w:rPr>
          <w:rFonts w:ascii="Arial"/>
          <w:sz w:val="21"/>
        </w:rPr>
      </w:pPr>
    </w:p>
    <w:p w14:paraId="5E25BF7F">
      <w:pPr>
        <w:spacing w:line="270" w:lineRule="auto"/>
        <w:rPr>
          <w:rFonts w:ascii="Arial"/>
          <w:sz w:val="21"/>
        </w:rPr>
      </w:pPr>
    </w:p>
    <w:p w14:paraId="75FF7CC9">
      <w:pPr>
        <w:spacing w:before="78" w:line="310" w:lineRule="auto"/>
        <w:ind w:left="56" w:right="9" w:hanging="15"/>
        <w:rPr>
          <w:rFonts w:ascii="宋体" w:hAnsi="宋体" w:eastAsia="宋体" w:cs="宋体"/>
          <w:sz w:val="24"/>
          <w:szCs w:val="24"/>
        </w:rPr>
      </w:pPr>
      <w:r>
        <w:rPr>
          <w:rFonts w:ascii="宋体" w:hAnsi="宋体" w:eastAsia="宋体" w:cs="宋体"/>
          <w:sz w:val="24"/>
          <w:szCs w:val="24"/>
        </w:rPr>
        <w:t>于发包人原因发生交货日期延误及交货地点变更等情况的，发包人应承担由此增加</w:t>
      </w:r>
      <w:r>
        <w:rPr>
          <w:rFonts w:ascii="宋体" w:hAnsi="宋体" w:eastAsia="宋体" w:cs="宋体"/>
          <w:spacing w:val="13"/>
          <w:sz w:val="24"/>
          <w:szCs w:val="24"/>
        </w:rPr>
        <w:t xml:space="preserve"> </w:t>
      </w:r>
      <w:r>
        <w:rPr>
          <w:rFonts w:ascii="宋体" w:hAnsi="宋体" w:eastAsia="宋体" w:cs="宋体"/>
          <w:spacing w:val="-3"/>
          <w:sz w:val="24"/>
          <w:szCs w:val="24"/>
        </w:rPr>
        <w:t>的费用和（或）工期延误，并向承包人支付合理利润。</w:t>
      </w:r>
    </w:p>
    <w:p w14:paraId="0C3A7CCE">
      <w:pPr>
        <w:pStyle w:val="2"/>
        <w:spacing w:before="215" w:line="239" w:lineRule="auto"/>
        <w:ind w:left="40"/>
        <w:rPr>
          <w:sz w:val="24"/>
          <w:szCs w:val="24"/>
        </w:rPr>
      </w:pPr>
      <w:r>
        <w:rPr>
          <w:rFonts w:ascii="Calibri" w:hAnsi="Calibri" w:eastAsia="Calibri" w:cs="Calibri"/>
          <w:sz w:val="24"/>
          <w:szCs w:val="24"/>
        </w:rPr>
        <w:t xml:space="preserve">5.3  </w:t>
      </w:r>
      <w:r>
        <w:rPr>
          <w:sz w:val="24"/>
          <w:szCs w:val="24"/>
        </w:rPr>
        <w:t>材料和工程设备专用于合同工程</w:t>
      </w:r>
    </w:p>
    <w:p w14:paraId="25955A2D">
      <w:pPr>
        <w:spacing w:line="246" w:lineRule="auto"/>
        <w:rPr>
          <w:rFonts w:ascii="Arial"/>
          <w:sz w:val="21"/>
        </w:rPr>
      </w:pPr>
    </w:p>
    <w:p w14:paraId="12A66F3C">
      <w:pPr>
        <w:spacing w:before="78" w:line="279" w:lineRule="auto"/>
        <w:ind w:left="40" w:right="1" w:firstLine="480"/>
        <w:rPr>
          <w:rFonts w:ascii="宋体" w:hAnsi="宋体" w:eastAsia="宋体" w:cs="宋体"/>
          <w:sz w:val="24"/>
          <w:szCs w:val="24"/>
        </w:rPr>
      </w:pPr>
      <w:r>
        <w:rPr>
          <w:rFonts w:ascii="Calibri" w:hAnsi="Calibri" w:eastAsia="Calibri" w:cs="Calibri"/>
          <w:spacing w:val="-6"/>
          <w:sz w:val="24"/>
          <w:szCs w:val="24"/>
        </w:rPr>
        <w:t>5.3.1</w:t>
      </w:r>
      <w:r>
        <w:rPr>
          <w:rFonts w:ascii="Calibri" w:hAnsi="Calibri" w:eastAsia="Calibri" w:cs="Calibri"/>
          <w:spacing w:val="15"/>
          <w:w w:val="101"/>
          <w:sz w:val="24"/>
          <w:szCs w:val="24"/>
        </w:rPr>
        <w:t xml:space="preserve"> </w:t>
      </w:r>
      <w:r>
        <w:rPr>
          <w:rFonts w:ascii="宋体" w:hAnsi="宋体" w:eastAsia="宋体" w:cs="宋体"/>
          <w:spacing w:val="-6"/>
          <w:sz w:val="24"/>
          <w:szCs w:val="24"/>
        </w:rPr>
        <w:t>运入施工场地的材料、工程设备，</w:t>
      </w:r>
      <w:r>
        <w:rPr>
          <w:rFonts w:ascii="宋体" w:hAnsi="宋体" w:eastAsia="宋体" w:cs="宋体"/>
          <w:spacing w:val="53"/>
          <w:sz w:val="24"/>
          <w:szCs w:val="24"/>
        </w:rPr>
        <w:t xml:space="preserve"> </w:t>
      </w:r>
      <w:r>
        <w:rPr>
          <w:rFonts w:ascii="宋体" w:hAnsi="宋体" w:eastAsia="宋体" w:cs="宋体"/>
          <w:spacing w:val="-6"/>
          <w:sz w:val="24"/>
          <w:szCs w:val="24"/>
        </w:rPr>
        <w:t>包括备品备件、安装专用工器</w:t>
      </w:r>
      <w:r>
        <w:rPr>
          <w:rFonts w:ascii="宋体" w:hAnsi="宋体" w:eastAsia="宋体" w:cs="宋体"/>
          <w:spacing w:val="-7"/>
          <w:sz w:val="24"/>
          <w:szCs w:val="24"/>
        </w:rPr>
        <w:t>具与随机</w:t>
      </w:r>
      <w:r>
        <w:rPr>
          <w:rFonts w:ascii="宋体" w:hAnsi="宋体" w:eastAsia="宋体" w:cs="宋体"/>
          <w:sz w:val="24"/>
          <w:szCs w:val="24"/>
        </w:rPr>
        <w:t xml:space="preserve"> 资料，必须专用于合同工程，未经监理人同意，承包人不得运出施工场地或挪作他</w:t>
      </w:r>
      <w:r>
        <w:rPr>
          <w:rFonts w:ascii="宋体" w:hAnsi="宋体" w:eastAsia="宋体" w:cs="宋体"/>
          <w:spacing w:val="15"/>
          <w:sz w:val="24"/>
          <w:szCs w:val="24"/>
        </w:rPr>
        <w:t xml:space="preserve"> </w:t>
      </w:r>
      <w:r>
        <w:rPr>
          <w:rFonts w:ascii="宋体" w:hAnsi="宋体" w:eastAsia="宋体" w:cs="宋体"/>
          <w:spacing w:val="-12"/>
          <w:sz w:val="24"/>
          <w:szCs w:val="24"/>
        </w:rPr>
        <w:t>用。</w:t>
      </w:r>
    </w:p>
    <w:p w14:paraId="43CB1A86">
      <w:pPr>
        <w:spacing w:before="114" w:line="278" w:lineRule="auto"/>
        <w:ind w:left="38" w:right="1" w:firstLine="482"/>
        <w:rPr>
          <w:rFonts w:ascii="宋体" w:hAnsi="宋体" w:eastAsia="宋体" w:cs="宋体"/>
          <w:sz w:val="24"/>
          <w:szCs w:val="24"/>
        </w:rPr>
      </w:pPr>
      <w:r>
        <w:rPr>
          <w:rFonts w:ascii="Calibri" w:hAnsi="Calibri" w:eastAsia="Calibri" w:cs="Calibri"/>
          <w:spacing w:val="-5"/>
          <w:sz w:val="24"/>
          <w:szCs w:val="24"/>
        </w:rPr>
        <w:t>5.3.2</w:t>
      </w:r>
      <w:r>
        <w:rPr>
          <w:rFonts w:ascii="Calibri" w:hAnsi="Calibri" w:eastAsia="Calibri" w:cs="Calibri"/>
          <w:spacing w:val="17"/>
          <w:sz w:val="24"/>
          <w:szCs w:val="24"/>
        </w:rPr>
        <w:t xml:space="preserve">  </w:t>
      </w:r>
      <w:r>
        <w:rPr>
          <w:rFonts w:ascii="宋体" w:hAnsi="宋体" w:eastAsia="宋体" w:cs="宋体"/>
          <w:spacing w:val="-5"/>
          <w:sz w:val="24"/>
          <w:szCs w:val="24"/>
        </w:rPr>
        <w:t>随同工程设备运入施工场地的备品备件、</w:t>
      </w:r>
      <w:r>
        <w:rPr>
          <w:rFonts w:ascii="宋体" w:hAnsi="宋体" w:eastAsia="宋体" w:cs="宋体"/>
          <w:spacing w:val="-6"/>
          <w:sz w:val="24"/>
          <w:szCs w:val="24"/>
        </w:rPr>
        <w:t>专用工器具与随机资料，</w:t>
      </w:r>
      <w:r>
        <w:rPr>
          <w:rFonts w:ascii="宋体" w:hAnsi="宋体" w:eastAsia="宋体" w:cs="宋体"/>
          <w:spacing w:val="-47"/>
          <w:sz w:val="24"/>
          <w:szCs w:val="24"/>
        </w:rPr>
        <w:t xml:space="preserve"> </w:t>
      </w:r>
      <w:r>
        <w:rPr>
          <w:rFonts w:ascii="宋体" w:hAnsi="宋体" w:eastAsia="宋体" w:cs="宋体"/>
          <w:spacing w:val="-6"/>
          <w:sz w:val="24"/>
          <w:szCs w:val="24"/>
        </w:rPr>
        <w:t>应由承</w:t>
      </w:r>
      <w:r>
        <w:rPr>
          <w:rFonts w:ascii="宋体" w:hAnsi="宋体" w:eastAsia="宋体" w:cs="宋体"/>
          <w:sz w:val="24"/>
          <w:szCs w:val="24"/>
        </w:rPr>
        <w:t xml:space="preserve"> 包人会同监理人按供货人的装箱单清点后共同封存，未经监理人同意不得启用。承</w:t>
      </w:r>
      <w:r>
        <w:rPr>
          <w:rFonts w:ascii="宋体" w:hAnsi="宋体" w:eastAsia="宋体" w:cs="宋体"/>
          <w:spacing w:val="17"/>
          <w:sz w:val="24"/>
          <w:szCs w:val="24"/>
        </w:rPr>
        <w:t xml:space="preserve"> </w:t>
      </w:r>
      <w:r>
        <w:rPr>
          <w:rFonts w:ascii="宋体" w:hAnsi="宋体" w:eastAsia="宋体" w:cs="宋体"/>
          <w:spacing w:val="-2"/>
          <w:sz w:val="24"/>
          <w:szCs w:val="24"/>
        </w:rPr>
        <w:t>包人因合同工作需要使用上述物品时，应向监理人提出申请。</w:t>
      </w:r>
    </w:p>
    <w:p w14:paraId="4E827905">
      <w:pPr>
        <w:spacing w:line="256" w:lineRule="auto"/>
        <w:rPr>
          <w:rFonts w:ascii="Arial"/>
          <w:sz w:val="21"/>
        </w:rPr>
      </w:pPr>
    </w:p>
    <w:p w14:paraId="575A3691">
      <w:pPr>
        <w:pStyle w:val="2"/>
        <w:spacing w:before="78" w:line="239" w:lineRule="auto"/>
        <w:ind w:left="40"/>
        <w:rPr>
          <w:sz w:val="24"/>
          <w:szCs w:val="24"/>
        </w:rPr>
      </w:pPr>
      <w:r>
        <w:rPr>
          <w:rFonts w:ascii="Calibri" w:hAnsi="Calibri" w:eastAsia="Calibri" w:cs="Calibri"/>
          <w:sz w:val="24"/>
          <w:szCs w:val="24"/>
        </w:rPr>
        <w:t xml:space="preserve">5.4  </w:t>
      </w:r>
      <w:r>
        <w:rPr>
          <w:sz w:val="24"/>
          <w:szCs w:val="24"/>
        </w:rPr>
        <w:t>禁止使用不合格的材料和工程设备</w:t>
      </w:r>
    </w:p>
    <w:p w14:paraId="42ADC538">
      <w:pPr>
        <w:spacing w:line="247" w:lineRule="auto"/>
        <w:rPr>
          <w:rFonts w:ascii="Arial"/>
          <w:sz w:val="21"/>
        </w:rPr>
      </w:pPr>
    </w:p>
    <w:p w14:paraId="7A3382ED">
      <w:pPr>
        <w:spacing w:before="78" w:line="279" w:lineRule="auto"/>
        <w:ind w:left="36" w:firstLine="484"/>
        <w:rPr>
          <w:rFonts w:ascii="宋体" w:hAnsi="宋体" w:eastAsia="宋体" w:cs="宋体"/>
          <w:sz w:val="24"/>
          <w:szCs w:val="24"/>
        </w:rPr>
      </w:pPr>
      <w:r>
        <w:rPr>
          <w:rFonts w:ascii="Calibri" w:hAnsi="Calibri" w:eastAsia="Calibri" w:cs="Calibri"/>
          <w:spacing w:val="-2"/>
          <w:sz w:val="24"/>
          <w:szCs w:val="24"/>
        </w:rPr>
        <w:t xml:space="preserve">5.4.1  </w:t>
      </w:r>
      <w:r>
        <w:rPr>
          <w:rFonts w:ascii="宋体" w:hAnsi="宋体" w:eastAsia="宋体" w:cs="宋体"/>
          <w:spacing w:val="-2"/>
          <w:sz w:val="24"/>
          <w:szCs w:val="24"/>
        </w:rPr>
        <w:t>监理人有权拒绝承包人提供的不合格材料或工</w:t>
      </w:r>
      <w:r>
        <w:rPr>
          <w:rFonts w:ascii="宋体" w:hAnsi="宋体" w:eastAsia="宋体" w:cs="宋体"/>
          <w:spacing w:val="-3"/>
          <w:sz w:val="24"/>
          <w:szCs w:val="24"/>
        </w:rPr>
        <w:t>程设备，并要求承包人立即</w:t>
      </w:r>
      <w:r>
        <w:rPr>
          <w:rFonts w:ascii="宋体" w:hAnsi="宋体" w:eastAsia="宋体" w:cs="宋体"/>
          <w:sz w:val="24"/>
          <w:szCs w:val="24"/>
        </w:rPr>
        <w:t xml:space="preserve"> 进行更换。监理人应在更换后再次进行检查和检验，由此增加的费用和（或）工期</w:t>
      </w:r>
      <w:r>
        <w:rPr>
          <w:rFonts w:ascii="宋体" w:hAnsi="宋体" w:eastAsia="宋体" w:cs="宋体"/>
          <w:spacing w:val="3"/>
          <w:sz w:val="24"/>
          <w:szCs w:val="24"/>
        </w:rPr>
        <w:t xml:space="preserve"> </w:t>
      </w:r>
      <w:r>
        <w:rPr>
          <w:rFonts w:ascii="宋体" w:hAnsi="宋体" w:eastAsia="宋体" w:cs="宋体"/>
          <w:spacing w:val="-5"/>
          <w:sz w:val="24"/>
          <w:szCs w:val="24"/>
        </w:rPr>
        <w:t>延误由承包人承担。</w:t>
      </w:r>
    </w:p>
    <w:p w14:paraId="40E06738">
      <w:pPr>
        <w:spacing w:before="112" w:line="264" w:lineRule="auto"/>
        <w:ind w:left="38" w:right="1" w:firstLine="482"/>
        <w:rPr>
          <w:rFonts w:ascii="宋体" w:hAnsi="宋体" w:eastAsia="宋体" w:cs="宋体"/>
          <w:sz w:val="24"/>
          <w:szCs w:val="24"/>
        </w:rPr>
      </w:pPr>
      <w:r>
        <w:rPr>
          <w:rFonts w:ascii="Calibri" w:hAnsi="Calibri" w:eastAsia="Calibri" w:cs="Calibri"/>
          <w:spacing w:val="-2"/>
          <w:sz w:val="24"/>
          <w:szCs w:val="24"/>
        </w:rPr>
        <w:t xml:space="preserve">5.4.2  </w:t>
      </w:r>
      <w:r>
        <w:rPr>
          <w:rFonts w:ascii="宋体" w:hAnsi="宋体" w:eastAsia="宋体" w:cs="宋体"/>
          <w:spacing w:val="-2"/>
          <w:sz w:val="24"/>
          <w:szCs w:val="24"/>
        </w:rPr>
        <w:t>监理人发现承包人使用了不合格的材料和</w:t>
      </w:r>
      <w:r>
        <w:rPr>
          <w:rFonts w:ascii="宋体" w:hAnsi="宋体" w:eastAsia="宋体" w:cs="宋体"/>
          <w:spacing w:val="-3"/>
          <w:sz w:val="24"/>
          <w:szCs w:val="24"/>
        </w:rPr>
        <w:t>工程设备，应即时发出指示要求</w:t>
      </w:r>
      <w:r>
        <w:rPr>
          <w:rFonts w:ascii="宋体" w:hAnsi="宋体" w:eastAsia="宋体" w:cs="宋体"/>
          <w:sz w:val="24"/>
          <w:szCs w:val="24"/>
        </w:rPr>
        <w:t xml:space="preserve"> </w:t>
      </w:r>
      <w:r>
        <w:rPr>
          <w:rFonts w:ascii="宋体" w:hAnsi="宋体" w:eastAsia="宋体" w:cs="宋体"/>
          <w:spacing w:val="-2"/>
          <w:sz w:val="24"/>
          <w:szCs w:val="24"/>
        </w:rPr>
        <w:t>承包人立即改正，并禁止在工程中继续使用不合格的材料和工程设备。</w:t>
      </w:r>
    </w:p>
    <w:p w14:paraId="57E7C299">
      <w:pPr>
        <w:spacing w:before="117" w:line="263" w:lineRule="auto"/>
        <w:ind w:left="39" w:right="1" w:firstLine="481"/>
        <w:rPr>
          <w:rFonts w:ascii="宋体" w:hAnsi="宋体" w:eastAsia="宋体" w:cs="宋体"/>
          <w:sz w:val="24"/>
          <w:szCs w:val="24"/>
        </w:rPr>
      </w:pPr>
      <w:r>
        <w:rPr>
          <w:rFonts w:ascii="Calibri" w:hAnsi="Calibri" w:eastAsia="Calibri" w:cs="Calibri"/>
          <w:spacing w:val="-2"/>
          <w:sz w:val="24"/>
          <w:szCs w:val="24"/>
        </w:rPr>
        <w:t xml:space="preserve">5.4.3  </w:t>
      </w:r>
      <w:r>
        <w:rPr>
          <w:rFonts w:ascii="宋体" w:hAnsi="宋体" w:eastAsia="宋体" w:cs="宋体"/>
          <w:spacing w:val="-2"/>
          <w:sz w:val="24"/>
          <w:szCs w:val="24"/>
        </w:rPr>
        <w:t>发包人提供的材料或工程设备不符合合同</w:t>
      </w:r>
      <w:r>
        <w:rPr>
          <w:rFonts w:ascii="宋体" w:hAnsi="宋体" w:eastAsia="宋体" w:cs="宋体"/>
          <w:spacing w:val="-3"/>
          <w:sz w:val="24"/>
          <w:szCs w:val="24"/>
        </w:rPr>
        <w:t>要求的，承包人有权拒绝，并可</w:t>
      </w:r>
      <w:r>
        <w:rPr>
          <w:rFonts w:ascii="宋体" w:hAnsi="宋体" w:eastAsia="宋体" w:cs="宋体"/>
          <w:sz w:val="24"/>
          <w:szCs w:val="24"/>
        </w:rPr>
        <w:t xml:space="preserve"> </w:t>
      </w:r>
      <w:r>
        <w:rPr>
          <w:rFonts w:ascii="宋体" w:hAnsi="宋体" w:eastAsia="宋体" w:cs="宋体"/>
          <w:spacing w:val="-2"/>
          <w:sz w:val="24"/>
          <w:szCs w:val="24"/>
        </w:rPr>
        <w:t>要求发包人更换，由此增加的费用和（或）工期延误由发包人承担。</w:t>
      </w:r>
    </w:p>
    <w:p w14:paraId="590C8EB0">
      <w:pPr>
        <w:spacing w:line="432" w:lineRule="auto"/>
        <w:rPr>
          <w:rFonts w:ascii="Arial"/>
          <w:sz w:val="21"/>
        </w:rPr>
      </w:pPr>
    </w:p>
    <w:p w14:paraId="0ABBE5FD">
      <w:pPr>
        <w:pStyle w:val="2"/>
        <w:spacing w:before="95" w:line="226" w:lineRule="auto"/>
        <w:ind w:left="3104"/>
        <w:outlineLvl w:val="3"/>
        <w:rPr>
          <w:sz w:val="29"/>
          <w:szCs w:val="29"/>
        </w:rPr>
      </w:pPr>
      <w:r>
        <w:rPr>
          <w:rFonts w:ascii="Times New Roman" w:hAnsi="Times New Roman" w:eastAsia="Times New Roman" w:cs="Times New Roman"/>
          <w:i/>
          <w:iCs/>
          <w:spacing w:val="-11"/>
          <w:sz w:val="28"/>
          <w:szCs w:val="28"/>
        </w:rPr>
        <w:t xml:space="preserve">6.   </w:t>
      </w:r>
      <w:r>
        <w:rPr>
          <w:i/>
          <w:iCs/>
          <w:spacing w:val="-11"/>
          <w:sz w:val="29"/>
          <w:szCs w:val="29"/>
        </w:rPr>
        <w:t>施工设备和临时设施</w:t>
      </w:r>
    </w:p>
    <w:p w14:paraId="0B00AD00">
      <w:pPr>
        <w:pStyle w:val="2"/>
        <w:spacing w:before="313" w:line="239" w:lineRule="auto"/>
        <w:ind w:left="41"/>
        <w:rPr>
          <w:sz w:val="24"/>
          <w:szCs w:val="24"/>
        </w:rPr>
      </w:pPr>
      <w:r>
        <w:rPr>
          <w:rFonts w:ascii="Calibri" w:hAnsi="Calibri" w:eastAsia="Calibri" w:cs="Calibri"/>
          <w:sz w:val="24"/>
          <w:szCs w:val="24"/>
        </w:rPr>
        <w:t xml:space="preserve">6.1  </w:t>
      </w:r>
      <w:r>
        <w:rPr>
          <w:sz w:val="24"/>
          <w:szCs w:val="24"/>
        </w:rPr>
        <w:t>承包人提供的施工设备和临时设施</w:t>
      </w:r>
    </w:p>
    <w:p w14:paraId="63DB4429">
      <w:pPr>
        <w:spacing w:line="248" w:lineRule="auto"/>
        <w:rPr>
          <w:rFonts w:ascii="Arial"/>
          <w:sz w:val="21"/>
        </w:rPr>
      </w:pPr>
    </w:p>
    <w:p w14:paraId="184398AD">
      <w:pPr>
        <w:spacing w:before="78" w:line="278" w:lineRule="auto"/>
        <w:ind w:left="37" w:right="9" w:firstLine="484"/>
        <w:rPr>
          <w:rFonts w:ascii="宋体" w:hAnsi="宋体" w:eastAsia="宋体" w:cs="宋体"/>
          <w:sz w:val="24"/>
          <w:szCs w:val="24"/>
        </w:rPr>
      </w:pPr>
      <w:r>
        <w:rPr>
          <w:rFonts w:ascii="Calibri" w:hAnsi="Calibri" w:eastAsia="Calibri" w:cs="Calibri"/>
          <w:spacing w:val="-3"/>
          <w:sz w:val="24"/>
          <w:szCs w:val="24"/>
        </w:rPr>
        <w:t xml:space="preserve">6.1.1  </w:t>
      </w:r>
      <w:r>
        <w:rPr>
          <w:rFonts w:ascii="宋体" w:hAnsi="宋体" w:eastAsia="宋体" w:cs="宋体"/>
          <w:spacing w:val="-3"/>
          <w:sz w:val="24"/>
          <w:szCs w:val="24"/>
        </w:rPr>
        <w:t>承包人应按合同进度计划的要求，及时配置施工设备和修建临时设施。进</w:t>
      </w:r>
      <w:r>
        <w:rPr>
          <w:rFonts w:ascii="宋体" w:hAnsi="宋体" w:eastAsia="宋体" w:cs="宋体"/>
          <w:spacing w:val="17"/>
          <w:sz w:val="24"/>
          <w:szCs w:val="24"/>
        </w:rPr>
        <w:t xml:space="preserve"> </w:t>
      </w:r>
      <w:r>
        <w:rPr>
          <w:rFonts w:ascii="宋体" w:hAnsi="宋体" w:eastAsia="宋体" w:cs="宋体"/>
          <w:sz w:val="24"/>
          <w:szCs w:val="24"/>
        </w:rPr>
        <w:t>入施工场地的承包人设备需经监理人核查后才能投入使用。承包人更换合同约定的</w:t>
      </w:r>
      <w:r>
        <w:rPr>
          <w:rFonts w:ascii="宋体" w:hAnsi="宋体" w:eastAsia="宋体" w:cs="宋体"/>
          <w:spacing w:val="18"/>
          <w:sz w:val="24"/>
          <w:szCs w:val="24"/>
        </w:rPr>
        <w:t xml:space="preserve"> </w:t>
      </w:r>
      <w:r>
        <w:rPr>
          <w:rFonts w:ascii="宋体" w:hAnsi="宋体" w:eastAsia="宋体" w:cs="宋体"/>
          <w:spacing w:val="-3"/>
          <w:sz w:val="24"/>
          <w:szCs w:val="24"/>
        </w:rPr>
        <w:t>承包人设备的，应报监理人批准。</w:t>
      </w:r>
    </w:p>
    <w:p w14:paraId="116924EE">
      <w:pPr>
        <w:spacing w:before="116" w:line="263" w:lineRule="auto"/>
        <w:ind w:left="39" w:right="1" w:firstLine="482"/>
        <w:rPr>
          <w:rFonts w:ascii="宋体" w:hAnsi="宋体" w:eastAsia="宋体" w:cs="宋体"/>
          <w:sz w:val="24"/>
          <w:szCs w:val="24"/>
        </w:rPr>
      </w:pPr>
      <w:r>
        <w:rPr>
          <w:rFonts w:ascii="Calibri" w:hAnsi="Calibri" w:eastAsia="Calibri" w:cs="Calibri"/>
          <w:spacing w:val="-3"/>
          <w:sz w:val="24"/>
          <w:szCs w:val="24"/>
        </w:rPr>
        <w:t>6.1.2</w:t>
      </w:r>
      <w:r>
        <w:rPr>
          <w:rFonts w:ascii="Calibri" w:hAnsi="Calibri" w:eastAsia="Calibri" w:cs="Calibri"/>
          <w:spacing w:val="17"/>
          <w:w w:val="101"/>
          <w:sz w:val="24"/>
          <w:szCs w:val="24"/>
        </w:rPr>
        <w:t xml:space="preserve">  </w:t>
      </w:r>
      <w:r>
        <w:rPr>
          <w:rFonts w:ascii="宋体" w:hAnsi="宋体" w:eastAsia="宋体" w:cs="宋体"/>
          <w:spacing w:val="-3"/>
          <w:sz w:val="24"/>
          <w:szCs w:val="24"/>
        </w:rPr>
        <w:t>除专用合同条款另有约定外，承包</w:t>
      </w:r>
      <w:r>
        <w:rPr>
          <w:rFonts w:ascii="宋体" w:hAnsi="宋体" w:eastAsia="宋体" w:cs="宋体"/>
          <w:spacing w:val="-4"/>
          <w:sz w:val="24"/>
          <w:szCs w:val="24"/>
        </w:rPr>
        <w:t>人应自行承担修建临时设施的费用，需</w:t>
      </w:r>
      <w:r>
        <w:rPr>
          <w:rFonts w:ascii="宋体" w:hAnsi="宋体" w:eastAsia="宋体" w:cs="宋体"/>
          <w:sz w:val="24"/>
          <w:szCs w:val="24"/>
        </w:rPr>
        <w:t xml:space="preserve"> </w:t>
      </w:r>
      <w:r>
        <w:rPr>
          <w:rFonts w:ascii="宋体" w:hAnsi="宋体" w:eastAsia="宋体" w:cs="宋体"/>
          <w:spacing w:val="-2"/>
          <w:sz w:val="24"/>
          <w:szCs w:val="24"/>
        </w:rPr>
        <w:t>要临时占地的，应由发包人办理申请手续并承担相应费用。</w:t>
      </w:r>
    </w:p>
    <w:p w14:paraId="4FCFB811">
      <w:pPr>
        <w:spacing w:line="256" w:lineRule="auto"/>
        <w:rPr>
          <w:rFonts w:ascii="Arial"/>
          <w:sz w:val="21"/>
        </w:rPr>
      </w:pPr>
    </w:p>
    <w:p w14:paraId="0524119B">
      <w:pPr>
        <w:pStyle w:val="2"/>
        <w:spacing w:before="79" w:line="238" w:lineRule="auto"/>
        <w:ind w:left="41"/>
        <w:rPr>
          <w:sz w:val="24"/>
          <w:szCs w:val="24"/>
        </w:rPr>
      </w:pPr>
      <w:r>
        <w:rPr>
          <w:rFonts w:ascii="Calibri" w:hAnsi="Calibri" w:eastAsia="Calibri" w:cs="Calibri"/>
          <w:sz w:val="24"/>
          <w:szCs w:val="24"/>
        </w:rPr>
        <w:t xml:space="preserve">6.2  </w:t>
      </w:r>
      <w:r>
        <w:rPr>
          <w:sz w:val="24"/>
          <w:szCs w:val="24"/>
        </w:rPr>
        <w:t>发包人提供的施工设备和临时设施</w:t>
      </w:r>
    </w:p>
    <w:p w14:paraId="37E3271F">
      <w:pPr>
        <w:spacing w:line="248" w:lineRule="auto"/>
        <w:rPr>
          <w:rFonts w:ascii="Arial"/>
          <w:sz w:val="21"/>
        </w:rPr>
      </w:pPr>
    </w:p>
    <w:p w14:paraId="357F02F9">
      <w:pPr>
        <w:spacing w:before="79" w:line="219" w:lineRule="auto"/>
        <w:ind w:left="521"/>
        <w:rPr>
          <w:rFonts w:ascii="宋体" w:hAnsi="宋体" w:eastAsia="宋体" w:cs="宋体"/>
          <w:sz w:val="24"/>
          <w:szCs w:val="24"/>
        </w:rPr>
      </w:pPr>
      <w:r>
        <w:rPr>
          <w:rFonts w:ascii="宋体" w:hAnsi="宋体" w:eastAsia="宋体" w:cs="宋体"/>
          <w:spacing w:val="-2"/>
          <w:sz w:val="24"/>
          <w:szCs w:val="24"/>
        </w:rPr>
        <w:t>发包人提供的施工设备或临时设施在专用合同条款中约定。</w:t>
      </w:r>
    </w:p>
    <w:p w14:paraId="2E882DA2">
      <w:pPr>
        <w:spacing w:line="257" w:lineRule="auto"/>
        <w:rPr>
          <w:rFonts w:ascii="Arial"/>
          <w:sz w:val="21"/>
        </w:rPr>
      </w:pPr>
    </w:p>
    <w:p w14:paraId="291DE6B9">
      <w:pPr>
        <w:pStyle w:val="2"/>
        <w:spacing w:before="79" w:line="239" w:lineRule="auto"/>
        <w:ind w:left="41"/>
        <w:rPr>
          <w:sz w:val="24"/>
          <w:szCs w:val="24"/>
        </w:rPr>
      </w:pPr>
      <w:r>
        <w:rPr>
          <w:rFonts w:ascii="Calibri" w:hAnsi="Calibri" w:eastAsia="Calibri" w:cs="Calibri"/>
          <w:sz w:val="24"/>
          <w:szCs w:val="24"/>
        </w:rPr>
        <w:t xml:space="preserve">6.3  </w:t>
      </w:r>
      <w:r>
        <w:rPr>
          <w:sz w:val="24"/>
          <w:szCs w:val="24"/>
        </w:rPr>
        <w:t>要求承包人增加或更换施工设备</w:t>
      </w:r>
    </w:p>
    <w:p w14:paraId="6E32A13B">
      <w:pPr>
        <w:spacing w:line="239" w:lineRule="auto"/>
        <w:rPr>
          <w:sz w:val="24"/>
          <w:szCs w:val="24"/>
        </w:rPr>
        <w:sectPr>
          <w:headerReference r:id="rId159" w:type="default"/>
          <w:footerReference r:id="rId160" w:type="default"/>
          <w:pgSz w:w="11907" w:h="16841"/>
          <w:pgMar w:top="1091" w:right="1584" w:bottom="1052" w:left="1615" w:header="1077" w:footer="825" w:gutter="0"/>
          <w:cols w:space="720" w:num="1"/>
        </w:sectPr>
      </w:pPr>
    </w:p>
    <w:p w14:paraId="17F79508">
      <w:pPr>
        <w:spacing w:line="268" w:lineRule="auto"/>
        <w:rPr>
          <w:rFonts w:ascii="Arial"/>
          <w:sz w:val="21"/>
        </w:rPr>
      </w:pPr>
    </w:p>
    <w:p w14:paraId="2BE80C59">
      <w:pPr>
        <w:spacing w:line="269" w:lineRule="auto"/>
        <w:rPr>
          <w:rFonts w:ascii="Arial"/>
          <w:sz w:val="21"/>
        </w:rPr>
      </w:pPr>
    </w:p>
    <w:p w14:paraId="1A86B632">
      <w:pPr>
        <w:spacing w:before="78" w:line="310" w:lineRule="auto"/>
        <w:ind w:left="37" w:right="74" w:firstLine="480"/>
        <w:jc w:val="both"/>
        <w:rPr>
          <w:rFonts w:ascii="宋体" w:hAnsi="宋体" w:eastAsia="宋体" w:cs="宋体"/>
          <w:sz w:val="24"/>
          <w:szCs w:val="24"/>
        </w:rPr>
      </w:pPr>
      <w:r>
        <w:rPr>
          <w:rFonts w:ascii="宋体" w:hAnsi="宋体" w:eastAsia="宋体" w:cs="宋体"/>
          <w:sz w:val="24"/>
          <w:szCs w:val="24"/>
        </w:rPr>
        <w:t>承包人使用的施工设备不能满足合同进度计划和（或）质量要求时，监理人有</w:t>
      </w:r>
      <w:r>
        <w:rPr>
          <w:rFonts w:ascii="宋体" w:hAnsi="宋体" w:eastAsia="宋体" w:cs="宋体"/>
          <w:spacing w:val="17"/>
          <w:sz w:val="24"/>
          <w:szCs w:val="24"/>
        </w:rPr>
        <w:t xml:space="preserve"> </w:t>
      </w:r>
      <w:r>
        <w:rPr>
          <w:rFonts w:ascii="宋体" w:hAnsi="宋体" w:eastAsia="宋体" w:cs="宋体"/>
          <w:sz w:val="24"/>
          <w:szCs w:val="24"/>
        </w:rPr>
        <w:t>权要求承包人增加或更换施工设备，承包人应及时增加或更换，由此增加的费用和</w:t>
      </w:r>
      <w:r>
        <w:rPr>
          <w:rFonts w:ascii="宋体" w:hAnsi="宋体" w:eastAsia="宋体" w:cs="宋体"/>
          <w:spacing w:val="18"/>
          <w:sz w:val="24"/>
          <w:szCs w:val="24"/>
        </w:rPr>
        <w:t xml:space="preserve"> </w:t>
      </w:r>
      <w:r>
        <w:rPr>
          <w:rFonts w:ascii="宋体" w:hAnsi="宋体" w:eastAsia="宋体" w:cs="宋体"/>
          <w:spacing w:val="-4"/>
          <w:sz w:val="24"/>
          <w:szCs w:val="24"/>
        </w:rPr>
        <w:t>（或）工期延误由承包人承担。</w:t>
      </w:r>
    </w:p>
    <w:p w14:paraId="7D2DBD87">
      <w:pPr>
        <w:pStyle w:val="2"/>
        <w:spacing w:before="215" w:line="239" w:lineRule="auto"/>
        <w:ind w:left="41"/>
        <w:rPr>
          <w:sz w:val="24"/>
          <w:szCs w:val="24"/>
        </w:rPr>
      </w:pPr>
      <w:r>
        <w:rPr>
          <w:rFonts w:ascii="Calibri" w:hAnsi="Calibri" w:eastAsia="Calibri" w:cs="Calibri"/>
          <w:sz w:val="24"/>
          <w:szCs w:val="24"/>
        </w:rPr>
        <w:t xml:space="preserve">6.4  </w:t>
      </w:r>
      <w:r>
        <w:rPr>
          <w:sz w:val="24"/>
          <w:szCs w:val="24"/>
        </w:rPr>
        <w:t>施工设备和临时设施专用于合同工程</w:t>
      </w:r>
    </w:p>
    <w:p w14:paraId="3B1478A1">
      <w:pPr>
        <w:spacing w:line="248" w:lineRule="auto"/>
        <w:rPr>
          <w:rFonts w:ascii="Arial"/>
          <w:sz w:val="21"/>
        </w:rPr>
      </w:pPr>
    </w:p>
    <w:p w14:paraId="4E27A2C1">
      <w:pPr>
        <w:spacing w:before="78" w:line="278" w:lineRule="auto"/>
        <w:ind w:left="51" w:right="66" w:firstLine="469"/>
        <w:rPr>
          <w:rFonts w:ascii="宋体" w:hAnsi="宋体" w:eastAsia="宋体" w:cs="宋体"/>
          <w:sz w:val="24"/>
          <w:szCs w:val="24"/>
        </w:rPr>
      </w:pPr>
      <w:r>
        <w:rPr>
          <w:rFonts w:ascii="Calibri" w:hAnsi="Calibri" w:eastAsia="Calibri" w:cs="Calibri"/>
          <w:spacing w:val="-2"/>
          <w:sz w:val="24"/>
          <w:szCs w:val="24"/>
        </w:rPr>
        <w:t>6.4.1</w:t>
      </w:r>
      <w:r>
        <w:rPr>
          <w:rFonts w:ascii="Calibri" w:hAnsi="Calibri" w:eastAsia="Calibri" w:cs="Calibri"/>
          <w:spacing w:val="36"/>
          <w:sz w:val="24"/>
          <w:szCs w:val="24"/>
        </w:rPr>
        <w:t xml:space="preserve"> </w:t>
      </w:r>
      <w:r>
        <w:rPr>
          <w:rFonts w:ascii="宋体" w:hAnsi="宋体" w:eastAsia="宋体" w:cs="宋体"/>
          <w:spacing w:val="-2"/>
          <w:sz w:val="24"/>
          <w:szCs w:val="24"/>
        </w:rPr>
        <w:t>除合同另有约定外，运入施工场地的所有施工设备以及在施工场地建设的</w:t>
      </w:r>
      <w:r>
        <w:rPr>
          <w:rFonts w:ascii="宋体" w:hAnsi="宋体" w:eastAsia="宋体" w:cs="宋体"/>
          <w:sz w:val="24"/>
          <w:szCs w:val="24"/>
        </w:rPr>
        <w:t xml:space="preserve"> 临时设施应专用于合同工程。未经监理人同意，不得将上述施工设备和临时设施中</w:t>
      </w:r>
      <w:r>
        <w:rPr>
          <w:rFonts w:ascii="宋体" w:hAnsi="宋体" w:eastAsia="宋体" w:cs="宋体"/>
          <w:spacing w:val="4"/>
          <w:sz w:val="24"/>
          <w:szCs w:val="24"/>
        </w:rPr>
        <w:t xml:space="preserve"> </w:t>
      </w:r>
      <w:r>
        <w:rPr>
          <w:rFonts w:ascii="宋体" w:hAnsi="宋体" w:eastAsia="宋体" w:cs="宋体"/>
          <w:spacing w:val="-4"/>
          <w:sz w:val="24"/>
          <w:szCs w:val="24"/>
        </w:rPr>
        <w:t>的任何部分运出施工场地或挪作他用。</w:t>
      </w:r>
    </w:p>
    <w:p w14:paraId="5C6DBB95">
      <w:pPr>
        <w:spacing w:before="114"/>
        <w:ind w:left="521"/>
        <w:rPr>
          <w:rFonts w:ascii="宋体" w:hAnsi="宋体" w:eastAsia="宋体" w:cs="宋体"/>
          <w:sz w:val="24"/>
          <w:szCs w:val="24"/>
        </w:rPr>
      </w:pPr>
      <w:r>
        <w:rPr>
          <w:rFonts w:ascii="Calibri" w:hAnsi="Calibri" w:eastAsia="Calibri" w:cs="Calibri"/>
          <w:spacing w:val="-1"/>
          <w:sz w:val="24"/>
          <w:szCs w:val="24"/>
        </w:rPr>
        <w:t xml:space="preserve">6.4.2  </w:t>
      </w:r>
      <w:r>
        <w:rPr>
          <w:rFonts w:ascii="宋体" w:hAnsi="宋体" w:eastAsia="宋体" w:cs="宋体"/>
          <w:spacing w:val="-1"/>
          <w:sz w:val="24"/>
          <w:szCs w:val="24"/>
        </w:rPr>
        <w:t>经监理人同意，承包人可根据合同进度计划撤走闲置的施工设备。</w:t>
      </w:r>
    </w:p>
    <w:p w14:paraId="2DA21C6E">
      <w:pPr>
        <w:spacing w:line="407" w:lineRule="auto"/>
        <w:rPr>
          <w:rFonts w:ascii="Arial"/>
          <w:sz w:val="21"/>
        </w:rPr>
      </w:pPr>
    </w:p>
    <w:p w14:paraId="577B0A03">
      <w:pPr>
        <w:pStyle w:val="2"/>
        <w:spacing w:before="94" w:line="226" w:lineRule="auto"/>
        <w:ind w:left="3819"/>
        <w:outlineLvl w:val="3"/>
        <w:rPr>
          <w:sz w:val="29"/>
          <w:szCs w:val="29"/>
        </w:rPr>
      </w:pPr>
      <w:r>
        <w:rPr>
          <w:rFonts w:ascii="Times New Roman" w:hAnsi="Times New Roman" w:eastAsia="Times New Roman" w:cs="Times New Roman"/>
          <w:i/>
          <w:iCs/>
          <w:spacing w:val="-11"/>
          <w:sz w:val="28"/>
          <w:szCs w:val="28"/>
        </w:rPr>
        <w:t xml:space="preserve">7.   </w:t>
      </w:r>
      <w:r>
        <w:rPr>
          <w:i/>
          <w:iCs/>
          <w:spacing w:val="-11"/>
          <w:sz w:val="29"/>
          <w:szCs w:val="29"/>
        </w:rPr>
        <w:t>交通运输</w:t>
      </w:r>
    </w:p>
    <w:p w14:paraId="2942C65F">
      <w:pPr>
        <w:pStyle w:val="2"/>
        <w:spacing w:before="311" w:line="239" w:lineRule="auto"/>
        <w:ind w:left="40"/>
        <w:rPr>
          <w:sz w:val="24"/>
          <w:szCs w:val="24"/>
        </w:rPr>
      </w:pPr>
      <w:r>
        <w:rPr>
          <w:rFonts w:ascii="Calibri" w:hAnsi="Calibri" w:eastAsia="Calibri" w:cs="Calibri"/>
          <w:sz w:val="24"/>
          <w:szCs w:val="24"/>
        </w:rPr>
        <w:t xml:space="preserve">7.1  </w:t>
      </w:r>
      <w:r>
        <w:rPr>
          <w:sz w:val="24"/>
          <w:szCs w:val="24"/>
        </w:rPr>
        <w:t>道路通行权和场外设施</w:t>
      </w:r>
    </w:p>
    <w:p w14:paraId="7B6F4E5F">
      <w:pPr>
        <w:spacing w:line="247" w:lineRule="auto"/>
        <w:rPr>
          <w:rFonts w:ascii="Arial"/>
          <w:sz w:val="21"/>
        </w:rPr>
      </w:pPr>
    </w:p>
    <w:p w14:paraId="4D9A55DA">
      <w:pPr>
        <w:spacing w:before="78" w:line="309" w:lineRule="auto"/>
        <w:ind w:left="37" w:right="74" w:firstLine="435"/>
        <w:jc w:val="both"/>
        <w:rPr>
          <w:rFonts w:ascii="宋体" w:hAnsi="宋体" w:eastAsia="宋体" w:cs="宋体"/>
          <w:sz w:val="24"/>
          <w:szCs w:val="24"/>
        </w:rPr>
      </w:pPr>
      <w:r>
        <w:rPr>
          <w:rFonts w:ascii="宋体" w:hAnsi="宋体" w:eastAsia="宋体" w:cs="宋体"/>
          <w:spacing w:val="2"/>
          <w:sz w:val="24"/>
          <w:szCs w:val="24"/>
        </w:rPr>
        <w:t>除专用合同条款另有约定外，发包人应根据合同工程的施工需</w:t>
      </w:r>
      <w:r>
        <w:rPr>
          <w:rFonts w:ascii="宋体" w:hAnsi="宋体" w:eastAsia="宋体" w:cs="宋体"/>
          <w:spacing w:val="1"/>
          <w:sz w:val="24"/>
          <w:szCs w:val="24"/>
        </w:rPr>
        <w:t>要，负责办理取</w:t>
      </w:r>
      <w:r>
        <w:rPr>
          <w:rFonts w:ascii="宋体" w:hAnsi="宋体" w:eastAsia="宋体" w:cs="宋体"/>
          <w:sz w:val="24"/>
          <w:szCs w:val="24"/>
        </w:rPr>
        <w:t xml:space="preserve"> 得出入施工场地的专用和临时道路的通行权，以及取得为工程建设所需修建场外设</w:t>
      </w:r>
      <w:r>
        <w:rPr>
          <w:rFonts w:ascii="宋体" w:hAnsi="宋体" w:eastAsia="宋体" w:cs="宋体"/>
          <w:spacing w:val="18"/>
          <w:sz w:val="24"/>
          <w:szCs w:val="24"/>
        </w:rPr>
        <w:t xml:space="preserve"> </w:t>
      </w:r>
      <w:r>
        <w:rPr>
          <w:rFonts w:ascii="宋体" w:hAnsi="宋体" w:eastAsia="宋体" w:cs="宋体"/>
          <w:spacing w:val="-2"/>
          <w:sz w:val="24"/>
          <w:szCs w:val="24"/>
        </w:rPr>
        <w:t>施的权利，并承担有关费用。承包人应协助发包人办理上述手续。</w:t>
      </w:r>
    </w:p>
    <w:p w14:paraId="79A024A9">
      <w:pPr>
        <w:pStyle w:val="2"/>
        <w:spacing w:before="217" w:line="241" w:lineRule="auto"/>
        <w:ind w:left="40"/>
        <w:rPr>
          <w:sz w:val="24"/>
          <w:szCs w:val="24"/>
        </w:rPr>
      </w:pPr>
      <w:r>
        <w:rPr>
          <w:rFonts w:ascii="Calibri" w:hAnsi="Calibri" w:eastAsia="Calibri" w:cs="Calibri"/>
          <w:spacing w:val="-2"/>
          <w:sz w:val="24"/>
          <w:szCs w:val="24"/>
        </w:rPr>
        <w:t>7.2</w:t>
      </w:r>
      <w:r>
        <w:rPr>
          <w:rFonts w:ascii="Calibri" w:hAnsi="Calibri" w:eastAsia="Calibri" w:cs="Calibri"/>
          <w:spacing w:val="9"/>
          <w:sz w:val="24"/>
          <w:szCs w:val="24"/>
        </w:rPr>
        <w:t xml:space="preserve">  </w:t>
      </w:r>
      <w:r>
        <w:rPr>
          <w:spacing w:val="-2"/>
          <w:sz w:val="24"/>
          <w:szCs w:val="24"/>
        </w:rPr>
        <w:t>场内施工道路</w:t>
      </w:r>
    </w:p>
    <w:p w14:paraId="1421B874">
      <w:pPr>
        <w:spacing w:line="244" w:lineRule="auto"/>
        <w:rPr>
          <w:rFonts w:ascii="Arial"/>
          <w:sz w:val="21"/>
        </w:rPr>
      </w:pPr>
    </w:p>
    <w:p w14:paraId="60618663">
      <w:pPr>
        <w:spacing w:before="79" w:line="279" w:lineRule="auto"/>
        <w:ind w:left="38" w:firstLine="482"/>
        <w:rPr>
          <w:rFonts w:ascii="宋体" w:hAnsi="宋体" w:eastAsia="宋体" w:cs="宋体"/>
          <w:sz w:val="24"/>
          <w:szCs w:val="24"/>
        </w:rPr>
      </w:pPr>
      <w:r>
        <w:rPr>
          <w:rFonts w:ascii="Calibri" w:hAnsi="Calibri" w:eastAsia="Calibri" w:cs="Calibri"/>
          <w:spacing w:val="-3"/>
          <w:sz w:val="24"/>
          <w:szCs w:val="24"/>
        </w:rPr>
        <w:t>7.2.1</w:t>
      </w:r>
      <w:r>
        <w:rPr>
          <w:rFonts w:ascii="Calibri" w:hAnsi="Calibri" w:eastAsia="Calibri" w:cs="Calibri"/>
          <w:spacing w:val="17"/>
          <w:w w:val="101"/>
          <w:sz w:val="24"/>
          <w:szCs w:val="24"/>
        </w:rPr>
        <w:t xml:space="preserve">  </w:t>
      </w:r>
      <w:r>
        <w:rPr>
          <w:rFonts w:ascii="宋体" w:hAnsi="宋体" w:eastAsia="宋体" w:cs="宋体"/>
          <w:spacing w:val="-3"/>
          <w:sz w:val="24"/>
          <w:szCs w:val="24"/>
        </w:rPr>
        <w:t>除专用合同条款另有约定外，承包人</w:t>
      </w:r>
      <w:r>
        <w:rPr>
          <w:rFonts w:ascii="宋体" w:hAnsi="宋体" w:eastAsia="宋体" w:cs="宋体"/>
          <w:spacing w:val="-4"/>
          <w:sz w:val="24"/>
          <w:szCs w:val="24"/>
        </w:rPr>
        <w:t>应负责修建、维修、养护和管理施工</w:t>
      </w:r>
      <w:r>
        <w:rPr>
          <w:rFonts w:ascii="宋体" w:hAnsi="宋体" w:eastAsia="宋体" w:cs="宋体"/>
          <w:sz w:val="24"/>
          <w:szCs w:val="24"/>
        </w:rPr>
        <w:t xml:space="preserve"> </w:t>
      </w:r>
      <w:r>
        <w:rPr>
          <w:rFonts w:ascii="宋体" w:hAnsi="宋体" w:eastAsia="宋体" w:cs="宋体"/>
          <w:spacing w:val="-4"/>
          <w:sz w:val="24"/>
          <w:szCs w:val="24"/>
        </w:rPr>
        <w:t>所需的临时道路和交通设施，包括维修、养护和管理发包人提供的道路和交通设施，</w:t>
      </w:r>
      <w:r>
        <w:rPr>
          <w:rFonts w:ascii="宋体" w:hAnsi="宋体" w:eastAsia="宋体" w:cs="宋体"/>
          <w:sz w:val="24"/>
          <w:szCs w:val="24"/>
        </w:rPr>
        <w:t xml:space="preserve"> </w:t>
      </w:r>
      <w:r>
        <w:rPr>
          <w:rFonts w:ascii="宋体" w:hAnsi="宋体" w:eastAsia="宋体" w:cs="宋体"/>
          <w:spacing w:val="-5"/>
          <w:sz w:val="24"/>
          <w:szCs w:val="24"/>
        </w:rPr>
        <w:t>并承担相应费用。</w:t>
      </w:r>
    </w:p>
    <w:p w14:paraId="473F72B0">
      <w:pPr>
        <w:spacing w:before="112" w:line="264" w:lineRule="auto"/>
        <w:ind w:left="38" w:right="66" w:firstLine="482"/>
        <w:rPr>
          <w:rFonts w:ascii="宋体" w:hAnsi="宋体" w:eastAsia="宋体" w:cs="宋体"/>
          <w:sz w:val="24"/>
          <w:szCs w:val="24"/>
        </w:rPr>
      </w:pPr>
      <w:r>
        <w:rPr>
          <w:rFonts w:ascii="Calibri" w:hAnsi="Calibri" w:eastAsia="Calibri" w:cs="Calibri"/>
          <w:spacing w:val="-3"/>
          <w:sz w:val="24"/>
          <w:szCs w:val="24"/>
        </w:rPr>
        <w:t>7.2.2</w:t>
      </w:r>
      <w:r>
        <w:rPr>
          <w:rFonts w:ascii="Calibri" w:hAnsi="Calibri" w:eastAsia="Calibri" w:cs="Calibri"/>
          <w:spacing w:val="17"/>
          <w:w w:val="101"/>
          <w:sz w:val="24"/>
          <w:szCs w:val="24"/>
        </w:rPr>
        <w:t xml:space="preserve">  </w:t>
      </w:r>
      <w:r>
        <w:rPr>
          <w:rFonts w:ascii="宋体" w:hAnsi="宋体" w:eastAsia="宋体" w:cs="宋体"/>
          <w:spacing w:val="-3"/>
          <w:sz w:val="24"/>
          <w:szCs w:val="24"/>
        </w:rPr>
        <w:t>除专用合同条款另有约定外，承包人</w:t>
      </w:r>
      <w:r>
        <w:rPr>
          <w:rFonts w:ascii="宋体" w:hAnsi="宋体" w:eastAsia="宋体" w:cs="宋体"/>
          <w:spacing w:val="-4"/>
          <w:sz w:val="24"/>
          <w:szCs w:val="24"/>
        </w:rPr>
        <w:t>修建的临时道路和交通设施应免费提</w:t>
      </w:r>
      <w:r>
        <w:rPr>
          <w:rFonts w:ascii="宋体" w:hAnsi="宋体" w:eastAsia="宋体" w:cs="宋体"/>
          <w:sz w:val="24"/>
          <w:szCs w:val="24"/>
        </w:rPr>
        <w:t xml:space="preserve"> </w:t>
      </w:r>
      <w:r>
        <w:rPr>
          <w:rFonts w:ascii="宋体" w:hAnsi="宋体" w:eastAsia="宋体" w:cs="宋体"/>
          <w:spacing w:val="-4"/>
          <w:sz w:val="24"/>
          <w:szCs w:val="24"/>
        </w:rPr>
        <w:t>供发包人和监理人使用。</w:t>
      </w:r>
    </w:p>
    <w:p w14:paraId="554BAB18">
      <w:pPr>
        <w:spacing w:line="257" w:lineRule="auto"/>
        <w:rPr>
          <w:rFonts w:ascii="Arial"/>
          <w:sz w:val="21"/>
        </w:rPr>
      </w:pPr>
    </w:p>
    <w:p w14:paraId="6D079C78">
      <w:pPr>
        <w:pStyle w:val="2"/>
        <w:spacing w:before="78"/>
        <w:ind w:left="40"/>
        <w:rPr>
          <w:sz w:val="24"/>
          <w:szCs w:val="24"/>
        </w:rPr>
      </w:pPr>
      <w:r>
        <w:rPr>
          <w:rFonts w:ascii="Calibri" w:hAnsi="Calibri" w:eastAsia="Calibri" w:cs="Calibri"/>
          <w:spacing w:val="-3"/>
          <w:sz w:val="24"/>
          <w:szCs w:val="24"/>
        </w:rPr>
        <w:t>7.3</w:t>
      </w:r>
      <w:r>
        <w:rPr>
          <w:rFonts w:ascii="Calibri" w:hAnsi="Calibri" w:eastAsia="Calibri" w:cs="Calibri"/>
          <w:spacing w:val="11"/>
          <w:sz w:val="24"/>
          <w:szCs w:val="24"/>
        </w:rPr>
        <w:t xml:space="preserve">  </w:t>
      </w:r>
      <w:r>
        <w:rPr>
          <w:spacing w:val="-3"/>
          <w:sz w:val="24"/>
          <w:szCs w:val="24"/>
        </w:rPr>
        <w:t>场外交通</w:t>
      </w:r>
    </w:p>
    <w:p w14:paraId="12C6CB94">
      <w:pPr>
        <w:spacing w:line="247" w:lineRule="auto"/>
        <w:rPr>
          <w:rFonts w:ascii="Arial"/>
          <w:sz w:val="21"/>
        </w:rPr>
      </w:pPr>
    </w:p>
    <w:p w14:paraId="31FC74DF">
      <w:pPr>
        <w:spacing w:before="79" w:line="264" w:lineRule="auto"/>
        <w:ind w:left="38" w:right="66" w:firstLine="482"/>
        <w:rPr>
          <w:rFonts w:ascii="宋体" w:hAnsi="宋体" w:eastAsia="宋体" w:cs="宋体"/>
          <w:sz w:val="24"/>
          <w:szCs w:val="24"/>
        </w:rPr>
      </w:pPr>
      <w:r>
        <w:rPr>
          <w:rFonts w:ascii="Calibri" w:hAnsi="Calibri" w:eastAsia="Calibri" w:cs="Calibri"/>
          <w:spacing w:val="-2"/>
          <w:sz w:val="24"/>
          <w:szCs w:val="24"/>
        </w:rPr>
        <w:t xml:space="preserve">7.3.1  </w:t>
      </w:r>
      <w:r>
        <w:rPr>
          <w:rFonts w:ascii="宋体" w:hAnsi="宋体" w:eastAsia="宋体" w:cs="宋体"/>
          <w:spacing w:val="-2"/>
          <w:sz w:val="24"/>
          <w:szCs w:val="24"/>
        </w:rPr>
        <w:t>承包人车辆外出行驶所需的场外公共道路</w:t>
      </w:r>
      <w:r>
        <w:rPr>
          <w:rFonts w:ascii="宋体" w:hAnsi="宋体" w:eastAsia="宋体" w:cs="宋体"/>
          <w:spacing w:val="-3"/>
          <w:sz w:val="24"/>
          <w:szCs w:val="24"/>
        </w:rPr>
        <w:t>的通行费、养路费和税款等由承</w:t>
      </w:r>
      <w:r>
        <w:rPr>
          <w:rFonts w:ascii="宋体" w:hAnsi="宋体" w:eastAsia="宋体" w:cs="宋体"/>
          <w:sz w:val="24"/>
          <w:szCs w:val="24"/>
        </w:rPr>
        <w:t xml:space="preserve"> </w:t>
      </w:r>
      <w:r>
        <w:rPr>
          <w:rFonts w:ascii="宋体" w:hAnsi="宋体" w:eastAsia="宋体" w:cs="宋体"/>
          <w:spacing w:val="-8"/>
          <w:sz w:val="24"/>
          <w:szCs w:val="24"/>
        </w:rPr>
        <w:t>包人承担。</w:t>
      </w:r>
    </w:p>
    <w:p w14:paraId="3178A540">
      <w:pPr>
        <w:spacing w:before="112" w:line="264" w:lineRule="auto"/>
        <w:ind w:left="43" w:right="27" w:firstLine="476"/>
        <w:rPr>
          <w:rFonts w:ascii="宋体" w:hAnsi="宋体" w:eastAsia="宋体" w:cs="宋体"/>
          <w:sz w:val="24"/>
          <w:szCs w:val="24"/>
        </w:rPr>
      </w:pPr>
      <w:r>
        <w:rPr>
          <w:rFonts w:ascii="Calibri" w:hAnsi="Calibri" w:eastAsia="Calibri" w:cs="Calibri"/>
          <w:spacing w:val="-1"/>
          <w:sz w:val="24"/>
          <w:szCs w:val="24"/>
        </w:rPr>
        <w:t xml:space="preserve">7.3.2  </w:t>
      </w:r>
      <w:r>
        <w:rPr>
          <w:rFonts w:ascii="宋体" w:hAnsi="宋体" w:eastAsia="宋体" w:cs="宋体"/>
          <w:spacing w:val="-1"/>
          <w:sz w:val="24"/>
          <w:szCs w:val="24"/>
        </w:rPr>
        <w:t>承包人应遵守有关交通法规，严格按照道</w:t>
      </w:r>
      <w:r>
        <w:rPr>
          <w:rFonts w:ascii="宋体" w:hAnsi="宋体" w:eastAsia="宋体" w:cs="宋体"/>
          <w:spacing w:val="-2"/>
          <w:sz w:val="24"/>
          <w:szCs w:val="24"/>
        </w:rPr>
        <w:t>路和桥梁的限制荷重安全行驶，</w:t>
      </w:r>
      <w:r>
        <w:rPr>
          <w:rFonts w:ascii="宋体" w:hAnsi="宋体" w:eastAsia="宋体" w:cs="宋体"/>
          <w:sz w:val="24"/>
          <w:szCs w:val="24"/>
        </w:rPr>
        <w:t xml:space="preserve"> </w:t>
      </w:r>
      <w:r>
        <w:rPr>
          <w:rFonts w:ascii="宋体" w:hAnsi="宋体" w:eastAsia="宋体" w:cs="宋体"/>
          <w:spacing w:val="-3"/>
          <w:sz w:val="24"/>
          <w:szCs w:val="24"/>
        </w:rPr>
        <w:t>并服从交通管理部门的检查和监督。</w:t>
      </w:r>
    </w:p>
    <w:p w14:paraId="34CC621A">
      <w:pPr>
        <w:spacing w:line="256" w:lineRule="auto"/>
        <w:rPr>
          <w:rFonts w:ascii="Arial"/>
          <w:sz w:val="21"/>
        </w:rPr>
      </w:pPr>
    </w:p>
    <w:p w14:paraId="54E68A89">
      <w:pPr>
        <w:pStyle w:val="2"/>
        <w:spacing w:before="79" w:line="239" w:lineRule="auto"/>
        <w:ind w:left="40"/>
        <w:rPr>
          <w:sz w:val="24"/>
          <w:szCs w:val="24"/>
        </w:rPr>
      </w:pPr>
      <w:r>
        <w:rPr>
          <w:rFonts w:ascii="Calibri" w:hAnsi="Calibri" w:eastAsia="Calibri" w:cs="Calibri"/>
          <w:sz w:val="24"/>
          <w:szCs w:val="24"/>
        </w:rPr>
        <w:t xml:space="preserve">7.4  </w:t>
      </w:r>
      <w:r>
        <w:rPr>
          <w:sz w:val="24"/>
          <w:szCs w:val="24"/>
        </w:rPr>
        <w:t>超大件和超重件的运输</w:t>
      </w:r>
    </w:p>
    <w:p w14:paraId="5B51290F">
      <w:pPr>
        <w:spacing w:line="249" w:lineRule="auto"/>
        <w:rPr>
          <w:rFonts w:ascii="Arial"/>
          <w:sz w:val="21"/>
        </w:rPr>
      </w:pPr>
    </w:p>
    <w:p w14:paraId="6E580BB9">
      <w:pPr>
        <w:spacing w:before="78" w:line="310" w:lineRule="auto"/>
        <w:ind w:left="36" w:right="74" w:firstLine="510"/>
        <w:rPr>
          <w:rFonts w:ascii="宋体" w:hAnsi="宋体" w:eastAsia="宋体" w:cs="宋体"/>
          <w:sz w:val="24"/>
          <w:szCs w:val="24"/>
        </w:rPr>
      </w:pPr>
      <w:r>
        <w:rPr>
          <w:rFonts w:ascii="宋体" w:hAnsi="宋体" w:eastAsia="宋体" w:cs="宋体"/>
          <w:sz w:val="24"/>
          <w:szCs w:val="24"/>
        </w:rPr>
        <w:t>由承包人负责运输的超大件或超重件，应由承包人</w:t>
      </w:r>
      <w:r>
        <w:rPr>
          <w:rFonts w:ascii="宋体" w:hAnsi="宋体" w:eastAsia="宋体" w:cs="宋体"/>
          <w:spacing w:val="-1"/>
          <w:sz w:val="24"/>
          <w:szCs w:val="24"/>
        </w:rPr>
        <w:t>负责向交通管理部门办理申</w:t>
      </w:r>
      <w:r>
        <w:rPr>
          <w:rFonts w:ascii="宋体" w:hAnsi="宋体" w:eastAsia="宋体" w:cs="宋体"/>
          <w:sz w:val="24"/>
          <w:szCs w:val="24"/>
        </w:rPr>
        <w:t xml:space="preserve"> </w:t>
      </w:r>
      <w:r>
        <w:rPr>
          <w:rFonts w:ascii="宋体" w:hAnsi="宋体" w:eastAsia="宋体" w:cs="宋体"/>
          <w:spacing w:val="1"/>
          <w:sz w:val="24"/>
          <w:szCs w:val="24"/>
        </w:rPr>
        <w:t>请手续，发包人给予协助。运输超大件或超</w:t>
      </w:r>
      <w:r>
        <w:rPr>
          <w:rFonts w:ascii="宋体" w:hAnsi="宋体" w:eastAsia="宋体" w:cs="宋体"/>
          <w:sz w:val="24"/>
          <w:szCs w:val="24"/>
        </w:rPr>
        <w:t>重件所需的道路和桥梁临时加固改造费</w:t>
      </w:r>
    </w:p>
    <w:p w14:paraId="394F4EED">
      <w:pPr>
        <w:spacing w:line="310" w:lineRule="auto"/>
        <w:rPr>
          <w:rFonts w:ascii="宋体" w:hAnsi="宋体" w:eastAsia="宋体" w:cs="宋体"/>
          <w:sz w:val="24"/>
          <w:szCs w:val="24"/>
        </w:rPr>
        <w:sectPr>
          <w:headerReference r:id="rId161" w:type="default"/>
          <w:footerReference r:id="rId162" w:type="default"/>
          <w:pgSz w:w="11907" w:h="16841"/>
          <w:pgMar w:top="1091" w:right="1519" w:bottom="1052" w:left="1615" w:header="1077" w:footer="825" w:gutter="0"/>
          <w:cols w:space="720" w:num="1"/>
        </w:sectPr>
      </w:pPr>
    </w:p>
    <w:p w14:paraId="2471967A">
      <w:pPr>
        <w:spacing w:line="268" w:lineRule="auto"/>
        <w:rPr>
          <w:rFonts w:ascii="Arial"/>
          <w:sz w:val="21"/>
        </w:rPr>
      </w:pPr>
    </w:p>
    <w:p w14:paraId="0994FD4E">
      <w:pPr>
        <w:spacing w:line="269" w:lineRule="auto"/>
        <w:rPr>
          <w:rFonts w:ascii="Arial"/>
          <w:sz w:val="21"/>
        </w:rPr>
      </w:pPr>
    </w:p>
    <w:p w14:paraId="38837F93">
      <w:pPr>
        <w:spacing w:before="78" w:line="220" w:lineRule="auto"/>
        <w:ind w:left="40"/>
        <w:rPr>
          <w:rFonts w:ascii="宋体" w:hAnsi="宋体" w:eastAsia="宋体" w:cs="宋体"/>
          <w:sz w:val="24"/>
          <w:szCs w:val="24"/>
        </w:rPr>
      </w:pPr>
      <w:r>
        <w:rPr>
          <w:rFonts w:ascii="宋体" w:hAnsi="宋体" w:eastAsia="宋体" w:cs="宋体"/>
          <w:spacing w:val="-2"/>
          <w:sz w:val="24"/>
          <w:szCs w:val="24"/>
        </w:rPr>
        <w:t>用和其他有关费用，由承包人承担，但专用合同条款另有约定除外。</w:t>
      </w:r>
    </w:p>
    <w:p w14:paraId="51A59A3B">
      <w:pPr>
        <w:spacing w:line="327" w:lineRule="auto"/>
        <w:rPr>
          <w:rFonts w:ascii="Arial"/>
          <w:sz w:val="21"/>
        </w:rPr>
      </w:pPr>
    </w:p>
    <w:p w14:paraId="26CFA78F">
      <w:pPr>
        <w:spacing w:line="328" w:lineRule="auto"/>
        <w:rPr>
          <w:rFonts w:ascii="Arial"/>
          <w:sz w:val="21"/>
        </w:rPr>
      </w:pPr>
    </w:p>
    <w:p w14:paraId="682DA2C5">
      <w:pPr>
        <w:pStyle w:val="2"/>
        <w:spacing w:before="78" w:line="238" w:lineRule="auto"/>
        <w:ind w:left="40"/>
        <w:rPr>
          <w:sz w:val="24"/>
          <w:szCs w:val="24"/>
        </w:rPr>
      </w:pPr>
      <w:r>
        <w:rPr>
          <w:rFonts w:ascii="Calibri" w:hAnsi="Calibri" w:eastAsia="Calibri" w:cs="Calibri"/>
          <w:sz w:val="24"/>
          <w:szCs w:val="24"/>
        </w:rPr>
        <w:t xml:space="preserve">7.5  </w:t>
      </w:r>
      <w:r>
        <w:rPr>
          <w:sz w:val="24"/>
          <w:szCs w:val="24"/>
        </w:rPr>
        <w:t>道路和桥梁的损坏责任</w:t>
      </w:r>
    </w:p>
    <w:p w14:paraId="6DAB02A5">
      <w:pPr>
        <w:spacing w:line="250" w:lineRule="auto"/>
        <w:rPr>
          <w:rFonts w:ascii="Arial"/>
          <w:sz w:val="21"/>
        </w:rPr>
      </w:pPr>
    </w:p>
    <w:p w14:paraId="2A01466D">
      <w:pPr>
        <w:spacing w:before="78" w:line="310" w:lineRule="auto"/>
        <w:ind w:left="38" w:right="76" w:firstLine="498"/>
        <w:rPr>
          <w:rFonts w:ascii="宋体" w:hAnsi="宋体" w:eastAsia="宋体" w:cs="宋体"/>
          <w:sz w:val="24"/>
          <w:szCs w:val="24"/>
        </w:rPr>
      </w:pPr>
      <w:r>
        <w:rPr>
          <w:rFonts w:ascii="宋体" w:hAnsi="宋体" w:eastAsia="宋体" w:cs="宋体"/>
          <w:sz w:val="24"/>
          <w:szCs w:val="24"/>
        </w:rPr>
        <w:t xml:space="preserve">因承包人运输造成施工场地内外公共道路和桥梁损坏的，由承包人承担修复损 </w:t>
      </w:r>
      <w:r>
        <w:rPr>
          <w:rFonts w:ascii="宋体" w:hAnsi="宋体" w:eastAsia="宋体" w:cs="宋体"/>
          <w:spacing w:val="-3"/>
          <w:sz w:val="24"/>
          <w:szCs w:val="24"/>
        </w:rPr>
        <w:t>坏的全部费用和可能引起的赔偿。</w:t>
      </w:r>
    </w:p>
    <w:p w14:paraId="74B44542">
      <w:pPr>
        <w:pStyle w:val="2"/>
        <w:spacing w:before="215" w:line="239" w:lineRule="auto"/>
        <w:ind w:left="40"/>
        <w:rPr>
          <w:sz w:val="24"/>
          <w:szCs w:val="24"/>
        </w:rPr>
      </w:pPr>
      <w:r>
        <w:rPr>
          <w:rFonts w:ascii="Calibri" w:hAnsi="Calibri" w:eastAsia="Calibri" w:cs="Calibri"/>
          <w:spacing w:val="-2"/>
          <w:sz w:val="24"/>
          <w:szCs w:val="24"/>
        </w:rPr>
        <w:t>7.6</w:t>
      </w:r>
      <w:r>
        <w:rPr>
          <w:rFonts w:ascii="Calibri" w:hAnsi="Calibri" w:eastAsia="Calibri" w:cs="Calibri"/>
          <w:spacing w:val="10"/>
          <w:sz w:val="24"/>
          <w:szCs w:val="24"/>
        </w:rPr>
        <w:t xml:space="preserve">  </w:t>
      </w:r>
      <w:r>
        <w:rPr>
          <w:spacing w:val="-2"/>
          <w:sz w:val="24"/>
          <w:szCs w:val="24"/>
        </w:rPr>
        <w:t>水路和航空运输</w:t>
      </w:r>
    </w:p>
    <w:p w14:paraId="50E95502">
      <w:pPr>
        <w:spacing w:line="247" w:lineRule="auto"/>
        <w:rPr>
          <w:rFonts w:ascii="Arial"/>
          <w:sz w:val="21"/>
        </w:rPr>
      </w:pPr>
    </w:p>
    <w:p w14:paraId="6020D9FB">
      <w:pPr>
        <w:spacing w:before="78" w:line="309" w:lineRule="auto"/>
        <w:ind w:left="21" w:firstLine="497"/>
        <w:jc w:val="both"/>
        <w:rPr>
          <w:rFonts w:ascii="宋体" w:hAnsi="宋体" w:eastAsia="宋体" w:cs="宋体"/>
          <w:sz w:val="24"/>
          <w:szCs w:val="24"/>
        </w:rPr>
      </w:pPr>
      <w:r>
        <w:rPr>
          <w:rFonts w:ascii="宋体" w:hAnsi="宋体" w:eastAsia="宋体" w:cs="宋体"/>
          <w:sz w:val="24"/>
          <w:szCs w:val="24"/>
        </w:rPr>
        <w:t>本条上述各款的内容适用于水路运输和航空运输，其</w:t>
      </w:r>
      <w:r>
        <w:rPr>
          <w:rFonts w:ascii="宋体" w:hAnsi="宋体" w:eastAsia="宋体" w:cs="宋体"/>
          <w:spacing w:val="-1"/>
          <w:sz w:val="24"/>
          <w:szCs w:val="24"/>
        </w:rPr>
        <w:t>中“道路</w:t>
      </w:r>
      <w:r>
        <w:rPr>
          <w:rFonts w:ascii="宋体" w:hAnsi="宋体" w:eastAsia="宋体" w:cs="宋体"/>
          <w:spacing w:val="-88"/>
          <w:sz w:val="24"/>
          <w:szCs w:val="24"/>
        </w:rPr>
        <w:t xml:space="preserve"> </w:t>
      </w:r>
      <w:r>
        <w:rPr>
          <w:rFonts w:ascii="宋体" w:hAnsi="宋体" w:eastAsia="宋体" w:cs="宋体"/>
          <w:spacing w:val="-1"/>
          <w:sz w:val="24"/>
          <w:szCs w:val="24"/>
        </w:rPr>
        <w:t>”一词的涵义包</w:t>
      </w:r>
      <w:r>
        <w:rPr>
          <w:rFonts w:ascii="宋体" w:hAnsi="宋体" w:eastAsia="宋体" w:cs="宋体"/>
          <w:sz w:val="24"/>
          <w:szCs w:val="24"/>
        </w:rPr>
        <w:t xml:space="preserve"> </w:t>
      </w:r>
      <w:r>
        <w:rPr>
          <w:rFonts w:ascii="宋体" w:hAnsi="宋体" w:eastAsia="宋体" w:cs="宋体"/>
          <w:spacing w:val="3"/>
          <w:sz w:val="24"/>
          <w:szCs w:val="24"/>
        </w:rPr>
        <w:t xml:space="preserve">括河道、航线、船闸、机场、码头、堤防以及水路或航空运输中其他相似结构物； </w:t>
      </w:r>
      <w:r>
        <w:rPr>
          <w:rFonts w:ascii="宋体" w:hAnsi="宋体" w:eastAsia="宋体" w:cs="宋体"/>
          <w:spacing w:val="-4"/>
          <w:sz w:val="24"/>
          <w:szCs w:val="24"/>
        </w:rPr>
        <w:t>“车辆</w:t>
      </w:r>
      <w:r>
        <w:rPr>
          <w:rFonts w:ascii="宋体" w:hAnsi="宋体" w:eastAsia="宋体" w:cs="宋体"/>
          <w:spacing w:val="-74"/>
          <w:sz w:val="24"/>
          <w:szCs w:val="24"/>
        </w:rPr>
        <w:t xml:space="preserve"> </w:t>
      </w:r>
      <w:r>
        <w:rPr>
          <w:rFonts w:ascii="宋体" w:hAnsi="宋体" w:eastAsia="宋体" w:cs="宋体"/>
          <w:spacing w:val="-4"/>
          <w:sz w:val="24"/>
          <w:szCs w:val="24"/>
        </w:rPr>
        <w:t>”一词的涵义包括船舶和飞机等。</w:t>
      </w:r>
    </w:p>
    <w:p w14:paraId="534172C0">
      <w:pPr>
        <w:spacing w:line="314" w:lineRule="auto"/>
        <w:rPr>
          <w:rFonts w:ascii="Arial"/>
          <w:sz w:val="21"/>
        </w:rPr>
      </w:pPr>
    </w:p>
    <w:p w14:paraId="1BBEDAF6">
      <w:pPr>
        <w:pStyle w:val="2"/>
        <w:spacing w:before="94" w:line="224" w:lineRule="auto"/>
        <w:ind w:left="3867"/>
        <w:outlineLvl w:val="3"/>
        <w:rPr>
          <w:sz w:val="29"/>
          <w:szCs w:val="29"/>
        </w:rPr>
      </w:pPr>
      <w:r>
        <w:rPr>
          <w:rFonts w:ascii="Times New Roman" w:hAnsi="Times New Roman" w:eastAsia="Times New Roman" w:cs="Times New Roman"/>
          <w:i/>
          <w:iCs/>
          <w:spacing w:val="-10"/>
          <w:sz w:val="28"/>
          <w:szCs w:val="28"/>
        </w:rPr>
        <w:t>8.</w:t>
      </w:r>
      <w:r>
        <w:rPr>
          <w:rFonts w:ascii="Times New Roman" w:hAnsi="Times New Roman" w:eastAsia="Times New Roman" w:cs="Times New Roman"/>
          <w:i/>
          <w:iCs/>
          <w:spacing w:val="25"/>
          <w:w w:val="101"/>
          <w:sz w:val="28"/>
          <w:szCs w:val="28"/>
        </w:rPr>
        <w:t xml:space="preserve">  </w:t>
      </w:r>
      <w:r>
        <w:rPr>
          <w:i/>
          <w:iCs/>
          <w:spacing w:val="-10"/>
          <w:sz w:val="29"/>
          <w:szCs w:val="29"/>
        </w:rPr>
        <w:t>测量放线</w:t>
      </w:r>
    </w:p>
    <w:p w14:paraId="71CDB877">
      <w:pPr>
        <w:pStyle w:val="2"/>
        <w:spacing w:before="315"/>
        <w:ind w:left="38"/>
        <w:rPr>
          <w:sz w:val="24"/>
          <w:szCs w:val="24"/>
        </w:rPr>
      </w:pPr>
      <w:r>
        <w:rPr>
          <w:rFonts w:ascii="Calibri" w:hAnsi="Calibri" w:eastAsia="Calibri" w:cs="Calibri"/>
          <w:spacing w:val="-2"/>
          <w:sz w:val="24"/>
          <w:szCs w:val="24"/>
        </w:rPr>
        <w:t>8.1</w:t>
      </w:r>
      <w:r>
        <w:rPr>
          <w:rFonts w:ascii="Calibri" w:hAnsi="Calibri" w:eastAsia="Calibri" w:cs="Calibri"/>
          <w:spacing w:val="9"/>
          <w:sz w:val="24"/>
          <w:szCs w:val="24"/>
        </w:rPr>
        <w:t xml:space="preserve">  </w:t>
      </w:r>
      <w:r>
        <w:rPr>
          <w:spacing w:val="-2"/>
          <w:sz w:val="24"/>
          <w:szCs w:val="24"/>
        </w:rPr>
        <w:t>施工控制网</w:t>
      </w:r>
    </w:p>
    <w:p w14:paraId="695DABFB">
      <w:pPr>
        <w:spacing w:line="247" w:lineRule="auto"/>
        <w:rPr>
          <w:rFonts w:ascii="Arial"/>
          <w:sz w:val="21"/>
        </w:rPr>
      </w:pPr>
    </w:p>
    <w:p w14:paraId="5562CDD0">
      <w:pPr>
        <w:spacing w:before="79" w:line="290" w:lineRule="auto"/>
        <w:ind w:left="36" w:right="68" w:firstLine="482"/>
        <w:rPr>
          <w:rFonts w:ascii="宋体" w:hAnsi="宋体" w:eastAsia="宋体" w:cs="宋体"/>
          <w:sz w:val="24"/>
          <w:szCs w:val="24"/>
        </w:rPr>
      </w:pPr>
      <w:r>
        <w:rPr>
          <w:rFonts w:ascii="Calibri" w:hAnsi="Calibri" w:eastAsia="Calibri" w:cs="Calibri"/>
          <w:spacing w:val="-1"/>
          <w:sz w:val="24"/>
          <w:szCs w:val="24"/>
        </w:rPr>
        <w:t>8.1.1</w:t>
      </w:r>
      <w:r>
        <w:rPr>
          <w:rFonts w:ascii="Calibri" w:hAnsi="Calibri" w:eastAsia="Calibri" w:cs="Calibri"/>
          <w:spacing w:val="20"/>
          <w:sz w:val="24"/>
          <w:szCs w:val="24"/>
        </w:rPr>
        <w:t xml:space="preserve"> </w:t>
      </w:r>
      <w:r>
        <w:rPr>
          <w:rFonts w:ascii="宋体" w:hAnsi="宋体" w:eastAsia="宋体" w:cs="宋体"/>
          <w:spacing w:val="-1"/>
          <w:sz w:val="24"/>
          <w:szCs w:val="24"/>
        </w:rPr>
        <w:t>发包人应在专用合同条款约定的</w:t>
      </w:r>
      <w:r>
        <w:rPr>
          <w:rFonts w:ascii="宋体" w:hAnsi="宋体" w:eastAsia="宋体" w:cs="宋体"/>
          <w:spacing w:val="-2"/>
          <w:sz w:val="24"/>
          <w:szCs w:val="24"/>
        </w:rPr>
        <w:t>期限内，通过监理人向承包人提供测量基</w:t>
      </w:r>
      <w:r>
        <w:rPr>
          <w:rFonts w:ascii="宋体" w:hAnsi="宋体" w:eastAsia="宋体" w:cs="宋体"/>
          <w:sz w:val="24"/>
          <w:szCs w:val="24"/>
        </w:rPr>
        <w:t xml:space="preserve"> </w:t>
      </w:r>
      <w:r>
        <w:rPr>
          <w:rFonts w:ascii="宋体" w:hAnsi="宋体" w:eastAsia="宋体" w:cs="宋体"/>
          <w:spacing w:val="1"/>
          <w:sz w:val="24"/>
          <w:szCs w:val="24"/>
        </w:rPr>
        <w:t>准点、基准线和水准点及其书面资料。除专</w:t>
      </w:r>
      <w:r>
        <w:rPr>
          <w:rFonts w:ascii="宋体" w:hAnsi="宋体" w:eastAsia="宋体" w:cs="宋体"/>
          <w:sz w:val="24"/>
          <w:szCs w:val="24"/>
        </w:rPr>
        <w:t xml:space="preserve">用合同条款另有约定外，承包人应根据 </w:t>
      </w:r>
      <w:r>
        <w:rPr>
          <w:rFonts w:ascii="宋体" w:hAnsi="宋体" w:eastAsia="宋体" w:cs="宋体"/>
          <w:spacing w:val="-2"/>
          <w:sz w:val="24"/>
          <w:szCs w:val="24"/>
        </w:rPr>
        <w:t>国家测绘基准、测绘系统和工程测量技术规范，按上述基准点（线）</w:t>
      </w:r>
      <w:r>
        <w:rPr>
          <w:rFonts w:ascii="宋体" w:hAnsi="宋体" w:eastAsia="宋体" w:cs="宋体"/>
          <w:spacing w:val="-29"/>
          <w:sz w:val="24"/>
          <w:szCs w:val="24"/>
        </w:rPr>
        <w:t xml:space="preserve"> </w:t>
      </w:r>
      <w:r>
        <w:rPr>
          <w:rFonts w:ascii="宋体" w:hAnsi="宋体" w:eastAsia="宋体" w:cs="宋体"/>
          <w:spacing w:val="-2"/>
          <w:sz w:val="24"/>
          <w:szCs w:val="24"/>
        </w:rPr>
        <w:t>以及合同工程</w:t>
      </w:r>
      <w:r>
        <w:rPr>
          <w:rFonts w:ascii="宋体" w:hAnsi="宋体" w:eastAsia="宋体" w:cs="宋体"/>
          <w:sz w:val="24"/>
          <w:szCs w:val="24"/>
        </w:rPr>
        <w:t xml:space="preserve"> </w:t>
      </w:r>
      <w:r>
        <w:rPr>
          <w:rFonts w:ascii="宋体" w:hAnsi="宋体" w:eastAsia="宋体" w:cs="宋体"/>
          <w:spacing w:val="1"/>
          <w:sz w:val="24"/>
          <w:szCs w:val="24"/>
        </w:rPr>
        <w:t>精度要求，测设施工控制网，并在专用合同</w:t>
      </w:r>
      <w:r>
        <w:rPr>
          <w:rFonts w:ascii="宋体" w:hAnsi="宋体" w:eastAsia="宋体" w:cs="宋体"/>
          <w:sz w:val="24"/>
          <w:szCs w:val="24"/>
        </w:rPr>
        <w:t xml:space="preserve">条款约定的期限内，将施工控制网资料 </w:t>
      </w:r>
      <w:r>
        <w:rPr>
          <w:rFonts w:ascii="宋体" w:hAnsi="宋体" w:eastAsia="宋体" w:cs="宋体"/>
          <w:spacing w:val="-5"/>
          <w:sz w:val="24"/>
          <w:szCs w:val="24"/>
        </w:rPr>
        <w:t>报送监理人审批。</w:t>
      </w:r>
    </w:p>
    <w:p w14:paraId="5CC2E351">
      <w:pPr>
        <w:spacing w:before="116" w:line="278" w:lineRule="auto"/>
        <w:ind w:left="37" w:right="65" w:firstLine="481"/>
        <w:rPr>
          <w:rFonts w:ascii="宋体" w:hAnsi="宋体" w:eastAsia="宋体" w:cs="宋体"/>
          <w:sz w:val="24"/>
          <w:szCs w:val="24"/>
        </w:rPr>
      </w:pPr>
      <w:r>
        <w:rPr>
          <w:rFonts w:ascii="Calibri" w:hAnsi="Calibri" w:eastAsia="Calibri" w:cs="Calibri"/>
          <w:spacing w:val="-1"/>
          <w:sz w:val="24"/>
          <w:szCs w:val="24"/>
        </w:rPr>
        <w:t>8.1.2</w:t>
      </w:r>
      <w:r>
        <w:rPr>
          <w:rFonts w:ascii="Calibri" w:hAnsi="Calibri" w:eastAsia="Calibri" w:cs="Calibri"/>
          <w:spacing w:val="16"/>
          <w:sz w:val="24"/>
          <w:szCs w:val="24"/>
        </w:rPr>
        <w:t xml:space="preserve"> </w:t>
      </w:r>
      <w:r>
        <w:rPr>
          <w:rFonts w:ascii="宋体" w:hAnsi="宋体" w:eastAsia="宋体" w:cs="宋体"/>
          <w:spacing w:val="-1"/>
          <w:sz w:val="24"/>
          <w:szCs w:val="24"/>
        </w:rPr>
        <w:t>承包人应负责管理施工控制网点。施工控制网点</w:t>
      </w:r>
      <w:r>
        <w:rPr>
          <w:rFonts w:ascii="宋体" w:hAnsi="宋体" w:eastAsia="宋体" w:cs="宋体"/>
          <w:spacing w:val="-2"/>
          <w:sz w:val="24"/>
          <w:szCs w:val="24"/>
        </w:rPr>
        <w:t>丢失或损坏的，承包人应</w:t>
      </w:r>
      <w:r>
        <w:rPr>
          <w:rFonts w:ascii="宋体" w:hAnsi="宋体" w:eastAsia="宋体" w:cs="宋体"/>
          <w:sz w:val="24"/>
          <w:szCs w:val="24"/>
        </w:rPr>
        <w:t xml:space="preserve"> 及时修复。承包人应承担施工控制网点的管理与修复费用，并在工程竣工后将施工</w:t>
      </w:r>
      <w:r>
        <w:rPr>
          <w:rFonts w:ascii="宋体" w:hAnsi="宋体" w:eastAsia="宋体" w:cs="宋体"/>
          <w:spacing w:val="18"/>
          <w:sz w:val="24"/>
          <w:szCs w:val="24"/>
        </w:rPr>
        <w:t xml:space="preserve"> </w:t>
      </w:r>
      <w:r>
        <w:rPr>
          <w:rFonts w:ascii="宋体" w:hAnsi="宋体" w:eastAsia="宋体" w:cs="宋体"/>
          <w:spacing w:val="-4"/>
          <w:sz w:val="24"/>
          <w:szCs w:val="24"/>
        </w:rPr>
        <w:t>控制网点移交发包人。</w:t>
      </w:r>
    </w:p>
    <w:p w14:paraId="516377CF">
      <w:pPr>
        <w:spacing w:line="255" w:lineRule="auto"/>
        <w:rPr>
          <w:rFonts w:ascii="Arial"/>
          <w:sz w:val="21"/>
        </w:rPr>
      </w:pPr>
    </w:p>
    <w:p w14:paraId="257D436C">
      <w:pPr>
        <w:pStyle w:val="2"/>
        <w:spacing w:before="79" w:line="241" w:lineRule="auto"/>
        <w:ind w:left="38"/>
        <w:rPr>
          <w:sz w:val="24"/>
          <w:szCs w:val="24"/>
        </w:rPr>
      </w:pPr>
      <w:r>
        <w:rPr>
          <w:rFonts w:ascii="Calibri" w:hAnsi="Calibri" w:eastAsia="Calibri" w:cs="Calibri"/>
          <w:spacing w:val="-3"/>
          <w:sz w:val="24"/>
          <w:szCs w:val="24"/>
        </w:rPr>
        <w:t>8.2</w:t>
      </w:r>
      <w:r>
        <w:rPr>
          <w:rFonts w:ascii="Calibri" w:hAnsi="Calibri" w:eastAsia="Calibri" w:cs="Calibri"/>
          <w:spacing w:val="12"/>
          <w:sz w:val="24"/>
          <w:szCs w:val="24"/>
        </w:rPr>
        <w:t xml:space="preserve">  </w:t>
      </w:r>
      <w:r>
        <w:rPr>
          <w:spacing w:val="-3"/>
          <w:sz w:val="24"/>
          <w:szCs w:val="24"/>
        </w:rPr>
        <w:t>施工测量</w:t>
      </w:r>
    </w:p>
    <w:p w14:paraId="5FC08083">
      <w:pPr>
        <w:spacing w:line="245" w:lineRule="auto"/>
        <w:rPr>
          <w:rFonts w:ascii="Arial"/>
          <w:sz w:val="21"/>
        </w:rPr>
      </w:pPr>
    </w:p>
    <w:p w14:paraId="41673B8E">
      <w:pPr>
        <w:spacing w:before="79" w:line="264" w:lineRule="auto"/>
        <w:ind w:left="39" w:right="72" w:firstLine="479"/>
        <w:rPr>
          <w:rFonts w:ascii="宋体" w:hAnsi="宋体" w:eastAsia="宋体" w:cs="宋体"/>
          <w:sz w:val="24"/>
          <w:szCs w:val="24"/>
        </w:rPr>
      </w:pPr>
      <w:r>
        <w:rPr>
          <w:rFonts w:ascii="Calibri" w:hAnsi="Calibri" w:eastAsia="Calibri" w:cs="Calibri"/>
          <w:spacing w:val="-1"/>
          <w:sz w:val="24"/>
          <w:szCs w:val="24"/>
        </w:rPr>
        <w:t>8.2.1</w:t>
      </w:r>
      <w:r>
        <w:rPr>
          <w:rFonts w:ascii="Calibri" w:hAnsi="Calibri" w:eastAsia="Calibri" w:cs="Calibri"/>
          <w:spacing w:val="16"/>
          <w:sz w:val="24"/>
          <w:szCs w:val="24"/>
        </w:rPr>
        <w:t xml:space="preserve"> </w:t>
      </w:r>
      <w:r>
        <w:rPr>
          <w:rFonts w:ascii="宋体" w:hAnsi="宋体" w:eastAsia="宋体" w:cs="宋体"/>
          <w:spacing w:val="-1"/>
          <w:sz w:val="24"/>
          <w:szCs w:val="24"/>
        </w:rPr>
        <w:t>承包人应负责施工过程中的全部</w:t>
      </w:r>
      <w:r>
        <w:rPr>
          <w:rFonts w:ascii="宋体" w:hAnsi="宋体" w:eastAsia="宋体" w:cs="宋体"/>
          <w:spacing w:val="-2"/>
          <w:sz w:val="24"/>
          <w:szCs w:val="24"/>
        </w:rPr>
        <w:t>施工测量放线工作，并配置合格的人员、</w:t>
      </w:r>
      <w:r>
        <w:rPr>
          <w:rFonts w:ascii="宋体" w:hAnsi="宋体" w:eastAsia="宋体" w:cs="宋体"/>
          <w:sz w:val="24"/>
          <w:szCs w:val="24"/>
        </w:rPr>
        <w:t xml:space="preserve"> </w:t>
      </w:r>
      <w:r>
        <w:rPr>
          <w:rFonts w:ascii="宋体" w:hAnsi="宋体" w:eastAsia="宋体" w:cs="宋体"/>
          <w:spacing w:val="-4"/>
          <w:sz w:val="24"/>
          <w:szCs w:val="24"/>
        </w:rPr>
        <w:t>仪器、设备和其他物品。</w:t>
      </w:r>
    </w:p>
    <w:p w14:paraId="4C0D7EF3">
      <w:pPr>
        <w:spacing w:before="113" w:line="264" w:lineRule="auto"/>
        <w:ind w:left="43" w:right="68" w:firstLine="474"/>
        <w:rPr>
          <w:rFonts w:ascii="宋体" w:hAnsi="宋体" w:eastAsia="宋体" w:cs="宋体"/>
          <w:sz w:val="24"/>
          <w:szCs w:val="24"/>
        </w:rPr>
      </w:pPr>
      <w:r>
        <w:rPr>
          <w:rFonts w:ascii="Calibri" w:hAnsi="Calibri" w:eastAsia="Calibri" w:cs="Calibri"/>
          <w:spacing w:val="-1"/>
          <w:sz w:val="24"/>
          <w:szCs w:val="24"/>
        </w:rPr>
        <w:t>8.2.2</w:t>
      </w:r>
      <w:r>
        <w:rPr>
          <w:rFonts w:ascii="Calibri" w:hAnsi="Calibri" w:eastAsia="Calibri" w:cs="Calibri"/>
          <w:spacing w:val="17"/>
          <w:sz w:val="24"/>
          <w:szCs w:val="24"/>
        </w:rPr>
        <w:t xml:space="preserve"> </w:t>
      </w:r>
      <w:r>
        <w:rPr>
          <w:rFonts w:ascii="宋体" w:hAnsi="宋体" w:eastAsia="宋体" w:cs="宋体"/>
          <w:spacing w:val="-1"/>
          <w:sz w:val="24"/>
          <w:szCs w:val="24"/>
        </w:rPr>
        <w:t>监理人可以指示承包人进行抽样复测，</w:t>
      </w:r>
      <w:r>
        <w:rPr>
          <w:rFonts w:ascii="宋体" w:hAnsi="宋体" w:eastAsia="宋体" w:cs="宋体"/>
          <w:spacing w:val="-2"/>
          <w:sz w:val="24"/>
          <w:szCs w:val="24"/>
        </w:rPr>
        <w:t>当复测中发现错误或出现超过合同</w:t>
      </w:r>
      <w:r>
        <w:rPr>
          <w:rFonts w:ascii="宋体" w:hAnsi="宋体" w:eastAsia="宋体" w:cs="宋体"/>
          <w:sz w:val="24"/>
          <w:szCs w:val="24"/>
        </w:rPr>
        <w:t xml:space="preserve"> </w:t>
      </w:r>
      <w:r>
        <w:rPr>
          <w:rFonts w:ascii="宋体" w:hAnsi="宋体" w:eastAsia="宋体" w:cs="宋体"/>
          <w:spacing w:val="-1"/>
          <w:sz w:val="24"/>
          <w:szCs w:val="24"/>
        </w:rPr>
        <w:t>约定的误差时，承包人应按监理人指示进行修正或</w:t>
      </w:r>
      <w:r>
        <w:rPr>
          <w:rFonts w:ascii="宋体" w:hAnsi="宋体" w:eastAsia="宋体" w:cs="宋体"/>
          <w:spacing w:val="-2"/>
          <w:sz w:val="24"/>
          <w:szCs w:val="24"/>
        </w:rPr>
        <w:t>补测，并承担相应的复测费用。</w:t>
      </w:r>
    </w:p>
    <w:p w14:paraId="1A09B356">
      <w:pPr>
        <w:spacing w:line="256" w:lineRule="auto"/>
        <w:rPr>
          <w:rFonts w:ascii="Arial"/>
          <w:sz w:val="21"/>
        </w:rPr>
      </w:pPr>
    </w:p>
    <w:p w14:paraId="190A03EA">
      <w:pPr>
        <w:pStyle w:val="2"/>
        <w:spacing w:before="79" w:line="238" w:lineRule="auto"/>
        <w:ind w:left="38"/>
        <w:rPr>
          <w:sz w:val="24"/>
          <w:szCs w:val="24"/>
        </w:rPr>
      </w:pPr>
      <w:r>
        <w:rPr>
          <w:rFonts w:ascii="Calibri" w:hAnsi="Calibri" w:eastAsia="Calibri" w:cs="Calibri"/>
          <w:spacing w:val="-2"/>
          <w:sz w:val="24"/>
          <w:szCs w:val="24"/>
        </w:rPr>
        <w:t>8.3</w:t>
      </w:r>
      <w:r>
        <w:rPr>
          <w:rFonts w:ascii="Calibri" w:hAnsi="Calibri" w:eastAsia="Calibri" w:cs="Calibri"/>
          <w:spacing w:val="13"/>
          <w:sz w:val="24"/>
          <w:szCs w:val="24"/>
        </w:rPr>
        <w:t xml:space="preserve">  </w:t>
      </w:r>
      <w:r>
        <w:rPr>
          <w:spacing w:val="-2"/>
          <w:sz w:val="24"/>
          <w:szCs w:val="24"/>
        </w:rPr>
        <w:t>基准资料错误的责任</w:t>
      </w:r>
    </w:p>
    <w:p w14:paraId="7DCC41C9">
      <w:pPr>
        <w:spacing w:line="249" w:lineRule="auto"/>
        <w:rPr>
          <w:rFonts w:ascii="Arial"/>
          <w:sz w:val="21"/>
        </w:rPr>
      </w:pPr>
    </w:p>
    <w:p w14:paraId="4F8EF6D9">
      <w:pPr>
        <w:spacing w:before="78" w:line="310" w:lineRule="auto"/>
        <w:ind w:left="38" w:right="75" w:firstLine="483"/>
        <w:rPr>
          <w:rFonts w:ascii="宋体" w:hAnsi="宋体" w:eastAsia="宋体" w:cs="宋体"/>
          <w:sz w:val="24"/>
          <w:szCs w:val="24"/>
        </w:rPr>
      </w:pPr>
      <w:r>
        <w:rPr>
          <w:rFonts w:ascii="宋体" w:hAnsi="宋体" w:eastAsia="宋体" w:cs="宋体"/>
          <w:sz w:val="24"/>
          <w:szCs w:val="24"/>
        </w:rPr>
        <w:t>发包人应对其提供的测量基准点、基准线和水准点及其书面资料的真实性、准</w:t>
      </w:r>
      <w:r>
        <w:rPr>
          <w:rFonts w:ascii="宋体" w:hAnsi="宋体" w:eastAsia="宋体" w:cs="宋体"/>
          <w:spacing w:val="13"/>
          <w:sz w:val="24"/>
          <w:szCs w:val="24"/>
        </w:rPr>
        <w:t xml:space="preserve"> </w:t>
      </w:r>
      <w:r>
        <w:rPr>
          <w:rFonts w:ascii="宋体" w:hAnsi="宋体" w:eastAsia="宋体" w:cs="宋体"/>
          <w:sz w:val="24"/>
          <w:szCs w:val="24"/>
        </w:rPr>
        <w:t>确性和完整性负责。发包人提供上述基准资料错误导致承包人测量放线工作的返工</w:t>
      </w:r>
    </w:p>
    <w:p w14:paraId="51EE31D1">
      <w:pPr>
        <w:spacing w:line="310" w:lineRule="auto"/>
        <w:rPr>
          <w:rFonts w:ascii="宋体" w:hAnsi="宋体" w:eastAsia="宋体" w:cs="宋体"/>
          <w:sz w:val="24"/>
          <w:szCs w:val="24"/>
        </w:rPr>
        <w:sectPr>
          <w:headerReference r:id="rId163" w:type="default"/>
          <w:footerReference r:id="rId164" w:type="default"/>
          <w:pgSz w:w="11907" w:h="16841"/>
          <w:pgMar w:top="1091" w:right="1517" w:bottom="1052" w:left="1615" w:header="1077" w:footer="825" w:gutter="0"/>
          <w:cols w:space="720" w:num="1"/>
        </w:sectPr>
      </w:pPr>
    </w:p>
    <w:p w14:paraId="3DCBB11F">
      <w:pPr>
        <w:spacing w:line="270" w:lineRule="auto"/>
        <w:rPr>
          <w:rFonts w:ascii="Arial"/>
          <w:sz w:val="21"/>
        </w:rPr>
      </w:pPr>
    </w:p>
    <w:p w14:paraId="63B3122A">
      <w:pPr>
        <w:spacing w:line="270" w:lineRule="auto"/>
        <w:rPr>
          <w:rFonts w:ascii="Arial"/>
          <w:sz w:val="21"/>
        </w:rPr>
      </w:pPr>
    </w:p>
    <w:p w14:paraId="654D00CB">
      <w:pPr>
        <w:spacing w:before="78" w:line="310" w:lineRule="auto"/>
        <w:ind w:left="38" w:right="95" w:firstLine="2"/>
        <w:jc w:val="both"/>
        <w:rPr>
          <w:rFonts w:ascii="宋体" w:hAnsi="宋体" w:eastAsia="宋体" w:cs="宋体"/>
          <w:sz w:val="24"/>
          <w:szCs w:val="24"/>
        </w:rPr>
      </w:pPr>
      <w:r>
        <w:rPr>
          <w:rFonts w:ascii="宋体" w:hAnsi="宋体" w:eastAsia="宋体" w:cs="宋体"/>
          <w:sz w:val="24"/>
          <w:szCs w:val="24"/>
        </w:rPr>
        <w:t>或造成工程损失的，发包人应当承担由此增加的费用和（或）工期延误，并向承包</w:t>
      </w:r>
      <w:r>
        <w:rPr>
          <w:rFonts w:ascii="宋体" w:hAnsi="宋体" w:eastAsia="宋体" w:cs="宋体"/>
          <w:spacing w:val="14"/>
          <w:sz w:val="24"/>
          <w:szCs w:val="24"/>
        </w:rPr>
        <w:t xml:space="preserve"> </w:t>
      </w:r>
      <w:r>
        <w:rPr>
          <w:rFonts w:ascii="宋体" w:hAnsi="宋体" w:eastAsia="宋体" w:cs="宋体"/>
          <w:sz w:val="24"/>
          <w:szCs w:val="24"/>
        </w:rPr>
        <w:t>人支付合理利润。承包人发现发包人提供的上述基准资料存在明显错误或疏忽的，</w:t>
      </w:r>
      <w:r>
        <w:rPr>
          <w:rFonts w:ascii="宋体" w:hAnsi="宋体" w:eastAsia="宋体" w:cs="宋体"/>
          <w:spacing w:val="15"/>
          <w:sz w:val="24"/>
          <w:szCs w:val="24"/>
        </w:rPr>
        <w:t xml:space="preserve"> </w:t>
      </w:r>
      <w:r>
        <w:rPr>
          <w:rFonts w:ascii="宋体" w:hAnsi="宋体" w:eastAsia="宋体" w:cs="宋体"/>
          <w:spacing w:val="-5"/>
          <w:sz w:val="24"/>
          <w:szCs w:val="24"/>
        </w:rPr>
        <w:t>应及时通知监理人。</w:t>
      </w:r>
    </w:p>
    <w:p w14:paraId="18F46A2E">
      <w:pPr>
        <w:pStyle w:val="2"/>
        <w:spacing w:before="212" w:line="239" w:lineRule="auto"/>
        <w:ind w:left="38"/>
        <w:rPr>
          <w:sz w:val="24"/>
          <w:szCs w:val="24"/>
        </w:rPr>
      </w:pPr>
      <w:r>
        <w:rPr>
          <w:rFonts w:ascii="Calibri" w:hAnsi="Calibri" w:eastAsia="Calibri" w:cs="Calibri"/>
          <w:sz w:val="24"/>
          <w:szCs w:val="24"/>
        </w:rPr>
        <w:t xml:space="preserve">8.4  </w:t>
      </w:r>
      <w:r>
        <w:rPr>
          <w:sz w:val="24"/>
          <w:szCs w:val="24"/>
        </w:rPr>
        <w:t>监理人使用施工控制网</w:t>
      </w:r>
    </w:p>
    <w:p w14:paraId="18CEBE2A">
      <w:pPr>
        <w:spacing w:line="247" w:lineRule="auto"/>
        <w:rPr>
          <w:rFonts w:ascii="Arial"/>
          <w:sz w:val="21"/>
        </w:rPr>
      </w:pPr>
    </w:p>
    <w:p w14:paraId="446EF266">
      <w:pPr>
        <w:spacing w:before="78" w:line="309" w:lineRule="auto"/>
        <w:ind w:left="51" w:right="87" w:firstLine="378"/>
        <w:rPr>
          <w:rFonts w:ascii="宋体" w:hAnsi="宋体" w:eastAsia="宋体" w:cs="宋体"/>
          <w:sz w:val="24"/>
          <w:szCs w:val="24"/>
        </w:rPr>
      </w:pPr>
      <w:r>
        <w:rPr>
          <w:rFonts w:ascii="宋体" w:hAnsi="宋体" w:eastAsia="宋体" w:cs="宋体"/>
          <w:spacing w:val="-4"/>
          <w:sz w:val="24"/>
          <w:szCs w:val="24"/>
        </w:rPr>
        <w:t>监理人需要使用施工控制网的，承包人应提供必要的协助，发包人不再为此支付</w:t>
      </w:r>
      <w:r>
        <w:rPr>
          <w:rFonts w:ascii="宋体" w:hAnsi="宋体" w:eastAsia="宋体" w:cs="宋体"/>
          <w:spacing w:val="13"/>
          <w:sz w:val="24"/>
          <w:szCs w:val="24"/>
        </w:rPr>
        <w:t xml:space="preserve"> </w:t>
      </w:r>
      <w:r>
        <w:rPr>
          <w:rFonts w:ascii="宋体" w:hAnsi="宋体" w:eastAsia="宋体" w:cs="宋体"/>
          <w:spacing w:val="-13"/>
          <w:sz w:val="24"/>
          <w:szCs w:val="24"/>
        </w:rPr>
        <w:t>费用。</w:t>
      </w:r>
    </w:p>
    <w:p w14:paraId="42CD9612">
      <w:pPr>
        <w:spacing w:line="314" w:lineRule="auto"/>
        <w:rPr>
          <w:rFonts w:ascii="Arial"/>
          <w:sz w:val="21"/>
        </w:rPr>
      </w:pPr>
    </w:p>
    <w:p w14:paraId="177D73BB">
      <w:pPr>
        <w:pStyle w:val="2"/>
        <w:spacing w:before="94" w:line="226" w:lineRule="auto"/>
        <w:ind w:left="2466"/>
        <w:outlineLvl w:val="3"/>
        <w:rPr>
          <w:sz w:val="29"/>
          <w:szCs w:val="29"/>
        </w:rPr>
      </w:pPr>
      <w:r>
        <w:rPr>
          <w:rFonts w:ascii="Times New Roman" w:hAnsi="Times New Roman" w:eastAsia="Times New Roman" w:cs="Times New Roman"/>
          <w:i/>
          <w:iCs/>
          <w:spacing w:val="-16"/>
          <w:sz w:val="28"/>
          <w:szCs w:val="28"/>
        </w:rPr>
        <w:t>9.</w:t>
      </w:r>
      <w:r>
        <w:rPr>
          <w:rFonts w:ascii="Times New Roman" w:hAnsi="Times New Roman" w:eastAsia="Times New Roman" w:cs="Times New Roman"/>
          <w:i/>
          <w:iCs/>
          <w:spacing w:val="14"/>
          <w:sz w:val="28"/>
          <w:szCs w:val="28"/>
        </w:rPr>
        <w:t xml:space="preserve">   </w:t>
      </w:r>
      <w:r>
        <w:rPr>
          <w:i/>
          <w:iCs/>
          <w:spacing w:val="-16"/>
          <w:sz w:val="29"/>
          <w:szCs w:val="29"/>
        </w:rPr>
        <w:t>施工安全、治安保卫和环境保护</w:t>
      </w:r>
    </w:p>
    <w:p w14:paraId="168F032F">
      <w:pPr>
        <w:pStyle w:val="2"/>
        <w:spacing w:before="314" w:line="238" w:lineRule="auto"/>
        <w:ind w:left="38"/>
        <w:rPr>
          <w:sz w:val="24"/>
          <w:szCs w:val="24"/>
        </w:rPr>
      </w:pPr>
      <w:r>
        <w:rPr>
          <w:rFonts w:ascii="Calibri" w:hAnsi="Calibri" w:eastAsia="Calibri" w:cs="Calibri"/>
          <w:sz w:val="24"/>
          <w:szCs w:val="24"/>
        </w:rPr>
        <w:t xml:space="preserve">9.1  </w:t>
      </w:r>
      <w:r>
        <w:rPr>
          <w:sz w:val="24"/>
          <w:szCs w:val="24"/>
        </w:rPr>
        <w:t>发包人的施工安全责任</w:t>
      </w:r>
    </w:p>
    <w:p w14:paraId="5CFC9341">
      <w:pPr>
        <w:spacing w:line="249" w:lineRule="auto"/>
        <w:rPr>
          <w:rFonts w:ascii="Arial"/>
          <w:sz w:val="21"/>
        </w:rPr>
      </w:pPr>
    </w:p>
    <w:p w14:paraId="3DCAFD33">
      <w:pPr>
        <w:spacing w:before="78" w:line="263" w:lineRule="auto"/>
        <w:ind w:left="41" w:right="87" w:firstLine="388"/>
        <w:rPr>
          <w:rFonts w:ascii="宋体" w:hAnsi="宋体" w:eastAsia="宋体" w:cs="宋体"/>
          <w:sz w:val="24"/>
          <w:szCs w:val="24"/>
        </w:rPr>
      </w:pPr>
      <w:r>
        <w:rPr>
          <w:rFonts w:ascii="Calibri" w:hAnsi="Calibri" w:eastAsia="Calibri" w:cs="Calibri"/>
          <w:sz w:val="24"/>
          <w:szCs w:val="24"/>
        </w:rPr>
        <w:t xml:space="preserve">9.1.1  </w:t>
      </w:r>
      <w:r>
        <w:rPr>
          <w:rFonts w:ascii="宋体" w:hAnsi="宋体" w:eastAsia="宋体" w:cs="宋体"/>
          <w:sz w:val="24"/>
          <w:szCs w:val="24"/>
        </w:rPr>
        <w:t xml:space="preserve">发包人应按合同约定履行安全职责，授权监理人按合同约定的安全工作内 </w:t>
      </w:r>
      <w:r>
        <w:rPr>
          <w:rFonts w:ascii="宋体" w:hAnsi="宋体" w:eastAsia="宋体" w:cs="宋体"/>
          <w:spacing w:val="-1"/>
          <w:sz w:val="24"/>
          <w:szCs w:val="24"/>
        </w:rPr>
        <w:t>容监督、检查承包人安全工作的实施，组织承包人和</w:t>
      </w:r>
      <w:r>
        <w:rPr>
          <w:rFonts w:ascii="宋体" w:hAnsi="宋体" w:eastAsia="宋体" w:cs="宋体"/>
          <w:spacing w:val="-2"/>
          <w:sz w:val="24"/>
          <w:szCs w:val="24"/>
        </w:rPr>
        <w:t>有关单位进行安全检查。</w:t>
      </w:r>
    </w:p>
    <w:p w14:paraId="0792D702">
      <w:pPr>
        <w:spacing w:before="115" w:line="264" w:lineRule="auto"/>
        <w:ind w:left="40" w:right="87" w:firstLine="389"/>
        <w:rPr>
          <w:rFonts w:ascii="宋体" w:hAnsi="宋体" w:eastAsia="宋体" w:cs="宋体"/>
          <w:sz w:val="24"/>
          <w:szCs w:val="24"/>
        </w:rPr>
      </w:pPr>
      <w:r>
        <w:rPr>
          <w:rFonts w:ascii="Calibri" w:hAnsi="Calibri" w:eastAsia="Calibri" w:cs="Calibri"/>
          <w:sz w:val="24"/>
          <w:szCs w:val="24"/>
        </w:rPr>
        <w:t xml:space="preserve">9.1.2  </w:t>
      </w:r>
      <w:r>
        <w:rPr>
          <w:rFonts w:ascii="宋体" w:hAnsi="宋体" w:eastAsia="宋体" w:cs="宋体"/>
          <w:sz w:val="24"/>
          <w:szCs w:val="24"/>
        </w:rPr>
        <w:t xml:space="preserve">发包人应对其现场机构雇佣的全部人员的工伤事故承担责任，但由于承包 </w:t>
      </w:r>
      <w:r>
        <w:rPr>
          <w:rFonts w:ascii="宋体" w:hAnsi="宋体" w:eastAsia="宋体" w:cs="宋体"/>
          <w:spacing w:val="-2"/>
          <w:sz w:val="24"/>
          <w:szCs w:val="24"/>
        </w:rPr>
        <w:t>人原因造成发包人人员工伤的，应由承包人承担责任。</w:t>
      </w:r>
    </w:p>
    <w:p w14:paraId="10ABA0B4">
      <w:pPr>
        <w:spacing w:before="112"/>
        <w:ind w:left="429"/>
        <w:rPr>
          <w:rFonts w:ascii="宋体" w:hAnsi="宋体" w:eastAsia="宋体" w:cs="宋体"/>
          <w:sz w:val="24"/>
          <w:szCs w:val="24"/>
        </w:rPr>
      </w:pPr>
      <w:r>
        <w:rPr>
          <w:rFonts w:ascii="Calibri" w:hAnsi="Calibri" w:eastAsia="Calibri" w:cs="Calibri"/>
          <w:spacing w:val="-2"/>
          <w:sz w:val="24"/>
          <w:szCs w:val="24"/>
        </w:rPr>
        <w:t>9.1.3</w:t>
      </w:r>
      <w:r>
        <w:rPr>
          <w:rFonts w:ascii="Calibri" w:hAnsi="Calibri" w:eastAsia="Calibri" w:cs="Calibri"/>
          <w:spacing w:val="20"/>
          <w:sz w:val="24"/>
          <w:szCs w:val="24"/>
        </w:rPr>
        <w:t xml:space="preserve"> </w:t>
      </w:r>
      <w:r>
        <w:rPr>
          <w:rFonts w:ascii="宋体" w:hAnsi="宋体" w:eastAsia="宋体" w:cs="宋体"/>
          <w:spacing w:val="-2"/>
          <w:sz w:val="24"/>
          <w:szCs w:val="24"/>
        </w:rPr>
        <w:t>发包人应负责赔偿以下各种情况造成的第三者人身伤</w:t>
      </w:r>
      <w:r>
        <w:rPr>
          <w:rFonts w:ascii="宋体" w:hAnsi="宋体" w:eastAsia="宋体" w:cs="宋体"/>
          <w:spacing w:val="-3"/>
          <w:sz w:val="24"/>
          <w:szCs w:val="24"/>
        </w:rPr>
        <w:t>亡和财产损失：</w:t>
      </w:r>
    </w:p>
    <w:p w14:paraId="7D8896B1">
      <w:pPr>
        <w:spacing w:before="89"/>
        <w:ind w:left="915"/>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）工程或工程的任何部分对土地的占用所造成</w:t>
      </w:r>
      <w:r>
        <w:rPr>
          <w:rFonts w:ascii="宋体" w:hAnsi="宋体" w:eastAsia="宋体" w:cs="宋体"/>
          <w:spacing w:val="-3"/>
          <w:sz w:val="24"/>
          <w:szCs w:val="24"/>
        </w:rPr>
        <w:t>的第三者财产损失；</w:t>
      </w:r>
    </w:p>
    <w:p w14:paraId="39C364EE">
      <w:pPr>
        <w:spacing w:before="90" w:line="263" w:lineRule="auto"/>
        <w:ind w:left="38" w:right="95" w:firstLine="87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）由于发包人原因在施工场地及其毗邻地带造成的第三者人身伤亡和财</w:t>
      </w:r>
      <w:r>
        <w:rPr>
          <w:rFonts w:ascii="宋体" w:hAnsi="宋体" w:eastAsia="宋体" w:cs="宋体"/>
          <w:spacing w:val="11"/>
          <w:sz w:val="24"/>
          <w:szCs w:val="24"/>
        </w:rPr>
        <w:t xml:space="preserve"> </w:t>
      </w:r>
      <w:r>
        <w:rPr>
          <w:rFonts w:ascii="宋体" w:hAnsi="宋体" w:eastAsia="宋体" w:cs="宋体"/>
          <w:spacing w:val="-9"/>
          <w:sz w:val="24"/>
          <w:szCs w:val="24"/>
        </w:rPr>
        <w:t>产损失。</w:t>
      </w:r>
    </w:p>
    <w:p w14:paraId="612A5AFE">
      <w:pPr>
        <w:spacing w:line="256" w:lineRule="auto"/>
        <w:rPr>
          <w:rFonts w:ascii="Arial"/>
          <w:sz w:val="21"/>
        </w:rPr>
      </w:pPr>
    </w:p>
    <w:p w14:paraId="58BED471">
      <w:pPr>
        <w:pStyle w:val="2"/>
        <w:spacing w:before="79" w:line="238" w:lineRule="auto"/>
        <w:ind w:left="38"/>
        <w:rPr>
          <w:sz w:val="24"/>
          <w:szCs w:val="24"/>
        </w:rPr>
      </w:pPr>
      <w:r>
        <w:rPr>
          <w:rFonts w:ascii="Calibri" w:hAnsi="Calibri" w:eastAsia="Calibri" w:cs="Calibri"/>
          <w:sz w:val="24"/>
          <w:szCs w:val="24"/>
        </w:rPr>
        <w:t xml:space="preserve">9.2  </w:t>
      </w:r>
      <w:r>
        <w:rPr>
          <w:sz w:val="24"/>
          <w:szCs w:val="24"/>
        </w:rPr>
        <w:t>承包人的施工安全责任</w:t>
      </w:r>
    </w:p>
    <w:p w14:paraId="5BBC1C08">
      <w:pPr>
        <w:spacing w:line="248" w:lineRule="auto"/>
        <w:rPr>
          <w:rFonts w:ascii="Arial"/>
          <w:sz w:val="21"/>
        </w:rPr>
      </w:pPr>
    </w:p>
    <w:p w14:paraId="6754AE8A">
      <w:pPr>
        <w:spacing w:before="78" w:line="279" w:lineRule="auto"/>
        <w:ind w:left="36" w:right="88" w:firstLine="482"/>
        <w:rPr>
          <w:rFonts w:ascii="宋体" w:hAnsi="宋体" w:eastAsia="宋体" w:cs="宋体"/>
          <w:sz w:val="24"/>
          <w:szCs w:val="24"/>
        </w:rPr>
      </w:pPr>
      <w:r>
        <w:rPr>
          <w:rFonts w:ascii="Calibri" w:hAnsi="Calibri" w:eastAsia="Calibri" w:cs="Calibri"/>
          <w:spacing w:val="1"/>
          <w:sz w:val="24"/>
          <w:szCs w:val="24"/>
        </w:rPr>
        <w:t xml:space="preserve">9.2.1  </w:t>
      </w:r>
      <w:r>
        <w:rPr>
          <w:rFonts w:ascii="宋体" w:hAnsi="宋体" w:eastAsia="宋体" w:cs="宋体"/>
          <w:spacing w:val="1"/>
          <w:sz w:val="24"/>
          <w:szCs w:val="24"/>
        </w:rPr>
        <w:t>承包人应按合同约定履行安全职责</w:t>
      </w:r>
      <w:r>
        <w:rPr>
          <w:rFonts w:ascii="Calibri" w:hAnsi="Calibri" w:eastAsia="Calibri" w:cs="Calibri"/>
          <w:spacing w:val="1"/>
          <w:sz w:val="24"/>
          <w:szCs w:val="24"/>
        </w:rPr>
        <w:t>,</w:t>
      </w:r>
      <w:r>
        <w:rPr>
          <w:rFonts w:ascii="宋体" w:hAnsi="宋体" w:eastAsia="宋体" w:cs="宋体"/>
          <w:spacing w:val="1"/>
          <w:sz w:val="24"/>
          <w:szCs w:val="24"/>
        </w:rPr>
        <w:t>执行监理人有关</w:t>
      </w:r>
      <w:r>
        <w:rPr>
          <w:rFonts w:ascii="宋体" w:hAnsi="宋体" w:eastAsia="宋体" w:cs="宋体"/>
          <w:sz w:val="24"/>
          <w:szCs w:val="24"/>
        </w:rPr>
        <w:t>安全工作的指示</w:t>
      </w:r>
      <w:r>
        <w:rPr>
          <w:rFonts w:ascii="Calibri" w:hAnsi="Calibri" w:eastAsia="Calibri" w:cs="Calibri"/>
          <w:sz w:val="24"/>
          <w:szCs w:val="24"/>
        </w:rPr>
        <w:t>,</w:t>
      </w:r>
      <w:r>
        <w:rPr>
          <w:rFonts w:ascii="宋体" w:hAnsi="宋体" w:eastAsia="宋体" w:cs="宋体"/>
          <w:sz w:val="24"/>
          <w:szCs w:val="24"/>
        </w:rPr>
        <w:t xml:space="preserve">并在 </w:t>
      </w:r>
      <w:r>
        <w:rPr>
          <w:rFonts w:ascii="宋体" w:hAnsi="宋体" w:eastAsia="宋体" w:cs="宋体"/>
          <w:spacing w:val="1"/>
          <w:sz w:val="24"/>
          <w:szCs w:val="24"/>
        </w:rPr>
        <w:t>专用合同条款约定的期限内，按合同约定的安全</w:t>
      </w:r>
      <w:r>
        <w:rPr>
          <w:rFonts w:ascii="宋体" w:hAnsi="宋体" w:eastAsia="宋体" w:cs="宋体"/>
          <w:sz w:val="24"/>
          <w:szCs w:val="24"/>
        </w:rPr>
        <w:t xml:space="preserve">工作内容，编制施工安全措施计划 </w:t>
      </w:r>
      <w:r>
        <w:rPr>
          <w:rFonts w:ascii="宋体" w:hAnsi="宋体" w:eastAsia="宋体" w:cs="宋体"/>
          <w:spacing w:val="-5"/>
          <w:sz w:val="24"/>
          <w:szCs w:val="24"/>
        </w:rPr>
        <w:t>报送监理人审批。</w:t>
      </w:r>
    </w:p>
    <w:p w14:paraId="21009E5B">
      <w:pPr>
        <w:spacing w:before="112" w:line="279" w:lineRule="auto"/>
        <w:ind w:left="37" w:firstLine="481"/>
        <w:rPr>
          <w:rFonts w:ascii="宋体" w:hAnsi="宋体" w:eastAsia="宋体" w:cs="宋体"/>
          <w:sz w:val="24"/>
          <w:szCs w:val="24"/>
        </w:rPr>
      </w:pPr>
      <w:r>
        <w:rPr>
          <w:rFonts w:ascii="Calibri" w:hAnsi="Calibri" w:eastAsia="Calibri" w:cs="Calibri"/>
          <w:spacing w:val="-6"/>
          <w:sz w:val="24"/>
          <w:szCs w:val="24"/>
        </w:rPr>
        <w:t xml:space="preserve">9.2.2  </w:t>
      </w:r>
      <w:r>
        <w:rPr>
          <w:rFonts w:ascii="宋体" w:hAnsi="宋体" w:eastAsia="宋体" w:cs="宋体"/>
          <w:spacing w:val="-6"/>
          <w:sz w:val="24"/>
          <w:szCs w:val="24"/>
        </w:rPr>
        <w:t>承包人应加强施工作业安全管理，特别应加强易燃、易爆材料、火工器</w:t>
      </w:r>
      <w:r>
        <w:rPr>
          <w:rFonts w:ascii="宋体" w:hAnsi="宋体" w:eastAsia="宋体" w:cs="宋体"/>
          <w:spacing w:val="-7"/>
          <w:sz w:val="24"/>
          <w:szCs w:val="24"/>
        </w:rPr>
        <w:t>材、</w:t>
      </w:r>
      <w:r>
        <w:rPr>
          <w:rFonts w:ascii="宋体" w:hAnsi="宋体" w:eastAsia="宋体" w:cs="宋体"/>
          <w:sz w:val="24"/>
          <w:szCs w:val="24"/>
        </w:rPr>
        <w:t xml:space="preserve"> 有毒与腐蚀性材料和其他危险品的管理，以及对爆破作业和地下工程施工等危险作</w:t>
      </w:r>
      <w:r>
        <w:rPr>
          <w:rFonts w:ascii="宋体" w:hAnsi="宋体" w:eastAsia="宋体" w:cs="宋体"/>
          <w:spacing w:val="18"/>
          <w:sz w:val="24"/>
          <w:szCs w:val="24"/>
        </w:rPr>
        <w:t xml:space="preserve"> </w:t>
      </w:r>
      <w:r>
        <w:rPr>
          <w:rFonts w:ascii="宋体" w:hAnsi="宋体" w:eastAsia="宋体" w:cs="宋体"/>
          <w:spacing w:val="-7"/>
          <w:sz w:val="24"/>
          <w:szCs w:val="24"/>
        </w:rPr>
        <w:t>业的管理。</w:t>
      </w:r>
    </w:p>
    <w:p w14:paraId="6B561F21">
      <w:pPr>
        <w:spacing w:before="113" w:line="279" w:lineRule="auto"/>
        <w:ind w:left="39" w:right="87" w:firstLine="479"/>
        <w:rPr>
          <w:rFonts w:ascii="宋体" w:hAnsi="宋体" w:eastAsia="宋体" w:cs="宋体"/>
          <w:sz w:val="24"/>
          <w:szCs w:val="24"/>
        </w:rPr>
      </w:pPr>
      <w:r>
        <w:rPr>
          <w:rFonts w:ascii="Calibri" w:hAnsi="Calibri" w:eastAsia="Calibri" w:cs="Calibri"/>
          <w:spacing w:val="-2"/>
          <w:sz w:val="24"/>
          <w:szCs w:val="24"/>
        </w:rPr>
        <w:t xml:space="preserve">9.2.3  </w:t>
      </w:r>
      <w:r>
        <w:rPr>
          <w:rFonts w:ascii="宋体" w:hAnsi="宋体" w:eastAsia="宋体" w:cs="宋体"/>
          <w:spacing w:val="-2"/>
          <w:sz w:val="24"/>
          <w:szCs w:val="24"/>
        </w:rPr>
        <w:t>承包人应严格按照国家安全标准制定施工安全</w:t>
      </w:r>
      <w:r>
        <w:rPr>
          <w:rFonts w:ascii="宋体" w:hAnsi="宋体" w:eastAsia="宋体" w:cs="宋体"/>
          <w:spacing w:val="-3"/>
          <w:sz w:val="24"/>
          <w:szCs w:val="24"/>
        </w:rPr>
        <w:t>操作规程，配备必要的安全</w:t>
      </w:r>
      <w:r>
        <w:rPr>
          <w:rFonts w:ascii="宋体" w:hAnsi="宋体" w:eastAsia="宋体" w:cs="宋体"/>
          <w:sz w:val="24"/>
          <w:szCs w:val="24"/>
        </w:rPr>
        <w:t xml:space="preserve"> 生产和劳动保护设施，加强对承包人人员的安全教育，并发放安全工作手册和劳动</w:t>
      </w:r>
      <w:r>
        <w:rPr>
          <w:rFonts w:ascii="宋体" w:hAnsi="宋体" w:eastAsia="宋体" w:cs="宋体"/>
          <w:spacing w:val="16"/>
          <w:sz w:val="24"/>
          <w:szCs w:val="24"/>
        </w:rPr>
        <w:t xml:space="preserve"> </w:t>
      </w:r>
      <w:r>
        <w:rPr>
          <w:rFonts w:ascii="宋体" w:hAnsi="宋体" w:eastAsia="宋体" w:cs="宋体"/>
          <w:spacing w:val="-8"/>
          <w:sz w:val="24"/>
          <w:szCs w:val="24"/>
        </w:rPr>
        <w:t>保护用具。</w:t>
      </w:r>
    </w:p>
    <w:p w14:paraId="745907C5">
      <w:pPr>
        <w:spacing w:before="111" w:line="279" w:lineRule="auto"/>
        <w:ind w:left="38" w:right="87" w:firstLine="480"/>
        <w:rPr>
          <w:rFonts w:ascii="宋体" w:hAnsi="宋体" w:eastAsia="宋体" w:cs="宋体"/>
          <w:sz w:val="24"/>
          <w:szCs w:val="24"/>
        </w:rPr>
      </w:pPr>
      <w:r>
        <w:rPr>
          <w:rFonts w:ascii="Calibri" w:hAnsi="Calibri" w:eastAsia="Calibri" w:cs="Calibri"/>
          <w:spacing w:val="-2"/>
          <w:sz w:val="24"/>
          <w:szCs w:val="24"/>
        </w:rPr>
        <w:t xml:space="preserve">9.2.4  </w:t>
      </w:r>
      <w:r>
        <w:rPr>
          <w:rFonts w:ascii="宋体" w:hAnsi="宋体" w:eastAsia="宋体" w:cs="宋体"/>
          <w:spacing w:val="-2"/>
          <w:sz w:val="24"/>
          <w:szCs w:val="24"/>
        </w:rPr>
        <w:t>承包人应按监理人的指示制定应对灾害的紧急</w:t>
      </w:r>
      <w:r>
        <w:rPr>
          <w:rFonts w:ascii="宋体" w:hAnsi="宋体" w:eastAsia="宋体" w:cs="宋体"/>
          <w:spacing w:val="-3"/>
          <w:sz w:val="24"/>
          <w:szCs w:val="24"/>
        </w:rPr>
        <w:t>预案，报送监理人审批。承</w:t>
      </w:r>
      <w:r>
        <w:rPr>
          <w:rFonts w:ascii="宋体" w:hAnsi="宋体" w:eastAsia="宋体" w:cs="宋体"/>
          <w:sz w:val="24"/>
          <w:szCs w:val="24"/>
        </w:rPr>
        <w:t xml:space="preserve"> </w:t>
      </w:r>
      <w:r>
        <w:rPr>
          <w:rFonts w:ascii="宋体" w:hAnsi="宋体" w:eastAsia="宋体" w:cs="宋体"/>
          <w:spacing w:val="1"/>
          <w:sz w:val="24"/>
          <w:szCs w:val="24"/>
        </w:rPr>
        <w:t>包人还应按预案做好安全检查，配置必要的救助</w:t>
      </w:r>
      <w:r>
        <w:rPr>
          <w:rFonts w:ascii="宋体" w:hAnsi="宋体" w:eastAsia="宋体" w:cs="宋体"/>
          <w:sz w:val="24"/>
          <w:szCs w:val="24"/>
        </w:rPr>
        <w:t xml:space="preserve">物资和器材，切实保护好有关人员 </w:t>
      </w:r>
      <w:r>
        <w:rPr>
          <w:rFonts w:ascii="宋体" w:hAnsi="宋体" w:eastAsia="宋体" w:cs="宋体"/>
          <w:spacing w:val="-5"/>
          <w:sz w:val="24"/>
          <w:szCs w:val="24"/>
        </w:rPr>
        <w:t>的人身和财产安全。</w:t>
      </w:r>
    </w:p>
    <w:p w14:paraId="6E285FC9">
      <w:pPr>
        <w:spacing w:line="279" w:lineRule="auto"/>
        <w:rPr>
          <w:rFonts w:ascii="宋体" w:hAnsi="宋体" w:eastAsia="宋体" w:cs="宋体"/>
          <w:sz w:val="24"/>
          <w:szCs w:val="24"/>
        </w:rPr>
        <w:sectPr>
          <w:headerReference r:id="rId165" w:type="default"/>
          <w:footerReference r:id="rId166" w:type="default"/>
          <w:pgSz w:w="11907" w:h="16841"/>
          <w:pgMar w:top="1091" w:right="1498" w:bottom="1052" w:left="1615" w:header="1077" w:footer="825" w:gutter="0"/>
          <w:cols w:space="720" w:num="1"/>
        </w:sectPr>
      </w:pPr>
    </w:p>
    <w:p w14:paraId="18F45259">
      <w:pPr>
        <w:spacing w:line="270" w:lineRule="auto"/>
        <w:rPr>
          <w:rFonts w:ascii="Arial"/>
          <w:sz w:val="21"/>
        </w:rPr>
      </w:pPr>
    </w:p>
    <w:p w14:paraId="76A6619C">
      <w:pPr>
        <w:spacing w:line="270" w:lineRule="auto"/>
        <w:rPr>
          <w:rFonts w:ascii="Arial"/>
          <w:sz w:val="21"/>
        </w:rPr>
      </w:pPr>
    </w:p>
    <w:p w14:paraId="5AA3159C">
      <w:pPr>
        <w:spacing w:before="78" w:line="285" w:lineRule="auto"/>
        <w:ind w:left="38" w:right="1" w:firstLine="480"/>
        <w:rPr>
          <w:rFonts w:ascii="宋体" w:hAnsi="宋体" w:eastAsia="宋体" w:cs="宋体"/>
          <w:sz w:val="24"/>
          <w:szCs w:val="24"/>
        </w:rPr>
      </w:pPr>
      <w:r>
        <w:rPr>
          <w:rFonts w:ascii="Calibri" w:hAnsi="Calibri" w:eastAsia="Calibri" w:cs="Calibri"/>
          <w:spacing w:val="-2"/>
          <w:sz w:val="24"/>
          <w:szCs w:val="24"/>
        </w:rPr>
        <w:t xml:space="preserve">9.2.5  </w:t>
      </w:r>
      <w:r>
        <w:rPr>
          <w:rFonts w:ascii="宋体" w:hAnsi="宋体" w:eastAsia="宋体" w:cs="宋体"/>
          <w:spacing w:val="-2"/>
          <w:sz w:val="24"/>
          <w:szCs w:val="24"/>
        </w:rPr>
        <w:t>合同约定的安全作业环境及安全施工措施所需</w:t>
      </w:r>
      <w:r>
        <w:rPr>
          <w:rFonts w:ascii="宋体" w:hAnsi="宋体" w:eastAsia="宋体" w:cs="宋体"/>
          <w:spacing w:val="-3"/>
          <w:sz w:val="24"/>
          <w:szCs w:val="24"/>
        </w:rPr>
        <w:t>费用应遵守有关规定，并包</w:t>
      </w:r>
      <w:r>
        <w:rPr>
          <w:rFonts w:ascii="宋体" w:hAnsi="宋体" w:eastAsia="宋体" w:cs="宋体"/>
          <w:sz w:val="24"/>
          <w:szCs w:val="24"/>
        </w:rPr>
        <w:t xml:space="preserve"> 括在相关工作的合同价格中。因采取合同未约定的安全作业环境及安全施工措施增</w:t>
      </w:r>
      <w:r>
        <w:rPr>
          <w:rFonts w:ascii="宋体" w:hAnsi="宋体" w:eastAsia="宋体" w:cs="宋体"/>
          <w:spacing w:val="17"/>
          <w:sz w:val="24"/>
          <w:szCs w:val="24"/>
        </w:rPr>
        <w:t xml:space="preserve"> </w:t>
      </w:r>
      <w:r>
        <w:rPr>
          <w:rFonts w:ascii="宋体" w:hAnsi="宋体" w:eastAsia="宋体" w:cs="宋体"/>
          <w:spacing w:val="-3"/>
          <w:sz w:val="24"/>
          <w:szCs w:val="24"/>
        </w:rPr>
        <w:t>加的费用，由监理人按第</w:t>
      </w:r>
      <w:r>
        <w:rPr>
          <w:rFonts w:ascii="宋体" w:hAnsi="宋体" w:eastAsia="宋体" w:cs="宋体"/>
          <w:spacing w:val="-46"/>
          <w:sz w:val="24"/>
          <w:szCs w:val="24"/>
        </w:rPr>
        <w:t xml:space="preserve"> </w:t>
      </w:r>
      <w:r>
        <w:rPr>
          <w:rFonts w:ascii="Calibri" w:hAnsi="Calibri" w:eastAsia="Calibri" w:cs="Calibri"/>
          <w:spacing w:val="-3"/>
          <w:sz w:val="24"/>
          <w:szCs w:val="24"/>
        </w:rPr>
        <w:t>3.5</w:t>
      </w:r>
      <w:r>
        <w:rPr>
          <w:rFonts w:ascii="Calibri" w:hAnsi="Calibri" w:eastAsia="Calibri" w:cs="Calibri"/>
          <w:spacing w:val="17"/>
          <w:sz w:val="24"/>
          <w:szCs w:val="24"/>
        </w:rPr>
        <w:t xml:space="preserve"> </w:t>
      </w:r>
      <w:r>
        <w:rPr>
          <w:rFonts w:ascii="宋体" w:hAnsi="宋体" w:eastAsia="宋体" w:cs="宋体"/>
          <w:spacing w:val="-3"/>
          <w:sz w:val="24"/>
          <w:szCs w:val="24"/>
        </w:rPr>
        <w:t>款商定或确定。</w:t>
      </w:r>
    </w:p>
    <w:p w14:paraId="416AD0C1">
      <w:pPr>
        <w:spacing w:before="86" w:line="264" w:lineRule="auto"/>
        <w:ind w:left="39" w:right="1" w:firstLine="479"/>
        <w:rPr>
          <w:rFonts w:ascii="宋体" w:hAnsi="宋体" w:eastAsia="宋体" w:cs="宋体"/>
          <w:sz w:val="24"/>
          <w:szCs w:val="24"/>
        </w:rPr>
      </w:pPr>
      <w:r>
        <w:rPr>
          <w:rFonts w:ascii="Calibri" w:hAnsi="Calibri" w:eastAsia="Calibri" w:cs="Calibri"/>
          <w:spacing w:val="-2"/>
          <w:sz w:val="24"/>
          <w:szCs w:val="24"/>
        </w:rPr>
        <w:t xml:space="preserve">9.2.6  </w:t>
      </w:r>
      <w:r>
        <w:rPr>
          <w:rFonts w:ascii="宋体" w:hAnsi="宋体" w:eastAsia="宋体" w:cs="宋体"/>
          <w:spacing w:val="-2"/>
          <w:sz w:val="24"/>
          <w:szCs w:val="24"/>
        </w:rPr>
        <w:t>承包人应对其履行合同所雇佣的全部人员，包</w:t>
      </w:r>
      <w:r>
        <w:rPr>
          <w:rFonts w:ascii="宋体" w:hAnsi="宋体" w:eastAsia="宋体" w:cs="宋体"/>
          <w:spacing w:val="-3"/>
          <w:sz w:val="24"/>
          <w:szCs w:val="24"/>
        </w:rPr>
        <w:t>括分包人人员的工伤事故承</w:t>
      </w:r>
      <w:r>
        <w:rPr>
          <w:rFonts w:ascii="宋体" w:hAnsi="宋体" w:eastAsia="宋体" w:cs="宋体"/>
          <w:sz w:val="24"/>
          <w:szCs w:val="24"/>
        </w:rPr>
        <w:t xml:space="preserve"> </w:t>
      </w:r>
      <w:r>
        <w:rPr>
          <w:rFonts w:ascii="宋体" w:hAnsi="宋体" w:eastAsia="宋体" w:cs="宋体"/>
          <w:spacing w:val="-1"/>
          <w:sz w:val="24"/>
          <w:szCs w:val="24"/>
        </w:rPr>
        <w:t>担责任，但由于发包人原因造成承包人人员工伤事故的，</w:t>
      </w:r>
      <w:r>
        <w:rPr>
          <w:rFonts w:ascii="宋体" w:hAnsi="宋体" w:eastAsia="宋体" w:cs="宋体"/>
          <w:spacing w:val="-2"/>
          <w:sz w:val="24"/>
          <w:szCs w:val="24"/>
        </w:rPr>
        <w:t>应由发包人承担责任。</w:t>
      </w:r>
    </w:p>
    <w:p w14:paraId="1EB26418">
      <w:pPr>
        <w:spacing w:before="115" w:line="263" w:lineRule="auto"/>
        <w:ind w:left="38" w:right="8" w:firstLine="480"/>
        <w:rPr>
          <w:rFonts w:ascii="宋体" w:hAnsi="宋体" w:eastAsia="宋体" w:cs="宋体"/>
          <w:sz w:val="24"/>
          <w:szCs w:val="24"/>
        </w:rPr>
      </w:pPr>
      <w:r>
        <w:rPr>
          <w:rFonts w:ascii="Calibri" w:hAnsi="Calibri" w:eastAsia="Calibri" w:cs="Calibri"/>
          <w:spacing w:val="2"/>
          <w:sz w:val="24"/>
          <w:szCs w:val="24"/>
        </w:rPr>
        <w:t xml:space="preserve">9.2.7   </w:t>
      </w:r>
      <w:r>
        <w:rPr>
          <w:rFonts w:ascii="宋体" w:hAnsi="宋体" w:eastAsia="宋体" w:cs="宋体"/>
          <w:spacing w:val="2"/>
          <w:sz w:val="24"/>
          <w:szCs w:val="24"/>
        </w:rPr>
        <w:t>由于承包人原因在施工场地内及其毗邻地带造成的第三者人员伤亡和财</w:t>
      </w:r>
      <w:r>
        <w:rPr>
          <w:rFonts w:ascii="宋体" w:hAnsi="宋体" w:eastAsia="宋体" w:cs="宋体"/>
          <w:spacing w:val="11"/>
          <w:sz w:val="24"/>
          <w:szCs w:val="24"/>
        </w:rPr>
        <w:t xml:space="preserve"> </w:t>
      </w:r>
      <w:r>
        <w:rPr>
          <w:rFonts w:ascii="宋体" w:hAnsi="宋体" w:eastAsia="宋体" w:cs="宋体"/>
          <w:spacing w:val="-4"/>
          <w:sz w:val="24"/>
          <w:szCs w:val="24"/>
        </w:rPr>
        <w:t>产损失，由承包人负责赔偿。</w:t>
      </w:r>
    </w:p>
    <w:p w14:paraId="76FF42E8">
      <w:pPr>
        <w:spacing w:line="256" w:lineRule="auto"/>
        <w:rPr>
          <w:rFonts w:ascii="Arial"/>
          <w:sz w:val="21"/>
        </w:rPr>
      </w:pPr>
    </w:p>
    <w:p w14:paraId="09C33617">
      <w:pPr>
        <w:pStyle w:val="2"/>
        <w:spacing w:before="78" w:line="239" w:lineRule="auto"/>
        <w:ind w:left="38"/>
        <w:rPr>
          <w:sz w:val="24"/>
          <w:szCs w:val="24"/>
        </w:rPr>
      </w:pPr>
      <w:r>
        <w:rPr>
          <w:rFonts w:ascii="Calibri" w:hAnsi="Calibri" w:eastAsia="Calibri" w:cs="Calibri"/>
          <w:spacing w:val="-3"/>
          <w:sz w:val="24"/>
          <w:szCs w:val="24"/>
        </w:rPr>
        <w:t>9.3</w:t>
      </w:r>
      <w:r>
        <w:rPr>
          <w:rFonts w:ascii="Calibri" w:hAnsi="Calibri" w:eastAsia="Calibri" w:cs="Calibri"/>
          <w:spacing w:val="12"/>
          <w:sz w:val="24"/>
          <w:szCs w:val="24"/>
        </w:rPr>
        <w:t xml:space="preserve">  </w:t>
      </w:r>
      <w:r>
        <w:rPr>
          <w:spacing w:val="-3"/>
          <w:sz w:val="24"/>
          <w:szCs w:val="24"/>
        </w:rPr>
        <w:t>治安保卫</w:t>
      </w:r>
    </w:p>
    <w:p w14:paraId="222B22A7">
      <w:pPr>
        <w:spacing w:line="249" w:lineRule="auto"/>
        <w:rPr>
          <w:rFonts w:ascii="Arial"/>
          <w:sz w:val="21"/>
        </w:rPr>
      </w:pPr>
    </w:p>
    <w:p w14:paraId="3433F17D">
      <w:pPr>
        <w:spacing w:before="78" w:line="279" w:lineRule="auto"/>
        <w:ind w:left="37" w:right="1" w:firstLine="481"/>
        <w:rPr>
          <w:rFonts w:ascii="宋体" w:hAnsi="宋体" w:eastAsia="宋体" w:cs="宋体"/>
          <w:sz w:val="24"/>
          <w:szCs w:val="24"/>
        </w:rPr>
      </w:pPr>
      <w:r>
        <w:rPr>
          <w:rFonts w:ascii="Calibri" w:hAnsi="Calibri" w:eastAsia="Calibri" w:cs="Calibri"/>
          <w:spacing w:val="-3"/>
          <w:sz w:val="24"/>
          <w:szCs w:val="24"/>
        </w:rPr>
        <w:t>9.3.1</w:t>
      </w:r>
      <w:r>
        <w:rPr>
          <w:rFonts w:ascii="Calibri" w:hAnsi="Calibri" w:eastAsia="Calibri" w:cs="Calibri"/>
          <w:spacing w:val="17"/>
          <w:w w:val="101"/>
          <w:sz w:val="24"/>
          <w:szCs w:val="24"/>
        </w:rPr>
        <w:t xml:space="preserve">  </w:t>
      </w:r>
      <w:r>
        <w:rPr>
          <w:rFonts w:ascii="宋体" w:hAnsi="宋体" w:eastAsia="宋体" w:cs="宋体"/>
          <w:spacing w:val="-3"/>
          <w:sz w:val="24"/>
          <w:szCs w:val="24"/>
        </w:rPr>
        <w:t>除合同另有约定外，发包人应与当地公安</w:t>
      </w:r>
      <w:r>
        <w:rPr>
          <w:rFonts w:ascii="宋体" w:hAnsi="宋体" w:eastAsia="宋体" w:cs="宋体"/>
          <w:spacing w:val="-4"/>
          <w:sz w:val="24"/>
          <w:szCs w:val="24"/>
        </w:rPr>
        <w:t>部门协商，在现场建立治安管理</w:t>
      </w:r>
      <w:r>
        <w:rPr>
          <w:rFonts w:ascii="宋体" w:hAnsi="宋体" w:eastAsia="宋体" w:cs="宋体"/>
          <w:sz w:val="24"/>
          <w:szCs w:val="24"/>
        </w:rPr>
        <w:t xml:space="preserve"> 机构或联防组织，统一管理施工场地的治安保卫事项，履行合同工程的治安保卫职</w:t>
      </w:r>
      <w:r>
        <w:rPr>
          <w:rFonts w:ascii="宋体" w:hAnsi="宋体" w:eastAsia="宋体" w:cs="宋体"/>
          <w:spacing w:val="18"/>
          <w:sz w:val="24"/>
          <w:szCs w:val="24"/>
        </w:rPr>
        <w:t xml:space="preserve"> </w:t>
      </w:r>
      <w:r>
        <w:rPr>
          <w:rFonts w:ascii="宋体" w:hAnsi="宋体" w:eastAsia="宋体" w:cs="宋体"/>
          <w:spacing w:val="-11"/>
          <w:sz w:val="24"/>
          <w:szCs w:val="24"/>
        </w:rPr>
        <w:t>责。</w:t>
      </w:r>
    </w:p>
    <w:p w14:paraId="4773CDB1">
      <w:pPr>
        <w:spacing w:before="110" w:line="264" w:lineRule="auto"/>
        <w:ind w:left="40" w:right="8" w:firstLine="478"/>
        <w:rPr>
          <w:rFonts w:ascii="宋体" w:hAnsi="宋体" w:eastAsia="宋体" w:cs="宋体"/>
          <w:sz w:val="24"/>
          <w:szCs w:val="24"/>
        </w:rPr>
      </w:pPr>
      <w:r>
        <w:rPr>
          <w:rFonts w:ascii="Calibri" w:hAnsi="Calibri" w:eastAsia="Calibri" w:cs="Calibri"/>
          <w:spacing w:val="3"/>
          <w:sz w:val="24"/>
          <w:szCs w:val="24"/>
        </w:rPr>
        <w:t>9.3.2</w:t>
      </w:r>
      <w:r>
        <w:rPr>
          <w:rFonts w:ascii="Calibri" w:hAnsi="Calibri" w:eastAsia="Calibri" w:cs="Calibri"/>
          <w:spacing w:val="17"/>
          <w:w w:val="101"/>
          <w:sz w:val="24"/>
          <w:szCs w:val="24"/>
        </w:rPr>
        <w:t xml:space="preserve">  </w:t>
      </w:r>
      <w:r>
        <w:rPr>
          <w:rFonts w:ascii="宋体" w:hAnsi="宋体" w:eastAsia="宋体" w:cs="宋体"/>
          <w:spacing w:val="3"/>
          <w:sz w:val="24"/>
          <w:szCs w:val="24"/>
        </w:rPr>
        <w:t>发包人和承包人除应协助现场治安管理机构或联防组织维护施工场地的</w:t>
      </w:r>
      <w:r>
        <w:rPr>
          <w:rFonts w:ascii="宋体" w:hAnsi="宋体" w:eastAsia="宋体" w:cs="宋体"/>
          <w:sz w:val="24"/>
          <w:szCs w:val="24"/>
        </w:rPr>
        <w:t xml:space="preserve"> </w:t>
      </w:r>
      <w:r>
        <w:rPr>
          <w:rFonts w:ascii="宋体" w:hAnsi="宋体" w:eastAsia="宋体" w:cs="宋体"/>
          <w:spacing w:val="-2"/>
          <w:sz w:val="24"/>
          <w:szCs w:val="24"/>
        </w:rPr>
        <w:t>社会治安外，还应做好包括生活区在内的各自管辖区的治安保卫工作。</w:t>
      </w:r>
    </w:p>
    <w:p w14:paraId="71B2BFD4">
      <w:pPr>
        <w:spacing w:before="115" w:line="290" w:lineRule="auto"/>
        <w:ind w:left="38" w:right="1" w:firstLine="480"/>
        <w:rPr>
          <w:rFonts w:ascii="宋体" w:hAnsi="宋体" w:eastAsia="宋体" w:cs="宋体"/>
          <w:sz w:val="24"/>
          <w:szCs w:val="24"/>
        </w:rPr>
      </w:pPr>
      <w:r>
        <w:rPr>
          <w:rFonts w:ascii="Calibri" w:hAnsi="Calibri" w:eastAsia="Calibri" w:cs="Calibri"/>
          <w:spacing w:val="-3"/>
          <w:sz w:val="24"/>
          <w:szCs w:val="24"/>
        </w:rPr>
        <w:t>9.3.3</w:t>
      </w:r>
      <w:r>
        <w:rPr>
          <w:rFonts w:ascii="Calibri" w:hAnsi="Calibri" w:eastAsia="Calibri" w:cs="Calibri"/>
          <w:spacing w:val="17"/>
          <w:w w:val="101"/>
          <w:sz w:val="24"/>
          <w:szCs w:val="24"/>
        </w:rPr>
        <w:t xml:space="preserve">  </w:t>
      </w:r>
      <w:r>
        <w:rPr>
          <w:rFonts w:ascii="宋体" w:hAnsi="宋体" w:eastAsia="宋体" w:cs="宋体"/>
          <w:spacing w:val="-3"/>
          <w:sz w:val="24"/>
          <w:szCs w:val="24"/>
        </w:rPr>
        <w:t>除合同另有约定外，发包人和承包人应在</w:t>
      </w:r>
      <w:r>
        <w:rPr>
          <w:rFonts w:ascii="宋体" w:hAnsi="宋体" w:eastAsia="宋体" w:cs="宋体"/>
          <w:spacing w:val="-4"/>
          <w:sz w:val="24"/>
          <w:szCs w:val="24"/>
        </w:rPr>
        <w:t>工程开工后，共同编制施工场地</w:t>
      </w:r>
      <w:r>
        <w:rPr>
          <w:rFonts w:ascii="宋体" w:hAnsi="宋体" w:eastAsia="宋体" w:cs="宋体"/>
          <w:sz w:val="24"/>
          <w:szCs w:val="24"/>
        </w:rPr>
        <w:t xml:space="preserve"> 治安管理计划，并制定应对突发治安事件的紧急预案。在工程施工过程中，发生暴</w:t>
      </w:r>
      <w:r>
        <w:rPr>
          <w:rFonts w:ascii="宋体" w:hAnsi="宋体" w:eastAsia="宋体" w:cs="宋体"/>
          <w:spacing w:val="17"/>
          <w:sz w:val="24"/>
          <w:szCs w:val="24"/>
        </w:rPr>
        <w:t xml:space="preserve"> </w:t>
      </w:r>
      <w:r>
        <w:rPr>
          <w:rFonts w:ascii="宋体" w:hAnsi="宋体" w:eastAsia="宋体" w:cs="宋体"/>
          <w:sz w:val="24"/>
          <w:szCs w:val="24"/>
        </w:rPr>
        <w:t>乱、爆炸等恐怖事件，以及群殴、械斗等群体性突发治安事件的，发包人和承包人</w:t>
      </w:r>
      <w:r>
        <w:rPr>
          <w:rFonts w:ascii="宋体" w:hAnsi="宋体" w:eastAsia="宋体" w:cs="宋体"/>
          <w:spacing w:val="17"/>
          <w:sz w:val="24"/>
          <w:szCs w:val="24"/>
        </w:rPr>
        <w:t xml:space="preserve"> </w:t>
      </w:r>
      <w:r>
        <w:rPr>
          <w:rFonts w:ascii="宋体" w:hAnsi="宋体" w:eastAsia="宋体" w:cs="宋体"/>
          <w:sz w:val="24"/>
          <w:szCs w:val="24"/>
        </w:rPr>
        <w:t>应立即向当地政府报告。发包人和承包人应积极协助当地有关部门采取措施平息事</w:t>
      </w:r>
      <w:r>
        <w:rPr>
          <w:rFonts w:ascii="宋体" w:hAnsi="宋体" w:eastAsia="宋体" w:cs="宋体"/>
          <w:spacing w:val="18"/>
          <w:sz w:val="24"/>
          <w:szCs w:val="24"/>
        </w:rPr>
        <w:t xml:space="preserve"> </w:t>
      </w:r>
      <w:r>
        <w:rPr>
          <w:rFonts w:ascii="宋体" w:hAnsi="宋体" w:eastAsia="宋体" w:cs="宋体"/>
          <w:spacing w:val="-2"/>
          <w:sz w:val="24"/>
          <w:szCs w:val="24"/>
        </w:rPr>
        <w:t>态，防止事态扩大，尽量减少财产损失和避免人员伤亡。</w:t>
      </w:r>
    </w:p>
    <w:p w14:paraId="1BF50C6B">
      <w:pPr>
        <w:spacing w:line="256" w:lineRule="auto"/>
        <w:rPr>
          <w:rFonts w:ascii="Arial"/>
          <w:sz w:val="21"/>
        </w:rPr>
      </w:pPr>
    </w:p>
    <w:p w14:paraId="4FD7FC12">
      <w:pPr>
        <w:pStyle w:val="2"/>
        <w:spacing w:before="79" w:line="239" w:lineRule="auto"/>
        <w:ind w:left="38"/>
        <w:rPr>
          <w:sz w:val="24"/>
          <w:szCs w:val="24"/>
        </w:rPr>
      </w:pPr>
      <w:r>
        <w:rPr>
          <w:rFonts w:ascii="Calibri" w:hAnsi="Calibri" w:eastAsia="Calibri" w:cs="Calibri"/>
          <w:spacing w:val="-3"/>
          <w:sz w:val="24"/>
          <w:szCs w:val="24"/>
        </w:rPr>
        <w:t>9.4</w:t>
      </w:r>
      <w:r>
        <w:rPr>
          <w:rFonts w:ascii="Calibri" w:hAnsi="Calibri" w:eastAsia="Calibri" w:cs="Calibri"/>
          <w:spacing w:val="12"/>
          <w:sz w:val="24"/>
          <w:szCs w:val="24"/>
        </w:rPr>
        <w:t xml:space="preserve">  </w:t>
      </w:r>
      <w:r>
        <w:rPr>
          <w:spacing w:val="-3"/>
          <w:sz w:val="24"/>
          <w:szCs w:val="24"/>
        </w:rPr>
        <w:t>环境保护</w:t>
      </w:r>
    </w:p>
    <w:p w14:paraId="0348A84C">
      <w:pPr>
        <w:spacing w:line="247" w:lineRule="auto"/>
        <w:rPr>
          <w:rFonts w:ascii="Arial"/>
          <w:sz w:val="21"/>
        </w:rPr>
      </w:pPr>
    </w:p>
    <w:p w14:paraId="0783C534">
      <w:pPr>
        <w:spacing w:before="78" w:line="279" w:lineRule="auto"/>
        <w:ind w:left="39" w:right="1" w:firstLine="479"/>
        <w:rPr>
          <w:rFonts w:ascii="宋体" w:hAnsi="宋体" w:eastAsia="宋体" w:cs="宋体"/>
          <w:sz w:val="24"/>
          <w:szCs w:val="24"/>
        </w:rPr>
      </w:pPr>
      <w:r>
        <w:rPr>
          <w:rFonts w:ascii="Calibri" w:hAnsi="Calibri" w:eastAsia="Calibri" w:cs="Calibri"/>
          <w:spacing w:val="-2"/>
          <w:sz w:val="24"/>
          <w:szCs w:val="24"/>
        </w:rPr>
        <w:t xml:space="preserve">9.4.1  </w:t>
      </w:r>
      <w:r>
        <w:rPr>
          <w:rFonts w:ascii="宋体" w:hAnsi="宋体" w:eastAsia="宋体" w:cs="宋体"/>
          <w:spacing w:val="-2"/>
          <w:sz w:val="24"/>
          <w:szCs w:val="24"/>
        </w:rPr>
        <w:t>承包人在施工过程中，应遵守有关环境保护的</w:t>
      </w:r>
      <w:r>
        <w:rPr>
          <w:rFonts w:ascii="宋体" w:hAnsi="宋体" w:eastAsia="宋体" w:cs="宋体"/>
          <w:spacing w:val="-3"/>
          <w:sz w:val="24"/>
          <w:szCs w:val="24"/>
        </w:rPr>
        <w:t>法律，履行合同约定的环境</w:t>
      </w:r>
      <w:r>
        <w:rPr>
          <w:rFonts w:ascii="宋体" w:hAnsi="宋体" w:eastAsia="宋体" w:cs="宋体"/>
          <w:sz w:val="24"/>
          <w:szCs w:val="24"/>
        </w:rPr>
        <w:t xml:space="preserve"> 保护义务，并对违反法律和合同约定义务所造成的环境破坏、人身伤害和财产损失</w:t>
      </w:r>
      <w:r>
        <w:rPr>
          <w:rFonts w:ascii="宋体" w:hAnsi="宋体" w:eastAsia="宋体" w:cs="宋体"/>
          <w:spacing w:val="16"/>
          <w:sz w:val="24"/>
          <w:szCs w:val="24"/>
        </w:rPr>
        <w:t xml:space="preserve"> </w:t>
      </w:r>
      <w:r>
        <w:rPr>
          <w:rFonts w:ascii="宋体" w:hAnsi="宋体" w:eastAsia="宋体" w:cs="宋体"/>
          <w:spacing w:val="-11"/>
          <w:sz w:val="24"/>
          <w:szCs w:val="24"/>
        </w:rPr>
        <w:t>负责。</w:t>
      </w:r>
    </w:p>
    <w:p w14:paraId="575FDF6E">
      <w:pPr>
        <w:spacing w:before="114" w:line="264" w:lineRule="auto"/>
        <w:ind w:left="40" w:right="1" w:firstLine="478"/>
        <w:rPr>
          <w:rFonts w:ascii="宋体" w:hAnsi="宋体" w:eastAsia="宋体" w:cs="宋体"/>
          <w:sz w:val="24"/>
          <w:szCs w:val="24"/>
        </w:rPr>
      </w:pPr>
      <w:r>
        <w:rPr>
          <w:rFonts w:ascii="Calibri" w:hAnsi="Calibri" w:eastAsia="Calibri" w:cs="Calibri"/>
          <w:spacing w:val="-2"/>
          <w:sz w:val="24"/>
          <w:szCs w:val="24"/>
        </w:rPr>
        <w:t xml:space="preserve">9.4.2  </w:t>
      </w:r>
      <w:r>
        <w:rPr>
          <w:rFonts w:ascii="宋体" w:hAnsi="宋体" w:eastAsia="宋体" w:cs="宋体"/>
          <w:spacing w:val="-2"/>
          <w:sz w:val="24"/>
          <w:szCs w:val="24"/>
        </w:rPr>
        <w:t>承包人应按合同约定的环保工作内容，编制施</w:t>
      </w:r>
      <w:r>
        <w:rPr>
          <w:rFonts w:ascii="宋体" w:hAnsi="宋体" w:eastAsia="宋体" w:cs="宋体"/>
          <w:spacing w:val="-3"/>
          <w:sz w:val="24"/>
          <w:szCs w:val="24"/>
        </w:rPr>
        <w:t>工环保措施计划，报送监理</w:t>
      </w:r>
      <w:r>
        <w:rPr>
          <w:rFonts w:ascii="宋体" w:hAnsi="宋体" w:eastAsia="宋体" w:cs="宋体"/>
          <w:sz w:val="24"/>
          <w:szCs w:val="24"/>
        </w:rPr>
        <w:t xml:space="preserve"> </w:t>
      </w:r>
      <w:r>
        <w:rPr>
          <w:rFonts w:ascii="宋体" w:hAnsi="宋体" w:eastAsia="宋体" w:cs="宋体"/>
          <w:spacing w:val="-9"/>
          <w:sz w:val="24"/>
          <w:szCs w:val="24"/>
        </w:rPr>
        <w:t>人审批。</w:t>
      </w:r>
    </w:p>
    <w:p w14:paraId="2D36CD3F">
      <w:pPr>
        <w:spacing w:before="113" w:line="286" w:lineRule="auto"/>
        <w:ind w:left="38" w:right="1" w:firstLine="480"/>
        <w:rPr>
          <w:rFonts w:ascii="宋体" w:hAnsi="宋体" w:eastAsia="宋体" w:cs="宋体"/>
          <w:sz w:val="24"/>
          <w:szCs w:val="24"/>
        </w:rPr>
      </w:pPr>
      <w:r>
        <w:rPr>
          <w:rFonts w:ascii="Calibri" w:hAnsi="Calibri" w:eastAsia="Calibri" w:cs="Calibri"/>
          <w:spacing w:val="-2"/>
          <w:sz w:val="24"/>
          <w:szCs w:val="24"/>
        </w:rPr>
        <w:t xml:space="preserve">9.4.3  </w:t>
      </w:r>
      <w:r>
        <w:rPr>
          <w:rFonts w:ascii="宋体" w:hAnsi="宋体" w:eastAsia="宋体" w:cs="宋体"/>
          <w:spacing w:val="-2"/>
          <w:sz w:val="24"/>
          <w:szCs w:val="24"/>
        </w:rPr>
        <w:t>承包人应按照批准的施工环保措施计划有序地</w:t>
      </w:r>
      <w:r>
        <w:rPr>
          <w:rFonts w:ascii="宋体" w:hAnsi="宋体" w:eastAsia="宋体" w:cs="宋体"/>
          <w:spacing w:val="-3"/>
          <w:sz w:val="24"/>
          <w:szCs w:val="24"/>
        </w:rPr>
        <w:t>堆放和处理施工废弃物，避</w:t>
      </w:r>
      <w:r>
        <w:rPr>
          <w:rFonts w:ascii="宋体" w:hAnsi="宋体" w:eastAsia="宋体" w:cs="宋体"/>
          <w:sz w:val="24"/>
          <w:szCs w:val="24"/>
        </w:rPr>
        <w:t xml:space="preserve"> 免对环境造成破坏。因承包人任意堆放或弃置施工废弃物造成妨碍公共交通、影响</w:t>
      </w:r>
      <w:r>
        <w:rPr>
          <w:rFonts w:ascii="宋体" w:hAnsi="宋体" w:eastAsia="宋体" w:cs="宋体"/>
          <w:spacing w:val="2"/>
          <w:sz w:val="24"/>
          <w:szCs w:val="24"/>
        </w:rPr>
        <w:t xml:space="preserve"> </w:t>
      </w:r>
      <w:r>
        <w:rPr>
          <w:rFonts w:ascii="宋体" w:hAnsi="宋体" w:eastAsia="宋体" w:cs="宋体"/>
          <w:sz w:val="24"/>
          <w:szCs w:val="24"/>
        </w:rPr>
        <w:t>城镇居民生活、降低河流行洪能力、危及居民安全、破坏周边环境，或者影响其他</w:t>
      </w:r>
      <w:r>
        <w:rPr>
          <w:rFonts w:ascii="宋体" w:hAnsi="宋体" w:eastAsia="宋体" w:cs="宋体"/>
          <w:spacing w:val="17"/>
          <w:sz w:val="24"/>
          <w:szCs w:val="24"/>
        </w:rPr>
        <w:t xml:space="preserve"> </w:t>
      </w:r>
      <w:r>
        <w:rPr>
          <w:rFonts w:ascii="宋体" w:hAnsi="宋体" w:eastAsia="宋体" w:cs="宋体"/>
          <w:spacing w:val="-3"/>
          <w:sz w:val="24"/>
          <w:szCs w:val="24"/>
        </w:rPr>
        <w:t>承包人施工等后果的，承包人应承担责任。</w:t>
      </w:r>
    </w:p>
    <w:p w14:paraId="75A52C93">
      <w:pPr>
        <w:spacing w:before="113" w:line="264" w:lineRule="auto"/>
        <w:ind w:left="39" w:firstLine="479"/>
        <w:rPr>
          <w:rFonts w:ascii="宋体" w:hAnsi="宋体" w:eastAsia="宋体" w:cs="宋体"/>
          <w:sz w:val="24"/>
          <w:szCs w:val="24"/>
        </w:rPr>
      </w:pPr>
      <w:r>
        <w:rPr>
          <w:rFonts w:ascii="Calibri" w:hAnsi="Calibri" w:eastAsia="Calibri" w:cs="Calibri"/>
          <w:spacing w:val="2"/>
          <w:sz w:val="24"/>
          <w:szCs w:val="24"/>
        </w:rPr>
        <w:t xml:space="preserve">9.4.4  </w:t>
      </w:r>
      <w:r>
        <w:rPr>
          <w:rFonts w:ascii="宋体" w:hAnsi="宋体" w:eastAsia="宋体" w:cs="宋体"/>
          <w:spacing w:val="2"/>
          <w:sz w:val="24"/>
          <w:szCs w:val="24"/>
        </w:rPr>
        <w:t>承包人应按合同约定采取有效措施，对施工开挖的边坡及时进行支护</w:t>
      </w:r>
      <w:r>
        <w:rPr>
          <w:rFonts w:ascii="Calibri" w:hAnsi="Calibri" w:eastAsia="Calibri" w:cs="Calibri"/>
          <w:spacing w:val="2"/>
          <w:sz w:val="24"/>
          <w:szCs w:val="24"/>
        </w:rPr>
        <w:t>,</w:t>
      </w:r>
      <w:r>
        <w:rPr>
          <w:rFonts w:ascii="宋体" w:hAnsi="宋体" w:eastAsia="宋体" w:cs="宋体"/>
          <w:spacing w:val="2"/>
          <w:sz w:val="24"/>
          <w:szCs w:val="24"/>
        </w:rPr>
        <w:t>维</w:t>
      </w:r>
      <w:r>
        <w:rPr>
          <w:rFonts w:ascii="宋体" w:hAnsi="宋体" w:eastAsia="宋体" w:cs="宋体"/>
          <w:spacing w:val="14"/>
          <w:sz w:val="24"/>
          <w:szCs w:val="24"/>
        </w:rPr>
        <w:t xml:space="preserve"> </w:t>
      </w:r>
      <w:r>
        <w:rPr>
          <w:rFonts w:ascii="宋体" w:hAnsi="宋体" w:eastAsia="宋体" w:cs="宋体"/>
          <w:spacing w:val="-2"/>
          <w:sz w:val="24"/>
          <w:szCs w:val="24"/>
        </w:rPr>
        <w:t>护排水设施，并进行水土保护，避免因施工造成的地质灾害。</w:t>
      </w:r>
    </w:p>
    <w:p w14:paraId="0F0149E4">
      <w:pPr>
        <w:spacing w:before="115" w:line="263" w:lineRule="auto"/>
        <w:ind w:left="40" w:right="1" w:firstLine="478"/>
        <w:rPr>
          <w:rFonts w:ascii="宋体" w:hAnsi="宋体" w:eastAsia="宋体" w:cs="宋体"/>
          <w:sz w:val="24"/>
          <w:szCs w:val="24"/>
        </w:rPr>
      </w:pPr>
      <w:r>
        <w:rPr>
          <w:rFonts w:ascii="Calibri" w:hAnsi="Calibri" w:eastAsia="Calibri" w:cs="Calibri"/>
          <w:spacing w:val="-2"/>
          <w:sz w:val="24"/>
          <w:szCs w:val="24"/>
        </w:rPr>
        <w:t xml:space="preserve">9.4.5  </w:t>
      </w:r>
      <w:r>
        <w:rPr>
          <w:rFonts w:ascii="宋体" w:hAnsi="宋体" w:eastAsia="宋体" w:cs="宋体"/>
          <w:spacing w:val="-2"/>
          <w:sz w:val="24"/>
          <w:szCs w:val="24"/>
        </w:rPr>
        <w:t>承包人应按国家饮用水管理标准定期对饮用水</w:t>
      </w:r>
      <w:r>
        <w:rPr>
          <w:rFonts w:ascii="宋体" w:hAnsi="宋体" w:eastAsia="宋体" w:cs="宋体"/>
          <w:spacing w:val="-3"/>
          <w:sz w:val="24"/>
          <w:szCs w:val="24"/>
        </w:rPr>
        <w:t>源进行监测，防止施工活动</w:t>
      </w:r>
      <w:r>
        <w:rPr>
          <w:rFonts w:ascii="宋体" w:hAnsi="宋体" w:eastAsia="宋体" w:cs="宋体"/>
          <w:sz w:val="24"/>
          <w:szCs w:val="24"/>
        </w:rPr>
        <w:t xml:space="preserve"> </w:t>
      </w:r>
      <w:r>
        <w:rPr>
          <w:rFonts w:ascii="宋体" w:hAnsi="宋体" w:eastAsia="宋体" w:cs="宋体"/>
          <w:spacing w:val="-6"/>
          <w:sz w:val="24"/>
          <w:szCs w:val="24"/>
        </w:rPr>
        <w:t>污染饮用水源。</w:t>
      </w:r>
    </w:p>
    <w:p w14:paraId="617C48F2">
      <w:pPr>
        <w:spacing w:line="263" w:lineRule="auto"/>
        <w:rPr>
          <w:rFonts w:ascii="宋体" w:hAnsi="宋体" w:eastAsia="宋体" w:cs="宋体"/>
          <w:sz w:val="24"/>
          <w:szCs w:val="24"/>
        </w:rPr>
        <w:sectPr>
          <w:headerReference r:id="rId167" w:type="default"/>
          <w:footerReference r:id="rId168" w:type="default"/>
          <w:pgSz w:w="11907" w:h="16841"/>
          <w:pgMar w:top="1091" w:right="1584" w:bottom="1052" w:left="1615" w:header="1077" w:footer="825" w:gutter="0"/>
          <w:cols w:space="720" w:num="1"/>
        </w:sectPr>
      </w:pPr>
    </w:p>
    <w:p w14:paraId="138EB365">
      <w:pPr>
        <w:spacing w:line="269" w:lineRule="auto"/>
        <w:rPr>
          <w:rFonts w:ascii="Arial"/>
          <w:sz w:val="21"/>
        </w:rPr>
      </w:pPr>
    </w:p>
    <w:p w14:paraId="6B809537">
      <w:pPr>
        <w:spacing w:line="270" w:lineRule="auto"/>
        <w:rPr>
          <w:rFonts w:ascii="Arial"/>
          <w:sz w:val="21"/>
        </w:rPr>
      </w:pPr>
    </w:p>
    <w:p w14:paraId="15E878D1">
      <w:pPr>
        <w:spacing w:before="78" w:line="298" w:lineRule="auto"/>
        <w:ind w:left="41" w:right="85" w:firstLine="476"/>
        <w:rPr>
          <w:rFonts w:ascii="宋体" w:hAnsi="宋体" w:eastAsia="宋体" w:cs="宋体"/>
          <w:sz w:val="24"/>
          <w:szCs w:val="24"/>
        </w:rPr>
      </w:pPr>
      <w:r>
        <w:rPr>
          <w:rFonts w:ascii="Calibri" w:hAnsi="Calibri" w:eastAsia="Calibri" w:cs="Calibri"/>
          <w:spacing w:val="-2"/>
          <w:sz w:val="24"/>
          <w:szCs w:val="24"/>
        </w:rPr>
        <w:t xml:space="preserve">9.4.6  </w:t>
      </w:r>
      <w:r>
        <w:rPr>
          <w:rFonts w:ascii="宋体" w:hAnsi="宋体" w:eastAsia="宋体" w:cs="宋体"/>
          <w:spacing w:val="-2"/>
          <w:sz w:val="24"/>
          <w:szCs w:val="24"/>
        </w:rPr>
        <w:t>承包人应按合同约定，加强对噪声、粉尘、废</w:t>
      </w:r>
      <w:r>
        <w:rPr>
          <w:rFonts w:ascii="宋体" w:hAnsi="宋体" w:eastAsia="宋体" w:cs="宋体"/>
          <w:spacing w:val="-3"/>
          <w:sz w:val="24"/>
          <w:szCs w:val="24"/>
        </w:rPr>
        <w:t>气、废水和废油的控制，努</w:t>
      </w:r>
      <w:r>
        <w:rPr>
          <w:rFonts w:ascii="宋体" w:hAnsi="宋体" w:eastAsia="宋体" w:cs="宋体"/>
          <w:sz w:val="24"/>
          <w:szCs w:val="24"/>
        </w:rPr>
        <w:t xml:space="preserve"> </w:t>
      </w:r>
      <w:r>
        <w:rPr>
          <w:rFonts w:ascii="宋体" w:hAnsi="宋体" w:eastAsia="宋体" w:cs="宋体"/>
          <w:spacing w:val="-2"/>
          <w:sz w:val="24"/>
          <w:szCs w:val="24"/>
        </w:rPr>
        <w:t>力降低噪声，控制粉尘和废气浓度，做好废水和废油的治理和排放。</w:t>
      </w:r>
    </w:p>
    <w:p w14:paraId="4A3306E9">
      <w:pPr>
        <w:pStyle w:val="2"/>
        <w:spacing w:before="246"/>
        <w:ind w:left="38"/>
        <w:rPr>
          <w:sz w:val="24"/>
          <w:szCs w:val="24"/>
        </w:rPr>
      </w:pPr>
      <w:r>
        <w:rPr>
          <w:rFonts w:ascii="Calibri" w:hAnsi="Calibri" w:eastAsia="Calibri" w:cs="Calibri"/>
          <w:spacing w:val="-4"/>
          <w:sz w:val="24"/>
          <w:szCs w:val="24"/>
        </w:rPr>
        <w:t>9.5</w:t>
      </w:r>
      <w:r>
        <w:rPr>
          <w:rFonts w:ascii="Calibri" w:hAnsi="Calibri" w:eastAsia="Calibri" w:cs="Calibri"/>
          <w:spacing w:val="16"/>
          <w:w w:val="101"/>
          <w:sz w:val="24"/>
          <w:szCs w:val="24"/>
        </w:rPr>
        <w:t xml:space="preserve">  </w:t>
      </w:r>
      <w:r>
        <w:rPr>
          <w:spacing w:val="-4"/>
          <w:sz w:val="24"/>
          <w:szCs w:val="24"/>
        </w:rPr>
        <w:t>事故处理</w:t>
      </w:r>
    </w:p>
    <w:p w14:paraId="21BDE3D8">
      <w:pPr>
        <w:spacing w:line="248" w:lineRule="auto"/>
        <w:rPr>
          <w:rFonts w:ascii="Arial"/>
          <w:sz w:val="21"/>
        </w:rPr>
      </w:pPr>
    </w:p>
    <w:p w14:paraId="591828D2">
      <w:pPr>
        <w:spacing w:before="78" w:line="308" w:lineRule="auto"/>
        <w:ind w:left="38" w:right="92" w:firstLine="482"/>
        <w:jc w:val="both"/>
        <w:rPr>
          <w:rFonts w:ascii="宋体" w:hAnsi="宋体" w:eastAsia="宋体" w:cs="宋体"/>
          <w:sz w:val="24"/>
          <w:szCs w:val="24"/>
        </w:rPr>
      </w:pPr>
      <w:r>
        <w:rPr>
          <w:rFonts w:ascii="宋体" w:hAnsi="宋体" w:eastAsia="宋体" w:cs="宋体"/>
          <w:sz w:val="24"/>
          <w:szCs w:val="24"/>
        </w:rPr>
        <w:t>工程施工过程中发生事故的，承包人应立即通知监理人，监理人应立即通知发</w:t>
      </w:r>
      <w:r>
        <w:rPr>
          <w:rFonts w:ascii="宋体" w:hAnsi="宋体" w:eastAsia="宋体" w:cs="宋体"/>
          <w:spacing w:val="15"/>
          <w:sz w:val="24"/>
          <w:szCs w:val="24"/>
        </w:rPr>
        <w:t xml:space="preserve"> </w:t>
      </w:r>
      <w:r>
        <w:rPr>
          <w:rFonts w:ascii="宋体" w:hAnsi="宋体" w:eastAsia="宋体" w:cs="宋体"/>
          <w:sz w:val="24"/>
          <w:szCs w:val="24"/>
        </w:rPr>
        <w:t>包人。发包人和承包人应立即组织人员和设备进行紧急抢救和抢修，减少人员伤亡</w:t>
      </w:r>
      <w:r>
        <w:rPr>
          <w:rFonts w:ascii="宋体" w:hAnsi="宋体" w:eastAsia="宋体" w:cs="宋体"/>
          <w:spacing w:val="17"/>
          <w:sz w:val="24"/>
          <w:szCs w:val="24"/>
        </w:rPr>
        <w:t xml:space="preserve"> </w:t>
      </w:r>
      <w:r>
        <w:rPr>
          <w:rFonts w:ascii="宋体" w:hAnsi="宋体" w:eastAsia="宋体" w:cs="宋体"/>
          <w:sz w:val="24"/>
          <w:szCs w:val="24"/>
        </w:rPr>
        <w:t>和财产损失，防止事故扩大，并保护事故现场。需要移动现场物品时，应作出标记</w:t>
      </w:r>
      <w:r>
        <w:rPr>
          <w:rFonts w:ascii="宋体" w:hAnsi="宋体" w:eastAsia="宋体" w:cs="宋体"/>
          <w:spacing w:val="17"/>
          <w:sz w:val="24"/>
          <w:szCs w:val="24"/>
        </w:rPr>
        <w:t xml:space="preserve"> </w:t>
      </w:r>
      <w:r>
        <w:rPr>
          <w:rFonts w:ascii="宋体" w:hAnsi="宋体" w:eastAsia="宋体" w:cs="宋体"/>
          <w:sz w:val="24"/>
          <w:szCs w:val="24"/>
        </w:rPr>
        <w:t>和书面记录，妥善保管有关证据。发包人和承包人应按国家有关规定，及时如实地</w:t>
      </w:r>
      <w:r>
        <w:rPr>
          <w:rFonts w:ascii="宋体" w:hAnsi="宋体" w:eastAsia="宋体" w:cs="宋体"/>
          <w:spacing w:val="17"/>
          <w:sz w:val="24"/>
          <w:szCs w:val="24"/>
        </w:rPr>
        <w:t xml:space="preserve"> </w:t>
      </w:r>
      <w:r>
        <w:rPr>
          <w:rFonts w:ascii="宋体" w:hAnsi="宋体" w:eastAsia="宋体" w:cs="宋体"/>
          <w:spacing w:val="-2"/>
          <w:sz w:val="24"/>
          <w:szCs w:val="24"/>
        </w:rPr>
        <w:t>向有关部门报告事故发生的情况，以及正在采取的紧急措施等。</w:t>
      </w:r>
    </w:p>
    <w:p w14:paraId="0D883202">
      <w:pPr>
        <w:spacing w:line="315" w:lineRule="auto"/>
        <w:rPr>
          <w:rFonts w:ascii="Arial"/>
          <w:sz w:val="21"/>
        </w:rPr>
      </w:pPr>
    </w:p>
    <w:p w14:paraId="794E8663">
      <w:pPr>
        <w:pStyle w:val="2"/>
        <w:spacing w:before="95" w:line="226" w:lineRule="auto"/>
        <w:ind w:left="3804"/>
        <w:outlineLvl w:val="3"/>
        <w:rPr>
          <w:sz w:val="29"/>
          <w:szCs w:val="29"/>
        </w:rPr>
      </w:pPr>
      <w:r>
        <w:rPr>
          <w:rFonts w:ascii="Times New Roman" w:hAnsi="Times New Roman" w:eastAsia="Times New Roman" w:cs="Times New Roman"/>
          <w:i/>
          <w:iCs/>
          <w:spacing w:val="-10"/>
          <w:sz w:val="28"/>
          <w:szCs w:val="28"/>
        </w:rPr>
        <w:t>10.</w:t>
      </w:r>
      <w:r>
        <w:rPr>
          <w:rFonts w:ascii="Times New Roman" w:hAnsi="Times New Roman" w:eastAsia="Times New Roman" w:cs="Times New Roman"/>
          <w:i/>
          <w:iCs/>
          <w:spacing w:val="26"/>
          <w:sz w:val="28"/>
          <w:szCs w:val="28"/>
        </w:rPr>
        <w:t xml:space="preserve">  </w:t>
      </w:r>
      <w:r>
        <w:rPr>
          <w:i/>
          <w:iCs/>
          <w:spacing w:val="-10"/>
          <w:sz w:val="29"/>
          <w:szCs w:val="29"/>
        </w:rPr>
        <w:t>进度计划</w:t>
      </w:r>
    </w:p>
    <w:p w14:paraId="6BEBDD02">
      <w:pPr>
        <w:pStyle w:val="2"/>
        <w:spacing w:before="311" w:line="239" w:lineRule="auto"/>
        <w:ind w:left="49"/>
        <w:rPr>
          <w:sz w:val="24"/>
          <w:szCs w:val="24"/>
        </w:rPr>
      </w:pPr>
      <w:r>
        <w:rPr>
          <w:rFonts w:ascii="Calibri" w:hAnsi="Calibri" w:eastAsia="Calibri" w:cs="Calibri"/>
          <w:spacing w:val="-3"/>
          <w:sz w:val="24"/>
          <w:szCs w:val="24"/>
        </w:rPr>
        <w:t>10.1</w:t>
      </w:r>
      <w:r>
        <w:rPr>
          <w:rFonts w:ascii="Calibri" w:hAnsi="Calibri" w:eastAsia="Calibri" w:cs="Calibri"/>
          <w:spacing w:val="11"/>
          <w:sz w:val="24"/>
          <w:szCs w:val="24"/>
        </w:rPr>
        <w:t xml:space="preserve">  </w:t>
      </w:r>
      <w:r>
        <w:rPr>
          <w:spacing w:val="-3"/>
          <w:sz w:val="24"/>
          <w:szCs w:val="24"/>
        </w:rPr>
        <w:t>合同进度计划</w:t>
      </w:r>
    </w:p>
    <w:p w14:paraId="7E81B3BE">
      <w:pPr>
        <w:spacing w:line="246" w:lineRule="auto"/>
        <w:rPr>
          <w:rFonts w:ascii="Arial"/>
          <w:sz w:val="21"/>
        </w:rPr>
      </w:pPr>
    </w:p>
    <w:p w14:paraId="38FCE3BD">
      <w:pPr>
        <w:spacing w:before="78" w:line="309" w:lineRule="auto"/>
        <w:ind w:left="39" w:right="17" w:firstLine="478"/>
        <w:jc w:val="both"/>
        <w:rPr>
          <w:rFonts w:ascii="宋体" w:hAnsi="宋体" w:eastAsia="宋体" w:cs="宋体"/>
          <w:sz w:val="24"/>
          <w:szCs w:val="24"/>
        </w:rPr>
      </w:pPr>
      <w:r>
        <w:rPr>
          <w:rFonts w:ascii="宋体" w:hAnsi="宋体" w:eastAsia="宋体" w:cs="宋体"/>
          <w:sz w:val="24"/>
          <w:szCs w:val="24"/>
        </w:rPr>
        <w:t>承包人应按专用合同条款约定的内容和期限，编制详细的施工进度计划和施工</w:t>
      </w:r>
      <w:r>
        <w:rPr>
          <w:rFonts w:ascii="宋体" w:hAnsi="宋体" w:eastAsia="宋体" w:cs="宋体"/>
          <w:spacing w:val="17"/>
          <w:sz w:val="24"/>
          <w:szCs w:val="24"/>
        </w:rPr>
        <w:t xml:space="preserve"> </w:t>
      </w:r>
      <w:r>
        <w:rPr>
          <w:rFonts w:ascii="宋体" w:hAnsi="宋体" w:eastAsia="宋体" w:cs="宋体"/>
          <w:spacing w:val="-4"/>
          <w:sz w:val="24"/>
          <w:szCs w:val="24"/>
        </w:rPr>
        <w:t>方案说明报送监理人。监理人应在专用合同条款约定的期限内批复或提出修改意见，</w:t>
      </w:r>
      <w:r>
        <w:rPr>
          <w:rFonts w:ascii="宋体" w:hAnsi="宋体" w:eastAsia="宋体" w:cs="宋体"/>
          <w:sz w:val="24"/>
          <w:szCs w:val="24"/>
        </w:rPr>
        <w:t xml:space="preserve"> 否则该进度计划视为已得到批准。经监理人批准的施工进度计划称合同进度计划，</w:t>
      </w:r>
      <w:r>
        <w:rPr>
          <w:rFonts w:ascii="宋体" w:hAnsi="宋体" w:eastAsia="宋体" w:cs="宋体"/>
          <w:spacing w:val="14"/>
          <w:sz w:val="24"/>
          <w:szCs w:val="24"/>
        </w:rPr>
        <w:t xml:space="preserve"> </w:t>
      </w:r>
      <w:r>
        <w:rPr>
          <w:rFonts w:ascii="宋体" w:hAnsi="宋体" w:eastAsia="宋体" w:cs="宋体"/>
          <w:sz w:val="24"/>
          <w:szCs w:val="24"/>
        </w:rPr>
        <w:t>是控制合同工程进度的依据。承包人还应根据合同进度计划，编制更为详细的分阶</w:t>
      </w:r>
      <w:r>
        <w:rPr>
          <w:rFonts w:ascii="宋体" w:hAnsi="宋体" w:eastAsia="宋体" w:cs="宋体"/>
          <w:spacing w:val="16"/>
          <w:sz w:val="24"/>
          <w:szCs w:val="24"/>
        </w:rPr>
        <w:t xml:space="preserve"> </w:t>
      </w:r>
      <w:r>
        <w:rPr>
          <w:rFonts w:ascii="宋体" w:hAnsi="宋体" w:eastAsia="宋体" w:cs="宋体"/>
          <w:spacing w:val="-3"/>
          <w:sz w:val="24"/>
          <w:szCs w:val="24"/>
        </w:rPr>
        <w:t>段或分项进度计划，报监理人审批。</w:t>
      </w:r>
    </w:p>
    <w:p w14:paraId="4A964DB7">
      <w:pPr>
        <w:pStyle w:val="2"/>
        <w:spacing w:before="216" w:line="239" w:lineRule="auto"/>
        <w:ind w:left="49"/>
        <w:rPr>
          <w:sz w:val="24"/>
          <w:szCs w:val="24"/>
        </w:rPr>
      </w:pPr>
      <w:r>
        <w:rPr>
          <w:rFonts w:ascii="Calibri" w:hAnsi="Calibri" w:eastAsia="Calibri" w:cs="Calibri"/>
          <w:spacing w:val="-1"/>
          <w:sz w:val="24"/>
          <w:szCs w:val="24"/>
        </w:rPr>
        <w:t xml:space="preserve">10.2  </w:t>
      </w:r>
      <w:r>
        <w:rPr>
          <w:spacing w:val="-1"/>
          <w:sz w:val="24"/>
          <w:szCs w:val="24"/>
        </w:rPr>
        <w:t>合同进度计划的修订</w:t>
      </w:r>
    </w:p>
    <w:p w14:paraId="13BF4A8E">
      <w:pPr>
        <w:spacing w:line="245" w:lineRule="auto"/>
        <w:rPr>
          <w:rFonts w:ascii="Arial"/>
          <w:sz w:val="21"/>
        </w:rPr>
      </w:pPr>
    </w:p>
    <w:p w14:paraId="453AE150">
      <w:pPr>
        <w:spacing w:before="78" w:line="308" w:lineRule="auto"/>
        <w:ind w:left="36" w:right="84" w:firstLine="396"/>
        <w:jc w:val="both"/>
        <w:rPr>
          <w:rFonts w:ascii="宋体" w:hAnsi="宋体" w:eastAsia="宋体" w:cs="宋体"/>
          <w:sz w:val="24"/>
          <w:szCs w:val="24"/>
        </w:rPr>
      </w:pPr>
      <w:r>
        <w:rPr>
          <w:rFonts w:ascii="宋体" w:hAnsi="宋体" w:eastAsia="宋体" w:cs="宋体"/>
          <w:spacing w:val="-1"/>
          <w:sz w:val="24"/>
          <w:szCs w:val="24"/>
        </w:rPr>
        <w:t xml:space="preserve">不论何种原因造成工程的实际进度与第 </w:t>
      </w:r>
      <w:r>
        <w:rPr>
          <w:rFonts w:ascii="Calibri" w:hAnsi="Calibri" w:eastAsia="Calibri" w:cs="Calibri"/>
          <w:spacing w:val="-1"/>
          <w:sz w:val="24"/>
          <w:szCs w:val="24"/>
        </w:rPr>
        <w:t>10</w:t>
      </w:r>
      <w:r>
        <w:rPr>
          <w:rFonts w:ascii="Calibri" w:hAnsi="Calibri" w:eastAsia="Calibri" w:cs="Calibri"/>
          <w:spacing w:val="-2"/>
          <w:sz w:val="24"/>
          <w:szCs w:val="24"/>
        </w:rPr>
        <w:t>.1</w:t>
      </w:r>
      <w:r>
        <w:rPr>
          <w:rFonts w:ascii="Calibri" w:hAnsi="Calibri" w:eastAsia="Calibri" w:cs="Calibri"/>
          <w:spacing w:val="45"/>
          <w:w w:val="101"/>
          <w:sz w:val="24"/>
          <w:szCs w:val="24"/>
        </w:rPr>
        <w:t xml:space="preserve"> </w:t>
      </w:r>
      <w:r>
        <w:rPr>
          <w:rFonts w:ascii="宋体" w:hAnsi="宋体" w:eastAsia="宋体" w:cs="宋体"/>
          <w:spacing w:val="-2"/>
          <w:sz w:val="24"/>
          <w:szCs w:val="24"/>
        </w:rPr>
        <w:t>款的合同进度计划不符时，承包人</w:t>
      </w:r>
      <w:r>
        <w:rPr>
          <w:rFonts w:ascii="宋体" w:hAnsi="宋体" w:eastAsia="宋体" w:cs="宋体"/>
          <w:sz w:val="24"/>
          <w:szCs w:val="24"/>
        </w:rPr>
        <w:t xml:space="preserve"> </w:t>
      </w:r>
      <w:r>
        <w:rPr>
          <w:rFonts w:ascii="宋体" w:hAnsi="宋体" w:eastAsia="宋体" w:cs="宋体"/>
          <w:spacing w:val="1"/>
          <w:sz w:val="24"/>
          <w:szCs w:val="24"/>
        </w:rPr>
        <w:t>可以在专用合同条款约定的期限内向监理人</w:t>
      </w:r>
      <w:r>
        <w:rPr>
          <w:rFonts w:ascii="宋体" w:hAnsi="宋体" w:eastAsia="宋体" w:cs="宋体"/>
          <w:sz w:val="24"/>
          <w:szCs w:val="24"/>
        </w:rPr>
        <w:t xml:space="preserve">提交修订合同进度计划的申请报告，并 </w:t>
      </w:r>
      <w:r>
        <w:rPr>
          <w:rFonts w:ascii="宋体" w:hAnsi="宋体" w:eastAsia="宋体" w:cs="宋体"/>
          <w:spacing w:val="1"/>
          <w:sz w:val="24"/>
          <w:szCs w:val="24"/>
        </w:rPr>
        <w:t>附有关措施和相关资料，报监理人审批；监</w:t>
      </w:r>
      <w:r>
        <w:rPr>
          <w:rFonts w:ascii="宋体" w:hAnsi="宋体" w:eastAsia="宋体" w:cs="宋体"/>
          <w:sz w:val="24"/>
          <w:szCs w:val="24"/>
        </w:rPr>
        <w:t xml:space="preserve">理人也可以直接向承包人作出修订合同 </w:t>
      </w:r>
      <w:r>
        <w:rPr>
          <w:rFonts w:ascii="宋体" w:hAnsi="宋体" w:eastAsia="宋体" w:cs="宋体"/>
          <w:spacing w:val="1"/>
          <w:sz w:val="24"/>
          <w:szCs w:val="24"/>
        </w:rPr>
        <w:t>进度计划的指示，承包人应按该指示修订合</w:t>
      </w:r>
      <w:r>
        <w:rPr>
          <w:rFonts w:ascii="宋体" w:hAnsi="宋体" w:eastAsia="宋体" w:cs="宋体"/>
          <w:sz w:val="24"/>
          <w:szCs w:val="24"/>
        </w:rPr>
        <w:t xml:space="preserve">同进度计划，报监理人审批。监理人应 </w:t>
      </w:r>
      <w:r>
        <w:rPr>
          <w:rFonts w:ascii="宋体" w:hAnsi="宋体" w:eastAsia="宋体" w:cs="宋体"/>
          <w:spacing w:val="-1"/>
          <w:sz w:val="24"/>
          <w:szCs w:val="24"/>
        </w:rPr>
        <w:t>在专用合同条款约定的期限内批复。监理人在批复</w:t>
      </w:r>
      <w:r>
        <w:rPr>
          <w:rFonts w:ascii="宋体" w:hAnsi="宋体" w:eastAsia="宋体" w:cs="宋体"/>
          <w:spacing w:val="-2"/>
          <w:sz w:val="24"/>
          <w:szCs w:val="24"/>
        </w:rPr>
        <w:t>前应获得发包人同意。</w:t>
      </w:r>
    </w:p>
    <w:p w14:paraId="7526E7FC">
      <w:pPr>
        <w:spacing w:line="317" w:lineRule="auto"/>
        <w:rPr>
          <w:rFonts w:ascii="Arial"/>
          <w:sz w:val="21"/>
        </w:rPr>
      </w:pPr>
    </w:p>
    <w:p w14:paraId="01E80998">
      <w:pPr>
        <w:pStyle w:val="2"/>
        <w:spacing w:before="95" w:line="226" w:lineRule="auto"/>
        <w:ind w:left="3665"/>
        <w:outlineLvl w:val="3"/>
        <w:rPr>
          <w:sz w:val="29"/>
          <w:szCs w:val="29"/>
        </w:rPr>
      </w:pPr>
      <w:r>
        <w:rPr>
          <w:rFonts w:ascii="Times New Roman" w:hAnsi="Times New Roman" w:eastAsia="Times New Roman" w:cs="Times New Roman"/>
          <w:i/>
          <w:iCs/>
          <w:spacing w:val="-10"/>
          <w:sz w:val="28"/>
          <w:szCs w:val="28"/>
        </w:rPr>
        <w:t xml:space="preserve">11.   </w:t>
      </w:r>
      <w:r>
        <w:rPr>
          <w:i/>
          <w:iCs/>
          <w:spacing w:val="-10"/>
          <w:sz w:val="29"/>
          <w:szCs w:val="29"/>
        </w:rPr>
        <w:t>开工和竣工</w:t>
      </w:r>
    </w:p>
    <w:p w14:paraId="5B797B2A">
      <w:pPr>
        <w:pStyle w:val="2"/>
        <w:spacing w:before="314" w:line="242" w:lineRule="auto"/>
        <w:ind w:left="49"/>
        <w:rPr>
          <w:sz w:val="24"/>
          <w:szCs w:val="24"/>
        </w:rPr>
      </w:pPr>
      <w:r>
        <w:rPr>
          <w:rFonts w:ascii="Calibri" w:hAnsi="Calibri" w:eastAsia="Calibri" w:cs="Calibri"/>
          <w:spacing w:val="-5"/>
          <w:sz w:val="24"/>
          <w:szCs w:val="24"/>
        </w:rPr>
        <w:t>11.1</w:t>
      </w:r>
      <w:r>
        <w:rPr>
          <w:rFonts w:ascii="Calibri" w:hAnsi="Calibri" w:eastAsia="Calibri" w:cs="Calibri"/>
          <w:spacing w:val="14"/>
          <w:sz w:val="24"/>
          <w:szCs w:val="24"/>
        </w:rPr>
        <w:t xml:space="preserve">  </w:t>
      </w:r>
      <w:r>
        <w:rPr>
          <w:spacing w:val="-5"/>
          <w:sz w:val="24"/>
          <w:szCs w:val="24"/>
        </w:rPr>
        <w:t>开工</w:t>
      </w:r>
    </w:p>
    <w:p w14:paraId="41D7BBAB">
      <w:pPr>
        <w:spacing w:line="244" w:lineRule="auto"/>
        <w:rPr>
          <w:rFonts w:ascii="Arial"/>
          <w:sz w:val="21"/>
        </w:rPr>
      </w:pPr>
    </w:p>
    <w:p w14:paraId="1FE7C25E">
      <w:pPr>
        <w:spacing w:before="79" w:line="278" w:lineRule="auto"/>
        <w:ind w:left="38" w:firstLine="490"/>
        <w:rPr>
          <w:rFonts w:ascii="宋体" w:hAnsi="宋体" w:eastAsia="宋体" w:cs="宋体"/>
          <w:sz w:val="24"/>
          <w:szCs w:val="24"/>
        </w:rPr>
      </w:pPr>
      <w:r>
        <w:rPr>
          <w:rFonts w:ascii="Calibri" w:hAnsi="Calibri" w:eastAsia="Calibri" w:cs="Calibri"/>
          <w:spacing w:val="-1"/>
          <w:sz w:val="24"/>
          <w:szCs w:val="24"/>
        </w:rPr>
        <w:t xml:space="preserve">11.1.1  </w:t>
      </w:r>
      <w:r>
        <w:rPr>
          <w:rFonts w:ascii="宋体" w:hAnsi="宋体" w:eastAsia="宋体" w:cs="宋体"/>
          <w:spacing w:val="-1"/>
          <w:sz w:val="24"/>
          <w:szCs w:val="24"/>
        </w:rPr>
        <w:t>监理人应在开工日期</w:t>
      </w:r>
      <w:r>
        <w:rPr>
          <w:rFonts w:ascii="宋体" w:hAnsi="宋体" w:eastAsia="宋体" w:cs="宋体"/>
          <w:spacing w:val="-33"/>
          <w:sz w:val="24"/>
          <w:szCs w:val="24"/>
        </w:rPr>
        <w:t xml:space="preserve"> </w:t>
      </w:r>
      <w:r>
        <w:rPr>
          <w:rFonts w:ascii="Calibri" w:hAnsi="Calibri" w:eastAsia="Calibri" w:cs="Calibri"/>
          <w:spacing w:val="-1"/>
          <w:sz w:val="24"/>
          <w:szCs w:val="24"/>
        </w:rPr>
        <w:t>7</w:t>
      </w:r>
      <w:r>
        <w:rPr>
          <w:rFonts w:ascii="Calibri" w:hAnsi="Calibri" w:eastAsia="Calibri" w:cs="Calibri"/>
          <w:spacing w:val="32"/>
          <w:w w:val="101"/>
          <w:sz w:val="24"/>
          <w:szCs w:val="24"/>
        </w:rPr>
        <w:t xml:space="preserve"> </w:t>
      </w:r>
      <w:r>
        <w:rPr>
          <w:rFonts w:ascii="宋体" w:hAnsi="宋体" w:eastAsia="宋体" w:cs="宋体"/>
          <w:spacing w:val="-1"/>
          <w:sz w:val="24"/>
          <w:szCs w:val="24"/>
        </w:rPr>
        <w:t>天前向承包人发出开工通知。监理人在发出开工</w:t>
      </w:r>
      <w:r>
        <w:rPr>
          <w:rFonts w:ascii="宋体" w:hAnsi="宋体" w:eastAsia="宋体" w:cs="宋体"/>
          <w:sz w:val="24"/>
          <w:szCs w:val="24"/>
        </w:rPr>
        <w:t xml:space="preserve"> </w:t>
      </w:r>
      <w:r>
        <w:rPr>
          <w:rFonts w:ascii="宋体" w:hAnsi="宋体" w:eastAsia="宋体" w:cs="宋体"/>
          <w:spacing w:val="-4"/>
          <w:sz w:val="24"/>
          <w:szCs w:val="24"/>
        </w:rPr>
        <w:t>通知前应获得发包人同意。工期自监理人发出的开工通知中载明的开工日期起计算。</w:t>
      </w:r>
      <w:r>
        <w:rPr>
          <w:rFonts w:ascii="宋体" w:hAnsi="宋体" w:eastAsia="宋体" w:cs="宋体"/>
          <w:spacing w:val="18"/>
          <w:sz w:val="24"/>
          <w:szCs w:val="24"/>
        </w:rPr>
        <w:t xml:space="preserve"> </w:t>
      </w:r>
      <w:r>
        <w:rPr>
          <w:rFonts w:ascii="宋体" w:hAnsi="宋体" w:eastAsia="宋体" w:cs="宋体"/>
          <w:spacing w:val="-3"/>
          <w:sz w:val="24"/>
          <w:szCs w:val="24"/>
        </w:rPr>
        <w:t>承包人应在开工日期后尽快施工。</w:t>
      </w:r>
    </w:p>
    <w:p w14:paraId="747111F3">
      <w:pPr>
        <w:spacing w:before="115"/>
        <w:ind w:left="529"/>
        <w:rPr>
          <w:rFonts w:ascii="宋体" w:hAnsi="宋体" w:eastAsia="宋体" w:cs="宋体"/>
          <w:sz w:val="24"/>
          <w:szCs w:val="24"/>
        </w:rPr>
      </w:pPr>
      <w:r>
        <w:rPr>
          <w:rFonts w:ascii="Calibri" w:hAnsi="Calibri" w:eastAsia="Calibri" w:cs="Calibri"/>
          <w:spacing w:val="-2"/>
          <w:sz w:val="24"/>
          <w:szCs w:val="24"/>
        </w:rPr>
        <w:t xml:space="preserve">11.1.2  </w:t>
      </w:r>
      <w:r>
        <w:rPr>
          <w:rFonts w:ascii="宋体" w:hAnsi="宋体" w:eastAsia="宋体" w:cs="宋体"/>
          <w:spacing w:val="-2"/>
          <w:sz w:val="24"/>
          <w:szCs w:val="24"/>
        </w:rPr>
        <w:t>承包人应按第</w:t>
      </w:r>
      <w:r>
        <w:rPr>
          <w:rFonts w:ascii="宋体" w:hAnsi="宋体" w:eastAsia="宋体" w:cs="宋体"/>
          <w:spacing w:val="-34"/>
          <w:sz w:val="24"/>
          <w:szCs w:val="24"/>
        </w:rPr>
        <w:t xml:space="preserve"> </w:t>
      </w:r>
      <w:r>
        <w:rPr>
          <w:rFonts w:ascii="Calibri" w:hAnsi="Calibri" w:eastAsia="Calibri" w:cs="Calibri"/>
          <w:spacing w:val="-2"/>
          <w:sz w:val="24"/>
          <w:szCs w:val="24"/>
        </w:rPr>
        <w:t>10.1</w:t>
      </w:r>
      <w:r>
        <w:rPr>
          <w:rFonts w:ascii="Calibri" w:hAnsi="Calibri" w:eastAsia="Calibri" w:cs="Calibri"/>
          <w:spacing w:val="18"/>
          <w:sz w:val="24"/>
          <w:szCs w:val="24"/>
        </w:rPr>
        <w:t xml:space="preserve"> </w:t>
      </w:r>
      <w:r>
        <w:rPr>
          <w:rFonts w:ascii="宋体" w:hAnsi="宋体" w:eastAsia="宋体" w:cs="宋体"/>
          <w:spacing w:val="-2"/>
          <w:sz w:val="24"/>
          <w:szCs w:val="24"/>
        </w:rPr>
        <w:t>款约定的合同进度计划，向监理人提交工程开工报审</w:t>
      </w:r>
    </w:p>
    <w:p w14:paraId="0F10BD0D">
      <w:pPr>
        <w:rPr>
          <w:rFonts w:ascii="宋体" w:hAnsi="宋体" w:eastAsia="宋体" w:cs="宋体"/>
          <w:sz w:val="24"/>
          <w:szCs w:val="24"/>
        </w:rPr>
        <w:sectPr>
          <w:headerReference r:id="rId169" w:type="default"/>
          <w:footerReference r:id="rId170" w:type="default"/>
          <w:pgSz w:w="11907" w:h="16841"/>
          <w:pgMar w:top="1091" w:right="1500" w:bottom="1052" w:left="1615" w:header="1077" w:footer="825" w:gutter="0"/>
          <w:cols w:space="720" w:num="1"/>
        </w:sectPr>
      </w:pPr>
    </w:p>
    <w:p w14:paraId="3EFF7A1A">
      <w:pPr>
        <w:spacing w:line="269" w:lineRule="auto"/>
        <w:rPr>
          <w:rFonts w:ascii="Arial"/>
          <w:sz w:val="21"/>
        </w:rPr>
      </w:pPr>
    </w:p>
    <w:p w14:paraId="1AAD952B">
      <w:pPr>
        <w:spacing w:line="269" w:lineRule="auto"/>
        <w:rPr>
          <w:rFonts w:ascii="Arial"/>
          <w:sz w:val="21"/>
        </w:rPr>
      </w:pPr>
    </w:p>
    <w:p w14:paraId="76FEC83F">
      <w:pPr>
        <w:spacing w:before="78" w:line="310" w:lineRule="auto"/>
        <w:ind w:left="36" w:right="8"/>
        <w:jc w:val="both"/>
        <w:rPr>
          <w:rFonts w:ascii="宋体" w:hAnsi="宋体" w:eastAsia="宋体" w:cs="宋体"/>
          <w:sz w:val="24"/>
          <w:szCs w:val="24"/>
        </w:rPr>
      </w:pPr>
      <w:r>
        <w:rPr>
          <w:rFonts w:ascii="宋体" w:hAnsi="宋体" w:eastAsia="宋体" w:cs="宋体"/>
          <w:sz w:val="24"/>
          <w:szCs w:val="24"/>
        </w:rPr>
        <w:t>表，经监理人审批后执行。开工报审表应详细说明按合同进度计划正常施工所需的</w:t>
      </w:r>
      <w:r>
        <w:rPr>
          <w:rFonts w:ascii="宋体" w:hAnsi="宋体" w:eastAsia="宋体" w:cs="宋体"/>
          <w:spacing w:val="18"/>
          <w:sz w:val="24"/>
          <w:szCs w:val="24"/>
        </w:rPr>
        <w:t xml:space="preserve"> </w:t>
      </w:r>
      <w:r>
        <w:rPr>
          <w:rFonts w:ascii="宋体" w:hAnsi="宋体" w:eastAsia="宋体" w:cs="宋体"/>
          <w:spacing w:val="1"/>
          <w:sz w:val="24"/>
          <w:szCs w:val="24"/>
        </w:rPr>
        <w:t>施工道路、临时设施、材料设备、施工人员</w:t>
      </w:r>
      <w:r>
        <w:rPr>
          <w:rFonts w:ascii="宋体" w:hAnsi="宋体" w:eastAsia="宋体" w:cs="宋体"/>
          <w:sz w:val="24"/>
          <w:szCs w:val="24"/>
        </w:rPr>
        <w:t xml:space="preserve">等施工组织措施的落实情况以及工程的 </w:t>
      </w:r>
      <w:r>
        <w:rPr>
          <w:rFonts w:ascii="宋体" w:hAnsi="宋体" w:eastAsia="宋体" w:cs="宋体"/>
          <w:spacing w:val="-7"/>
          <w:sz w:val="24"/>
          <w:szCs w:val="24"/>
        </w:rPr>
        <w:t>进度安排。</w:t>
      </w:r>
    </w:p>
    <w:p w14:paraId="2E341D48">
      <w:pPr>
        <w:pStyle w:val="2"/>
        <w:spacing w:before="214" w:line="238" w:lineRule="auto"/>
        <w:ind w:left="49"/>
        <w:rPr>
          <w:sz w:val="24"/>
          <w:szCs w:val="24"/>
        </w:rPr>
      </w:pPr>
      <w:r>
        <w:rPr>
          <w:rFonts w:ascii="Calibri" w:hAnsi="Calibri" w:eastAsia="Calibri" w:cs="Calibri"/>
          <w:spacing w:val="-4"/>
          <w:sz w:val="24"/>
          <w:szCs w:val="24"/>
        </w:rPr>
        <w:t>11.2</w:t>
      </w:r>
      <w:r>
        <w:rPr>
          <w:rFonts w:ascii="Calibri" w:hAnsi="Calibri" w:eastAsia="Calibri" w:cs="Calibri"/>
          <w:spacing w:val="5"/>
          <w:sz w:val="24"/>
          <w:szCs w:val="24"/>
        </w:rPr>
        <w:t xml:space="preserve">       </w:t>
      </w:r>
      <w:r>
        <w:rPr>
          <w:spacing w:val="-4"/>
          <w:sz w:val="24"/>
          <w:szCs w:val="24"/>
        </w:rPr>
        <w:t>竣工</w:t>
      </w:r>
    </w:p>
    <w:p w14:paraId="1B6A543D">
      <w:pPr>
        <w:spacing w:line="248" w:lineRule="auto"/>
        <w:rPr>
          <w:rFonts w:ascii="Arial"/>
          <w:sz w:val="21"/>
        </w:rPr>
      </w:pPr>
    </w:p>
    <w:p w14:paraId="76CE840C">
      <w:pPr>
        <w:spacing w:before="78" w:line="297" w:lineRule="auto"/>
        <w:ind w:left="60" w:firstLine="457"/>
        <w:rPr>
          <w:rFonts w:ascii="宋体" w:hAnsi="宋体" w:eastAsia="宋体" w:cs="宋体"/>
          <w:sz w:val="24"/>
          <w:szCs w:val="24"/>
        </w:rPr>
      </w:pPr>
      <w:r>
        <w:rPr>
          <w:rFonts w:ascii="宋体" w:hAnsi="宋体" w:eastAsia="宋体" w:cs="宋体"/>
          <w:spacing w:val="-3"/>
          <w:sz w:val="24"/>
          <w:szCs w:val="24"/>
        </w:rPr>
        <w:t>承包人应在第</w:t>
      </w:r>
      <w:r>
        <w:rPr>
          <w:rFonts w:ascii="宋体" w:hAnsi="宋体" w:eastAsia="宋体" w:cs="宋体"/>
          <w:spacing w:val="-31"/>
          <w:sz w:val="24"/>
          <w:szCs w:val="24"/>
        </w:rPr>
        <w:t xml:space="preserve"> </w:t>
      </w:r>
      <w:r>
        <w:fldChar w:fldCharType="begin"/>
      </w:r>
      <w:r>
        <w:instrText xml:space="preserve"> HYPERLINK "1.1.4.3" </w:instrText>
      </w:r>
      <w:r>
        <w:fldChar w:fldCharType="separate"/>
      </w:r>
      <w:r>
        <w:rPr>
          <w:rFonts w:ascii="Calibri" w:hAnsi="Calibri" w:eastAsia="Calibri" w:cs="Calibri"/>
          <w:spacing w:val="-3"/>
          <w:sz w:val="24"/>
          <w:szCs w:val="24"/>
        </w:rPr>
        <w:t>1.1.4.3</w:t>
      </w:r>
      <w:r>
        <w:rPr>
          <w:rFonts w:ascii="Calibri" w:hAnsi="Calibri" w:eastAsia="Calibri" w:cs="Calibri"/>
          <w:spacing w:val="-3"/>
          <w:sz w:val="24"/>
          <w:szCs w:val="24"/>
        </w:rPr>
        <w:fldChar w:fldCharType="end"/>
      </w:r>
      <w:r>
        <w:rPr>
          <w:rFonts w:ascii="Calibri" w:hAnsi="Calibri" w:eastAsia="Calibri" w:cs="Calibri"/>
          <w:spacing w:val="-3"/>
          <w:sz w:val="24"/>
          <w:szCs w:val="24"/>
        </w:rPr>
        <w:t xml:space="preserve">  </w:t>
      </w:r>
      <w:r>
        <w:rPr>
          <w:rFonts w:ascii="宋体" w:hAnsi="宋体" w:eastAsia="宋体" w:cs="宋体"/>
          <w:spacing w:val="-3"/>
          <w:sz w:val="24"/>
          <w:szCs w:val="24"/>
        </w:rPr>
        <w:t>目约定的期限内完成合同工程。实际竣工日期在接收证书</w:t>
      </w:r>
      <w:r>
        <w:rPr>
          <w:rFonts w:ascii="宋体" w:hAnsi="宋体" w:eastAsia="宋体" w:cs="宋体"/>
          <w:sz w:val="24"/>
          <w:szCs w:val="24"/>
        </w:rPr>
        <w:t xml:space="preserve"> </w:t>
      </w:r>
      <w:r>
        <w:rPr>
          <w:rFonts w:ascii="宋体" w:hAnsi="宋体" w:eastAsia="宋体" w:cs="宋体"/>
          <w:spacing w:val="-13"/>
          <w:sz w:val="24"/>
          <w:szCs w:val="24"/>
        </w:rPr>
        <w:t>中写明。</w:t>
      </w:r>
    </w:p>
    <w:p w14:paraId="7E79E02B">
      <w:pPr>
        <w:pStyle w:val="2"/>
        <w:spacing w:before="248" w:line="238" w:lineRule="auto"/>
        <w:ind w:left="49"/>
        <w:rPr>
          <w:sz w:val="24"/>
          <w:szCs w:val="24"/>
        </w:rPr>
      </w:pPr>
      <w:r>
        <w:rPr>
          <w:rFonts w:ascii="Calibri" w:hAnsi="Calibri" w:eastAsia="Calibri" w:cs="Calibri"/>
          <w:spacing w:val="-3"/>
          <w:sz w:val="24"/>
          <w:szCs w:val="24"/>
        </w:rPr>
        <w:t>11.3</w:t>
      </w:r>
      <w:r>
        <w:rPr>
          <w:rFonts w:ascii="Calibri" w:hAnsi="Calibri" w:eastAsia="Calibri" w:cs="Calibri"/>
          <w:spacing w:val="13"/>
          <w:w w:val="101"/>
          <w:sz w:val="24"/>
          <w:szCs w:val="24"/>
        </w:rPr>
        <w:t xml:space="preserve">  </w:t>
      </w:r>
      <w:r>
        <w:rPr>
          <w:spacing w:val="-3"/>
          <w:sz w:val="24"/>
          <w:szCs w:val="24"/>
        </w:rPr>
        <w:t>发包人的工期延误</w:t>
      </w:r>
    </w:p>
    <w:p w14:paraId="01FEE6DE">
      <w:pPr>
        <w:spacing w:line="248" w:lineRule="auto"/>
        <w:rPr>
          <w:rFonts w:ascii="Arial"/>
          <w:sz w:val="21"/>
        </w:rPr>
      </w:pPr>
    </w:p>
    <w:p w14:paraId="3D705224">
      <w:pPr>
        <w:spacing w:before="78" w:line="308" w:lineRule="auto"/>
        <w:ind w:left="40" w:right="8" w:firstLine="477"/>
        <w:jc w:val="both"/>
        <w:rPr>
          <w:rFonts w:ascii="宋体" w:hAnsi="宋体" w:eastAsia="宋体" w:cs="宋体"/>
          <w:sz w:val="24"/>
          <w:szCs w:val="24"/>
        </w:rPr>
      </w:pPr>
      <w:r>
        <w:rPr>
          <w:rFonts w:ascii="宋体" w:hAnsi="宋体" w:eastAsia="宋体" w:cs="宋体"/>
          <w:sz w:val="24"/>
          <w:szCs w:val="24"/>
        </w:rPr>
        <w:t>在履行合同过程中，由于发包人的下列原因造成工期延误的，承包人有权要求</w:t>
      </w:r>
      <w:r>
        <w:rPr>
          <w:rFonts w:ascii="宋体" w:hAnsi="宋体" w:eastAsia="宋体" w:cs="宋体"/>
          <w:spacing w:val="18"/>
          <w:sz w:val="24"/>
          <w:szCs w:val="24"/>
        </w:rPr>
        <w:t xml:space="preserve"> </w:t>
      </w:r>
      <w:r>
        <w:rPr>
          <w:rFonts w:ascii="宋体" w:hAnsi="宋体" w:eastAsia="宋体" w:cs="宋体"/>
          <w:sz w:val="24"/>
          <w:szCs w:val="24"/>
        </w:rPr>
        <w:t>发包人延长工期和（或）增加费用，并支付合理利润。需要修订合同进度计划的，</w:t>
      </w:r>
      <w:r>
        <w:rPr>
          <w:rFonts w:ascii="宋体" w:hAnsi="宋体" w:eastAsia="宋体" w:cs="宋体"/>
          <w:spacing w:val="13"/>
          <w:sz w:val="24"/>
          <w:szCs w:val="24"/>
        </w:rPr>
        <w:t xml:space="preserve"> </w:t>
      </w:r>
      <w:r>
        <w:rPr>
          <w:rFonts w:ascii="宋体" w:hAnsi="宋体" w:eastAsia="宋体" w:cs="宋体"/>
          <w:spacing w:val="-5"/>
          <w:sz w:val="24"/>
          <w:szCs w:val="24"/>
        </w:rPr>
        <w:t>按照第</w:t>
      </w:r>
      <w:r>
        <w:rPr>
          <w:rFonts w:ascii="宋体" w:hAnsi="宋体" w:eastAsia="宋体" w:cs="宋体"/>
          <w:spacing w:val="-37"/>
          <w:sz w:val="24"/>
          <w:szCs w:val="24"/>
        </w:rPr>
        <w:t xml:space="preserve"> </w:t>
      </w:r>
      <w:r>
        <w:rPr>
          <w:rFonts w:ascii="Calibri" w:hAnsi="Calibri" w:eastAsia="Calibri" w:cs="Calibri"/>
          <w:spacing w:val="-5"/>
          <w:sz w:val="24"/>
          <w:szCs w:val="24"/>
        </w:rPr>
        <w:t>10.2</w:t>
      </w:r>
      <w:r>
        <w:rPr>
          <w:rFonts w:ascii="Calibri" w:hAnsi="Calibri" w:eastAsia="Calibri" w:cs="Calibri"/>
          <w:spacing w:val="17"/>
          <w:sz w:val="24"/>
          <w:szCs w:val="24"/>
        </w:rPr>
        <w:t xml:space="preserve"> </w:t>
      </w:r>
      <w:r>
        <w:rPr>
          <w:rFonts w:ascii="宋体" w:hAnsi="宋体" w:eastAsia="宋体" w:cs="宋体"/>
          <w:spacing w:val="-5"/>
          <w:sz w:val="24"/>
          <w:szCs w:val="24"/>
        </w:rPr>
        <w:t>款的约定办理。</w:t>
      </w:r>
    </w:p>
    <w:p w14:paraId="1D664F73">
      <w:pPr>
        <w:spacing w:before="1" w:line="232" w:lineRule="auto"/>
        <w:ind w:left="524"/>
        <w:rPr>
          <w:rFonts w:ascii="Calibri" w:hAnsi="Calibri" w:eastAsia="Calibri" w:cs="Calibri"/>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）增加合同工作内容</w:t>
      </w:r>
      <w:r>
        <w:rPr>
          <w:rFonts w:ascii="Calibri" w:hAnsi="Calibri" w:eastAsia="Calibri" w:cs="Calibri"/>
          <w:spacing w:val="-2"/>
          <w:sz w:val="24"/>
          <w:szCs w:val="24"/>
        </w:rPr>
        <w:t>;</w:t>
      </w:r>
    </w:p>
    <w:p w14:paraId="3DB65CE2">
      <w:pPr>
        <w:spacing w:before="9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）改变合同中任何一项工作的质量要求或其他特性；</w:t>
      </w:r>
    </w:p>
    <w:p w14:paraId="1134240E">
      <w:pPr>
        <w:spacing w:before="89"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）发包人迟延提供材料、工程设备或变更交货地点的；</w:t>
      </w:r>
    </w:p>
    <w:p w14:paraId="2E43A554">
      <w:pPr>
        <w:spacing w:before="89"/>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）因发包人原因导致的暂停施工；</w:t>
      </w:r>
    </w:p>
    <w:p w14:paraId="3A173BA1">
      <w:pPr>
        <w:spacing w:before="88" w:line="239" w:lineRule="auto"/>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5</w:t>
      </w:r>
      <w:r>
        <w:rPr>
          <w:rFonts w:ascii="宋体" w:hAnsi="宋体" w:eastAsia="宋体" w:cs="宋体"/>
          <w:spacing w:val="-7"/>
          <w:sz w:val="24"/>
          <w:szCs w:val="24"/>
        </w:rPr>
        <w:t>）提供图纸延误；</w:t>
      </w:r>
    </w:p>
    <w:p w14:paraId="1FFCD377">
      <w:pPr>
        <w:spacing w:before="90"/>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6</w:t>
      </w:r>
      <w:r>
        <w:rPr>
          <w:rFonts w:ascii="宋体" w:hAnsi="宋体" w:eastAsia="宋体" w:cs="宋体"/>
          <w:spacing w:val="-4"/>
          <w:sz w:val="24"/>
          <w:szCs w:val="24"/>
        </w:rPr>
        <w:t>）未按合同约定及时支付预付款、进度款；</w:t>
      </w:r>
    </w:p>
    <w:p w14:paraId="02E74D11">
      <w:pPr>
        <w:spacing w:before="87"/>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7</w:t>
      </w:r>
      <w:r>
        <w:rPr>
          <w:rFonts w:ascii="宋体" w:hAnsi="宋体" w:eastAsia="宋体" w:cs="宋体"/>
          <w:spacing w:val="-3"/>
          <w:sz w:val="24"/>
          <w:szCs w:val="24"/>
        </w:rPr>
        <w:t>）发包人造成工期延误的其他原因。</w:t>
      </w:r>
    </w:p>
    <w:p w14:paraId="1A808240">
      <w:pPr>
        <w:pStyle w:val="2"/>
        <w:spacing w:before="310" w:line="238" w:lineRule="auto"/>
        <w:ind w:left="49"/>
        <w:rPr>
          <w:sz w:val="24"/>
          <w:szCs w:val="24"/>
        </w:rPr>
      </w:pPr>
      <w:r>
        <w:rPr>
          <w:rFonts w:ascii="Calibri" w:hAnsi="Calibri" w:eastAsia="Calibri" w:cs="Calibri"/>
          <w:spacing w:val="-3"/>
          <w:sz w:val="24"/>
          <w:szCs w:val="24"/>
        </w:rPr>
        <w:t>11.4</w:t>
      </w:r>
      <w:r>
        <w:rPr>
          <w:rFonts w:ascii="Calibri" w:hAnsi="Calibri" w:eastAsia="Calibri" w:cs="Calibri"/>
          <w:spacing w:val="24"/>
          <w:w w:val="101"/>
          <w:sz w:val="24"/>
          <w:szCs w:val="24"/>
        </w:rPr>
        <w:t xml:space="preserve"> </w:t>
      </w:r>
      <w:r>
        <w:rPr>
          <w:spacing w:val="-3"/>
          <w:sz w:val="24"/>
          <w:szCs w:val="24"/>
        </w:rPr>
        <w:t>异常恶劣的气候条件</w:t>
      </w:r>
    </w:p>
    <w:p w14:paraId="268B0271">
      <w:pPr>
        <w:spacing w:line="250" w:lineRule="auto"/>
        <w:rPr>
          <w:rFonts w:ascii="Arial"/>
          <w:sz w:val="21"/>
        </w:rPr>
      </w:pPr>
    </w:p>
    <w:p w14:paraId="71E52539">
      <w:pPr>
        <w:spacing w:before="78" w:line="310" w:lineRule="auto"/>
        <w:ind w:left="37" w:right="8" w:firstLine="509"/>
        <w:rPr>
          <w:rFonts w:ascii="宋体" w:hAnsi="宋体" w:eastAsia="宋体" w:cs="宋体"/>
          <w:sz w:val="24"/>
          <w:szCs w:val="24"/>
        </w:rPr>
      </w:pPr>
      <w:r>
        <w:rPr>
          <w:rFonts w:ascii="宋体" w:hAnsi="宋体" w:eastAsia="宋体" w:cs="宋体"/>
          <w:sz w:val="24"/>
          <w:szCs w:val="24"/>
        </w:rPr>
        <w:t>由于出现专用合同条款约定的异常恶劣气候的条件</w:t>
      </w:r>
      <w:r>
        <w:rPr>
          <w:rFonts w:ascii="宋体" w:hAnsi="宋体" w:eastAsia="宋体" w:cs="宋体"/>
          <w:spacing w:val="-1"/>
          <w:sz w:val="24"/>
          <w:szCs w:val="24"/>
        </w:rPr>
        <w:t>导致工期延误的，承包人有</w:t>
      </w:r>
      <w:r>
        <w:rPr>
          <w:rFonts w:ascii="宋体" w:hAnsi="宋体" w:eastAsia="宋体" w:cs="宋体"/>
          <w:sz w:val="24"/>
          <w:szCs w:val="24"/>
        </w:rPr>
        <w:t xml:space="preserve"> </w:t>
      </w:r>
      <w:r>
        <w:rPr>
          <w:rFonts w:ascii="宋体" w:hAnsi="宋体" w:eastAsia="宋体" w:cs="宋体"/>
          <w:spacing w:val="-4"/>
          <w:sz w:val="24"/>
          <w:szCs w:val="24"/>
        </w:rPr>
        <w:t>权要求发包人延长工期。</w:t>
      </w:r>
    </w:p>
    <w:p w14:paraId="1346E40A">
      <w:pPr>
        <w:pStyle w:val="2"/>
        <w:spacing w:before="215" w:line="239" w:lineRule="auto"/>
        <w:ind w:left="49"/>
        <w:rPr>
          <w:sz w:val="24"/>
          <w:szCs w:val="24"/>
        </w:rPr>
      </w:pPr>
      <w:r>
        <w:rPr>
          <w:rFonts w:ascii="Calibri" w:hAnsi="Calibri" w:eastAsia="Calibri" w:cs="Calibri"/>
          <w:spacing w:val="-1"/>
          <w:sz w:val="24"/>
          <w:szCs w:val="24"/>
        </w:rPr>
        <w:t xml:space="preserve">11.5  </w:t>
      </w:r>
      <w:r>
        <w:rPr>
          <w:spacing w:val="-1"/>
          <w:sz w:val="24"/>
          <w:szCs w:val="24"/>
        </w:rPr>
        <w:t>承包人的工期延误</w:t>
      </w:r>
    </w:p>
    <w:p w14:paraId="5D6F0191">
      <w:pPr>
        <w:spacing w:line="246" w:lineRule="auto"/>
        <w:rPr>
          <w:rFonts w:ascii="Arial"/>
          <w:sz w:val="21"/>
        </w:rPr>
      </w:pPr>
    </w:p>
    <w:p w14:paraId="6015B093">
      <w:pPr>
        <w:spacing w:before="79" w:line="309" w:lineRule="auto"/>
        <w:ind w:left="37" w:right="8" w:firstLine="509"/>
        <w:jc w:val="both"/>
        <w:rPr>
          <w:rFonts w:ascii="宋体" w:hAnsi="宋体" w:eastAsia="宋体" w:cs="宋体"/>
          <w:sz w:val="24"/>
          <w:szCs w:val="24"/>
        </w:rPr>
      </w:pPr>
      <w:r>
        <w:rPr>
          <w:rFonts w:ascii="宋体" w:hAnsi="宋体" w:eastAsia="宋体" w:cs="宋体"/>
          <w:sz w:val="24"/>
          <w:szCs w:val="24"/>
        </w:rPr>
        <w:t>由于承包人原因，未能按合同进度计划完成工作，</w:t>
      </w:r>
      <w:r>
        <w:rPr>
          <w:rFonts w:ascii="宋体" w:hAnsi="宋体" w:eastAsia="宋体" w:cs="宋体"/>
          <w:spacing w:val="-1"/>
          <w:sz w:val="24"/>
          <w:szCs w:val="24"/>
        </w:rPr>
        <w:t>或监理人认为承包人施工进</w:t>
      </w:r>
      <w:r>
        <w:rPr>
          <w:rFonts w:ascii="宋体" w:hAnsi="宋体" w:eastAsia="宋体" w:cs="宋体"/>
          <w:sz w:val="24"/>
          <w:szCs w:val="24"/>
        </w:rPr>
        <w:t xml:space="preserve"> 度不能满足合同工期要求的，承包人应采取措施加快进度，并承担加快进度所增加</w:t>
      </w:r>
      <w:r>
        <w:rPr>
          <w:rFonts w:ascii="宋体" w:hAnsi="宋体" w:eastAsia="宋体" w:cs="宋体"/>
          <w:spacing w:val="18"/>
          <w:sz w:val="24"/>
          <w:szCs w:val="24"/>
        </w:rPr>
        <w:t xml:space="preserve"> </w:t>
      </w:r>
      <w:r>
        <w:rPr>
          <w:rFonts w:ascii="宋体" w:hAnsi="宋体" w:eastAsia="宋体" w:cs="宋体"/>
          <w:sz w:val="24"/>
          <w:szCs w:val="24"/>
        </w:rPr>
        <w:t>的费用。由于承包人原因造成工期延误，承包人应支付逾期竣工违约金。逾期竣工</w:t>
      </w:r>
      <w:r>
        <w:rPr>
          <w:rFonts w:ascii="宋体" w:hAnsi="宋体" w:eastAsia="宋体" w:cs="宋体"/>
          <w:spacing w:val="18"/>
          <w:sz w:val="24"/>
          <w:szCs w:val="24"/>
        </w:rPr>
        <w:t xml:space="preserve"> </w:t>
      </w:r>
      <w:r>
        <w:rPr>
          <w:rFonts w:ascii="宋体" w:hAnsi="宋体" w:eastAsia="宋体" w:cs="宋体"/>
          <w:sz w:val="24"/>
          <w:szCs w:val="24"/>
        </w:rPr>
        <w:t>违约金的计算方法在专用合同条款中约定。承包人支付逾期竣工违约金，不免除承</w:t>
      </w:r>
      <w:r>
        <w:rPr>
          <w:rFonts w:ascii="宋体" w:hAnsi="宋体" w:eastAsia="宋体" w:cs="宋体"/>
          <w:spacing w:val="18"/>
          <w:sz w:val="24"/>
          <w:szCs w:val="24"/>
        </w:rPr>
        <w:t xml:space="preserve"> </w:t>
      </w:r>
      <w:r>
        <w:rPr>
          <w:rFonts w:ascii="宋体" w:hAnsi="宋体" w:eastAsia="宋体" w:cs="宋体"/>
          <w:spacing w:val="-3"/>
          <w:sz w:val="24"/>
          <w:szCs w:val="24"/>
        </w:rPr>
        <w:t>包人完成工程及修补缺陷的义务。</w:t>
      </w:r>
    </w:p>
    <w:p w14:paraId="534C25F9">
      <w:pPr>
        <w:pStyle w:val="2"/>
        <w:spacing w:before="215"/>
        <w:ind w:left="49"/>
        <w:rPr>
          <w:sz w:val="24"/>
          <w:szCs w:val="24"/>
        </w:rPr>
      </w:pPr>
      <w:r>
        <w:rPr>
          <w:rFonts w:ascii="Calibri" w:hAnsi="Calibri" w:eastAsia="Calibri" w:cs="Calibri"/>
          <w:spacing w:val="-4"/>
          <w:sz w:val="24"/>
          <w:szCs w:val="24"/>
        </w:rPr>
        <w:t>11.6</w:t>
      </w:r>
      <w:r>
        <w:rPr>
          <w:rFonts w:ascii="Calibri" w:hAnsi="Calibri" w:eastAsia="Calibri" w:cs="Calibri"/>
          <w:spacing w:val="13"/>
          <w:sz w:val="24"/>
          <w:szCs w:val="24"/>
        </w:rPr>
        <w:t xml:space="preserve">  </w:t>
      </w:r>
      <w:r>
        <w:rPr>
          <w:spacing w:val="-4"/>
          <w:sz w:val="24"/>
          <w:szCs w:val="24"/>
        </w:rPr>
        <w:t>工期提前</w:t>
      </w:r>
    </w:p>
    <w:p w14:paraId="60FDD6B9">
      <w:pPr>
        <w:spacing w:line="246" w:lineRule="auto"/>
        <w:rPr>
          <w:rFonts w:ascii="Arial"/>
          <w:sz w:val="21"/>
        </w:rPr>
      </w:pPr>
    </w:p>
    <w:p w14:paraId="11E5A9BA">
      <w:pPr>
        <w:spacing w:before="79" w:line="220" w:lineRule="auto"/>
        <w:ind w:right="8"/>
        <w:jc w:val="right"/>
        <w:rPr>
          <w:rFonts w:ascii="宋体" w:hAnsi="宋体" w:eastAsia="宋体" w:cs="宋体"/>
          <w:sz w:val="24"/>
          <w:szCs w:val="24"/>
        </w:rPr>
      </w:pPr>
      <w:r>
        <w:rPr>
          <w:rFonts w:ascii="宋体" w:hAnsi="宋体" w:eastAsia="宋体" w:cs="宋体"/>
          <w:sz w:val="24"/>
          <w:szCs w:val="24"/>
        </w:rPr>
        <w:t>发包人要求承包人提前竣工，或承包人提出提前竣工的建议能够给发包人带来</w:t>
      </w:r>
    </w:p>
    <w:p w14:paraId="2D62487F">
      <w:pPr>
        <w:spacing w:line="220" w:lineRule="auto"/>
        <w:rPr>
          <w:rFonts w:ascii="宋体" w:hAnsi="宋体" w:eastAsia="宋体" w:cs="宋体"/>
          <w:sz w:val="24"/>
          <w:szCs w:val="24"/>
        </w:rPr>
        <w:sectPr>
          <w:headerReference r:id="rId171" w:type="default"/>
          <w:footerReference r:id="rId172" w:type="default"/>
          <w:pgSz w:w="11907" w:h="16841"/>
          <w:pgMar w:top="1091" w:right="1585" w:bottom="1052" w:left="1615" w:header="1077" w:footer="825" w:gutter="0"/>
          <w:cols w:space="720" w:num="1"/>
        </w:sectPr>
      </w:pPr>
    </w:p>
    <w:p w14:paraId="5C623369">
      <w:pPr>
        <w:spacing w:line="269" w:lineRule="auto"/>
        <w:rPr>
          <w:rFonts w:ascii="Arial"/>
          <w:sz w:val="21"/>
        </w:rPr>
      </w:pPr>
    </w:p>
    <w:p w14:paraId="03F0A535">
      <w:pPr>
        <w:spacing w:line="269" w:lineRule="auto"/>
        <w:rPr>
          <w:rFonts w:ascii="Arial"/>
          <w:sz w:val="21"/>
        </w:rPr>
      </w:pPr>
    </w:p>
    <w:p w14:paraId="290FA21A">
      <w:pPr>
        <w:spacing w:before="78" w:line="310" w:lineRule="auto"/>
        <w:ind w:left="37" w:right="6" w:firstLine="6"/>
        <w:jc w:val="both"/>
        <w:rPr>
          <w:rFonts w:ascii="宋体" w:hAnsi="宋体" w:eastAsia="宋体" w:cs="宋体"/>
          <w:sz w:val="24"/>
          <w:szCs w:val="24"/>
        </w:rPr>
      </w:pPr>
      <w:r>
        <w:rPr>
          <w:rFonts w:ascii="宋体" w:hAnsi="宋体" w:eastAsia="宋体" w:cs="宋体"/>
          <w:sz w:val="24"/>
          <w:szCs w:val="24"/>
        </w:rPr>
        <w:t>效益的，应由监理人与承包人共同协商采取加快工程进度的措施和修订合同进度计</w:t>
      </w:r>
      <w:r>
        <w:rPr>
          <w:rFonts w:ascii="宋体" w:hAnsi="宋体" w:eastAsia="宋体" w:cs="宋体"/>
          <w:spacing w:val="11"/>
          <w:sz w:val="24"/>
          <w:szCs w:val="24"/>
        </w:rPr>
        <w:t xml:space="preserve"> </w:t>
      </w:r>
      <w:r>
        <w:rPr>
          <w:rFonts w:ascii="宋体" w:hAnsi="宋体" w:eastAsia="宋体" w:cs="宋体"/>
          <w:sz w:val="24"/>
          <w:szCs w:val="24"/>
        </w:rPr>
        <w:t>划。发包人应承担承包人由此增加的费用，并向承包人支付专用合同条款约定的相</w:t>
      </w:r>
      <w:r>
        <w:rPr>
          <w:rFonts w:ascii="宋体" w:hAnsi="宋体" w:eastAsia="宋体" w:cs="宋体"/>
          <w:spacing w:val="18"/>
          <w:sz w:val="24"/>
          <w:szCs w:val="24"/>
        </w:rPr>
        <w:t xml:space="preserve"> </w:t>
      </w:r>
      <w:r>
        <w:rPr>
          <w:rFonts w:ascii="宋体" w:hAnsi="宋体" w:eastAsia="宋体" w:cs="宋体"/>
          <w:spacing w:val="-9"/>
          <w:sz w:val="24"/>
          <w:szCs w:val="24"/>
        </w:rPr>
        <w:t>应奖金。</w:t>
      </w:r>
    </w:p>
    <w:p w14:paraId="5F17F982">
      <w:pPr>
        <w:spacing w:line="310" w:lineRule="auto"/>
        <w:rPr>
          <w:rFonts w:ascii="Arial"/>
          <w:sz w:val="21"/>
        </w:rPr>
      </w:pPr>
    </w:p>
    <w:p w14:paraId="38FD881A">
      <w:pPr>
        <w:pStyle w:val="2"/>
        <w:spacing w:before="95" w:line="228" w:lineRule="auto"/>
        <w:ind w:left="3804"/>
        <w:outlineLvl w:val="3"/>
        <w:rPr>
          <w:sz w:val="29"/>
          <w:szCs w:val="29"/>
        </w:rPr>
      </w:pPr>
      <w:r>
        <w:rPr>
          <w:rFonts w:ascii="Times New Roman" w:hAnsi="Times New Roman" w:eastAsia="Times New Roman" w:cs="Times New Roman"/>
          <w:i/>
          <w:iCs/>
          <w:spacing w:val="-9"/>
          <w:sz w:val="28"/>
          <w:szCs w:val="28"/>
        </w:rPr>
        <w:t xml:space="preserve">12.   </w:t>
      </w:r>
      <w:r>
        <w:rPr>
          <w:i/>
          <w:iCs/>
          <w:spacing w:val="-9"/>
          <w:sz w:val="29"/>
          <w:szCs w:val="29"/>
        </w:rPr>
        <w:t>暂停施工</w:t>
      </w:r>
    </w:p>
    <w:p w14:paraId="7B0C5CBE">
      <w:pPr>
        <w:pStyle w:val="2"/>
        <w:spacing w:before="308" w:line="238" w:lineRule="auto"/>
        <w:ind w:left="49"/>
        <w:rPr>
          <w:sz w:val="24"/>
          <w:szCs w:val="24"/>
        </w:rPr>
      </w:pPr>
      <w:r>
        <w:rPr>
          <w:rFonts w:ascii="Calibri" w:hAnsi="Calibri" w:eastAsia="Calibri" w:cs="Calibri"/>
          <w:spacing w:val="-1"/>
          <w:sz w:val="24"/>
          <w:szCs w:val="24"/>
        </w:rPr>
        <w:t xml:space="preserve">12.1  </w:t>
      </w:r>
      <w:r>
        <w:rPr>
          <w:spacing w:val="-1"/>
          <w:sz w:val="24"/>
          <w:szCs w:val="24"/>
        </w:rPr>
        <w:t>承包人暂停施工的责任</w:t>
      </w:r>
    </w:p>
    <w:p w14:paraId="74A70091">
      <w:pPr>
        <w:spacing w:line="248" w:lineRule="auto"/>
        <w:rPr>
          <w:rFonts w:ascii="Arial"/>
          <w:sz w:val="21"/>
        </w:rPr>
      </w:pPr>
    </w:p>
    <w:p w14:paraId="6DFD29CB">
      <w:pPr>
        <w:spacing w:before="78" w:line="220" w:lineRule="auto"/>
        <w:ind w:left="536"/>
        <w:rPr>
          <w:rFonts w:ascii="宋体" w:hAnsi="宋体" w:eastAsia="宋体" w:cs="宋体"/>
          <w:sz w:val="24"/>
          <w:szCs w:val="24"/>
        </w:rPr>
      </w:pPr>
      <w:r>
        <w:rPr>
          <w:rFonts w:ascii="宋体" w:hAnsi="宋体" w:eastAsia="宋体" w:cs="宋体"/>
          <w:spacing w:val="-3"/>
          <w:sz w:val="24"/>
          <w:szCs w:val="24"/>
        </w:rPr>
        <w:t>因下列暂停施工增加的费用和（或）工期延误由承包人承担：</w:t>
      </w:r>
    </w:p>
    <w:p w14:paraId="11C9E1E4">
      <w:pPr>
        <w:spacing w:before="114"/>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1</w:t>
      </w:r>
      <w:r>
        <w:rPr>
          <w:rFonts w:ascii="宋体" w:hAnsi="宋体" w:eastAsia="宋体" w:cs="宋体"/>
          <w:spacing w:val="-5"/>
          <w:sz w:val="24"/>
          <w:szCs w:val="24"/>
        </w:rPr>
        <w:t>）承包人违约引起的暂停施工；</w:t>
      </w:r>
    </w:p>
    <w:p w14:paraId="6B82995A">
      <w:pPr>
        <w:spacing w:before="87"/>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）由于承包人原因为工程合理施工和安全保障</w:t>
      </w:r>
      <w:r>
        <w:rPr>
          <w:rFonts w:ascii="宋体" w:hAnsi="宋体" w:eastAsia="宋体" w:cs="宋体"/>
          <w:spacing w:val="-3"/>
          <w:sz w:val="24"/>
          <w:szCs w:val="24"/>
        </w:rPr>
        <w:t>所必需的暂停施工；</w:t>
      </w:r>
    </w:p>
    <w:p w14:paraId="543B406A">
      <w:pPr>
        <w:spacing w:before="89"/>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3</w:t>
      </w:r>
      <w:r>
        <w:rPr>
          <w:rFonts w:ascii="宋体" w:hAnsi="宋体" w:eastAsia="宋体" w:cs="宋体"/>
          <w:spacing w:val="-6"/>
          <w:sz w:val="24"/>
          <w:szCs w:val="24"/>
        </w:rPr>
        <w:t>）承包人擅自暂停施工；</w:t>
      </w:r>
    </w:p>
    <w:p w14:paraId="3426027A">
      <w:pPr>
        <w:spacing w:before="89"/>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）承包人其他原因引起的暂停施工；</w:t>
      </w:r>
    </w:p>
    <w:p w14:paraId="18BBCB78">
      <w:pPr>
        <w:spacing w:before="86"/>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5</w:t>
      </w:r>
      <w:r>
        <w:rPr>
          <w:rFonts w:ascii="宋体" w:hAnsi="宋体" w:eastAsia="宋体" w:cs="宋体"/>
          <w:spacing w:val="-2"/>
          <w:sz w:val="24"/>
          <w:szCs w:val="24"/>
        </w:rPr>
        <w:t>）专用合同条款约定由承包人承担的其他暂停施工。</w:t>
      </w:r>
    </w:p>
    <w:p w14:paraId="2DDA583A">
      <w:pPr>
        <w:pStyle w:val="2"/>
        <w:spacing w:before="310" w:line="238" w:lineRule="auto"/>
        <w:ind w:left="49"/>
        <w:rPr>
          <w:sz w:val="24"/>
          <w:szCs w:val="24"/>
        </w:rPr>
      </w:pPr>
      <w:r>
        <w:rPr>
          <w:rFonts w:ascii="Calibri" w:hAnsi="Calibri" w:eastAsia="Calibri" w:cs="Calibri"/>
          <w:spacing w:val="-1"/>
          <w:sz w:val="24"/>
          <w:szCs w:val="24"/>
        </w:rPr>
        <w:t xml:space="preserve">12.2  </w:t>
      </w:r>
      <w:r>
        <w:rPr>
          <w:spacing w:val="-1"/>
          <w:sz w:val="24"/>
          <w:szCs w:val="24"/>
        </w:rPr>
        <w:t>发包人暂停施工的责任</w:t>
      </w:r>
    </w:p>
    <w:p w14:paraId="52C4594B">
      <w:pPr>
        <w:spacing w:line="250" w:lineRule="auto"/>
        <w:rPr>
          <w:rFonts w:ascii="Arial"/>
          <w:sz w:val="21"/>
        </w:rPr>
      </w:pPr>
    </w:p>
    <w:p w14:paraId="42F3FC3F">
      <w:pPr>
        <w:spacing w:before="79" w:line="310" w:lineRule="auto"/>
        <w:ind w:left="41" w:right="6" w:firstLine="506"/>
        <w:rPr>
          <w:rFonts w:ascii="宋体" w:hAnsi="宋体" w:eastAsia="宋体" w:cs="宋体"/>
          <w:sz w:val="24"/>
          <w:szCs w:val="24"/>
        </w:rPr>
      </w:pPr>
      <w:r>
        <w:rPr>
          <w:rFonts w:ascii="宋体" w:hAnsi="宋体" w:eastAsia="宋体" w:cs="宋体"/>
          <w:sz w:val="24"/>
          <w:szCs w:val="24"/>
        </w:rPr>
        <w:t>由于发包人原因引起的暂停施工造成工期延误的，</w:t>
      </w:r>
      <w:r>
        <w:rPr>
          <w:rFonts w:ascii="宋体" w:hAnsi="宋体" w:eastAsia="宋体" w:cs="宋体"/>
          <w:spacing w:val="-1"/>
          <w:sz w:val="24"/>
          <w:szCs w:val="24"/>
        </w:rPr>
        <w:t>承包人有权要求发包人延长</w:t>
      </w:r>
      <w:r>
        <w:rPr>
          <w:rFonts w:ascii="宋体" w:hAnsi="宋体" w:eastAsia="宋体" w:cs="宋体"/>
          <w:sz w:val="24"/>
          <w:szCs w:val="24"/>
        </w:rPr>
        <w:t xml:space="preserve"> </w:t>
      </w:r>
      <w:r>
        <w:rPr>
          <w:rFonts w:ascii="宋体" w:hAnsi="宋体" w:eastAsia="宋体" w:cs="宋体"/>
          <w:spacing w:val="-3"/>
          <w:sz w:val="24"/>
          <w:szCs w:val="24"/>
        </w:rPr>
        <w:t>工期和（或）增加费用，并支付合理利润。</w:t>
      </w:r>
    </w:p>
    <w:p w14:paraId="368F62B4">
      <w:pPr>
        <w:pStyle w:val="2"/>
        <w:spacing w:before="215" w:line="239" w:lineRule="auto"/>
        <w:ind w:left="49"/>
        <w:rPr>
          <w:sz w:val="24"/>
          <w:szCs w:val="24"/>
        </w:rPr>
      </w:pPr>
      <w:r>
        <w:rPr>
          <w:rFonts w:ascii="Calibri" w:hAnsi="Calibri" w:eastAsia="Calibri" w:cs="Calibri"/>
          <w:spacing w:val="-1"/>
          <w:sz w:val="24"/>
          <w:szCs w:val="24"/>
        </w:rPr>
        <w:t xml:space="preserve">12.3  </w:t>
      </w:r>
      <w:r>
        <w:rPr>
          <w:spacing w:val="-1"/>
          <w:sz w:val="24"/>
          <w:szCs w:val="24"/>
        </w:rPr>
        <w:t>监理人暂停施工指示</w:t>
      </w:r>
    </w:p>
    <w:p w14:paraId="37CB264E">
      <w:pPr>
        <w:spacing w:line="247" w:lineRule="auto"/>
        <w:rPr>
          <w:rFonts w:ascii="Arial"/>
          <w:sz w:val="21"/>
        </w:rPr>
      </w:pPr>
    </w:p>
    <w:p w14:paraId="483A50FE">
      <w:pPr>
        <w:spacing w:before="79" w:line="278" w:lineRule="auto"/>
        <w:ind w:left="41" w:right="2" w:firstLine="488"/>
        <w:rPr>
          <w:rFonts w:ascii="宋体" w:hAnsi="宋体" w:eastAsia="宋体" w:cs="宋体"/>
          <w:sz w:val="24"/>
          <w:szCs w:val="24"/>
        </w:rPr>
      </w:pPr>
      <w:r>
        <w:rPr>
          <w:rFonts w:ascii="Calibri" w:hAnsi="Calibri" w:eastAsia="Calibri" w:cs="Calibri"/>
          <w:sz w:val="24"/>
          <w:szCs w:val="24"/>
        </w:rPr>
        <w:t xml:space="preserve">12.3.1  </w:t>
      </w:r>
      <w:r>
        <w:rPr>
          <w:rFonts w:ascii="宋体" w:hAnsi="宋体" w:eastAsia="宋体" w:cs="宋体"/>
          <w:sz w:val="24"/>
          <w:szCs w:val="24"/>
        </w:rPr>
        <w:t>监理人认为有必要时，可向承包人作出暂停施工的指示，承包人应按监</w:t>
      </w:r>
      <w:r>
        <w:rPr>
          <w:rFonts w:ascii="宋体" w:hAnsi="宋体" w:eastAsia="宋体" w:cs="宋体"/>
          <w:spacing w:val="13"/>
          <w:sz w:val="24"/>
          <w:szCs w:val="24"/>
        </w:rPr>
        <w:t xml:space="preserve"> </w:t>
      </w:r>
      <w:r>
        <w:rPr>
          <w:rFonts w:ascii="宋体" w:hAnsi="宋体" w:eastAsia="宋体" w:cs="宋体"/>
          <w:sz w:val="24"/>
          <w:szCs w:val="24"/>
        </w:rPr>
        <w:t>理人指示暂停施工。不论由于何种原因引起的暂停施工，暂停施工期间承包人应负</w:t>
      </w:r>
      <w:r>
        <w:rPr>
          <w:rFonts w:ascii="宋体" w:hAnsi="宋体" w:eastAsia="宋体" w:cs="宋体"/>
          <w:spacing w:val="14"/>
          <w:sz w:val="24"/>
          <w:szCs w:val="24"/>
        </w:rPr>
        <w:t xml:space="preserve"> </w:t>
      </w:r>
      <w:r>
        <w:rPr>
          <w:rFonts w:ascii="宋体" w:hAnsi="宋体" w:eastAsia="宋体" w:cs="宋体"/>
          <w:spacing w:val="-3"/>
          <w:sz w:val="24"/>
          <w:szCs w:val="24"/>
        </w:rPr>
        <w:t>责妥善保护工程并提供安全保障。</w:t>
      </w:r>
    </w:p>
    <w:p w14:paraId="72AAF523">
      <w:pPr>
        <w:spacing w:before="116" w:line="286" w:lineRule="auto"/>
        <w:ind w:left="37" w:firstLine="491"/>
        <w:rPr>
          <w:rFonts w:ascii="宋体" w:hAnsi="宋体" w:eastAsia="宋体" w:cs="宋体"/>
          <w:sz w:val="24"/>
          <w:szCs w:val="24"/>
        </w:rPr>
      </w:pPr>
      <w:r>
        <w:rPr>
          <w:rFonts w:ascii="Calibri" w:hAnsi="Calibri" w:eastAsia="Calibri" w:cs="Calibri"/>
          <w:spacing w:val="-1"/>
          <w:sz w:val="24"/>
          <w:szCs w:val="24"/>
        </w:rPr>
        <w:t>12.3.2</w:t>
      </w:r>
      <w:r>
        <w:rPr>
          <w:rFonts w:ascii="Calibri" w:hAnsi="Calibri" w:eastAsia="Calibri" w:cs="Calibri"/>
          <w:spacing w:val="26"/>
          <w:w w:val="101"/>
          <w:sz w:val="24"/>
          <w:szCs w:val="24"/>
        </w:rPr>
        <w:t xml:space="preserve">  </w:t>
      </w:r>
      <w:r>
        <w:rPr>
          <w:rFonts w:ascii="宋体" w:hAnsi="宋体" w:eastAsia="宋体" w:cs="宋体"/>
          <w:spacing w:val="-1"/>
          <w:sz w:val="24"/>
          <w:szCs w:val="24"/>
        </w:rPr>
        <w:t>由于发包人的原因发生暂停施工的紧急情况，且监理人未及时下</w:t>
      </w:r>
      <w:r>
        <w:rPr>
          <w:rFonts w:ascii="宋体" w:hAnsi="宋体" w:eastAsia="宋体" w:cs="宋体"/>
          <w:spacing w:val="-2"/>
          <w:sz w:val="24"/>
          <w:szCs w:val="24"/>
        </w:rPr>
        <w:t>达暂停</w:t>
      </w:r>
      <w:r>
        <w:rPr>
          <w:rFonts w:ascii="宋体" w:hAnsi="宋体" w:eastAsia="宋体" w:cs="宋体"/>
          <w:sz w:val="24"/>
          <w:szCs w:val="24"/>
        </w:rPr>
        <w:t xml:space="preserve"> </w:t>
      </w:r>
      <w:r>
        <w:rPr>
          <w:rFonts w:ascii="宋体" w:hAnsi="宋体" w:eastAsia="宋体" w:cs="宋体"/>
          <w:spacing w:val="1"/>
          <w:sz w:val="24"/>
          <w:szCs w:val="24"/>
        </w:rPr>
        <w:t>施工指示的，承包人可先暂停施工，并及时</w:t>
      </w:r>
      <w:r>
        <w:rPr>
          <w:rFonts w:ascii="宋体" w:hAnsi="宋体" w:eastAsia="宋体" w:cs="宋体"/>
          <w:sz w:val="24"/>
          <w:szCs w:val="24"/>
        </w:rPr>
        <w:t xml:space="preserve">向监理人提出暂停施工的书面请求。监 </w:t>
      </w:r>
      <w:r>
        <w:rPr>
          <w:rFonts w:ascii="宋体" w:hAnsi="宋体" w:eastAsia="宋体" w:cs="宋体"/>
          <w:spacing w:val="-4"/>
          <w:sz w:val="24"/>
          <w:szCs w:val="24"/>
        </w:rPr>
        <w:t>理人应在接到书面请求后的</w:t>
      </w:r>
      <w:r>
        <w:rPr>
          <w:rFonts w:ascii="宋体" w:hAnsi="宋体" w:eastAsia="宋体" w:cs="宋体"/>
          <w:spacing w:val="-28"/>
          <w:sz w:val="24"/>
          <w:szCs w:val="24"/>
        </w:rPr>
        <w:t xml:space="preserve"> </w:t>
      </w:r>
      <w:r>
        <w:rPr>
          <w:rFonts w:ascii="Calibri" w:hAnsi="Calibri" w:eastAsia="Calibri" w:cs="Calibri"/>
          <w:spacing w:val="-4"/>
          <w:sz w:val="24"/>
          <w:szCs w:val="24"/>
        </w:rPr>
        <w:t>24</w:t>
      </w:r>
      <w:r>
        <w:rPr>
          <w:rFonts w:ascii="Calibri" w:hAnsi="Calibri" w:eastAsia="Calibri" w:cs="Calibri"/>
          <w:spacing w:val="23"/>
          <w:sz w:val="24"/>
          <w:szCs w:val="24"/>
        </w:rPr>
        <w:t xml:space="preserve"> </w:t>
      </w:r>
      <w:r>
        <w:rPr>
          <w:rFonts w:ascii="宋体" w:hAnsi="宋体" w:eastAsia="宋体" w:cs="宋体"/>
          <w:spacing w:val="-4"/>
          <w:sz w:val="24"/>
          <w:szCs w:val="24"/>
        </w:rPr>
        <w:t>小时内予以答复，逾期未答复的，视为同意承包人的</w:t>
      </w:r>
      <w:r>
        <w:rPr>
          <w:rFonts w:ascii="宋体" w:hAnsi="宋体" w:eastAsia="宋体" w:cs="宋体"/>
          <w:sz w:val="24"/>
          <w:szCs w:val="24"/>
        </w:rPr>
        <w:t xml:space="preserve"> </w:t>
      </w:r>
      <w:r>
        <w:rPr>
          <w:rFonts w:ascii="宋体" w:hAnsi="宋体" w:eastAsia="宋体" w:cs="宋体"/>
          <w:spacing w:val="-6"/>
          <w:sz w:val="24"/>
          <w:szCs w:val="24"/>
        </w:rPr>
        <w:t>暂停施工请求。</w:t>
      </w:r>
    </w:p>
    <w:p w14:paraId="5E805C08">
      <w:pPr>
        <w:spacing w:line="256" w:lineRule="auto"/>
        <w:rPr>
          <w:rFonts w:ascii="Arial"/>
          <w:sz w:val="21"/>
        </w:rPr>
      </w:pPr>
    </w:p>
    <w:p w14:paraId="24A80670">
      <w:pPr>
        <w:pStyle w:val="2"/>
        <w:spacing w:before="78" w:line="239" w:lineRule="auto"/>
        <w:ind w:left="49"/>
        <w:rPr>
          <w:sz w:val="24"/>
          <w:szCs w:val="24"/>
        </w:rPr>
      </w:pPr>
      <w:r>
        <w:rPr>
          <w:rFonts w:ascii="Calibri" w:hAnsi="Calibri" w:eastAsia="Calibri" w:cs="Calibri"/>
          <w:spacing w:val="-4"/>
          <w:sz w:val="24"/>
          <w:szCs w:val="24"/>
        </w:rPr>
        <w:t>12.4</w:t>
      </w:r>
      <w:r>
        <w:rPr>
          <w:rFonts w:ascii="Calibri" w:hAnsi="Calibri" w:eastAsia="Calibri" w:cs="Calibri"/>
          <w:spacing w:val="19"/>
          <w:w w:val="101"/>
          <w:sz w:val="24"/>
          <w:szCs w:val="24"/>
        </w:rPr>
        <w:t xml:space="preserve">  </w:t>
      </w:r>
      <w:r>
        <w:rPr>
          <w:spacing w:val="-4"/>
          <w:sz w:val="24"/>
          <w:szCs w:val="24"/>
        </w:rPr>
        <w:t>暂停施工后的复工</w:t>
      </w:r>
    </w:p>
    <w:p w14:paraId="366E9CC7">
      <w:pPr>
        <w:spacing w:line="248" w:lineRule="auto"/>
        <w:rPr>
          <w:rFonts w:ascii="Arial"/>
          <w:sz w:val="21"/>
        </w:rPr>
      </w:pPr>
    </w:p>
    <w:p w14:paraId="006ACD51">
      <w:pPr>
        <w:spacing w:before="78" w:line="278" w:lineRule="auto"/>
        <w:ind w:left="38" w:right="5" w:firstLine="490"/>
        <w:rPr>
          <w:rFonts w:ascii="宋体" w:hAnsi="宋体" w:eastAsia="宋体" w:cs="宋体"/>
          <w:sz w:val="24"/>
          <w:szCs w:val="24"/>
        </w:rPr>
      </w:pPr>
      <w:r>
        <w:rPr>
          <w:rFonts w:ascii="Calibri" w:hAnsi="Calibri" w:eastAsia="Calibri" w:cs="Calibri"/>
          <w:sz w:val="24"/>
          <w:szCs w:val="24"/>
        </w:rPr>
        <w:t>12.4.1</w:t>
      </w:r>
      <w:r>
        <w:rPr>
          <w:rFonts w:ascii="Calibri" w:hAnsi="Calibri" w:eastAsia="Calibri" w:cs="Calibri"/>
          <w:spacing w:val="14"/>
          <w:w w:val="101"/>
          <w:sz w:val="24"/>
          <w:szCs w:val="24"/>
        </w:rPr>
        <w:t xml:space="preserve">  </w:t>
      </w:r>
      <w:r>
        <w:rPr>
          <w:rFonts w:ascii="宋体" w:hAnsi="宋体" w:eastAsia="宋体" w:cs="宋体"/>
          <w:sz w:val="24"/>
          <w:szCs w:val="24"/>
        </w:rPr>
        <w:t>暂停施工后，监理人应与发包</w:t>
      </w:r>
      <w:r>
        <w:rPr>
          <w:rFonts w:ascii="宋体" w:hAnsi="宋体" w:eastAsia="宋体" w:cs="宋体"/>
          <w:spacing w:val="-1"/>
          <w:sz w:val="24"/>
          <w:szCs w:val="24"/>
        </w:rPr>
        <w:t>人和承包人协商，采取有效措施积极消除</w:t>
      </w:r>
      <w:r>
        <w:rPr>
          <w:rFonts w:ascii="宋体" w:hAnsi="宋体" w:eastAsia="宋体" w:cs="宋体"/>
          <w:sz w:val="24"/>
          <w:szCs w:val="24"/>
        </w:rPr>
        <w:t xml:space="preserve"> </w:t>
      </w:r>
      <w:r>
        <w:rPr>
          <w:rFonts w:ascii="宋体" w:hAnsi="宋体" w:eastAsia="宋体" w:cs="宋体"/>
          <w:spacing w:val="-1"/>
          <w:sz w:val="24"/>
          <w:szCs w:val="24"/>
        </w:rPr>
        <w:t>暂停施工的影响。当工程具备复工条件时，监理人应立即向承包人发出复工通知。</w:t>
      </w:r>
      <w:r>
        <w:rPr>
          <w:rFonts w:ascii="宋体" w:hAnsi="宋体" w:eastAsia="宋体" w:cs="宋体"/>
          <w:spacing w:val="18"/>
          <w:sz w:val="24"/>
          <w:szCs w:val="24"/>
        </w:rPr>
        <w:t xml:space="preserve"> </w:t>
      </w:r>
      <w:r>
        <w:rPr>
          <w:rFonts w:ascii="宋体" w:hAnsi="宋体" w:eastAsia="宋体" w:cs="宋体"/>
          <w:spacing w:val="-2"/>
          <w:sz w:val="24"/>
          <w:szCs w:val="24"/>
        </w:rPr>
        <w:t>承包人收到复工通知后，应在监理人指定的期限内复工。</w:t>
      </w:r>
    </w:p>
    <w:p w14:paraId="5CEF6572">
      <w:pPr>
        <w:spacing w:before="116" w:line="264" w:lineRule="auto"/>
        <w:ind w:left="39" w:right="1" w:firstLine="490"/>
        <w:rPr>
          <w:rFonts w:ascii="宋体" w:hAnsi="宋体" w:eastAsia="宋体" w:cs="宋体"/>
          <w:sz w:val="24"/>
          <w:szCs w:val="24"/>
        </w:rPr>
      </w:pPr>
      <w:r>
        <w:rPr>
          <w:rFonts w:ascii="Calibri" w:hAnsi="Calibri" w:eastAsia="Calibri" w:cs="Calibri"/>
          <w:sz w:val="24"/>
          <w:szCs w:val="24"/>
        </w:rPr>
        <w:t xml:space="preserve">12.4.2  </w:t>
      </w:r>
      <w:r>
        <w:rPr>
          <w:rFonts w:ascii="宋体" w:hAnsi="宋体" w:eastAsia="宋体" w:cs="宋体"/>
          <w:sz w:val="24"/>
          <w:szCs w:val="24"/>
        </w:rPr>
        <w:t>承包人无故拖延和拒绝复工的，由此增加的费用和工期延误由承包人承</w:t>
      </w:r>
      <w:r>
        <w:rPr>
          <w:rFonts w:ascii="宋体" w:hAnsi="宋体" w:eastAsia="宋体" w:cs="宋体"/>
          <w:spacing w:val="11"/>
          <w:sz w:val="24"/>
          <w:szCs w:val="24"/>
        </w:rPr>
        <w:t xml:space="preserve"> </w:t>
      </w:r>
      <w:r>
        <w:rPr>
          <w:rFonts w:ascii="宋体" w:hAnsi="宋体" w:eastAsia="宋体" w:cs="宋体"/>
          <w:spacing w:val="1"/>
          <w:sz w:val="24"/>
          <w:szCs w:val="24"/>
        </w:rPr>
        <w:t>担；因发包人原因无法按时复工的，承包人有权</w:t>
      </w:r>
      <w:r>
        <w:rPr>
          <w:rFonts w:ascii="宋体" w:hAnsi="宋体" w:eastAsia="宋体" w:cs="宋体"/>
          <w:sz w:val="24"/>
          <w:szCs w:val="24"/>
        </w:rPr>
        <w:t>要求发包人延长工期和（或）增加</w:t>
      </w:r>
    </w:p>
    <w:p w14:paraId="51E3A950">
      <w:pPr>
        <w:spacing w:line="264" w:lineRule="auto"/>
        <w:rPr>
          <w:rFonts w:ascii="宋体" w:hAnsi="宋体" w:eastAsia="宋体" w:cs="宋体"/>
          <w:sz w:val="24"/>
          <w:szCs w:val="24"/>
        </w:rPr>
        <w:sectPr>
          <w:headerReference r:id="rId173" w:type="default"/>
          <w:footerReference r:id="rId174" w:type="default"/>
          <w:pgSz w:w="11907" w:h="16841"/>
          <w:pgMar w:top="1091" w:right="1587" w:bottom="1052" w:left="1615" w:header="1077" w:footer="825" w:gutter="0"/>
          <w:cols w:space="720" w:num="1"/>
        </w:sectPr>
      </w:pPr>
    </w:p>
    <w:p w14:paraId="2C8EF1AC">
      <w:pPr>
        <w:spacing w:line="268" w:lineRule="auto"/>
        <w:rPr>
          <w:rFonts w:ascii="Arial"/>
          <w:sz w:val="21"/>
        </w:rPr>
      </w:pPr>
    </w:p>
    <w:p w14:paraId="70A19922">
      <w:pPr>
        <w:spacing w:line="269" w:lineRule="auto"/>
        <w:rPr>
          <w:rFonts w:ascii="Arial"/>
          <w:sz w:val="21"/>
        </w:rPr>
      </w:pPr>
    </w:p>
    <w:p w14:paraId="152937DD">
      <w:pPr>
        <w:spacing w:before="78" w:line="220" w:lineRule="auto"/>
        <w:ind w:left="51"/>
        <w:rPr>
          <w:rFonts w:ascii="宋体" w:hAnsi="宋体" w:eastAsia="宋体" w:cs="宋体"/>
          <w:sz w:val="24"/>
          <w:szCs w:val="24"/>
        </w:rPr>
      </w:pPr>
      <w:r>
        <w:rPr>
          <w:rFonts w:ascii="宋体" w:hAnsi="宋体" w:eastAsia="宋体" w:cs="宋体"/>
          <w:spacing w:val="-5"/>
          <w:sz w:val="24"/>
          <w:szCs w:val="24"/>
        </w:rPr>
        <w:t>费用，并支付合理利润。</w:t>
      </w:r>
    </w:p>
    <w:p w14:paraId="320ED77B">
      <w:pPr>
        <w:spacing w:line="256" w:lineRule="auto"/>
        <w:rPr>
          <w:rFonts w:ascii="Arial"/>
          <w:sz w:val="21"/>
        </w:rPr>
      </w:pPr>
    </w:p>
    <w:p w14:paraId="7680B486">
      <w:pPr>
        <w:pStyle w:val="2"/>
        <w:spacing w:before="78" w:line="238" w:lineRule="auto"/>
        <w:ind w:left="49"/>
        <w:rPr>
          <w:sz w:val="24"/>
          <w:szCs w:val="24"/>
        </w:rPr>
      </w:pPr>
      <w:r>
        <w:rPr>
          <w:rFonts w:ascii="Calibri" w:hAnsi="Calibri" w:eastAsia="Calibri" w:cs="Calibri"/>
          <w:spacing w:val="-4"/>
          <w:sz w:val="24"/>
          <w:szCs w:val="24"/>
        </w:rPr>
        <w:t>12.5</w:t>
      </w:r>
      <w:r>
        <w:rPr>
          <w:rFonts w:ascii="Calibri" w:hAnsi="Calibri" w:eastAsia="Calibri" w:cs="Calibri"/>
          <w:spacing w:val="17"/>
          <w:w w:val="101"/>
          <w:sz w:val="24"/>
          <w:szCs w:val="24"/>
        </w:rPr>
        <w:t xml:space="preserve">  </w:t>
      </w:r>
      <w:r>
        <w:rPr>
          <w:spacing w:val="-4"/>
          <w:sz w:val="24"/>
          <w:szCs w:val="24"/>
        </w:rPr>
        <w:t>暂停施工持续</w:t>
      </w:r>
      <w:r>
        <w:rPr>
          <w:spacing w:val="-49"/>
          <w:sz w:val="24"/>
          <w:szCs w:val="24"/>
        </w:rPr>
        <w:t xml:space="preserve"> </w:t>
      </w:r>
      <w:r>
        <w:rPr>
          <w:rFonts w:ascii="Calibri" w:hAnsi="Calibri" w:eastAsia="Calibri" w:cs="Calibri"/>
          <w:spacing w:val="-4"/>
          <w:sz w:val="24"/>
          <w:szCs w:val="24"/>
        </w:rPr>
        <w:t>56</w:t>
      </w:r>
      <w:r>
        <w:rPr>
          <w:rFonts w:ascii="Calibri" w:hAnsi="Calibri" w:eastAsia="Calibri" w:cs="Calibri"/>
          <w:spacing w:val="13"/>
          <w:w w:val="101"/>
          <w:sz w:val="24"/>
          <w:szCs w:val="24"/>
        </w:rPr>
        <w:t xml:space="preserve"> </w:t>
      </w:r>
      <w:r>
        <w:rPr>
          <w:spacing w:val="-4"/>
          <w:sz w:val="24"/>
          <w:szCs w:val="24"/>
        </w:rPr>
        <w:t>天以上</w:t>
      </w:r>
    </w:p>
    <w:p w14:paraId="24850E60">
      <w:pPr>
        <w:spacing w:line="251" w:lineRule="auto"/>
        <w:rPr>
          <w:rFonts w:ascii="Arial"/>
          <w:sz w:val="21"/>
        </w:rPr>
      </w:pPr>
    </w:p>
    <w:p w14:paraId="223ADFCC">
      <w:pPr>
        <w:spacing w:before="78" w:line="304" w:lineRule="auto"/>
        <w:ind w:left="39" w:right="60" w:firstLine="490"/>
        <w:jc w:val="both"/>
        <w:rPr>
          <w:rFonts w:ascii="宋体" w:hAnsi="宋体" w:eastAsia="宋体" w:cs="宋体"/>
          <w:sz w:val="24"/>
          <w:szCs w:val="24"/>
        </w:rPr>
      </w:pPr>
      <w:r>
        <w:rPr>
          <w:rFonts w:ascii="Calibri" w:hAnsi="Calibri" w:eastAsia="Calibri" w:cs="Calibri"/>
          <w:spacing w:val="-1"/>
          <w:sz w:val="24"/>
          <w:szCs w:val="24"/>
        </w:rPr>
        <w:t>12.5.1</w:t>
      </w:r>
      <w:r>
        <w:rPr>
          <w:rFonts w:ascii="Calibri" w:hAnsi="Calibri" w:eastAsia="Calibri" w:cs="Calibri"/>
          <w:spacing w:val="30"/>
          <w:w w:val="101"/>
          <w:sz w:val="24"/>
          <w:szCs w:val="24"/>
        </w:rPr>
        <w:t xml:space="preserve"> </w:t>
      </w:r>
      <w:r>
        <w:rPr>
          <w:rFonts w:ascii="宋体" w:hAnsi="宋体" w:eastAsia="宋体" w:cs="宋体"/>
          <w:spacing w:val="-1"/>
          <w:sz w:val="24"/>
          <w:szCs w:val="24"/>
        </w:rPr>
        <w:t>监理人发出暂停施工指示后</w:t>
      </w:r>
      <w:r>
        <w:rPr>
          <w:rFonts w:ascii="Calibri" w:hAnsi="Calibri" w:eastAsia="Calibri" w:cs="Calibri"/>
          <w:spacing w:val="-1"/>
          <w:sz w:val="24"/>
          <w:szCs w:val="24"/>
        </w:rPr>
        <w:t>56</w:t>
      </w:r>
      <w:r>
        <w:rPr>
          <w:rFonts w:ascii="Calibri" w:hAnsi="Calibri" w:eastAsia="Calibri" w:cs="Calibri"/>
          <w:spacing w:val="20"/>
          <w:w w:val="101"/>
          <w:sz w:val="24"/>
          <w:szCs w:val="24"/>
        </w:rPr>
        <w:t xml:space="preserve"> </w:t>
      </w:r>
      <w:r>
        <w:rPr>
          <w:rFonts w:ascii="宋体" w:hAnsi="宋体" w:eastAsia="宋体" w:cs="宋体"/>
          <w:spacing w:val="-1"/>
          <w:sz w:val="24"/>
          <w:szCs w:val="24"/>
        </w:rPr>
        <w:t>天内未向承包人发出复工通知，除了该项</w:t>
      </w:r>
      <w:r>
        <w:rPr>
          <w:rFonts w:ascii="宋体" w:hAnsi="宋体" w:eastAsia="宋体" w:cs="宋体"/>
          <w:sz w:val="24"/>
          <w:szCs w:val="24"/>
        </w:rPr>
        <w:t xml:space="preserve"> </w:t>
      </w:r>
      <w:r>
        <w:rPr>
          <w:rFonts w:ascii="宋体" w:hAnsi="宋体" w:eastAsia="宋体" w:cs="宋体"/>
          <w:spacing w:val="-2"/>
          <w:sz w:val="24"/>
          <w:szCs w:val="24"/>
        </w:rPr>
        <w:t>停工属于第</w:t>
      </w:r>
      <w:r>
        <w:rPr>
          <w:rFonts w:ascii="宋体" w:hAnsi="宋体" w:eastAsia="宋体" w:cs="宋体"/>
          <w:spacing w:val="-36"/>
          <w:sz w:val="24"/>
          <w:szCs w:val="24"/>
        </w:rPr>
        <w:t xml:space="preserve"> </w:t>
      </w:r>
      <w:r>
        <w:rPr>
          <w:rFonts w:ascii="Calibri" w:hAnsi="Calibri" w:eastAsia="Calibri" w:cs="Calibri"/>
          <w:spacing w:val="-2"/>
          <w:sz w:val="24"/>
          <w:szCs w:val="24"/>
        </w:rPr>
        <w:t>12.1</w:t>
      </w:r>
      <w:r>
        <w:rPr>
          <w:rFonts w:ascii="Calibri" w:hAnsi="Calibri" w:eastAsia="Calibri" w:cs="Calibri"/>
          <w:spacing w:val="16"/>
          <w:w w:val="101"/>
          <w:sz w:val="24"/>
          <w:szCs w:val="24"/>
        </w:rPr>
        <w:t xml:space="preserve"> </w:t>
      </w:r>
      <w:r>
        <w:rPr>
          <w:rFonts w:ascii="宋体" w:hAnsi="宋体" w:eastAsia="宋体" w:cs="宋体"/>
          <w:spacing w:val="-2"/>
          <w:sz w:val="24"/>
          <w:szCs w:val="24"/>
        </w:rPr>
        <w:t>款的情况外，承包人可向监理人提交书面通知，要求监理人在收到</w:t>
      </w:r>
      <w:r>
        <w:rPr>
          <w:rFonts w:ascii="宋体" w:hAnsi="宋体" w:eastAsia="宋体" w:cs="宋体"/>
          <w:sz w:val="24"/>
          <w:szCs w:val="24"/>
        </w:rPr>
        <w:t xml:space="preserve"> </w:t>
      </w:r>
      <w:r>
        <w:rPr>
          <w:rFonts w:ascii="宋体" w:hAnsi="宋体" w:eastAsia="宋体" w:cs="宋体"/>
          <w:spacing w:val="-4"/>
          <w:sz w:val="24"/>
          <w:szCs w:val="24"/>
        </w:rPr>
        <w:t>书面通知后</w:t>
      </w:r>
      <w:r>
        <w:rPr>
          <w:rFonts w:ascii="宋体" w:hAnsi="宋体" w:eastAsia="宋体" w:cs="宋体"/>
          <w:spacing w:val="-28"/>
          <w:sz w:val="24"/>
          <w:szCs w:val="24"/>
        </w:rPr>
        <w:t xml:space="preserve"> </w:t>
      </w:r>
      <w:r>
        <w:rPr>
          <w:rFonts w:ascii="Calibri" w:hAnsi="Calibri" w:eastAsia="Calibri" w:cs="Calibri"/>
          <w:spacing w:val="-4"/>
          <w:sz w:val="24"/>
          <w:szCs w:val="24"/>
        </w:rPr>
        <w:t>28</w:t>
      </w:r>
      <w:r>
        <w:rPr>
          <w:rFonts w:ascii="Calibri" w:hAnsi="Calibri" w:eastAsia="Calibri" w:cs="Calibri"/>
          <w:spacing w:val="20"/>
          <w:w w:val="101"/>
          <w:sz w:val="24"/>
          <w:szCs w:val="24"/>
        </w:rPr>
        <w:t xml:space="preserve"> </w:t>
      </w:r>
      <w:r>
        <w:rPr>
          <w:rFonts w:ascii="宋体" w:hAnsi="宋体" w:eastAsia="宋体" w:cs="宋体"/>
          <w:spacing w:val="-4"/>
          <w:sz w:val="24"/>
          <w:szCs w:val="24"/>
        </w:rPr>
        <w:t>天内准许已暂停施工的工程或其中一部分工程继续施工。如监理人逾</w:t>
      </w:r>
      <w:r>
        <w:rPr>
          <w:rFonts w:ascii="宋体" w:hAnsi="宋体" w:eastAsia="宋体" w:cs="宋体"/>
          <w:sz w:val="24"/>
          <w:szCs w:val="24"/>
        </w:rPr>
        <w:t xml:space="preserve"> </w:t>
      </w:r>
      <w:r>
        <w:rPr>
          <w:rFonts w:ascii="宋体" w:hAnsi="宋体" w:eastAsia="宋体" w:cs="宋体"/>
          <w:spacing w:val="-4"/>
          <w:sz w:val="24"/>
          <w:szCs w:val="24"/>
        </w:rPr>
        <w:t>期不予批准，则承包人可以通知监理人，将工程受影响的部分视为按第</w:t>
      </w:r>
      <w:r>
        <w:rPr>
          <w:rFonts w:ascii="宋体" w:hAnsi="宋体" w:eastAsia="宋体" w:cs="宋体"/>
          <w:spacing w:val="-23"/>
          <w:sz w:val="24"/>
          <w:szCs w:val="24"/>
        </w:rPr>
        <w:t xml:space="preserve"> </w:t>
      </w:r>
      <w:r>
        <w:rPr>
          <w:rFonts w:ascii="Calibri" w:hAnsi="Calibri" w:eastAsia="Calibri" w:cs="Calibri"/>
          <w:spacing w:val="-4"/>
          <w:sz w:val="24"/>
          <w:szCs w:val="24"/>
        </w:rPr>
        <w:t>15.1</w:t>
      </w: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）项</w:t>
      </w:r>
      <w:r>
        <w:rPr>
          <w:rFonts w:ascii="宋体" w:hAnsi="宋体" w:eastAsia="宋体" w:cs="宋体"/>
          <w:sz w:val="24"/>
          <w:szCs w:val="24"/>
        </w:rPr>
        <w:t xml:space="preserve"> </w:t>
      </w:r>
      <w:r>
        <w:rPr>
          <w:rFonts w:ascii="宋体" w:hAnsi="宋体" w:eastAsia="宋体" w:cs="宋体"/>
          <w:spacing w:val="-6"/>
          <w:sz w:val="24"/>
          <w:szCs w:val="24"/>
        </w:rPr>
        <w:t>的可取消工作。如暂停施工影响到整个工程，</w:t>
      </w:r>
      <w:r>
        <w:rPr>
          <w:rFonts w:ascii="宋体" w:hAnsi="宋体" w:eastAsia="宋体" w:cs="宋体"/>
          <w:spacing w:val="55"/>
          <w:sz w:val="24"/>
          <w:szCs w:val="24"/>
        </w:rPr>
        <w:t xml:space="preserve"> </w:t>
      </w:r>
      <w:r>
        <w:rPr>
          <w:rFonts w:ascii="宋体" w:hAnsi="宋体" w:eastAsia="宋体" w:cs="宋体"/>
          <w:spacing w:val="-6"/>
          <w:sz w:val="24"/>
          <w:szCs w:val="24"/>
        </w:rPr>
        <w:t>可视为发包人违约</w:t>
      </w:r>
      <w:r>
        <w:rPr>
          <w:rFonts w:ascii="宋体" w:hAnsi="宋体" w:eastAsia="宋体" w:cs="宋体"/>
          <w:spacing w:val="-7"/>
          <w:sz w:val="24"/>
          <w:szCs w:val="24"/>
        </w:rPr>
        <w:t>，应按第</w:t>
      </w:r>
      <w:r>
        <w:rPr>
          <w:rFonts w:ascii="宋体" w:hAnsi="宋体" w:eastAsia="宋体" w:cs="宋体"/>
          <w:spacing w:val="-45"/>
          <w:sz w:val="24"/>
          <w:szCs w:val="24"/>
        </w:rPr>
        <w:t xml:space="preserve"> </w:t>
      </w:r>
      <w:r>
        <w:rPr>
          <w:rFonts w:ascii="Calibri" w:hAnsi="Calibri" w:eastAsia="Calibri" w:cs="Calibri"/>
          <w:spacing w:val="-7"/>
          <w:sz w:val="24"/>
          <w:szCs w:val="24"/>
        </w:rPr>
        <w:t>22.2</w:t>
      </w:r>
      <w:r>
        <w:rPr>
          <w:rFonts w:ascii="Calibri" w:hAnsi="Calibri" w:eastAsia="Calibri" w:cs="Calibri"/>
          <w:spacing w:val="16"/>
          <w:w w:val="101"/>
          <w:sz w:val="24"/>
          <w:szCs w:val="24"/>
        </w:rPr>
        <w:t xml:space="preserve"> </w:t>
      </w:r>
      <w:r>
        <w:rPr>
          <w:rFonts w:ascii="宋体" w:hAnsi="宋体" w:eastAsia="宋体" w:cs="宋体"/>
          <w:spacing w:val="-7"/>
          <w:sz w:val="24"/>
          <w:szCs w:val="24"/>
        </w:rPr>
        <w:t>款的</w:t>
      </w:r>
      <w:r>
        <w:rPr>
          <w:rFonts w:ascii="宋体" w:hAnsi="宋体" w:eastAsia="宋体" w:cs="宋体"/>
          <w:sz w:val="24"/>
          <w:szCs w:val="24"/>
        </w:rPr>
        <w:t xml:space="preserve"> </w:t>
      </w:r>
      <w:r>
        <w:rPr>
          <w:rFonts w:ascii="宋体" w:hAnsi="宋体" w:eastAsia="宋体" w:cs="宋体"/>
          <w:spacing w:val="-8"/>
          <w:sz w:val="24"/>
          <w:szCs w:val="24"/>
        </w:rPr>
        <w:t>约定办理。</w:t>
      </w:r>
    </w:p>
    <w:p w14:paraId="39D1BDD5">
      <w:pPr>
        <w:spacing w:before="25" w:line="309" w:lineRule="auto"/>
        <w:ind w:left="40" w:right="64" w:firstLine="489"/>
        <w:jc w:val="both"/>
        <w:rPr>
          <w:rFonts w:ascii="宋体" w:hAnsi="宋体" w:eastAsia="宋体" w:cs="宋体"/>
          <w:sz w:val="24"/>
          <w:szCs w:val="24"/>
        </w:rPr>
      </w:pPr>
      <w:r>
        <w:rPr>
          <w:rFonts w:ascii="Calibri" w:hAnsi="Calibri" w:eastAsia="Calibri" w:cs="Calibri"/>
          <w:spacing w:val="-1"/>
          <w:sz w:val="24"/>
          <w:szCs w:val="24"/>
        </w:rPr>
        <w:t>12.5.2</w:t>
      </w:r>
      <w:r>
        <w:rPr>
          <w:rFonts w:ascii="Calibri" w:hAnsi="Calibri" w:eastAsia="Calibri" w:cs="Calibri"/>
          <w:spacing w:val="25"/>
          <w:sz w:val="24"/>
          <w:szCs w:val="24"/>
        </w:rPr>
        <w:t xml:space="preserve">  </w:t>
      </w:r>
      <w:r>
        <w:rPr>
          <w:rFonts w:ascii="宋体" w:hAnsi="宋体" w:eastAsia="宋体" w:cs="宋体"/>
          <w:spacing w:val="-1"/>
          <w:sz w:val="24"/>
          <w:szCs w:val="24"/>
        </w:rPr>
        <w:t>由于承包人责任引起的暂停施工，如承包人在收到监理人暂停施工指示</w:t>
      </w:r>
      <w:r>
        <w:rPr>
          <w:rFonts w:ascii="宋体" w:hAnsi="宋体" w:eastAsia="宋体" w:cs="宋体"/>
          <w:spacing w:val="1"/>
          <w:sz w:val="24"/>
          <w:szCs w:val="24"/>
        </w:rPr>
        <w:t xml:space="preserve"> </w:t>
      </w:r>
      <w:r>
        <w:rPr>
          <w:rFonts w:ascii="宋体" w:hAnsi="宋体" w:eastAsia="宋体" w:cs="宋体"/>
          <w:spacing w:val="-3"/>
          <w:sz w:val="24"/>
          <w:szCs w:val="24"/>
        </w:rPr>
        <w:t>后</w:t>
      </w:r>
      <w:r>
        <w:rPr>
          <w:rFonts w:ascii="宋体" w:hAnsi="宋体" w:eastAsia="宋体" w:cs="宋体"/>
          <w:spacing w:val="-48"/>
          <w:sz w:val="24"/>
          <w:szCs w:val="24"/>
        </w:rPr>
        <w:t xml:space="preserve"> </w:t>
      </w:r>
      <w:r>
        <w:rPr>
          <w:rFonts w:ascii="Calibri" w:hAnsi="Calibri" w:eastAsia="Calibri" w:cs="Calibri"/>
          <w:spacing w:val="-3"/>
          <w:sz w:val="24"/>
          <w:szCs w:val="24"/>
        </w:rPr>
        <w:t>56</w:t>
      </w:r>
      <w:r>
        <w:rPr>
          <w:rFonts w:ascii="Calibri" w:hAnsi="Calibri" w:eastAsia="Calibri" w:cs="Calibri"/>
          <w:spacing w:val="21"/>
          <w:sz w:val="24"/>
          <w:szCs w:val="24"/>
        </w:rPr>
        <w:t xml:space="preserve"> </w:t>
      </w:r>
      <w:r>
        <w:rPr>
          <w:rFonts w:ascii="宋体" w:hAnsi="宋体" w:eastAsia="宋体" w:cs="宋体"/>
          <w:spacing w:val="-3"/>
          <w:sz w:val="24"/>
          <w:szCs w:val="24"/>
        </w:rPr>
        <w:t>天内不认真采取有效的复工措施，造成工</w:t>
      </w:r>
      <w:r>
        <w:rPr>
          <w:rFonts w:ascii="宋体" w:hAnsi="宋体" w:eastAsia="宋体" w:cs="宋体"/>
          <w:spacing w:val="-4"/>
          <w:sz w:val="24"/>
          <w:szCs w:val="24"/>
        </w:rPr>
        <w:t>期延误，可视为承包人违约，应按第</w:t>
      </w:r>
      <w:r>
        <w:rPr>
          <w:rFonts w:ascii="宋体" w:hAnsi="宋体" w:eastAsia="宋体" w:cs="宋体"/>
          <w:sz w:val="24"/>
          <w:szCs w:val="24"/>
        </w:rPr>
        <w:t xml:space="preserve"> </w:t>
      </w:r>
      <w:r>
        <w:rPr>
          <w:rFonts w:ascii="Calibri" w:hAnsi="Calibri" w:eastAsia="Calibri" w:cs="Calibri"/>
          <w:spacing w:val="-5"/>
          <w:sz w:val="24"/>
          <w:szCs w:val="24"/>
        </w:rPr>
        <w:t>22.1</w:t>
      </w:r>
      <w:r>
        <w:rPr>
          <w:rFonts w:ascii="Calibri" w:hAnsi="Calibri" w:eastAsia="Calibri" w:cs="Calibri"/>
          <w:spacing w:val="21"/>
          <w:w w:val="101"/>
          <w:sz w:val="24"/>
          <w:szCs w:val="24"/>
        </w:rPr>
        <w:t xml:space="preserve"> </w:t>
      </w:r>
      <w:r>
        <w:rPr>
          <w:rFonts w:ascii="宋体" w:hAnsi="宋体" w:eastAsia="宋体" w:cs="宋体"/>
          <w:spacing w:val="-5"/>
          <w:sz w:val="24"/>
          <w:szCs w:val="24"/>
        </w:rPr>
        <w:t>款的约定办理。</w:t>
      </w:r>
    </w:p>
    <w:p w14:paraId="24D7A212">
      <w:pPr>
        <w:spacing w:line="317" w:lineRule="auto"/>
        <w:rPr>
          <w:rFonts w:ascii="Arial"/>
          <w:sz w:val="21"/>
        </w:rPr>
      </w:pPr>
    </w:p>
    <w:p w14:paraId="5C8416BF">
      <w:pPr>
        <w:pStyle w:val="2"/>
        <w:spacing w:before="95" w:line="226" w:lineRule="auto"/>
        <w:ind w:left="3804"/>
        <w:outlineLvl w:val="3"/>
        <w:rPr>
          <w:sz w:val="29"/>
          <w:szCs w:val="29"/>
        </w:rPr>
      </w:pPr>
      <w:r>
        <w:rPr>
          <w:rFonts w:ascii="Times New Roman" w:hAnsi="Times New Roman" w:eastAsia="Times New Roman" w:cs="Times New Roman"/>
          <w:i/>
          <w:iCs/>
          <w:spacing w:val="-11"/>
          <w:sz w:val="28"/>
          <w:szCs w:val="28"/>
        </w:rPr>
        <w:t>13.</w:t>
      </w:r>
      <w:r>
        <w:rPr>
          <w:rFonts w:ascii="Times New Roman" w:hAnsi="Times New Roman" w:eastAsia="Times New Roman" w:cs="Times New Roman"/>
          <w:i/>
          <w:iCs/>
          <w:spacing w:val="30"/>
          <w:sz w:val="28"/>
          <w:szCs w:val="28"/>
        </w:rPr>
        <w:t xml:space="preserve">  </w:t>
      </w:r>
      <w:r>
        <w:rPr>
          <w:i/>
          <w:iCs/>
          <w:spacing w:val="-11"/>
          <w:sz w:val="29"/>
          <w:szCs w:val="29"/>
        </w:rPr>
        <w:t>工程质量</w:t>
      </w:r>
    </w:p>
    <w:p w14:paraId="14AC9CA6">
      <w:pPr>
        <w:pStyle w:val="2"/>
        <w:spacing w:before="310" w:line="239" w:lineRule="auto"/>
        <w:ind w:left="49"/>
        <w:rPr>
          <w:sz w:val="24"/>
          <w:szCs w:val="24"/>
        </w:rPr>
      </w:pPr>
      <w:r>
        <w:rPr>
          <w:rFonts w:ascii="Calibri" w:hAnsi="Calibri" w:eastAsia="Calibri" w:cs="Calibri"/>
          <w:spacing w:val="-3"/>
          <w:sz w:val="24"/>
          <w:szCs w:val="24"/>
        </w:rPr>
        <w:t>13.1</w:t>
      </w:r>
      <w:r>
        <w:rPr>
          <w:rFonts w:ascii="Calibri" w:hAnsi="Calibri" w:eastAsia="Calibri" w:cs="Calibri"/>
          <w:spacing w:val="11"/>
          <w:sz w:val="24"/>
          <w:szCs w:val="24"/>
        </w:rPr>
        <w:t xml:space="preserve">  </w:t>
      </w:r>
      <w:r>
        <w:rPr>
          <w:spacing w:val="-3"/>
          <w:sz w:val="24"/>
          <w:szCs w:val="24"/>
        </w:rPr>
        <w:t>工程质量要求</w:t>
      </w:r>
    </w:p>
    <w:p w14:paraId="73BF91CE">
      <w:pPr>
        <w:spacing w:line="247" w:lineRule="auto"/>
        <w:rPr>
          <w:rFonts w:ascii="Arial"/>
          <w:sz w:val="21"/>
        </w:rPr>
      </w:pPr>
    </w:p>
    <w:p w14:paraId="536FBCCA">
      <w:pPr>
        <w:spacing w:before="79"/>
        <w:ind w:left="529"/>
        <w:rPr>
          <w:rFonts w:ascii="宋体" w:hAnsi="宋体" w:eastAsia="宋体" w:cs="宋体"/>
          <w:sz w:val="24"/>
          <w:szCs w:val="24"/>
        </w:rPr>
      </w:pPr>
      <w:r>
        <w:rPr>
          <w:rFonts w:ascii="Calibri" w:hAnsi="Calibri" w:eastAsia="Calibri" w:cs="Calibri"/>
          <w:spacing w:val="-2"/>
          <w:sz w:val="24"/>
          <w:szCs w:val="24"/>
        </w:rPr>
        <w:t xml:space="preserve">13.1.1  </w:t>
      </w:r>
      <w:r>
        <w:rPr>
          <w:rFonts w:ascii="宋体" w:hAnsi="宋体" w:eastAsia="宋体" w:cs="宋体"/>
          <w:spacing w:val="-2"/>
          <w:sz w:val="24"/>
          <w:szCs w:val="24"/>
        </w:rPr>
        <w:t>工程质量验收按合同约定验收标准执行。</w:t>
      </w:r>
    </w:p>
    <w:p w14:paraId="7A2BE258">
      <w:pPr>
        <w:spacing w:before="90" w:line="278" w:lineRule="auto"/>
        <w:ind w:left="38" w:right="68" w:firstLine="490"/>
        <w:rPr>
          <w:rFonts w:ascii="宋体" w:hAnsi="宋体" w:eastAsia="宋体" w:cs="宋体"/>
          <w:sz w:val="24"/>
          <w:szCs w:val="24"/>
        </w:rPr>
      </w:pPr>
      <w:r>
        <w:rPr>
          <w:rFonts w:ascii="Calibri" w:hAnsi="Calibri" w:eastAsia="Calibri" w:cs="Calibri"/>
          <w:spacing w:val="-1"/>
          <w:sz w:val="24"/>
          <w:szCs w:val="24"/>
        </w:rPr>
        <w:t>13.1.2</w:t>
      </w:r>
      <w:r>
        <w:rPr>
          <w:rFonts w:ascii="Calibri" w:hAnsi="Calibri" w:eastAsia="Calibri" w:cs="Calibri"/>
          <w:spacing w:val="25"/>
          <w:sz w:val="24"/>
          <w:szCs w:val="24"/>
        </w:rPr>
        <w:t xml:space="preserve">  </w:t>
      </w:r>
      <w:r>
        <w:rPr>
          <w:rFonts w:ascii="宋体" w:hAnsi="宋体" w:eastAsia="宋体" w:cs="宋体"/>
          <w:spacing w:val="-1"/>
          <w:sz w:val="24"/>
          <w:szCs w:val="24"/>
        </w:rPr>
        <w:t>因承包人原因造成工程质量达不到合同约定验收标准的，监理人有权要</w:t>
      </w:r>
      <w:r>
        <w:rPr>
          <w:rFonts w:ascii="宋体" w:hAnsi="宋体" w:eastAsia="宋体" w:cs="宋体"/>
          <w:sz w:val="24"/>
          <w:szCs w:val="24"/>
        </w:rPr>
        <w:t xml:space="preserve"> </w:t>
      </w:r>
      <w:r>
        <w:rPr>
          <w:rFonts w:ascii="宋体" w:hAnsi="宋体" w:eastAsia="宋体" w:cs="宋体"/>
          <w:spacing w:val="-1"/>
          <w:sz w:val="24"/>
          <w:szCs w:val="24"/>
        </w:rPr>
        <w:t>求承包人返工直至符合合同要求为止，由此造成的费用增加和（或）</w:t>
      </w:r>
      <w:r>
        <w:rPr>
          <w:rFonts w:ascii="宋体" w:hAnsi="宋体" w:eastAsia="宋体" w:cs="宋体"/>
          <w:spacing w:val="-67"/>
          <w:sz w:val="24"/>
          <w:szCs w:val="24"/>
        </w:rPr>
        <w:t xml:space="preserve"> </w:t>
      </w:r>
      <w:r>
        <w:rPr>
          <w:rFonts w:ascii="宋体" w:hAnsi="宋体" w:eastAsia="宋体" w:cs="宋体"/>
          <w:spacing w:val="-1"/>
          <w:sz w:val="24"/>
          <w:szCs w:val="24"/>
        </w:rPr>
        <w:t>工期延误由承</w:t>
      </w:r>
      <w:r>
        <w:rPr>
          <w:rFonts w:ascii="宋体" w:hAnsi="宋体" w:eastAsia="宋体" w:cs="宋体"/>
          <w:sz w:val="24"/>
          <w:szCs w:val="24"/>
        </w:rPr>
        <w:t xml:space="preserve"> </w:t>
      </w:r>
      <w:r>
        <w:rPr>
          <w:rFonts w:ascii="宋体" w:hAnsi="宋体" w:eastAsia="宋体" w:cs="宋体"/>
          <w:spacing w:val="-8"/>
          <w:sz w:val="24"/>
          <w:szCs w:val="24"/>
        </w:rPr>
        <w:t>包人承担。</w:t>
      </w:r>
    </w:p>
    <w:p w14:paraId="3F9C03FE">
      <w:pPr>
        <w:spacing w:before="115" w:line="263" w:lineRule="auto"/>
        <w:ind w:left="67" w:right="68" w:firstLine="461"/>
        <w:rPr>
          <w:rFonts w:ascii="宋体" w:hAnsi="宋体" w:eastAsia="宋体" w:cs="宋体"/>
          <w:sz w:val="24"/>
          <w:szCs w:val="24"/>
        </w:rPr>
      </w:pPr>
      <w:r>
        <w:rPr>
          <w:rFonts w:ascii="Calibri" w:hAnsi="Calibri" w:eastAsia="Calibri" w:cs="Calibri"/>
          <w:spacing w:val="-1"/>
          <w:sz w:val="24"/>
          <w:szCs w:val="24"/>
        </w:rPr>
        <w:t>13.1.3</w:t>
      </w:r>
      <w:r>
        <w:rPr>
          <w:rFonts w:ascii="Calibri" w:hAnsi="Calibri" w:eastAsia="Calibri" w:cs="Calibri"/>
          <w:spacing w:val="25"/>
          <w:sz w:val="24"/>
          <w:szCs w:val="24"/>
        </w:rPr>
        <w:t xml:space="preserve">  </w:t>
      </w:r>
      <w:r>
        <w:rPr>
          <w:rFonts w:ascii="宋体" w:hAnsi="宋体" w:eastAsia="宋体" w:cs="宋体"/>
          <w:spacing w:val="-1"/>
          <w:sz w:val="24"/>
          <w:szCs w:val="24"/>
        </w:rPr>
        <w:t>因发包人原因造成工程质量达不到合同约定验收标准的，发包人应承担</w:t>
      </w:r>
      <w:r>
        <w:rPr>
          <w:rFonts w:ascii="宋体" w:hAnsi="宋体" w:eastAsia="宋体" w:cs="宋体"/>
          <w:sz w:val="24"/>
          <w:szCs w:val="24"/>
        </w:rPr>
        <w:t xml:space="preserve"> </w:t>
      </w:r>
      <w:r>
        <w:rPr>
          <w:rFonts w:ascii="宋体" w:hAnsi="宋体" w:eastAsia="宋体" w:cs="宋体"/>
          <w:spacing w:val="-2"/>
          <w:sz w:val="24"/>
          <w:szCs w:val="24"/>
        </w:rPr>
        <w:t>由于承包人返工造成的费用增加和（或）工期延误，并支付承包人</w:t>
      </w:r>
      <w:r>
        <w:rPr>
          <w:rFonts w:ascii="宋体" w:hAnsi="宋体" w:eastAsia="宋体" w:cs="宋体"/>
          <w:spacing w:val="-3"/>
          <w:sz w:val="24"/>
          <w:szCs w:val="24"/>
        </w:rPr>
        <w:t>合理利润。</w:t>
      </w:r>
    </w:p>
    <w:p w14:paraId="3CE26582">
      <w:pPr>
        <w:spacing w:line="256" w:lineRule="auto"/>
        <w:rPr>
          <w:rFonts w:ascii="Arial"/>
          <w:sz w:val="21"/>
        </w:rPr>
      </w:pPr>
    </w:p>
    <w:p w14:paraId="6B913030">
      <w:pPr>
        <w:pStyle w:val="2"/>
        <w:spacing w:before="79"/>
        <w:ind w:left="49"/>
        <w:rPr>
          <w:sz w:val="24"/>
          <w:szCs w:val="24"/>
        </w:rPr>
      </w:pPr>
      <w:r>
        <w:rPr>
          <w:rFonts w:ascii="Calibri" w:hAnsi="Calibri" w:eastAsia="Calibri" w:cs="Calibri"/>
          <w:spacing w:val="-1"/>
          <w:sz w:val="24"/>
          <w:szCs w:val="24"/>
        </w:rPr>
        <w:t xml:space="preserve">13.2  </w:t>
      </w:r>
      <w:r>
        <w:rPr>
          <w:spacing w:val="-1"/>
          <w:sz w:val="24"/>
          <w:szCs w:val="24"/>
        </w:rPr>
        <w:t>承包人的质量管理</w:t>
      </w:r>
    </w:p>
    <w:p w14:paraId="1C3089BE">
      <w:pPr>
        <w:spacing w:line="246" w:lineRule="auto"/>
        <w:rPr>
          <w:rFonts w:ascii="Arial"/>
          <w:sz w:val="21"/>
        </w:rPr>
      </w:pPr>
    </w:p>
    <w:p w14:paraId="61B53E83">
      <w:pPr>
        <w:spacing w:before="78" w:line="286" w:lineRule="auto"/>
        <w:ind w:left="37" w:firstLine="491"/>
        <w:rPr>
          <w:rFonts w:ascii="宋体" w:hAnsi="宋体" w:eastAsia="宋体" w:cs="宋体"/>
          <w:sz w:val="24"/>
          <w:szCs w:val="24"/>
        </w:rPr>
      </w:pPr>
      <w:r>
        <w:rPr>
          <w:rFonts w:ascii="Calibri" w:hAnsi="Calibri" w:eastAsia="Calibri" w:cs="Calibri"/>
          <w:spacing w:val="-4"/>
          <w:sz w:val="24"/>
          <w:szCs w:val="24"/>
        </w:rPr>
        <w:t xml:space="preserve">13.2.1  </w:t>
      </w:r>
      <w:r>
        <w:rPr>
          <w:rFonts w:ascii="宋体" w:hAnsi="宋体" w:eastAsia="宋体" w:cs="宋体"/>
          <w:spacing w:val="-4"/>
          <w:sz w:val="24"/>
          <w:szCs w:val="24"/>
        </w:rPr>
        <w:t>承包人应在施工场地设置专门的质量检查机构，配备专职质量检查人员，</w:t>
      </w:r>
      <w:r>
        <w:rPr>
          <w:rFonts w:ascii="宋体" w:hAnsi="宋体" w:eastAsia="宋体" w:cs="宋体"/>
          <w:spacing w:val="2"/>
          <w:sz w:val="24"/>
          <w:szCs w:val="24"/>
        </w:rPr>
        <w:t xml:space="preserve"> </w:t>
      </w:r>
      <w:r>
        <w:rPr>
          <w:rFonts w:ascii="宋体" w:hAnsi="宋体" w:eastAsia="宋体" w:cs="宋体"/>
          <w:sz w:val="24"/>
          <w:szCs w:val="24"/>
        </w:rPr>
        <w:t>建立完善的质量检查制度。承包人应在合同约定的期限内，提交工程质量保证措施</w:t>
      </w:r>
      <w:r>
        <w:rPr>
          <w:rFonts w:ascii="宋体" w:hAnsi="宋体" w:eastAsia="宋体" w:cs="宋体"/>
          <w:spacing w:val="18"/>
          <w:sz w:val="24"/>
          <w:szCs w:val="24"/>
        </w:rPr>
        <w:t xml:space="preserve"> </w:t>
      </w:r>
      <w:r>
        <w:rPr>
          <w:rFonts w:ascii="宋体" w:hAnsi="宋体" w:eastAsia="宋体" w:cs="宋体"/>
          <w:sz w:val="24"/>
          <w:szCs w:val="24"/>
        </w:rPr>
        <w:t>文件，包括质量检查机构的组织和岗位责任、质检人员的组成、质量检查程序和实</w:t>
      </w:r>
      <w:r>
        <w:rPr>
          <w:rFonts w:ascii="宋体" w:hAnsi="宋体" w:eastAsia="宋体" w:cs="宋体"/>
          <w:spacing w:val="18"/>
          <w:sz w:val="24"/>
          <w:szCs w:val="24"/>
        </w:rPr>
        <w:t xml:space="preserve"> </w:t>
      </w:r>
      <w:r>
        <w:rPr>
          <w:rFonts w:ascii="宋体" w:hAnsi="宋体" w:eastAsia="宋体" w:cs="宋体"/>
          <w:spacing w:val="-4"/>
          <w:sz w:val="24"/>
          <w:szCs w:val="24"/>
        </w:rPr>
        <w:t>施细则等，报送监理人审批。</w:t>
      </w:r>
    </w:p>
    <w:p w14:paraId="13FBADAE">
      <w:pPr>
        <w:spacing w:before="115" w:line="264" w:lineRule="auto"/>
        <w:ind w:left="43" w:right="68" w:firstLine="485"/>
        <w:rPr>
          <w:rFonts w:ascii="宋体" w:hAnsi="宋体" w:eastAsia="宋体" w:cs="宋体"/>
          <w:sz w:val="24"/>
          <w:szCs w:val="24"/>
        </w:rPr>
      </w:pPr>
      <w:r>
        <w:rPr>
          <w:rFonts w:ascii="Calibri" w:hAnsi="Calibri" w:eastAsia="Calibri" w:cs="Calibri"/>
          <w:sz w:val="24"/>
          <w:szCs w:val="24"/>
        </w:rPr>
        <w:t xml:space="preserve">13.2.2  </w:t>
      </w:r>
      <w:r>
        <w:rPr>
          <w:rFonts w:ascii="宋体" w:hAnsi="宋体" w:eastAsia="宋体" w:cs="宋体"/>
          <w:sz w:val="24"/>
          <w:szCs w:val="24"/>
        </w:rPr>
        <w:t>承包人应加强对施工人员的质量教育和技术培训，定期考核施工人员的</w:t>
      </w:r>
      <w:r>
        <w:rPr>
          <w:rFonts w:ascii="宋体" w:hAnsi="宋体" w:eastAsia="宋体" w:cs="宋体"/>
          <w:spacing w:val="13"/>
          <w:sz w:val="24"/>
          <w:szCs w:val="24"/>
        </w:rPr>
        <w:t xml:space="preserve"> </w:t>
      </w:r>
      <w:r>
        <w:rPr>
          <w:rFonts w:ascii="宋体" w:hAnsi="宋体" w:eastAsia="宋体" w:cs="宋体"/>
          <w:spacing w:val="-3"/>
          <w:sz w:val="24"/>
          <w:szCs w:val="24"/>
        </w:rPr>
        <w:t>劳动技能，严格执行规范和操作规程。</w:t>
      </w:r>
    </w:p>
    <w:p w14:paraId="2828D370">
      <w:pPr>
        <w:spacing w:line="256" w:lineRule="auto"/>
        <w:rPr>
          <w:rFonts w:ascii="Arial"/>
          <w:sz w:val="21"/>
        </w:rPr>
      </w:pPr>
    </w:p>
    <w:p w14:paraId="4579309F">
      <w:pPr>
        <w:pStyle w:val="2"/>
        <w:spacing w:before="78"/>
        <w:ind w:left="49"/>
        <w:rPr>
          <w:sz w:val="24"/>
          <w:szCs w:val="24"/>
        </w:rPr>
      </w:pPr>
      <w:r>
        <w:rPr>
          <w:rFonts w:ascii="Calibri" w:hAnsi="Calibri" w:eastAsia="Calibri" w:cs="Calibri"/>
          <w:spacing w:val="-1"/>
          <w:sz w:val="24"/>
          <w:szCs w:val="24"/>
        </w:rPr>
        <w:t xml:space="preserve">13.3  </w:t>
      </w:r>
      <w:r>
        <w:rPr>
          <w:spacing w:val="-1"/>
          <w:sz w:val="24"/>
          <w:szCs w:val="24"/>
        </w:rPr>
        <w:t>承包人的质量检查</w:t>
      </w:r>
    </w:p>
    <w:p w14:paraId="75DC57BC">
      <w:pPr>
        <w:spacing w:line="246" w:lineRule="auto"/>
        <w:rPr>
          <w:rFonts w:ascii="Arial"/>
          <w:sz w:val="21"/>
        </w:rPr>
      </w:pPr>
    </w:p>
    <w:p w14:paraId="2187F4B2">
      <w:pPr>
        <w:spacing w:before="79" w:line="219" w:lineRule="auto"/>
        <w:ind w:left="518"/>
        <w:rPr>
          <w:rFonts w:ascii="宋体" w:hAnsi="宋体" w:eastAsia="宋体" w:cs="宋体"/>
          <w:sz w:val="24"/>
          <w:szCs w:val="24"/>
        </w:rPr>
      </w:pPr>
      <w:r>
        <w:rPr>
          <w:rFonts w:ascii="宋体" w:hAnsi="宋体" w:eastAsia="宋体" w:cs="宋体"/>
          <w:sz w:val="24"/>
          <w:szCs w:val="24"/>
        </w:rPr>
        <w:t>承包人应按合同约定对材料、工程设备以及工程的所有部位及其施工工艺进行</w:t>
      </w:r>
    </w:p>
    <w:p w14:paraId="3B661B98">
      <w:pPr>
        <w:spacing w:line="219" w:lineRule="auto"/>
        <w:rPr>
          <w:rFonts w:ascii="宋体" w:hAnsi="宋体" w:eastAsia="宋体" w:cs="宋体"/>
          <w:sz w:val="24"/>
          <w:szCs w:val="24"/>
        </w:rPr>
        <w:sectPr>
          <w:headerReference r:id="rId175" w:type="default"/>
          <w:footerReference r:id="rId176" w:type="default"/>
          <w:pgSz w:w="11907" w:h="16841"/>
          <w:pgMar w:top="1091" w:right="1521" w:bottom="1052" w:left="1615" w:header="1077" w:footer="825" w:gutter="0"/>
          <w:cols w:space="720" w:num="1"/>
        </w:sectPr>
      </w:pPr>
    </w:p>
    <w:p w14:paraId="724FA391">
      <w:pPr>
        <w:spacing w:line="268" w:lineRule="auto"/>
        <w:rPr>
          <w:rFonts w:ascii="Arial"/>
          <w:sz w:val="21"/>
        </w:rPr>
      </w:pPr>
    </w:p>
    <w:p w14:paraId="2FD55F03">
      <w:pPr>
        <w:spacing w:line="269" w:lineRule="auto"/>
        <w:rPr>
          <w:rFonts w:ascii="Arial"/>
          <w:sz w:val="21"/>
        </w:rPr>
      </w:pPr>
    </w:p>
    <w:p w14:paraId="122BAA5E">
      <w:pPr>
        <w:spacing w:before="78" w:line="220" w:lineRule="auto"/>
        <w:ind w:left="38"/>
        <w:rPr>
          <w:rFonts w:ascii="宋体" w:hAnsi="宋体" w:eastAsia="宋体" w:cs="宋体"/>
          <w:sz w:val="24"/>
          <w:szCs w:val="24"/>
        </w:rPr>
      </w:pPr>
      <w:r>
        <w:rPr>
          <w:rFonts w:ascii="宋体" w:hAnsi="宋体" w:eastAsia="宋体" w:cs="宋体"/>
          <w:spacing w:val="-1"/>
          <w:sz w:val="24"/>
          <w:szCs w:val="24"/>
        </w:rPr>
        <w:t>全过程的质量检查和检验，并作详细记录，编制工程质量报表，报</w:t>
      </w:r>
      <w:r>
        <w:rPr>
          <w:rFonts w:ascii="宋体" w:hAnsi="宋体" w:eastAsia="宋体" w:cs="宋体"/>
          <w:spacing w:val="-2"/>
          <w:sz w:val="24"/>
          <w:szCs w:val="24"/>
        </w:rPr>
        <w:t>送监理人审查。</w:t>
      </w:r>
    </w:p>
    <w:p w14:paraId="65B4CF90">
      <w:pPr>
        <w:spacing w:line="256" w:lineRule="auto"/>
        <w:rPr>
          <w:rFonts w:ascii="Arial"/>
          <w:sz w:val="21"/>
        </w:rPr>
      </w:pPr>
    </w:p>
    <w:p w14:paraId="01131F08">
      <w:pPr>
        <w:pStyle w:val="2"/>
        <w:spacing w:before="78"/>
        <w:ind w:left="49"/>
        <w:rPr>
          <w:sz w:val="24"/>
          <w:szCs w:val="24"/>
        </w:rPr>
      </w:pPr>
      <w:r>
        <w:rPr>
          <w:rFonts w:ascii="Calibri" w:hAnsi="Calibri" w:eastAsia="Calibri" w:cs="Calibri"/>
          <w:spacing w:val="-1"/>
          <w:sz w:val="24"/>
          <w:szCs w:val="24"/>
        </w:rPr>
        <w:t xml:space="preserve">13.4  </w:t>
      </w:r>
      <w:r>
        <w:rPr>
          <w:spacing w:val="-1"/>
          <w:sz w:val="24"/>
          <w:szCs w:val="24"/>
        </w:rPr>
        <w:t>监理人的质量检查</w:t>
      </w:r>
    </w:p>
    <w:p w14:paraId="685C4BB5">
      <w:pPr>
        <w:spacing w:line="244" w:lineRule="auto"/>
        <w:rPr>
          <w:rFonts w:ascii="Arial"/>
          <w:sz w:val="21"/>
        </w:rPr>
      </w:pPr>
    </w:p>
    <w:p w14:paraId="783D36B7">
      <w:pPr>
        <w:spacing w:before="78" w:line="309" w:lineRule="auto"/>
        <w:ind w:left="38" w:firstLine="480"/>
        <w:jc w:val="both"/>
        <w:rPr>
          <w:rFonts w:ascii="宋体" w:hAnsi="宋体" w:eastAsia="宋体" w:cs="宋体"/>
          <w:sz w:val="24"/>
          <w:szCs w:val="24"/>
        </w:rPr>
      </w:pPr>
      <w:r>
        <w:rPr>
          <w:rFonts w:ascii="宋体" w:hAnsi="宋体" w:eastAsia="宋体" w:cs="宋体"/>
          <w:spacing w:val="-4"/>
          <w:sz w:val="24"/>
          <w:szCs w:val="24"/>
        </w:rPr>
        <w:t>监理人有权对工程的所有部位及其施工工艺、材料和工程设备进行检查和检验。</w:t>
      </w:r>
      <w:r>
        <w:rPr>
          <w:rFonts w:ascii="宋体" w:hAnsi="宋体" w:eastAsia="宋体" w:cs="宋体"/>
          <w:spacing w:val="9"/>
          <w:sz w:val="24"/>
          <w:szCs w:val="24"/>
        </w:rPr>
        <w:t xml:space="preserve"> </w:t>
      </w:r>
      <w:r>
        <w:rPr>
          <w:rFonts w:ascii="宋体" w:hAnsi="宋体" w:eastAsia="宋体" w:cs="宋体"/>
          <w:sz w:val="24"/>
          <w:szCs w:val="24"/>
        </w:rPr>
        <w:t>承包人应为监理人的检查和检验提供方便，包括监理人到施工场地，或制造、加工</w:t>
      </w:r>
      <w:r>
        <w:rPr>
          <w:rFonts w:ascii="宋体" w:hAnsi="宋体" w:eastAsia="宋体" w:cs="宋体"/>
          <w:spacing w:val="2"/>
          <w:sz w:val="24"/>
          <w:szCs w:val="24"/>
        </w:rPr>
        <w:t xml:space="preserve">  </w:t>
      </w:r>
      <w:r>
        <w:rPr>
          <w:rFonts w:ascii="宋体" w:hAnsi="宋体" w:eastAsia="宋体" w:cs="宋体"/>
          <w:sz w:val="24"/>
          <w:szCs w:val="24"/>
        </w:rPr>
        <w:t>地点，或合同约定的其他地方进行察看和查阅施工原始记录。承包人还应按监理人</w:t>
      </w:r>
      <w:r>
        <w:rPr>
          <w:rFonts w:ascii="宋体" w:hAnsi="宋体" w:eastAsia="宋体" w:cs="宋体"/>
          <w:spacing w:val="17"/>
          <w:sz w:val="24"/>
          <w:szCs w:val="24"/>
        </w:rPr>
        <w:t xml:space="preserve"> </w:t>
      </w:r>
      <w:r>
        <w:rPr>
          <w:rFonts w:ascii="宋体" w:hAnsi="宋体" w:eastAsia="宋体" w:cs="宋体"/>
          <w:sz w:val="24"/>
          <w:szCs w:val="24"/>
        </w:rPr>
        <w:t>指示，进行施工场地取样试验、工程复核测量和设备性能检测，提供试验样品、提</w:t>
      </w:r>
      <w:r>
        <w:rPr>
          <w:rFonts w:ascii="宋体" w:hAnsi="宋体" w:eastAsia="宋体" w:cs="宋体"/>
          <w:spacing w:val="17"/>
          <w:sz w:val="24"/>
          <w:szCs w:val="24"/>
        </w:rPr>
        <w:t xml:space="preserve"> </w:t>
      </w:r>
      <w:r>
        <w:rPr>
          <w:rFonts w:ascii="宋体" w:hAnsi="宋体" w:eastAsia="宋体" w:cs="宋体"/>
          <w:sz w:val="24"/>
          <w:szCs w:val="24"/>
        </w:rPr>
        <w:t>交试验报告和测量成果以及监理人要求进行的其他工作。监理人的检查和检验，不</w:t>
      </w:r>
      <w:r>
        <w:rPr>
          <w:rFonts w:ascii="宋体" w:hAnsi="宋体" w:eastAsia="宋体" w:cs="宋体"/>
          <w:spacing w:val="17"/>
          <w:sz w:val="24"/>
          <w:szCs w:val="24"/>
        </w:rPr>
        <w:t xml:space="preserve"> </w:t>
      </w:r>
      <w:r>
        <w:rPr>
          <w:rFonts w:ascii="宋体" w:hAnsi="宋体" w:eastAsia="宋体" w:cs="宋体"/>
          <w:spacing w:val="-3"/>
          <w:sz w:val="24"/>
          <w:szCs w:val="24"/>
        </w:rPr>
        <w:t>免除承包人按合同约定应负的责任。</w:t>
      </w:r>
    </w:p>
    <w:p w14:paraId="01B0CD1B">
      <w:pPr>
        <w:pStyle w:val="2"/>
        <w:spacing w:before="216" w:line="239" w:lineRule="auto"/>
        <w:ind w:left="49"/>
        <w:rPr>
          <w:sz w:val="24"/>
          <w:szCs w:val="24"/>
        </w:rPr>
      </w:pPr>
      <w:r>
        <w:rPr>
          <w:rFonts w:ascii="Calibri" w:hAnsi="Calibri" w:eastAsia="Calibri" w:cs="Calibri"/>
          <w:spacing w:val="-1"/>
          <w:sz w:val="24"/>
          <w:szCs w:val="24"/>
        </w:rPr>
        <w:t xml:space="preserve">13.5  </w:t>
      </w:r>
      <w:r>
        <w:rPr>
          <w:spacing w:val="-1"/>
          <w:sz w:val="24"/>
          <w:szCs w:val="24"/>
        </w:rPr>
        <w:t>工程隐蔽部位覆盖前的检查</w:t>
      </w:r>
    </w:p>
    <w:p w14:paraId="40E5F037">
      <w:pPr>
        <w:spacing w:line="247" w:lineRule="auto"/>
        <w:rPr>
          <w:rFonts w:ascii="Arial"/>
          <w:sz w:val="21"/>
        </w:rPr>
      </w:pPr>
    </w:p>
    <w:p w14:paraId="7502D53B">
      <w:pPr>
        <w:pStyle w:val="2"/>
        <w:spacing w:before="78"/>
        <w:ind w:left="519"/>
        <w:rPr>
          <w:sz w:val="24"/>
          <w:szCs w:val="24"/>
        </w:rPr>
      </w:pPr>
      <w:r>
        <w:rPr>
          <w:rFonts w:ascii="Calibri" w:hAnsi="Calibri" w:eastAsia="Calibri" w:cs="Calibri"/>
          <w:spacing w:val="-1"/>
          <w:sz w:val="24"/>
          <w:szCs w:val="24"/>
        </w:rPr>
        <w:t xml:space="preserve">13.5.1  </w:t>
      </w:r>
      <w:r>
        <w:rPr>
          <w:spacing w:val="-1"/>
          <w:sz w:val="24"/>
          <w:szCs w:val="24"/>
        </w:rPr>
        <w:t>通知监理人检查</w:t>
      </w:r>
    </w:p>
    <w:p w14:paraId="62C122AD">
      <w:pPr>
        <w:spacing w:before="87" w:line="308" w:lineRule="auto"/>
        <w:ind w:left="37" w:right="93" w:firstLine="482"/>
        <w:rPr>
          <w:rFonts w:ascii="宋体" w:hAnsi="宋体" w:eastAsia="宋体" w:cs="宋体"/>
          <w:sz w:val="24"/>
          <w:szCs w:val="24"/>
        </w:rPr>
      </w:pPr>
      <w:r>
        <w:rPr>
          <w:rFonts w:ascii="宋体" w:hAnsi="宋体" w:eastAsia="宋体" w:cs="宋体"/>
          <w:sz w:val="24"/>
          <w:szCs w:val="24"/>
        </w:rPr>
        <w:t>经承包人自检确认的工程隐蔽部位具备覆盖条件后，承包人应通知监理人在约</w:t>
      </w:r>
      <w:r>
        <w:rPr>
          <w:rFonts w:ascii="宋体" w:hAnsi="宋体" w:eastAsia="宋体" w:cs="宋体"/>
          <w:spacing w:val="15"/>
          <w:sz w:val="24"/>
          <w:szCs w:val="24"/>
        </w:rPr>
        <w:t xml:space="preserve"> </w:t>
      </w:r>
      <w:r>
        <w:rPr>
          <w:rFonts w:ascii="宋体" w:hAnsi="宋体" w:eastAsia="宋体" w:cs="宋体"/>
          <w:sz w:val="24"/>
          <w:szCs w:val="24"/>
        </w:rPr>
        <w:t>定的期限内检查。承包人的通知应附有自检记录和必要的检查资料。监理人应按时</w:t>
      </w:r>
      <w:r>
        <w:rPr>
          <w:rFonts w:ascii="宋体" w:hAnsi="宋体" w:eastAsia="宋体" w:cs="宋体"/>
          <w:spacing w:val="18"/>
          <w:sz w:val="24"/>
          <w:szCs w:val="24"/>
        </w:rPr>
        <w:t xml:space="preserve"> </w:t>
      </w:r>
      <w:r>
        <w:rPr>
          <w:rFonts w:ascii="宋体" w:hAnsi="宋体" w:eastAsia="宋体" w:cs="宋体"/>
          <w:sz w:val="24"/>
          <w:szCs w:val="24"/>
        </w:rPr>
        <w:t>到场检查。经监理人检查确认质量符合隐蔽要求，并在检查记录上签字后，承包人</w:t>
      </w:r>
      <w:r>
        <w:rPr>
          <w:rFonts w:ascii="宋体" w:hAnsi="宋体" w:eastAsia="宋体" w:cs="宋体"/>
          <w:spacing w:val="18"/>
          <w:sz w:val="24"/>
          <w:szCs w:val="24"/>
        </w:rPr>
        <w:t xml:space="preserve"> </w:t>
      </w:r>
      <w:r>
        <w:rPr>
          <w:rFonts w:ascii="宋体" w:hAnsi="宋体" w:eastAsia="宋体" w:cs="宋体"/>
          <w:sz w:val="24"/>
          <w:szCs w:val="24"/>
        </w:rPr>
        <w:t>才能进行覆盖。监理人检查确认质量不合格的，承包人应在监理人指示的时间内修</w:t>
      </w:r>
      <w:r>
        <w:rPr>
          <w:rFonts w:ascii="宋体" w:hAnsi="宋体" w:eastAsia="宋体" w:cs="宋体"/>
          <w:spacing w:val="18"/>
          <w:sz w:val="24"/>
          <w:szCs w:val="24"/>
        </w:rPr>
        <w:t xml:space="preserve"> </w:t>
      </w:r>
      <w:r>
        <w:rPr>
          <w:rFonts w:ascii="宋体" w:hAnsi="宋体" w:eastAsia="宋体" w:cs="宋体"/>
          <w:spacing w:val="-3"/>
          <w:sz w:val="24"/>
          <w:szCs w:val="24"/>
        </w:rPr>
        <w:t>整返工后，由监理人重新检查。</w:t>
      </w:r>
    </w:p>
    <w:p w14:paraId="5AE84C5D">
      <w:pPr>
        <w:pStyle w:val="2"/>
        <w:spacing w:before="1" w:line="238" w:lineRule="auto"/>
        <w:ind w:left="519"/>
        <w:rPr>
          <w:sz w:val="24"/>
          <w:szCs w:val="24"/>
        </w:rPr>
      </w:pPr>
      <w:r>
        <w:rPr>
          <w:rFonts w:ascii="Calibri" w:hAnsi="Calibri" w:eastAsia="Calibri" w:cs="Calibri"/>
          <w:spacing w:val="-1"/>
          <w:sz w:val="24"/>
          <w:szCs w:val="24"/>
        </w:rPr>
        <w:t xml:space="preserve">13.5.2  </w:t>
      </w:r>
      <w:r>
        <w:rPr>
          <w:spacing w:val="-1"/>
          <w:sz w:val="24"/>
          <w:szCs w:val="24"/>
        </w:rPr>
        <w:t>监理人未到场检查</w:t>
      </w:r>
    </w:p>
    <w:p w14:paraId="7A9C5610">
      <w:pPr>
        <w:spacing w:before="87" w:line="308" w:lineRule="auto"/>
        <w:ind w:left="37" w:right="84" w:firstLine="481"/>
        <w:rPr>
          <w:rFonts w:ascii="宋体" w:hAnsi="宋体" w:eastAsia="宋体" w:cs="宋体"/>
          <w:sz w:val="24"/>
          <w:szCs w:val="24"/>
        </w:rPr>
      </w:pPr>
      <w:r>
        <w:rPr>
          <w:rFonts w:ascii="宋体" w:hAnsi="宋体" w:eastAsia="宋体" w:cs="宋体"/>
          <w:spacing w:val="-1"/>
          <w:sz w:val="24"/>
          <w:szCs w:val="24"/>
        </w:rPr>
        <w:t>监理人未按第</w:t>
      </w:r>
      <w:r>
        <w:rPr>
          <w:rFonts w:ascii="宋体" w:hAnsi="宋体" w:eastAsia="宋体" w:cs="宋体"/>
          <w:spacing w:val="-25"/>
          <w:sz w:val="24"/>
          <w:szCs w:val="24"/>
        </w:rPr>
        <w:t xml:space="preserve"> </w:t>
      </w:r>
      <w:r>
        <w:rPr>
          <w:rFonts w:ascii="Calibri" w:hAnsi="Calibri" w:eastAsia="Calibri" w:cs="Calibri"/>
          <w:spacing w:val="-1"/>
          <w:sz w:val="24"/>
          <w:szCs w:val="24"/>
        </w:rPr>
        <w:t>13.5.1</w:t>
      </w:r>
      <w:r>
        <w:rPr>
          <w:rFonts w:ascii="Calibri" w:hAnsi="Calibri" w:eastAsia="Calibri" w:cs="Calibri"/>
          <w:spacing w:val="35"/>
          <w:sz w:val="24"/>
          <w:szCs w:val="24"/>
        </w:rPr>
        <w:t xml:space="preserve"> </w:t>
      </w:r>
      <w:r>
        <w:rPr>
          <w:rFonts w:ascii="宋体" w:hAnsi="宋体" w:eastAsia="宋体" w:cs="宋体"/>
          <w:spacing w:val="-1"/>
          <w:sz w:val="24"/>
          <w:szCs w:val="24"/>
        </w:rPr>
        <w:t>项约定的时间进行检查的，除监理</w:t>
      </w:r>
      <w:r>
        <w:rPr>
          <w:rFonts w:ascii="宋体" w:hAnsi="宋体" w:eastAsia="宋体" w:cs="宋体"/>
          <w:spacing w:val="-2"/>
          <w:sz w:val="24"/>
          <w:szCs w:val="24"/>
        </w:rPr>
        <w:t>人另有指示外，承包人</w:t>
      </w:r>
      <w:r>
        <w:rPr>
          <w:rFonts w:ascii="宋体" w:hAnsi="宋体" w:eastAsia="宋体" w:cs="宋体"/>
          <w:sz w:val="24"/>
          <w:szCs w:val="24"/>
        </w:rPr>
        <w:t xml:space="preserve"> </w:t>
      </w:r>
      <w:r>
        <w:rPr>
          <w:rFonts w:ascii="宋体" w:hAnsi="宋体" w:eastAsia="宋体" w:cs="宋体"/>
          <w:spacing w:val="1"/>
          <w:sz w:val="24"/>
          <w:szCs w:val="24"/>
        </w:rPr>
        <w:t>可自行完成覆盖工作，并作相应记录报送监理人，监</w:t>
      </w:r>
      <w:r>
        <w:rPr>
          <w:rFonts w:ascii="宋体" w:hAnsi="宋体" w:eastAsia="宋体" w:cs="宋体"/>
          <w:sz w:val="24"/>
          <w:szCs w:val="24"/>
        </w:rPr>
        <w:t xml:space="preserve">理人应签字确认。监理人事后 </w:t>
      </w:r>
      <w:r>
        <w:rPr>
          <w:rFonts w:ascii="宋体" w:hAnsi="宋体" w:eastAsia="宋体" w:cs="宋体"/>
          <w:spacing w:val="-3"/>
          <w:sz w:val="24"/>
          <w:szCs w:val="24"/>
        </w:rPr>
        <w:t>对检查记录有疑问的，可按第</w:t>
      </w:r>
      <w:r>
        <w:rPr>
          <w:rFonts w:ascii="宋体" w:hAnsi="宋体" w:eastAsia="宋体" w:cs="宋体"/>
          <w:spacing w:val="-27"/>
          <w:sz w:val="24"/>
          <w:szCs w:val="24"/>
        </w:rPr>
        <w:t xml:space="preserve"> </w:t>
      </w:r>
      <w:r>
        <w:rPr>
          <w:rFonts w:ascii="Calibri" w:hAnsi="Calibri" w:eastAsia="Calibri" w:cs="Calibri"/>
          <w:spacing w:val="-3"/>
          <w:sz w:val="24"/>
          <w:szCs w:val="24"/>
        </w:rPr>
        <w:t>13.5.3</w:t>
      </w:r>
      <w:r>
        <w:rPr>
          <w:rFonts w:ascii="Calibri" w:hAnsi="Calibri" w:eastAsia="Calibri" w:cs="Calibri"/>
          <w:spacing w:val="19"/>
          <w:w w:val="101"/>
          <w:sz w:val="24"/>
          <w:szCs w:val="24"/>
        </w:rPr>
        <w:t xml:space="preserve"> </w:t>
      </w:r>
      <w:r>
        <w:rPr>
          <w:rFonts w:ascii="宋体" w:hAnsi="宋体" w:eastAsia="宋体" w:cs="宋体"/>
          <w:spacing w:val="-3"/>
          <w:sz w:val="24"/>
          <w:szCs w:val="24"/>
        </w:rPr>
        <w:t>项的约定重新检查。</w:t>
      </w:r>
    </w:p>
    <w:p w14:paraId="31883E57">
      <w:pPr>
        <w:pStyle w:val="2"/>
        <w:spacing w:line="238" w:lineRule="auto"/>
        <w:ind w:left="519"/>
        <w:rPr>
          <w:sz w:val="24"/>
          <w:szCs w:val="24"/>
        </w:rPr>
      </w:pPr>
      <w:r>
        <w:rPr>
          <w:rFonts w:ascii="Calibri" w:hAnsi="Calibri" w:eastAsia="Calibri" w:cs="Calibri"/>
          <w:spacing w:val="-3"/>
          <w:sz w:val="24"/>
          <w:szCs w:val="24"/>
        </w:rPr>
        <w:t>13.5.3</w:t>
      </w:r>
      <w:r>
        <w:rPr>
          <w:rFonts w:ascii="Calibri" w:hAnsi="Calibri" w:eastAsia="Calibri" w:cs="Calibri"/>
          <w:spacing w:val="16"/>
          <w:sz w:val="24"/>
          <w:szCs w:val="24"/>
        </w:rPr>
        <w:t xml:space="preserve">  </w:t>
      </w:r>
      <w:r>
        <w:rPr>
          <w:spacing w:val="-3"/>
          <w:sz w:val="24"/>
          <w:szCs w:val="24"/>
        </w:rPr>
        <w:t>监理人重新检查</w:t>
      </w:r>
    </w:p>
    <w:p w14:paraId="346D1420">
      <w:pPr>
        <w:spacing w:before="89" w:line="308" w:lineRule="auto"/>
        <w:ind w:left="38" w:right="20" w:firstLine="479"/>
        <w:rPr>
          <w:rFonts w:ascii="宋体" w:hAnsi="宋体" w:eastAsia="宋体" w:cs="宋体"/>
          <w:sz w:val="24"/>
          <w:szCs w:val="24"/>
        </w:rPr>
      </w:pPr>
      <w:r>
        <w:rPr>
          <w:rFonts w:ascii="宋体" w:hAnsi="宋体" w:eastAsia="宋体" w:cs="宋体"/>
          <w:spacing w:val="-6"/>
          <w:sz w:val="24"/>
          <w:szCs w:val="24"/>
        </w:rPr>
        <w:t>承包人按第</w:t>
      </w:r>
      <w:r>
        <w:rPr>
          <w:rFonts w:ascii="宋体" w:hAnsi="宋体" w:eastAsia="宋体" w:cs="宋体"/>
          <w:spacing w:val="-28"/>
          <w:sz w:val="24"/>
          <w:szCs w:val="24"/>
        </w:rPr>
        <w:t xml:space="preserve"> </w:t>
      </w:r>
      <w:r>
        <w:rPr>
          <w:rFonts w:ascii="Calibri" w:hAnsi="Calibri" w:eastAsia="Calibri" w:cs="Calibri"/>
          <w:spacing w:val="-6"/>
          <w:sz w:val="24"/>
          <w:szCs w:val="24"/>
        </w:rPr>
        <w:t>13.5.1</w:t>
      </w:r>
      <w:r>
        <w:rPr>
          <w:rFonts w:ascii="Calibri" w:hAnsi="Calibri" w:eastAsia="Calibri" w:cs="Calibri"/>
          <w:spacing w:val="20"/>
          <w:sz w:val="24"/>
          <w:szCs w:val="24"/>
        </w:rPr>
        <w:t xml:space="preserve"> </w:t>
      </w:r>
      <w:r>
        <w:rPr>
          <w:rFonts w:ascii="宋体" w:hAnsi="宋体" w:eastAsia="宋体" w:cs="宋体"/>
          <w:spacing w:val="-6"/>
          <w:sz w:val="24"/>
          <w:szCs w:val="24"/>
        </w:rPr>
        <w:t>项或</w:t>
      </w:r>
      <w:r>
        <w:rPr>
          <w:rFonts w:ascii="宋体" w:hAnsi="宋体" w:eastAsia="宋体" w:cs="宋体"/>
          <w:spacing w:val="-40"/>
          <w:sz w:val="24"/>
          <w:szCs w:val="24"/>
        </w:rPr>
        <w:t xml:space="preserve"> </w:t>
      </w:r>
      <w:r>
        <w:rPr>
          <w:rFonts w:ascii="Calibri" w:hAnsi="Calibri" w:eastAsia="Calibri" w:cs="Calibri"/>
          <w:spacing w:val="-6"/>
          <w:sz w:val="24"/>
          <w:szCs w:val="24"/>
        </w:rPr>
        <w:t>13.5.2</w:t>
      </w:r>
      <w:r>
        <w:rPr>
          <w:rFonts w:ascii="Calibri" w:hAnsi="Calibri" w:eastAsia="Calibri" w:cs="Calibri"/>
          <w:spacing w:val="20"/>
          <w:sz w:val="24"/>
          <w:szCs w:val="24"/>
        </w:rPr>
        <w:t xml:space="preserve"> </w:t>
      </w:r>
      <w:r>
        <w:rPr>
          <w:rFonts w:ascii="宋体" w:hAnsi="宋体" w:eastAsia="宋体" w:cs="宋体"/>
          <w:spacing w:val="-6"/>
          <w:sz w:val="24"/>
          <w:szCs w:val="24"/>
        </w:rPr>
        <w:t>项覆盖工程隐蔽部位后，监理人对质量有疑问的，</w:t>
      </w:r>
      <w:r>
        <w:rPr>
          <w:rFonts w:ascii="宋体" w:hAnsi="宋体" w:eastAsia="宋体" w:cs="宋体"/>
          <w:sz w:val="24"/>
          <w:szCs w:val="24"/>
        </w:rPr>
        <w:t xml:space="preserve"> 可要求承包人对已覆盖的部位进行钻孔探测或揭开重新检验，承包人应遵照执行，</w:t>
      </w:r>
      <w:r>
        <w:rPr>
          <w:rFonts w:ascii="宋体" w:hAnsi="宋体" w:eastAsia="宋体" w:cs="宋体"/>
          <w:spacing w:val="15"/>
          <w:sz w:val="24"/>
          <w:szCs w:val="24"/>
        </w:rPr>
        <w:t xml:space="preserve"> </w:t>
      </w:r>
      <w:r>
        <w:rPr>
          <w:rFonts w:ascii="宋体" w:hAnsi="宋体" w:eastAsia="宋体" w:cs="宋体"/>
          <w:sz w:val="24"/>
          <w:szCs w:val="24"/>
        </w:rPr>
        <w:t>并在检验后重新覆盖恢复原状。经检验证明工程质量符合合同要求的，由发包人承</w:t>
      </w:r>
      <w:r>
        <w:rPr>
          <w:rFonts w:ascii="宋体" w:hAnsi="宋体" w:eastAsia="宋体" w:cs="宋体"/>
          <w:spacing w:val="17"/>
          <w:sz w:val="24"/>
          <w:szCs w:val="24"/>
        </w:rPr>
        <w:t xml:space="preserve"> </w:t>
      </w:r>
      <w:r>
        <w:rPr>
          <w:rFonts w:ascii="宋体" w:hAnsi="宋体" w:eastAsia="宋体" w:cs="宋体"/>
          <w:sz w:val="24"/>
          <w:szCs w:val="24"/>
        </w:rPr>
        <w:t>担由此增加的费用和（或）工期延误，并支付承包人合理利润；经检验证明工程质</w:t>
      </w:r>
      <w:r>
        <w:rPr>
          <w:rFonts w:ascii="宋体" w:hAnsi="宋体" w:eastAsia="宋体" w:cs="宋体"/>
          <w:spacing w:val="17"/>
          <w:sz w:val="24"/>
          <w:szCs w:val="24"/>
        </w:rPr>
        <w:t xml:space="preserve"> </w:t>
      </w:r>
      <w:r>
        <w:rPr>
          <w:rFonts w:ascii="宋体" w:hAnsi="宋体" w:eastAsia="宋体" w:cs="宋体"/>
          <w:spacing w:val="-1"/>
          <w:sz w:val="24"/>
          <w:szCs w:val="24"/>
        </w:rPr>
        <w:t>量不符合合同要求的，由此增加的费用和（或</w:t>
      </w:r>
      <w:r>
        <w:rPr>
          <w:rFonts w:ascii="宋体" w:hAnsi="宋体" w:eastAsia="宋体" w:cs="宋体"/>
          <w:spacing w:val="-2"/>
          <w:sz w:val="24"/>
          <w:szCs w:val="24"/>
        </w:rPr>
        <w:t>）工期延误由承包人承担。</w:t>
      </w:r>
    </w:p>
    <w:p w14:paraId="05E7B7C3">
      <w:pPr>
        <w:pStyle w:val="2"/>
        <w:spacing w:before="1" w:line="239" w:lineRule="auto"/>
        <w:ind w:left="519"/>
        <w:rPr>
          <w:sz w:val="24"/>
          <w:szCs w:val="24"/>
        </w:rPr>
      </w:pPr>
      <w:r>
        <w:rPr>
          <w:rFonts w:ascii="Calibri" w:hAnsi="Calibri" w:eastAsia="Calibri" w:cs="Calibri"/>
          <w:spacing w:val="-3"/>
          <w:sz w:val="24"/>
          <w:szCs w:val="24"/>
        </w:rPr>
        <w:t>13.5.4</w:t>
      </w:r>
      <w:r>
        <w:rPr>
          <w:rFonts w:ascii="Calibri" w:hAnsi="Calibri" w:eastAsia="Calibri" w:cs="Calibri"/>
          <w:spacing w:val="16"/>
          <w:sz w:val="24"/>
          <w:szCs w:val="24"/>
        </w:rPr>
        <w:t xml:space="preserve">  </w:t>
      </w:r>
      <w:r>
        <w:rPr>
          <w:spacing w:val="-3"/>
          <w:sz w:val="24"/>
          <w:szCs w:val="24"/>
        </w:rPr>
        <w:t>承包人私自覆盖</w:t>
      </w:r>
    </w:p>
    <w:p w14:paraId="2824236B">
      <w:pPr>
        <w:spacing w:before="90" w:line="310" w:lineRule="auto"/>
        <w:ind w:left="38" w:right="91" w:firstLine="479"/>
        <w:rPr>
          <w:rFonts w:ascii="宋体" w:hAnsi="宋体" w:eastAsia="宋体" w:cs="宋体"/>
          <w:sz w:val="24"/>
          <w:szCs w:val="24"/>
        </w:rPr>
      </w:pPr>
      <w:r>
        <w:rPr>
          <w:rFonts w:ascii="宋体" w:hAnsi="宋体" w:eastAsia="宋体" w:cs="宋体"/>
          <w:spacing w:val="1"/>
          <w:sz w:val="24"/>
          <w:szCs w:val="24"/>
        </w:rPr>
        <w:t>承包人未通知监理人到场检查，私自将工程</w:t>
      </w:r>
      <w:r>
        <w:rPr>
          <w:rFonts w:ascii="宋体" w:hAnsi="宋体" w:eastAsia="宋体" w:cs="宋体"/>
          <w:sz w:val="24"/>
          <w:szCs w:val="24"/>
        </w:rPr>
        <w:t xml:space="preserve">隐蔽部位覆盖的，监理人有权指示 </w:t>
      </w:r>
      <w:r>
        <w:rPr>
          <w:rFonts w:ascii="宋体" w:hAnsi="宋体" w:eastAsia="宋体" w:cs="宋体"/>
          <w:spacing w:val="-1"/>
          <w:sz w:val="24"/>
          <w:szCs w:val="24"/>
        </w:rPr>
        <w:t>承包人钻孔探测或揭开检查，由此增加的费用和（或）工期</w:t>
      </w:r>
      <w:r>
        <w:rPr>
          <w:rFonts w:ascii="宋体" w:hAnsi="宋体" w:eastAsia="宋体" w:cs="宋体"/>
          <w:spacing w:val="-2"/>
          <w:sz w:val="24"/>
          <w:szCs w:val="24"/>
        </w:rPr>
        <w:t>延误由承包人承担。</w:t>
      </w:r>
    </w:p>
    <w:p w14:paraId="1DEEC9E2">
      <w:pPr>
        <w:pStyle w:val="2"/>
        <w:spacing w:before="216" w:line="239" w:lineRule="auto"/>
        <w:ind w:left="49"/>
        <w:rPr>
          <w:sz w:val="24"/>
          <w:szCs w:val="24"/>
        </w:rPr>
      </w:pPr>
      <w:r>
        <w:rPr>
          <w:rFonts w:ascii="Calibri" w:hAnsi="Calibri" w:eastAsia="Calibri" w:cs="Calibri"/>
          <w:spacing w:val="-3"/>
          <w:sz w:val="24"/>
          <w:szCs w:val="24"/>
        </w:rPr>
        <w:t>13.6</w:t>
      </w:r>
      <w:r>
        <w:rPr>
          <w:rFonts w:ascii="Calibri" w:hAnsi="Calibri" w:eastAsia="Calibri" w:cs="Calibri"/>
          <w:spacing w:val="13"/>
          <w:sz w:val="24"/>
          <w:szCs w:val="24"/>
        </w:rPr>
        <w:t xml:space="preserve">  </w:t>
      </w:r>
      <w:r>
        <w:rPr>
          <w:spacing w:val="-3"/>
          <w:sz w:val="24"/>
          <w:szCs w:val="24"/>
        </w:rPr>
        <w:t>清除不合格工程</w:t>
      </w:r>
    </w:p>
    <w:p w14:paraId="26694FE9">
      <w:pPr>
        <w:spacing w:line="248" w:lineRule="auto"/>
        <w:rPr>
          <w:rFonts w:ascii="Arial"/>
          <w:sz w:val="21"/>
        </w:rPr>
      </w:pPr>
    </w:p>
    <w:p w14:paraId="2E380548">
      <w:pPr>
        <w:spacing w:before="78" w:line="239" w:lineRule="auto"/>
        <w:ind w:left="529"/>
        <w:rPr>
          <w:rFonts w:ascii="宋体" w:hAnsi="宋体" w:eastAsia="宋体" w:cs="宋体"/>
          <w:sz w:val="24"/>
          <w:szCs w:val="24"/>
        </w:rPr>
      </w:pPr>
      <w:r>
        <w:rPr>
          <w:rFonts w:ascii="Calibri" w:hAnsi="Calibri" w:eastAsia="Calibri" w:cs="Calibri"/>
          <w:sz w:val="24"/>
          <w:szCs w:val="24"/>
        </w:rPr>
        <w:t xml:space="preserve">13.6.1  </w:t>
      </w:r>
      <w:r>
        <w:rPr>
          <w:rFonts w:ascii="宋体" w:hAnsi="宋体" w:eastAsia="宋体" w:cs="宋体"/>
          <w:sz w:val="24"/>
          <w:szCs w:val="24"/>
        </w:rPr>
        <w:t>承包人使用不合格材料、工程设备，或采用不适当的施工工艺，或施工</w:t>
      </w:r>
    </w:p>
    <w:p w14:paraId="05A88644">
      <w:pPr>
        <w:spacing w:line="239" w:lineRule="auto"/>
        <w:rPr>
          <w:rFonts w:ascii="宋体" w:hAnsi="宋体" w:eastAsia="宋体" w:cs="宋体"/>
          <w:sz w:val="24"/>
          <w:szCs w:val="24"/>
        </w:rPr>
        <w:sectPr>
          <w:headerReference r:id="rId177" w:type="default"/>
          <w:footerReference r:id="rId178" w:type="default"/>
          <w:pgSz w:w="11907" w:h="16841"/>
          <w:pgMar w:top="1091" w:right="1500" w:bottom="1052" w:left="1615" w:header="1077" w:footer="825" w:gutter="0"/>
          <w:cols w:space="720" w:num="1"/>
        </w:sectPr>
      </w:pPr>
    </w:p>
    <w:p w14:paraId="3AD03877">
      <w:pPr>
        <w:spacing w:line="268" w:lineRule="auto"/>
        <w:rPr>
          <w:rFonts w:ascii="Arial"/>
          <w:sz w:val="21"/>
        </w:rPr>
      </w:pPr>
    </w:p>
    <w:p w14:paraId="03673A31">
      <w:pPr>
        <w:spacing w:line="269" w:lineRule="auto"/>
        <w:rPr>
          <w:rFonts w:ascii="Arial"/>
          <w:sz w:val="21"/>
        </w:rPr>
      </w:pPr>
    </w:p>
    <w:p w14:paraId="46E58283">
      <w:pPr>
        <w:spacing w:before="78" w:line="308" w:lineRule="auto"/>
        <w:ind w:left="40" w:right="109" w:firstLine="1"/>
        <w:jc w:val="both"/>
        <w:rPr>
          <w:rFonts w:ascii="宋体" w:hAnsi="宋体" w:eastAsia="宋体" w:cs="宋体"/>
          <w:sz w:val="24"/>
          <w:szCs w:val="24"/>
        </w:rPr>
      </w:pPr>
      <w:r>
        <w:rPr>
          <w:rFonts w:ascii="宋体" w:hAnsi="宋体" w:eastAsia="宋体" w:cs="宋体"/>
          <w:sz w:val="24"/>
          <w:szCs w:val="24"/>
        </w:rPr>
        <w:t>不当，造成工程不合格的，监理人可以随时发出指示，要求承包人立即采取措施进</w:t>
      </w:r>
      <w:r>
        <w:rPr>
          <w:rFonts w:ascii="宋体" w:hAnsi="宋体" w:eastAsia="宋体" w:cs="宋体"/>
          <w:spacing w:val="13"/>
          <w:sz w:val="24"/>
          <w:szCs w:val="24"/>
        </w:rPr>
        <w:t xml:space="preserve"> </w:t>
      </w:r>
      <w:r>
        <w:rPr>
          <w:rFonts w:ascii="宋体" w:hAnsi="宋体" w:eastAsia="宋体" w:cs="宋体"/>
          <w:sz w:val="24"/>
          <w:szCs w:val="24"/>
        </w:rPr>
        <w:t>行补救，直至达到合同要求的质量标准，由此增加的费用和（或）工期延误由承包</w:t>
      </w:r>
      <w:r>
        <w:rPr>
          <w:rFonts w:ascii="宋体" w:hAnsi="宋体" w:eastAsia="宋体" w:cs="宋体"/>
          <w:spacing w:val="15"/>
          <w:sz w:val="24"/>
          <w:szCs w:val="24"/>
        </w:rPr>
        <w:t xml:space="preserve"> </w:t>
      </w:r>
      <w:r>
        <w:rPr>
          <w:rFonts w:ascii="宋体" w:hAnsi="宋体" w:eastAsia="宋体" w:cs="宋体"/>
          <w:spacing w:val="-9"/>
          <w:sz w:val="24"/>
          <w:szCs w:val="24"/>
        </w:rPr>
        <w:t>人承担。</w:t>
      </w:r>
    </w:p>
    <w:p w14:paraId="7FD1F105">
      <w:pPr>
        <w:spacing w:before="1" w:line="306" w:lineRule="auto"/>
        <w:ind w:left="40" w:right="105" w:firstLine="489"/>
        <w:jc w:val="both"/>
        <w:rPr>
          <w:rFonts w:ascii="宋体" w:hAnsi="宋体" w:eastAsia="宋体" w:cs="宋体"/>
          <w:sz w:val="24"/>
          <w:szCs w:val="24"/>
        </w:rPr>
      </w:pPr>
      <w:r>
        <w:rPr>
          <w:rFonts w:ascii="Calibri" w:hAnsi="Calibri" w:eastAsia="Calibri" w:cs="Calibri"/>
          <w:spacing w:val="-1"/>
          <w:sz w:val="24"/>
          <w:szCs w:val="24"/>
        </w:rPr>
        <w:t>13.6.2</w:t>
      </w:r>
      <w:r>
        <w:rPr>
          <w:rFonts w:ascii="Calibri" w:hAnsi="Calibri" w:eastAsia="Calibri" w:cs="Calibri"/>
          <w:spacing w:val="25"/>
          <w:w w:val="101"/>
          <w:sz w:val="24"/>
          <w:szCs w:val="24"/>
        </w:rPr>
        <w:t xml:space="preserve">  </w:t>
      </w:r>
      <w:r>
        <w:rPr>
          <w:rFonts w:ascii="宋体" w:hAnsi="宋体" w:eastAsia="宋体" w:cs="宋体"/>
          <w:spacing w:val="-1"/>
          <w:sz w:val="24"/>
          <w:szCs w:val="24"/>
        </w:rPr>
        <w:t>由于发包人提供的材料或工程设备不合格造成的工程不合格，需</w:t>
      </w:r>
      <w:r>
        <w:rPr>
          <w:rFonts w:ascii="宋体" w:hAnsi="宋体" w:eastAsia="宋体" w:cs="宋体"/>
          <w:spacing w:val="-2"/>
          <w:sz w:val="24"/>
          <w:szCs w:val="24"/>
        </w:rPr>
        <w:t>要承包</w:t>
      </w:r>
      <w:r>
        <w:rPr>
          <w:rFonts w:ascii="宋体" w:hAnsi="宋体" w:eastAsia="宋体" w:cs="宋体"/>
          <w:sz w:val="24"/>
          <w:szCs w:val="24"/>
        </w:rPr>
        <w:t xml:space="preserve"> </w:t>
      </w:r>
      <w:r>
        <w:rPr>
          <w:rFonts w:ascii="宋体" w:hAnsi="宋体" w:eastAsia="宋体" w:cs="宋体"/>
          <w:spacing w:val="1"/>
          <w:sz w:val="24"/>
          <w:szCs w:val="24"/>
        </w:rPr>
        <w:t>人采取措施补救的，发包人应承担由此增加的</w:t>
      </w:r>
      <w:r>
        <w:rPr>
          <w:rFonts w:ascii="宋体" w:hAnsi="宋体" w:eastAsia="宋体" w:cs="宋体"/>
          <w:sz w:val="24"/>
          <w:szCs w:val="24"/>
        </w:rPr>
        <w:t xml:space="preserve">费用和（或）工期延误，并支付承包 </w:t>
      </w:r>
      <w:r>
        <w:rPr>
          <w:rFonts w:ascii="宋体" w:hAnsi="宋体" w:eastAsia="宋体" w:cs="宋体"/>
          <w:spacing w:val="-7"/>
          <w:sz w:val="24"/>
          <w:szCs w:val="24"/>
        </w:rPr>
        <w:t>人合理利润。</w:t>
      </w:r>
    </w:p>
    <w:p w14:paraId="387A2C16">
      <w:pPr>
        <w:spacing w:line="323" w:lineRule="auto"/>
        <w:rPr>
          <w:rFonts w:ascii="Arial"/>
          <w:sz w:val="21"/>
        </w:rPr>
      </w:pPr>
    </w:p>
    <w:p w14:paraId="28C12E42">
      <w:pPr>
        <w:pStyle w:val="2"/>
        <w:spacing w:before="95" w:line="226" w:lineRule="auto"/>
        <w:ind w:left="3665"/>
        <w:outlineLvl w:val="3"/>
        <w:rPr>
          <w:sz w:val="29"/>
          <w:szCs w:val="29"/>
        </w:rPr>
      </w:pPr>
      <w:r>
        <w:rPr>
          <w:rFonts w:ascii="Times New Roman" w:hAnsi="Times New Roman" w:eastAsia="Times New Roman" w:cs="Times New Roman"/>
          <w:i/>
          <w:iCs/>
          <w:spacing w:val="-10"/>
          <w:sz w:val="28"/>
          <w:szCs w:val="28"/>
        </w:rPr>
        <w:t xml:space="preserve">14.   </w:t>
      </w:r>
      <w:r>
        <w:rPr>
          <w:i/>
          <w:iCs/>
          <w:spacing w:val="-10"/>
          <w:sz w:val="29"/>
          <w:szCs w:val="29"/>
        </w:rPr>
        <w:t>试验和检验</w:t>
      </w:r>
    </w:p>
    <w:p w14:paraId="6894FED8">
      <w:pPr>
        <w:pStyle w:val="2"/>
        <w:spacing w:before="312" w:line="238" w:lineRule="auto"/>
        <w:ind w:left="49"/>
        <w:rPr>
          <w:sz w:val="24"/>
          <w:szCs w:val="24"/>
        </w:rPr>
      </w:pPr>
      <w:r>
        <w:rPr>
          <w:rFonts w:ascii="Calibri" w:hAnsi="Calibri" w:eastAsia="Calibri" w:cs="Calibri"/>
          <w:spacing w:val="-1"/>
          <w:sz w:val="24"/>
          <w:szCs w:val="24"/>
        </w:rPr>
        <w:t xml:space="preserve">14.1  </w:t>
      </w:r>
      <w:r>
        <w:rPr>
          <w:spacing w:val="-1"/>
          <w:sz w:val="24"/>
          <w:szCs w:val="24"/>
        </w:rPr>
        <w:t>材料、工程设备和工程的试验和检验</w:t>
      </w:r>
    </w:p>
    <w:p w14:paraId="74B8ECE4">
      <w:pPr>
        <w:spacing w:line="248" w:lineRule="auto"/>
        <w:rPr>
          <w:rFonts w:ascii="Arial"/>
          <w:sz w:val="21"/>
        </w:rPr>
      </w:pPr>
    </w:p>
    <w:p w14:paraId="122F3340">
      <w:pPr>
        <w:spacing w:before="78" w:line="286" w:lineRule="auto"/>
        <w:ind w:left="37" w:right="109" w:firstLine="491"/>
        <w:rPr>
          <w:rFonts w:ascii="宋体" w:hAnsi="宋体" w:eastAsia="宋体" w:cs="宋体"/>
          <w:sz w:val="24"/>
          <w:szCs w:val="24"/>
        </w:rPr>
      </w:pPr>
      <w:r>
        <w:rPr>
          <w:rFonts w:ascii="Calibri" w:hAnsi="Calibri" w:eastAsia="Calibri" w:cs="Calibri"/>
          <w:sz w:val="24"/>
          <w:szCs w:val="24"/>
        </w:rPr>
        <w:t xml:space="preserve">14.1.1  </w:t>
      </w:r>
      <w:r>
        <w:rPr>
          <w:rFonts w:ascii="宋体" w:hAnsi="宋体" w:eastAsia="宋体" w:cs="宋体"/>
          <w:sz w:val="24"/>
          <w:szCs w:val="24"/>
        </w:rPr>
        <w:t>承包人应按合同约定进行材料、工程设备和工程的试验和检验，并为监</w:t>
      </w:r>
      <w:r>
        <w:rPr>
          <w:rFonts w:ascii="宋体" w:hAnsi="宋体" w:eastAsia="宋体" w:cs="宋体"/>
          <w:spacing w:val="3"/>
          <w:sz w:val="24"/>
          <w:szCs w:val="24"/>
        </w:rPr>
        <w:t xml:space="preserve"> </w:t>
      </w:r>
      <w:r>
        <w:rPr>
          <w:rFonts w:ascii="宋体" w:hAnsi="宋体" w:eastAsia="宋体" w:cs="宋体"/>
          <w:sz w:val="24"/>
          <w:szCs w:val="24"/>
        </w:rPr>
        <w:t>理人对上述材料、工程设备和工程的质量检查提供必要的试验资料和原始记录。按</w:t>
      </w:r>
      <w:r>
        <w:rPr>
          <w:rFonts w:ascii="宋体" w:hAnsi="宋体" w:eastAsia="宋体" w:cs="宋体"/>
          <w:spacing w:val="18"/>
          <w:sz w:val="24"/>
          <w:szCs w:val="24"/>
        </w:rPr>
        <w:t xml:space="preserve"> </w:t>
      </w:r>
      <w:r>
        <w:rPr>
          <w:rFonts w:ascii="宋体" w:hAnsi="宋体" w:eastAsia="宋体" w:cs="宋体"/>
          <w:sz w:val="24"/>
          <w:szCs w:val="24"/>
        </w:rPr>
        <w:t>合同约定应由监理人与承包人共同进行试验和检验的，由承包人负责提供必要的试</w:t>
      </w:r>
      <w:r>
        <w:rPr>
          <w:rFonts w:ascii="宋体" w:hAnsi="宋体" w:eastAsia="宋体" w:cs="宋体"/>
          <w:spacing w:val="18"/>
          <w:sz w:val="24"/>
          <w:szCs w:val="24"/>
        </w:rPr>
        <w:t xml:space="preserve"> </w:t>
      </w:r>
      <w:r>
        <w:rPr>
          <w:rFonts w:ascii="宋体" w:hAnsi="宋体" w:eastAsia="宋体" w:cs="宋体"/>
          <w:spacing w:val="-5"/>
          <w:sz w:val="24"/>
          <w:szCs w:val="24"/>
        </w:rPr>
        <w:t>验资料和原始记录。</w:t>
      </w:r>
    </w:p>
    <w:p w14:paraId="1ABCB547">
      <w:pPr>
        <w:spacing w:before="113" w:line="279" w:lineRule="auto"/>
        <w:ind w:left="38" w:right="106" w:firstLine="490"/>
        <w:rPr>
          <w:rFonts w:ascii="宋体" w:hAnsi="宋体" w:eastAsia="宋体" w:cs="宋体"/>
          <w:sz w:val="24"/>
          <w:szCs w:val="24"/>
        </w:rPr>
      </w:pPr>
      <w:r>
        <w:rPr>
          <w:rFonts w:ascii="Calibri" w:hAnsi="Calibri" w:eastAsia="Calibri" w:cs="Calibri"/>
          <w:sz w:val="24"/>
          <w:szCs w:val="24"/>
        </w:rPr>
        <w:t xml:space="preserve">14.1.2  </w:t>
      </w:r>
      <w:r>
        <w:rPr>
          <w:rFonts w:ascii="宋体" w:hAnsi="宋体" w:eastAsia="宋体" w:cs="宋体"/>
          <w:sz w:val="24"/>
          <w:szCs w:val="24"/>
        </w:rPr>
        <w:t>监理人未按合同约定派员参加试验和检验的，除监理人另有指示外，承</w:t>
      </w:r>
      <w:r>
        <w:rPr>
          <w:rFonts w:ascii="宋体" w:hAnsi="宋体" w:eastAsia="宋体" w:cs="宋体"/>
          <w:spacing w:val="13"/>
          <w:sz w:val="24"/>
          <w:szCs w:val="24"/>
        </w:rPr>
        <w:t xml:space="preserve"> </w:t>
      </w:r>
      <w:r>
        <w:rPr>
          <w:rFonts w:ascii="宋体" w:hAnsi="宋体" w:eastAsia="宋体" w:cs="宋体"/>
          <w:sz w:val="24"/>
          <w:szCs w:val="24"/>
        </w:rPr>
        <w:t>包人可自行试验和检验，并应立即将试验和检验结果报送监理人，监理人应签字确</w:t>
      </w:r>
      <w:r>
        <w:rPr>
          <w:rFonts w:ascii="宋体" w:hAnsi="宋体" w:eastAsia="宋体" w:cs="宋体"/>
          <w:spacing w:val="17"/>
          <w:sz w:val="24"/>
          <w:szCs w:val="24"/>
        </w:rPr>
        <w:t xml:space="preserve"> </w:t>
      </w:r>
      <w:r>
        <w:rPr>
          <w:rFonts w:ascii="宋体" w:hAnsi="宋体" w:eastAsia="宋体" w:cs="宋体"/>
          <w:spacing w:val="-12"/>
          <w:sz w:val="24"/>
          <w:szCs w:val="24"/>
        </w:rPr>
        <w:t>认。</w:t>
      </w:r>
    </w:p>
    <w:p w14:paraId="172B131B">
      <w:pPr>
        <w:spacing w:before="113" w:line="293" w:lineRule="auto"/>
        <w:ind w:left="37" w:firstLine="491"/>
        <w:rPr>
          <w:rFonts w:ascii="宋体" w:hAnsi="宋体" w:eastAsia="宋体" w:cs="宋体"/>
          <w:sz w:val="24"/>
          <w:szCs w:val="24"/>
        </w:rPr>
      </w:pPr>
      <w:r>
        <w:rPr>
          <w:rFonts w:ascii="Calibri" w:hAnsi="Calibri" w:eastAsia="Calibri" w:cs="Calibri"/>
          <w:sz w:val="24"/>
          <w:szCs w:val="24"/>
        </w:rPr>
        <w:t xml:space="preserve">14.1.3  </w:t>
      </w:r>
      <w:r>
        <w:rPr>
          <w:rFonts w:ascii="宋体" w:hAnsi="宋体" w:eastAsia="宋体" w:cs="宋体"/>
          <w:sz w:val="24"/>
          <w:szCs w:val="24"/>
        </w:rPr>
        <w:t>监理人对承包人的试验和检验结果有疑问的，或为查清承包人试验和检</w:t>
      </w:r>
      <w:r>
        <w:rPr>
          <w:rFonts w:ascii="宋体" w:hAnsi="宋体" w:eastAsia="宋体" w:cs="宋体"/>
          <w:spacing w:val="7"/>
          <w:sz w:val="24"/>
          <w:szCs w:val="24"/>
        </w:rPr>
        <w:t xml:space="preserve">  </w:t>
      </w:r>
      <w:r>
        <w:rPr>
          <w:rFonts w:ascii="宋体" w:hAnsi="宋体" w:eastAsia="宋体" w:cs="宋体"/>
          <w:sz w:val="24"/>
          <w:szCs w:val="24"/>
        </w:rPr>
        <w:t>验成果的可靠性要求承包人重新试验和检验的，可按合同约定由监理人与承包人共</w:t>
      </w:r>
      <w:r>
        <w:rPr>
          <w:rFonts w:ascii="宋体" w:hAnsi="宋体" w:eastAsia="宋体" w:cs="宋体"/>
          <w:spacing w:val="9"/>
          <w:sz w:val="24"/>
          <w:szCs w:val="24"/>
        </w:rPr>
        <w:t xml:space="preserve">  </w:t>
      </w:r>
      <w:r>
        <w:rPr>
          <w:rFonts w:ascii="宋体" w:hAnsi="宋体" w:eastAsia="宋体" w:cs="宋体"/>
          <w:sz w:val="24"/>
          <w:szCs w:val="24"/>
        </w:rPr>
        <w:t>同进行。重新试验和检验的结果证明该项材料、工程设备或工程的质量不符合合同</w:t>
      </w:r>
      <w:r>
        <w:rPr>
          <w:rFonts w:ascii="宋体" w:hAnsi="宋体" w:eastAsia="宋体" w:cs="宋体"/>
          <w:spacing w:val="9"/>
          <w:sz w:val="24"/>
          <w:szCs w:val="24"/>
        </w:rPr>
        <w:t xml:space="preserve">  </w:t>
      </w:r>
      <w:r>
        <w:rPr>
          <w:rFonts w:ascii="宋体" w:hAnsi="宋体" w:eastAsia="宋体" w:cs="宋体"/>
          <w:spacing w:val="-1"/>
          <w:sz w:val="24"/>
          <w:szCs w:val="24"/>
        </w:rPr>
        <w:t>要求的，由此增加的费用和（或）</w:t>
      </w:r>
      <w:r>
        <w:rPr>
          <w:rFonts w:ascii="宋体" w:hAnsi="宋体" w:eastAsia="宋体" w:cs="宋体"/>
          <w:spacing w:val="-66"/>
          <w:sz w:val="24"/>
          <w:szCs w:val="24"/>
        </w:rPr>
        <w:t xml:space="preserve"> </w:t>
      </w:r>
      <w:r>
        <w:rPr>
          <w:rFonts w:ascii="宋体" w:hAnsi="宋体" w:eastAsia="宋体" w:cs="宋体"/>
          <w:spacing w:val="-1"/>
          <w:sz w:val="24"/>
          <w:szCs w:val="24"/>
        </w:rPr>
        <w:t>工期延误由承包人承担；重新试验和检验结果证</w:t>
      </w:r>
      <w:r>
        <w:rPr>
          <w:rFonts w:ascii="宋体" w:hAnsi="宋体" w:eastAsia="宋体" w:cs="宋体"/>
          <w:sz w:val="24"/>
          <w:szCs w:val="24"/>
        </w:rPr>
        <w:t xml:space="preserve">  </w:t>
      </w:r>
      <w:r>
        <w:rPr>
          <w:rFonts w:ascii="宋体" w:hAnsi="宋体" w:eastAsia="宋体" w:cs="宋体"/>
          <w:spacing w:val="-6"/>
          <w:sz w:val="24"/>
          <w:szCs w:val="24"/>
        </w:rPr>
        <w:t>明该项材料、工程设备和工程符合合同要求， 由发包人承担由此增加的费用</w:t>
      </w:r>
      <w:r>
        <w:rPr>
          <w:rFonts w:ascii="宋体" w:hAnsi="宋体" w:eastAsia="宋体" w:cs="宋体"/>
          <w:spacing w:val="-7"/>
          <w:sz w:val="24"/>
          <w:szCs w:val="24"/>
        </w:rPr>
        <w:t>和（或）</w:t>
      </w:r>
      <w:r>
        <w:rPr>
          <w:rFonts w:ascii="宋体" w:hAnsi="宋体" w:eastAsia="宋体" w:cs="宋体"/>
          <w:sz w:val="24"/>
          <w:szCs w:val="24"/>
        </w:rPr>
        <w:t xml:space="preserve"> </w:t>
      </w:r>
      <w:r>
        <w:rPr>
          <w:rFonts w:ascii="宋体" w:hAnsi="宋体" w:eastAsia="宋体" w:cs="宋体"/>
          <w:spacing w:val="-3"/>
          <w:sz w:val="24"/>
          <w:szCs w:val="24"/>
        </w:rPr>
        <w:t>工期延误，并支付承包人合理利润。</w:t>
      </w:r>
    </w:p>
    <w:p w14:paraId="0894A21B">
      <w:pPr>
        <w:spacing w:line="256" w:lineRule="auto"/>
        <w:rPr>
          <w:rFonts w:ascii="Arial"/>
          <w:sz w:val="21"/>
        </w:rPr>
      </w:pPr>
    </w:p>
    <w:p w14:paraId="39A6327B">
      <w:pPr>
        <w:pStyle w:val="2"/>
        <w:spacing w:before="79" w:line="238" w:lineRule="auto"/>
        <w:ind w:left="49"/>
        <w:rPr>
          <w:sz w:val="24"/>
          <w:szCs w:val="24"/>
        </w:rPr>
      </w:pPr>
      <w:r>
        <w:rPr>
          <w:rFonts w:ascii="Calibri" w:hAnsi="Calibri" w:eastAsia="Calibri" w:cs="Calibri"/>
          <w:spacing w:val="-3"/>
          <w:sz w:val="24"/>
          <w:szCs w:val="24"/>
        </w:rPr>
        <w:t>14.2</w:t>
      </w:r>
      <w:r>
        <w:rPr>
          <w:rFonts w:ascii="Calibri" w:hAnsi="Calibri" w:eastAsia="Calibri" w:cs="Calibri"/>
          <w:spacing w:val="11"/>
          <w:sz w:val="24"/>
          <w:szCs w:val="24"/>
        </w:rPr>
        <w:t xml:space="preserve">  </w:t>
      </w:r>
      <w:r>
        <w:rPr>
          <w:spacing w:val="-3"/>
          <w:sz w:val="24"/>
          <w:szCs w:val="24"/>
        </w:rPr>
        <w:t>现场材料试验</w:t>
      </w:r>
    </w:p>
    <w:p w14:paraId="3976B9FA">
      <w:pPr>
        <w:spacing w:line="248" w:lineRule="auto"/>
        <w:rPr>
          <w:rFonts w:ascii="Arial"/>
          <w:sz w:val="21"/>
        </w:rPr>
      </w:pPr>
    </w:p>
    <w:p w14:paraId="4D8CEF3F">
      <w:pPr>
        <w:spacing w:before="79" w:line="264" w:lineRule="auto"/>
        <w:ind w:left="38" w:right="106" w:firstLine="490"/>
        <w:rPr>
          <w:rFonts w:ascii="宋体" w:hAnsi="宋体" w:eastAsia="宋体" w:cs="宋体"/>
          <w:sz w:val="24"/>
          <w:szCs w:val="24"/>
        </w:rPr>
      </w:pPr>
      <w:r>
        <w:rPr>
          <w:rFonts w:ascii="Calibri" w:hAnsi="Calibri" w:eastAsia="Calibri" w:cs="Calibri"/>
          <w:sz w:val="24"/>
          <w:szCs w:val="24"/>
        </w:rPr>
        <w:t xml:space="preserve">14.2.1  </w:t>
      </w:r>
      <w:r>
        <w:rPr>
          <w:rFonts w:ascii="宋体" w:hAnsi="宋体" w:eastAsia="宋体" w:cs="宋体"/>
          <w:sz w:val="24"/>
          <w:szCs w:val="24"/>
        </w:rPr>
        <w:t>承包人根据合同约定或监理人指示进行的现场材料试验，应由承包人提</w:t>
      </w:r>
      <w:r>
        <w:rPr>
          <w:rFonts w:ascii="宋体" w:hAnsi="宋体" w:eastAsia="宋体" w:cs="宋体"/>
          <w:spacing w:val="13"/>
          <w:sz w:val="24"/>
          <w:szCs w:val="24"/>
        </w:rPr>
        <w:t xml:space="preserve"> </w:t>
      </w:r>
      <w:r>
        <w:rPr>
          <w:rFonts w:ascii="宋体" w:hAnsi="宋体" w:eastAsia="宋体" w:cs="宋体"/>
          <w:spacing w:val="-1"/>
          <w:sz w:val="24"/>
          <w:szCs w:val="24"/>
        </w:rPr>
        <w:t>供试验场所、试验人员、试验设备器材以及其</w:t>
      </w:r>
      <w:r>
        <w:rPr>
          <w:rFonts w:ascii="宋体" w:hAnsi="宋体" w:eastAsia="宋体" w:cs="宋体"/>
          <w:spacing w:val="-2"/>
          <w:sz w:val="24"/>
          <w:szCs w:val="24"/>
        </w:rPr>
        <w:t>他必要的试验条件。</w:t>
      </w:r>
    </w:p>
    <w:p w14:paraId="710BF6CE">
      <w:pPr>
        <w:spacing w:before="112" w:line="264" w:lineRule="auto"/>
        <w:ind w:left="37" w:right="106" w:firstLine="491"/>
        <w:rPr>
          <w:rFonts w:ascii="宋体" w:hAnsi="宋体" w:eastAsia="宋体" w:cs="宋体"/>
          <w:sz w:val="24"/>
          <w:szCs w:val="24"/>
        </w:rPr>
      </w:pPr>
      <w:r>
        <w:rPr>
          <w:rFonts w:ascii="Calibri" w:hAnsi="Calibri" w:eastAsia="Calibri" w:cs="Calibri"/>
          <w:sz w:val="24"/>
          <w:szCs w:val="24"/>
        </w:rPr>
        <w:t xml:space="preserve">14.2.2  </w:t>
      </w:r>
      <w:r>
        <w:rPr>
          <w:rFonts w:ascii="宋体" w:hAnsi="宋体" w:eastAsia="宋体" w:cs="宋体"/>
          <w:sz w:val="24"/>
          <w:szCs w:val="24"/>
        </w:rPr>
        <w:t>监理人在必要时可以使用承包人的试验场所、试验设备器材以及其他试</w:t>
      </w:r>
      <w:r>
        <w:rPr>
          <w:rFonts w:ascii="宋体" w:hAnsi="宋体" w:eastAsia="宋体" w:cs="宋体"/>
          <w:spacing w:val="13"/>
          <w:sz w:val="24"/>
          <w:szCs w:val="24"/>
        </w:rPr>
        <w:t xml:space="preserve"> </w:t>
      </w:r>
      <w:r>
        <w:rPr>
          <w:rFonts w:ascii="宋体" w:hAnsi="宋体" w:eastAsia="宋体" w:cs="宋体"/>
          <w:spacing w:val="-1"/>
          <w:sz w:val="24"/>
          <w:szCs w:val="24"/>
        </w:rPr>
        <w:t>验条件，进行以工程质量检查为目的的复核性材料试验，</w:t>
      </w:r>
      <w:r>
        <w:rPr>
          <w:rFonts w:ascii="宋体" w:hAnsi="宋体" w:eastAsia="宋体" w:cs="宋体"/>
          <w:spacing w:val="-2"/>
          <w:sz w:val="24"/>
          <w:szCs w:val="24"/>
        </w:rPr>
        <w:t>承包人应予以协助。</w:t>
      </w:r>
    </w:p>
    <w:p w14:paraId="0623C916">
      <w:pPr>
        <w:spacing w:line="257" w:lineRule="auto"/>
        <w:rPr>
          <w:rFonts w:ascii="Arial"/>
          <w:sz w:val="21"/>
        </w:rPr>
      </w:pPr>
    </w:p>
    <w:p w14:paraId="182B2DC1">
      <w:pPr>
        <w:pStyle w:val="2"/>
        <w:spacing w:before="79" w:line="238" w:lineRule="auto"/>
        <w:ind w:left="49"/>
        <w:rPr>
          <w:sz w:val="24"/>
          <w:szCs w:val="24"/>
        </w:rPr>
      </w:pPr>
      <w:r>
        <w:rPr>
          <w:rFonts w:ascii="Calibri" w:hAnsi="Calibri" w:eastAsia="Calibri" w:cs="Calibri"/>
          <w:spacing w:val="-3"/>
          <w:sz w:val="24"/>
          <w:szCs w:val="24"/>
        </w:rPr>
        <w:t>14.3</w:t>
      </w:r>
      <w:r>
        <w:rPr>
          <w:rFonts w:ascii="Calibri" w:hAnsi="Calibri" w:eastAsia="Calibri" w:cs="Calibri"/>
          <w:spacing w:val="11"/>
          <w:sz w:val="24"/>
          <w:szCs w:val="24"/>
        </w:rPr>
        <w:t xml:space="preserve">  </w:t>
      </w:r>
      <w:r>
        <w:rPr>
          <w:spacing w:val="-3"/>
          <w:sz w:val="24"/>
          <w:szCs w:val="24"/>
        </w:rPr>
        <w:t>现场工艺试验</w:t>
      </w:r>
    </w:p>
    <w:p w14:paraId="28826763">
      <w:pPr>
        <w:spacing w:line="250" w:lineRule="auto"/>
        <w:rPr>
          <w:rFonts w:ascii="Arial"/>
          <w:sz w:val="21"/>
        </w:rPr>
      </w:pPr>
    </w:p>
    <w:p w14:paraId="2ECA5AB0">
      <w:pPr>
        <w:spacing w:before="78" w:line="310" w:lineRule="auto"/>
        <w:ind w:left="39" w:right="35" w:firstLine="478"/>
        <w:rPr>
          <w:rFonts w:ascii="宋体" w:hAnsi="宋体" w:eastAsia="宋体" w:cs="宋体"/>
          <w:sz w:val="24"/>
          <w:szCs w:val="24"/>
        </w:rPr>
      </w:pPr>
      <w:r>
        <w:rPr>
          <w:rFonts w:ascii="宋体" w:hAnsi="宋体" w:eastAsia="宋体" w:cs="宋体"/>
          <w:spacing w:val="-4"/>
          <w:sz w:val="24"/>
          <w:szCs w:val="24"/>
        </w:rPr>
        <w:t>承包人应按合同约定或监理人指示进行现场工艺试验。对大型</w:t>
      </w:r>
      <w:r>
        <w:rPr>
          <w:rFonts w:ascii="宋体" w:hAnsi="宋体" w:eastAsia="宋体" w:cs="宋体"/>
          <w:spacing w:val="-5"/>
          <w:sz w:val="24"/>
          <w:szCs w:val="24"/>
        </w:rPr>
        <w:t>的现场工艺试验，</w:t>
      </w:r>
      <w:r>
        <w:rPr>
          <w:rFonts w:ascii="宋体" w:hAnsi="宋体" w:eastAsia="宋体" w:cs="宋体"/>
          <w:sz w:val="24"/>
          <w:szCs w:val="24"/>
        </w:rPr>
        <w:t xml:space="preserve"> 监理人认为必要时，应由承包人根据监理人提出的工艺试验要求，编制工艺试验措</w:t>
      </w:r>
    </w:p>
    <w:p w14:paraId="02C007D6">
      <w:pPr>
        <w:spacing w:line="310" w:lineRule="auto"/>
        <w:rPr>
          <w:rFonts w:ascii="宋体" w:hAnsi="宋体" w:eastAsia="宋体" w:cs="宋体"/>
          <w:sz w:val="24"/>
          <w:szCs w:val="24"/>
        </w:rPr>
        <w:sectPr>
          <w:headerReference r:id="rId179" w:type="default"/>
          <w:footerReference r:id="rId180" w:type="default"/>
          <w:pgSz w:w="11907" w:h="16841"/>
          <w:pgMar w:top="1091" w:right="1484" w:bottom="1052" w:left="1615" w:header="1077" w:footer="825" w:gutter="0"/>
          <w:cols w:space="720" w:num="1"/>
        </w:sectPr>
      </w:pPr>
    </w:p>
    <w:p w14:paraId="7E548947">
      <w:pPr>
        <w:spacing w:line="268" w:lineRule="auto"/>
        <w:rPr>
          <w:rFonts w:ascii="Arial"/>
          <w:sz w:val="21"/>
        </w:rPr>
      </w:pPr>
    </w:p>
    <w:p w14:paraId="386A3C39">
      <w:pPr>
        <w:spacing w:line="269" w:lineRule="auto"/>
        <w:rPr>
          <w:rFonts w:ascii="Arial"/>
          <w:sz w:val="21"/>
        </w:rPr>
      </w:pPr>
    </w:p>
    <w:p w14:paraId="52A3928B">
      <w:pPr>
        <w:spacing w:before="78" w:line="220" w:lineRule="auto"/>
        <w:ind w:left="37"/>
        <w:rPr>
          <w:rFonts w:ascii="宋体" w:hAnsi="宋体" w:eastAsia="宋体" w:cs="宋体"/>
          <w:sz w:val="24"/>
          <w:szCs w:val="24"/>
        </w:rPr>
      </w:pPr>
      <w:r>
        <w:rPr>
          <w:rFonts w:ascii="宋体" w:hAnsi="宋体" w:eastAsia="宋体" w:cs="宋体"/>
          <w:spacing w:val="-4"/>
          <w:sz w:val="24"/>
          <w:szCs w:val="24"/>
        </w:rPr>
        <w:t>施计划，报送监理人审批。</w:t>
      </w:r>
    </w:p>
    <w:p w14:paraId="0DEDF256">
      <w:pPr>
        <w:spacing w:line="432" w:lineRule="auto"/>
        <w:rPr>
          <w:rFonts w:ascii="Arial"/>
          <w:sz w:val="21"/>
        </w:rPr>
      </w:pPr>
    </w:p>
    <w:p w14:paraId="2A24898C">
      <w:pPr>
        <w:pStyle w:val="2"/>
        <w:spacing w:before="95" w:line="226" w:lineRule="auto"/>
        <w:ind w:left="4085"/>
        <w:outlineLvl w:val="3"/>
        <w:rPr>
          <w:sz w:val="29"/>
          <w:szCs w:val="29"/>
        </w:rPr>
      </w:pPr>
      <w:r>
        <w:rPr>
          <w:rFonts w:ascii="Times New Roman" w:hAnsi="Times New Roman" w:eastAsia="Times New Roman" w:cs="Times New Roman"/>
          <w:i/>
          <w:iCs/>
          <w:spacing w:val="-7"/>
          <w:sz w:val="28"/>
          <w:szCs w:val="28"/>
        </w:rPr>
        <w:t>15.</w:t>
      </w:r>
      <w:r>
        <w:rPr>
          <w:rFonts w:ascii="Times New Roman" w:hAnsi="Times New Roman" w:eastAsia="Times New Roman" w:cs="Times New Roman"/>
          <w:i/>
          <w:iCs/>
          <w:spacing w:val="25"/>
          <w:w w:val="101"/>
          <w:sz w:val="28"/>
          <w:szCs w:val="28"/>
        </w:rPr>
        <w:t xml:space="preserve">  </w:t>
      </w:r>
      <w:r>
        <w:rPr>
          <w:i/>
          <w:iCs/>
          <w:spacing w:val="-7"/>
          <w:sz w:val="29"/>
          <w:szCs w:val="29"/>
        </w:rPr>
        <w:t>变更</w:t>
      </w:r>
    </w:p>
    <w:p w14:paraId="5A470EFA">
      <w:pPr>
        <w:pStyle w:val="2"/>
        <w:spacing w:before="312" w:line="239" w:lineRule="auto"/>
        <w:ind w:left="49"/>
        <w:rPr>
          <w:sz w:val="24"/>
          <w:szCs w:val="24"/>
        </w:rPr>
      </w:pPr>
      <w:r>
        <w:rPr>
          <w:rFonts w:ascii="Calibri" w:hAnsi="Calibri" w:eastAsia="Calibri" w:cs="Calibri"/>
          <w:spacing w:val="-3"/>
          <w:sz w:val="24"/>
          <w:szCs w:val="24"/>
        </w:rPr>
        <w:t>15.1</w:t>
      </w:r>
      <w:r>
        <w:rPr>
          <w:rFonts w:ascii="Calibri" w:hAnsi="Calibri" w:eastAsia="Calibri" w:cs="Calibri"/>
          <w:spacing w:val="13"/>
          <w:w w:val="101"/>
          <w:sz w:val="24"/>
          <w:szCs w:val="24"/>
        </w:rPr>
        <w:t xml:space="preserve">  </w:t>
      </w:r>
      <w:r>
        <w:rPr>
          <w:spacing w:val="-3"/>
          <w:sz w:val="24"/>
          <w:szCs w:val="24"/>
        </w:rPr>
        <w:t>变更的范围和内容</w:t>
      </w:r>
    </w:p>
    <w:p w14:paraId="6969A6DC">
      <w:pPr>
        <w:spacing w:line="249" w:lineRule="auto"/>
        <w:rPr>
          <w:rFonts w:ascii="Arial"/>
          <w:sz w:val="21"/>
        </w:rPr>
      </w:pPr>
    </w:p>
    <w:p w14:paraId="4FC0CE5A">
      <w:pPr>
        <w:spacing w:before="78" w:line="307" w:lineRule="auto"/>
        <w:ind w:left="43" w:right="82" w:firstLine="488"/>
        <w:rPr>
          <w:rFonts w:ascii="宋体" w:hAnsi="宋体" w:eastAsia="宋体" w:cs="宋体"/>
          <w:sz w:val="24"/>
          <w:szCs w:val="24"/>
        </w:rPr>
      </w:pPr>
      <w:r>
        <w:rPr>
          <w:rFonts w:ascii="宋体" w:hAnsi="宋体" w:eastAsia="宋体" w:cs="宋体"/>
          <w:sz w:val="24"/>
          <w:szCs w:val="24"/>
        </w:rPr>
        <w:t>除专用合同条款另有约定外，在履行合同中发生以下情形之一</w:t>
      </w:r>
      <w:r>
        <w:rPr>
          <w:rFonts w:ascii="宋体" w:hAnsi="宋体" w:eastAsia="宋体" w:cs="宋体"/>
          <w:spacing w:val="-1"/>
          <w:sz w:val="24"/>
          <w:szCs w:val="24"/>
        </w:rPr>
        <w:t>，应按照本条规</w:t>
      </w:r>
      <w:r>
        <w:rPr>
          <w:rFonts w:ascii="宋体" w:hAnsi="宋体" w:eastAsia="宋体" w:cs="宋体"/>
          <w:sz w:val="24"/>
          <w:szCs w:val="24"/>
        </w:rPr>
        <w:t xml:space="preserve"> </w:t>
      </w:r>
      <w:r>
        <w:rPr>
          <w:rFonts w:ascii="宋体" w:hAnsi="宋体" w:eastAsia="宋体" w:cs="宋体"/>
          <w:spacing w:val="-7"/>
          <w:sz w:val="24"/>
          <w:szCs w:val="24"/>
        </w:rPr>
        <w:t>定进行变更。</w:t>
      </w:r>
    </w:p>
    <w:p w14:paraId="18994A94">
      <w:pPr>
        <w:spacing w:before="1" w:line="239" w:lineRule="auto"/>
        <w:jc w:val="right"/>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1</w:t>
      </w:r>
      <w:r>
        <w:rPr>
          <w:rFonts w:ascii="宋体" w:hAnsi="宋体" w:eastAsia="宋体" w:cs="宋体"/>
          <w:spacing w:val="-8"/>
          <w:sz w:val="24"/>
          <w:szCs w:val="24"/>
        </w:rPr>
        <w:t>）取消合同中任何一项工作，但被取消的工作不能转由发包人或其他人实施；</w:t>
      </w:r>
    </w:p>
    <w:p w14:paraId="77621D0C">
      <w:pPr>
        <w:spacing w:before="8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）改变合同中任何一项工作的质量或其他特性；</w:t>
      </w:r>
    </w:p>
    <w:p w14:paraId="78B9910E">
      <w:pPr>
        <w:spacing w:before="88" w:line="239" w:lineRule="auto"/>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）改变合同工程的基线、标高、位置或尺寸；</w:t>
      </w:r>
    </w:p>
    <w:p w14:paraId="6517397F">
      <w:pPr>
        <w:spacing w:before="89"/>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）改变合同中任何一项工作的施工时间或改变已批准的施工工艺或顺</w:t>
      </w:r>
      <w:r>
        <w:rPr>
          <w:rFonts w:ascii="宋体" w:hAnsi="宋体" w:eastAsia="宋体" w:cs="宋体"/>
          <w:spacing w:val="-3"/>
          <w:sz w:val="24"/>
          <w:szCs w:val="24"/>
        </w:rPr>
        <w:t>序；</w:t>
      </w:r>
    </w:p>
    <w:p w14:paraId="47545612">
      <w:pPr>
        <w:spacing w:before="89"/>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）为完成工程需要追加的额外工作。</w:t>
      </w:r>
    </w:p>
    <w:p w14:paraId="1887D9EE">
      <w:pPr>
        <w:pStyle w:val="2"/>
        <w:spacing w:before="310" w:line="239" w:lineRule="auto"/>
        <w:ind w:left="49"/>
        <w:rPr>
          <w:sz w:val="24"/>
          <w:szCs w:val="24"/>
        </w:rPr>
      </w:pPr>
      <w:r>
        <w:rPr>
          <w:rFonts w:ascii="Calibri" w:hAnsi="Calibri" w:eastAsia="Calibri" w:cs="Calibri"/>
          <w:spacing w:val="-5"/>
          <w:sz w:val="24"/>
          <w:szCs w:val="24"/>
        </w:rPr>
        <w:t>15.2</w:t>
      </w:r>
      <w:r>
        <w:rPr>
          <w:rFonts w:ascii="Calibri" w:hAnsi="Calibri" w:eastAsia="Calibri" w:cs="Calibri"/>
          <w:spacing w:val="15"/>
          <w:w w:val="101"/>
          <w:sz w:val="24"/>
          <w:szCs w:val="24"/>
        </w:rPr>
        <w:t xml:space="preserve">  </w:t>
      </w:r>
      <w:r>
        <w:rPr>
          <w:spacing w:val="-5"/>
          <w:sz w:val="24"/>
          <w:szCs w:val="24"/>
        </w:rPr>
        <w:t>变更权</w:t>
      </w:r>
    </w:p>
    <w:p w14:paraId="2580D908">
      <w:pPr>
        <w:spacing w:line="247" w:lineRule="auto"/>
        <w:rPr>
          <w:rFonts w:ascii="Arial"/>
          <w:sz w:val="21"/>
        </w:rPr>
      </w:pPr>
    </w:p>
    <w:p w14:paraId="68D5D61E">
      <w:pPr>
        <w:spacing w:before="79" w:line="306" w:lineRule="auto"/>
        <w:ind w:left="38" w:right="63" w:firstLine="478"/>
        <w:jc w:val="both"/>
        <w:rPr>
          <w:rFonts w:ascii="宋体" w:hAnsi="宋体" w:eastAsia="宋体" w:cs="宋体"/>
          <w:sz w:val="24"/>
          <w:szCs w:val="24"/>
        </w:rPr>
      </w:pPr>
      <w:r>
        <w:rPr>
          <w:rFonts w:ascii="宋体" w:hAnsi="宋体" w:eastAsia="宋体" w:cs="宋体"/>
          <w:spacing w:val="-2"/>
          <w:sz w:val="24"/>
          <w:szCs w:val="24"/>
        </w:rPr>
        <w:t>在履行合同过程中，经发包人同意，监理人可按第</w:t>
      </w:r>
      <w:r>
        <w:rPr>
          <w:rFonts w:ascii="宋体" w:hAnsi="宋体" w:eastAsia="宋体" w:cs="宋体"/>
          <w:spacing w:val="-37"/>
          <w:sz w:val="24"/>
          <w:szCs w:val="24"/>
        </w:rPr>
        <w:t xml:space="preserve"> </w:t>
      </w:r>
      <w:r>
        <w:rPr>
          <w:rFonts w:ascii="Calibri" w:hAnsi="Calibri" w:eastAsia="Calibri" w:cs="Calibri"/>
          <w:spacing w:val="-2"/>
          <w:sz w:val="24"/>
          <w:szCs w:val="24"/>
        </w:rPr>
        <w:t>15.3</w:t>
      </w:r>
      <w:r>
        <w:rPr>
          <w:rFonts w:ascii="Calibri" w:hAnsi="Calibri" w:eastAsia="Calibri" w:cs="Calibri"/>
          <w:spacing w:val="16"/>
          <w:w w:val="101"/>
          <w:sz w:val="24"/>
          <w:szCs w:val="24"/>
        </w:rPr>
        <w:t xml:space="preserve"> </w:t>
      </w:r>
      <w:r>
        <w:rPr>
          <w:rFonts w:ascii="宋体" w:hAnsi="宋体" w:eastAsia="宋体" w:cs="宋体"/>
          <w:spacing w:val="-2"/>
          <w:sz w:val="24"/>
          <w:szCs w:val="24"/>
        </w:rPr>
        <w:t>款约定的变更程序向承</w:t>
      </w:r>
      <w:r>
        <w:rPr>
          <w:rFonts w:ascii="宋体" w:hAnsi="宋体" w:eastAsia="宋体" w:cs="宋体"/>
          <w:sz w:val="24"/>
          <w:szCs w:val="24"/>
        </w:rPr>
        <w:t xml:space="preserve"> 包人作出变更指示，承包人应遵照执行。没有监理人的变更指示，承包人不得擅自</w:t>
      </w:r>
      <w:r>
        <w:rPr>
          <w:rFonts w:ascii="宋体" w:hAnsi="宋体" w:eastAsia="宋体" w:cs="宋体"/>
          <w:spacing w:val="17"/>
          <w:sz w:val="24"/>
          <w:szCs w:val="24"/>
        </w:rPr>
        <w:t xml:space="preserve"> </w:t>
      </w:r>
      <w:r>
        <w:rPr>
          <w:rFonts w:ascii="宋体" w:hAnsi="宋体" w:eastAsia="宋体" w:cs="宋体"/>
          <w:spacing w:val="-10"/>
          <w:sz w:val="24"/>
          <w:szCs w:val="24"/>
        </w:rPr>
        <w:t>变更。</w:t>
      </w:r>
    </w:p>
    <w:p w14:paraId="64F8C91C">
      <w:pPr>
        <w:pStyle w:val="2"/>
        <w:spacing w:before="228" w:line="239" w:lineRule="auto"/>
        <w:ind w:left="49"/>
        <w:rPr>
          <w:sz w:val="24"/>
          <w:szCs w:val="24"/>
        </w:rPr>
      </w:pPr>
      <w:r>
        <w:rPr>
          <w:rFonts w:ascii="Calibri" w:hAnsi="Calibri" w:eastAsia="Calibri" w:cs="Calibri"/>
          <w:spacing w:val="-4"/>
          <w:sz w:val="24"/>
          <w:szCs w:val="24"/>
        </w:rPr>
        <w:t>15.3</w:t>
      </w:r>
      <w:r>
        <w:rPr>
          <w:rFonts w:ascii="Calibri" w:hAnsi="Calibri" w:eastAsia="Calibri" w:cs="Calibri"/>
          <w:spacing w:val="13"/>
          <w:w w:val="101"/>
          <w:sz w:val="24"/>
          <w:szCs w:val="24"/>
        </w:rPr>
        <w:t xml:space="preserve">  </w:t>
      </w:r>
      <w:r>
        <w:rPr>
          <w:spacing w:val="-4"/>
          <w:sz w:val="24"/>
          <w:szCs w:val="24"/>
        </w:rPr>
        <w:t>变更程序</w:t>
      </w:r>
    </w:p>
    <w:p w14:paraId="6DA2EA0D">
      <w:pPr>
        <w:spacing w:line="248" w:lineRule="auto"/>
        <w:rPr>
          <w:rFonts w:ascii="Arial"/>
          <w:sz w:val="21"/>
        </w:rPr>
      </w:pPr>
    </w:p>
    <w:p w14:paraId="79FCEDE3">
      <w:pPr>
        <w:pStyle w:val="2"/>
        <w:spacing w:before="78" w:line="239" w:lineRule="auto"/>
        <w:ind w:left="519"/>
        <w:rPr>
          <w:sz w:val="24"/>
          <w:szCs w:val="24"/>
        </w:rPr>
      </w:pPr>
      <w:r>
        <w:rPr>
          <w:rFonts w:ascii="Calibri" w:hAnsi="Calibri" w:eastAsia="Calibri" w:cs="Calibri"/>
          <w:spacing w:val="-3"/>
          <w:sz w:val="24"/>
          <w:szCs w:val="24"/>
        </w:rPr>
        <w:t>15.3.1</w:t>
      </w:r>
      <w:r>
        <w:rPr>
          <w:rFonts w:ascii="Calibri" w:hAnsi="Calibri" w:eastAsia="Calibri" w:cs="Calibri"/>
          <w:spacing w:val="13"/>
          <w:w w:val="101"/>
          <w:sz w:val="24"/>
          <w:szCs w:val="24"/>
        </w:rPr>
        <w:t xml:space="preserve">  </w:t>
      </w:r>
      <w:r>
        <w:rPr>
          <w:spacing w:val="-3"/>
          <w:sz w:val="24"/>
          <w:szCs w:val="24"/>
        </w:rPr>
        <w:t>变更的提出</w:t>
      </w:r>
    </w:p>
    <w:p w14:paraId="67BAEBF3">
      <w:pPr>
        <w:spacing w:before="90" w:line="294" w:lineRule="auto"/>
        <w:ind w:left="38" w:right="63" w:firstLine="486"/>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 xml:space="preserve">）在合同履行过程中，可能发生第 </w:t>
      </w:r>
      <w:r>
        <w:rPr>
          <w:rFonts w:ascii="Calibri" w:hAnsi="Calibri" w:eastAsia="Calibri" w:cs="Calibri"/>
          <w:spacing w:val="-1"/>
          <w:sz w:val="24"/>
          <w:szCs w:val="24"/>
        </w:rPr>
        <w:t xml:space="preserve">15.1  </w:t>
      </w:r>
      <w:r>
        <w:rPr>
          <w:rFonts w:ascii="宋体" w:hAnsi="宋体" w:eastAsia="宋体" w:cs="宋体"/>
          <w:spacing w:val="-1"/>
          <w:sz w:val="24"/>
          <w:szCs w:val="24"/>
        </w:rPr>
        <w:t>款约定情形的，监理人可向承包人</w:t>
      </w:r>
      <w:r>
        <w:rPr>
          <w:rFonts w:ascii="宋体" w:hAnsi="宋体" w:eastAsia="宋体" w:cs="宋体"/>
          <w:spacing w:val="3"/>
          <w:sz w:val="24"/>
          <w:szCs w:val="24"/>
        </w:rPr>
        <w:t xml:space="preserve"> </w:t>
      </w:r>
      <w:r>
        <w:rPr>
          <w:rFonts w:ascii="宋体" w:hAnsi="宋体" w:eastAsia="宋体" w:cs="宋体"/>
          <w:sz w:val="24"/>
          <w:szCs w:val="24"/>
        </w:rPr>
        <w:t>发出变更意向书。变更意向书应说明变更的具体内容和发包人对变更的时间要求，</w:t>
      </w:r>
      <w:r>
        <w:rPr>
          <w:rFonts w:ascii="宋体" w:hAnsi="宋体" w:eastAsia="宋体" w:cs="宋体"/>
          <w:spacing w:val="15"/>
          <w:sz w:val="24"/>
          <w:szCs w:val="24"/>
        </w:rPr>
        <w:t xml:space="preserve"> </w:t>
      </w:r>
      <w:r>
        <w:rPr>
          <w:rFonts w:ascii="宋体" w:hAnsi="宋体" w:eastAsia="宋体" w:cs="宋体"/>
          <w:sz w:val="24"/>
          <w:szCs w:val="24"/>
        </w:rPr>
        <w:t>并附必要的图纸和相关资料。变更意向书应要求承包人提交包括拟实施变更工作的</w:t>
      </w:r>
      <w:r>
        <w:rPr>
          <w:rFonts w:ascii="宋体" w:hAnsi="宋体" w:eastAsia="宋体" w:cs="宋体"/>
          <w:spacing w:val="17"/>
          <w:sz w:val="24"/>
          <w:szCs w:val="24"/>
        </w:rPr>
        <w:t xml:space="preserve"> </w:t>
      </w:r>
      <w:r>
        <w:rPr>
          <w:rFonts w:ascii="宋体" w:hAnsi="宋体" w:eastAsia="宋体" w:cs="宋体"/>
          <w:sz w:val="24"/>
          <w:szCs w:val="24"/>
        </w:rPr>
        <w:t>计划、措施和竣工时间等内容的实施方案。发包人同意承包人根据变更意向书要求</w:t>
      </w:r>
      <w:r>
        <w:rPr>
          <w:rFonts w:ascii="宋体" w:hAnsi="宋体" w:eastAsia="宋体" w:cs="宋体"/>
          <w:spacing w:val="17"/>
          <w:sz w:val="24"/>
          <w:szCs w:val="24"/>
        </w:rPr>
        <w:t xml:space="preserve"> </w:t>
      </w:r>
      <w:r>
        <w:rPr>
          <w:rFonts w:ascii="宋体" w:hAnsi="宋体" w:eastAsia="宋体" w:cs="宋体"/>
          <w:spacing w:val="-2"/>
          <w:sz w:val="24"/>
          <w:szCs w:val="24"/>
        </w:rPr>
        <w:t>提交的变更实施方案的，由监理人按第</w:t>
      </w:r>
      <w:r>
        <w:rPr>
          <w:rFonts w:ascii="宋体" w:hAnsi="宋体" w:eastAsia="宋体" w:cs="宋体"/>
          <w:spacing w:val="-39"/>
          <w:sz w:val="24"/>
          <w:szCs w:val="24"/>
        </w:rPr>
        <w:t xml:space="preserve"> </w:t>
      </w:r>
      <w:r>
        <w:rPr>
          <w:rFonts w:ascii="Calibri" w:hAnsi="Calibri" w:eastAsia="Calibri" w:cs="Calibri"/>
          <w:spacing w:val="-2"/>
          <w:sz w:val="24"/>
          <w:szCs w:val="24"/>
        </w:rPr>
        <w:t>15.3.3</w:t>
      </w:r>
      <w:r>
        <w:rPr>
          <w:rFonts w:ascii="Calibri" w:hAnsi="Calibri" w:eastAsia="Calibri" w:cs="Calibri"/>
          <w:spacing w:val="17"/>
          <w:sz w:val="24"/>
          <w:szCs w:val="24"/>
        </w:rPr>
        <w:t xml:space="preserve"> </w:t>
      </w:r>
      <w:r>
        <w:rPr>
          <w:rFonts w:ascii="宋体" w:hAnsi="宋体" w:eastAsia="宋体" w:cs="宋体"/>
          <w:spacing w:val="-2"/>
          <w:sz w:val="24"/>
          <w:szCs w:val="24"/>
        </w:rPr>
        <w:t>项约定</w:t>
      </w:r>
      <w:r>
        <w:rPr>
          <w:rFonts w:ascii="宋体" w:hAnsi="宋体" w:eastAsia="宋体" w:cs="宋体"/>
          <w:spacing w:val="-3"/>
          <w:sz w:val="24"/>
          <w:szCs w:val="24"/>
        </w:rPr>
        <w:t>发出变更指示。</w:t>
      </w:r>
    </w:p>
    <w:p w14:paraId="0BA26AAD">
      <w:pPr>
        <w:spacing w:before="89" w:line="264" w:lineRule="auto"/>
        <w:ind w:left="41" w:right="63" w:firstLine="482"/>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 xml:space="preserve">）在合同履行过程中，发生第 </w:t>
      </w:r>
      <w:r>
        <w:rPr>
          <w:rFonts w:ascii="Calibri" w:hAnsi="Calibri" w:eastAsia="Calibri" w:cs="Calibri"/>
          <w:spacing w:val="-1"/>
          <w:sz w:val="24"/>
          <w:szCs w:val="24"/>
        </w:rPr>
        <w:t xml:space="preserve">15.1  </w:t>
      </w:r>
      <w:r>
        <w:rPr>
          <w:rFonts w:ascii="宋体" w:hAnsi="宋体" w:eastAsia="宋体" w:cs="宋体"/>
          <w:spacing w:val="-1"/>
          <w:sz w:val="24"/>
          <w:szCs w:val="24"/>
        </w:rPr>
        <w:t xml:space="preserve">款约定情形的，监理人应按照第 </w:t>
      </w:r>
      <w:r>
        <w:rPr>
          <w:rFonts w:ascii="Calibri" w:hAnsi="Calibri" w:eastAsia="Calibri" w:cs="Calibri"/>
          <w:spacing w:val="-1"/>
          <w:sz w:val="24"/>
          <w:szCs w:val="24"/>
        </w:rPr>
        <w:t>15.3.3</w:t>
      </w:r>
      <w:r>
        <w:rPr>
          <w:rFonts w:ascii="Calibri" w:hAnsi="Calibri" w:eastAsia="Calibri" w:cs="Calibri"/>
          <w:sz w:val="24"/>
          <w:szCs w:val="24"/>
        </w:rPr>
        <w:t xml:space="preserve"> </w:t>
      </w:r>
      <w:r>
        <w:rPr>
          <w:rFonts w:ascii="宋体" w:hAnsi="宋体" w:eastAsia="宋体" w:cs="宋体"/>
          <w:spacing w:val="-4"/>
          <w:sz w:val="24"/>
          <w:szCs w:val="24"/>
        </w:rPr>
        <w:t>项约定向承包人发出变更指示。</w:t>
      </w:r>
    </w:p>
    <w:p w14:paraId="6C740B3D">
      <w:pPr>
        <w:spacing w:before="113"/>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）承包人收到监理人按合同约定发出的图纸和文件</w:t>
      </w:r>
      <w:r>
        <w:rPr>
          <w:rFonts w:ascii="宋体" w:hAnsi="宋体" w:eastAsia="宋体" w:cs="宋体"/>
          <w:spacing w:val="-4"/>
          <w:sz w:val="24"/>
          <w:szCs w:val="24"/>
        </w:rPr>
        <w:t>，经检查认为其中存在第</w:t>
      </w:r>
    </w:p>
    <w:p w14:paraId="38D1B9B2">
      <w:pPr>
        <w:spacing w:before="87" w:line="305" w:lineRule="auto"/>
        <w:ind w:left="37" w:firstLine="11"/>
        <w:jc w:val="both"/>
        <w:rPr>
          <w:rFonts w:ascii="宋体" w:hAnsi="宋体" w:eastAsia="宋体" w:cs="宋体"/>
          <w:sz w:val="24"/>
          <w:szCs w:val="24"/>
        </w:rPr>
      </w:pPr>
      <w:r>
        <w:rPr>
          <w:rFonts w:ascii="Calibri" w:hAnsi="Calibri" w:eastAsia="Calibri" w:cs="Calibri"/>
          <w:spacing w:val="-1"/>
          <w:sz w:val="24"/>
          <w:szCs w:val="24"/>
        </w:rPr>
        <w:t>15.1</w:t>
      </w:r>
      <w:r>
        <w:rPr>
          <w:rFonts w:ascii="Calibri" w:hAnsi="Calibri" w:eastAsia="Calibri" w:cs="Calibri"/>
          <w:spacing w:val="53"/>
          <w:sz w:val="24"/>
          <w:szCs w:val="24"/>
        </w:rPr>
        <w:t xml:space="preserve"> </w:t>
      </w:r>
      <w:r>
        <w:rPr>
          <w:rFonts w:ascii="宋体" w:hAnsi="宋体" w:eastAsia="宋体" w:cs="宋体"/>
          <w:spacing w:val="-1"/>
          <w:sz w:val="24"/>
          <w:szCs w:val="24"/>
        </w:rPr>
        <w:t>款约定情形的，可向监理人提出书面变更建议。变更建议应阐明要求变更的依</w:t>
      </w:r>
      <w:r>
        <w:rPr>
          <w:rFonts w:ascii="宋体" w:hAnsi="宋体" w:eastAsia="宋体" w:cs="宋体"/>
          <w:sz w:val="24"/>
          <w:szCs w:val="24"/>
        </w:rPr>
        <w:t xml:space="preserve"> </w:t>
      </w:r>
      <w:r>
        <w:rPr>
          <w:rFonts w:ascii="宋体" w:hAnsi="宋体" w:eastAsia="宋体" w:cs="宋体"/>
          <w:spacing w:val="-7"/>
          <w:sz w:val="24"/>
          <w:szCs w:val="24"/>
        </w:rPr>
        <w:t>据，并附必要的图纸和说明。监理人收到承包人书面建议后， 应与发包人共</w:t>
      </w:r>
      <w:r>
        <w:rPr>
          <w:rFonts w:ascii="宋体" w:hAnsi="宋体" w:eastAsia="宋体" w:cs="宋体"/>
          <w:spacing w:val="-8"/>
          <w:sz w:val="24"/>
          <w:szCs w:val="24"/>
        </w:rPr>
        <w:t>同研究，</w:t>
      </w:r>
      <w:r>
        <w:rPr>
          <w:rFonts w:ascii="宋体" w:hAnsi="宋体" w:eastAsia="宋体" w:cs="宋体"/>
          <w:sz w:val="24"/>
          <w:szCs w:val="24"/>
        </w:rPr>
        <w:t xml:space="preserve"> </w:t>
      </w:r>
      <w:r>
        <w:rPr>
          <w:rFonts w:ascii="宋体" w:hAnsi="宋体" w:eastAsia="宋体" w:cs="宋体"/>
          <w:spacing w:val="-4"/>
          <w:sz w:val="24"/>
          <w:szCs w:val="24"/>
        </w:rPr>
        <w:t>确认存在变更的，应在收到承包人书面建议后的</w:t>
      </w:r>
      <w:r>
        <w:rPr>
          <w:rFonts w:ascii="宋体" w:hAnsi="宋体" w:eastAsia="宋体" w:cs="宋体"/>
          <w:spacing w:val="-23"/>
          <w:sz w:val="24"/>
          <w:szCs w:val="24"/>
        </w:rPr>
        <w:t xml:space="preserve"> </w:t>
      </w:r>
      <w:r>
        <w:rPr>
          <w:rFonts w:ascii="Calibri" w:hAnsi="Calibri" w:eastAsia="Calibri" w:cs="Calibri"/>
          <w:spacing w:val="-4"/>
          <w:sz w:val="24"/>
          <w:szCs w:val="24"/>
        </w:rPr>
        <w:t>14</w:t>
      </w:r>
      <w:r>
        <w:rPr>
          <w:rFonts w:ascii="Calibri" w:hAnsi="Calibri" w:eastAsia="Calibri" w:cs="Calibri"/>
          <w:spacing w:val="20"/>
          <w:w w:val="101"/>
          <w:sz w:val="24"/>
          <w:szCs w:val="24"/>
        </w:rPr>
        <w:t xml:space="preserve"> </w:t>
      </w:r>
      <w:r>
        <w:rPr>
          <w:rFonts w:ascii="宋体" w:hAnsi="宋体" w:eastAsia="宋体" w:cs="宋体"/>
          <w:spacing w:val="-4"/>
          <w:sz w:val="24"/>
          <w:szCs w:val="24"/>
        </w:rPr>
        <w:t>天内作出变更指示。经研究后不</w:t>
      </w:r>
      <w:r>
        <w:rPr>
          <w:rFonts w:ascii="宋体" w:hAnsi="宋体" w:eastAsia="宋体" w:cs="宋体"/>
          <w:sz w:val="24"/>
          <w:szCs w:val="24"/>
        </w:rPr>
        <w:t xml:space="preserve"> </w:t>
      </w:r>
      <w:r>
        <w:rPr>
          <w:rFonts w:ascii="宋体" w:hAnsi="宋体" w:eastAsia="宋体" w:cs="宋体"/>
          <w:spacing w:val="-2"/>
          <w:sz w:val="24"/>
          <w:szCs w:val="24"/>
        </w:rPr>
        <w:t>同意作为变更的，应由监理人书面答复承包人。</w:t>
      </w:r>
    </w:p>
    <w:p w14:paraId="25530D69">
      <w:pPr>
        <w:spacing w:before="17"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）若承包人收到监理人的变更意向书后认为难以实</w:t>
      </w:r>
      <w:r>
        <w:rPr>
          <w:rFonts w:ascii="宋体" w:hAnsi="宋体" w:eastAsia="宋体" w:cs="宋体"/>
          <w:spacing w:val="-4"/>
          <w:sz w:val="24"/>
          <w:szCs w:val="24"/>
        </w:rPr>
        <w:t>施此项变更，应立即通知</w:t>
      </w:r>
    </w:p>
    <w:p w14:paraId="69625243">
      <w:pPr>
        <w:spacing w:line="239" w:lineRule="auto"/>
        <w:rPr>
          <w:rFonts w:ascii="宋体" w:hAnsi="宋体" w:eastAsia="宋体" w:cs="宋体"/>
          <w:sz w:val="24"/>
          <w:szCs w:val="24"/>
        </w:rPr>
        <w:sectPr>
          <w:headerReference r:id="rId181" w:type="default"/>
          <w:footerReference r:id="rId182" w:type="default"/>
          <w:pgSz w:w="11907" w:h="16841"/>
          <w:pgMar w:top="1091" w:right="1521" w:bottom="1052" w:left="1615" w:header="1077" w:footer="825" w:gutter="0"/>
          <w:cols w:space="720" w:num="1"/>
        </w:sectPr>
      </w:pPr>
    </w:p>
    <w:p w14:paraId="643E2E84">
      <w:pPr>
        <w:spacing w:line="269" w:lineRule="auto"/>
        <w:rPr>
          <w:rFonts w:ascii="Arial"/>
          <w:sz w:val="21"/>
        </w:rPr>
      </w:pPr>
    </w:p>
    <w:p w14:paraId="0AC618CF">
      <w:pPr>
        <w:spacing w:line="270" w:lineRule="auto"/>
        <w:rPr>
          <w:rFonts w:ascii="Arial"/>
          <w:sz w:val="21"/>
        </w:rPr>
      </w:pPr>
    </w:p>
    <w:p w14:paraId="187699ED">
      <w:pPr>
        <w:spacing w:before="78" w:line="308" w:lineRule="auto"/>
        <w:ind w:left="40" w:right="104" w:hanging="1"/>
        <w:rPr>
          <w:rFonts w:ascii="宋体" w:hAnsi="宋体" w:eastAsia="宋体" w:cs="宋体"/>
          <w:sz w:val="24"/>
          <w:szCs w:val="24"/>
        </w:rPr>
      </w:pPr>
      <w:r>
        <w:rPr>
          <w:rFonts w:ascii="宋体" w:hAnsi="宋体" w:eastAsia="宋体" w:cs="宋体"/>
          <w:sz w:val="24"/>
          <w:szCs w:val="24"/>
        </w:rPr>
        <w:t>监理人，说明原因并附详细依据。监理人与承包人和发包人协商后确定撤销、改变</w:t>
      </w:r>
      <w:r>
        <w:rPr>
          <w:rFonts w:ascii="宋体" w:hAnsi="宋体" w:eastAsia="宋体" w:cs="宋体"/>
          <w:spacing w:val="6"/>
          <w:sz w:val="24"/>
          <w:szCs w:val="24"/>
        </w:rPr>
        <w:t xml:space="preserve"> </w:t>
      </w:r>
      <w:r>
        <w:rPr>
          <w:rFonts w:ascii="宋体" w:hAnsi="宋体" w:eastAsia="宋体" w:cs="宋体"/>
          <w:spacing w:val="-4"/>
          <w:sz w:val="24"/>
          <w:szCs w:val="24"/>
        </w:rPr>
        <w:t>或不改变原变更意向书。</w:t>
      </w:r>
    </w:p>
    <w:p w14:paraId="13AD4244">
      <w:pPr>
        <w:pStyle w:val="2"/>
        <w:spacing w:before="1" w:line="238" w:lineRule="auto"/>
        <w:ind w:left="519"/>
        <w:rPr>
          <w:sz w:val="24"/>
          <w:szCs w:val="24"/>
        </w:rPr>
      </w:pPr>
      <w:r>
        <w:rPr>
          <w:rFonts w:ascii="Calibri" w:hAnsi="Calibri" w:eastAsia="Calibri" w:cs="Calibri"/>
          <w:spacing w:val="-3"/>
          <w:sz w:val="24"/>
          <w:szCs w:val="24"/>
        </w:rPr>
        <w:t>15.3.2</w:t>
      </w:r>
      <w:r>
        <w:rPr>
          <w:rFonts w:ascii="Calibri" w:hAnsi="Calibri" w:eastAsia="Calibri" w:cs="Calibri"/>
          <w:spacing w:val="13"/>
          <w:sz w:val="24"/>
          <w:szCs w:val="24"/>
        </w:rPr>
        <w:t xml:space="preserve">  </w:t>
      </w:r>
      <w:r>
        <w:rPr>
          <w:spacing w:val="-3"/>
          <w:sz w:val="24"/>
          <w:szCs w:val="24"/>
        </w:rPr>
        <w:t>变更估价</w:t>
      </w:r>
    </w:p>
    <w:p w14:paraId="7A56B63A">
      <w:pPr>
        <w:spacing w:before="86" w:line="287" w:lineRule="auto"/>
        <w:ind w:left="40" w:right="85"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）除专用合同条款对期限另有约定外，承包人应在收到变更指示或变更意向</w:t>
      </w:r>
      <w:r>
        <w:rPr>
          <w:rFonts w:ascii="宋体" w:hAnsi="宋体" w:eastAsia="宋体" w:cs="宋体"/>
          <w:spacing w:val="2"/>
          <w:sz w:val="24"/>
          <w:szCs w:val="24"/>
        </w:rPr>
        <w:t xml:space="preserve"> </w:t>
      </w:r>
      <w:r>
        <w:rPr>
          <w:rFonts w:ascii="宋体" w:hAnsi="宋体" w:eastAsia="宋体" w:cs="宋体"/>
          <w:spacing w:val="-3"/>
          <w:sz w:val="24"/>
          <w:szCs w:val="24"/>
        </w:rPr>
        <w:t xml:space="preserve">书后的 </w:t>
      </w:r>
      <w:r>
        <w:rPr>
          <w:rFonts w:ascii="Calibri" w:hAnsi="Calibri" w:eastAsia="Calibri" w:cs="Calibri"/>
          <w:spacing w:val="-3"/>
          <w:sz w:val="24"/>
          <w:szCs w:val="24"/>
        </w:rPr>
        <w:t>14</w:t>
      </w:r>
      <w:r>
        <w:rPr>
          <w:rFonts w:ascii="Calibri" w:hAnsi="Calibri" w:eastAsia="Calibri" w:cs="Calibri"/>
          <w:spacing w:val="49"/>
          <w:sz w:val="24"/>
          <w:szCs w:val="24"/>
        </w:rPr>
        <w:t xml:space="preserve"> </w:t>
      </w:r>
      <w:r>
        <w:rPr>
          <w:rFonts w:ascii="宋体" w:hAnsi="宋体" w:eastAsia="宋体" w:cs="宋体"/>
          <w:spacing w:val="-3"/>
          <w:sz w:val="24"/>
          <w:szCs w:val="24"/>
        </w:rPr>
        <w:t xml:space="preserve">天内，向监理人提交变更报价书，报价内容应根据第 </w:t>
      </w:r>
      <w:r>
        <w:rPr>
          <w:rFonts w:ascii="Calibri" w:hAnsi="Calibri" w:eastAsia="Calibri" w:cs="Calibri"/>
          <w:spacing w:val="-3"/>
          <w:sz w:val="24"/>
          <w:szCs w:val="24"/>
        </w:rPr>
        <w:t>15.4</w:t>
      </w:r>
      <w:r>
        <w:rPr>
          <w:rFonts w:ascii="Calibri" w:hAnsi="Calibri" w:eastAsia="Calibri" w:cs="Calibri"/>
          <w:spacing w:val="38"/>
          <w:sz w:val="24"/>
          <w:szCs w:val="24"/>
        </w:rPr>
        <w:t xml:space="preserve"> </w:t>
      </w:r>
      <w:r>
        <w:rPr>
          <w:rFonts w:ascii="宋体" w:hAnsi="宋体" w:eastAsia="宋体" w:cs="宋体"/>
          <w:spacing w:val="-3"/>
          <w:sz w:val="24"/>
          <w:szCs w:val="24"/>
        </w:rPr>
        <w:t>款约定的估价</w:t>
      </w:r>
      <w:r>
        <w:rPr>
          <w:rFonts w:ascii="宋体" w:hAnsi="宋体" w:eastAsia="宋体" w:cs="宋体"/>
          <w:sz w:val="24"/>
          <w:szCs w:val="24"/>
        </w:rPr>
        <w:t xml:space="preserve"> 原则，详细开列变更工作的价格组成及其依据，并附必要的施工方法说明和有关图</w:t>
      </w:r>
      <w:r>
        <w:rPr>
          <w:rFonts w:ascii="宋体" w:hAnsi="宋体" w:eastAsia="宋体" w:cs="宋体"/>
          <w:spacing w:val="15"/>
          <w:sz w:val="24"/>
          <w:szCs w:val="24"/>
        </w:rPr>
        <w:t xml:space="preserve"> </w:t>
      </w:r>
      <w:r>
        <w:rPr>
          <w:rFonts w:ascii="宋体" w:hAnsi="宋体" w:eastAsia="宋体" w:cs="宋体"/>
          <w:spacing w:val="-12"/>
          <w:sz w:val="24"/>
          <w:szCs w:val="24"/>
        </w:rPr>
        <w:t>纸。</w:t>
      </w:r>
    </w:p>
    <w:p w14:paraId="0483E04F">
      <w:pPr>
        <w:spacing w:before="111" w:line="278" w:lineRule="auto"/>
        <w:ind w:left="41" w:right="94"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）变更工作影响工期的，承包人应提出调整工期的具体细节。</w:t>
      </w:r>
      <w:r>
        <w:rPr>
          <w:rFonts w:ascii="宋体" w:hAnsi="宋体" w:eastAsia="宋体" w:cs="宋体"/>
          <w:spacing w:val="-4"/>
          <w:sz w:val="24"/>
          <w:szCs w:val="24"/>
        </w:rPr>
        <w:t>监理人认为有</w:t>
      </w:r>
      <w:r>
        <w:rPr>
          <w:rFonts w:ascii="宋体" w:hAnsi="宋体" w:eastAsia="宋体" w:cs="宋体"/>
          <w:sz w:val="24"/>
          <w:szCs w:val="24"/>
        </w:rPr>
        <w:t xml:space="preserve"> 必要时，可要求承包人提交要求提前或延长工期的施工进度计划及相应施工措施等</w:t>
      </w:r>
      <w:r>
        <w:rPr>
          <w:rFonts w:ascii="宋体" w:hAnsi="宋体" w:eastAsia="宋体" w:cs="宋体"/>
          <w:spacing w:val="14"/>
          <w:sz w:val="24"/>
          <w:szCs w:val="24"/>
        </w:rPr>
        <w:t xml:space="preserve"> </w:t>
      </w:r>
      <w:r>
        <w:rPr>
          <w:rFonts w:ascii="宋体" w:hAnsi="宋体" w:eastAsia="宋体" w:cs="宋体"/>
          <w:spacing w:val="-8"/>
          <w:sz w:val="24"/>
          <w:szCs w:val="24"/>
        </w:rPr>
        <w:t>详细资料。</w:t>
      </w:r>
    </w:p>
    <w:p w14:paraId="509FBAB0">
      <w:pPr>
        <w:spacing w:before="114" w:line="238" w:lineRule="auto"/>
        <w:ind w:left="524"/>
        <w:rPr>
          <w:rFonts w:ascii="Calibri" w:hAnsi="Calibri" w:eastAsia="Calibri" w:cs="Calibri"/>
          <w:sz w:val="24"/>
          <w:szCs w:val="24"/>
        </w:rPr>
      </w:pPr>
      <w:r>
        <w:rPr>
          <w:rFonts w:ascii="宋体" w:hAnsi="宋体" w:eastAsia="宋体" w:cs="宋体"/>
          <w:spacing w:val="-1"/>
          <w:sz w:val="24"/>
          <w:szCs w:val="24"/>
        </w:rPr>
        <w:t>（</w:t>
      </w:r>
      <w:r>
        <w:rPr>
          <w:rFonts w:ascii="Calibri" w:hAnsi="Calibri" w:eastAsia="Calibri" w:cs="Calibri"/>
          <w:spacing w:val="-1"/>
          <w:sz w:val="24"/>
          <w:szCs w:val="24"/>
        </w:rPr>
        <w:t>3</w:t>
      </w:r>
      <w:r>
        <w:rPr>
          <w:rFonts w:ascii="宋体" w:hAnsi="宋体" w:eastAsia="宋体" w:cs="宋体"/>
          <w:spacing w:val="-1"/>
          <w:sz w:val="24"/>
          <w:szCs w:val="24"/>
        </w:rPr>
        <w:t>）除专用合同条款对期限另有约定外，监理人收到承</w:t>
      </w:r>
      <w:r>
        <w:rPr>
          <w:rFonts w:ascii="宋体" w:hAnsi="宋体" w:eastAsia="宋体" w:cs="宋体"/>
          <w:spacing w:val="-2"/>
          <w:sz w:val="24"/>
          <w:szCs w:val="24"/>
        </w:rPr>
        <w:t>包人变更报价书后的</w:t>
      </w:r>
      <w:r>
        <w:rPr>
          <w:rFonts w:ascii="宋体" w:hAnsi="宋体" w:eastAsia="宋体" w:cs="宋体"/>
          <w:spacing w:val="-38"/>
          <w:sz w:val="24"/>
          <w:szCs w:val="24"/>
        </w:rPr>
        <w:t xml:space="preserve"> </w:t>
      </w:r>
      <w:r>
        <w:rPr>
          <w:rFonts w:ascii="Calibri" w:hAnsi="Calibri" w:eastAsia="Calibri" w:cs="Calibri"/>
          <w:spacing w:val="-2"/>
          <w:sz w:val="24"/>
          <w:szCs w:val="24"/>
        </w:rPr>
        <w:t>1</w:t>
      </w:r>
    </w:p>
    <w:p w14:paraId="4BB2A6D0">
      <w:pPr>
        <w:spacing w:before="91" w:line="238" w:lineRule="auto"/>
        <w:ind w:left="34"/>
        <w:rPr>
          <w:rFonts w:ascii="宋体" w:hAnsi="宋体" w:eastAsia="宋体" w:cs="宋体"/>
          <w:sz w:val="24"/>
          <w:szCs w:val="24"/>
        </w:rPr>
      </w:pPr>
      <w:r>
        <w:rPr>
          <w:rFonts w:ascii="Calibri" w:hAnsi="Calibri" w:eastAsia="Calibri" w:cs="Calibri"/>
          <w:spacing w:val="-1"/>
          <w:sz w:val="24"/>
          <w:szCs w:val="24"/>
        </w:rPr>
        <w:t>4</w:t>
      </w:r>
      <w:r>
        <w:rPr>
          <w:rFonts w:ascii="Calibri" w:hAnsi="Calibri" w:eastAsia="Calibri" w:cs="Calibri"/>
          <w:spacing w:val="25"/>
          <w:sz w:val="24"/>
          <w:szCs w:val="24"/>
        </w:rPr>
        <w:t xml:space="preserve"> </w:t>
      </w:r>
      <w:r>
        <w:rPr>
          <w:rFonts w:ascii="宋体" w:hAnsi="宋体" w:eastAsia="宋体" w:cs="宋体"/>
          <w:spacing w:val="-1"/>
          <w:sz w:val="24"/>
          <w:szCs w:val="24"/>
        </w:rPr>
        <w:t>天内，根据第</w:t>
      </w:r>
      <w:r>
        <w:rPr>
          <w:rFonts w:ascii="宋体" w:hAnsi="宋体" w:eastAsia="宋体" w:cs="宋体"/>
          <w:spacing w:val="-40"/>
          <w:sz w:val="24"/>
          <w:szCs w:val="24"/>
        </w:rPr>
        <w:t xml:space="preserve"> </w:t>
      </w:r>
      <w:r>
        <w:rPr>
          <w:rFonts w:ascii="Calibri" w:hAnsi="Calibri" w:eastAsia="Calibri" w:cs="Calibri"/>
          <w:spacing w:val="-1"/>
          <w:sz w:val="24"/>
          <w:szCs w:val="24"/>
        </w:rPr>
        <w:t>15.4</w:t>
      </w:r>
      <w:r>
        <w:rPr>
          <w:rFonts w:ascii="Calibri" w:hAnsi="Calibri" w:eastAsia="Calibri" w:cs="Calibri"/>
          <w:spacing w:val="16"/>
          <w:w w:val="101"/>
          <w:sz w:val="24"/>
          <w:szCs w:val="24"/>
        </w:rPr>
        <w:t xml:space="preserve"> </w:t>
      </w:r>
      <w:r>
        <w:rPr>
          <w:rFonts w:ascii="宋体" w:hAnsi="宋体" w:eastAsia="宋体" w:cs="宋体"/>
          <w:spacing w:val="-1"/>
          <w:sz w:val="24"/>
          <w:szCs w:val="24"/>
        </w:rPr>
        <w:t>款约定的估价原则，按照第</w:t>
      </w:r>
      <w:r>
        <w:rPr>
          <w:rFonts w:ascii="Calibri" w:hAnsi="Calibri" w:eastAsia="Calibri" w:cs="Calibri"/>
          <w:spacing w:val="-1"/>
          <w:sz w:val="24"/>
          <w:szCs w:val="24"/>
        </w:rPr>
        <w:t>3.5</w:t>
      </w:r>
      <w:r>
        <w:rPr>
          <w:rFonts w:ascii="Calibri" w:hAnsi="Calibri" w:eastAsia="Calibri" w:cs="Calibri"/>
          <w:spacing w:val="17"/>
          <w:sz w:val="24"/>
          <w:szCs w:val="24"/>
        </w:rPr>
        <w:t xml:space="preserve"> </w:t>
      </w:r>
      <w:r>
        <w:rPr>
          <w:rFonts w:ascii="宋体" w:hAnsi="宋体" w:eastAsia="宋体" w:cs="宋体"/>
          <w:spacing w:val="-1"/>
          <w:sz w:val="24"/>
          <w:szCs w:val="24"/>
        </w:rPr>
        <w:t>款商定或确定变更价格。</w:t>
      </w:r>
    </w:p>
    <w:p w14:paraId="4904F376">
      <w:pPr>
        <w:pStyle w:val="2"/>
        <w:spacing w:before="89" w:line="239" w:lineRule="auto"/>
        <w:ind w:left="519"/>
        <w:rPr>
          <w:sz w:val="24"/>
          <w:szCs w:val="24"/>
        </w:rPr>
      </w:pPr>
      <w:r>
        <w:rPr>
          <w:rFonts w:ascii="Calibri" w:hAnsi="Calibri" w:eastAsia="Calibri" w:cs="Calibri"/>
          <w:spacing w:val="-3"/>
          <w:sz w:val="24"/>
          <w:szCs w:val="24"/>
        </w:rPr>
        <w:t>15.3.3</w:t>
      </w:r>
      <w:r>
        <w:rPr>
          <w:rFonts w:ascii="Calibri" w:hAnsi="Calibri" w:eastAsia="Calibri" w:cs="Calibri"/>
          <w:spacing w:val="13"/>
          <w:sz w:val="24"/>
          <w:szCs w:val="24"/>
        </w:rPr>
        <w:t xml:space="preserve">  </w:t>
      </w:r>
      <w:r>
        <w:rPr>
          <w:spacing w:val="-3"/>
          <w:sz w:val="24"/>
          <w:szCs w:val="24"/>
        </w:rPr>
        <w:t>变更指示</w:t>
      </w:r>
    </w:p>
    <w:p w14:paraId="091D94F0">
      <w:pPr>
        <w:spacing w:before="91"/>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）变更指示只能由监理人发出。</w:t>
      </w:r>
    </w:p>
    <w:p w14:paraId="4DB89B4B">
      <w:pPr>
        <w:spacing w:before="89" w:line="278" w:lineRule="auto"/>
        <w:ind w:left="39" w:right="85"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）变更指示应说明变更的目的、范围、变更内容以及变更的工程量及其进度</w:t>
      </w:r>
      <w:r>
        <w:rPr>
          <w:rFonts w:ascii="宋体" w:hAnsi="宋体" w:eastAsia="宋体" w:cs="宋体"/>
          <w:spacing w:val="3"/>
          <w:sz w:val="24"/>
          <w:szCs w:val="24"/>
        </w:rPr>
        <w:t xml:space="preserve"> </w:t>
      </w:r>
      <w:r>
        <w:rPr>
          <w:rFonts w:ascii="宋体" w:hAnsi="宋体" w:eastAsia="宋体" w:cs="宋体"/>
          <w:sz w:val="24"/>
          <w:szCs w:val="24"/>
        </w:rPr>
        <w:t>和技术要求，并附有关图纸和文件。承包人收到变更指示后，应按变更指示进行变</w:t>
      </w:r>
      <w:r>
        <w:rPr>
          <w:rFonts w:ascii="宋体" w:hAnsi="宋体" w:eastAsia="宋体" w:cs="宋体"/>
          <w:spacing w:val="16"/>
          <w:sz w:val="24"/>
          <w:szCs w:val="24"/>
        </w:rPr>
        <w:t xml:space="preserve"> </w:t>
      </w:r>
      <w:r>
        <w:rPr>
          <w:rFonts w:ascii="宋体" w:hAnsi="宋体" w:eastAsia="宋体" w:cs="宋体"/>
          <w:spacing w:val="-9"/>
          <w:sz w:val="24"/>
          <w:szCs w:val="24"/>
        </w:rPr>
        <w:t>更工作。</w:t>
      </w:r>
    </w:p>
    <w:p w14:paraId="11705357">
      <w:pPr>
        <w:spacing w:line="256" w:lineRule="auto"/>
        <w:rPr>
          <w:rFonts w:ascii="Arial"/>
          <w:sz w:val="21"/>
        </w:rPr>
      </w:pPr>
    </w:p>
    <w:p w14:paraId="6CADDF42">
      <w:pPr>
        <w:pStyle w:val="2"/>
        <w:spacing w:before="78" w:line="239" w:lineRule="auto"/>
        <w:ind w:left="49"/>
        <w:rPr>
          <w:sz w:val="24"/>
          <w:szCs w:val="24"/>
        </w:rPr>
      </w:pPr>
      <w:r>
        <w:rPr>
          <w:rFonts w:ascii="Calibri" w:hAnsi="Calibri" w:eastAsia="Calibri" w:cs="Calibri"/>
          <w:spacing w:val="-3"/>
          <w:sz w:val="24"/>
          <w:szCs w:val="24"/>
        </w:rPr>
        <w:t>15.4</w:t>
      </w:r>
      <w:r>
        <w:rPr>
          <w:rFonts w:ascii="Calibri" w:hAnsi="Calibri" w:eastAsia="Calibri" w:cs="Calibri"/>
          <w:spacing w:val="13"/>
          <w:sz w:val="24"/>
          <w:szCs w:val="24"/>
        </w:rPr>
        <w:t xml:space="preserve">  </w:t>
      </w:r>
      <w:r>
        <w:rPr>
          <w:spacing w:val="-3"/>
          <w:sz w:val="24"/>
          <w:szCs w:val="24"/>
        </w:rPr>
        <w:t>变更的估价原则</w:t>
      </w:r>
    </w:p>
    <w:p w14:paraId="574077A2">
      <w:pPr>
        <w:spacing w:line="248" w:lineRule="auto"/>
        <w:rPr>
          <w:rFonts w:ascii="Arial"/>
          <w:sz w:val="21"/>
        </w:rPr>
      </w:pPr>
    </w:p>
    <w:p w14:paraId="1DAEE121">
      <w:pPr>
        <w:spacing w:before="79" w:line="218" w:lineRule="auto"/>
        <w:ind w:left="532"/>
        <w:rPr>
          <w:rFonts w:ascii="宋体" w:hAnsi="宋体" w:eastAsia="宋体" w:cs="宋体"/>
          <w:sz w:val="24"/>
          <w:szCs w:val="24"/>
        </w:rPr>
      </w:pPr>
      <w:r>
        <w:rPr>
          <w:rFonts w:ascii="宋体" w:hAnsi="宋体" w:eastAsia="宋体" w:cs="宋体"/>
          <w:spacing w:val="-2"/>
          <w:sz w:val="24"/>
          <w:szCs w:val="24"/>
        </w:rPr>
        <w:t>除专用合同条款另有约定外，因变更引起的价格调整按照本款约定处理。</w:t>
      </w:r>
    </w:p>
    <w:p w14:paraId="75FA4901">
      <w:pPr>
        <w:spacing w:before="117" w:line="238" w:lineRule="auto"/>
        <w:ind w:left="529"/>
        <w:rPr>
          <w:rFonts w:ascii="宋体" w:hAnsi="宋体" w:eastAsia="宋体" w:cs="宋体"/>
          <w:sz w:val="24"/>
          <w:szCs w:val="24"/>
        </w:rPr>
      </w:pPr>
      <w:r>
        <w:rPr>
          <w:rFonts w:ascii="Calibri" w:hAnsi="Calibri" w:eastAsia="Calibri" w:cs="Calibri"/>
          <w:spacing w:val="-2"/>
          <w:sz w:val="24"/>
          <w:szCs w:val="24"/>
        </w:rPr>
        <w:t>15.4.1</w:t>
      </w:r>
      <w:r>
        <w:rPr>
          <w:rFonts w:ascii="Calibri" w:hAnsi="Calibri" w:eastAsia="Calibri" w:cs="Calibri"/>
          <w:spacing w:val="24"/>
          <w:sz w:val="24"/>
          <w:szCs w:val="24"/>
        </w:rPr>
        <w:t xml:space="preserve">  </w:t>
      </w:r>
      <w:r>
        <w:rPr>
          <w:rFonts w:ascii="宋体" w:hAnsi="宋体" w:eastAsia="宋体" w:cs="宋体"/>
          <w:spacing w:val="-2"/>
          <w:sz w:val="24"/>
          <w:szCs w:val="24"/>
        </w:rPr>
        <w:t>已标价工程量清单中有适用于</w:t>
      </w:r>
      <w:r>
        <w:rPr>
          <w:rFonts w:ascii="宋体" w:hAnsi="宋体" w:eastAsia="宋体" w:cs="宋体"/>
          <w:spacing w:val="-3"/>
          <w:sz w:val="24"/>
          <w:szCs w:val="24"/>
        </w:rPr>
        <w:t>变更工作的子目的，采用该子目的单价。</w:t>
      </w:r>
    </w:p>
    <w:p w14:paraId="6C3847BA">
      <w:pPr>
        <w:spacing w:before="90" w:line="273" w:lineRule="auto"/>
        <w:ind w:left="39" w:firstLine="490"/>
        <w:rPr>
          <w:rFonts w:ascii="宋体" w:hAnsi="宋体" w:eastAsia="宋体" w:cs="宋体"/>
          <w:sz w:val="24"/>
          <w:szCs w:val="24"/>
        </w:rPr>
      </w:pPr>
      <w:r>
        <w:rPr>
          <w:rFonts w:ascii="Calibri" w:hAnsi="Calibri" w:eastAsia="Calibri" w:cs="Calibri"/>
          <w:spacing w:val="-1"/>
          <w:sz w:val="24"/>
          <w:szCs w:val="24"/>
        </w:rPr>
        <w:t>15.4.2</w:t>
      </w:r>
      <w:r>
        <w:rPr>
          <w:rFonts w:ascii="Calibri" w:hAnsi="Calibri" w:eastAsia="Calibri" w:cs="Calibri"/>
          <w:spacing w:val="25"/>
          <w:sz w:val="24"/>
          <w:szCs w:val="24"/>
        </w:rPr>
        <w:t xml:space="preserve">  </w:t>
      </w:r>
      <w:r>
        <w:rPr>
          <w:rFonts w:ascii="宋体" w:hAnsi="宋体" w:eastAsia="宋体" w:cs="宋体"/>
          <w:spacing w:val="-1"/>
          <w:sz w:val="24"/>
          <w:szCs w:val="24"/>
        </w:rPr>
        <w:t>已标价工程量清单中无适用于变更工作的子目，但有类似子目的，可在</w:t>
      </w:r>
      <w:r>
        <w:rPr>
          <w:rFonts w:ascii="宋体" w:hAnsi="宋体" w:eastAsia="宋体" w:cs="宋体"/>
          <w:sz w:val="24"/>
          <w:szCs w:val="24"/>
        </w:rPr>
        <w:t xml:space="preserve"> </w:t>
      </w:r>
      <w:r>
        <w:rPr>
          <w:rFonts w:ascii="宋体" w:hAnsi="宋体" w:eastAsia="宋体" w:cs="宋体"/>
          <w:spacing w:val="-3"/>
          <w:sz w:val="24"/>
          <w:szCs w:val="24"/>
        </w:rPr>
        <w:t>合理范围内参照类似子目的单价，由监理人按第</w:t>
      </w:r>
      <w:r>
        <w:rPr>
          <w:rFonts w:ascii="宋体" w:hAnsi="宋体" w:eastAsia="宋体" w:cs="宋体"/>
          <w:spacing w:val="-31"/>
          <w:sz w:val="24"/>
          <w:szCs w:val="24"/>
        </w:rPr>
        <w:t xml:space="preserve"> </w:t>
      </w:r>
      <w:r>
        <w:rPr>
          <w:rFonts w:ascii="Calibri" w:hAnsi="Calibri" w:eastAsia="Calibri" w:cs="Calibri"/>
          <w:spacing w:val="-3"/>
          <w:sz w:val="24"/>
          <w:szCs w:val="24"/>
        </w:rPr>
        <w:t>3.5</w:t>
      </w:r>
      <w:r>
        <w:rPr>
          <w:rFonts w:ascii="Calibri" w:hAnsi="Calibri" w:eastAsia="Calibri" w:cs="Calibri"/>
          <w:spacing w:val="17"/>
          <w:w w:val="101"/>
          <w:sz w:val="24"/>
          <w:szCs w:val="24"/>
        </w:rPr>
        <w:t xml:space="preserve"> </w:t>
      </w:r>
      <w:r>
        <w:rPr>
          <w:rFonts w:ascii="宋体" w:hAnsi="宋体" w:eastAsia="宋体" w:cs="宋体"/>
          <w:spacing w:val="-3"/>
          <w:sz w:val="24"/>
          <w:szCs w:val="24"/>
        </w:rPr>
        <w:t>款商定或确定变更工作的单价。</w:t>
      </w:r>
    </w:p>
    <w:p w14:paraId="3E769EAE">
      <w:pPr>
        <w:spacing w:before="92" w:line="272" w:lineRule="auto"/>
        <w:ind w:left="42" w:right="88" w:firstLine="486"/>
        <w:rPr>
          <w:rFonts w:ascii="宋体" w:hAnsi="宋体" w:eastAsia="宋体" w:cs="宋体"/>
          <w:sz w:val="24"/>
          <w:szCs w:val="24"/>
        </w:rPr>
      </w:pPr>
      <w:r>
        <w:rPr>
          <w:rFonts w:ascii="Calibri" w:hAnsi="Calibri" w:eastAsia="Calibri" w:cs="Calibri"/>
          <w:spacing w:val="-1"/>
          <w:sz w:val="24"/>
          <w:szCs w:val="24"/>
        </w:rPr>
        <w:t>15.4.3</w:t>
      </w:r>
      <w:r>
        <w:rPr>
          <w:rFonts w:ascii="Calibri" w:hAnsi="Calibri" w:eastAsia="Calibri" w:cs="Calibri"/>
          <w:spacing w:val="26"/>
          <w:sz w:val="24"/>
          <w:szCs w:val="24"/>
        </w:rPr>
        <w:t xml:space="preserve">  </w:t>
      </w:r>
      <w:r>
        <w:rPr>
          <w:rFonts w:ascii="宋体" w:hAnsi="宋体" w:eastAsia="宋体" w:cs="宋体"/>
          <w:spacing w:val="-1"/>
          <w:sz w:val="24"/>
          <w:szCs w:val="24"/>
        </w:rPr>
        <w:t>已标价工程量清单中无适用或类似子目的单价，可按照成本加利润的原</w:t>
      </w:r>
      <w:r>
        <w:rPr>
          <w:rFonts w:ascii="宋体" w:hAnsi="宋体" w:eastAsia="宋体" w:cs="宋体"/>
          <w:sz w:val="24"/>
          <w:szCs w:val="24"/>
        </w:rPr>
        <w:t xml:space="preserve"> </w:t>
      </w:r>
      <w:r>
        <w:rPr>
          <w:rFonts w:ascii="宋体" w:hAnsi="宋体" w:eastAsia="宋体" w:cs="宋体"/>
          <w:spacing w:val="-3"/>
          <w:sz w:val="24"/>
          <w:szCs w:val="24"/>
        </w:rPr>
        <w:t>则，由监理人按第</w:t>
      </w:r>
      <w:r>
        <w:rPr>
          <w:rFonts w:ascii="宋体" w:hAnsi="宋体" w:eastAsia="宋体" w:cs="宋体"/>
          <w:spacing w:val="-43"/>
          <w:sz w:val="24"/>
          <w:szCs w:val="24"/>
        </w:rPr>
        <w:t xml:space="preserve"> </w:t>
      </w:r>
      <w:r>
        <w:rPr>
          <w:rFonts w:ascii="Calibri" w:hAnsi="Calibri" w:eastAsia="Calibri" w:cs="Calibri"/>
          <w:spacing w:val="-3"/>
          <w:sz w:val="24"/>
          <w:szCs w:val="24"/>
        </w:rPr>
        <w:t>3.5</w:t>
      </w:r>
      <w:r>
        <w:rPr>
          <w:rFonts w:ascii="Calibri" w:hAnsi="Calibri" w:eastAsia="Calibri" w:cs="Calibri"/>
          <w:spacing w:val="18"/>
          <w:sz w:val="24"/>
          <w:szCs w:val="24"/>
        </w:rPr>
        <w:t xml:space="preserve"> </w:t>
      </w:r>
      <w:r>
        <w:rPr>
          <w:rFonts w:ascii="宋体" w:hAnsi="宋体" w:eastAsia="宋体" w:cs="宋体"/>
          <w:spacing w:val="-3"/>
          <w:sz w:val="24"/>
          <w:szCs w:val="24"/>
        </w:rPr>
        <w:t>款商定或确定变更工作的单价。</w:t>
      </w:r>
    </w:p>
    <w:p w14:paraId="0237FDE9">
      <w:pPr>
        <w:pStyle w:val="2"/>
        <w:spacing w:before="311" w:line="239" w:lineRule="auto"/>
        <w:ind w:left="49"/>
        <w:rPr>
          <w:sz w:val="24"/>
          <w:szCs w:val="24"/>
        </w:rPr>
      </w:pPr>
      <w:r>
        <w:rPr>
          <w:rFonts w:ascii="Calibri" w:hAnsi="Calibri" w:eastAsia="Calibri" w:cs="Calibri"/>
          <w:spacing w:val="-1"/>
          <w:sz w:val="24"/>
          <w:szCs w:val="24"/>
        </w:rPr>
        <w:t xml:space="preserve">15.5  </w:t>
      </w:r>
      <w:r>
        <w:rPr>
          <w:spacing w:val="-1"/>
          <w:sz w:val="24"/>
          <w:szCs w:val="24"/>
        </w:rPr>
        <w:t>承包人的合理化建议</w:t>
      </w:r>
    </w:p>
    <w:p w14:paraId="5D6CE498">
      <w:pPr>
        <w:spacing w:line="248" w:lineRule="auto"/>
        <w:rPr>
          <w:rFonts w:ascii="Arial"/>
          <w:sz w:val="21"/>
        </w:rPr>
      </w:pPr>
    </w:p>
    <w:p w14:paraId="4D063011">
      <w:pPr>
        <w:spacing w:before="78" w:line="308" w:lineRule="auto"/>
        <w:ind w:left="37" w:right="82" w:firstLine="491"/>
        <w:jc w:val="both"/>
        <w:rPr>
          <w:rFonts w:ascii="Calibri" w:hAnsi="Calibri" w:eastAsia="Calibri" w:cs="Calibri"/>
          <w:sz w:val="24"/>
          <w:szCs w:val="24"/>
        </w:rPr>
      </w:pPr>
      <w:r>
        <w:rPr>
          <w:rFonts w:ascii="Calibri" w:hAnsi="Calibri" w:eastAsia="Calibri" w:cs="Calibri"/>
          <w:sz w:val="24"/>
          <w:szCs w:val="24"/>
        </w:rPr>
        <w:t xml:space="preserve">15.5.1  </w:t>
      </w:r>
      <w:r>
        <w:rPr>
          <w:rFonts w:ascii="宋体" w:hAnsi="宋体" w:eastAsia="宋体" w:cs="宋体"/>
          <w:sz w:val="24"/>
          <w:szCs w:val="24"/>
        </w:rPr>
        <w:t>在履行合同过程中，承包人对发包人提供的图纸、技术要求以及其他方</w:t>
      </w:r>
      <w:r>
        <w:rPr>
          <w:rFonts w:ascii="宋体" w:hAnsi="宋体" w:eastAsia="宋体" w:cs="宋体"/>
          <w:spacing w:val="13"/>
          <w:sz w:val="24"/>
          <w:szCs w:val="24"/>
        </w:rPr>
        <w:t xml:space="preserve"> </w:t>
      </w:r>
      <w:r>
        <w:rPr>
          <w:rFonts w:ascii="宋体" w:hAnsi="宋体" w:eastAsia="宋体" w:cs="宋体"/>
          <w:sz w:val="24"/>
          <w:szCs w:val="24"/>
        </w:rPr>
        <w:t>面提出的合理化建议，均应以书面形式提交监理人。合理化建议书的内容应包括建</w:t>
      </w:r>
      <w:r>
        <w:rPr>
          <w:rFonts w:ascii="宋体" w:hAnsi="宋体" w:eastAsia="宋体" w:cs="宋体"/>
          <w:spacing w:val="18"/>
          <w:sz w:val="24"/>
          <w:szCs w:val="24"/>
        </w:rPr>
        <w:t xml:space="preserve"> </w:t>
      </w:r>
      <w:r>
        <w:rPr>
          <w:rFonts w:ascii="宋体" w:hAnsi="宋体" w:eastAsia="宋体" w:cs="宋体"/>
          <w:sz w:val="24"/>
          <w:szCs w:val="24"/>
        </w:rPr>
        <w:t>议工作的详细说明、进度计划和效益以及与其他工作的协调等，并附必要的设计文</w:t>
      </w:r>
      <w:r>
        <w:rPr>
          <w:rFonts w:ascii="宋体" w:hAnsi="宋体" w:eastAsia="宋体" w:cs="宋体"/>
          <w:spacing w:val="18"/>
          <w:sz w:val="24"/>
          <w:szCs w:val="24"/>
        </w:rPr>
        <w:t xml:space="preserve"> </w:t>
      </w:r>
      <w:r>
        <w:rPr>
          <w:rFonts w:ascii="宋体" w:hAnsi="宋体" w:eastAsia="宋体" w:cs="宋体"/>
          <w:spacing w:val="-6"/>
          <w:sz w:val="24"/>
          <w:szCs w:val="24"/>
        </w:rPr>
        <w:t>件。监理人应与发包人协商是否采纳建议。建议被采纳并构成变更的，</w:t>
      </w:r>
      <w:r>
        <w:rPr>
          <w:rFonts w:ascii="宋体" w:hAnsi="宋体" w:eastAsia="宋体" w:cs="宋体"/>
          <w:spacing w:val="56"/>
          <w:sz w:val="24"/>
          <w:szCs w:val="24"/>
        </w:rPr>
        <w:t xml:space="preserve"> </w:t>
      </w:r>
      <w:r>
        <w:rPr>
          <w:rFonts w:ascii="宋体" w:hAnsi="宋体" w:eastAsia="宋体" w:cs="宋体"/>
          <w:spacing w:val="-6"/>
          <w:sz w:val="24"/>
          <w:szCs w:val="24"/>
        </w:rPr>
        <w:t>应按第</w:t>
      </w:r>
      <w:r>
        <w:rPr>
          <w:rFonts w:ascii="宋体" w:hAnsi="宋体" w:eastAsia="宋体" w:cs="宋体"/>
          <w:spacing w:val="-38"/>
          <w:sz w:val="24"/>
          <w:szCs w:val="24"/>
        </w:rPr>
        <w:t xml:space="preserve"> </w:t>
      </w:r>
      <w:r>
        <w:rPr>
          <w:rFonts w:ascii="Calibri" w:hAnsi="Calibri" w:eastAsia="Calibri" w:cs="Calibri"/>
          <w:spacing w:val="-6"/>
          <w:sz w:val="24"/>
          <w:szCs w:val="24"/>
        </w:rPr>
        <w:t>15.3.</w:t>
      </w:r>
    </w:p>
    <w:p w14:paraId="5B73D45A">
      <w:pPr>
        <w:spacing w:before="1" w:line="239" w:lineRule="auto"/>
        <w:ind w:left="40"/>
        <w:rPr>
          <w:rFonts w:ascii="宋体" w:hAnsi="宋体" w:eastAsia="宋体" w:cs="宋体"/>
          <w:sz w:val="24"/>
          <w:szCs w:val="24"/>
        </w:rPr>
      </w:pPr>
      <w:r>
        <w:rPr>
          <w:rFonts w:ascii="Calibri" w:hAnsi="Calibri" w:eastAsia="Calibri" w:cs="Calibri"/>
          <w:spacing w:val="-4"/>
          <w:sz w:val="24"/>
          <w:szCs w:val="24"/>
        </w:rPr>
        <w:t>3</w:t>
      </w:r>
      <w:r>
        <w:rPr>
          <w:rFonts w:ascii="Calibri" w:hAnsi="Calibri" w:eastAsia="Calibri" w:cs="Calibri"/>
          <w:spacing w:val="22"/>
          <w:sz w:val="24"/>
          <w:szCs w:val="24"/>
        </w:rPr>
        <w:t xml:space="preserve"> </w:t>
      </w:r>
      <w:r>
        <w:rPr>
          <w:rFonts w:ascii="宋体" w:hAnsi="宋体" w:eastAsia="宋体" w:cs="宋体"/>
          <w:spacing w:val="-4"/>
          <w:sz w:val="24"/>
          <w:szCs w:val="24"/>
        </w:rPr>
        <w:t>项约定向承包人发出变更指示。</w:t>
      </w:r>
    </w:p>
    <w:p w14:paraId="79EAE402">
      <w:pPr>
        <w:spacing w:before="89" w:line="297" w:lineRule="auto"/>
        <w:ind w:left="40" w:right="86" w:firstLine="400"/>
        <w:rPr>
          <w:rFonts w:ascii="宋体" w:hAnsi="宋体" w:eastAsia="宋体" w:cs="宋体"/>
          <w:sz w:val="24"/>
          <w:szCs w:val="24"/>
        </w:rPr>
      </w:pPr>
      <w:r>
        <w:rPr>
          <w:rFonts w:ascii="Calibri" w:hAnsi="Calibri" w:eastAsia="Calibri" w:cs="Calibri"/>
          <w:spacing w:val="2"/>
          <w:sz w:val="24"/>
          <w:szCs w:val="24"/>
        </w:rPr>
        <w:t>15.5.2</w:t>
      </w:r>
      <w:r>
        <w:rPr>
          <w:rFonts w:ascii="Calibri" w:hAnsi="Calibri" w:eastAsia="Calibri" w:cs="Calibri"/>
          <w:spacing w:val="16"/>
          <w:sz w:val="24"/>
          <w:szCs w:val="24"/>
        </w:rPr>
        <w:t xml:space="preserve">  </w:t>
      </w:r>
      <w:r>
        <w:rPr>
          <w:rFonts w:ascii="宋体" w:hAnsi="宋体" w:eastAsia="宋体" w:cs="宋体"/>
          <w:spacing w:val="2"/>
          <w:sz w:val="24"/>
          <w:szCs w:val="24"/>
        </w:rPr>
        <w:t>承包人提出的合理化建议降低了合同价格、缩短了工期或者提高了工程</w:t>
      </w:r>
      <w:r>
        <w:rPr>
          <w:rFonts w:ascii="宋体" w:hAnsi="宋体" w:eastAsia="宋体" w:cs="宋体"/>
          <w:sz w:val="24"/>
          <w:szCs w:val="24"/>
        </w:rPr>
        <w:t xml:space="preserve"> </w:t>
      </w:r>
      <w:r>
        <w:rPr>
          <w:rFonts w:ascii="宋体" w:hAnsi="宋体" w:eastAsia="宋体" w:cs="宋体"/>
          <w:spacing w:val="-2"/>
          <w:sz w:val="24"/>
          <w:szCs w:val="24"/>
        </w:rPr>
        <w:t>经济效益的，发包人可按国家有关规定在专用合同条款中约定给予奖励。</w:t>
      </w:r>
    </w:p>
    <w:p w14:paraId="6152E329">
      <w:pPr>
        <w:spacing w:line="297" w:lineRule="auto"/>
        <w:rPr>
          <w:rFonts w:ascii="宋体" w:hAnsi="宋体" w:eastAsia="宋体" w:cs="宋体"/>
          <w:sz w:val="24"/>
          <w:szCs w:val="24"/>
        </w:rPr>
        <w:sectPr>
          <w:headerReference r:id="rId183" w:type="default"/>
          <w:footerReference r:id="rId184" w:type="default"/>
          <w:pgSz w:w="11907" w:h="16841"/>
          <w:pgMar w:top="1091" w:right="1499" w:bottom="1052" w:left="1615" w:header="1077" w:footer="825" w:gutter="0"/>
          <w:cols w:space="720" w:num="1"/>
        </w:sectPr>
      </w:pPr>
    </w:p>
    <w:p w14:paraId="1E5902E4">
      <w:pPr>
        <w:spacing w:line="260" w:lineRule="auto"/>
        <w:rPr>
          <w:rFonts w:ascii="Arial"/>
          <w:sz w:val="21"/>
        </w:rPr>
      </w:pPr>
    </w:p>
    <w:p w14:paraId="596DF2A0">
      <w:pPr>
        <w:spacing w:line="261" w:lineRule="auto"/>
        <w:rPr>
          <w:rFonts w:ascii="Arial"/>
          <w:sz w:val="21"/>
        </w:rPr>
      </w:pPr>
    </w:p>
    <w:p w14:paraId="5F7FC187">
      <w:pPr>
        <w:pStyle w:val="2"/>
        <w:spacing w:before="78" w:line="239" w:lineRule="auto"/>
        <w:ind w:left="49"/>
        <w:rPr>
          <w:sz w:val="24"/>
          <w:szCs w:val="24"/>
        </w:rPr>
      </w:pPr>
      <w:r>
        <w:rPr>
          <w:rFonts w:ascii="Calibri" w:hAnsi="Calibri" w:eastAsia="Calibri" w:cs="Calibri"/>
          <w:spacing w:val="-5"/>
          <w:sz w:val="24"/>
          <w:szCs w:val="24"/>
        </w:rPr>
        <w:t>15.6</w:t>
      </w:r>
      <w:r>
        <w:rPr>
          <w:rFonts w:ascii="Calibri" w:hAnsi="Calibri" w:eastAsia="Calibri" w:cs="Calibri"/>
          <w:spacing w:val="18"/>
          <w:sz w:val="24"/>
          <w:szCs w:val="24"/>
        </w:rPr>
        <w:t xml:space="preserve">  </w:t>
      </w:r>
      <w:r>
        <w:rPr>
          <w:spacing w:val="-5"/>
          <w:sz w:val="24"/>
          <w:szCs w:val="24"/>
        </w:rPr>
        <w:t>暂列金额</w:t>
      </w:r>
    </w:p>
    <w:p w14:paraId="3284C4B0">
      <w:pPr>
        <w:spacing w:line="248" w:lineRule="auto"/>
        <w:rPr>
          <w:rFonts w:ascii="Arial"/>
          <w:sz w:val="21"/>
        </w:rPr>
      </w:pPr>
    </w:p>
    <w:p w14:paraId="16D4CAD1">
      <w:pPr>
        <w:spacing w:before="78" w:line="218" w:lineRule="auto"/>
        <w:ind w:left="436"/>
        <w:rPr>
          <w:rFonts w:ascii="宋体" w:hAnsi="宋体" w:eastAsia="宋体" w:cs="宋体"/>
          <w:sz w:val="24"/>
          <w:szCs w:val="24"/>
        </w:rPr>
      </w:pPr>
      <w:r>
        <w:rPr>
          <w:rFonts w:ascii="宋体" w:hAnsi="宋体" w:eastAsia="宋体" w:cs="宋体"/>
          <w:spacing w:val="-2"/>
          <w:sz w:val="24"/>
          <w:szCs w:val="24"/>
        </w:rPr>
        <w:t>暂列金额只能按照监理人的指示使用，并对合同价格进行相应调整。</w:t>
      </w:r>
    </w:p>
    <w:p w14:paraId="486E1FED">
      <w:pPr>
        <w:spacing w:line="258" w:lineRule="auto"/>
        <w:rPr>
          <w:rFonts w:ascii="Arial"/>
          <w:sz w:val="21"/>
        </w:rPr>
      </w:pPr>
    </w:p>
    <w:p w14:paraId="54C39E35">
      <w:pPr>
        <w:pStyle w:val="2"/>
        <w:spacing w:before="78" w:line="242" w:lineRule="auto"/>
        <w:ind w:left="49"/>
        <w:rPr>
          <w:sz w:val="24"/>
          <w:szCs w:val="24"/>
        </w:rPr>
      </w:pPr>
      <w:r>
        <w:rPr>
          <w:rFonts w:ascii="Calibri" w:hAnsi="Calibri" w:eastAsia="Calibri" w:cs="Calibri"/>
          <w:spacing w:val="-4"/>
          <w:sz w:val="24"/>
          <w:szCs w:val="24"/>
        </w:rPr>
        <w:t>15.7</w:t>
      </w:r>
      <w:r>
        <w:rPr>
          <w:rFonts w:ascii="Calibri" w:hAnsi="Calibri" w:eastAsia="Calibri" w:cs="Calibri"/>
          <w:spacing w:val="11"/>
          <w:sz w:val="24"/>
          <w:szCs w:val="24"/>
        </w:rPr>
        <w:t xml:space="preserve">  </w:t>
      </w:r>
      <w:r>
        <w:rPr>
          <w:spacing w:val="-4"/>
          <w:sz w:val="24"/>
          <w:szCs w:val="24"/>
        </w:rPr>
        <w:t>计日工</w:t>
      </w:r>
    </w:p>
    <w:p w14:paraId="2DA7E7C0">
      <w:pPr>
        <w:spacing w:line="245" w:lineRule="auto"/>
        <w:rPr>
          <w:rFonts w:ascii="Arial"/>
          <w:sz w:val="21"/>
        </w:rPr>
      </w:pPr>
    </w:p>
    <w:p w14:paraId="1C482826">
      <w:pPr>
        <w:spacing w:before="78" w:line="262" w:lineRule="auto"/>
        <w:ind w:left="41" w:right="5" w:firstLine="488"/>
        <w:rPr>
          <w:rFonts w:ascii="宋体" w:hAnsi="宋体" w:eastAsia="宋体" w:cs="宋体"/>
          <w:sz w:val="24"/>
          <w:szCs w:val="24"/>
        </w:rPr>
      </w:pPr>
      <w:r>
        <w:rPr>
          <w:rFonts w:ascii="Calibri" w:hAnsi="Calibri" w:eastAsia="Calibri" w:cs="Calibri"/>
          <w:sz w:val="24"/>
          <w:szCs w:val="24"/>
        </w:rPr>
        <w:t>15.7.1</w:t>
      </w:r>
      <w:r>
        <w:rPr>
          <w:rFonts w:ascii="Calibri" w:hAnsi="Calibri" w:eastAsia="Calibri" w:cs="Calibri"/>
          <w:spacing w:val="14"/>
          <w:sz w:val="24"/>
          <w:szCs w:val="24"/>
        </w:rPr>
        <w:t xml:space="preserve">  </w:t>
      </w:r>
      <w:r>
        <w:rPr>
          <w:rFonts w:ascii="宋体" w:hAnsi="宋体" w:eastAsia="宋体" w:cs="宋体"/>
          <w:sz w:val="24"/>
          <w:szCs w:val="24"/>
        </w:rPr>
        <w:t>发包人认为有必要时，由监理人通知</w:t>
      </w:r>
      <w:r>
        <w:rPr>
          <w:rFonts w:ascii="宋体" w:hAnsi="宋体" w:eastAsia="宋体" w:cs="宋体"/>
          <w:spacing w:val="-1"/>
          <w:sz w:val="24"/>
          <w:szCs w:val="24"/>
        </w:rPr>
        <w:t>承包人以计日工方式实施变更的零</w:t>
      </w:r>
      <w:r>
        <w:rPr>
          <w:rFonts w:ascii="宋体" w:hAnsi="宋体" w:eastAsia="宋体" w:cs="宋体"/>
          <w:sz w:val="24"/>
          <w:szCs w:val="24"/>
        </w:rPr>
        <w:t xml:space="preserve"> </w:t>
      </w:r>
      <w:r>
        <w:rPr>
          <w:rFonts w:ascii="宋体" w:hAnsi="宋体" w:eastAsia="宋体" w:cs="宋体"/>
          <w:spacing w:val="-1"/>
          <w:sz w:val="24"/>
          <w:szCs w:val="24"/>
        </w:rPr>
        <w:t>星工作。其价款按列入已标价工程量清单中的计日工计价</w:t>
      </w:r>
      <w:r>
        <w:rPr>
          <w:rFonts w:ascii="宋体" w:hAnsi="宋体" w:eastAsia="宋体" w:cs="宋体"/>
          <w:spacing w:val="-2"/>
          <w:sz w:val="24"/>
          <w:szCs w:val="24"/>
        </w:rPr>
        <w:t>子目及其单价进行计算。</w:t>
      </w:r>
    </w:p>
    <w:p w14:paraId="4ACF4983">
      <w:pPr>
        <w:spacing w:before="117" w:line="264" w:lineRule="auto"/>
        <w:ind w:left="37" w:right="5" w:firstLine="491"/>
        <w:rPr>
          <w:rFonts w:ascii="宋体" w:hAnsi="宋体" w:eastAsia="宋体" w:cs="宋体"/>
          <w:sz w:val="24"/>
          <w:szCs w:val="24"/>
        </w:rPr>
      </w:pPr>
      <w:r>
        <w:rPr>
          <w:rFonts w:ascii="Calibri" w:hAnsi="Calibri" w:eastAsia="Calibri" w:cs="Calibri"/>
          <w:sz w:val="24"/>
          <w:szCs w:val="24"/>
        </w:rPr>
        <w:t xml:space="preserve">15.7.2  </w:t>
      </w:r>
      <w:r>
        <w:rPr>
          <w:rFonts w:ascii="宋体" w:hAnsi="宋体" w:eastAsia="宋体" w:cs="宋体"/>
          <w:sz w:val="24"/>
          <w:szCs w:val="24"/>
        </w:rPr>
        <w:t>采用计日工计价的任何一项变更工作，应从暂列金额中支付，承包人应</w:t>
      </w:r>
      <w:r>
        <w:rPr>
          <w:rFonts w:ascii="宋体" w:hAnsi="宋体" w:eastAsia="宋体" w:cs="宋体"/>
          <w:spacing w:val="13"/>
          <w:sz w:val="24"/>
          <w:szCs w:val="24"/>
        </w:rPr>
        <w:t xml:space="preserve"> </w:t>
      </w:r>
      <w:r>
        <w:rPr>
          <w:rFonts w:ascii="宋体" w:hAnsi="宋体" w:eastAsia="宋体" w:cs="宋体"/>
          <w:spacing w:val="-2"/>
          <w:sz w:val="24"/>
          <w:szCs w:val="24"/>
        </w:rPr>
        <w:t>在该项变更的实施过程中，每天提交以下报表和有关凭证报送监理人审批：</w:t>
      </w:r>
    </w:p>
    <w:p w14:paraId="72A9D57E">
      <w:pPr>
        <w:spacing w:before="113"/>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1</w:t>
      </w:r>
      <w:r>
        <w:rPr>
          <w:rFonts w:ascii="宋体" w:hAnsi="宋体" w:eastAsia="宋体" w:cs="宋体"/>
          <w:spacing w:val="-5"/>
          <w:sz w:val="24"/>
          <w:szCs w:val="24"/>
        </w:rPr>
        <w:t>）工作名称、内容和数量；</w:t>
      </w:r>
    </w:p>
    <w:p w14:paraId="257BAA44">
      <w:pPr>
        <w:spacing w:before="8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）投入该工作所有人员的姓名、工种、级别和耗用工时；</w:t>
      </w:r>
    </w:p>
    <w:p w14:paraId="73CC2B79">
      <w:pPr>
        <w:spacing w:before="89" w:line="239" w:lineRule="auto"/>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）投入该工作的材料类别和数量；</w:t>
      </w:r>
    </w:p>
    <w:p w14:paraId="77F45A7A">
      <w:pPr>
        <w:spacing w:before="8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）投入该工作的施工设备型号、台数和耗用台时；</w:t>
      </w:r>
    </w:p>
    <w:p w14:paraId="67FAB3C9">
      <w:pPr>
        <w:spacing w:before="8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）监理人要求提交的其他资料和凭证。</w:t>
      </w:r>
    </w:p>
    <w:p w14:paraId="11C7BC52">
      <w:pPr>
        <w:spacing w:before="89" w:line="297" w:lineRule="auto"/>
        <w:ind w:left="39" w:right="2" w:firstLine="490"/>
        <w:rPr>
          <w:rFonts w:ascii="宋体" w:hAnsi="宋体" w:eastAsia="宋体" w:cs="宋体"/>
          <w:sz w:val="24"/>
          <w:szCs w:val="24"/>
        </w:rPr>
      </w:pPr>
      <w:r>
        <w:rPr>
          <w:rFonts w:ascii="Calibri" w:hAnsi="Calibri" w:eastAsia="Calibri" w:cs="Calibri"/>
          <w:spacing w:val="-1"/>
          <w:sz w:val="24"/>
          <w:szCs w:val="24"/>
        </w:rPr>
        <w:t xml:space="preserve">15.7.3  </w:t>
      </w:r>
      <w:r>
        <w:rPr>
          <w:rFonts w:ascii="宋体" w:hAnsi="宋体" w:eastAsia="宋体" w:cs="宋体"/>
          <w:spacing w:val="-1"/>
          <w:sz w:val="24"/>
          <w:szCs w:val="24"/>
        </w:rPr>
        <w:t>计日工由承包人汇总后，按第</w:t>
      </w:r>
      <w:r>
        <w:rPr>
          <w:rFonts w:ascii="宋体" w:hAnsi="宋体" w:eastAsia="宋体" w:cs="宋体"/>
          <w:spacing w:val="-29"/>
          <w:sz w:val="24"/>
          <w:szCs w:val="24"/>
        </w:rPr>
        <w:t xml:space="preserve"> </w:t>
      </w:r>
      <w:r>
        <w:rPr>
          <w:rFonts w:ascii="Calibri" w:hAnsi="Calibri" w:eastAsia="Calibri" w:cs="Calibri"/>
          <w:spacing w:val="-1"/>
          <w:sz w:val="24"/>
          <w:szCs w:val="24"/>
        </w:rPr>
        <w:t>17.3.2</w:t>
      </w:r>
      <w:r>
        <w:rPr>
          <w:rFonts w:ascii="Calibri" w:hAnsi="Calibri" w:eastAsia="Calibri" w:cs="Calibri"/>
          <w:spacing w:val="29"/>
          <w:w w:val="101"/>
          <w:sz w:val="24"/>
          <w:szCs w:val="24"/>
        </w:rPr>
        <w:t xml:space="preserve"> </w:t>
      </w:r>
      <w:r>
        <w:rPr>
          <w:rFonts w:ascii="宋体" w:hAnsi="宋体" w:eastAsia="宋体" w:cs="宋体"/>
          <w:spacing w:val="-1"/>
          <w:sz w:val="24"/>
          <w:szCs w:val="24"/>
        </w:rPr>
        <w:t>项的约定列入进度付款申</w:t>
      </w:r>
      <w:r>
        <w:rPr>
          <w:rFonts w:ascii="宋体" w:hAnsi="宋体" w:eastAsia="宋体" w:cs="宋体"/>
          <w:spacing w:val="-2"/>
          <w:sz w:val="24"/>
          <w:szCs w:val="24"/>
        </w:rPr>
        <w:t>请单，由</w:t>
      </w:r>
      <w:r>
        <w:rPr>
          <w:rFonts w:ascii="宋体" w:hAnsi="宋体" w:eastAsia="宋体" w:cs="宋体"/>
          <w:sz w:val="24"/>
          <w:szCs w:val="24"/>
        </w:rPr>
        <w:t xml:space="preserve"> </w:t>
      </w:r>
      <w:r>
        <w:rPr>
          <w:rFonts w:ascii="宋体" w:hAnsi="宋体" w:eastAsia="宋体" w:cs="宋体"/>
          <w:spacing w:val="-3"/>
          <w:sz w:val="24"/>
          <w:szCs w:val="24"/>
        </w:rPr>
        <w:t>监理人复核并经发包人同意后列入进度付款。</w:t>
      </w:r>
    </w:p>
    <w:p w14:paraId="5051092C">
      <w:pPr>
        <w:pStyle w:val="2"/>
        <w:spacing w:before="248" w:line="239" w:lineRule="auto"/>
        <w:ind w:left="49"/>
        <w:rPr>
          <w:sz w:val="24"/>
          <w:szCs w:val="24"/>
        </w:rPr>
      </w:pPr>
      <w:r>
        <w:rPr>
          <w:rFonts w:ascii="Calibri" w:hAnsi="Calibri" w:eastAsia="Calibri" w:cs="Calibri"/>
          <w:spacing w:val="-5"/>
          <w:sz w:val="24"/>
          <w:szCs w:val="24"/>
        </w:rPr>
        <w:t>15.8</w:t>
      </w:r>
      <w:r>
        <w:rPr>
          <w:rFonts w:ascii="Calibri" w:hAnsi="Calibri" w:eastAsia="Calibri" w:cs="Calibri"/>
          <w:spacing w:val="26"/>
          <w:w w:val="101"/>
          <w:sz w:val="24"/>
          <w:szCs w:val="24"/>
        </w:rPr>
        <w:t xml:space="preserve"> </w:t>
      </w:r>
      <w:r>
        <w:rPr>
          <w:spacing w:val="-5"/>
          <w:sz w:val="24"/>
          <w:szCs w:val="24"/>
        </w:rPr>
        <w:t>暂估价</w:t>
      </w:r>
    </w:p>
    <w:p w14:paraId="00DC07A5">
      <w:pPr>
        <w:spacing w:line="249" w:lineRule="auto"/>
        <w:rPr>
          <w:rFonts w:ascii="Arial"/>
          <w:sz w:val="21"/>
        </w:rPr>
      </w:pPr>
    </w:p>
    <w:p w14:paraId="16C52D57">
      <w:pPr>
        <w:spacing w:before="79" w:line="290" w:lineRule="auto"/>
        <w:ind w:left="38" w:right="5" w:firstLine="490"/>
        <w:rPr>
          <w:rFonts w:ascii="宋体" w:hAnsi="宋体" w:eastAsia="宋体" w:cs="宋体"/>
          <w:sz w:val="24"/>
          <w:szCs w:val="24"/>
        </w:rPr>
      </w:pPr>
      <w:r>
        <w:rPr>
          <w:rFonts w:ascii="Calibri" w:hAnsi="Calibri" w:eastAsia="Calibri" w:cs="Calibri"/>
          <w:sz w:val="24"/>
          <w:szCs w:val="24"/>
        </w:rPr>
        <w:t>15.8.1</w:t>
      </w:r>
      <w:r>
        <w:rPr>
          <w:rFonts w:ascii="Calibri" w:hAnsi="Calibri" w:eastAsia="Calibri" w:cs="Calibri"/>
          <w:spacing w:val="14"/>
          <w:sz w:val="24"/>
          <w:szCs w:val="24"/>
        </w:rPr>
        <w:t xml:space="preserve">  </w:t>
      </w:r>
      <w:r>
        <w:rPr>
          <w:rFonts w:ascii="宋体" w:hAnsi="宋体" w:eastAsia="宋体" w:cs="宋体"/>
          <w:sz w:val="24"/>
          <w:szCs w:val="24"/>
        </w:rPr>
        <w:t>发包人在工程量清单中给定暂估价的</w:t>
      </w:r>
      <w:r>
        <w:rPr>
          <w:rFonts w:ascii="宋体" w:hAnsi="宋体" w:eastAsia="宋体" w:cs="宋体"/>
          <w:spacing w:val="-1"/>
          <w:sz w:val="24"/>
          <w:szCs w:val="24"/>
        </w:rPr>
        <w:t>材料、工程设备和专业工程属于依</w:t>
      </w:r>
      <w:r>
        <w:rPr>
          <w:rFonts w:ascii="宋体" w:hAnsi="宋体" w:eastAsia="宋体" w:cs="宋体"/>
          <w:sz w:val="24"/>
          <w:szCs w:val="24"/>
        </w:rPr>
        <w:t xml:space="preserve"> 法必须招标的范围并达到规定的规模标准的，由发包人和承包人以招标的方式选择</w:t>
      </w:r>
      <w:r>
        <w:rPr>
          <w:rFonts w:ascii="宋体" w:hAnsi="宋体" w:eastAsia="宋体" w:cs="宋体"/>
          <w:spacing w:val="17"/>
          <w:sz w:val="24"/>
          <w:szCs w:val="24"/>
        </w:rPr>
        <w:t xml:space="preserve"> </w:t>
      </w:r>
      <w:r>
        <w:rPr>
          <w:rFonts w:ascii="宋体" w:hAnsi="宋体" w:eastAsia="宋体" w:cs="宋体"/>
          <w:spacing w:val="1"/>
          <w:sz w:val="24"/>
          <w:szCs w:val="24"/>
        </w:rPr>
        <w:t>供应商或分包人。发包人和承包人的权利义务关</w:t>
      </w:r>
      <w:r>
        <w:rPr>
          <w:rFonts w:ascii="宋体" w:hAnsi="宋体" w:eastAsia="宋体" w:cs="宋体"/>
          <w:sz w:val="24"/>
          <w:szCs w:val="24"/>
        </w:rPr>
        <w:t xml:space="preserve">系在专用合同条款中约定。中标金 </w:t>
      </w:r>
      <w:r>
        <w:rPr>
          <w:rFonts w:ascii="宋体" w:hAnsi="宋体" w:eastAsia="宋体" w:cs="宋体"/>
          <w:spacing w:val="7"/>
          <w:sz w:val="24"/>
          <w:szCs w:val="24"/>
        </w:rPr>
        <w:t xml:space="preserve">额与工程量清单中所列的暂估价的金额差以及相应的税金等其他费用列入合同价 </w:t>
      </w:r>
      <w:r>
        <w:rPr>
          <w:rFonts w:ascii="宋体" w:hAnsi="宋体" w:eastAsia="宋体" w:cs="宋体"/>
          <w:spacing w:val="-12"/>
          <w:sz w:val="24"/>
          <w:szCs w:val="24"/>
        </w:rPr>
        <w:t>格。</w:t>
      </w:r>
    </w:p>
    <w:p w14:paraId="0B07FF51">
      <w:pPr>
        <w:spacing w:before="117" w:line="285" w:lineRule="auto"/>
        <w:ind w:left="37" w:firstLine="491"/>
        <w:rPr>
          <w:rFonts w:ascii="宋体" w:hAnsi="宋体" w:eastAsia="宋体" w:cs="宋体"/>
          <w:sz w:val="24"/>
          <w:szCs w:val="24"/>
        </w:rPr>
      </w:pPr>
      <w:r>
        <w:rPr>
          <w:rFonts w:ascii="Calibri" w:hAnsi="Calibri" w:eastAsia="Calibri" w:cs="Calibri"/>
          <w:sz w:val="24"/>
          <w:szCs w:val="24"/>
        </w:rPr>
        <w:t xml:space="preserve">15.8.2  </w:t>
      </w:r>
      <w:r>
        <w:rPr>
          <w:rFonts w:ascii="宋体" w:hAnsi="宋体" w:eastAsia="宋体" w:cs="宋体"/>
          <w:sz w:val="24"/>
          <w:szCs w:val="24"/>
        </w:rPr>
        <w:t>发包人在工程量清单中给定暂估价的材料和工程设备不属于依法必须招</w:t>
      </w:r>
      <w:r>
        <w:rPr>
          <w:rFonts w:ascii="宋体" w:hAnsi="宋体" w:eastAsia="宋体" w:cs="宋体"/>
          <w:spacing w:val="11"/>
          <w:sz w:val="24"/>
          <w:szCs w:val="24"/>
        </w:rPr>
        <w:t xml:space="preserve"> </w:t>
      </w:r>
      <w:r>
        <w:rPr>
          <w:rFonts w:ascii="宋体" w:hAnsi="宋体" w:eastAsia="宋体" w:cs="宋体"/>
          <w:spacing w:val="-1"/>
          <w:sz w:val="24"/>
          <w:szCs w:val="24"/>
        </w:rPr>
        <w:t xml:space="preserve">标的范围或未达到规定的规模标准的，应由承包人按第 </w:t>
      </w:r>
      <w:r>
        <w:rPr>
          <w:rFonts w:ascii="Calibri" w:hAnsi="Calibri" w:eastAsia="Calibri" w:cs="Calibri"/>
          <w:spacing w:val="-1"/>
          <w:sz w:val="24"/>
          <w:szCs w:val="24"/>
        </w:rPr>
        <w:t xml:space="preserve">5.1  </w:t>
      </w:r>
      <w:r>
        <w:rPr>
          <w:rFonts w:ascii="宋体" w:hAnsi="宋体" w:eastAsia="宋体" w:cs="宋体"/>
          <w:spacing w:val="-1"/>
          <w:sz w:val="24"/>
          <w:szCs w:val="24"/>
        </w:rPr>
        <w:t>款的约定提供。经监理</w:t>
      </w:r>
      <w:r>
        <w:rPr>
          <w:rFonts w:ascii="宋体" w:hAnsi="宋体" w:eastAsia="宋体" w:cs="宋体"/>
          <w:spacing w:val="15"/>
          <w:sz w:val="24"/>
          <w:szCs w:val="24"/>
        </w:rPr>
        <w:t xml:space="preserve"> </w:t>
      </w:r>
      <w:r>
        <w:rPr>
          <w:rFonts w:ascii="宋体" w:hAnsi="宋体" w:eastAsia="宋体" w:cs="宋体"/>
          <w:sz w:val="24"/>
          <w:szCs w:val="24"/>
        </w:rPr>
        <w:t>人确认的材料、工程设备的价格与工程量清单中所列的暂估价的金额差以及相应的</w:t>
      </w:r>
      <w:r>
        <w:rPr>
          <w:rFonts w:ascii="宋体" w:hAnsi="宋体" w:eastAsia="宋体" w:cs="宋体"/>
          <w:spacing w:val="18"/>
          <w:sz w:val="24"/>
          <w:szCs w:val="24"/>
        </w:rPr>
        <w:t xml:space="preserve"> </w:t>
      </w:r>
      <w:r>
        <w:rPr>
          <w:rFonts w:ascii="宋体" w:hAnsi="宋体" w:eastAsia="宋体" w:cs="宋体"/>
          <w:spacing w:val="-3"/>
          <w:sz w:val="24"/>
          <w:szCs w:val="24"/>
        </w:rPr>
        <w:t>税金等其他费用列入合同价格。</w:t>
      </w:r>
    </w:p>
    <w:p w14:paraId="68E554F4">
      <w:pPr>
        <w:spacing w:before="117" w:line="285" w:lineRule="auto"/>
        <w:ind w:left="38" w:firstLine="490"/>
        <w:rPr>
          <w:rFonts w:ascii="宋体" w:hAnsi="宋体" w:eastAsia="宋体" w:cs="宋体"/>
          <w:sz w:val="24"/>
          <w:szCs w:val="24"/>
        </w:rPr>
      </w:pPr>
      <w:r>
        <w:rPr>
          <w:rFonts w:ascii="Calibri" w:hAnsi="Calibri" w:eastAsia="Calibri" w:cs="Calibri"/>
          <w:sz w:val="24"/>
          <w:szCs w:val="24"/>
        </w:rPr>
        <w:t xml:space="preserve">15.8.3  </w:t>
      </w:r>
      <w:r>
        <w:rPr>
          <w:rFonts w:ascii="宋体" w:hAnsi="宋体" w:eastAsia="宋体" w:cs="宋体"/>
          <w:sz w:val="24"/>
          <w:szCs w:val="24"/>
        </w:rPr>
        <w:t>发包人在工程量清单中给定暂估价的专业工程不属于依法必须招标的范</w:t>
      </w:r>
      <w:r>
        <w:rPr>
          <w:rFonts w:ascii="宋体" w:hAnsi="宋体" w:eastAsia="宋体" w:cs="宋体"/>
          <w:spacing w:val="11"/>
          <w:sz w:val="24"/>
          <w:szCs w:val="24"/>
        </w:rPr>
        <w:t xml:space="preserve"> </w:t>
      </w:r>
      <w:r>
        <w:rPr>
          <w:rFonts w:ascii="宋体" w:hAnsi="宋体" w:eastAsia="宋体" w:cs="宋体"/>
          <w:spacing w:val="-2"/>
          <w:sz w:val="24"/>
          <w:szCs w:val="24"/>
        </w:rPr>
        <w:t>围或未达到规定的规模标准的，由监理人按照第</w:t>
      </w:r>
      <w:r>
        <w:rPr>
          <w:rFonts w:ascii="宋体" w:hAnsi="宋体" w:eastAsia="宋体" w:cs="宋体"/>
          <w:spacing w:val="-34"/>
          <w:sz w:val="24"/>
          <w:szCs w:val="24"/>
        </w:rPr>
        <w:t xml:space="preserve"> </w:t>
      </w:r>
      <w:r>
        <w:rPr>
          <w:rFonts w:ascii="Calibri" w:hAnsi="Calibri" w:eastAsia="Calibri" w:cs="Calibri"/>
          <w:spacing w:val="-2"/>
          <w:sz w:val="24"/>
          <w:szCs w:val="24"/>
        </w:rPr>
        <w:t>15.4</w:t>
      </w:r>
      <w:r>
        <w:rPr>
          <w:rFonts w:ascii="Calibri" w:hAnsi="Calibri" w:eastAsia="Calibri" w:cs="Calibri"/>
          <w:spacing w:val="16"/>
          <w:w w:val="101"/>
          <w:sz w:val="24"/>
          <w:szCs w:val="24"/>
        </w:rPr>
        <w:t xml:space="preserve"> </w:t>
      </w:r>
      <w:r>
        <w:rPr>
          <w:rFonts w:ascii="宋体" w:hAnsi="宋体" w:eastAsia="宋体" w:cs="宋体"/>
          <w:spacing w:val="-2"/>
          <w:sz w:val="24"/>
          <w:szCs w:val="24"/>
        </w:rPr>
        <w:t>款进行估价，但专用合同条款</w:t>
      </w:r>
      <w:r>
        <w:rPr>
          <w:rFonts w:ascii="宋体" w:hAnsi="宋体" w:eastAsia="宋体" w:cs="宋体"/>
          <w:sz w:val="24"/>
          <w:szCs w:val="24"/>
        </w:rPr>
        <w:t xml:space="preserve"> </w:t>
      </w:r>
      <w:r>
        <w:rPr>
          <w:rFonts w:ascii="宋体" w:hAnsi="宋体" w:eastAsia="宋体" w:cs="宋体"/>
          <w:spacing w:val="1"/>
          <w:sz w:val="24"/>
          <w:szCs w:val="24"/>
        </w:rPr>
        <w:t>另有约定的除外。经估价的专业工程与工程</w:t>
      </w:r>
      <w:r>
        <w:rPr>
          <w:rFonts w:ascii="宋体" w:hAnsi="宋体" w:eastAsia="宋体" w:cs="宋体"/>
          <w:sz w:val="24"/>
          <w:szCs w:val="24"/>
        </w:rPr>
        <w:t xml:space="preserve">量清单中所列的暂估价的金额差以及相 </w:t>
      </w:r>
      <w:r>
        <w:rPr>
          <w:rFonts w:ascii="宋体" w:hAnsi="宋体" w:eastAsia="宋体" w:cs="宋体"/>
          <w:spacing w:val="-3"/>
          <w:sz w:val="24"/>
          <w:szCs w:val="24"/>
        </w:rPr>
        <w:t>应的税金等其他费用列入合同价格。</w:t>
      </w:r>
    </w:p>
    <w:p w14:paraId="66E3E883">
      <w:pPr>
        <w:spacing w:line="285" w:lineRule="auto"/>
        <w:rPr>
          <w:rFonts w:ascii="宋体" w:hAnsi="宋体" w:eastAsia="宋体" w:cs="宋体"/>
          <w:sz w:val="24"/>
          <w:szCs w:val="24"/>
        </w:rPr>
        <w:sectPr>
          <w:headerReference r:id="rId185" w:type="default"/>
          <w:footerReference r:id="rId186" w:type="default"/>
          <w:pgSz w:w="11907" w:h="16841"/>
          <w:pgMar w:top="1091" w:right="1585" w:bottom="1052" w:left="1615" w:header="1077" w:footer="825" w:gutter="0"/>
          <w:cols w:space="720" w:num="1"/>
        </w:sectPr>
      </w:pPr>
    </w:p>
    <w:p w14:paraId="78042E81">
      <w:pPr>
        <w:spacing w:line="459" w:lineRule="auto"/>
        <w:rPr>
          <w:rFonts w:ascii="Arial"/>
          <w:sz w:val="21"/>
        </w:rPr>
      </w:pPr>
    </w:p>
    <w:p w14:paraId="7FC10B10">
      <w:pPr>
        <w:pStyle w:val="2"/>
        <w:spacing w:before="94" w:line="226" w:lineRule="auto"/>
        <w:ind w:left="3804"/>
        <w:outlineLvl w:val="3"/>
        <w:rPr>
          <w:sz w:val="29"/>
          <w:szCs w:val="29"/>
        </w:rPr>
      </w:pPr>
      <w:r>
        <w:rPr>
          <w:rFonts w:ascii="Times New Roman" w:hAnsi="Times New Roman" w:eastAsia="Times New Roman" w:cs="Times New Roman"/>
          <w:i/>
          <w:iCs/>
          <w:spacing w:val="-10"/>
          <w:sz w:val="28"/>
          <w:szCs w:val="28"/>
        </w:rPr>
        <w:t>16.</w:t>
      </w:r>
      <w:r>
        <w:rPr>
          <w:rFonts w:ascii="Times New Roman" w:hAnsi="Times New Roman" w:eastAsia="Times New Roman" w:cs="Times New Roman"/>
          <w:i/>
          <w:iCs/>
          <w:spacing w:val="26"/>
          <w:sz w:val="28"/>
          <w:szCs w:val="28"/>
        </w:rPr>
        <w:t xml:space="preserve">  </w:t>
      </w:r>
      <w:r>
        <w:rPr>
          <w:i/>
          <w:iCs/>
          <w:spacing w:val="-10"/>
          <w:sz w:val="29"/>
          <w:szCs w:val="29"/>
        </w:rPr>
        <w:t>价格调整</w:t>
      </w:r>
    </w:p>
    <w:p w14:paraId="6B44988C">
      <w:pPr>
        <w:pStyle w:val="2"/>
        <w:spacing w:before="310" w:line="239" w:lineRule="auto"/>
        <w:ind w:left="49"/>
        <w:rPr>
          <w:sz w:val="24"/>
          <w:szCs w:val="24"/>
        </w:rPr>
      </w:pPr>
      <w:r>
        <w:rPr>
          <w:rFonts w:ascii="Calibri" w:hAnsi="Calibri" w:eastAsia="Calibri" w:cs="Calibri"/>
          <w:spacing w:val="-1"/>
          <w:sz w:val="24"/>
          <w:szCs w:val="24"/>
        </w:rPr>
        <w:t xml:space="preserve">16.1  </w:t>
      </w:r>
      <w:r>
        <w:rPr>
          <w:spacing w:val="-1"/>
          <w:sz w:val="24"/>
          <w:szCs w:val="24"/>
        </w:rPr>
        <w:t>物价波动引起的价格调整</w:t>
      </w:r>
    </w:p>
    <w:p w14:paraId="4023C3F2">
      <w:pPr>
        <w:spacing w:line="248" w:lineRule="auto"/>
        <w:rPr>
          <w:rFonts w:ascii="Arial"/>
          <w:sz w:val="21"/>
        </w:rPr>
      </w:pPr>
    </w:p>
    <w:p w14:paraId="1C104AEE">
      <w:pPr>
        <w:spacing w:before="78" w:line="218" w:lineRule="auto"/>
        <w:ind w:left="532"/>
        <w:rPr>
          <w:rFonts w:ascii="宋体" w:hAnsi="宋体" w:eastAsia="宋体" w:cs="宋体"/>
          <w:sz w:val="24"/>
          <w:szCs w:val="24"/>
        </w:rPr>
      </w:pPr>
      <w:r>
        <w:rPr>
          <w:rFonts w:ascii="宋体" w:hAnsi="宋体" w:eastAsia="宋体" w:cs="宋体"/>
          <w:spacing w:val="-2"/>
          <w:sz w:val="24"/>
          <w:szCs w:val="24"/>
        </w:rPr>
        <w:t>除专用合同条款另有约定外，因物价波动引起的价格调整按照本款约定处理。</w:t>
      </w:r>
    </w:p>
    <w:p w14:paraId="23C4B4D6">
      <w:pPr>
        <w:pStyle w:val="2"/>
        <w:spacing w:before="117" w:line="239" w:lineRule="auto"/>
        <w:ind w:left="519"/>
        <w:rPr>
          <w:sz w:val="24"/>
          <w:szCs w:val="24"/>
        </w:rPr>
      </w:pPr>
      <w:r>
        <w:rPr>
          <w:rFonts w:ascii="Calibri" w:hAnsi="Calibri" w:eastAsia="Calibri" w:cs="Calibri"/>
          <w:spacing w:val="-1"/>
          <w:sz w:val="24"/>
          <w:szCs w:val="24"/>
        </w:rPr>
        <w:t xml:space="preserve">16.1.1  </w:t>
      </w:r>
      <w:r>
        <w:rPr>
          <w:spacing w:val="-1"/>
          <w:sz w:val="24"/>
          <w:szCs w:val="24"/>
        </w:rPr>
        <w:t>采用价格指数调整价格差额</w:t>
      </w:r>
    </w:p>
    <w:p w14:paraId="52AAC08F">
      <w:pPr>
        <w:pStyle w:val="2"/>
        <w:spacing w:before="87" w:line="239" w:lineRule="auto"/>
        <w:ind w:left="519"/>
        <w:rPr>
          <w:sz w:val="24"/>
          <w:szCs w:val="24"/>
        </w:rPr>
      </w:pPr>
      <w:r>
        <w:fldChar w:fldCharType="begin"/>
      </w:r>
      <w:r>
        <w:instrText xml:space="preserve"> HYPERLINK "16.1.1.1" </w:instrText>
      </w:r>
      <w:r>
        <w:fldChar w:fldCharType="separate"/>
      </w:r>
      <w:r>
        <w:rPr>
          <w:rFonts w:ascii="Calibri" w:hAnsi="Calibri" w:eastAsia="Calibri" w:cs="Calibri"/>
          <w:spacing w:val="-2"/>
          <w:sz w:val="24"/>
          <w:szCs w:val="24"/>
        </w:rPr>
        <w:t>16.1.1.1</w:t>
      </w:r>
      <w:r>
        <w:rPr>
          <w:rFonts w:ascii="Calibri" w:hAnsi="Calibri" w:eastAsia="Calibri" w:cs="Calibri"/>
          <w:spacing w:val="-2"/>
          <w:sz w:val="24"/>
          <w:szCs w:val="24"/>
        </w:rPr>
        <w:fldChar w:fldCharType="end"/>
      </w:r>
      <w:r>
        <w:rPr>
          <w:rFonts w:ascii="Calibri" w:hAnsi="Calibri" w:eastAsia="Calibri" w:cs="Calibri"/>
          <w:spacing w:val="10"/>
          <w:sz w:val="24"/>
          <w:szCs w:val="24"/>
        </w:rPr>
        <w:t xml:space="preserve">  </w:t>
      </w:r>
      <w:r>
        <w:rPr>
          <w:spacing w:val="-2"/>
          <w:sz w:val="24"/>
          <w:szCs w:val="24"/>
        </w:rPr>
        <w:t>价格调整公式</w:t>
      </w:r>
    </w:p>
    <w:p w14:paraId="036FDC66">
      <w:pPr>
        <w:spacing w:before="90" w:line="282" w:lineRule="auto"/>
        <w:ind w:left="40" w:right="41" w:firstLine="496"/>
        <w:rPr>
          <w:rFonts w:ascii="宋体" w:hAnsi="宋体" w:eastAsia="宋体" w:cs="宋体"/>
          <w:sz w:val="24"/>
          <w:szCs w:val="24"/>
        </w:rPr>
      </w:pPr>
      <w:r>
        <w:rPr>
          <w:rFonts w:ascii="宋体" w:hAnsi="宋体" w:eastAsia="宋体" w:cs="宋体"/>
          <w:sz w:val="24"/>
          <w:szCs w:val="24"/>
        </w:rPr>
        <w:t xml:space="preserve">因人工、材料和设备等价格波动影响合同价格时，根据投标函附录中的价格指 </w:t>
      </w:r>
      <w:r>
        <w:rPr>
          <w:rFonts w:ascii="宋体" w:hAnsi="宋体" w:eastAsia="宋体" w:cs="宋体"/>
          <w:spacing w:val="-3"/>
          <w:sz w:val="24"/>
          <w:szCs w:val="24"/>
        </w:rPr>
        <w:t>数和权重表约定的数据，按以下公式计算差额并调整合同价格：</w:t>
      </w:r>
    </w:p>
    <w:p w14:paraId="4E2B6240">
      <w:pPr>
        <w:spacing w:line="883" w:lineRule="exact"/>
        <w:ind w:left="649"/>
      </w:pPr>
      <w:r>
        <w:rPr>
          <w:position w:val="-18"/>
        </w:rPr>
        <w:drawing>
          <wp:inline distT="0" distB="0" distL="0" distR="0">
            <wp:extent cx="4561205" cy="56070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22"/>
                    <a:stretch>
                      <a:fillRect/>
                    </a:stretch>
                  </pic:blipFill>
                  <pic:spPr>
                    <a:xfrm>
                      <a:off x="0" y="0"/>
                      <a:ext cx="4561754" cy="560818"/>
                    </a:xfrm>
                    <a:prstGeom prst="rect">
                      <a:avLst/>
                    </a:prstGeom>
                  </pic:spPr>
                </pic:pic>
              </a:graphicData>
            </a:graphic>
          </wp:inline>
        </w:drawing>
      </w:r>
    </w:p>
    <w:p w14:paraId="5D14E2EC">
      <w:pPr>
        <w:spacing w:before="192" w:line="233" w:lineRule="auto"/>
        <w:ind w:left="42"/>
        <w:rPr>
          <w:rFonts w:ascii="宋体" w:hAnsi="宋体" w:eastAsia="宋体" w:cs="宋体"/>
          <w:sz w:val="24"/>
          <w:szCs w:val="24"/>
        </w:rPr>
      </w:pPr>
      <w:r>
        <w:rPr>
          <w:rFonts w:ascii="宋体" w:hAnsi="宋体" w:eastAsia="宋体" w:cs="宋体"/>
          <w:spacing w:val="-6"/>
          <w:sz w:val="24"/>
          <w:szCs w:val="24"/>
        </w:rPr>
        <w:t xml:space="preserve">式中： </w:t>
      </w:r>
      <w:r>
        <w:rPr>
          <w:rFonts w:ascii="Cambria Math" w:hAnsi="Cambria Math" w:eastAsia="Cambria Math" w:cs="Cambria Math"/>
          <w:b/>
          <w:bCs/>
          <w:spacing w:val="-6"/>
          <w:sz w:val="24"/>
          <w:szCs w:val="24"/>
        </w:rPr>
        <w:t>△</w:t>
      </w:r>
      <w:r>
        <w:rPr>
          <w:rFonts w:ascii="Calibri" w:hAnsi="Calibri" w:eastAsia="Calibri" w:cs="Calibri"/>
          <w:b/>
          <w:bCs/>
          <w:spacing w:val="-6"/>
          <w:sz w:val="24"/>
          <w:szCs w:val="24"/>
        </w:rPr>
        <w:t>P</w:t>
      </w:r>
      <w:r>
        <w:rPr>
          <w:rFonts w:ascii="Calibri" w:hAnsi="Calibri" w:eastAsia="Calibri" w:cs="Calibri"/>
          <w:spacing w:val="-6"/>
          <w:sz w:val="24"/>
          <w:szCs w:val="24"/>
        </w:rPr>
        <w:t xml:space="preserve">--   </w:t>
      </w:r>
      <w:r>
        <w:rPr>
          <w:rFonts w:ascii="宋体" w:hAnsi="宋体" w:eastAsia="宋体" w:cs="宋体"/>
          <w:spacing w:val="-6"/>
          <w:sz w:val="24"/>
          <w:szCs w:val="24"/>
        </w:rPr>
        <w:t>需调整的价格差额；</w:t>
      </w:r>
    </w:p>
    <w:p w14:paraId="759F6924">
      <w:pPr>
        <w:spacing w:before="96" w:line="305" w:lineRule="auto"/>
        <w:ind w:left="39" w:firstLine="848"/>
        <w:jc w:val="both"/>
        <w:rPr>
          <w:rFonts w:ascii="宋体" w:hAnsi="宋体" w:eastAsia="宋体" w:cs="宋体"/>
          <w:sz w:val="24"/>
          <w:szCs w:val="24"/>
        </w:rPr>
      </w:pPr>
      <w:r>
        <w:rPr>
          <w:rFonts w:ascii="Calibri" w:hAnsi="Calibri" w:eastAsia="Calibri" w:cs="Calibri"/>
          <w:b/>
          <w:bCs/>
          <w:spacing w:val="-4"/>
          <w:sz w:val="24"/>
          <w:szCs w:val="24"/>
        </w:rPr>
        <w:t>P</w:t>
      </w:r>
      <w:r>
        <w:rPr>
          <w:rFonts w:ascii="Calibri" w:hAnsi="Calibri" w:eastAsia="Calibri" w:cs="Calibri"/>
          <w:b/>
          <w:bCs/>
          <w:spacing w:val="-4"/>
          <w:position w:val="-1"/>
          <w:sz w:val="16"/>
          <w:szCs w:val="16"/>
        </w:rPr>
        <w:t xml:space="preserve">0     </w:t>
      </w:r>
      <w:r>
        <w:rPr>
          <w:rFonts w:ascii="Calibri" w:hAnsi="Calibri" w:eastAsia="Calibri" w:cs="Calibri"/>
          <w:spacing w:val="-4"/>
          <w:sz w:val="24"/>
          <w:szCs w:val="24"/>
        </w:rPr>
        <w:t>--</w:t>
      </w:r>
      <w:r>
        <w:rPr>
          <w:rFonts w:ascii="Calibri" w:hAnsi="Calibri" w:eastAsia="Calibri" w:cs="Calibri"/>
          <w:spacing w:val="19"/>
          <w:w w:val="101"/>
          <w:sz w:val="24"/>
          <w:szCs w:val="24"/>
        </w:rPr>
        <w:t xml:space="preserve">  </w:t>
      </w:r>
      <w:r>
        <w:rPr>
          <w:rFonts w:ascii="宋体" w:hAnsi="宋体" w:eastAsia="宋体" w:cs="宋体"/>
          <w:spacing w:val="-4"/>
          <w:sz w:val="24"/>
          <w:szCs w:val="24"/>
        </w:rPr>
        <w:t>第</w:t>
      </w:r>
      <w:r>
        <w:rPr>
          <w:rFonts w:ascii="宋体" w:hAnsi="宋体" w:eastAsia="宋体" w:cs="宋体"/>
          <w:spacing w:val="-40"/>
          <w:sz w:val="24"/>
          <w:szCs w:val="24"/>
        </w:rPr>
        <w:t xml:space="preserve"> </w:t>
      </w:r>
      <w:r>
        <w:rPr>
          <w:rFonts w:ascii="Calibri" w:hAnsi="Calibri" w:eastAsia="Calibri" w:cs="Calibri"/>
          <w:spacing w:val="-4"/>
          <w:sz w:val="24"/>
          <w:szCs w:val="24"/>
        </w:rPr>
        <w:t>17.3.3</w:t>
      </w:r>
      <w:r>
        <w:rPr>
          <w:rFonts w:ascii="Calibri" w:hAnsi="Calibri" w:eastAsia="Calibri" w:cs="Calibri"/>
          <w:spacing w:val="20"/>
          <w:w w:val="101"/>
          <w:sz w:val="24"/>
          <w:szCs w:val="24"/>
        </w:rPr>
        <w:t xml:space="preserve"> </w:t>
      </w:r>
      <w:r>
        <w:rPr>
          <w:rFonts w:ascii="宋体" w:hAnsi="宋体" w:eastAsia="宋体" w:cs="宋体"/>
          <w:spacing w:val="-4"/>
          <w:sz w:val="24"/>
          <w:szCs w:val="24"/>
        </w:rPr>
        <w:t>项、第</w:t>
      </w:r>
      <w:r>
        <w:rPr>
          <w:rFonts w:ascii="宋体" w:hAnsi="宋体" w:eastAsia="宋体" w:cs="宋体"/>
          <w:spacing w:val="-40"/>
          <w:sz w:val="24"/>
          <w:szCs w:val="24"/>
        </w:rPr>
        <w:t xml:space="preserve"> </w:t>
      </w:r>
      <w:r>
        <w:rPr>
          <w:rFonts w:ascii="Calibri" w:hAnsi="Calibri" w:eastAsia="Calibri" w:cs="Calibri"/>
          <w:spacing w:val="-4"/>
          <w:sz w:val="24"/>
          <w:szCs w:val="24"/>
        </w:rPr>
        <w:t>17.5.2</w:t>
      </w:r>
      <w:r>
        <w:rPr>
          <w:rFonts w:ascii="Calibri" w:hAnsi="Calibri" w:eastAsia="Calibri" w:cs="Calibri"/>
          <w:spacing w:val="20"/>
          <w:sz w:val="24"/>
          <w:szCs w:val="24"/>
        </w:rPr>
        <w:t xml:space="preserve"> </w:t>
      </w:r>
      <w:r>
        <w:rPr>
          <w:rFonts w:ascii="宋体" w:hAnsi="宋体" w:eastAsia="宋体" w:cs="宋体"/>
          <w:spacing w:val="-4"/>
          <w:sz w:val="24"/>
          <w:szCs w:val="24"/>
        </w:rPr>
        <w:t>项和第</w:t>
      </w:r>
      <w:r>
        <w:rPr>
          <w:rFonts w:ascii="宋体" w:hAnsi="宋体" w:eastAsia="宋体" w:cs="宋体"/>
          <w:spacing w:val="-42"/>
          <w:sz w:val="24"/>
          <w:szCs w:val="24"/>
        </w:rPr>
        <w:t xml:space="preserve"> </w:t>
      </w:r>
      <w:r>
        <w:rPr>
          <w:rFonts w:ascii="Calibri" w:hAnsi="Calibri" w:eastAsia="Calibri" w:cs="Calibri"/>
          <w:spacing w:val="-4"/>
          <w:sz w:val="24"/>
          <w:szCs w:val="24"/>
        </w:rPr>
        <w:t>17.6.2</w:t>
      </w:r>
      <w:r>
        <w:rPr>
          <w:rFonts w:ascii="Calibri" w:hAnsi="Calibri" w:eastAsia="Calibri" w:cs="Calibri"/>
          <w:spacing w:val="20"/>
          <w:sz w:val="24"/>
          <w:szCs w:val="24"/>
        </w:rPr>
        <w:t xml:space="preserve"> </w:t>
      </w:r>
      <w:r>
        <w:rPr>
          <w:rFonts w:ascii="宋体" w:hAnsi="宋体" w:eastAsia="宋体" w:cs="宋体"/>
          <w:spacing w:val="-4"/>
          <w:sz w:val="24"/>
          <w:szCs w:val="24"/>
        </w:rPr>
        <w:t>项约定的付款证书中承包人应得</w:t>
      </w:r>
      <w:r>
        <w:rPr>
          <w:rFonts w:ascii="宋体" w:hAnsi="宋体" w:eastAsia="宋体" w:cs="宋体"/>
          <w:sz w:val="24"/>
          <w:szCs w:val="24"/>
        </w:rPr>
        <w:t xml:space="preserve"> 到的已完成工程量的金额。此项金额应不包括价格调整、不计质量保证金的扣留和</w:t>
      </w:r>
      <w:r>
        <w:rPr>
          <w:rFonts w:ascii="宋体" w:hAnsi="宋体" w:eastAsia="宋体" w:cs="宋体"/>
          <w:spacing w:val="16"/>
          <w:sz w:val="24"/>
          <w:szCs w:val="24"/>
        </w:rPr>
        <w:t xml:space="preserve"> </w:t>
      </w:r>
      <w:r>
        <w:rPr>
          <w:rFonts w:ascii="宋体" w:hAnsi="宋体" w:eastAsia="宋体" w:cs="宋体"/>
          <w:spacing w:val="-3"/>
          <w:sz w:val="24"/>
          <w:szCs w:val="24"/>
        </w:rPr>
        <w:t>支付、预付款的支付和扣回。第</w:t>
      </w:r>
      <w:r>
        <w:rPr>
          <w:rFonts w:ascii="宋体" w:hAnsi="宋体" w:eastAsia="宋体" w:cs="宋体"/>
          <w:spacing w:val="-27"/>
          <w:sz w:val="24"/>
          <w:szCs w:val="24"/>
        </w:rPr>
        <w:t xml:space="preserve"> </w:t>
      </w:r>
      <w:r>
        <w:rPr>
          <w:rFonts w:ascii="Calibri" w:hAnsi="Calibri" w:eastAsia="Calibri" w:cs="Calibri"/>
          <w:spacing w:val="-3"/>
          <w:sz w:val="24"/>
          <w:szCs w:val="24"/>
        </w:rPr>
        <w:t>15</w:t>
      </w:r>
      <w:r>
        <w:rPr>
          <w:rFonts w:ascii="Calibri" w:hAnsi="Calibri" w:eastAsia="Calibri" w:cs="Calibri"/>
          <w:spacing w:val="18"/>
          <w:sz w:val="24"/>
          <w:szCs w:val="24"/>
        </w:rPr>
        <w:t xml:space="preserve"> </w:t>
      </w:r>
      <w:r>
        <w:rPr>
          <w:rFonts w:ascii="宋体" w:hAnsi="宋体" w:eastAsia="宋体" w:cs="宋体"/>
          <w:spacing w:val="-3"/>
          <w:sz w:val="24"/>
          <w:szCs w:val="24"/>
        </w:rPr>
        <w:t>条约定的变更及其他金额已按现行价格计价的，</w:t>
      </w:r>
      <w:r>
        <w:rPr>
          <w:rFonts w:ascii="宋体" w:hAnsi="宋体" w:eastAsia="宋体" w:cs="宋体"/>
          <w:sz w:val="24"/>
          <w:szCs w:val="24"/>
        </w:rPr>
        <w:t xml:space="preserve"> </w:t>
      </w:r>
      <w:r>
        <w:rPr>
          <w:rFonts w:ascii="宋体" w:hAnsi="宋体" w:eastAsia="宋体" w:cs="宋体"/>
          <w:spacing w:val="-10"/>
          <w:sz w:val="24"/>
          <w:szCs w:val="24"/>
        </w:rPr>
        <w:t>也不计在内；</w:t>
      </w:r>
    </w:p>
    <w:p w14:paraId="6459B543">
      <w:pPr>
        <w:spacing w:before="14" w:line="220" w:lineRule="auto"/>
        <w:ind w:left="873"/>
        <w:rPr>
          <w:rFonts w:ascii="宋体" w:hAnsi="宋体" w:eastAsia="宋体" w:cs="宋体"/>
          <w:sz w:val="24"/>
          <w:szCs w:val="24"/>
        </w:rPr>
      </w:pPr>
      <w:r>
        <w:rPr>
          <w:rFonts w:ascii="Calibri" w:hAnsi="Calibri" w:eastAsia="Calibri" w:cs="Calibri"/>
          <w:b/>
          <w:bCs/>
          <w:spacing w:val="-8"/>
          <w:sz w:val="24"/>
          <w:szCs w:val="24"/>
        </w:rPr>
        <w:t xml:space="preserve">A  </w:t>
      </w:r>
      <w:r>
        <w:rPr>
          <w:rFonts w:ascii="Calibri" w:hAnsi="Calibri" w:eastAsia="Calibri" w:cs="Calibri"/>
          <w:spacing w:val="-8"/>
          <w:sz w:val="24"/>
          <w:szCs w:val="24"/>
        </w:rPr>
        <w:t xml:space="preserve">--   </w:t>
      </w:r>
      <w:r>
        <w:rPr>
          <w:rFonts w:ascii="宋体" w:hAnsi="宋体" w:eastAsia="宋体" w:cs="宋体"/>
          <w:spacing w:val="-8"/>
          <w:sz w:val="24"/>
          <w:szCs w:val="24"/>
        </w:rPr>
        <w:t>定值权重（即不调部分的权重</w:t>
      </w:r>
      <w:r>
        <w:rPr>
          <w:rFonts w:ascii="宋体" w:hAnsi="宋体" w:eastAsia="宋体" w:cs="宋体"/>
          <w:spacing w:val="-3"/>
          <w:sz w:val="24"/>
          <w:szCs w:val="24"/>
        </w:rPr>
        <w:t>）；</w:t>
      </w:r>
    </w:p>
    <w:p w14:paraId="561DBC9F">
      <w:pPr>
        <w:spacing w:before="116" w:line="298" w:lineRule="auto"/>
        <w:ind w:left="39" w:right="62" w:firstLine="848"/>
        <w:rPr>
          <w:rFonts w:ascii="宋体" w:hAnsi="宋体" w:eastAsia="宋体" w:cs="宋体"/>
          <w:sz w:val="24"/>
          <w:szCs w:val="24"/>
        </w:rPr>
      </w:pPr>
      <w:r>
        <w:rPr>
          <w:rFonts w:ascii="Calibri" w:hAnsi="Calibri" w:eastAsia="Calibri" w:cs="Calibri"/>
          <w:b/>
          <w:bCs/>
          <w:spacing w:val="-2"/>
          <w:sz w:val="24"/>
          <w:szCs w:val="24"/>
        </w:rPr>
        <w:t>B</w:t>
      </w:r>
      <w:r>
        <w:rPr>
          <w:rFonts w:ascii="Calibri" w:hAnsi="Calibri" w:eastAsia="Calibri" w:cs="Calibri"/>
          <w:b/>
          <w:bCs/>
          <w:spacing w:val="-2"/>
          <w:position w:val="-1"/>
          <w:sz w:val="16"/>
          <w:szCs w:val="16"/>
        </w:rPr>
        <w:t>1;</w:t>
      </w:r>
      <w:r>
        <w:rPr>
          <w:rFonts w:ascii="Calibri" w:hAnsi="Calibri" w:eastAsia="Calibri" w:cs="Calibri"/>
          <w:b/>
          <w:bCs/>
          <w:spacing w:val="13"/>
          <w:w w:val="102"/>
          <w:position w:val="-1"/>
          <w:sz w:val="16"/>
          <w:szCs w:val="16"/>
        </w:rPr>
        <w:t xml:space="preserve">  </w:t>
      </w:r>
      <w:r>
        <w:rPr>
          <w:rFonts w:ascii="Calibri" w:hAnsi="Calibri" w:eastAsia="Calibri" w:cs="Calibri"/>
          <w:b/>
          <w:bCs/>
          <w:spacing w:val="-2"/>
          <w:sz w:val="24"/>
          <w:szCs w:val="24"/>
        </w:rPr>
        <w:t>B</w:t>
      </w:r>
      <w:r>
        <w:rPr>
          <w:rFonts w:ascii="Calibri" w:hAnsi="Calibri" w:eastAsia="Calibri" w:cs="Calibri"/>
          <w:b/>
          <w:bCs/>
          <w:spacing w:val="-2"/>
          <w:position w:val="-1"/>
          <w:sz w:val="16"/>
          <w:szCs w:val="16"/>
        </w:rPr>
        <w:t>2;</w:t>
      </w:r>
      <w:r>
        <w:rPr>
          <w:rFonts w:ascii="Calibri" w:hAnsi="Calibri" w:eastAsia="Calibri" w:cs="Calibri"/>
          <w:b/>
          <w:bCs/>
          <w:spacing w:val="12"/>
          <w:w w:val="101"/>
          <w:position w:val="-1"/>
          <w:sz w:val="16"/>
          <w:szCs w:val="16"/>
        </w:rPr>
        <w:t xml:space="preserve">  </w:t>
      </w:r>
      <w:r>
        <w:rPr>
          <w:rFonts w:ascii="Calibri" w:hAnsi="Calibri" w:eastAsia="Calibri" w:cs="Calibri"/>
          <w:b/>
          <w:bCs/>
          <w:spacing w:val="-2"/>
          <w:sz w:val="24"/>
          <w:szCs w:val="24"/>
        </w:rPr>
        <w:t>B</w:t>
      </w:r>
      <w:r>
        <w:rPr>
          <w:rFonts w:ascii="Calibri" w:hAnsi="Calibri" w:eastAsia="Calibri" w:cs="Calibri"/>
          <w:b/>
          <w:bCs/>
          <w:spacing w:val="-2"/>
          <w:position w:val="-1"/>
          <w:sz w:val="16"/>
          <w:szCs w:val="16"/>
        </w:rPr>
        <w:t>3……</w:t>
      </w:r>
      <w:r>
        <w:rPr>
          <w:rFonts w:ascii="Calibri" w:hAnsi="Calibri" w:eastAsia="Calibri" w:cs="Calibri"/>
          <w:b/>
          <w:bCs/>
          <w:spacing w:val="-19"/>
          <w:position w:val="-1"/>
          <w:sz w:val="16"/>
          <w:szCs w:val="16"/>
        </w:rPr>
        <w:t xml:space="preserve"> </w:t>
      </w:r>
      <w:r>
        <w:rPr>
          <w:rFonts w:ascii="Calibri" w:hAnsi="Calibri" w:eastAsia="Calibri" w:cs="Calibri"/>
          <w:b/>
          <w:bCs/>
          <w:spacing w:val="-2"/>
          <w:sz w:val="24"/>
          <w:szCs w:val="24"/>
        </w:rPr>
        <w:t>B</w:t>
      </w:r>
      <w:r>
        <w:rPr>
          <w:rFonts w:ascii="Calibri" w:hAnsi="Calibri" w:eastAsia="Calibri" w:cs="Calibri"/>
          <w:b/>
          <w:bCs/>
          <w:spacing w:val="-2"/>
          <w:position w:val="-1"/>
          <w:sz w:val="16"/>
          <w:szCs w:val="16"/>
        </w:rPr>
        <w:t xml:space="preserve">n     </w:t>
      </w:r>
      <w:r>
        <w:rPr>
          <w:rFonts w:ascii="Calibri" w:hAnsi="Calibri" w:eastAsia="Calibri" w:cs="Calibri"/>
          <w:spacing w:val="-2"/>
          <w:sz w:val="24"/>
          <w:szCs w:val="24"/>
        </w:rPr>
        <w:t xml:space="preserve">--   </w:t>
      </w:r>
      <w:r>
        <w:rPr>
          <w:rFonts w:ascii="宋体" w:hAnsi="宋体" w:eastAsia="宋体" w:cs="宋体"/>
          <w:spacing w:val="-2"/>
          <w:sz w:val="24"/>
          <w:szCs w:val="24"/>
        </w:rPr>
        <w:t>各可调因子的变值权重（即可调部分的</w:t>
      </w:r>
      <w:r>
        <w:rPr>
          <w:rFonts w:ascii="宋体" w:hAnsi="宋体" w:eastAsia="宋体" w:cs="宋体"/>
          <w:spacing w:val="-3"/>
          <w:sz w:val="24"/>
          <w:szCs w:val="24"/>
        </w:rPr>
        <w:t>权重）为各可调因</w:t>
      </w:r>
      <w:r>
        <w:rPr>
          <w:rFonts w:ascii="宋体" w:hAnsi="宋体" w:eastAsia="宋体" w:cs="宋体"/>
          <w:sz w:val="24"/>
          <w:szCs w:val="24"/>
        </w:rPr>
        <w:t xml:space="preserve"> </w:t>
      </w:r>
      <w:r>
        <w:rPr>
          <w:rFonts w:ascii="宋体" w:hAnsi="宋体" w:eastAsia="宋体" w:cs="宋体"/>
          <w:spacing w:val="-4"/>
          <w:sz w:val="24"/>
          <w:szCs w:val="24"/>
        </w:rPr>
        <w:t>子在投标函投标总报价中所占的比例；</w:t>
      </w:r>
    </w:p>
    <w:p w14:paraId="5547E0D5">
      <w:pPr>
        <w:spacing w:before="24" w:line="300" w:lineRule="auto"/>
        <w:ind w:left="40" w:right="30" w:firstLine="847"/>
        <w:jc w:val="both"/>
        <w:rPr>
          <w:rFonts w:ascii="宋体" w:hAnsi="宋体" w:eastAsia="宋体" w:cs="宋体"/>
          <w:sz w:val="24"/>
          <w:szCs w:val="24"/>
        </w:rPr>
      </w:pPr>
      <w:r>
        <w:rPr>
          <w:rFonts w:ascii="Calibri" w:hAnsi="Calibri" w:eastAsia="Calibri" w:cs="Calibri"/>
          <w:b/>
          <w:bCs/>
          <w:spacing w:val="-2"/>
          <w:sz w:val="24"/>
          <w:szCs w:val="24"/>
        </w:rPr>
        <w:t>F</w:t>
      </w:r>
      <w:r>
        <w:rPr>
          <w:rFonts w:ascii="Calibri" w:hAnsi="Calibri" w:eastAsia="Calibri" w:cs="Calibri"/>
          <w:b/>
          <w:bCs/>
          <w:spacing w:val="-2"/>
          <w:position w:val="-1"/>
          <w:sz w:val="16"/>
          <w:szCs w:val="16"/>
        </w:rPr>
        <w:t>t1;</w:t>
      </w:r>
      <w:r>
        <w:rPr>
          <w:rFonts w:ascii="Calibri" w:hAnsi="Calibri" w:eastAsia="Calibri" w:cs="Calibri"/>
          <w:b/>
          <w:bCs/>
          <w:spacing w:val="10"/>
          <w:w w:val="102"/>
          <w:position w:val="-1"/>
          <w:sz w:val="16"/>
          <w:szCs w:val="16"/>
        </w:rPr>
        <w:t xml:space="preserve">   </w:t>
      </w:r>
      <w:r>
        <w:rPr>
          <w:rFonts w:ascii="Calibri" w:hAnsi="Calibri" w:eastAsia="Calibri" w:cs="Calibri"/>
          <w:b/>
          <w:bCs/>
          <w:spacing w:val="-2"/>
          <w:sz w:val="24"/>
          <w:szCs w:val="24"/>
        </w:rPr>
        <w:t>F</w:t>
      </w:r>
      <w:r>
        <w:rPr>
          <w:rFonts w:ascii="Calibri" w:hAnsi="Calibri" w:eastAsia="Calibri" w:cs="Calibri"/>
          <w:b/>
          <w:bCs/>
          <w:spacing w:val="-2"/>
          <w:position w:val="-1"/>
          <w:sz w:val="16"/>
          <w:szCs w:val="16"/>
        </w:rPr>
        <w:t>t2;</w:t>
      </w:r>
      <w:r>
        <w:rPr>
          <w:rFonts w:ascii="Calibri" w:hAnsi="Calibri" w:eastAsia="Calibri" w:cs="Calibri"/>
          <w:b/>
          <w:bCs/>
          <w:spacing w:val="9"/>
          <w:w w:val="102"/>
          <w:position w:val="-1"/>
          <w:sz w:val="16"/>
          <w:szCs w:val="16"/>
        </w:rPr>
        <w:t xml:space="preserve">   </w:t>
      </w:r>
      <w:r>
        <w:rPr>
          <w:rFonts w:ascii="Calibri" w:hAnsi="Calibri" w:eastAsia="Calibri" w:cs="Calibri"/>
          <w:b/>
          <w:bCs/>
          <w:spacing w:val="-2"/>
          <w:sz w:val="24"/>
          <w:szCs w:val="24"/>
        </w:rPr>
        <w:t>F</w:t>
      </w:r>
      <w:r>
        <w:rPr>
          <w:rFonts w:ascii="Calibri" w:hAnsi="Calibri" w:eastAsia="Calibri" w:cs="Calibri"/>
          <w:b/>
          <w:bCs/>
          <w:spacing w:val="-2"/>
          <w:position w:val="-1"/>
          <w:sz w:val="16"/>
          <w:szCs w:val="16"/>
        </w:rPr>
        <w:t>t3</w:t>
      </w:r>
      <w:r>
        <w:rPr>
          <w:rFonts w:ascii="Calibri" w:hAnsi="Calibri" w:eastAsia="Calibri" w:cs="Calibri"/>
          <w:b/>
          <w:bCs/>
          <w:spacing w:val="-2"/>
          <w:position w:val="-1"/>
          <w:sz w:val="24"/>
          <w:szCs w:val="24"/>
        </w:rPr>
        <w:t>……F</w:t>
      </w:r>
      <w:r>
        <w:rPr>
          <w:rFonts w:ascii="Calibri" w:hAnsi="Calibri" w:eastAsia="Calibri" w:cs="Calibri"/>
          <w:b/>
          <w:bCs/>
          <w:spacing w:val="-2"/>
          <w:position w:val="-1"/>
          <w:sz w:val="16"/>
          <w:szCs w:val="16"/>
        </w:rPr>
        <w:t xml:space="preserve">tn   </w:t>
      </w:r>
      <w:r>
        <w:rPr>
          <w:rFonts w:ascii="Calibri" w:hAnsi="Calibri" w:eastAsia="Calibri" w:cs="Calibri"/>
          <w:spacing w:val="-2"/>
          <w:sz w:val="24"/>
          <w:szCs w:val="24"/>
        </w:rPr>
        <w:t xml:space="preserve">--  </w:t>
      </w:r>
      <w:r>
        <w:rPr>
          <w:rFonts w:ascii="宋体" w:hAnsi="宋体" w:eastAsia="宋体" w:cs="宋体"/>
          <w:spacing w:val="-2"/>
          <w:sz w:val="24"/>
          <w:szCs w:val="24"/>
        </w:rPr>
        <w:t xml:space="preserve">各可调因子的现行价格指数，指第 </w:t>
      </w:r>
      <w:r>
        <w:rPr>
          <w:rFonts w:ascii="Calibri" w:hAnsi="Calibri" w:eastAsia="Calibri" w:cs="Calibri"/>
          <w:spacing w:val="-2"/>
          <w:sz w:val="24"/>
          <w:szCs w:val="24"/>
        </w:rPr>
        <w:t>17.</w:t>
      </w:r>
      <w:r>
        <w:rPr>
          <w:rFonts w:ascii="Calibri" w:hAnsi="Calibri" w:eastAsia="Calibri" w:cs="Calibri"/>
          <w:spacing w:val="-3"/>
          <w:sz w:val="24"/>
          <w:szCs w:val="24"/>
        </w:rPr>
        <w:t xml:space="preserve">3.3  </w:t>
      </w:r>
      <w:r>
        <w:rPr>
          <w:rFonts w:ascii="宋体" w:hAnsi="宋体" w:eastAsia="宋体" w:cs="宋体"/>
          <w:spacing w:val="-3"/>
          <w:sz w:val="24"/>
          <w:szCs w:val="24"/>
        </w:rPr>
        <w:t xml:space="preserve">项、第 </w:t>
      </w:r>
      <w:r>
        <w:rPr>
          <w:rFonts w:ascii="Calibri" w:hAnsi="Calibri" w:eastAsia="Calibri" w:cs="Calibri"/>
          <w:spacing w:val="-3"/>
          <w:sz w:val="24"/>
          <w:szCs w:val="24"/>
        </w:rPr>
        <w:t>17.5.2</w:t>
      </w:r>
      <w:r>
        <w:rPr>
          <w:rFonts w:ascii="Calibri" w:hAnsi="Calibri" w:eastAsia="Calibri" w:cs="Calibri"/>
          <w:sz w:val="24"/>
          <w:szCs w:val="24"/>
        </w:rPr>
        <w:t xml:space="preserve"> </w:t>
      </w:r>
      <w:r>
        <w:rPr>
          <w:rFonts w:ascii="宋体" w:hAnsi="宋体" w:eastAsia="宋体" w:cs="宋体"/>
          <w:spacing w:val="-1"/>
          <w:sz w:val="24"/>
          <w:szCs w:val="24"/>
        </w:rPr>
        <w:t>项和第</w:t>
      </w:r>
      <w:r>
        <w:rPr>
          <w:rFonts w:ascii="宋体" w:hAnsi="宋体" w:eastAsia="宋体" w:cs="宋体"/>
          <w:spacing w:val="-56"/>
          <w:sz w:val="24"/>
          <w:szCs w:val="24"/>
        </w:rPr>
        <w:t xml:space="preserve"> </w:t>
      </w:r>
      <w:r>
        <w:rPr>
          <w:rFonts w:ascii="Calibri" w:hAnsi="Calibri" w:eastAsia="Calibri" w:cs="Calibri"/>
          <w:spacing w:val="-1"/>
          <w:sz w:val="24"/>
          <w:szCs w:val="24"/>
        </w:rPr>
        <w:t xml:space="preserve">17.6.2 </w:t>
      </w:r>
      <w:r>
        <w:rPr>
          <w:rFonts w:ascii="宋体" w:hAnsi="宋体" w:eastAsia="宋体" w:cs="宋体"/>
          <w:spacing w:val="-1"/>
          <w:sz w:val="24"/>
          <w:szCs w:val="24"/>
        </w:rPr>
        <w:t>项约定的付款证书相关周期最后一天的前</w:t>
      </w:r>
      <w:r>
        <w:rPr>
          <w:rFonts w:ascii="Calibri" w:hAnsi="Calibri" w:eastAsia="Calibri" w:cs="Calibri"/>
          <w:spacing w:val="-1"/>
          <w:sz w:val="24"/>
          <w:szCs w:val="24"/>
        </w:rPr>
        <w:t xml:space="preserve">42 </w:t>
      </w:r>
      <w:r>
        <w:rPr>
          <w:rFonts w:ascii="宋体" w:hAnsi="宋体" w:eastAsia="宋体" w:cs="宋体"/>
          <w:spacing w:val="-1"/>
          <w:sz w:val="24"/>
          <w:szCs w:val="24"/>
        </w:rPr>
        <w:t>天的各可调因子的价格指</w:t>
      </w:r>
      <w:r>
        <w:rPr>
          <w:rFonts w:ascii="宋体" w:hAnsi="宋体" w:eastAsia="宋体" w:cs="宋体"/>
          <w:sz w:val="24"/>
          <w:szCs w:val="24"/>
        </w:rPr>
        <w:t xml:space="preserve"> </w:t>
      </w:r>
      <w:r>
        <w:rPr>
          <w:rFonts w:ascii="宋体" w:hAnsi="宋体" w:eastAsia="宋体" w:cs="宋体"/>
          <w:spacing w:val="-17"/>
          <w:sz w:val="24"/>
          <w:szCs w:val="24"/>
        </w:rPr>
        <w:t>数；</w:t>
      </w:r>
    </w:p>
    <w:p w14:paraId="349B4E8E">
      <w:pPr>
        <w:spacing w:before="25" w:line="298" w:lineRule="auto"/>
        <w:ind w:left="39" w:right="33" w:firstLine="721"/>
        <w:rPr>
          <w:rFonts w:ascii="宋体" w:hAnsi="宋体" w:eastAsia="宋体" w:cs="宋体"/>
          <w:sz w:val="24"/>
          <w:szCs w:val="24"/>
        </w:rPr>
      </w:pPr>
      <w:r>
        <w:rPr>
          <w:rFonts w:ascii="Calibri" w:hAnsi="Calibri" w:eastAsia="Calibri" w:cs="Calibri"/>
          <w:b/>
          <w:bCs/>
          <w:spacing w:val="-3"/>
          <w:sz w:val="24"/>
          <w:szCs w:val="24"/>
        </w:rPr>
        <w:t>F</w:t>
      </w:r>
      <w:r>
        <w:rPr>
          <w:rFonts w:ascii="Calibri" w:hAnsi="Calibri" w:eastAsia="Calibri" w:cs="Calibri"/>
          <w:b/>
          <w:bCs/>
          <w:spacing w:val="-3"/>
          <w:position w:val="-1"/>
          <w:sz w:val="16"/>
          <w:szCs w:val="16"/>
        </w:rPr>
        <w:t>o1;</w:t>
      </w:r>
      <w:r>
        <w:rPr>
          <w:rFonts w:ascii="Calibri" w:hAnsi="Calibri" w:eastAsia="Calibri" w:cs="Calibri"/>
          <w:b/>
          <w:bCs/>
          <w:spacing w:val="12"/>
          <w:position w:val="-1"/>
          <w:sz w:val="16"/>
          <w:szCs w:val="16"/>
        </w:rPr>
        <w:t xml:space="preserve">   </w:t>
      </w:r>
      <w:r>
        <w:rPr>
          <w:rFonts w:ascii="Calibri" w:hAnsi="Calibri" w:eastAsia="Calibri" w:cs="Calibri"/>
          <w:b/>
          <w:bCs/>
          <w:spacing w:val="-3"/>
          <w:sz w:val="24"/>
          <w:szCs w:val="24"/>
        </w:rPr>
        <w:t>F</w:t>
      </w:r>
      <w:r>
        <w:rPr>
          <w:rFonts w:ascii="Calibri" w:hAnsi="Calibri" w:eastAsia="Calibri" w:cs="Calibri"/>
          <w:b/>
          <w:bCs/>
          <w:spacing w:val="-3"/>
          <w:position w:val="-1"/>
          <w:sz w:val="16"/>
          <w:szCs w:val="16"/>
        </w:rPr>
        <w:t>o2;</w:t>
      </w:r>
      <w:r>
        <w:rPr>
          <w:rFonts w:ascii="Calibri" w:hAnsi="Calibri" w:eastAsia="Calibri" w:cs="Calibri"/>
          <w:b/>
          <w:bCs/>
          <w:spacing w:val="9"/>
          <w:w w:val="102"/>
          <w:position w:val="-1"/>
          <w:sz w:val="16"/>
          <w:szCs w:val="16"/>
        </w:rPr>
        <w:t xml:space="preserve">   </w:t>
      </w:r>
      <w:r>
        <w:rPr>
          <w:rFonts w:ascii="Calibri" w:hAnsi="Calibri" w:eastAsia="Calibri" w:cs="Calibri"/>
          <w:b/>
          <w:bCs/>
          <w:spacing w:val="-3"/>
          <w:sz w:val="24"/>
          <w:szCs w:val="24"/>
        </w:rPr>
        <w:t>F</w:t>
      </w:r>
      <w:r>
        <w:rPr>
          <w:rFonts w:ascii="Calibri" w:hAnsi="Calibri" w:eastAsia="Calibri" w:cs="Calibri"/>
          <w:b/>
          <w:bCs/>
          <w:spacing w:val="-3"/>
          <w:sz w:val="16"/>
          <w:szCs w:val="16"/>
        </w:rPr>
        <w:t>o3</w:t>
      </w:r>
      <w:r>
        <w:rPr>
          <w:rFonts w:ascii="Calibri" w:hAnsi="Calibri" w:eastAsia="Calibri" w:cs="Calibri"/>
          <w:b/>
          <w:bCs/>
          <w:spacing w:val="-3"/>
          <w:sz w:val="24"/>
          <w:szCs w:val="24"/>
        </w:rPr>
        <w:t>……F</w:t>
      </w:r>
      <w:r>
        <w:rPr>
          <w:rFonts w:ascii="Calibri" w:hAnsi="Calibri" w:eastAsia="Calibri" w:cs="Calibri"/>
          <w:b/>
          <w:bCs/>
          <w:spacing w:val="-3"/>
          <w:position w:val="-1"/>
          <w:sz w:val="16"/>
          <w:szCs w:val="16"/>
        </w:rPr>
        <w:t xml:space="preserve">on   </w:t>
      </w:r>
      <w:r>
        <w:rPr>
          <w:rFonts w:ascii="Calibri" w:hAnsi="Calibri" w:eastAsia="Calibri" w:cs="Calibri"/>
          <w:spacing w:val="-3"/>
          <w:sz w:val="24"/>
          <w:szCs w:val="24"/>
        </w:rPr>
        <w:t>--</w:t>
      </w:r>
      <w:r>
        <w:rPr>
          <w:rFonts w:ascii="宋体" w:hAnsi="宋体" w:eastAsia="宋体" w:cs="宋体"/>
          <w:spacing w:val="-3"/>
          <w:sz w:val="24"/>
          <w:szCs w:val="24"/>
        </w:rPr>
        <w:t>各可调因子的基本价格指数，指基准日期的各可调因子的</w:t>
      </w:r>
      <w:r>
        <w:rPr>
          <w:rFonts w:ascii="宋体" w:hAnsi="宋体" w:eastAsia="宋体" w:cs="宋体"/>
          <w:sz w:val="24"/>
          <w:szCs w:val="24"/>
        </w:rPr>
        <w:t xml:space="preserve"> </w:t>
      </w:r>
      <w:r>
        <w:rPr>
          <w:rFonts w:ascii="宋体" w:hAnsi="宋体" w:eastAsia="宋体" w:cs="宋体"/>
          <w:spacing w:val="-8"/>
          <w:sz w:val="24"/>
          <w:szCs w:val="24"/>
        </w:rPr>
        <w:t>价格指数。</w:t>
      </w:r>
    </w:p>
    <w:p w14:paraId="705A4C64">
      <w:pPr>
        <w:spacing w:before="26" w:line="308" w:lineRule="auto"/>
        <w:ind w:left="39" w:right="39" w:firstLine="503"/>
        <w:jc w:val="both"/>
        <w:rPr>
          <w:rFonts w:ascii="宋体" w:hAnsi="宋体" w:eastAsia="宋体" w:cs="宋体"/>
          <w:sz w:val="24"/>
          <w:szCs w:val="24"/>
        </w:rPr>
      </w:pPr>
      <w:r>
        <w:rPr>
          <w:rFonts w:ascii="宋体" w:hAnsi="宋体" w:eastAsia="宋体" w:cs="宋体"/>
          <w:sz w:val="24"/>
          <w:szCs w:val="24"/>
        </w:rPr>
        <w:t>以上价格调整公式中的各可调因子、定值和变值权重，以及基本</w:t>
      </w:r>
      <w:r>
        <w:rPr>
          <w:rFonts w:ascii="宋体" w:hAnsi="宋体" w:eastAsia="宋体" w:cs="宋体"/>
          <w:spacing w:val="-1"/>
          <w:sz w:val="24"/>
          <w:szCs w:val="24"/>
        </w:rPr>
        <w:t>价格指数及其</w:t>
      </w:r>
      <w:r>
        <w:rPr>
          <w:rFonts w:ascii="宋体" w:hAnsi="宋体" w:eastAsia="宋体" w:cs="宋体"/>
          <w:sz w:val="24"/>
          <w:szCs w:val="24"/>
        </w:rPr>
        <w:t xml:space="preserve"> 来源在投标函附录价格指数和权重表中约定。价格指数应首先采用有关部门提供的</w:t>
      </w:r>
      <w:r>
        <w:rPr>
          <w:rFonts w:ascii="宋体" w:hAnsi="宋体" w:eastAsia="宋体" w:cs="宋体"/>
          <w:spacing w:val="16"/>
          <w:sz w:val="24"/>
          <w:szCs w:val="24"/>
        </w:rPr>
        <w:t xml:space="preserve"> </w:t>
      </w:r>
      <w:r>
        <w:rPr>
          <w:rFonts w:ascii="宋体" w:hAnsi="宋体" w:eastAsia="宋体" w:cs="宋体"/>
          <w:spacing w:val="-2"/>
          <w:sz w:val="24"/>
          <w:szCs w:val="24"/>
        </w:rPr>
        <w:t>价格指数，缺乏上述价格指数时，可采用有关部门提供的价格代替。</w:t>
      </w:r>
    </w:p>
    <w:p w14:paraId="01EA3C24">
      <w:pPr>
        <w:pStyle w:val="2"/>
        <w:spacing w:before="1" w:line="238" w:lineRule="auto"/>
        <w:ind w:left="519"/>
        <w:rPr>
          <w:sz w:val="24"/>
          <w:szCs w:val="24"/>
        </w:rPr>
      </w:pPr>
      <w:r>
        <w:fldChar w:fldCharType="begin"/>
      </w:r>
      <w:r>
        <w:instrText xml:space="preserve"> HYPERLINK "16.1.1.2" </w:instrText>
      </w:r>
      <w:r>
        <w:fldChar w:fldCharType="separate"/>
      </w:r>
      <w:r>
        <w:rPr>
          <w:rFonts w:ascii="Calibri" w:hAnsi="Calibri" w:eastAsia="Calibri" w:cs="Calibri"/>
          <w:spacing w:val="-3"/>
          <w:sz w:val="24"/>
          <w:szCs w:val="24"/>
        </w:rPr>
        <w:t>16.1.1.2</w:t>
      </w:r>
      <w:r>
        <w:rPr>
          <w:rFonts w:ascii="Calibri" w:hAnsi="Calibri" w:eastAsia="Calibri" w:cs="Calibri"/>
          <w:spacing w:val="-3"/>
          <w:sz w:val="24"/>
          <w:szCs w:val="24"/>
        </w:rPr>
        <w:fldChar w:fldCharType="end"/>
      </w:r>
      <w:r>
        <w:rPr>
          <w:rFonts w:ascii="Calibri" w:hAnsi="Calibri" w:eastAsia="Calibri" w:cs="Calibri"/>
          <w:spacing w:val="19"/>
          <w:sz w:val="24"/>
          <w:szCs w:val="24"/>
        </w:rPr>
        <w:t xml:space="preserve">  </w:t>
      </w:r>
      <w:r>
        <w:rPr>
          <w:spacing w:val="-3"/>
          <w:sz w:val="24"/>
          <w:szCs w:val="24"/>
        </w:rPr>
        <w:t>暂时确定调整差额</w:t>
      </w:r>
    </w:p>
    <w:p w14:paraId="7685D647">
      <w:pPr>
        <w:spacing w:before="87" w:line="310" w:lineRule="auto"/>
        <w:ind w:left="65" w:right="38" w:firstLine="451"/>
        <w:rPr>
          <w:rFonts w:ascii="宋体" w:hAnsi="宋体" w:eastAsia="宋体" w:cs="宋体"/>
          <w:sz w:val="24"/>
          <w:szCs w:val="24"/>
        </w:rPr>
      </w:pPr>
      <w:r>
        <w:rPr>
          <w:rFonts w:ascii="宋体" w:hAnsi="宋体" w:eastAsia="宋体" w:cs="宋体"/>
          <w:spacing w:val="1"/>
          <w:sz w:val="24"/>
          <w:szCs w:val="24"/>
        </w:rPr>
        <w:t>在计算调整差额时得不到现行价格指数的，可暂</w:t>
      </w:r>
      <w:r>
        <w:rPr>
          <w:rFonts w:ascii="宋体" w:hAnsi="宋体" w:eastAsia="宋体" w:cs="宋体"/>
          <w:sz w:val="24"/>
          <w:szCs w:val="24"/>
        </w:rPr>
        <w:t xml:space="preserve">用上一次价格指数计算，并在 </w:t>
      </w:r>
      <w:r>
        <w:rPr>
          <w:rFonts w:ascii="宋体" w:hAnsi="宋体" w:eastAsia="宋体" w:cs="宋体"/>
          <w:spacing w:val="-4"/>
          <w:sz w:val="24"/>
          <w:szCs w:val="24"/>
        </w:rPr>
        <w:t>以后的付款中再按实际价格指数进行调整。</w:t>
      </w:r>
    </w:p>
    <w:p w14:paraId="048B34E3">
      <w:pPr>
        <w:spacing w:line="310" w:lineRule="auto"/>
        <w:rPr>
          <w:rFonts w:ascii="宋体" w:hAnsi="宋体" w:eastAsia="宋体" w:cs="宋体"/>
          <w:sz w:val="24"/>
          <w:szCs w:val="24"/>
        </w:rPr>
        <w:sectPr>
          <w:headerReference r:id="rId187" w:type="default"/>
          <w:footerReference r:id="rId188" w:type="default"/>
          <w:pgSz w:w="11907" w:h="16841"/>
          <w:pgMar w:top="1091" w:right="1552" w:bottom="1052" w:left="1615" w:header="1077" w:footer="825" w:gutter="0"/>
          <w:cols w:space="720" w:num="1"/>
        </w:sectPr>
      </w:pPr>
    </w:p>
    <w:p w14:paraId="448A39DC">
      <w:pPr>
        <w:spacing w:line="269" w:lineRule="auto"/>
        <w:rPr>
          <w:rFonts w:ascii="Arial"/>
          <w:sz w:val="21"/>
        </w:rPr>
      </w:pPr>
    </w:p>
    <w:p w14:paraId="2B591D67">
      <w:pPr>
        <w:spacing w:line="269" w:lineRule="auto"/>
        <w:rPr>
          <w:rFonts w:ascii="Arial"/>
          <w:sz w:val="21"/>
        </w:rPr>
      </w:pPr>
    </w:p>
    <w:p w14:paraId="1C36F0DE">
      <w:pPr>
        <w:pStyle w:val="2"/>
        <w:spacing w:before="78"/>
        <w:ind w:left="519"/>
        <w:rPr>
          <w:sz w:val="24"/>
          <w:szCs w:val="24"/>
        </w:rPr>
      </w:pPr>
      <w:r>
        <w:fldChar w:fldCharType="begin"/>
      </w:r>
      <w:r>
        <w:instrText xml:space="preserve"> HYPERLINK "16.1.1.3" </w:instrText>
      </w:r>
      <w:r>
        <w:fldChar w:fldCharType="separate"/>
      </w:r>
      <w:r>
        <w:rPr>
          <w:rFonts w:ascii="Calibri" w:hAnsi="Calibri" w:eastAsia="Calibri" w:cs="Calibri"/>
          <w:spacing w:val="-2"/>
          <w:sz w:val="24"/>
          <w:szCs w:val="24"/>
        </w:rPr>
        <w:t>16.1.1.3</w:t>
      </w:r>
      <w:r>
        <w:rPr>
          <w:rFonts w:ascii="Calibri" w:hAnsi="Calibri" w:eastAsia="Calibri" w:cs="Calibri"/>
          <w:spacing w:val="-2"/>
          <w:sz w:val="24"/>
          <w:szCs w:val="24"/>
        </w:rPr>
        <w:fldChar w:fldCharType="end"/>
      </w:r>
      <w:r>
        <w:rPr>
          <w:rFonts w:ascii="Calibri" w:hAnsi="Calibri" w:eastAsia="Calibri" w:cs="Calibri"/>
          <w:spacing w:val="9"/>
          <w:sz w:val="24"/>
          <w:szCs w:val="24"/>
        </w:rPr>
        <w:t xml:space="preserve">  </w:t>
      </w:r>
      <w:r>
        <w:rPr>
          <w:spacing w:val="-2"/>
          <w:sz w:val="24"/>
          <w:szCs w:val="24"/>
        </w:rPr>
        <w:t>权重的调整</w:t>
      </w:r>
    </w:p>
    <w:p w14:paraId="174128A3">
      <w:pPr>
        <w:spacing w:before="88" w:line="299" w:lineRule="auto"/>
        <w:ind w:left="41" w:right="3" w:firstLine="478"/>
        <w:rPr>
          <w:rFonts w:ascii="宋体" w:hAnsi="宋体" w:eastAsia="宋体" w:cs="宋体"/>
          <w:sz w:val="24"/>
          <w:szCs w:val="24"/>
        </w:rPr>
      </w:pPr>
      <w:r>
        <w:rPr>
          <w:rFonts w:ascii="宋体" w:hAnsi="宋体" w:eastAsia="宋体" w:cs="宋体"/>
          <w:spacing w:val="-2"/>
          <w:sz w:val="24"/>
          <w:szCs w:val="24"/>
        </w:rPr>
        <w:t>按第</w:t>
      </w:r>
      <w:r>
        <w:rPr>
          <w:rFonts w:ascii="宋体" w:hAnsi="宋体" w:eastAsia="宋体" w:cs="宋体"/>
          <w:spacing w:val="-39"/>
          <w:sz w:val="24"/>
          <w:szCs w:val="24"/>
        </w:rPr>
        <w:t xml:space="preserve"> </w:t>
      </w:r>
      <w:r>
        <w:rPr>
          <w:rFonts w:ascii="Calibri" w:hAnsi="Calibri" w:eastAsia="Calibri" w:cs="Calibri"/>
          <w:spacing w:val="-2"/>
          <w:sz w:val="24"/>
          <w:szCs w:val="24"/>
        </w:rPr>
        <w:t>15.1</w:t>
      </w:r>
      <w:r>
        <w:rPr>
          <w:rFonts w:ascii="Calibri" w:hAnsi="Calibri" w:eastAsia="Calibri" w:cs="Calibri"/>
          <w:spacing w:val="16"/>
          <w:w w:val="101"/>
          <w:sz w:val="24"/>
          <w:szCs w:val="24"/>
        </w:rPr>
        <w:t xml:space="preserve"> </w:t>
      </w:r>
      <w:r>
        <w:rPr>
          <w:rFonts w:ascii="宋体" w:hAnsi="宋体" w:eastAsia="宋体" w:cs="宋体"/>
          <w:spacing w:val="-2"/>
          <w:sz w:val="24"/>
          <w:szCs w:val="24"/>
        </w:rPr>
        <w:t>款约定的变更导致原定合同中的权重不合理时，由监理人与</w:t>
      </w:r>
      <w:r>
        <w:rPr>
          <w:rFonts w:ascii="宋体" w:hAnsi="宋体" w:eastAsia="宋体" w:cs="宋体"/>
          <w:spacing w:val="-3"/>
          <w:sz w:val="24"/>
          <w:szCs w:val="24"/>
        </w:rPr>
        <w:t>承包人和</w:t>
      </w:r>
      <w:r>
        <w:rPr>
          <w:rFonts w:ascii="宋体" w:hAnsi="宋体" w:eastAsia="宋体" w:cs="宋体"/>
          <w:sz w:val="24"/>
          <w:szCs w:val="24"/>
        </w:rPr>
        <w:t xml:space="preserve"> </w:t>
      </w:r>
      <w:r>
        <w:rPr>
          <w:rFonts w:ascii="宋体" w:hAnsi="宋体" w:eastAsia="宋体" w:cs="宋体"/>
          <w:spacing w:val="-4"/>
          <w:sz w:val="24"/>
          <w:szCs w:val="24"/>
        </w:rPr>
        <w:t>发包人协商后进行调整。</w:t>
      </w:r>
    </w:p>
    <w:p w14:paraId="46A67BC3">
      <w:pPr>
        <w:pStyle w:val="2"/>
        <w:spacing w:before="22" w:line="239" w:lineRule="auto"/>
        <w:ind w:left="519"/>
        <w:rPr>
          <w:sz w:val="24"/>
          <w:szCs w:val="24"/>
        </w:rPr>
      </w:pPr>
      <w:r>
        <w:fldChar w:fldCharType="begin"/>
      </w:r>
      <w:r>
        <w:instrText xml:space="preserve"> HYPERLINK "16.1.1.4" </w:instrText>
      </w:r>
      <w:r>
        <w:fldChar w:fldCharType="separate"/>
      </w:r>
      <w:r>
        <w:rPr>
          <w:rFonts w:ascii="Calibri" w:hAnsi="Calibri" w:eastAsia="Calibri" w:cs="Calibri"/>
          <w:spacing w:val="-1"/>
          <w:sz w:val="24"/>
          <w:szCs w:val="24"/>
        </w:rPr>
        <w:t>16.1.1.4</w:t>
      </w:r>
      <w:r>
        <w:rPr>
          <w:rFonts w:ascii="Calibri" w:hAnsi="Calibri" w:eastAsia="Calibri" w:cs="Calibri"/>
          <w:spacing w:val="-1"/>
          <w:sz w:val="24"/>
          <w:szCs w:val="24"/>
        </w:rPr>
        <w:fldChar w:fldCharType="end"/>
      </w:r>
      <w:r>
        <w:rPr>
          <w:rFonts w:ascii="Calibri" w:hAnsi="Calibri" w:eastAsia="Calibri" w:cs="Calibri"/>
          <w:spacing w:val="-1"/>
          <w:sz w:val="24"/>
          <w:szCs w:val="24"/>
        </w:rPr>
        <w:t xml:space="preserve">  </w:t>
      </w:r>
      <w:r>
        <w:rPr>
          <w:spacing w:val="-1"/>
          <w:sz w:val="24"/>
          <w:szCs w:val="24"/>
        </w:rPr>
        <w:t>承包人工期延误后的价格调整</w:t>
      </w:r>
    </w:p>
    <w:p w14:paraId="6AB705EB">
      <w:pPr>
        <w:spacing w:before="91" w:line="303" w:lineRule="auto"/>
        <w:ind w:left="41" w:right="2" w:firstLine="506"/>
        <w:rPr>
          <w:rFonts w:ascii="宋体" w:hAnsi="宋体" w:eastAsia="宋体" w:cs="宋体"/>
          <w:sz w:val="24"/>
          <w:szCs w:val="24"/>
        </w:rPr>
      </w:pPr>
      <w:r>
        <w:rPr>
          <w:rFonts w:ascii="宋体" w:hAnsi="宋体" w:eastAsia="宋体" w:cs="宋体"/>
          <w:sz w:val="24"/>
          <w:szCs w:val="24"/>
        </w:rPr>
        <w:t>由于承包人原因未在约定的工期内竣工的，则对原</w:t>
      </w:r>
      <w:r>
        <w:rPr>
          <w:rFonts w:ascii="宋体" w:hAnsi="宋体" w:eastAsia="宋体" w:cs="宋体"/>
          <w:spacing w:val="-1"/>
          <w:sz w:val="24"/>
          <w:szCs w:val="24"/>
        </w:rPr>
        <w:t>约定竣工日期后继续施工的</w:t>
      </w:r>
      <w:r>
        <w:rPr>
          <w:rFonts w:ascii="宋体" w:hAnsi="宋体" w:eastAsia="宋体" w:cs="宋体"/>
          <w:sz w:val="24"/>
          <w:szCs w:val="24"/>
        </w:rPr>
        <w:t xml:space="preserve"> </w:t>
      </w:r>
      <w:r>
        <w:rPr>
          <w:rFonts w:ascii="宋体" w:hAnsi="宋体" w:eastAsia="宋体" w:cs="宋体"/>
          <w:spacing w:val="-2"/>
          <w:sz w:val="24"/>
          <w:szCs w:val="24"/>
        </w:rPr>
        <w:t xml:space="preserve">工程，在使用第 </w:t>
      </w:r>
      <w:r>
        <w:fldChar w:fldCharType="begin"/>
      </w:r>
      <w:r>
        <w:instrText xml:space="preserve"> HYPERLINK "16.1.1.1" </w:instrText>
      </w:r>
      <w:r>
        <w:fldChar w:fldCharType="separate"/>
      </w:r>
      <w:r>
        <w:rPr>
          <w:rFonts w:ascii="Calibri" w:hAnsi="Calibri" w:eastAsia="Calibri" w:cs="Calibri"/>
          <w:spacing w:val="-2"/>
          <w:sz w:val="24"/>
          <w:szCs w:val="24"/>
        </w:rPr>
        <w:t>16.1.1.1</w:t>
      </w:r>
      <w:r>
        <w:rPr>
          <w:rFonts w:ascii="Calibri" w:hAnsi="Calibri" w:eastAsia="Calibri" w:cs="Calibri"/>
          <w:spacing w:val="-2"/>
          <w:sz w:val="24"/>
          <w:szCs w:val="24"/>
        </w:rPr>
        <w:fldChar w:fldCharType="end"/>
      </w:r>
      <w:r>
        <w:rPr>
          <w:rFonts w:ascii="Calibri" w:hAnsi="Calibri" w:eastAsia="Calibri" w:cs="Calibri"/>
          <w:spacing w:val="-2"/>
          <w:sz w:val="24"/>
          <w:szCs w:val="24"/>
        </w:rPr>
        <w:t xml:space="preserve">   </w:t>
      </w:r>
      <w:r>
        <w:rPr>
          <w:rFonts w:ascii="宋体" w:hAnsi="宋体" w:eastAsia="宋体" w:cs="宋体"/>
          <w:spacing w:val="-2"/>
          <w:sz w:val="24"/>
          <w:szCs w:val="24"/>
        </w:rPr>
        <w:t>目价格调整公式时，应采用原约定竣工日期与实</w:t>
      </w:r>
      <w:r>
        <w:rPr>
          <w:rFonts w:ascii="宋体" w:hAnsi="宋体" w:eastAsia="宋体" w:cs="宋体"/>
          <w:spacing w:val="-3"/>
          <w:sz w:val="24"/>
          <w:szCs w:val="24"/>
        </w:rPr>
        <w:t>际竣工日</w:t>
      </w:r>
      <w:r>
        <w:rPr>
          <w:rFonts w:ascii="宋体" w:hAnsi="宋体" w:eastAsia="宋体" w:cs="宋体"/>
          <w:sz w:val="24"/>
          <w:szCs w:val="24"/>
        </w:rPr>
        <w:t xml:space="preserve"> </w:t>
      </w:r>
      <w:r>
        <w:rPr>
          <w:rFonts w:ascii="宋体" w:hAnsi="宋体" w:eastAsia="宋体" w:cs="宋体"/>
          <w:spacing w:val="-2"/>
          <w:sz w:val="24"/>
          <w:szCs w:val="24"/>
        </w:rPr>
        <w:t>期的两个价格指数中较低的一个作为现行价格指数。</w:t>
      </w:r>
    </w:p>
    <w:p w14:paraId="3F64198A">
      <w:pPr>
        <w:pStyle w:val="2"/>
        <w:spacing w:before="17" w:line="239" w:lineRule="auto"/>
        <w:ind w:left="519"/>
        <w:rPr>
          <w:sz w:val="24"/>
          <w:szCs w:val="24"/>
        </w:rPr>
      </w:pPr>
      <w:r>
        <w:rPr>
          <w:rFonts w:ascii="Calibri" w:hAnsi="Calibri" w:eastAsia="Calibri" w:cs="Calibri"/>
          <w:spacing w:val="-1"/>
          <w:sz w:val="24"/>
          <w:szCs w:val="24"/>
        </w:rPr>
        <w:t xml:space="preserve">16.1.2  </w:t>
      </w:r>
      <w:r>
        <w:rPr>
          <w:spacing w:val="-1"/>
          <w:sz w:val="24"/>
          <w:szCs w:val="24"/>
        </w:rPr>
        <w:t>采用造价信息调整价格差额</w:t>
      </w:r>
    </w:p>
    <w:p w14:paraId="160A3122">
      <w:pPr>
        <w:spacing w:before="90" w:line="308" w:lineRule="auto"/>
        <w:ind w:left="37" w:right="8" w:firstLine="479"/>
        <w:rPr>
          <w:rFonts w:ascii="宋体" w:hAnsi="宋体" w:eastAsia="宋体" w:cs="宋体"/>
          <w:sz w:val="24"/>
          <w:szCs w:val="24"/>
        </w:rPr>
      </w:pPr>
      <w:r>
        <w:rPr>
          <w:rFonts w:ascii="宋体" w:hAnsi="宋体" w:eastAsia="宋体" w:cs="宋体"/>
          <w:sz w:val="24"/>
          <w:szCs w:val="24"/>
        </w:rPr>
        <w:t>施工期内，因人工、材料、设备和机械台班价</w:t>
      </w:r>
      <w:r>
        <w:rPr>
          <w:rFonts w:ascii="宋体" w:hAnsi="宋体" w:eastAsia="宋体" w:cs="宋体"/>
          <w:spacing w:val="-1"/>
          <w:sz w:val="24"/>
          <w:szCs w:val="24"/>
        </w:rPr>
        <w:t>格波动影响合同价格时，人工、</w:t>
      </w:r>
      <w:r>
        <w:rPr>
          <w:rFonts w:ascii="宋体" w:hAnsi="宋体" w:eastAsia="宋体" w:cs="宋体"/>
          <w:sz w:val="24"/>
          <w:szCs w:val="24"/>
        </w:rPr>
        <w:t xml:space="preserve"> 机械使用费按照国家或省、自治区、直辖市建设行政管理部门、行业建设管理部门</w:t>
      </w:r>
      <w:r>
        <w:rPr>
          <w:rFonts w:ascii="宋体" w:hAnsi="宋体" w:eastAsia="宋体" w:cs="宋体"/>
          <w:spacing w:val="18"/>
          <w:sz w:val="24"/>
          <w:szCs w:val="24"/>
        </w:rPr>
        <w:t xml:space="preserve"> </w:t>
      </w:r>
      <w:r>
        <w:rPr>
          <w:rFonts w:ascii="宋体" w:hAnsi="宋体" w:eastAsia="宋体" w:cs="宋体"/>
          <w:sz w:val="24"/>
          <w:szCs w:val="24"/>
        </w:rPr>
        <w:t>或其授权的工程造价管理机构发布的人工成本信息、机械台班单价或机械使用费系</w:t>
      </w:r>
      <w:r>
        <w:rPr>
          <w:rFonts w:ascii="宋体" w:hAnsi="宋体" w:eastAsia="宋体" w:cs="宋体"/>
          <w:spacing w:val="18"/>
          <w:sz w:val="24"/>
          <w:szCs w:val="24"/>
        </w:rPr>
        <w:t xml:space="preserve"> </w:t>
      </w:r>
      <w:r>
        <w:rPr>
          <w:rFonts w:ascii="宋体" w:hAnsi="宋体" w:eastAsia="宋体" w:cs="宋体"/>
          <w:sz w:val="24"/>
          <w:szCs w:val="24"/>
        </w:rPr>
        <w:t>数进行调整；需要进行价格调整的材料，其单价和采购数应由监理人复核，监理人</w:t>
      </w:r>
      <w:r>
        <w:rPr>
          <w:rFonts w:ascii="宋体" w:hAnsi="宋体" w:eastAsia="宋体" w:cs="宋体"/>
          <w:spacing w:val="18"/>
          <w:sz w:val="24"/>
          <w:szCs w:val="24"/>
        </w:rPr>
        <w:t xml:space="preserve"> </w:t>
      </w:r>
      <w:r>
        <w:rPr>
          <w:rFonts w:ascii="宋体" w:hAnsi="宋体" w:eastAsia="宋体" w:cs="宋体"/>
          <w:spacing w:val="-2"/>
          <w:sz w:val="24"/>
          <w:szCs w:val="24"/>
        </w:rPr>
        <w:t>确认需调整的材料单价及数量，作为调整工程合同价格差额的依据。</w:t>
      </w:r>
    </w:p>
    <w:p w14:paraId="25629896">
      <w:pPr>
        <w:pStyle w:val="2"/>
        <w:spacing w:before="218" w:line="239" w:lineRule="auto"/>
        <w:ind w:left="49"/>
        <w:rPr>
          <w:sz w:val="24"/>
          <w:szCs w:val="24"/>
        </w:rPr>
      </w:pPr>
      <w:r>
        <w:rPr>
          <w:rFonts w:ascii="Calibri" w:hAnsi="Calibri" w:eastAsia="Calibri" w:cs="Calibri"/>
          <w:spacing w:val="-1"/>
          <w:sz w:val="24"/>
          <w:szCs w:val="24"/>
        </w:rPr>
        <w:t xml:space="preserve">16.2  </w:t>
      </w:r>
      <w:r>
        <w:rPr>
          <w:spacing w:val="-1"/>
          <w:sz w:val="24"/>
          <w:szCs w:val="24"/>
        </w:rPr>
        <w:t>法律变化引起的价格调整</w:t>
      </w:r>
    </w:p>
    <w:p w14:paraId="657A5573">
      <w:pPr>
        <w:spacing w:line="248" w:lineRule="auto"/>
        <w:rPr>
          <w:rFonts w:ascii="Arial"/>
          <w:sz w:val="21"/>
        </w:rPr>
      </w:pPr>
    </w:p>
    <w:p w14:paraId="2431C42E">
      <w:pPr>
        <w:spacing w:before="78" w:line="308" w:lineRule="auto"/>
        <w:ind w:left="41" w:firstLine="430"/>
        <w:jc w:val="both"/>
        <w:rPr>
          <w:rFonts w:ascii="宋体" w:hAnsi="宋体" w:eastAsia="宋体" w:cs="宋体"/>
          <w:sz w:val="24"/>
          <w:szCs w:val="24"/>
        </w:rPr>
      </w:pPr>
      <w:r>
        <w:rPr>
          <w:rFonts w:ascii="宋体" w:hAnsi="宋体" w:eastAsia="宋体" w:cs="宋体"/>
          <w:spacing w:val="-4"/>
          <w:sz w:val="24"/>
          <w:szCs w:val="24"/>
        </w:rPr>
        <w:t>在基准日后，因法律变化导致承包人在合同履行中所需要的工程费用发生除第</w:t>
      </w:r>
      <w:r>
        <w:rPr>
          <w:rFonts w:ascii="宋体" w:hAnsi="宋体" w:eastAsia="宋体" w:cs="宋体"/>
          <w:spacing w:val="-29"/>
          <w:sz w:val="24"/>
          <w:szCs w:val="24"/>
        </w:rPr>
        <w:t xml:space="preserve"> </w:t>
      </w:r>
      <w:r>
        <w:rPr>
          <w:rFonts w:ascii="Calibri" w:hAnsi="Calibri" w:eastAsia="Calibri" w:cs="Calibri"/>
          <w:spacing w:val="-4"/>
          <w:sz w:val="24"/>
          <w:szCs w:val="24"/>
        </w:rPr>
        <w:t>1</w:t>
      </w:r>
      <w:r>
        <w:rPr>
          <w:rFonts w:ascii="Calibri" w:hAnsi="Calibri" w:eastAsia="Calibri" w:cs="Calibri"/>
          <w:sz w:val="24"/>
          <w:szCs w:val="24"/>
        </w:rPr>
        <w:t xml:space="preserve"> </w:t>
      </w:r>
      <w:r>
        <w:rPr>
          <w:rFonts w:ascii="Calibri" w:hAnsi="Calibri" w:eastAsia="Calibri" w:cs="Calibri"/>
          <w:spacing w:val="-3"/>
          <w:sz w:val="24"/>
          <w:szCs w:val="24"/>
        </w:rPr>
        <w:t>6.1</w:t>
      </w:r>
      <w:r>
        <w:rPr>
          <w:rFonts w:ascii="Calibri" w:hAnsi="Calibri" w:eastAsia="Calibri" w:cs="Calibri"/>
          <w:spacing w:val="18"/>
          <w:sz w:val="24"/>
          <w:szCs w:val="24"/>
        </w:rPr>
        <w:t xml:space="preserve"> </w:t>
      </w:r>
      <w:r>
        <w:rPr>
          <w:rFonts w:ascii="宋体" w:hAnsi="宋体" w:eastAsia="宋体" w:cs="宋体"/>
          <w:spacing w:val="-3"/>
          <w:sz w:val="24"/>
          <w:szCs w:val="24"/>
        </w:rPr>
        <w:t>款约定以外的增减时，监理人应根据法律、国家或省、自治区、直辖市有关部门</w:t>
      </w:r>
      <w:r>
        <w:rPr>
          <w:rFonts w:ascii="宋体" w:hAnsi="宋体" w:eastAsia="宋体" w:cs="宋体"/>
          <w:sz w:val="24"/>
          <w:szCs w:val="24"/>
        </w:rPr>
        <w:t xml:space="preserve"> </w:t>
      </w:r>
      <w:r>
        <w:rPr>
          <w:rFonts w:ascii="宋体" w:hAnsi="宋体" w:eastAsia="宋体" w:cs="宋体"/>
          <w:spacing w:val="-3"/>
          <w:sz w:val="24"/>
          <w:szCs w:val="24"/>
        </w:rPr>
        <w:t>的规定，按第</w:t>
      </w:r>
      <w:r>
        <w:rPr>
          <w:rFonts w:ascii="宋体" w:hAnsi="宋体" w:eastAsia="宋体" w:cs="宋体"/>
          <w:spacing w:val="-44"/>
          <w:sz w:val="24"/>
          <w:szCs w:val="24"/>
        </w:rPr>
        <w:t xml:space="preserve"> </w:t>
      </w:r>
      <w:r>
        <w:rPr>
          <w:rFonts w:ascii="Calibri" w:hAnsi="Calibri" w:eastAsia="Calibri" w:cs="Calibri"/>
          <w:spacing w:val="-3"/>
          <w:sz w:val="24"/>
          <w:szCs w:val="24"/>
        </w:rPr>
        <w:t>3.5</w:t>
      </w:r>
      <w:r>
        <w:rPr>
          <w:rFonts w:ascii="Calibri" w:hAnsi="Calibri" w:eastAsia="Calibri" w:cs="Calibri"/>
          <w:spacing w:val="17"/>
          <w:w w:val="101"/>
          <w:sz w:val="24"/>
          <w:szCs w:val="24"/>
        </w:rPr>
        <w:t xml:space="preserve"> </w:t>
      </w:r>
      <w:r>
        <w:rPr>
          <w:rFonts w:ascii="宋体" w:hAnsi="宋体" w:eastAsia="宋体" w:cs="宋体"/>
          <w:spacing w:val="-3"/>
          <w:sz w:val="24"/>
          <w:szCs w:val="24"/>
        </w:rPr>
        <w:t>款商定或确定需调整的合同价款。</w:t>
      </w:r>
    </w:p>
    <w:p w14:paraId="6EF823D7">
      <w:pPr>
        <w:spacing w:line="318" w:lineRule="auto"/>
        <w:rPr>
          <w:rFonts w:ascii="Arial"/>
          <w:sz w:val="21"/>
        </w:rPr>
      </w:pPr>
    </w:p>
    <w:p w14:paraId="5843B13B">
      <w:pPr>
        <w:pStyle w:val="2"/>
        <w:spacing w:before="95" w:line="229" w:lineRule="auto"/>
        <w:ind w:left="3665"/>
        <w:outlineLvl w:val="3"/>
        <w:rPr>
          <w:sz w:val="29"/>
          <w:szCs w:val="29"/>
        </w:rPr>
      </w:pPr>
      <w:r>
        <w:rPr>
          <w:rFonts w:ascii="Times New Roman" w:hAnsi="Times New Roman" w:eastAsia="Times New Roman" w:cs="Times New Roman"/>
          <w:i/>
          <w:iCs/>
          <w:spacing w:val="-10"/>
          <w:sz w:val="28"/>
          <w:szCs w:val="28"/>
        </w:rPr>
        <w:t xml:space="preserve">17.   </w:t>
      </w:r>
      <w:r>
        <w:rPr>
          <w:i/>
          <w:iCs/>
          <w:spacing w:val="-10"/>
          <w:sz w:val="29"/>
          <w:szCs w:val="29"/>
        </w:rPr>
        <w:t>计量与支付</w:t>
      </w:r>
    </w:p>
    <w:p w14:paraId="64510376">
      <w:pPr>
        <w:pStyle w:val="2"/>
        <w:spacing w:before="307" w:line="315" w:lineRule="exact"/>
        <w:ind w:left="49"/>
        <w:rPr>
          <w:sz w:val="24"/>
          <w:szCs w:val="24"/>
        </w:rPr>
      </w:pPr>
      <w:r>
        <w:rPr>
          <w:rFonts w:ascii="Calibri" w:hAnsi="Calibri" w:eastAsia="Calibri" w:cs="Calibri"/>
          <w:spacing w:val="-5"/>
          <w:position w:val="1"/>
          <w:sz w:val="24"/>
          <w:szCs w:val="24"/>
        </w:rPr>
        <w:t>17.1</w:t>
      </w:r>
      <w:r>
        <w:rPr>
          <w:rFonts w:ascii="Calibri" w:hAnsi="Calibri" w:eastAsia="Calibri" w:cs="Calibri"/>
          <w:spacing w:val="13"/>
          <w:position w:val="1"/>
          <w:sz w:val="24"/>
          <w:szCs w:val="24"/>
        </w:rPr>
        <w:t xml:space="preserve">  </w:t>
      </w:r>
      <w:r>
        <w:rPr>
          <w:spacing w:val="-5"/>
          <w:position w:val="1"/>
          <w:sz w:val="24"/>
          <w:szCs w:val="24"/>
        </w:rPr>
        <w:t>计量</w:t>
      </w:r>
    </w:p>
    <w:p w14:paraId="3D012DC0">
      <w:pPr>
        <w:spacing w:line="243" w:lineRule="auto"/>
        <w:rPr>
          <w:rFonts w:ascii="Arial"/>
          <w:sz w:val="21"/>
        </w:rPr>
      </w:pPr>
    </w:p>
    <w:p w14:paraId="4DE27D08">
      <w:pPr>
        <w:pStyle w:val="2"/>
        <w:spacing w:before="78"/>
        <w:ind w:left="519"/>
        <w:rPr>
          <w:sz w:val="24"/>
          <w:szCs w:val="24"/>
        </w:rPr>
      </w:pPr>
      <w:r>
        <w:rPr>
          <w:rFonts w:ascii="Calibri" w:hAnsi="Calibri" w:eastAsia="Calibri" w:cs="Calibri"/>
          <w:spacing w:val="-3"/>
          <w:sz w:val="24"/>
          <w:szCs w:val="24"/>
        </w:rPr>
        <w:t>17.1.1</w:t>
      </w:r>
      <w:r>
        <w:rPr>
          <w:rFonts w:ascii="Calibri" w:hAnsi="Calibri" w:eastAsia="Calibri" w:cs="Calibri"/>
          <w:spacing w:val="12"/>
          <w:sz w:val="24"/>
          <w:szCs w:val="24"/>
        </w:rPr>
        <w:t xml:space="preserve">  </w:t>
      </w:r>
      <w:r>
        <w:rPr>
          <w:spacing w:val="-3"/>
          <w:sz w:val="24"/>
          <w:szCs w:val="24"/>
        </w:rPr>
        <w:t>计量单位</w:t>
      </w:r>
    </w:p>
    <w:p w14:paraId="38F00AE2">
      <w:pPr>
        <w:spacing w:before="89" w:line="219" w:lineRule="auto"/>
        <w:ind w:left="518"/>
        <w:rPr>
          <w:rFonts w:ascii="宋体" w:hAnsi="宋体" w:eastAsia="宋体" w:cs="宋体"/>
          <w:sz w:val="24"/>
          <w:szCs w:val="24"/>
        </w:rPr>
      </w:pPr>
      <w:r>
        <w:rPr>
          <w:rFonts w:ascii="宋体" w:hAnsi="宋体" w:eastAsia="宋体" w:cs="宋体"/>
          <w:spacing w:val="-3"/>
          <w:sz w:val="24"/>
          <w:szCs w:val="24"/>
        </w:rPr>
        <w:t>计量采用国家法定的计量单位。</w:t>
      </w:r>
    </w:p>
    <w:p w14:paraId="68393BCD">
      <w:pPr>
        <w:pStyle w:val="2"/>
        <w:spacing w:before="114" w:line="238" w:lineRule="auto"/>
        <w:ind w:left="519"/>
        <w:rPr>
          <w:sz w:val="24"/>
          <w:szCs w:val="24"/>
        </w:rPr>
      </w:pPr>
      <w:r>
        <w:rPr>
          <w:rFonts w:ascii="Calibri" w:hAnsi="Calibri" w:eastAsia="Calibri" w:cs="Calibri"/>
          <w:spacing w:val="-3"/>
          <w:sz w:val="24"/>
          <w:szCs w:val="24"/>
        </w:rPr>
        <w:t>17.1.2</w:t>
      </w:r>
      <w:r>
        <w:rPr>
          <w:rFonts w:ascii="Calibri" w:hAnsi="Calibri" w:eastAsia="Calibri" w:cs="Calibri"/>
          <w:spacing w:val="12"/>
          <w:sz w:val="24"/>
          <w:szCs w:val="24"/>
        </w:rPr>
        <w:t xml:space="preserve">  </w:t>
      </w:r>
      <w:r>
        <w:rPr>
          <w:spacing w:val="-3"/>
          <w:sz w:val="24"/>
          <w:szCs w:val="24"/>
        </w:rPr>
        <w:t>计量方法</w:t>
      </w:r>
    </w:p>
    <w:p w14:paraId="5EA4A12E">
      <w:pPr>
        <w:spacing w:before="91" w:line="308" w:lineRule="auto"/>
        <w:ind w:left="61" w:right="19" w:firstLine="459"/>
        <w:rPr>
          <w:rFonts w:ascii="宋体" w:hAnsi="宋体" w:eastAsia="宋体" w:cs="宋体"/>
          <w:sz w:val="24"/>
          <w:szCs w:val="24"/>
        </w:rPr>
      </w:pPr>
      <w:r>
        <w:rPr>
          <w:rFonts w:ascii="宋体" w:hAnsi="宋体" w:eastAsia="宋体" w:cs="宋体"/>
          <w:sz w:val="24"/>
          <w:szCs w:val="24"/>
        </w:rPr>
        <w:t>工程量清单中的工程量计算规则应按有关国家标准、行业标准的规定，并在合</w:t>
      </w:r>
      <w:r>
        <w:rPr>
          <w:rFonts w:ascii="宋体" w:hAnsi="宋体" w:eastAsia="宋体" w:cs="宋体"/>
          <w:spacing w:val="4"/>
          <w:sz w:val="24"/>
          <w:szCs w:val="24"/>
        </w:rPr>
        <w:t xml:space="preserve"> </w:t>
      </w:r>
      <w:r>
        <w:rPr>
          <w:rFonts w:ascii="宋体" w:hAnsi="宋体" w:eastAsia="宋体" w:cs="宋体"/>
          <w:spacing w:val="-9"/>
          <w:sz w:val="24"/>
          <w:szCs w:val="24"/>
        </w:rPr>
        <w:t>同中约定执行。</w:t>
      </w:r>
    </w:p>
    <w:p w14:paraId="3F099460">
      <w:pPr>
        <w:pStyle w:val="2"/>
        <w:ind w:left="519"/>
        <w:rPr>
          <w:sz w:val="24"/>
          <w:szCs w:val="24"/>
        </w:rPr>
      </w:pPr>
      <w:r>
        <w:rPr>
          <w:rFonts w:ascii="Calibri" w:hAnsi="Calibri" w:eastAsia="Calibri" w:cs="Calibri"/>
          <w:spacing w:val="-3"/>
          <w:sz w:val="24"/>
          <w:szCs w:val="24"/>
        </w:rPr>
        <w:t>17.1.3</w:t>
      </w:r>
      <w:r>
        <w:rPr>
          <w:rFonts w:ascii="Calibri" w:hAnsi="Calibri" w:eastAsia="Calibri" w:cs="Calibri"/>
          <w:spacing w:val="12"/>
          <w:sz w:val="24"/>
          <w:szCs w:val="24"/>
        </w:rPr>
        <w:t xml:space="preserve">  </w:t>
      </w:r>
      <w:r>
        <w:rPr>
          <w:spacing w:val="-3"/>
          <w:sz w:val="24"/>
          <w:szCs w:val="24"/>
        </w:rPr>
        <w:t>计量周期</w:t>
      </w:r>
    </w:p>
    <w:p w14:paraId="7AC02BC0">
      <w:pPr>
        <w:spacing w:before="89" w:line="307" w:lineRule="auto"/>
        <w:ind w:left="38" w:right="8" w:firstLine="494"/>
        <w:rPr>
          <w:rFonts w:ascii="宋体" w:hAnsi="宋体" w:eastAsia="宋体" w:cs="宋体"/>
          <w:sz w:val="24"/>
          <w:szCs w:val="24"/>
        </w:rPr>
      </w:pPr>
      <w:r>
        <w:rPr>
          <w:rFonts w:ascii="宋体" w:hAnsi="宋体" w:eastAsia="宋体" w:cs="宋体"/>
          <w:sz w:val="24"/>
          <w:szCs w:val="24"/>
        </w:rPr>
        <w:t>除专用合同条款另有约定外，单价子目已完成工程量按月计量，总价子目的计</w:t>
      </w:r>
      <w:r>
        <w:rPr>
          <w:rFonts w:ascii="宋体" w:hAnsi="宋体" w:eastAsia="宋体" w:cs="宋体"/>
          <w:spacing w:val="3"/>
          <w:sz w:val="24"/>
          <w:szCs w:val="24"/>
        </w:rPr>
        <w:t xml:space="preserve"> </w:t>
      </w:r>
      <w:r>
        <w:rPr>
          <w:rFonts w:ascii="宋体" w:hAnsi="宋体" w:eastAsia="宋体" w:cs="宋体"/>
          <w:spacing w:val="-3"/>
          <w:sz w:val="24"/>
          <w:szCs w:val="24"/>
        </w:rPr>
        <w:t>量周期按批准的支付分解报告确定。</w:t>
      </w:r>
    </w:p>
    <w:p w14:paraId="6A0362A1">
      <w:pPr>
        <w:pStyle w:val="2"/>
        <w:spacing w:before="2" w:line="238" w:lineRule="auto"/>
        <w:ind w:left="519"/>
        <w:rPr>
          <w:sz w:val="24"/>
          <w:szCs w:val="24"/>
        </w:rPr>
      </w:pPr>
      <w:r>
        <w:rPr>
          <w:rFonts w:ascii="Calibri" w:hAnsi="Calibri" w:eastAsia="Calibri" w:cs="Calibri"/>
          <w:spacing w:val="-3"/>
          <w:sz w:val="24"/>
          <w:szCs w:val="24"/>
        </w:rPr>
        <w:t>17.1.4</w:t>
      </w:r>
      <w:r>
        <w:rPr>
          <w:rFonts w:ascii="Calibri" w:hAnsi="Calibri" w:eastAsia="Calibri" w:cs="Calibri"/>
          <w:spacing w:val="16"/>
          <w:w w:val="101"/>
          <w:sz w:val="24"/>
          <w:szCs w:val="24"/>
        </w:rPr>
        <w:t xml:space="preserve">  </w:t>
      </w:r>
      <w:r>
        <w:rPr>
          <w:spacing w:val="-3"/>
          <w:sz w:val="24"/>
          <w:szCs w:val="24"/>
        </w:rPr>
        <w:t>单价子目的计量</w:t>
      </w:r>
    </w:p>
    <w:p w14:paraId="63EDF5C4">
      <w:pPr>
        <w:spacing w:before="91" w:line="298" w:lineRule="auto"/>
        <w:ind w:left="40" w:right="12"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）已标价工程量清单中的单价子目工程量为估算工程量</w:t>
      </w:r>
      <w:r>
        <w:rPr>
          <w:rFonts w:ascii="宋体" w:hAnsi="宋体" w:eastAsia="宋体" w:cs="宋体"/>
          <w:spacing w:val="-4"/>
          <w:sz w:val="24"/>
          <w:szCs w:val="24"/>
        </w:rPr>
        <w:t>。结算工程量是承包</w:t>
      </w:r>
      <w:r>
        <w:rPr>
          <w:rFonts w:ascii="宋体" w:hAnsi="宋体" w:eastAsia="宋体" w:cs="宋体"/>
          <w:sz w:val="24"/>
          <w:szCs w:val="24"/>
        </w:rPr>
        <w:t xml:space="preserve"> </w:t>
      </w:r>
      <w:r>
        <w:rPr>
          <w:rFonts w:ascii="宋体" w:hAnsi="宋体" w:eastAsia="宋体" w:cs="宋体"/>
          <w:spacing w:val="-1"/>
          <w:sz w:val="24"/>
          <w:szCs w:val="24"/>
        </w:rPr>
        <w:t>人实际完成的，并按合同约定的计量方法进</w:t>
      </w:r>
      <w:r>
        <w:rPr>
          <w:rFonts w:ascii="宋体" w:hAnsi="宋体" w:eastAsia="宋体" w:cs="宋体"/>
          <w:spacing w:val="-2"/>
          <w:sz w:val="24"/>
          <w:szCs w:val="24"/>
        </w:rPr>
        <w:t>行计量的工程量。</w:t>
      </w:r>
    </w:p>
    <w:p w14:paraId="0CC0FB75">
      <w:pPr>
        <w:spacing w:line="298" w:lineRule="auto"/>
        <w:rPr>
          <w:rFonts w:ascii="宋体" w:hAnsi="宋体" w:eastAsia="宋体" w:cs="宋体"/>
          <w:sz w:val="24"/>
          <w:szCs w:val="24"/>
        </w:rPr>
        <w:sectPr>
          <w:headerReference r:id="rId189" w:type="default"/>
          <w:footerReference r:id="rId190" w:type="default"/>
          <w:pgSz w:w="11907" w:h="16841"/>
          <w:pgMar w:top="1091" w:right="1585" w:bottom="1052" w:left="1615" w:header="1077" w:footer="825" w:gutter="0"/>
          <w:cols w:space="720" w:num="1"/>
        </w:sectPr>
      </w:pPr>
    </w:p>
    <w:p w14:paraId="0DD2549E">
      <w:pPr>
        <w:spacing w:line="269" w:lineRule="auto"/>
        <w:rPr>
          <w:rFonts w:ascii="Arial"/>
          <w:sz w:val="21"/>
        </w:rPr>
      </w:pPr>
    </w:p>
    <w:p w14:paraId="67B61DDB">
      <w:pPr>
        <w:spacing w:line="269" w:lineRule="auto"/>
        <w:rPr>
          <w:rFonts w:ascii="Arial"/>
          <w:sz w:val="21"/>
        </w:rPr>
      </w:pPr>
    </w:p>
    <w:p w14:paraId="3934424F">
      <w:pPr>
        <w:spacing w:before="78" w:line="264" w:lineRule="auto"/>
        <w:ind w:left="41" w:right="62"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）承包人对已完成的工程进行计量，向监理人提交进度</w:t>
      </w:r>
      <w:r>
        <w:rPr>
          <w:rFonts w:ascii="宋体" w:hAnsi="宋体" w:eastAsia="宋体" w:cs="宋体"/>
          <w:spacing w:val="-4"/>
          <w:sz w:val="24"/>
          <w:szCs w:val="24"/>
        </w:rPr>
        <w:t>付款申请单、已完成</w:t>
      </w:r>
      <w:r>
        <w:rPr>
          <w:rFonts w:ascii="宋体" w:hAnsi="宋体" w:eastAsia="宋体" w:cs="宋体"/>
          <w:sz w:val="24"/>
          <w:szCs w:val="24"/>
        </w:rPr>
        <w:t xml:space="preserve"> </w:t>
      </w:r>
      <w:r>
        <w:rPr>
          <w:rFonts w:ascii="宋体" w:hAnsi="宋体" w:eastAsia="宋体" w:cs="宋体"/>
          <w:spacing w:val="-4"/>
          <w:sz w:val="24"/>
          <w:szCs w:val="24"/>
        </w:rPr>
        <w:t>工程量报表和有关计量资料。</w:t>
      </w:r>
    </w:p>
    <w:p w14:paraId="0A83424F">
      <w:pPr>
        <w:spacing w:before="113" w:line="286" w:lineRule="auto"/>
        <w:ind w:left="37" w:firstLine="48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3</w:t>
      </w:r>
      <w:r>
        <w:rPr>
          <w:rFonts w:ascii="宋体" w:hAnsi="宋体" w:eastAsia="宋体" w:cs="宋体"/>
          <w:spacing w:val="-1"/>
          <w:sz w:val="24"/>
          <w:szCs w:val="24"/>
        </w:rPr>
        <w:t>）监理人对承包人提交的工程量报表进</w:t>
      </w:r>
      <w:r>
        <w:rPr>
          <w:rFonts w:ascii="宋体" w:hAnsi="宋体" w:eastAsia="宋体" w:cs="宋体"/>
          <w:spacing w:val="-2"/>
          <w:sz w:val="24"/>
          <w:szCs w:val="24"/>
        </w:rPr>
        <w:t>行复核，以确定实际完成的工程量。</w:t>
      </w:r>
      <w:r>
        <w:rPr>
          <w:rFonts w:ascii="宋体" w:hAnsi="宋体" w:eastAsia="宋体" w:cs="宋体"/>
          <w:sz w:val="24"/>
          <w:szCs w:val="24"/>
        </w:rPr>
        <w:t xml:space="preserve"> </w:t>
      </w:r>
      <w:r>
        <w:rPr>
          <w:rFonts w:ascii="宋体" w:hAnsi="宋体" w:eastAsia="宋体" w:cs="宋体"/>
          <w:spacing w:val="-1"/>
          <w:sz w:val="24"/>
          <w:szCs w:val="24"/>
        </w:rPr>
        <w:t xml:space="preserve">对数量有异议的，可要求承包人按第 </w:t>
      </w:r>
      <w:r>
        <w:rPr>
          <w:rFonts w:ascii="Calibri" w:hAnsi="Calibri" w:eastAsia="Calibri" w:cs="Calibri"/>
          <w:spacing w:val="-1"/>
          <w:sz w:val="24"/>
          <w:szCs w:val="24"/>
        </w:rPr>
        <w:t xml:space="preserve">8.2  </w:t>
      </w:r>
      <w:r>
        <w:rPr>
          <w:rFonts w:ascii="宋体" w:hAnsi="宋体" w:eastAsia="宋体" w:cs="宋体"/>
          <w:spacing w:val="-1"/>
          <w:sz w:val="24"/>
          <w:szCs w:val="24"/>
        </w:rPr>
        <w:t>款约定进行共同复核和抽样复测。承包人</w:t>
      </w:r>
      <w:r>
        <w:rPr>
          <w:rFonts w:ascii="宋体" w:hAnsi="宋体" w:eastAsia="宋体" w:cs="宋体"/>
          <w:spacing w:val="14"/>
          <w:sz w:val="24"/>
          <w:szCs w:val="24"/>
        </w:rPr>
        <w:t xml:space="preserve"> </w:t>
      </w:r>
      <w:r>
        <w:rPr>
          <w:rFonts w:ascii="宋体" w:hAnsi="宋体" w:eastAsia="宋体" w:cs="宋体"/>
          <w:sz w:val="24"/>
          <w:szCs w:val="24"/>
        </w:rPr>
        <w:t>应协助监理人进行复核并按监理人要求提供补充计量资料。承包人未按监理人要求</w:t>
      </w:r>
      <w:r>
        <w:rPr>
          <w:rFonts w:ascii="宋体" w:hAnsi="宋体" w:eastAsia="宋体" w:cs="宋体"/>
          <w:spacing w:val="18"/>
          <w:sz w:val="24"/>
          <w:szCs w:val="24"/>
        </w:rPr>
        <w:t xml:space="preserve"> </w:t>
      </w:r>
      <w:r>
        <w:rPr>
          <w:rFonts w:ascii="宋体" w:hAnsi="宋体" w:eastAsia="宋体" w:cs="宋体"/>
          <w:spacing w:val="-1"/>
          <w:sz w:val="24"/>
          <w:szCs w:val="24"/>
        </w:rPr>
        <w:t>参加复核，监理人复核或修正的工程量视为</w:t>
      </w:r>
      <w:r>
        <w:rPr>
          <w:rFonts w:ascii="宋体" w:hAnsi="宋体" w:eastAsia="宋体" w:cs="宋体"/>
          <w:spacing w:val="-2"/>
          <w:sz w:val="24"/>
          <w:szCs w:val="24"/>
        </w:rPr>
        <w:t>承包人实际完成的工程量。</w:t>
      </w:r>
    </w:p>
    <w:p w14:paraId="4569BDDB">
      <w:pPr>
        <w:spacing w:before="112" w:line="264" w:lineRule="auto"/>
        <w:ind w:left="37" w:right="61" w:firstLine="487"/>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4</w:t>
      </w:r>
      <w:r>
        <w:rPr>
          <w:rFonts w:ascii="宋体" w:hAnsi="宋体" w:eastAsia="宋体" w:cs="宋体"/>
          <w:spacing w:val="-6"/>
          <w:sz w:val="24"/>
          <w:szCs w:val="24"/>
        </w:rPr>
        <w:t>）监理人认为有必要时，可通知承包人</w:t>
      </w:r>
      <w:r>
        <w:rPr>
          <w:rFonts w:ascii="宋体" w:hAnsi="宋体" w:eastAsia="宋体" w:cs="宋体"/>
          <w:spacing w:val="-7"/>
          <w:sz w:val="24"/>
          <w:szCs w:val="24"/>
        </w:rPr>
        <w:t>共同进行联合测量、计量， 承包人应</w:t>
      </w:r>
      <w:r>
        <w:rPr>
          <w:rFonts w:ascii="宋体" w:hAnsi="宋体" w:eastAsia="宋体" w:cs="宋体"/>
          <w:sz w:val="24"/>
          <w:szCs w:val="24"/>
        </w:rPr>
        <w:t xml:space="preserve"> </w:t>
      </w:r>
      <w:r>
        <w:rPr>
          <w:rFonts w:ascii="宋体" w:hAnsi="宋体" w:eastAsia="宋体" w:cs="宋体"/>
          <w:spacing w:val="-7"/>
          <w:sz w:val="24"/>
          <w:szCs w:val="24"/>
        </w:rPr>
        <w:t>遵照执行。</w:t>
      </w:r>
    </w:p>
    <w:p w14:paraId="4E132B39">
      <w:pPr>
        <w:spacing w:before="115" w:line="291" w:lineRule="auto"/>
        <w:ind w:left="37" w:right="50"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）承包人完成工程量清单中每个子目的工程量后，监理人应要求承包人派员</w:t>
      </w:r>
      <w:r>
        <w:rPr>
          <w:rFonts w:ascii="宋体" w:hAnsi="宋体" w:eastAsia="宋体" w:cs="宋体"/>
          <w:spacing w:val="3"/>
          <w:sz w:val="24"/>
          <w:szCs w:val="24"/>
        </w:rPr>
        <w:t xml:space="preserve"> </w:t>
      </w:r>
      <w:r>
        <w:rPr>
          <w:rFonts w:ascii="宋体" w:hAnsi="宋体" w:eastAsia="宋体" w:cs="宋体"/>
          <w:sz w:val="24"/>
          <w:szCs w:val="24"/>
        </w:rPr>
        <w:t>共同对每个子目的历次计量报表进行汇总，以核实最终结算工程量。监理人可要求</w:t>
      </w:r>
      <w:r>
        <w:rPr>
          <w:rFonts w:ascii="宋体" w:hAnsi="宋体" w:eastAsia="宋体" w:cs="宋体"/>
          <w:spacing w:val="18"/>
          <w:sz w:val="24"/>
          <w:szCs w:val="24"/>
        </w:rPr>
        <w:t xml:space="preserve"> </w:t>
      </w:r>
      <w:r>
        <w:rPr>
          <w:rFonts w:ascii="宋体" w:hAnsi="宋体" w:eastAsia="宋体" w:cs="宋体"/>
          <w:sz w:val="24"/>
          <w:szCs w:val="24"/>
        </w:rPr>
        <w:t>承包人提供补充计量资料，以确定最后一次进度付款的准确工程量。承包人未按监</w:t>
      </w:r>
      <w:r>
        <w:rPr>
          <w:rFonts w:ascii="宋体" w:hAnsi="宋体" w:eastAsia="宋体" w:cs="宋体"/>
          <w:spacing w:val="18"/>
          <w:sz w:val="24"/>
          <w:szCs w:val="24"/>
        </w:rPr>
        <w:t xml:space="preserve"> </w:t>
      </w:r>
      <w:r>
        <w:rPr>
          <w:rFonts w:ascii="宋体" w:hAnsi="宋体" w:eastAsia="宋体" w:cs="宋体"/>
          <w:sz w:val="24"/>
          <w:szCs w:val="24"/>
        </w:rPr>
        <w:t>理人要求派员参加的，监理人最终核实的工程量视为承包人完成该子目的准确工程</w:t>
      </w:r>
      <w:r>
        <w:rPr>
          <w:rFonts w:ascii="宋体" w:hAnsi="宋体" w:eastAsia="宋体" w:cs="宋体"/>
          <w:spacing w:val="18"/>
          <w:sz w:val="24"/>
          <w:szCs w:val="24"/>
        </w:rPr>
        <w:t xml:space="preserve"> </w:t>
      </w:r>
      <w:r>
        <w:rPr>
          <w:rFonts w:ascii="宋体" w:hAnsi="宋体" w:eastAsia="宋体" w:cs="宋体"/>
          <w:spacing w:val="-11"/>
          <w:sz w:val="24"/>
          <w:szCs w:val="24"/>
        </w:rPr>
        <w:t>量。</w:t>
      </w:r>
    </w:p>
    <w:p w14:paraId="5127B5AA">
      <w:pPr>
        <w:spacing w:before="106" w:line="278" w:lineRule="auto"/>
        <w:ind w:left="37" w:right="50" w:firstLine="487"/>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6</w:t>
      </w:r>
      <w:r>
        <w:rPr>
          <w:rFonts w:ascii="宋体" w:hAnsi="宋体" w:eastAsia="宋体" w:cs="宋体"/>
          <w:spacing w:val="-4"/>
          <w:sz w:val="24"/>
          <w:szCs w:val="24"/>
        </w:rPr>
        <w:t>）监理人应在收到承包人提交的工程量报表后的</w:t>
      </w:r>
      <w:r>
        <w:rPr>
          <w:rFonts w:ascii="宋体" w:hAnsi="宋体" w:eastAsia="宋体" w:cs="宋体"/>
          <w:spacing w:val="-39"/>
          <w:sz w:val="24"/>
          <w:szCs w:val="24"/>
        </w:rPr>
        <w:t xml:space="preserve"> </w:t>
      </w:r>
      <w:r>
        <w:rPr>
          <w:rFonts w:ascii="Calibri" w:hAnsi="Calibri" w:eastAsia="Calibri" w:cs="Calibri"/>
          <w:spacing w:val="-4"/>
          <w:sz w:val="24"/>
          <w:szCs w:val="24"/>
        </w:rPr>
        <w:t>7</w:t>
      </w:r>
      <w:r>
        <w:rPr>
          <w:rFonts w:ascii="Calibri" w:hAnsi="Calibri" w:eastAsia="Calibri" w:cs="Calibri"/>
          <w:spacing w:val="21"/>
          <w:w w:val="101"/>
          <w:sz w:val="24"/>
          <w:szCs w:val="24"/>
        </w:rPr>
        <w:t xml:space="preserve"> </w:t>
      </w:r>
      <w:r>
        <w:rPr>
          <w:rFonts w:ascii="宋体" w:hAnsi="宋体" w:eastAsia="宋体" w:cs="宋体"/>
          <w:spacing w:val="-4"/>
          <w:sz w:val="24"/>
          <w:szCs w:val="24"/>
        </w:rPr>
        <w:t>天内进行复核，监理人未</w:t>
      </w:r>
      <w:r>
        <w:rPr>
          <w:rFonts w:ascii="宋体" w:hAnsi="宋体" w:eastAsia="宋体" w:cs="宋体"/>
          <w:sz w:val="24"/>
          <w:szCs w:val="24"/>
        </w:rPr>
        <w:t xml:space="preserve"> 在约定时间内复核的，承包人提交的工程量报表中的工程量视为承包人实际完成的</w:t>
      </w:r>
      <w:r>
        <w:rPr>
          <w:rFonts w:ascii="宋体" w:hAnsi="宋体" w:eastAsia="宋体" w:cs="宋体"/>
          <w:spacing w:val="18"/>
          <w:sz w:val="24"/>
          <w:szCs w:val="24"/>
        </w:rPr>
        <w:t xml:space="preserve"> </w:t>
      </w:r>
      <w:r>
        <w:rPr>
          <w:rFonts w:ascii="宋体" w:hAnsi="宋体" w:eastAsia="宋体" w:cs="宋体"/>
          <w:spacing w:val="-4"/>
          <w:sz w:val="24"/>
          <w:szCs w:val="24"/>
        </w:rPr>
        <w:t>工程量，据此计算工程价款。</w:t>
      </w:r>
    </w:p>
    <w:p w14:paraId="7E0987B2">
      <w:pPr>
        <w:pStyle w:val="2"/>
        <w:spacing w:before="118" w:line="239" w:lineRule="auto"/>
        <w:ind w:left="519"/>
        <w:rPr>
          <w:sz w:val="24"/>
          <w:szCs w:val="24"/>
        </w:rPr>
      </w:pPr>
      <w:r>
        <w:rPr>
          <w:rFonts w:ascii="Calibri" w:hAnsi="Calibri" w:eastAsia="Calibri" w:cs="Calibri"/>
          <w:spacing w:val="-3"/>
          <w:sz w:val="24"/>
          <w:szCs w:val="24"/>
        </w:rPr>
        <w:t>17.1.5</w:t>
      </w:r>
      <w:r>
        <w:rPr>
          <w:rFonts w:ascii="Calibri" w:hAnsi="Calibri" w:eastAsia="Calibri" w:cs="Calibri"/>
          <w:spacing w:val="16"/>
          <w:sz w:val="24"/>
          <w:szCs w:val="24"/>
        </w:rPr>
        <w:t xml:space="preserve">  </w:t>
      </w:r>
      <w:r>
        <w:rPr>
          <w:spacing w:val="-3"/>
          <w:sz w:val="24"/>
          <w:szCs w:val="24"/>
        </w:rPr>
        <w:t>总价子目的计量</w:t>
      </w:r>
    </w:p>
    <w:p w14:paraId="4541F208">
      <w:pPr>
        <w:spacing w:before="90" w:line="218" w:lineRule="auto"/>
        <w:ind w:left="522"/>
        <w:rPr>
          <w:rFonts w:ascii="宋体" w:hAnsi="宋体" w:eastAsia="宋体" w:cs="宋体"/>
          <w:sz w:val="24"/>
          <w:szCs w:val="24"/>
        </w:rPr>
      </w:pPr>
      <w:r>
        <w:rPr>
          <w:rFonts w:ascii="宋体" w:hAnsi="宋体" w:eastAsia="宋体" w:cs="宋体"/>
          <w:spacing w:val="-2"/>
          <w:sz w:val="24"/>
          <w:szCs w:val="24"/>
        </w:rPr>
        <w:t>除专用合同条款另有约定外，总价子目的分解和计量按照下述约定进行。</w:t>
      </w:r>
    </w:p>
    <w:p w14:paraId="5274575D">
      <w:pPr>
        <w:spacing w:before="114" w:line="264" w:lineRule="auto"/>
        <w:ind w:left="40" w:right="50" w:firstLine="474"/>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 xml:space="preserve">）总价子目的计量和支付应以总价为基础，不因第 </w:t>
      </w:r>
      <w:r>
        <w:rPr>
          <w:rFonts w:ascii="Calibri" w:hAnsi="Calibri" w:eastAsia="Calibri" w:cs="Calibri"/>
          <w:spacing w:val="-1"/>
          <w:sz w:val="24"/>
          <w:szCs w:val="24"/>
        </w:rPr>
        <w:t xml:space="preserve">16.1  </w:t>
      </w:r>
      <w:r>
        <w:rPr>
          <w:rFonts w:ascii="宋体" w:hAnsi="宋体" w:eastAsia="宋体" w:cs="宋体"/>
          <w:spacing w:val="-1"/>
          <w:sz w:val="24"/>
          <w:szCs w:val="24"/>
        </w:rPr>
        <w:t>款中的因素而进行</w:t>
      </w:r>
      <w:r>
        <w:rPr>
          <w:rFonts w:ascii="宋体" w:hAnsi="宋体" w:eastAsia="宋体" w:cs="宋体"/>
          <w:spacing w:val="13"/>
          <w:sz w:val="24"/>
          <w:szCs w:val="24"/>
        </w:rPr>
        <w:t xml:space="preserve"> </w:t>
      </w:r>
      <w:r>
        <w:rPr>
          <w:rFonts w:ascii="宋体" w:hAnsi="宋体" w:eastAsia="宋体" w:cs="宋体"/>
          <w:spacing w:val="-1"/>
          <w:sz w:val="24"/>
          <w:szCs w:val="24"/>
        </w:rPr>
        <w:t>调整。承包人实际完成的工程量，是进行工程目标管理</w:t>
      </w:r>
      <w:r>
        <w:rPr>
          <w:rFonts w:ascii="宋体" w:hAnsi="宋体" w:eastAsia="宋体" w:cs="宋体"/>
          <w:spacing w:val="-2"/>
          <w:sz w:val="24"/>
          <w:szCs w:val="24"/>
        </w:rPr>
        <w:t>和控制进度支付的依据。</w:t>
      </w:r>
    </w:p>
    <w:p w14:paraId="5DE16805">
      <w:pPr>
        <w:spacing w:before="116" w:line="286" w:lineRule="auto"/>
        <w:ind w:left="39" w:right="59" w:firstLine="47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）承包人在合同约定的每个计量周期内，对已完成的工程进行计量，并向监</w:t>
      </w:r>
      <w:r>
        <w:rPr>
          <w:rFonts w:ascii="宋体" w:hAnsi="宋体" w:eastAsia="宋体" w:cs="宋体"/>
          <w:spacing w:val="4"/>
          <w:sz w:val="24"/>
          <w:szCs w:val="24"/>
        </w:rPr>
        <w:t xml:space="preserve"> </w:t>
      </w:r>
      <w:r>
        <w:rPr>
          <w:rFonts w:ascii="宋体" w:hAnsi="宋体" w:eastAsia="宋体" w:cs="宋体"/>
          <w:sz w:val="24"/>
          <w:szCs w:val="24"/>
        </w:rPr>
        <w:t>理人提交进度付款申请单、专用合同条款约定的合同总价支付分解表所表示的阶段</w:t>
      </w:r>
      <w:r>
        <w:rPr>
          <w:rFonts w:ascii="宋体" w:hAnsi="宋体" w:eastAsia="宋体" w:cs="宋体"/>
          <w:spacing w:val="16"/>
          <w:sz w:val="24"/>
          <w:szCs w:val="24"/>
        </w:rPr>
        <w:t xml:space="preserve"> </w:t>
      </w:r>
      <w:r>
        <w:rPr>
          <w:rFonts w:ascii="宋体" w:hAnsi="宋体" w:eastAsia="宋体" w:cs="宋体"/>
          <w:sz w:val="24"/>
          <w:szCs w:val="24"/>
        </w:rPr>
        <w:t>性或分项计量的支持性资料，以及所达到工程形象目标或分阶段需完成的工程量和</w:t>
      </w:r>
      <w:r>
        <w:rPr>
          <w:rFonts w:ascii="宋体" w:hAnsi="宋体" w:eastAsia="宋体" w:cs="宋体"/>
          <w:spacing w:val="16"/>
          <w:sz w:val="24"/>
          <w:szCs w:val="24"/>
        </w:rPr>
        <w:t xml:space="preserve"> </w:t>
      </w:r>
      <w:r>
        <w:rPr>
          <w:rFonts w:ascii="宋体" w:hAnsi="宋体" w:eastAsia="宋体" w:cs="宋体"/>
          <w:spacing w:val="-6"/>
          <w:sz w:val="24"/>
          <w:szCs w:val="24"/>
        </w:rPr>
        <w:t>有关计量资料。</w:t>
      </w:r>
    </w:p>
    <w:p w14:paraId="7E3DAB75">
      <w:pPr>
        <w:spacing w:before="111" w:line="279" w:lineRule="auto"/>
        <w:ind w:left="37" w:right="50" w:firstLine="47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）监理人对承包人提交的上述资料进行复核，以确定分阶段实际完成的工程</w:t>
      </w:r>
      <w:r>
        <w:rPr>
          <w:rFonts w:ascii="宋体" w:hAnsi="宋体" w:eastAsia="宋体" w:cs="宋体"/>
          <w:spacing w:val="12"/>
          <w:sz w:val="24"/>
          <w:szCs w:val="24"/>
        </w:rPr>
        <w:t xml:space="preserve"> </w:t>
      </w:r>
      <w:r>
        <w:rPr>
          <w:rFonts w:ascii="宋体" w:hAnsi="宋体" w:eastAsia="宋体" w:cs="宋体"/>
          <w:spacing w:val="-1"/>
          <w:sz w:val="24"/>
          <w:szCs w:val="24"/>
        </w:rPr>
        <w:t xml:space="preserve">量和工程形象目标。对其有异议的，可要求承包人按第 </w:t>
      </w:r>
      <w:r>
        <w:rPr>
          <w:rFonts w:ascii="Calibri" w:hAnsi="Calibri" w:eastAsia="Calibri" w:cs="Calibri"/>
          <w:spacing w:val="-1"/>
          <w:sz w:val="24"/>
          <w:szCs w:val="24"/>
        </w:rPr>
        <w:t xml:space="preserve">8.2  </w:t>
      </w:r>
      <w:r>
        <w:rPr>
          <w:rFonts w:ascii="宋体" w:hAnsi="宋体" w:eastAsia="宋体" w:cs="宋体"/>
          <w:spacing w:val="-1"/>
          <w:sz w:val="24"/>
          <w:szCs w:val="24"/>
        </w:rPr>
        <w:t>款约定进行共同复核和</w:t>
      </w:r>
      <w:r>
        <w:rPr>
          <w:rFonts w:ascii="宋体" w:hAnsi="宋体" w:eastAsia="宋体" w:cs="宋体"/>
          <w:spacing w:val="15"/>
          <w:sz w:val="24"/>
          <w:szCs w:val="24"/>
        </w:rPr>
        <w:t xml:space="preserve"> </w:t>
      </w:r>
      <w:r>
        <w:rPr>
          <w:rFonts w:ascii="宋体" w:hAnsi="宋体" w:eastAsia="宋体" w:cs="宋体"/>
          <w:spacing w:val="-7"/>
          <w:sz w:val="24"/>
          <w:szCs w:val="24"/>
        </w:rPr>
        <w:t>抽样复测。</w:t>
      </w:r>
    </w:p>
    <w:p w14:paraId="690FD74A">
      <w:pPr>
        <w:spacing w:before="114" w:line="264" w:lineRule="auto"/>
        <w:ind w:left="41" w:right="51" w:firstLine="472"/>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 xml:space="preserve">）除按照第 </w:t>
      </w:r>
      <w:r>
        <w:rPr>
          <w:rFonts w:ascii="Calibri" w:hAnsi="Calibri" w:eastAsia="Calibri" w:cs="Calibri"/>
          <w:spacing w:val="-2"/>
          <w:sz w:val="24"/>
          <w:szCs w:val="24"/>
        </w:rPr>
        <w:t>15</w:t>
      </w:r>
      <w:r>
        <w:rPr>
          <w:rFonts w:ascii="Calibri" w:hAnsi="Calibri" w:eastAsia="Calibri" w:cs="Calibri"/>
          <w:spacing w:val="42"/>
          <w:sz w:val="24"/>
          <w:szCs w:val="24"/>
        </w:rPr>
        <w:t xml:space="preserve"> </w:t>
      </w:r>
      <w:r>
        <w:rPr>
          <w:rFonts w:ascii="宋体" w:hAnsi="宋体" w:eastAsia="宋体" w:cs="宋体"/>
          <w:spacing w:val="-2"/>
          <w:sz w:val="24"/>
          <w:szCs w:val="24"/>
        </w:rPr>
        <w:t>条约定的变更外，总价子目的工程量是承包人用于结算的最</w:t>
      </w:r>
      <w:r>
        <w:rPr>
          <w:rFonts w:ascii="宋体" w:hAnsi="宋体" w:eastAsia="宋体" w:cs="宋体"/>
          <w:sz w:val="24"/>
          <w:szCs w:val="24"/>
        </w:rPr>
        <w:t xml:space="preserve"> </w:t>
      </w:r>
      <w:r>
        <w:rPr>
          <w:rFonts w:ascii="宋体" w:hAnsi="宋体" w:eastAsia="宋体" w:cs="宋体"/>
          <w:spacing w:val="-8"/>
          <w:sz w:val="24"/>
          <w:szCs w:val="24"/>
        </w:rPr>
        <w:t>终工程量。</w:t>
      </w:r>
    </w:p>
    <w:p w14:paraId="63817518">
      <w:pPr>
        <w:spacing w:line="255" w:lineRule="auto"/>
        <w:rPr>
          <w:rFonts w:ascii="Arial"/>
          <w:sz w:val="21"/>
        </w:rPr>
      </w:pPr>
    </w:p>
    <w:p w14:paraId="3B579C16">
      <w:pPr>
        <w:pStyle w:val="2"/>
        <w:spacing w:before="78" w:line="239" w:lineRule="auto"/>
        <w:ind w:left="49"/>
        <w:rPr>
          <w:sz w:val="24"/>
          <w:szCs w:val="24"/>
        </w:rPr>
      </w:pPr>
      <w:r>
        <w:rPr>
          <w:rFonts w:ascii="Calibri" w:hAnsi="Calibri" w:eastAsia="Calibri" w:cs="Calibri"/>
          <w:spacing w:val="-4"/>
          <w:sz w:val="24"/>
          <w:szCs w:val="24"/>
        </w:rPr>
        <w:t>17.2</w:t>
      </w:r>
      <w:r>
        <w:rPr>
          <w:rFonts w:ascii="Calibri" w:hAnsi="Calibri" w:eastAsia="Calibri" w:cs="Calibri"/>
          <w:spacing w:val="12"/>
          <w:sz w:val="24"/>
          <w:szCs w:val="24"/>
        </w:rPr>
        <w:t xml:space="preserve">  </w:t>
      </w:r>
      <w:r>
        <w:rPr>
          <w:spacing w:val="-4"/>
          <w:sz w:val="24"/>
          <w:szCs w:val="24"/>
        </w:rPr>
        <w:t>预付款</w:t>
      </w:r>
    </w:p>
    <w:p w14:paraId="5366E3C4">
      <w:pPr>
        <w:spacing w:line="248" w:lineRule="auto"/>
        <w:rPr>
          <w:rFonts w:ascii="Arial"/>
          <w:sz w:val="21"/>
        </w:rPr>
      </w:pPr>
    </w:p>
    <w:p w14:paraId="03DE79F8">
      <w:pPr>
        <w:pStyle w:val="2"/>
        <w:spacing w:before="79" w:line="239" w:lineRule="auto"/>
        <w:ind w:left="519"/>
        <w:rPr>
          <w:sz w:val="24"/>
          <w:szCs w:val="24"/>
        </w:rPr>
      </w:pPr>
      <w:r>
        <w:rPr>
          <w:rFonts w:ascii="Calibri" w:hAnsi="Calibri" w:eastAsia="Calibri" w:cs="Calibri"/>
          <w:spacing w:val="-4"/>
          <w:sz w:val="24"/>
          <w:szCs w:val="24"/>
        </w:rPr>
        <w:t>17.2.1</w:t>
      </w:r>
      <w:r>
        <w:rPr>
          <w:rFonts w:ascii="Calibri" w:hAnsi="Calibri" w:eastAsia="Calibri" w:cs="Calibri"/>
          <w:spacing w:val="26"/>
          <w:w w:val="101"/>
          <w:sz w:val="24"/>
          <w:szCs w:val="24"/>
        </w:rPr>
        <w:t xml:space="preserve"> </w:t>
      </w:r>
      <w:r>
        <w:rPr>
          <w:spacing w:val="-4"/>
          <w:sz w:val="24"/>
          <w:szCs w:val="24"/>
        </w:rPr>
        <w:t>预付款</w:t>
      </w:r>
    </w:p>
    <w:p w14:paraId="1167A083">
      <w:pPr>
        <w:spacing w:before="91" w:line="308" w:lineRule="auto"/>
        <w:ind w:left="41" w:right="59" w:firstLine="478"/>
        <w:rPr>
          <w:rFonts w:ascii="宋体" w:hAnsi="宋体" w:eastAsia="宋体" w:cs="宋体"/>
          <w:sz w:val="24"/>
          <w:szCs w:val="24"/>
        </w:rPr>
      </w:pPr>
      <w:r>
        <w:rPr>
          <w:rFonts w:ascii="宋体" w:hAnsi="宋体" w:eastAsia="宋体" w:cs="宋体"/>
          <w:sz w:val="24"/>
          <w:szCs w:val="24"/>
        </w:rPr>
        <w:t>预付款用于承包人为合同工程施工购置材料、工程设备、施工设备、修建临时</w:t>
      </w:r>
      <w:r>
        <w:rPr>
          <w:rFonts w:ascii="宋体" w:hAnsi="宋体" w:eastAsia="宋体" w:cs="宋体"/>
          <w:spacing w:val="15"/>
          <w:sz w:val="24"/>
          <w:szCs w:val="24"/>
        </w:rPr>
        <w:t xml:space="preserve"> </w:t>
      </w:r>
      <w:r>
        <w:rPr>
          <w:rFonts w:ascii="宋体" w:hAnsi="宋体" w:eastAsia="宋体" w:cs="宋体"/>
          <w:sz w:val="24"/>
          <w:szCs w:val="24"/>
        </w:rPr>
        <w:t>设施以及组织施工队伍进场等。预付款的额度和预付办法</w:t>
      </w:r>
      <w:r>
        <w:rPr>
          <w:rFonts w:ascii="宋体" w:hAnsi="宋体" w:eastAsia="宋体" w:cs="宋体"/>
          <w:spacing w:val="-1"/>
          <w:sz w:val="24"/>
          <w:szCs w:val="24"/>
        </w:rPr>
        <w:t>在专用合同条款中约定。</w:t>
      </w:r>
    </w:p>
    <w:p w14:paraId="74FD4E0E">
      <w:pPr>
        <w:spacing w:line="308" w:lineRule="auto"/>
        <w:rPr>
          <w:rFonts w:ascii="宋体" w:hAnsi="宋体" w:eastAsia="宋体" w:cs="宋体"/>
          <w:sz w:val="24"/>
          <w:szCs w:val="24"/>
        </w:rPr>
        <w:sectPr>
          <w:headerReference r:id="rId191" w:type="default"/>
          <w:footerReference r:id="rId192" w:type="default"/>
          <w:pgSz w:w="11907" w:h="16841"/>
          <w:pgMar w:top="1091" w:right="1534" w:bottom="1052" w:left="1615" w:header="1077" w:footer="825" w:gutter="0"/>
          <w:cols w:space="720" w:num="1"/>
        </w:sectPr>
      </w:pPr>
    </w:p>
    <w:p w14:paraId="5E21ABDF">
      <w:pPr>
        <w:spacing w:line="268" w:lineRule="auto"/>
        <w:rPr>
          <w:rFonts w:ascii="Arial"/>
          <w:sz w:val="21"/>
        </w:rPr>
      </w:pPr>
    </w:p>
    <w:p w14:paraId="59BACF92">
      <w:pPr>
        <w:spacing w:line="269" w:lineRule="auto"/>
        <w:rPr>
          <w:rFonts w:ascii="Arial"/>
          <w:sz w:val="21"/>
        </w:rPr>
      </w:pPr>
    </w:p>
    <w:p w14:paraId="1E74962A">
      <w:pPr>
        <w:spacing w:before="78" w:line="220" w:lineRule="auto"/>
        <w:ind w:left="40"/>
        <w:rPr>
          <w:rFonts w:ascii="宋体" w:hAnsi="宋体" w:eastAsia="宋体" w:cs="宋体"/>
          <w:sz w:val="24"/>
          <w:szCs w:val="24"/>
        </w:rPr>
      </w:pPr>
      <w:r>
        <w:rPr>
          <w:rFonts w:ascii="宋体" w:hAnsi="宋体" w:eastAsia="宋体" w:cs="宋体"/>
          <w:spacing w:val="-4"/>
          <w:sz w:val="24"/>
          <w:szCs w:val="24"/>
        </w:rPr>
        <w:t>预付款必须专用于合同工程。</w:t>
      </w:r>
    </w:p>
    <w:p w14:paraId="7C46CDA6">
      <w:pPr>
        <w:pStyle w:val="2"/>
        <w:spacing w:before="115" w:line="239" w:lineRule="auto"/>
        <w:ind w:left="529"/>
        <w:rPr>
          <w:sz w:val="24"/>
          <w:szCs w:val="24"/>
        </w:rPr>
      </w:pPr>
      <w:r>
        <w:rPr>
          <w:rFonts w:ascii="Calibri" w:hAnsi="Calibri" w:eastAsia="Calibri" w:cs="Calibri"/>
          <w:spacing w:val="-3"/>
          <w:sz w:val="24"/>
          <w:szCs w:val="24"/>
        </w:rPr>
        <w:t>17.2.2</w:t>
      </w:r>
      <w:r>
        <w:rPr>
          <w:rFonts w:ascii="Calibri" w:hAnsi="Calibri" w:eastAsia="Calibri" w:cs="Calibri"/>
          <w:spacing w:val="13"/>
          <w:w w:val="101"/>
          <w:sz w:val="24"/>
          <w:szCs w:val="24"/>
        </w:rPr>
        <w:t xml:space="preserve">  </w:t>
      </w:r>
      <w:r>
        <w:rPr>
          <w:spacing w:val="-3"/>
          <w:sz w:val="24"/>
          <w:szCs w:val="24"/>
        </w:rPr>
        <w:t>预付款保函</w:t>
      </w:r>
    </w:p>
    <w:p w14:paraId="09F9BFEB">
      <w:pPr>
        <w:spacing w:before="89" w:line="308" w:lineRule="auto"/>
        <w:ind w:left="39" w:right="69" w:firstLine="493"/>
        <w:rPr>
          <w:rFonts w:ascii="宋体" w:hAnsi="宋体" w:eastAsia="宋体" w:cs="宋体"/>
          <w:sz w:val="24"/>
          <w:szCs w:val="24"/>
        </w:rPr>
      </w:pPr>
      <w:r>
        <w:rPr>
          <w:rFonts w:ascii="宋体" w:hAnsi="宋体" w:eastAsia="宋体" w:cs="宋体"/>
          <w:sz w:val="24"/>
          <w:szCs w:val="24"/>
        </w:rPr>
        <w:t>除专用合同条款另有约定外，承包人应在收到预付款的同时向发包人提交预付</w:t>
      </w:r>
      <w:r>
        <w:rPr>
          <w:rFonts w:ascii="宋体" w:hAnsi="宋体" w:eastAsia="宋体" w:cs="宋体"/>
          <w:spacing w:val="3"/>
          <w:sz w:val="24"/>
          <w:szCs w:val="24"/>
        </w:rPr>
        <w:t xml:space="preserve"> </w:t>
      </w:r>
      <w:r>
        <w:rPr>
          <w:rFonts w:ascii="宋体" w:hAnsi="宋体" w:eastAsia="宋体" w:cs="宋体"/>
          <w:sz w:val="24"/>
          <w:szCs w:val="24"/>
        </w:rPr>
        <w:t>款保函，预付款保函的担保金额应与预付款金额相同。保函的担保金额可根据预付</w:t>
      </w:r>
      <w:r>
        <w:rPr>
          <w:rFonts w:ascii="宋体" w:hAnsi="宋体" w:eastAsia="宋体" w:cs="宋体"/>
          <w:spacing w:val="16"/>
          <w:sz w:val="24"/>
          <w:szCs w:val="24"/>
        </w:rPr>
        <w:t xml:space="preserve"> </w:t>
      </w:r>
      <w:r>
        <w:rPr>
          <w:rFonts w:ascii="宋体" w:hAnsi="宋体" w:eastAsia="宋体" w:cs="宋体"/>
          <w:spacing w:val="-4"/>
          <w:sz w:val="24"/>
          <w:szCs w:val="24"/>
        </w:rPr>
        <w:t>款扣回的金额相应递减。</w:t>
      </w:r>
    </w:p>
    <w:p w14:paraId="2F2B8D84">
      <w:pPr>
        <w:pStyle w:val="2"/>
        <w:spacing w:before="1" w:line="238" w:lineRule="auto"/>
        <w:ind w:left="469"/>
        <w:rPr>
          <w:sz w:val="24"/>
          <w:szCs w:val="24"/>
        </w:rPr>
      </w:pPr>
      <w:r>
        <w:rPr>
          <w:rFonts w:ascii="Calibri" w:hAnsi="Calibri" w:eastAsia="Calibri" w:cs="Calibri"/>
          <w:spacing w:val="-3"/>
          <w:sz w:val="24"/>
          <w:szCs w:val="24"/>
        </w:rPr>
        <w:t>17.2.3</w:t>
      </w:r>
      <w:r>
        <w:rPr>
          <w:rFonts w:ascii="Calibri" w:hAnsi="Calibri" w:eastAsia="Calibri" w:cs="Calibri"/>
          <w:spacing w:val="17"/>
          <w:w w:val="101"/>
          <w:sz w:val="24"/>
          <w:szCs w:val="24"/>
        </w:rPr>
        <w:t xml:space="preserve">  </w:t>
      </w:r>
      <w:r>
        <w:rPr>
          <w:spacing w:val="-3"/>
          <w:sz w:val="24"/>
          <w:szCs w:val="24"/>
        </w:rPr>
        <w:t>预付款的扣回与还清</w:t>
      </w:r>
    </w:p>
    <w:p w14:paraId="3A6B284A">
      <w:pPr>
        <w:spacing w:before="86" w:line="310" w:lineRule="auto"/>
        <w:ind w:left="38" w:right="69" w:firstLine="421"/>
        <w:rPr>
          <w:rFonts w:ascii="宋体" w:hAnsi="宋体" w:eastAsia="宋体" w:cs="宋体"/>
          <w:sz w:val="24"/>
          <w:szCs w:val="24"/>
        </w:rPr>
      </w:pPr>
      <w:r>
        <w:rPr>
          <w:rFonts w:ascii="宋体" w:hAnsi="宋体" w:eastAsia="宋体" w:cs="宋体"/>
          <w:spacing w:val="2"/>
          <w:sz w:val="24"/>
          <w:szCs w:val="24"/>
        </w:rPr>
        <w:t>预付款在进度付款中扣回，扣回办法在专用合同条款中约定。在颁发工程接收</w:t>
      </w:r>
      <w:r>
        <w:rPr>
          <w:rFonts w:ascii="宋体" w:hAnsi="宋体" w:eastAsia="宋体" w:cs="宋体"/>
          <w:spacing w:val="5"/>
          <w:sz w:val="24"/>
          <w:szCs w:val="24"/>
        </w:rPr>
        <w:t xml:space="preserve"> </w:t>
      </w:r>
      <w:r>
        <w:rPr>
          <w:rFonts w:ascii="宋体" w:hAnsi="宋体" w:eastAsia="宋体" w:cs="宋体"/>
          <w:sz w:val="24"/>
          <w:szCs w:val="24"/>
        </w:rPr>
        <w:t>证书前，由于不可抗力或其他原因解除合同时，预付款尚未扣清的，尚未扣清的预</w:t>
      </w:r>
      <w:r>
        <w:rPr>
          <w:rFonts w:ascii="宋体" w:hAnsi="宋体" w:eastAsia="宋体" w:cs="宋体"/>
          <w:spacing w:val="17"/>
          <w:sz w:val="24"/>
          <w:szCs w:val="24"/>
        </w:rPr>
        <w:t xml:space="preserve"> </w:t>
      </w:r>
      <w:r>
        <w:rPr>
          <w:rFonts w:ascii="宋体" w:hAnsi="宋体" w:eastAsia="宋体" w:cs="宋体"/>
          <w:spacing w:val="-3"/>
          <w:sz w:val="24"/>
          <w:szCs w:val="24"/>
        </w:rPr>
        <w:t>付款余额应作为承包人的到期应付款。</w:t>
      </w:r>
    </w:p>
    <w:p w14:paraId="12E70ECE">
      <w:pPr>
        <w:pStyle w:val="2"/>
        <w:spacing w:before="215" w:line="239" w:lineRule="auto"/>
        <w:ind w:left="49"/>
        <w:rPr>
          <w:sz w:val="24"/>
          <w:szCs w:val="24"/>
        </w:rPr>
      </w:pPr>
      <w:r>
        <w:rPr>
          <w:rFonts w:ascii="Calibri" w:hAnsi="Calibri" w:eastAsia="Calibri" w:cs="Calibri"/>
          <w:spacing w:val="-3"/>
          <w:sz w:val="24"/>
          <w:szCs w:val="24"/>
        </w:rPr>
        <w:t>17.3</w:t>
      </w:r>
      <w:r>
        <w:rPr>
          <w:rFonts w:ascii="Calibri" w:hAnsi="Calibri" w:eastAsia="Calibri" w:cs="Calibri"/>
          <w:spacing w:val="11"/>
          <w:sz w:val="24"/>
          <w:szCs w:val="24"/>
        </w:rPr>
        <w:t xml:space="preserve">  </w:t>
      </w:r>
      <w:r>
        <w:rPr>
          <w:spacing w:val="-3"/>
          <w:sz w:val="24"/>
          <w:szCs w:val="24"/>
        </w:rPr>
        <w:t>工程进度付款</w:t>
      </w:r>
    </w:p>
    <w:p w14:paraId="7BE55A9E">
      <w:pPr>
        <w:spacing w:line="248" w:lineRule="auto"/>
        <w:rPr>
          <w:rFonts w:ascii="Arial"/>
          <w:sz w:val="21"/>
        </w:rPr>
      </w:pPr>
    </w:p>
    <w:p w14:paraId="6F99414D">
      <w:pPr>
        <w:pStyle w:val="2"/>
        <w:spacing w:before="79"/>
        <w:ind w:left="519"/>
        <w:rPr>
          <w:sz w:val="24"/>
          <w:szCs w:val="24"/>
        </w:rPr>
      </w:pPr>
      <w:r>
        <w:rPr>
          <w:rFonts w:ascii="Calibri" w:hAnsi="Calibri" w:eastAsia="Calibri" w:cs="Calibri"/>
          <w:spacing w:val="-3"/>
          <w:sz w:val="24"/>
          <w:szCs w:val="24"/>
        </w:rPr>
        <w:t>17.3.1</w:t>
      </w:r>
      <w:r>
        <w:rPr>
          <w:rFonts w:ascii="Calibri" w:hAnsi="Calibri" w:eastAsia="Calibri" w:cs="Calibri"/>
          <w:spacing w:val="12"/>
          <w:sz w:val="24"/>
          <w:szCs w:val="24"/>
        </w:rPr>
        <w:t xml:space="preserve">  </w:t>
      </w:r>
      <w:r>
        <w:rPr>
          <w:spacing w:val="-3"/>
          <w:sz w:val="24"/>
          <w:szCs w:val="24"/>
        </w:rPr>
        <w:t>付款周期</w:t>
      </w:r>
    </w:p>
    <w:p w14:paraId="2D833BCE">
      <w:pPr>
        <w:spacing w:before="85" w:line="220" w:lineRule="auto"/>
        <w:ind w:left="429"/>
        <w:rPr>
          <w:rFonts w:ascii="宋体" w:hAnsi="宋体" w:eastAsia="宋体" w:cs="宋体"/>
          <w:sz w:val="24"/>
          <w:szCs w:val="24"/>
        </w:rPr>
      </w:pPr>
      <w:r>
        <w:rPr>
          <w:rFonts w:ascii="宋体" w:hAnsi="宋体" w:eastAsia="宋体" w:cs="宋体"/>
          <w:spacing w:val="-4"/>
          <w:sz w:val="24"/>
          <w:szCs w:val="24"/>
        </w:rPr>
        <w:t>付款周期同计量周期。</w:t>
      </w:r>
    </w:p>
    <w:p w14:paraId="0DCAF864">
      <w:pPr>
        <w:pStyle w:val="2"/>
        <w:spacing w:before="116" w:line="239" w:lineRule="auto"/>
        <w:ind w:left="519"/>
        <w:rPr>
          <w:sz w:val="24"/>
          <w:szCs w:val="24"/>
        </w:rPr>
      </w:pPr>
      <w:r>
        <w:rPr>
          <w:rFonts w:ascii="Calibri" w:hAnsi="Calibri" w:eastAsia="Calibri" w:cs="Calibri"/>
          <w:spacing w:val="-1"/>
          <w:sz w:val="24"/>
          <w:szCs w:val="24"/>
        </w:rPr>
        <w:t xml:space="preserve">17.3.2  </w:t>
      </w:r>
      <w:r>
        <w:rPr>
          <w:spacing w:val="-1"/>
          <w:sz w:val="24"/>
          <w:szCs w:val="24"/>
        </w:rPr>
        <w:t>进度付款申请单</w:t>
      </w:r>
    </w:p>
    <w:p w14:paraId="7ACA3A72">
      <w:pPr>
        <w:spacing w:before="89" w:line="308" w:lineRule="auto"/>
        <w:ind w:left="43" w:firstLine="385"/>
        <w:rPr>
          <w:rFonts w:ascii="宋体" w:hAnsi="宋体" w:eastAsia="宋体" w:cs="宋体"/>
          <w:sz w:val="24"/>
          <w:szCs w:val="24"/>
        </w:rPr>
      </w:pPr>
      <w:r>
        <w:rPr>
          <w:rFonts w:ascii="宋体" w:hAnsi="宋体" w:eastAsia="宋体" w:cs="宋体"/>
          <w:spacing w:val="-2"/>
          <w:sz w:val="24"/>
          <w:szCs w:val="24"/>
        </w:rPr>
        <w:t>承包人应在每个付款周期末，按监理人批准的格式和专用合同条款约定的份数，</w:t>
      </w:r>
      <w:r>
        <w:rPr>
          <w:rFonts w:ascii="宋体" w:hAnsi="宋体" w:eastAsia="宋体" w:cs="宋体"/>
          <w:spacing w:val="6"/>
          <w:sz w:val="24"/>
          <w:szCs w:val="24"/>
        </w:rPr>
        <w:t xml:space="preserve"> </w:t>
      </w:r>
      <w:r>
        <w:rPr>
          <w:rFonts w:ascii="宋体" w:hAnsi="宋体" w:eastAsia="宋体" w:cs="宋体"/>
          <w:sz w:val="24"/>
          <w:szCs w:val="24"/>
        </w:rPr>
        <w:t>向监理人提交进度付款申请单，并附相应的支持性证明文件。除专用合同条款另有</w:t>
      </w:r>
      <w:r>
        <w:rPr>
          <w:rFonts w:ascii="宋体" w:hAnsi="宋体" w:eastAsia="宋体" w:cs="宋体"/>
          <w:spacing w:val="11"/>
          <w:sz w:val="24"/>
          <w:szCs w:val="24"/>
        </w:rPr>
        <w:t xml:space="preserve"> </w:t>
      </w:r>
      <w:r>
        <w:rPr>
          <w:rFonts w:ascii="宋体" w:hAnsi="宋体" w:eastAsia="宋体" w:cs="宋体"/>
          <w:spacing w:val="-4"/>
          <w:sz w:val="24"/>
          <w:szCs w:val="24"/>
        </w:rPr>
        <w:t>约定外，进度付款申请单应包括下列内容：</w:t>
      </w:r>
    </w:p>
    <w:p w14:paraId="4BFB70AD">
      <w:pPr>
        <w:spacing w:line="238" w:lineRule="auto"/>
        <w:ind w:left="43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）截至本次付款周期末已实施工程的价款；</w:t>
      </w:r>
    </w:p>
    <w:p w14:paraId="775C35E4">
      <w:pPr>
        <w:spacing w:before="89"/>
        <w:ind w:left="435"/>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）根据第</w:t>
      </w:r>
      <w:r>
        <w:rPr>
          <w:rFonts w:ascii="宋体" w:hAnsi="宋体" w:eastAsia="宋体" w:cs="宋体"/>
          <w:spacing w:val="-14"/>
          <w:sz w:val="24"/>
          <w:szCs w:val="24"/>
        </w:rPr>
        <w:t xml:space="preserve"> </w:t>
      </w:r>
      <w:r>
        <w:rPr>
          <w:rFonts w:ascii="Calibri" w:hAnsi="Calibri" w:eastAsia="Calibri" w:cs="Calibri"/>
          <w:spacing w:val="-6"/>
          <w:sz w:val="24"/>
          <w:szCs w:val="24"/>
        </w:rPr>
        <w:t>15</w:t>
      </w:r>
      <w:r>
        <w:rPr>
          <w:rFonts w:ascii="Calibri" w:hAnsi="Calibri" w:eastAsia="Calibri" w:cs="Calibri"/>
          <w:spacing w:val="18"/>
          <w:sz w:val="24"/>
          <w:szCs w:val="24"/>
        </w:rPr>
        <w:t xml:space="preserve"> </w:t>
      </w:r>
      <w:r>
        <w:rPr>
          <w:rFonts w:ascii="宋体" w:hAnsi="宋体" w:eastAsia="宋体" w:cs="宋体"/>
          <w:spacing w:val="-6"/>
          <w:sz w:val="24"/>
          <w:szCs w:val="24"/>
        </w:rPr>
        <w:t>条应增加和扣减的变更金额；</w:t>
      </w:r>
    </w:p>
    <w:p w14:paraId="78CF3D22">
      <w:pPr>
        <w:spacing w:before="89"/>
        <w:ind w:left="435"/>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3</w:t>
      </w:r>
      <w:r>
        <w:rPr>
          <w:rFonts w:ascii="宋体" w:hAnsi="宋体" w:eastAsia="宋体" w:cs="宋体"/>
          <w:spacing w:val="-6"/>
          <w:sz w:val="24"/>
          <w:szCs w:val="24"/>
        </w:rPr>
        <w:t>）根据第</w:t>
      </w:r>
      <w:r>
        <w:rPr>
          <w:rFonts w:ascii="宋体" w:hAnsi="宋体" w:eastAsia="宋体" w:cs="宋体"/>
          <w:spacing w:val="-14"/>
          <w:sz w:val="24"/>
          <w:szCs w:val="24"/>
        </w:rPr>
        <w:t xml:space="preserve"> </w:t>
      </w:r>
      <w:r>
        <w:rPr>
          <w:rFonts w:ascii="Calibri" w:hAnsi="Calibri" w:eastAsia="Calibri" w:cs="Calibri"/>
          <w:spacing w:val="-6"/>
          <w:sz w:val="24"/>
          <w:szCs w:val="24"/>
        </w:rPr>
        <w:t>23</w:t>
      </w:r>
      <w:r>
        <w:rPr>
          <w:rFonts w:ascii="Calibri" w:hAnsi="Calibri" w:eastAsia="Calibri" w:cs="Calibri"/>
          <w:spacing w:val="18"/>
          <w:sz w:val="24"/>
          <w:szCs w:val="24"/>
        </w:rPr>
        <w:t xml:space="preserve"> </w:t>
      </w:r>
      <w:r>
        <w:rPr>
          <w:rFonts w:ascii="宋体" w:hAnsi="宋体" w:eastAsia="宋体" w:cs="宋体"/>
          <w:spacing w:val="-6"/>
          <w:sz w:val="24"/>
          <w:szCs w:val="24"/>
        </w:rPr>
        <w:t>条应增加和扣减的索赔金额；</w:t>
      </w:r>
    </w:p>
    <w:p w14:paraId="0896F9F8">
      <w:pPr>
        <w:spacing w:before="88"/>
        <w:ind w:left="43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）根据第</w:t>
      </w:r>
      <w:r>
        <w:rPr>
          <w:rFonts w:ascii="宋体" w:hAnsi="宋体" w:eastAsia="宋体" w:cs="宋体"/>
          <w:spacing w:val="-21"/>
          <w:sz w:val="24"/>
          <w:szCs w:val="24"/>
        </w:rPr>
        <w:t xml:space="preserve"> </w:t>
      </w:r>
      <w:r>
        <w:rPr>
          <w:rFonts w:ascii="Calibri" w:hAnsi="Calibri" w:eastAsia="Calibri" w:cs="Calibri"/>
          <w:spacing w:val="-4"/>
          <w:sz w:val="24"/>
          <w:szCs w:val="24"/>
        </w:rPr>
        <w:t>17.2</w:t>
      </w:r>
      <w:r>
        <w:rPr>
          <w:rFonts w:ascii="Calibri" w:hAnsi="Calibri" w:eastAsia="Calibri" w:cs="Calibri"/>
          <w:spacing w:val="17"/>
          <w:sz w:val="24"/>
          <w:szCs w:val="24"/>
        </w:rPr>
        <w:t xml:space="preserve"> </w:t>
      </w:r>
      <w:r>
        <w:rPr>
          <w:rFonts w:ascii="宋体" w:hAnsi="宋体" w:eastAsia="宋体" w:cs="宋体"/>
          <w:spacing w:val="-4"/>
          <w:sz w:val="24"/>
          <w:szCs w:val="24"/>
        </w:rPr>
        <w:t>款约定应支付的预付款和扣减的返还预付款；</w:t>
      </w:r>
    </w:p>
    <w:p w14:paraId="7B57D672">
      <w:pPr>
        <w:spacing w:before="87"/>
        <w:ind w:left="435"/>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5</w:t>
      </w:r>
      <w:r>
        <w:rPr>
          <w:rFonts w:ascii="宋体" w:hAnsi="宋体" w:eastAsia="宋体" w:cs="宋体"/>
          <w:spacing w:val="-5"/>
          <w:sz w:val="24"/>
          <w:szCs w:val="24"/>
        </w:rPr>
        <w:t>）根据第</w:t>
      </w:r>
      <w:r>
        <w:rPr>
          <w:rFonts w:ascii="宋体" w:hAnsi="宋体" w:eastAsia="宋体" w:cs="宋体"/>
          <w:spacing w:val="-17"/>
          <w:sz w:val="24"/>
          <w:szCs w:val="24"/>
        </w:rPr>
        <w:t xml:space="preserve"> </w:t>
      </w:r>
      <w:r>
        <w:rPr>
          <w:rFonts w:ascii="Calibri" w:hAnsi="Calibri" w:eastAsia="Calibri" w:cs="Calibri"/>
          <w:spacing w:val="-5"/>
          <w:sz w:val="24"/>
          <w:szCs w:val="24"/>
        </w:rPr>
        <w:t>17.4.1</w:t>
      </w:r>
      <w:r>
        <w:rPr>
          <w:rFonts w:ascii="Calibri" w:hAnsi="Calibri" w:eastAsia="Calibri" w:cs="Calibri"/>
          <w:spacing w:val="20"/>
          <w:sz w:val="24"/>
          <w:szCs w:val="24"/>
        </w:rPr>
        <w:t xml:space="preserve"> </w:t>
      </w:r>
      <w:r>
        <w:rPr>
          <w:rFonts w:ascii="宋体" w:hAnsi="宋体" w:eastAsia="宋体" w:cs="宋体"/>
          <w:spacing w:val="-5"/>
          <w:sz w:val="24"/>
          <w:szCs w:val="24"/>
        </w:rPr>
        <w:t>项约定应扣减的质量保证金；</w:t>
      </w:r>
    </w:p>
    <w:p w14:paraId="0492F7DE">
      <w:pPr>
        <w:spacing w:before="89"/>
        <w:ind w:left="43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6</w:t>
      </w:r>
      <w:r>
        <w:rPr>
          <w:rFonts w:ascii="宋体" w:hAnsi="宋体" w:eastAsia="宋体" w:cs="宋体"/>
          <w:spacing w:val="-3"/>
          <w:sz w:val="24"/>
          <w:szCs w:val="24"/>
        </w:rPr>
        <w:t>）根据合同应增加和扣减的其他金额。</w:t>
      </w:r>
    </w:p>
    <w:p w14:paraId="59E5BAB7">
      <w:pPr>
        <w:pStyle w:val="2"/>
        <w:spacing w:before="89" w:line="239" w:lineRule="auto"/>
        <w:ind w:left="519"/>
        <w:rPr>
          <w:sz w:val="24"/>
          <w:szCs w:val="24"/>
        </w:rPr>
      </w:pPr>
      <w:r>
        <w:rPr>
          <w:rFonts w:ascii="Calibri" w:hAnsi="Calibri" w:eastAsia="Calibri" w:cs="Calibri"/>
          <w:spacing w:val="-1"/>
          <w:sz w:val="24"/>
          <w:szCs w:val="24"/>
        </w:rPr>
        <w:t xml:space="preserve">17.3.3  </w:t>
      </w:r>
      <w:r>
        <w:rPr>
          <w:spacing w:val="-1"/>
          <w:sz w:val="24"/>
          <w:szCs w:val="24"/>
        </w:rPr>
        <w:t>进度付款证书和支付时间</w:t>
      </w:r>
    </w:p>
    <w:p w14:paraId="533D3F74">
      <w:pPr>
        <w:spacing w:before="86" w:line="286" w:lineRule="auto"/>
        <w:ind w:left="39" w:right="63" w:firstLine="485"/>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1</w:t>
      </w:r>
      <w:r>
        <w:rPr>
          <w:rFonts w:ascii="宋体" w:hAnsi="宋体" w:eastAsia="宋体" w:cs="宋体"/>
          <w:sz w:val="24"/>
          <w:szCs w:val="24"/>
        </w:rPr>
        <w:t xml:space="preserve">）监理人在收到承包人进度付款申请单以及相应的支持性证明文件后的 </w:t>
      </w:r>
      <w:r>
        <w:rPr>
          <w:rFonts w:ascii="Calibri" w:hAnsi="Calibri" w:eastAsia="Calibri" w:cs="Calibri"/>
          <w:sz w:val="24"/>
          <w:szCs w:val="24"/>
        </w:rPr>
        <w:t>14</w:t>
      </w:r>
      <w:r>
        <w:rPr>
          <w:rFonts w:ascii="Calibri" w:hAnsi="Calibri" w:eastAsia="Calibri" w:cs="Calibri"/>
          <w:spacing w:val="12"/>
          <w:sz w:val="24"/>
          <w:szCs w:val="24"/>
        </w:rPr>
        <w:t xml:space="preserve"> </w:t>
      </w:r>
      <w:r>
        <w:rPr>
          <w:rFonts w:ascii="宋体" w:hAnsi="宋体" w:eastAsia="宋体" w:cs="宋体"/>
          <w:sz w:val="24"/>
          <w:szCs w:val="24"/>
        </w:rPr>
        <w:t>天内完成核查，提出发包人到期应支付给承包人的金额以及相应的支持性材料，经</w:t>
      </w:r>
      <w:r>
        <w:rPr>
          <w:rFonts w:ascii="宋体" w:hAnsi="宋体" w:eastAsia="宋体" w:cs="宋体"/>
          <w:spacing w:val="16"/>
          <w:sz w:val="24"/>
          <w:szCs w:val="24"/>
        </w:rPr>
        <w:t xml:space="preserve"> </w:t>
      </w:r>
      <w:r>
        <w:rPr>
          <w:rFonts w:ascii="宋体" w:hAnsi="宋体" w:eastAsia="宋体" w:cs="宋体"/>
          <w:sz w:val="24"/>
          <w:szCs w:val="24"/>
        </w:rPr>
        <w:t>发包人审查同意后，由监理人向承包人出具经发包人签认的进度付款证书。监理人</w:t>
      </w:r>
      <w:r>
        <w:rPr>
          <w:rFonts w:ascii="宋体" w:hAnsi="宋体" w:eastAsia="宋体" w:cs="宋体"/>
          <w:spacing w:val="16"/>
          <w:sz w:val="24"/>
          <w:szCs w:val="24"/>
        </w:rPr>
        <w:t xml:space="preserve"> </w:t>
      </w:r>
      <w:r>
        <w:rPr>
          <w:rFonts w:ascii="宋体" w:hAnsi="宋体" w:eastAsia="宋体" w:cs="宋体"/>
          <w:spacing w:val="-2"/>
          <w:sz w:val="24"/>
          <w:szCs w:val="24"/>
        </w:rPr>
        <w:t>有权扣发承包人未能按照合同要求履行任何工作或义务的相应金额。</w:t>
      </w:r>
    </w:p>
    <w:p w14:paraId="47A4198F">
      <w:pPr>
        <w:spacing w:before="115" w:line="264" w:lineRule="auto"/>
        <w:ind w:left="39" w:right="60" w:firstLine="485"/>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 xml:space="preserve">）发包人应在监理人收到进度付款申请单后的 </w:t>
      </w:r>
      <w:r>
        <w:rPr>
          <w:rFonts w:ascii="Calibri" w:hAnsi="Calibri" w:eastAsia="Calibri" w:cs="Calibri"/>
          <w:spacing w:val="-2"/>
          <w:sz w:val="24"/>
          <w:szCs w:val="24"/>
        </w:rPr>
        <w:t>28</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天内，将进度应付</w:t>
      </w:r>
      <w:r>
        <w:rPr>
          <w:rFonts w:ascii="宋体" w:hAnsi="宋体" w:eastAsia="宋体" w:cs="宋体"/>
          <w:spacing w:val="-3"/>
          <w:sz w:val="24"/>
          <w:szCs w:val="24"/>
        </w:rPr>
        <w:t>款支付</w:t>
      </w:r>
      <w:r>
        <w:rPr>
          <w:rFonts w:ascii="宋体" w:hAnsi="宋体" w:eastAsia="宋体" w:cs="宋体"/>
          <w:sz w:val="24"/>
          <w:szCs w:val="24"/>
        </w:rPr>
        <w:t xml:space="preserve"> </w:t>
      </w:r>
      <w:r>
        <w:rPr>
          <w:rFonts w:ascii="宋体" w:hAnsi="宋体" w:eastAsia="宋体" w:cs="宋体"/>
          <w:spacing w:val="-1"/>
          <w:sz w:val="24"/>
          <w:szCs w:val="24"/>
        </w:rPr>
        <w:t>给承包人。发包人不按期支付的，按专用合同条款的约定</w:t>
      </w:r>
      <w:r>
        <w:rPr>
          <w:rFonts w:ascii="宋体" w:hAnsi="宋体" w:eastAsia="宋体" w:cs="宋体"/>
          <w:spacing w:val="-2"/>
          <w:sz w:val="24"/>
          <w:szCs w:val="24"/>
        </w:rPr>
        <w:t>支付逾期付款违约金。</w:t>
      </w:r>
    </w:p>
    <w:p w14:paraId="4CE5553B">
      <w:pPr>
        <w:spacing w:before="113" w:line="264" w:lineRule="auto"/>
        <w:ind w:left="40" w:right="71"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）监理人出具进度付款证书，不应视为监理人已同意、批</w:t>
      </w:r>
      <w:r>
        <w:rPr>
          <w:rFonts w:ascii="宋体" w:hAnsi="宋体" w:eastAsia="宋体" w:cs="宋体"/>
          <w:spacing w:val="-4"/>
          <w:sz w:val="24"/>
          <w:szCs w:val="24"/>
        </w:rPr>
        <w:t>准或接受了承包人</w:t>
      </w:r>
      <w:r>
        <w:rPr>
          <w:rFonts w:ascii="宋体" w:hAnsi="宋体" w:eastAsia="宋体" w:cs="宋体"/>
          <w:sz w:val="24"/>
          <w:szCs w:val="24"/>
        </w:rPr>
        <w:t xml:space="preserve"> </w:t>
      </w:r>
      <w:r>
        <w:rPr>
          <w:rFonts w:ascii="宋体" w:hAnsi="宋体" w:eastAsia="宋体" w:cs="宋体"/>
          <w:spacing w:val="-5"/>
          <w:sz w:val="24"/>
          <w:szCs w:val="24"/>
        </w:rPr>
        <w:t>完成的该部分工作。</w:t>
      </w:r>
    </w:p>
    <w:p w14:paraId="7B63E0CC">
      <w:pPr>
        <w:spacing w:before="116" w:line="263" w:lineRule="auto"/>
        <w:ind w:left="39" w:right="90" w:firstLine="48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）进度付款涉及政府投资资金的，按照国库集中支付等国家相关规定和专用</w:t>
      </w:r>
      <w:r>
        <w:rPr>
          <w:rFonts w:ascii="宋体" w:hAnsi="宋体" w:eastAsia="宋体" w:cs="宋体"/>
          <w:spacing w:val="8"/>
          <w:sz w:val="24"/>
          <w:szCs w:val="24"/>
        </w:rPr>
        <w:t xml:space="preserve"> </w:t>
      </w:r>
      <w:r>
        <w:rPr>
          <w:rFonts w:ascii="宋体" w:hAnsi="宋体" w:eastAsia="宋体" w:cs="宋体"/>
          <w:spacing w:val="-5"/>
          <w:sz w:val="24"/>
          <w:szCs w:val="24"/>
        </w:rPr>
        <w:t>合同条款的约定办理。</w:t>
      </w:r>
    </w:p>
    <w:p w14:paraId="472F4292">
      <w:pPr>
        <w:spacing w:line="263" w:lineRule="auto"/>
        <w:rPr>
          <w:rFonts w:ascii="宋体" w:hAnsi="宋体" w:eastAsia="宋体" w:cs="宋体"/>
          <w:sz w:val="24"/>
          <w:szCs w:val="24"/>
        </w:rPr>
        <w:sectPr>
          <w:headerReference r:id="rId193" w:type="default"/>
          <w:footerReference r:id="rId194" w:type="default"/>
          <w:pgSz w:w="11907" w:h="16841"/>
          <w:pgMar w:top="1091" w:right="1524" w:bottom="1052" w:left="1615" w:header="1077" w:footer="825" w:gutter="0"/>
          <w:cols w:space="720" w:num="1"/>
        </w:sectPr>
      </w:pPr>
    </w:p>
    <w:p w14:paraId="24B49332">
      <w:pPr>
        <w:spacing w:line="269" w:lineRule="auto"/>
        <w:rPr>
          <w:rFonts w:ascii="Arial"/>
          <w:sz w:val="21"/>
        </w:rPr>
      </w:pPr>
    </w:p>
    <w:p w14:paraId="19357FD8">
      <w:pPr>
        <w:spacing w:line="269" w:lineRule="auto"/>
        <w:rPr>
          <w:rFonts w:ascii="Arial"/>
          <w:sz w:val="21"/>
        </w:rPr>
      </w:pPr>
    </w:p>
    <w:p w14:paraId="0BA0B088">
      <w:pPr>
        <w:pStyle w:val="2"/>
        <w:spacing w:before="78" w:line="239" w:lineRule="auto"/>
        <w:ind w:left="519"/>
        <w:rPr>
          <w:sz w:val="24"/>
          <w:szCs w:val="24"/>
        </w:rPr>
      </w:pPr>
      <w:r>
        <w:rPr>
          <w:rFonts w:ascii="Calibri" w:hAnsi="Calibri" w:eastAsia="Calibri" w:cs="Calibri"/>
          <w:spacing w:val="-1"/>
          <w:sz w:val="24"/>
          <w:szCs w:val="24"/>
        </w:rPr>
        <w:t xml:space="preserve">17.3.4  </w:t>
      </w:r>
      <w:r>
        <w:rPr>
          <w:spacing w:val="-1"/>
          <w:sz w:val="24"/>
          <w:szCs w:val="24"/>
        </w:rPr>
        <w:t>工程进度付款的修正</w:t>
      </w:r>
    </w:p>
    <w:p w14:paraId="1621ADA6">
      <w:pPr>
        <w:spacing w:before="88" w:line="309" w:lineRule="auto"/>
        <w:ind w:left="39" w:right="101" w:firstLine="478"/>
        <w:rPr>
          <w:rFonts w:ascii="宋体" w:hAnsi="宋体" w:eastAsia="宋体" w:cs="宋体"/>
          <w:sz w:val="24"/>
          <w:szCs w:val="24"/>
        </w:rPr>
      </w:pPr>
      <w:r>
        <w:rPr>
          <w:rFonts w:ascii="宋体" w:hAnsi="宋体" w:eastAsia="宋体" w:cs="宋体"/>
          <w:sz w:val="24"/>
          <w:szCs w:val="24"/>
        </w:rPr>
        <w:t>在对以往历次已签发的进度付款证书进行汇总和复核中发现错、漏或重复的，</w:t>
      </w:r>
      <w:r>
        <w:rPr>
          <w:rFonts w:ascii="宋体" w:hAnsi="宋体" w:eastAsia="宋体" w:cs="宋体"/>
          <w:spacing w:val="5"/>
          <w:sz w:val="24"/>
          <w:szCs w:val="24"/>
        </w:rPr>
        <w:t xml:space="preserve"> </w:t>
      </w:r>
      <w:r>
        <w:rPr>
          <w:rFonts w:ascii="宋体" w:hAnsi="宋体" w:eastAsia="宋体" w:cs="宋体"/>
          <w:sz w:val="24"/>
          <w:szCs w:val="24"/>
        </w:rPr>
        <w:t>监理人有权予以修正，承包人也有权提出修正申请。经双方复核同意的修正，应在</w:t>
      </w:r>
      <w:r>
        <w:rPr>
          <w:rFonts w:ascii="宋体" w:hAnsi="宋体" w:eastAsia="宋体" w:cs="宋体"/>
          <w:spacing w:val="5"/>
          <w:sz w:val="24"/>
          <w:szCs w:val="24"/>
        </w:rPr>
        <w:t xml:space="preserve"> </w:t>
      </w:r>
      <w:r>
        <w:rPr>
          <w:rFonts w:ascii="宋体" w:hAnsi="宋体" w:eastAsia="宋体" w:cs="宋体"/>
          <w:spacing w:val="-4"/>
          <w:sz w:val="24"/>
          <w:szCs w:val="24"/>
        </w:rPr>
        <w:t>本次进度付款中支付或扣除。</w:t>
      </w:r>
    </w:p>
    <w:p w14:paraId="78BE93BB">
      <w:pPr>
        <w:pStyle w:val="2"/>
        <w:spacing w:before="217"/>
        <w:ind w:left="49"/>
        <w:rPr>
          <w:sz w:val="24"/>
          <w:szCs w:val="24"/>
        </w:rPr>
      </w:pPr>
      <w:r>
        <w:rPr>
          <w:rFonts w:ascii="Calibri" w:hAnsi="Calibri" w:eastAsia="Calibri" w:cs="Calibri"/>
          <w:spacing w:val="-4"/>
          <w:sz w:val="24"/>
          <w:szCs w:val="24"/>
        </w:rPr>
        <w:t>17.4</w:t>
      </w:r>
      <w:r>
        <w:rPr>
          <w:rFonts w:ascii="Calibri" w:hAnsi="Calibri" w:eastAsia="Calibri" w:cs="Calibri"/>
          <w:spacing w:val="14"/>
          <w:w w:val="101"/>
          <w:sz w:val="24"/>
          <w:szCs w:val="24"/>
        </w:rPr>
        <w:t xml:space="preserve">  </w:t>
      </w:r>
      <w:r>
        <w:rPr>
          <w:spacing w:val="-4"/>
          <w:sz w:val="24"/>
          <w:szCs w:val="24"/>
        </w:rPr>
        <w:t>质量保证金</w:t>
      </w:r>
    </w:p>
    <w:p w14:paraId="1024FE27">
      <w:pPr>
        <w:spacing w:line="246" w:lineRule="auto"/>
        <w:rPr>
          <w:rFonts w:ascii="Arial"/>
          <w:sz w:val="21"/>
        </w:rPr>
      </w:pPr>
    </w:p>
    <w:p w14:paraId="284361BB">
      <w:pPr>
        <w:spacing w:before="78" w:line="286" w:lineRule="auto"/>
        <w:ind w:left="40" w:right="87" w:firstLine="489"/>
        <w:rPr>
          <w:rFonts w:ascii="宋体" w:hAnsi="宋体" w:eastAsia="宋体" w:cs="宋体"/>
          <w:sz w:val="24"/>
          <w:szCs w:val="24"/>
        </w:rPr>
      </w:pPr>
      <w:r>
        <w:rPr>
          <w:rFonts w:ascii="Calibri" w:hAnsi="Calibri" w:eastAsia="Calibri" w:cs="Calibri"/>
          <w:sz w:val="24"/>
          <w:szCs w:val="24"/>
        </w:rPr>
        <w:t xml:space="preserve">17.4.1  </w:t>
      </w:r>
      <w:r>
        <w:rPr>
          <w:rFonts w:ascii="宋体" w:hAnsi="宋体" w:eastAsia="宋体" w:cs="宋体"/>
          <w:sz w:val="24"/>
          <w:szCs w:val="24"/>
        </w:rPr>
        <w:t>监理人应从第一个付款周期开始，在发包人的进度付款中，按专用合同</w:t>
      </w:r>
      <w:r>
        <w:rPr>
          <w:rFonts w:ascii="宋体" w:hAnsi="宋体" w:eastAsia="宋体" w:cs="宋体"/>
          <w:spacing w:val="13"/>
          <w:sz w:val="24"/>
          <w:szCs w:val="24"/>
        </w:rPr>
        <w:t xml:space="preserve"> </w:t>
      </w:r>
      <w:r>
        <w:rPr>
          <w:rFonts w:ascii="宋体" w:hAnsi="宋体" w:eastAsia="宋体" w:cs="宋体"/>
          <w:sz w:val="24"/>
          <w:szCs w:val="24"/>
        </w:rPr>
        <w:t>条款的约定扣留质量保证金，直至扣留的质量保证金总额达到专用合同条款约定的</w:t>
      </w:r>
      <w:r>
        <w:rPr>
          <w:rFonts w:ascii="宋体" w:hAnsi="宋体" w:eastAsia="宋体" w:cs="宋体"/>
          <w:spacing w:val="15"/>
          <w:sz w:val="24"/>
          <w:szCs w:val="24"/>
        </w:rPr>
        <w:t xml:space="preserve"> </w:t>
      </w:r>
      <w:r>
        <w:rPr>
          <w:rFonts w:ascii="宋体" w:hAnsi="宋体" w:eastAsia="宋体" w:cs="宋体"/>
          <w:sz w:val="24"/>
          <w:szCs w:val="24"/>
        </w:rPr>
        <w:t>金额或比例为止。质量保证金的计算额度不包括预付款的支付、扣回以及价格调整</w:t>
      </w:r>
      <w:r>
        <w:rPr>
          <w:rFonts w:ascii="宋体" w:hAnsi="宋体" w:eastAsia="宋体" w:cs="宋体"/>
          <w:spacing w:val="15"/>
          <w:sz w:val="24"/>
          <w:szCs w:val="24"/>
        </w:rPr>
        <w:t xml:space="preserve"> </w:t>
      </w:r>
      <w:r>
        <w:rPr>
          <w:rFonts w:ascii="宋体" w:hAnsi="宋体" w:eastAsia="宋体" w:cs="宋体"/>
          <w:spacing w:val="-9"/>
          <w:sz w:val="24"/>
          <w:szCs w:val="24"/>
        </w:rPr>
        <w:t>的金额。</w:t>
      </w:r>
    </w:p>
    <w:p w14:paraId="4F2BC64F">
      <w:pPr>
        <w:spacing w:before="113" w:line="286" w:lineRule="auto"/>
        <w:ind w:left="38" w:right="82" w:firstLine="490"/>
        <w:rPr>
          <w:rFonts w:ascii="宋体" w:hAnsi="宋体" w:eastAsia="宋体" w:cs="宋体"/>
          <w:sz w:val="24"/>
          <w:szCs w:val="24"/>
        </w:rPr>
      </w:pPr>
      <w:r>
        <w:rPr>
          <w:rFonts w:ascii="Calibri" w:hAnsi="Calibri" w:eastAsia="Calibri" w:cs="Calibri"/>
          <w:spacing w:val="-3"/>
          <w:sz w:val="24"/>
          <w:szCs w:val="24"/>
        </w:rPr>
        <w:t xml:space="preserve">17.4.2  </w:t>
      </w:r>
      <w:r>
        <w:rPr>
          <w:rFonts w:ascii="宋体" w:hAnsi="宋体" w:eastAsia="宋体" w:cs="宋体"/>
          <w:spacing w:val="-3"/>
          <w:sz w:val="24"/>
          <w:szCs w:val="24"/>
        </w:rPr>
        <w:t>在第</w:t>
      </w:r>
      <w:r>
        <w:rPr>
          <w:rFonts w:ascii="宋体" w:hAnsi="宋体" w:eastAsia="宋体" w:cs="宋体"/>
          <w:spacing w:val="-23"/>
          <w:sz w:val="24"/>
          <w:szCs w:val="24"/>
        </w:rPr>
        <w:t xml:space="preserve"> </w:t>
      </w:r>
      <w:r>
        <w:fldChar w:fldCharType="begin"/>
      </w:r>
      <w:r>
        <w:instrText xml:space="preserve"> HYPERLINK "1.1.4.5" </w:instrText>
      </w:r>
      <w:r>
        <w:fldChar w:fldCharType="separate"/>
      </w:r>
      <w:r>
        <w:rPr>
          <w:rFonts w:ascii="Calibri" w:hAnsi="Calibri" w:eastAsia="Calibri" w:cs="Calibri"/>
          <w:spacing w:val="-3"/>
          <w:sz w:val="24"/>
          <w:szCs w:val="24"/>
        </w:rPr>
        <w:t>1.1.4.5</w:t>
      </w:r>
      <w:r>
        <w:rPr>
          <w:rFonts w:ascii="Calibri" w:hAnsi="Calibri" w:eastAsia="Calibri" w:cs="Calibri"/>
          <w:spacing w:val="-3"/>
          <w:sz w:val="24"/>
          <w:szCs w:val="24"/>
        </w:rPr>
        <w:fldChar w:fldCharType="end"/>
      </w:r>
      <w:r>
        <w:rPr>
          <w:rFonts w:ascii="Calibri" w:hAnsi="Calibri" w:eastAsia="Calibri" w:cs="Calibri"/>
          <w:spacing w:val="-3"/>
          <w:sz w:val="24"/>
          <w:szCs w:val="24"/>
        </w:rPr>
        <w:t xml:space="preserve">  </w:t>
      </w:r>
      <w:r>
        <w:rPr>
          <w:rFonts w:ascii="宋体" w:hAnsi="宋体" w:eastAsia="宋体" w:cs="宋体"/>
          <w:spacing w:val="-3"/>
          <w:sz w:val="24"/>
          <w:szCs w:val="24"/>
        </w:rPr>
        <w:t>目约定的缺陷责任期满时，承包人向发包人申请到期应返还</w:t>
      </w:r>
      <w:r>
        <w:rPr>
          <w:rFonts w:ascii="宋体" w:hAnsi="宋体" w:eastAsia="宋体" w:cs="宋体"/>
          <w:sz w:val="24"/>
          <w:szCs w:val="24"/>
        </w:rPr>
        <w:t xml:space="preserve"> </w:t>
      </w:r>
      <w:r>
        <w:rPr>
          <w:rFonts w:ascii="宋体" w:hAnsi="宋体" w:eastAsia="宋体" w:cs="宋体"/>
          <w:spacing w:val="-4"/>
          <w:sz w:val="24"/>
          <w:szCs w:val="24"/>
        </w:rPr>
        <w:t>承包人剩余的质量保证金金额，发包人应在</w:t>
      </w:r>
      <w:r>
        <w:rPr>
          <w:rFonts w:ascii="宋体" w:hAnsi="宋体" w:eastAsia="宋体" w:cs="宋体"/>
          <w:spacing w:val="-25"/>
          <w:sz w:val="24"/>
          <w:szCs w:val="24"/>
        </w:rPr>
        <w:t xml:space="preserve"> </w:t>
      </w:r>
      <w:r>
        <w:rPr>
          <w:rFonts w:ascii="Calibri" w:hAnsi="Calibri" w:eastAsia="Calibri" w:cs="Calibri"/>
          <w:spacing w:val="-4"/>
          <w:sz w:val="24"/>
          <w:szCs w:val="24"/>
        </w:rPr>
        <w:t>14</w:t>
      </w:r>
      <w:r>
        <w:rPr>
          <w:rFonts w:ascii="Calibri" w:hAnsi="Calibri" w:eastAsia="Calibri" w:cs="Calibri"/>
          <w:spacing w:val="21"/>
          <w:w w:val="101"/>
          <w:sz w:val="24"/>
          <w:szCs w:val="24"/>
        </w:rPr>
        <w:t xml:space="preserve"> </w:t>
      </w:r>
      <w:r>
        <w:rPr>
          <w:rFonts w:ascii="宋体" w:hAnsi="宋体" w:eastAsia="宋体" w:cs="宋体"/>
          <w:spacing w:val="-4"/>
          <w:sz w:val="24"/>
          <w:szCs w:val="24"/>
        </w:rPr>
        <w:t>天内会同承包人按照合同约定的内容</w:t>
      </w:r>
      <w:r>
        <w:rPr>
          <w:rFonts w:ascii="宋体" w:hAnsi="宋体" w:eastAsia="宋体" w:cs="宋体"/>
          <w:sz w:val="24"/>
          <w:szCs w:val="24"/>
        </w:rPr>
        <w:t xml:space="preserve"> </w:t>
      </w:r>
      <w:r>
        <w:rPr>
          <w:rFonts w:ascii="宋体" w:hAnsi="宋体" w:eastAsia="宋体" w:cs="宋体"/>
          <w:spacing w:val="1"/>
          <w:sz w:val="24"/>
          <w:szCs w:val="24"/>
        </w:rPr>
        <w:t>核实承包人是否完成缺陷责任。如无异议，</w:t>
      </w:r>
      <w:r>
        <w:rPr>
          <w:rFonts w:ascii="宋体" w:hAnsi="宋体" w:eastAsia="宋体" w:cs="宋体"/>
          <w:sz w:val="24"/>
          <w:szCs w:val="24"/>
        </w:rPr>
        <w:t xml:space="preserve">发包人应当在核实后将剩余保证金返还 </w:t>
      </w:r>
      <w:r>
        <w:rPr>
          <w:rFonts w:ascii="宋体" w:hAnsi="宋体" w:eastAsia="宋体" w:cs="宋体"/>
          <w:spacing w:val="-9"/>
          <w:sz w:val="24"/>
          <w:szCs w:val="24"/>
        </w:rPr>
        <w:t>承包人。</w:t>
      </w:r>
    </w:p>
    <w:p w14:paraId="0C67A857">
      <w:pPr>
        <w:spacing w:before="114" w:line="285" w:lineRule="auto"/>
        <w:ind w:left="38" w:right="82" w:firstLine="490"/>
        <w:rPr>
          <w:rFonts w:ascii="宋体" w:hAnsi="宋体" w:eastAsia="宋体" w:cs="宋体"/>
          <w:sz w:val="24"/>
          <w:szCs w:val="24"/>
        </w:rPr>
      </w:pPr>
      <w:r>
        <w:rPr>
          <w:rFonts w:ascii="Calibri" w:hAnsi="Calibri" w:eastAsia="Calibri" w:cs="Calibri"/>
          <w:spacing w:val="-2"/>
          <w:sz w:val="24"/>
          <w:szCs w:val="24"/>
        </w:rPr>
        <w:t>17.4.3</w:t>
      </w:r>
      <w:r>
        <w:rPr>
          <w:rFonts w:ascii="Calibri" w:hAnsi="Calibri" w:eastAsia="Calibri" w:cs="Calibri"/>
          <w:spacing w:val="22"/>
          <w:sz w:val="24"/>
          <w:szCs w:val="24"/>
        </w:rPr>
        <w:t xml:space="preserve"> </w:t>
      </w:r>
      <w:r>
        <w:rPr>
          <w:rFonts w:ascii="宋体" w:hAnsi="宋体" w:eastAsia="宋体" w:cs="宋体"/>
          <w:spacing w:val="-2"/>
          <w:sz w:val="24"/>
          <w:szCs w:val="24"/>
        </w:rPr>
        <w:t>在第</w:t>
      </w:r>
      <w:r>
        <w:rPr>
          <w:rFonts w:ascii="宋体" w:hAnsi="宋体" w:eastAsia="宋体" w:cs="宋体"/>
          <w:spacing w:val="-35"/>
          <w:sz w:val="24"/>
          <w:szCs w:val="24"/>
        </w:rPr>
        <w:t xml:space="preserve"> </w:t>
      </w:r>
      <w:r>
        <w:fldChar w:fldCharType="begin"/>
      </w:r>
      <w:r>
        <w:instrText xml:space="preserve"> HYPERLINK "1.1.4.5" </w:instrText>
      </w:r>
      <w:r>
        <w:fldChar w:fldCharType="separate"/>
      </w:r>
      <w:r>
        <w:rPr>
          <w:rFonts w:ascii="Calibri" w:hAnsi="Calibri" w:eastAsia="Calibri" w:cs="Calibri"/>
          <w:spacing w:val="-2"/>
          <w:sz w:val="24"/>
          <w:szCs w:val="24"/>
        </w:rPr>
        <w:t>1.1.4.5</w:t>
      </w:r>
      <w:r>
        <w:rPr>
          <w:rFonts w:ascii="Calibri" w:hAnsi="Calibri" w:eastAsia="Calibri" w:cs="Calibri"/>
          <w:spacing w:val="-2"/>
          <w:sz w:val="24"/>
          <w:szCs w:val="24"/>
        </w:rPr>
        <w:fldChar w:fldCharType="end"/>
      </w:r>
      <w:r>
        <w:rPr>
          <w:rFonts w:ascii="Calibri" w:hAnsi="Calibri" w:eastAsia="Calibri" w:cs="Calibri"/>
          <w:spacing w:val="-2"/>
          <w:sz w:val="24"/>
          <w:szCs w:val="24"/>
        </w:rPr>
        <w:t xml:space="preserve">  </w:t>
      </w:r>
      <w:r>
        <w:rPr>
          <w:rFonts w:ascii="宋体" w:hAnsi="宋体" w:eastAsia="宋体" w:cs="宋体"/>
          <w:spacing w:val="-2"/>
          <w:sz w:val="24"/>
          <w:szCs w:val="24"/>
        </w:rPr>
        <w:t>目约定的缺陷责任期满时，承包人没有完成缺陷</w:t>
      </w:r>
      <w:r>
        <w:rPr>
          <w:rFonts w:ascii="宋体" w:hAnsi="宋体" w:eastAsia="宋体" w:cs="宋体"/>
          <w:spacing w:val="-3"/>
          <w:sz w:val="24"/>
          <w:szCs w:val="24"/>
        </w:rPr>
        <w:t>责任的，发</w:t>
      </w:r>
      <w:r>
        <w:rPr>
          <w:rFonts w:ascii="宋体" w:hAnsi="宋体" w:eastAsia="宋体" w:cs="宋体"/>
          <w:sz w:val="24"/>
          <w:szCs w:val="24"/>
        </w:rPr>
        <w:t xml:space="preserve"> 包人有权扣留与未履行责任剩余工作所需金额相应的质量保证金余额，并有权根据</w:t>
      </w:r>
      <w:r>
        <w:rPr>
          <w:rFonts w:ascii="宋体" w:hAnsi="宋体" w:eastAsia="宋体" w:cs="宋体"/>
          <w:spacing w:val="17"/>
          <w:sz w:val="24"/>
          <w:szCs w:val="24"/>
        </w:rPr>
        <w:t xml:space="preserve"> </w:t>
      </w:r>
      <w:r>
        <w:rPr>
          <w:rFonts w:ascii="宋体" w:hAnsi="宋体" w:eastAsia="宋体" w:cs="宋体"/>
          <w:spacing w:val="-3"/>
          <w:sz w:val="24"/>
          <w:szCs w:val="24"/>
        </w:rPr>
        <w:t>第</w:t>
      </w:r>
      <w:r>
        <w:rPr>
          <w:rFonts w:ascii="宋体" w:hAnsi="宋体" w:eastAsia="宋体" w:cs="宋体"/>
          <w:spacing w:val="-28"/>
          <w:sz w:val="24"/>
          <w:szCs w:val="24"/>
        </w:rPr>
        <w:t xml:space="preserve"> </w:t>
      </w:r>
      <w:r>
        <w:rPr>
          <w:rFonts w:ascii="Calibri" w:hAnsi="Calibri" w:eastAsia="Calibri" w:cs="Calibri"/>
          <w:spacing w:val="-3"/>
          <w:sz w:val="24"/>
          <w:szCs w:val="24"/>
        </w:rPr>
        <w:t>19.3</w:t>
      </w:r>
      <w:r>
        <w:rPr>
          <w:rFonts w:ascii="Calibri" w:hAnsi="Calibri" w:eastAsia="Calibri" w:cs="Calibri"/>
          <w:spacing w:val="16"/>
          <w:w w:val="101"/>
          <w:sz w:val="24"/>
          <w:szCs w:val="24"/>
        </w:rPr>
        <w:t xml:space="preserve"> </w:t>
      </w:r>
      <w:r>
        <w:rPr>
          <w:rFonts w:ascii="宋体" w:hAnsi="宋体" w:eastAsia="宋体" w:cs="宋体"/>
          <w:spacing w:val="-3"/>
          <w:sz w:val="24"/>
          <w:szCs w:val="24"/>
        </w:rPr>
        <w:t>款约定要求延长缺陷责任期，直至完成剩余工作为止。</w:t>
      </w:r>
    </w:p>
    <w:p w14:paraId="2ED02D39">
      <w:pPr>
        <w:pStyle w:val="2"/>
        <w:spacing w:before="310" w:line="238" w:lineRule="auto"/>
        <w:ind w:left="49"/>
        <w:rPr>
          <w:sz w:val="24"/>
          <w:szCs w:val="24"/>
        </w:rPr>
      </w:pPr>
      <w:r>
        <w:rPr>
          <w:rFonts w:ascii="Calibri" w:hAnsi="Calibri" w:eastAsia="Calibri" w:cs="Calibri"/>
          <w:spacing w:val="-4"/>
          <w:sz w:val="24"/>
          <w:szCs w:val="24"/>
        </w:rPr>
        <w:t>17.5</w:t>
      </w:r>
      <w:r>
        <w:rPr>
          <w:rFonts w:ascii="Calibri" w:hAnsi="Calibri" w:eastAsia="Calibri" w:cs="Calibri"/>
          <w:spacing w:val="12"/>
          <w:sz w:val="24"/>
          <w:szCs w:val="24"/>
        </w:rPr>
        <w:t xml:space="preserve">  </w:t>
      </w:r>
      <w:r>
        <w:rPr>
          <w:spacing w:val="-4"/>
          <w:sz w:val="24"/>
          <w:szCs w:val="24"/>
        </w:rPr>
        <w:t>竣工结算</w:t>
      </w:r>
    </w:p>
    <w:p w14:paraId="2BF6AD3E">
      <w:pPr>
        <w:spacing w:line="249" w:lineRule="auto"/>
        <w:rPr>
          <w:rFonts w:ascii="Arial"/>
          <w:sz w:val="21"/>
        </w:rPr>
      </w:pPr>
    </w:p>
    <w:p w14:paraId="7D592A44">
      <w:pPr>
        <w:pStyle w:val="2"/>
        <w:spacing w:before="79" w:line="238" w:lineRule="auto"/>
        <w:ind w:left="519"/>
        <w:rPr>
          <w:sz w:val="24"/>
          <w:szCs w:val="24"/>
        </w:rPr>
      </w:pPr>
      <w:r>
        <w:rPr>
          <w:rFonts w:ascii="Calibri" w:hAnsi="Calibri" w:eastAsia="Calibri" w:cs="Calibri"/>
          <w:spacing w:val="-1"/>
          <w:sz w:val="24"/>
          <w:szCs w:val="24"/>
        </w:rPr>
        <w:t xml:space="preserve">17.5.1  </w:t>
      </w:r>
      <w:r>
        <w:rPr>
          <w:spacing w:val="-1"/>
          <w:sz w:val="24"/>
          <w:szCs w:val="24"/>
        </w:rPr>
        <w:t>竣工付款申请单</w:t>
      </w:r>
    </w:p>
    <w:p w14:paraId="63CAE521">
      <w:pPr>
        <w:spacing w:before="89" w:line="286" w:lineRule="auto"/>
        <w:ind w:left="39" w:right="87" w:firstLine="485"/>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1</w:t>
      </w:r>
      <w:r>
        <w:rPr>
          <w:rFonts w:ascii="宋体" w:hAnsi="宋体" w:eastAsia="宋体" w:cs="宋体"/>
          <w:sz w:val="24"/>
          <w:szCs w:val="24"/>
        </w:rPr>
        <w:t>） 工程接收证书颁发后，承包人应按专用合同条款约定的份数和期限向监</w:t>
      </w:r>
      <w:r>
        <w:rPr>
          <w:rFonts w:ascii="宋体" w:hAnsi="宋体" w:eastAsia="宋体" w:cs="宋体"/>
          <w:spacing w:val="10"/>
          <w:sz w:val="24"/>
          <w:szCs w:val="24"/>
        </w:rPr>
        <w:t xml:space="preserve"> </w:t>
      </w:r>
      <w:r>
        <w:rPr>
          <w:rFonts w:ascii="宋体" w:hAnsi="宋体" w:eastAsia="宋体" w:cs="宋体"/>
          <w:sz w:val="24"/>
          <w:szCs w:val="24"/>
        </w:rPr>
        <w:t>理人提交竣工付款申请单，并提供相关证明材料。除专用合同条款另有约定外，竣</w:t>
      </w:r>
      <w:r>
        <w:rPr>
          <w:rFonts w:ascii="宋体" w:hAnsi="宋体" w:eastAsia="宋体" w:cs="宋体"/>
          <w:spacing w:val="16"/>
          <w:sz w:val="24"/>
          <w:szCs w:val="24"/>
        </w:rPr>
        <w:t xml:space="preserve"> </w:t>
      </w:r>
      <w:r>
        <w:rPr>
          <w:rFonts w:ascii="宋体" w:hAnsi="宋体" w:eastAsia="宋体" w:cs="宋体"/>
          <w:spacing w:val="1"/>
          <w:sz w:val="24"/>
          <w:szCs w:val="24"/>
        </w:rPr>
        <w:t>工付款申请单应包括下列内容：竣工结算合同</w:t>
      </w:r>
      <w:r>
        <w:rPr>
          <w:rFonts w:ascii="宋体" w:hAnsi="宋体" w:eastAsia="宋体" w:cs="宋体"/>
          <w:sz w:val="24"/>
          <w:szCs w:val="24"/>
        </w:rPr>
        <w:t xml:space="preserve">总价、发包人已支付承包人的工程价 </w:t>
      </w:r>
      <w:r>
        <w:rPr>
          <w:rFonts w:ascii="宋体" w:hAnsi="宋体" w:eastAsia="宋体" w:cs="宋体"/>
          <w:spacing w:val="-2"/>
          <w:sz w:val="24"/>
          <w:szCs w:val="24"/>
        </w:rPr>
        <w:t>款、应扣留的质量保证金、应支付的竣工付款金额。</w:t>
      </w:r>
    </w:p>
    <w:p w14:paraId="29B690DA">
      <w:pPr>
        <w:spacing w:before="113" w:line="264" w:lineRule="auto"/>
        <w:ind w:left="48" w:firstLine="47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）监理人对竣工付款申请单有异议的，有权要求承包人进行修正和提供补充</w:t>
      </w:r>
      <w:r>
        <w:rPr>
          <w:rFonts w:ascii="宋体" w:hAnsi="宋体" w:eastAsia="宋体" w:cs="宋体"/>
          <w:spacing w:val="2"/>
          <w:sz w:val="24"/>
          <w:szCs w:val="24"/>
        </w:rPr>
        <w:t xml:space="preserve"> </w:t>
      </w:r>
      <w:r>
        <w:rPr>
          <w:rFonts w:ascii="宋体" w:hAnsi="宋体" w:eastAsia="宋体" w:cs="宋体"/>
          <w:spacing w:val="-7"/>
          <w:sz w:val="24"/>
          <w:szCs w:val="24"/>
        </w:rPr>
        <w:t>资料。经监理人和承包人协商后， 由承包人向监理人提交修正后的竣工付款申请单。</w:t>
      </w:r>
    </w:p>
    <w:p w14:paraId="2A027341">
      <w:pPr>
        <w:pStyle w:val="2"/>
        <w:spacing w:before="116" w:line="238" w:lineRule="auto"/>
        <w:ind w:left="519"/>
        <w:rPr>
          <w:sz w:val="24"/>
          <w:szCs w:val="24"/>
        </w:rPr>
      </w:pPr>
      <w:r>
        <w:rPr>
          <w:rFonts w:ascii="Calibri" w:hAnsi="Calibri" w:eastAsia="Calibri" w:cs="Calibri"/>
          <w:spacing w:val="-1"/>
          <w:sz w:val="24"/>
          <w:szCs w:val="24"/>
        </w:rPr>
        <w:t xml:space="preserve">17.5.2  </w:t>
      </w:r>
      <w:r>
        <w:rPr>
          <w:spacing w:val="-1"/>
          <w:sz w:val="24"/>
          <w:szCs w:val="24"/>
        </w:rPr>
        <w:t>竣工付款证书及支付时间</w:t>
      </w:r>
    </w:p>
    <w:p w14:paraId="29D05E1D">
      <w:pPr>
        <w:spacing w:before="89" w:line="307" w:lineRule="auto"/>
        <w:ind w:left="37" w:right="81" w:firstLine="477"/>
        <w:jc w:val="both"/>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 xml:space="preserve">）监理人在收到承包人提交的竣工付款申请单后的 </w:t>
      </w:r>
      <w:r>
        <w:rPr>
          <w:rFonts w:ascii="Calibri" w:hAnsi="Calibri" w:eastAsia="Calibri" w:cs="Calibri"/>
          <w:spacing w:val="-2"/>
          <w:sz w:val="24"/>
          <w:szCs w:val="24"/>
        </w:rPr>
        <w:t>14</w:t>
      </w:r>
      <w:r>
        <w:rPr>
          <w:rFonts w:ascii="Calibri" w:hAnsi="Calibri" w:eastAsia="Calibri" w:cs="Calibri"/>
          <w:spacing w:val="42"/>
          <w:w w:val="101"/>
          <w:sz w:val="24"/>
          <w:szCs w:val="24"/>
        </w:rPr>
        <w:t xml:space="preserve"> </w:t>
      </w:r>
      <w:r>
        <w:rPr>
          <w:rFonts w:ascii="宋体" w:hAnsi="宋体" w:eastAsia="宋体" w:cs="宋体"/>
          <w:spacing w:val="-2"/>
          <w:sz w:val="24"/>
          <w:szCs w:val="24"/>
        </w:rPr>
        <w:t>天内完成核查，提出</w:t>
      </w:r>
      <w:r>
        <w:rPr>
          <w:rFonts w:ascii="宋体" w:hAnsi="宋体" w:eastAsia="宋体" w:cs="宋体"/>
          <w:sz w:val="24"/>
          <w:szCs w:val="24"/>
        </w:rPr>
        <w:t xml:space="preserve"> 发包人到期应支付给承包人的价款送发包人审核并抄送承包人。发包人应在收到后</w:t>
      </w:r>
      <w:r>
        <w:rPr>
          <w:rFonts w:ascii="宋体" w:hAnsi="宋体" w:eastAsia="宋体" w:cs="宋体"/>
          <w:spacing w:val="18"/>
          <w:sz w:val="24"/>
          <w:szCs w:val="24"/>
        </w:rPr>
        <w:t xml:space="preserve"> </w:t>
      </w:r>
      <w:r>
        <w:rPr>
          <w:rFonts w:ascii="Calibri" w:hAnsi="Calibri" w:eastAsia="Calibri" w:cs="Calibri"/>
          <w:spacing w:val="-1"/>
          <w:sz w:val="24"/>
          <w:szCs w:val="24"/>
        </w:rPr>
        <w:t>14</w:t>
      </w:r>
      <w:r>
        <w:rPr>
          <w:rFonts w:ascii="Calibri" w:hAnsi="Calibri" w:eastAsia="Calibri" w:cs="Calibri"/>
          <w:spacing w:val="21"/>
          <w:sz w:val="24"/>
          <w:szCs w:val="24"/>
        </w:rPr>
        <w:t xml:space="preserve"> </w:t>
      </w:r>
      <w:r>
        <w:rPr>
          <w:rFonts w:ascii="宋体" w:hAnsi="宋体" w:eastAsia="宋体" w:cs="宋体"/>
          <w:spacing w:val="-1"/>
          <w:sz w:val="24"/>
          <w:szCs w:val="24"/>
        </w:rPr>
        <w:t>天内审核完毕，由监理人向承包人出具经发包</w:t>
      </w:r>
      <w:r>
        <w:rPr>
          <w:rFonts w:ascii="宋体" w:hAnsi="宋体" w:eastAsia="宋体" w:cs="宋体"/>
          <w:spacing w:val="-2"/>
          <w:sz w:val="24"/>
          <w:szCs w:val="24"/>
        </w:rPr>
        <w:t>人签认的竣工付款证书。监理人未</w:t>
      </w:r>
      <w:r>
        <w:rPr>
          <w:rFonts w:ascii="宋体" w:hAnsi="宋体" w:eastAsia="宋体" w:cs="宋体"/>
          <w:sz w:val="24"/>
          <w:szCs w:val="24"/>
        </w:rPr>
        <w:t xml:space="preserve"> </w:t>
      </w:r>
      <w:r>
        <w:rPr>
          <w:rFonts w:ascii="宋体" w:hAnsi="宋体" w:eastAsia="宋体" w:cs="宋体"/>
          <w:spacing w:val="1"/>
          <w:sz w:val="24"/>
          <w:szCs w:val="24"/>
        </w:rPr>
        <w:t>在约定时间内核查，又未提出具体意见的，视为</w:t>
      </w:r>
      <w:r>
        <w:rPr>
          <w:rFonts w:ascii="宋体" w:hAnsi="宋体" w:eastAsia="宋体" w:cs="宋体"/>
          <w:sz w:val="24"/>
          <w:szCs w:val="24"/>
        </w:rPr>
        <w:t>承包人提交的竣工付款申请单已经 监理人核查同意；发包人未在约定时间内审核又未提出具体意见的，监理人提出发</w:t>
      </w:r>
      <w:r>
        <w:rPr>
          <w:rFonts w:ascii="宋体" w:hAnsi="宋体" w:eastAsia="宋体" w:cs="宋体"/>
          <w:spacing w:val="18"/>
          <w:sz w:val="24"/>
          <w:szCs w:val="24"/>
        </w:rPr>
        <w:t xml:space="preserve"> </w:t>
      </w:r>
      <w:r>
        <w:rPr>
          <w:rFonts w:ascii="宋体" w:hAnsi="宋体" w:eastAsia="宋体" w:cs="宋体"/>
          <w:spacing w:val="-2"/>
          <w:sz w:val="24"/>
          <w:szCs w:val="24"/>
        </w:rPr>
        <w:t>包人到期应支付给承包人的价款视为已经发包人同意。</w:t>
      </w:r>
    </w:p>
    <w:p w14:paraId="359D55AD">
      <w:pPr>
        <w:spacing w:before="5" w:line="239" w:lineRule="auto"/>
        <w:ind w:left="64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）发包人应在监理人出具竣工付款证书后的</w:t>
      </w:r>
      <w:r>
        <w:rPr>
          <w:rFonts w:ascii="宋体" w:hAnsi="宋体" w:eastAsia="宋体" w:cs="宋体"/>
          <w:spacing w:val="-39"/>
          <w:sz w:val="24"/>
          <w:szCs w:val="24"/>
        </w:rPr>
        <w:t xml:space="preserve"> </w:t>
      </w:r>
      <w:r>
        <w:rPr>
          <w:rFonts w:ascii="Calibri" w:hAnsi="Calibri" w:eastAsia="Calibri" w:cs="Calibri"/>
          <w:spacing w:val="-4"/>
          <w:sz w:val="24"/>
          <w:szCs w:val="24"/>
        </w:rPr>
        <w:t>14</w:t>
      </w:r>
      <w:r>
        <w:rPr>
          <w:rFonts w:ascii="Calibri" w:hAnsi="Calibri" w:eastAsia="Calibri" w:cs="Calibri"/>
          <w:spacing w:val="20"/>
          <w:w w:val="101"/>
          <w:sz w:val="24"/>
          <w:szCs w:val="24"/>
        </w:rPr>
        <w:t xml:space="preserve"> </w:t>
      </w:r>
      <w:r>
        <w:rPr>
          <w:rFonts w:ascii="宋体" w:hAnsi="宋体" w:eastAsia="宋体" w:cs="宋体"/>
          <w:spacing w:val="-4"/>
          <w:sz w:val="24"/>
          <w:szCs w:val="24"/>
        </w:rPr>
        <w:t>天内，将应支付款支付给承</w:t>
      </w:r>
    </w:p>
    <w:p w14:paraId="04B62664">
      <w:pPr>
        <w:spacing w:line="239" w:lineRule="auto"/>
        <w:rPr>
          <w:rFonts w:ascii="宋体" w:hAnsi="宋体" w:eastAsia="宋体" w:cs="宋体"/>
          <w:sz w:val="24"/>
          <w:szCs w:val="24"/>
        </w:rPr>
        <w:sectPr>
          <w:headerReference r:id="rId195" w:type="default"/>
          <w:footerReference r:id="rId196" w:type="default"/>
          <w:pgSz w:w="11907" w:h="16841"/>
          <w:pgMar w:top="1091" w:right="1503" w:bottom="1052" w:left="1615" w:header="1077" w:footer="825" w:gutter="0"/>
          <w:cols w:space="720" w:num="1"/>
        </w:sectPr>
      </w:pPr>
    </w:p>
    <w:p w14:paraId="32D4043A">
      <w:pPr>
        <w:spacing w:line="269" w:lineRule="auto"/>
        <w:rPr>
          <w:rFonts w:ascii="Arial"/>
          <w:sz w:val="21"/>
        </w:rPr>
      </w:pPr>
    </w:p>
    <w:p w14:paraId="4F6D9FC2">
      <w:pPr>
        <w:spacing w:line="270" w:lineRule="auto"/>
        <w:rPr>
          <w:rFonts w:ascii="Arial"/>
          <w:sz w:val="21"/>
        </w:rPr>
      </w:pPr>
    </w:p>
    <w:p w14:paraId="3722E22F">
      <w:pPr>
        <w:spacing w:before="78" w:line="298" w:lineRule="auto"/>
        <w:ind w:left="38" w:right="14"/>
        <w:rPr>
          <w:rFonts w:ascii="宋体" w:hAnsi="宋体" w:eastAsia="宋体" w:cs="宋体"/>
          <w:sz w:val="24"/>
          <w:szCs w:val="24"/>
        </w:rPr>
      </w:pPr>
      <w:r>
        <w:rPr>
          <w:rFonts w:ascii="宋体" w:hAnsi="宋体" w:eastAsia="宋体" w:cs="宋体"/>
          <w:spacing w:val="-6"/>
          <w:sz w:val="24"/>
          <w:szCs w:val="24"/>
        </w:rPr>
        <w:t>包人。发包人不按期支付的，</w:t>
      </w:r>
      <w:r>
        <w:rPr>
          <w:rFonts w:ascii="宋体" w:hAnsi="宋体" w:eastAsia="宋体" w:cs="宋体"/>
          <w:spacing w:val="58"/>
          <w:sz w:val="24"/>
          <w:szCs w:val="24"/>
        </w:rPr>
        <w:t xml:space="preserve"> </w:t>
      </w:r>
      <w:r>
        <w:rPr>
          <w:rFonts w:ascii="宋体" w:hAnsi="宋体" w:eastAsia="宋体" w:cs="宋体"/>
          <w:spacing w:val="-6"/>
          <w:sz w:val="24"/>
          <w:szCs w:val="24"/>
        </w:rPr>
        <w:t>按第</w:t>
      </w:r>
      <w:r>
        <w:rPr>
          <w:rFonts w:ascii="宋体" w:hAnsi="宋体" w:eastAsia="宋体" w:cs="宋体"/>
          <w:spacing w:val="-39"/>
          <w:sz w:val="24"/>
          <w:szCs w:val="24"/>
        </w:rPr>
        <w:t xml:space="preserve"> </w:t>
      </w:r>
      <w:r>
        <w:rPr>
          <w:rFonts w:ascii="Calibri" w:hAnsi="Calibri" w:eastAsia="Calibri" w:cs="Calibri"/>
          <w:spacing w:val="-6"/>
          <w:sz w:val="24"/>
          <w:szCs w:val="24"/>
        </w:rPr>
        <w:t>17.3.3</w:t>
      </w: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）目的</w:t>
      </w:r>
      <w:r>
        <w:rPr>
          <w:rFonts w:ascii="宋体" w:hAnsi="宋体" w:eastAsia="宋体" w:cs="宋体"/>
          <w:spacing w:val="-7"/>
          <w:sz w:val="24"/>
          <w:szCs w:val="24"/>
        </w:rPr>
        <w:t>约定，将逾期付款违约金支付给</w:t>
      </w:r>
      <w:r>
        <w:rPr>
          <w:rFonts w:ascii="宋体" w:hAnsi="宋体" w:eastAsia="宋体" w:cs="宋体"/>
          <w:sz w:val="24"/>
          <w:szCs w:val="24"/>
        </w:rPr>
        <w:t xml:space="preserve"> </w:t>
      </w:r>
      <w:r>
        <w:rPr>
          <w:rFonts w:ascii="宋体" w:hAnsi="宋体" w:eastAsia="宋体" w:cs="宋体"/>
          <w:spacing w:val="-9"/>
          <w:sz w:val="24"/>
          <w:szCs w:val="24"/>
        </w:rPr>
        <w:t>承包人。</w:t>
      </w:r>
    </w:p>
    <w:p w14:paraId="515D89E7">
      <w:pPr>
        <w:spacing w:before="27" w:line="281" w:lineRule="auto"/>
        <w:ind w:left="41" w:firstLine="603"/>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3</w:t>
      </w:r>
      <w:r>
        <w:rPr>
          <w:rFonts w:ascii="宋体" w:hAnsi="宋体" w:eastAsia="宋体" w:cs="宋体"/>
          <w:sz w:val="24"/>
          <w:szCs w:val="24"/>
        </w:rPr>
        <w:t>）承包人对发包人签认的竣工付款证书有异议的，发包人可出具竣工付款</w:t>
      </w:r>
      <w:r>
        <w:rPr>
          <w:rFonts w:ascii="宋体" w:hAnsi="宋体" w:eastAsia="宋体" w:cs="宋体"/>
          <w:spacing w:val="9"/>
          <w:sz w:val="24"/>
          <w:szCs w:val="24"/>
        </w:rPr>
        <w:t xml:space="preserve"> </w:t>
      </w:r>
      <w:r>
        <w:rPr>
          <w:rFonts w:ascii="宋体" w:hAnsi="宋体" w:eastAsia="宋体" w:cs="宋体"/>
          <w:spacing w:val="-6"/>
          <w:sz w:val="24"/>
          <w:szCs w:val="24"/>
        </w:rPr>
        <w:t>申请单中承包人已同意部分的临时付款证书。存在争议的部分，</w:t>
      </w:r>
      <w:r>
        <w:rPr>
          <w:rFonts w:ascii="宋体" w:hAnsi="宋体" w:eastAsia="宋体" w:cs="宋体"/>
          <w:spacing w:val="-22"/>
          <w:sz w:val="24"/>
          <w:szCs w:val="24"/>
        </w:rPr>
        <w:t xml:space="preserve"> </w:t>
      </w:r>
      <w:r>
        <w:rPr>
          <w:rFonts w:ascii="宋体" w:hAnsi="宋体" w:eastAsia="宋体" w:cs="宋体"/>
          <w:spacing w:val="-6"/>
          <w:sz w:val="24"/>
          <w:szCs w:val="24"/>
        </w:rPr>
        <w:t>按第</w:t>
      </w:r>
      <w:r>
        <w:rPr>
          <w:rFonts w:ascii="宋体" w:hAnsi="宋体" w:eastAsia="宋体" w:cs="宋体"/>
          <w:spacing w:val="-46"/>
          <w:sz w:val="24"/>
          <w:szCs w:val="24"/>
        </w:rPr>
        <w:t xml:space="preserve"> </w:t>
      </w:r>
      <w:r>
        <w:rPr>
          <w:rFonts w:ascii="Calibri" w:hAnsi="Calibri" w:eastAsia="Calibri" w:cs="Calibri"/>
          <w:spacing w:val="-6"/>
          <w:sz w:val="24"/>
          <w:szCs w:val="24"/>
        </w:rPr>
        <w:t>24</w:t>
      </w:r>
      <w:r>
        <w:rPr>
          <w:rFonts w:ascii="Calibri" w:hAnsi="Calibri" w:eastAsia="Calibri" w:cs="Calibri"/>
          <w:spacing w:val="18"/>
          <w:sz w:val="24"/>
          <w:szCs w:val="24"/>
        </w:rPr>
        <w:t xml:space="preserve"> </w:t>
      </w:r>
      <w:r>
        <w:rPr>
          <w:rFonts w:ascii="宋体" w:hAnsi="宋体" w:eastAsia="宋体" w:cs="宋体"/>
          <w:spacing w:val="-6"/>
          <w:sz w:val="24"/>
          <w:szCs w:val="24"/>
        </w:rPr>
        <w:t>条的约定办</w:t>
      </w:r>
      <w:r>
        <w:rPr>
          <w:rFonts w:ascii="宋体" w:hAnsi="宋体" w:eastAsia="宋体" w:cs="宋体"/>
          <w:sz w:val="24"/>
          <w:szCs w:val="24"/>
        </w:rPr>
        <w:t xml:space="preserve"> </w:t>
      </w:r>
      <w:r>
        <w:rPr>
          <w:rFonts w:ascii="宋体" w:hAnsi="宋体" w:eastAsia="宋体" w:cs="宋体"/>
          <w:spacing w:val="-12"/>
          <w:sz w:val="24"/>
          <w:szCs w:val="24"/>
        </w:rPr>
        <w:t>理。</w:t>
      </w:r>
    </w:p>
    <w:p w14:paraId="76942565">
      <w:pPr>
        <w:spacing w:before="102" w:line="239" w:lineRule="auto"/>
        <w:ind w:left="64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）竣工付款涉及政府投资资金的，按第</w:t>
      </w:r>
      <w:r>
        <w:rPr>
          <w:rFonts w:ascii="宋体" w:hAnsi="宋体" w:eastAsia="宋体" w:cs="宋体"/>
          <w:spacing w:val="-7"/>
          <w:sz w:val="24"/>
          <w:szCs w:val="24"/>
        </w:rPr>
        <w:t xml:space="preserve"> </w:t>
      </w:r>
      <w:r>
        <w:rPr>
          <w:rFonts w:ascii="Calibri" w:hAnsi="Calibri" w:eastAsia="Calibri" w:cs="Calibri"/>
          <w:spacing w:val="-4"/>
          <w:sz w:val="24"/>
          <w:szCs w:val="24"/>
        </w:rPr>
        <w:t>17.3.3</w:t>
      </w: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w:t>
      </w:r>
      <w:r>
        <w:rPr>
          <w:rFonts w:ascii="宋体" w:hAnsi="宋体" w:eastAsia="宋体" w:cs="宋体"/>
          <w:spacing w:val="-65"/>
          <w:sz w:val="24"/>
          <w:szCs w:val="24"/>
        </w:rPr>
        <w:t xml:space="preserve"> </w:t>
      </w:r>
      <w:r>
        <w:rPr>
          <w:rFonts w:ascii="宋体" w:hAnsi="宋体" w:eastAsia="宋体" w:cs="宋体"/>
          <w:spacing w:val="-4"/>
          <w:sz w:val="24"/>
          <w:szCs w:val="24"/>
        </w:rPr>
        <w:t>目的约定办理。</w:t>
      </w:r>
    </w:p>
    <w:p w14:paraId="279360F3">
      <w:pPr>
        <w:pStyle w:val="2"/>
        <w:spacing w:before="311"/>
        <w:ind w:left="49"/>
        <w:rPr>
          <w:sz w:val="24"/>
          <w:szCs w:val="24"/>
        </w:rPr>
      </w:pPr>
      <w:r>
        <w:rPr>
          <w:rFonts w:ascii="Calibri" w:hAnsi="Calibri" w:eastAsia="Calibri" w:cs="Calibri"/>
          <w:spacing w:val="-4"/>
          <w:sz w:val="24"/>
          <w:szCs w:val="24"/>
        </w:rPr>
        <w:t>17.6</w:t>
      </w:r>
      <w:r>
        <w:rPr>
          <w:rFonts w:ascii="Calibri" w:hAnsi="Calibri" w:eastAsia="Calibri" w:cs="Calibri"/>
          <w:spacing w:val="13"/>
          <w:w w:val="101"/>
          <w:sz w:val="24"/>
          <w:szCs w:val="24"/>
        </w:rPr>
        <w:t xml:space="preserve">  </w:t>
      </w:r>
      <w:r>
        <w:rPr>
          <w:spacing w:val="-4"/>
          <w:sz w:val="24"/>
          <w:szCs w:val="24"/>
        </w:rPr>
        <w:t>最终结清</w:t>
      </w:r>
    </w:p>
    <w:p w14:paraId="782445DE">
      <w:pPr>
        <w:spacing w:line="245" w:lineRule="auto"/>
        <w:rPr>
          <w:rFonts w:ascii="Arial"/>
          <w:sz w:val="21"/>
        </w:rPr>
      </w:pPr>
    </w:p>
    <w:p w14:paraId="34280C6F">
      <w:pPr>
        <w:pStyle w:val="2"/>
        <w:spacing w:before="78"/>
        <w:ind w:left="519"/>
        <w:rPr>
          <w:sz w:val="24"/>
          <w:szCs w:val="24"/>
        </w:rPr>
      </w:pPr>
      <w:r>
        <w:rPr>
          <w:rFonts w:ascii="Calibri" w:hAnsi="Calibri" w:eastAsia="Calibri" w:cs="Calibri"/>
          <w:spacing w:val="-3"/>
          <w:sz w:val="24"/>
          <w:szCs w:val="24"/>
        </w:rPr>
        <w:t>17.6.1</w:t>
      </w:r>
      <w:r>
        <w:rPr>
          <w:rFonts w:ascii="Calibri" w:hAnsi="Calibri" w:eastAsia="Calibri" w:cs="Calibri"/>
          <w:spacing w:val="16"/>
          <w:w w:val="101"/>
          <w:sz w:val="24"/>
          <w:szCs w:val="24"/>
        </w:rPr>
        <w:t xml:space="preserve">  </w:t>
      </w:r>
      <w:r>
        <w:rPr>
          <w:spacing w:val="-3"/>
          <w:sz w:val="24"/>
          <w:szCs w:val="24"/>
        </w:rPr>
        <w:t>最终结清申请单</w:t>
      </w:r>
    </w:p>
    <w:p w14:paraId="24D59CCA">
      <w:pPr>
        <w:spacing w:before="87" w:line="264" w:lineRule="auto"/>
        <w:ind w:left="62" w:right="16" w:firstLine="461"/>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）缺陷责任期终止证书签发后，承包人可按专用合</w:t>
      </w:r>
      <w:r>
        <w:rPr>
          <w:rFonts w:ascii="宋体" w:hAnsi="宋体" w:eastAsia="宋体" w:cs="宋体"/>
          <w:spacing w:val="-4"/>
          <w:sz w:val="24"/>
          <w:szCs w:val="24"/>
        </w:rPr>
        <w:t>同条款约定的份数和期限</w:t>
      </w:r>
      <w:r>
        <w:rPr>
          <w:rFonts w:ascii="宋体" w:hAnsi="宋体" w:eastAsia="宋体" w:cs="宋体"/>
          <w:sz w:val="24"/>
          <w:szCs w:val="24"/>
        </w:rPr>
        <w:t xml:space="preserve"> </w:t>
      </w:r>
      <w:r>
        <w:rPr>
          <w:rFonts w:ascii="宋体" w:hAnsi="宋体" w:eastAsia="宋体" w:cs="宋体"/>
          <w:spacing w:val="-3"/>
          <w:sz w:val="24"/>
          <w:szCs w:val="24"/>
        </w:rPr>
        <w:t>向监理人提交最终结清申请单，并提供相关证明材料。</w:t>
      </w:r>
    </w:p>
    <w:p w14:paraId="29BC6D8F">
      <w:pPr>
        <w:spacing w:before="116" w:line="263" w:lineRule="auto"/>
        <w:ind w:left="38" w:right="11"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）发包人对最终结清申请单内容有异议的，有权要求承包人进</w:t>
      </w:r>
      <w:r>
        <w:rPr>
          <w:rFonts w:ascii="宋体" w:hAnsi="宋体" w:eastAsia="宋体" w:cs="宋体"/>
          <w:spacing w:val="-4"/>
          <w:sz w:val="24"/>
          <w:szCs w:val="24"/>
        </w:rPr>
        <w:t>行修正和提供</w:t>
      </w:r>
      <w:r>
        <w:rPr>
          <w:rFonts w:ascii="宋体" w:hAnsi="宋体" w:eastAsia="宋体" w:cs="宋体"/>
          <w:sz w:val="24"/>
          <w:szCs w:val="24"/>
        </w:rPr>
        <w:t xml:space="preserve"> </w:t>
      </w:r>
      <w:r>
        <w:rPr>
          <w:rFonts w:ascii="宋体" w:hAnsi="宋体" w:eastAsia="宋体" w:cs="宋体"/>
          <w:spacing w:val="-2"/>
          <w:sz w:val="24"/>
          <w:szCs w:val="24"/>
        </w:rPr>
        <w:t>补充资料，由承包人向监理人提交修正后的最终结清申请单。</w:t>
      </w:r>
    </w:p>
    <w:p w14:paraId="52A1C797">
      <w:pPr>
        <w:pStyle w:val="2"/>
        <w:spacing w:before="116"/>
        <w:ind w:left="519"/>
        <w:rPr>
          <w:sz w:val="24"/>
          <w:szCs w:val="24"/>
        </w:rPr>
      </w:pPr>
      <w:r>
        <w:rPr>
          <w:rFonts w:ascii="Calibri" w:hAnsi="Calibri" w:eastAsia="Calibri" w:cs="Calibri"/>
          <w:spacing w:val="-3"/>
          <w:sz w:val="24"/>
          <w:szCs w:val="24"/>
        </w:rPr>
        <w:t>17.6.2</w:t>
      </w:r>
      <w:r>
        <w:rPr>
          <w:rFonts w:ascii="Calibri" w:hAnsi="Calibri" w:eastAsia="Calibri" w:cs="Calibri"/>
          <w:spacing w:val="20"/>
          <w:w w:val="101"/>
          <w:sz w:val="24"/>
          <w:szCs w:val="24"/>
        </w:rPr>
        <w:t xml:space="preserve">  </w:t>
      </w:r>
      <w:r>
        <w:rPr>
          <w:spacing w:val="-3"/>
          <w:sz w:val="24"/>
          <w:szCs w:val="24"/>
        </w:rPr>
        <w:t>最终结清证书和支付时间</w:t>
      </w:r>
    </w:p>
    <w:p w14:paraId="27F58708">
      <w:pPr>
        <w:spacing w:before="86" w:line="293" w:lineRule="auto"/>
        <w:ind w:left="38" w:right="2" w:firstLine="48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 xml:space="preserve">）监理人收到承包人提交的最终结清申请单后的 </w:t>
      </w:r>
      <w:r>
        <w:rPr>
          <w:rFonts w:ascii="Calibri" w:hAnsi="Calibri" w:eastAsia="Calibri" w:cs="Calibri"/>
          <w:spacing w:val="-2"/>
          <w:sz w:val="24"/>
          <w:szCs w:val="24"/>
        </w:rPr>
        <w:t>14</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天内，提出发包</w:t>
      </w:r>
      <w:r>
        <w:rPr>
          <w:rFonts w:ascii="宋体" w:hAnsi="宋体" w:eastAsia="宋体" w:cs="宋体"/>
          <w:spacing w:val="-3"/>
          <w:sz w:val="24"/>
          <w:szCs w:val="24"/>
        </w:rPr>
        <w:t>人应支</w:t>
      </w:r>
      <w:r>
        <w:rPr>
          <w:rFonts w:ascii="宋体" w:hAnsi="宋体" w:eastAsia="宋体" w:cs="宋体"/>
          <w:sz w:val="24"/>
          <w:szCs w:val="24"/>
        </w:rPr>
        <w:t xml:space="preserve"> </w:t>
      </w:r>
      <w:r>
        <w:rPr>
          <w:rFonts w:ascii="宋体" w:hAnsi="宋体" w:eastAsia="宋体" w:cs="宋体"/>
          <w:spacing w:val="1"/>
          <w:sz w:val="24"/>
          <w:szCs w:val="24"/>
        </w:rPr>
        <w:t xml:space="preserve">付给承包人的价款送发包人审核并抄送承包人。发包人应在收到后 </w:t>
      </w:r>
      <w:r>
        <w:rPr>
          <w:rFonts w:ascii="Calibri" w:hAnsi="Calibri" w:eastAsia="Calibri" w:cs="Calibri"/>
          <w:spacing w:val="1"/>
          <w:sz w:val="24"/>
          <w:szCs w:val="24"/>
        </w:rPr>
        <w:t xml:space="preserve">14  </w:t>
      </w:r>
      <w:r>
        <w:rPr>
          <w:rFonts w:ascii="宋体" w:hAnsi="宋体" w:eastAsia="宋体" w:cs="宋体"/>
          <w:sz w:val="24"/>
          <w:szCs w:val="24"/>
        </w:rPr>
        <w:t>天内审核完 毕，由监理人向承包人出具经发包人签认的最终结清证书。监理人未在约定时间内</w:t>
      </w:r>
      <w:r>
        <w:rPr>
          <w:rFonts w:ascii="宋体" w:hAnsi="宋体" w:eastAsia="宋体" w:cs="宋体"/>
          <w:spacing w:val="18"/>
          <w:sz w:val="24"/>
          <w:szCs w:val="24"/>
        </w:rPr>
        <w:t xml:space="preserve"> </w:t>
      </w:r>
      <w:r>
        <w:rPr>
          <w:rFonts w:ascii="宋体" w:hAnsi="宋体" w:eastAsia="宋体" w:cs="宋体"/>
          <w:sz w:val="24"/>
          <w:szCs w:val="24"/>
        </w:rPr>
        <w:t>核查，又未提出具体意见的，视为承包人提交的最终结清申请单已经监理人核查同</w:t>
      </w:r>
      <w:r>
        <w:rPr>
          <w:rFonts w:ascii="宋体" w:hAnsi="宋体" w:eastAsia="宋体" w:cs="宋体"/>
          <w:spacing w:val="17"/>
          <w:sz w:val="24"/>
          <w:szCs w:val="24"/>
        </w:rPr>
        <w:t xml:space="preserve"> </w:t>
      </w:r>
      <w:r>
        <w:rPr>
          <w:rFonts w:ascii="宋体" w:hAnsi="宋体" w:eastAsia="宋体" w:cs="宋体"/>
          <w:sz w:val="24"/>
          <w:szCs w:val="24"/>
        </w:rPr>
        <w:t>意；发包人未在约定时间内审核又未提出具体意见的，监理人提出应支付给承包人</w:t>
      </w:r>
      <w:r>
        <w:rPr>
          <w:rFonts w:ascii="宋体" w:hAnsi="宋体" w:eastAsia="宋体" w:cs="宋体"/>
          <w:spacing w:val="17"/>
          <w:sz w:val="24"/>
          <w:szCs w:val="24"/>
        </w:rPr>
        <w:t xml:space="preserve"> </w:t>
      </w:r>
      <w:r>
        <w:rPr>
          <w:rFonts w:ascii="宋体" w:hAnsi="宋体" w:eastAsia="宋体" w:cs="宋体"/>
          <w:spacing w:val="-4"/>
          <w:sz w:val="24"/>
          <w:szCs w:val="24"/>
        </w:rPr>
        <w:t>的价款视为已经发包人同意。</w:t>
      </w:r>
    </w:p>
    <w:p w14:paraId="73E32CC2">
      <w:pPr>
        <w:spacing w:before="117" w:line="278" w:lineRule="auto"/>
        <w:ind w:left="38" w:right="2" w:firstLine="48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 xml:space="preserve">）发包人应在监理人出具最终结清证书后的 </w:t>
      </w:r>
      <w:r>
        <w:rPr>
          <w:rFonts w:ascii="Calibri" w:hAnsi="Calibri" w:eastAsia="Calibri" w:cs="Calibri"/>
          <w:spacing w:val="-2"/>
          <w:sz w:val="24"/>
          <w:szCs w:val="24"/>
        </w:rPr>
        <w:t>14</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天内，将应支付款支</w:t>
      </w:r>
      <w:r>
        <w:rPr>
          <w:rFonts w:ascii="宋体" w:hAnsi="宋体" w:eastAsia="宋体" w:cs="宋体"/>
          <w:spacing w:val="-3"/>
          <w:sz w:val="24"/>
          <w:szCs w:val="24"/>
        </w:rPr>
        <w:t>付给承</w:t>
      </w:r>
      <w:r>
        <w:rPr>
          <w:rFonts w:ascii="宋体" w:hAnsi="宋体" w:eastAsia="宋体" w:cs="宋体"/>
          <w:sz w:val="24"/>
          <w:szCs w:val="24"/>
        </w:rPr>
        <w:t xml:space="preserve"> </w:t>
      </w:r>
      <w:r>
        <w:rPr>
          <w:rFonts w:ascii="宋体" w:hAnsi="宋体" w:eastAsia="宋体" w:cs="宋体"/>
          <w:spacing w:val="-6"/>
          <w:sz w:val="24"/>
          <w:szCs w:val="24"/>
        </w:rPr>
        <w:t>包人。发包人不按期支付的，</w:t>
      </w:r>
      <w:r>
        <w:rPr>
          <w:rFonts w:ascii="宋体" w:hAnsi="宋体" w:eastAsia="宋体" w:cs="宋体"/>
          <w:spacing w:val="58"/>
          <w:sz w:val="24"/>
          <w:szCs w:val="24"/>
        </w:rPr>
        <w:t xml:space="preserve"> </w:t>
      </w:r>
      <w:r>
        <w:rPr>
          <w:rFonts w:ascii="宋体" w:hAnsi="宋体" w:eastAsia="宋体" w:cs="宋体"/>
          <w:spacing w:val="-6"/>
          <w:sz w:val="24"/>
          <w:szCs w:val="24"/>
        </w:rPr>
        <w:t>按第</w:t>
      </w:r>
      <w:r>
        <w:rPr>
          <w:rFonts w:ascii="宋体" w:hAnsi="宋体" w:eastAsia="宋体" w:cs="宋体"/>
          <w:spacing w:val="-39"/>
          <w:sz w:val="24"/>
          <w:szCs w:val="24"/>
        </w:rPr>
        <w:t xml:space="preserve"> </w:t>
      </w:r>
      <w:r>
        <w:rPr>
          <w:rFonts w:ascii="Calibri" w:hAnsi="Calibri" w:eastAsia="Calibri" w:cs="Calibri"/>
          <w:spacing w:val="-6"/>
          <w:sz w:val="24"/>
          <w:szCs w:val="24"/>
        </w:rPr>
        <w:t>17.3.3</w:t>
      </w: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）目的约定，将逾期付款违</w:t>
      </w:r>
      <w:r>
        <w:rPr>
          <w:rFonts w:ascii="宋体" w:hAnsi="宋体" w:eastAsia="宋体" w:cs="宋体"/>
          <w:spacing w:val="-7"/>
          <w:sz w:val="24"/>
          <w:szCs w:val="24"/>
        </w:rPr>
        <w:t>约金支付给</w:t>
      </w:r>
      <w:r>
        <w:rPr>
          <w:rFonts w:ascii="宋体" w:hAnsi="宋体" w:eastAsia="宋体" w:cs="宋体"/>
          <w:sz w:val="24"/>
          <w:szCs w:val="24"/>
        </w:rPr>
        <w:t xml:space="preserve"> </w:t>
      </w:r>
      <w:r>
        <w:rPr>
          <w:rFonts w:ascii="宋体" w:hAnsi="宋体" w:eastAsia="宋体" w:cs="宋体"/>
          <w:spacing w:val="-9"/>
          <w:sz w:val="24"/>
          <w:szCs w:val="24"/>
        </w:rPr>
        <w:t>承包人。</w:t>
      </w:r>
    </w:p>
    <w:p w14:paraId="1F394016">
      <w:pPr>
        <w:spacing w:before="116" w:line="239"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）承包人对发包人签认的最终结清证书</w:t>
      </w:r>
      <w:r>
        <w:rPr>
          <w:rFonts w:ascii="宋体" w:hAnsi="宋体" w:eastAsia="宋体" w:cs="宋体"/>
          <w:spacing w:val="-3"/>
          <w:sz w:val="24"/>
          <w:szCs w:val="24"/>
        </w:rPr>
        <w:t>有异议的，按第</w:t>
      </w:r>
      <w:r>
        <w:rPr>
          <w:rFonts w:ascii="宋体" w:hAnsi="宋体" w:eastAsia="宋体" w:cs="宋体"/>
          <w:spacing w:val="-30"/>
          <w:sz w:val="24"/>
          <w:szCs w:val="24"/>
        </w:rPr>
        <w:t xml:space="preserve"> </w:t>
      </w:r>
      <w:r>
        <w:rPr>
          <w:rFonts w:ascii="Calibri" w:hAnsi="Calibri" w:eastAsia="Calibri" w:cs="Calibri"/>
          <w:spacing w:val="-3"/>
          <w:sz w:val="24"/>
          <w:szCs w:val="24"/>
        </w:rPr>
        <w:t>24</w:t>
      </w:r>
      <w:r>
        <w:rPr>
          <w:rFonts w:ascii="Calibri" w:hAnsi="Calibri" w:eastAsia="Calibri" w:cs="Calibri"/>
          <w:spacing w:val="18"/>
          <w:sz w:val="24"/>
          <w:szCs w:val="24"/>
        </w:rPr>
        <w:t xml:space="preserve"> </w:t>
      </w:r>
      <w:r>
        <w:rPr>
          <w:rFonts w:ascii="宋体" w:hAnsi="宋体" w:eastAsia="宋体" w:cs="宋体"/>
          <w:spacing w:val="-3"/>
          <w:sz w:val="24"/>
          <w:szCs w:val="24"/>
        </w:rPr>
        <w:t>条的约定办理。</w:t>
      </w:r>
    </w:p>
    <w:p w14:paraId="76D8FBB0">
      <w:pPr>
        <w:spacing w:before="88" w:line="239"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）最终结清付款涉及政府投资资金的，按第</w:t>
      </w:r>
      <w:r>
        <w:rPr>
          <w:rFonts w:ascii="宋体" w:hAnsi="宋体" w:eastAsia="宋体" w:cs="宋体"/>
          <w:spacing w:val="-23"/>
          <w:sz w:val="24"/>
          <w:szCs w:val="24"/>
        </w:rPr>
        <w:t xml:space="preserve"> </w:t>
      </w:r>
      <w:r>
        <w:rPr>
          <w:rFonts w:ascii="Calibri" w:hAnsi="Calibri" w:eastAsia="Calibri" w:cs="Calibri"/>
          <w:spacing w:val="-2"/>
          <w:sz w:val="24"/>
          <w:szCs w:val="24"/>
        </w:rPr>
        <w:t>17.3.3</w:t>
      </w:r>
      <w:r>
        <w:rPr>
          <w:rFonts w:ascii="宋体" w:hAnsi="宋体" w:eastAsia="宋体" w:cs="宋体"/>
          <w:spacing w:val="-2"/>
          <w:sz w:val="24"/>
          <w:szCs w:val="24"/>
        </w:rPr>
        <w:t>（</w:t>
      </w:r>
      <w:r>
        <w:rPr>
          <w:rFonts w:ascii="Calibri" w:hAnsi="Calibri" w:eastAsia="Calibri" w:cs="Calibri"/>
          <w:spacing w:val="-3"/>
          <w:sz w:val="24"/>
          <w:szCs w:val="24"/>
        </w:rPr>
        <w:t>4</w:t>
      </w:r>
      <w:r>
        <w:rPr>
          <w:rFonts w:ascii="宋体" w:hAnsi="宋体" w:eastAsia="宋体" w:cs="宋体"/>
          <w:spacing w:val="-3"/>
          <w:sz w:val="24"/>
          <w:szCs w:val="24"/>
        </w:rPr>
        <w:t>）目的约定办理。</w:t>
      </w:r>
    </w:p>
    <w:p w14:paraId="4330808C">
      <w:pPr>
        <w:spacing w:line="406" w:lineRule="auto"/>
        <w:rPr>
          <w:rFonts w:ascii="Arial"/>
          <w:sz w:val="21"/>
        </w:rPr>
      </w:pPr>
    </w:p>
    <w:p w14:paraId="4B702491">
      <w:pPr>
        <w:pStyle w:val="2"/>
        <w:spacing w:before="94" w:line="226" w:lineRule="auto"/>
        <w:ind w:left="3804"/>
        <w:outlineLvl w:val="3"/>
        <w:rPr>
          <w:sz w:val="29"/>
          <w:szCs w:val="29"/>
        </w:rPr>
      </w:pPr>
      <w:r>
        <w:rPr>
          <w:rFonts w:ascii="Times New Roman" w:hAnsi="Times New Roman" w:eastAsia="Times New Roman" w:cs="Times New Roman"/>
          <w:i/>
          <w:iCs/>
          <w:spacing w:val="-10"/>
          <w:sz w:val="28"/>
          <w:szCs w:val="28"/>
        </w:rPr>
        <w:t>18.</w:t>
      </w:r>
      <w:r>
        <w:rPr>
          <w:rFonts w:ascii="Times New Roman" w:hAnsi="Times New Roman" w:eastAsia="Times New Roman" w:cs="Times New Roman"/>
          <w:i/>
          <w:iCs/>
          <w:spacing w:val="26"/>
          <w:sz w:val="28"/>
          <w:szCs w:val="28"/>
        </w:rPr>
        <w:t xml:space="preserve">  </w:t>
      </w:r>
      <w:r>
        <w:rPr>
          <w:i/>
          <w:iCs/>
          <w:spacing w:val="-10"/>
          <w:sz w:val="29"/>
          <w:szCs w:val="29"/>
        </w:rPr>
        <w:t>竣工验收</w:t>
      </w:r>
    </w:p>
    <w:p w14:paraId="17A24A44">
      <w:pPr>
        <w:pStyle w:val="2"/>
        <w:spacing w:before="315" w:line="238" w:lineRule="auto"/>
        <w:ind w:left="49"/>
        <w:rPr>
          <w:sz w:val="24"/>
          <w:szCs w:val="24"/>
        </w:rPr>
      </w:pPr>
      <w:r>
        <w:rPr>
          <w:rFonts w:ascii="Calibri" w:hAnsi="Calibri" w:eastAsia="Calibri" w:cs="Calibri"/>
          <w:spacing w:val="-3"/>
          <w:sz w:val="24"/>
          <w:szCs w:val="24"/>
        </w:rPr>
        <w:t>18.1</w:t>
      </w:r>
      <w:r>
        <w:rPr>
          <w:rFonts w:ascii="Calibri" w:hAnsi="Calibri" w:eastAsia="Calibri" w:cs="Calibri"/>
          <w:spacing w:val="12"/>
          <w:sz w:val="24"/>
          <w:szCs w:val="24"/>
        </w:rPr>
        <w:t xml:space="preserve">  </w:t>
      </w:r>
      <w:r>
        <w:rPr>
          <w:spacing w:val="-3"/>
          <w:sz w:val="24"/>
          <w:szCs w:val="24"/>
        </w:rPr>
        <w:t>竣工验收的含义</w:t>
      </w:r>
    </w:p>
    <w:p w14:paraId="29861866">
      <w:pPr>
        <w:spacing w:line="249" w:lineRule="auto"/>
        <w:rPr>
          <w:rFonts w:ascii="Arial"/>
          <w:sz w:val="21"/>
        </w:rPr>
      </w:pPr>
    </w:p>
    <w:p w14:paraId="499CE66C">
      <w:pPr>
        <w:spacing w:before="79" w:line="263" w:lineRule="auto"/>
        <w:ind w:left="46" w:right="7" w:firstLine="482"/>
        <w:rPr>
          <w:rFonts w:ascii="宋体" w:hAnsi="宋体" w:eastAsia="宋体" w:cs="宋体"/>
          <w:sz w:val="24"/>
          <w:szCs w:val="24"/>
        </w:rPr>
      </w:pPr>
      <w:r>
        <w:rPr>
          <w:rFonts w:ascii="Calibri" w:hAnsi="Calibri" w:eastAsia="Calibri" w:cs="Calibri"/>
          <w:sz w:val="24"/>
          <w:szCs w:val="24"/>
        </w:rPr>
        <w:t xml:space="preserve">18.1.1  </w:t>
      </w:r>
      <w:r>
        <w:rPr>
          <w:rFonts w:ascii="宋体" w:hAnsi="宋体" w:eastAsia="宋体" w:cs="宋体"/>
          <w:sz w:val="24"/>
          <w:szCs w:val="24"/>
        </w:rPr>
        <w:t>竣工验收指承包人完成了全部合同工作后，发包人按合同要求进行的验</w:t>
      </w:r>
      <w:r>
        <w:rPr>
          <w:rFonts w:ascii="宋体" w:hAnsi="宋体" w:eastAsia="宋体" w:cs="宋体"/>
          <w:spacing w:val="13"/>
          <w:sz w:val="24"/>
          <w:szCs w:val="24"/>
        </w:rPr>
        <w:t xml:space="preserve"> </w:t>
      </w:r>
      <w:r>
        <w:rPr>
          <w:rFonts w:ascii="宋体" w:hAnsi="宋体" w:eastAsia="宋体" w:cs="宋体"/>
          <w:spacing w:val="-14"/>
          <w:sz w:val="24"/>
          <w:szCs w:val="24"/>
        </w:rPr>
        <w:t>收。</w:t>
      </w:r>
    </w:p>
    <w:p w14:paraId="4BA9FA5F">
      <w:pPr>
        <w:spacing w:before="115" w:line="264" w:lineRule="auto"/>
        <w:ind w:left="40" w:right="7" w:firstLine="489"/>
        <w:rPr>
          <w:rFonts w:ascii="宋体" w:hAnsi="宋体" w:eastAsia="宋体" w:cs="宋体"/>
          <w:sz w:val="24"/>
          <w:szCs w:val="24"/>
        </w:rPr>
      </w:pPr>
      <w:r>
        <w:rPr>
          <w:rFonts w:ascii="Calibri" w:hAnsi="Calibri" w:eastAsia="Calibri" w:cs="Calibri"/>
          <w:spacing w:val="-1"/>
          <w:sz w:val="24"/>
          <w:szCs w:val="24"/>
        </w:rPr>
        <w:t>18.1.2</w:t>
      </w:r>
      <w:r>
        <w:rPr>
          <w:rFonts w:ascii="Calibri" w:hAnsi="Calibri" w:eastAsia="Calibri" w:cs="Calibri"/>
          <w:spacing w:val="25"/>
          <w:sz w:val="24"/>
          <w:szCs w:val="24"/>
        </w:rPr>
        <w:t xml:space="preserve">  </w:t>
      </w:r>
      <w:r>
        <w:rPr>
          <w:rFonts w:ascii="宋体" w:hAnsi="宋体" w:eastAsia="宋体" w:cs="宋体"/>
          <w:spacing w:val="-1"/>
          <w:sz w:val="24"/>
          <w:szCs w:val="24"/>
        </w:rPr>
        <w:t>国家验收是政府有关部门根据法律、规范、规程和政策要求，针对发包</w:t>
      </w:r>
      <w:r>
        <w:rPr>
          <w:rFonts w:ascii="宋体" w:hAnsi="宋体" w:eastAsia="宋体" w:cs="宋体"/>
          <w:sz w:val="24"/>
          <w:szCs w:val="24"/>
        </w:rPr>
        <w:t xml:space="preserve"> </w:t>
      </w:r>
      <w:r>
        <w:rPr>
          <w:rFonts w:ascii="宋体" w:hAnsi="宋体" w:eastAsia="宋体" w:cs="宋体"/>
          <w:spacing w:val="-2"/>
          <w:sz w:val="24"/>
          <w:szCs w:val="24"/>
        </w:rPr>
        <w:t>人全面组织实施的整个工程正式交付投运前的验收。</w:t>
      </w:r>
    </w:p>
    <w:p w14:paraId="06765FD4">
      <w:pPr>
        <w:spacing w:line="264" w:lineRule="auto"/>
        <w:rPr>
          <w:rFonts w:ascii="宋体" w:hAnsi="宋体" w:eastAsia="宋体" w:cs="宋体"/>
          <w:sz w:val="24"/>
          <w:szCs w:val="24"/>
        </w:rPr>
        <w:sectPr>
          <w:headerReference r:id="rId197" w:type="default"/>
          <w:footerReference r:id="rId198" w:type="default"/>
          <w:pgSz w:w="11907" w:h="16841"/>
          <w:pgMar w:top="1091" w:right="1582" w:bottom="1052" w:left="1615" w:header="1077" w:footer="825" w:gutter="0"/>
          <w:cols w:space="720" w:num="1"/>
        </w:sectPr>
      </w:pPr>
    </w:p>
    <w:p w14:paraId="2C2E1075">
      <w:pPr>
        <w:spacing w:line="269" w:lineRule="auto"/>
        <w:rPr>
          <w:rFonts w:ascii="Arial"/>
          <w:sz w:val="21"/>
        </w:rPr>
      </w:pPr>
    </w:p>
    <w:p w14:paraId="06223B80">
      <w:pPr>
        <w:spacing w:line="270" w:lineRule="auto"/>
        <w:rPr>
          <w:rFonts w:ascii="Arial"/>
          <w:sz w:val="21"/>
        </w:rPr>
      </w:pPr>
    </w:p>
    <w:p w14:paraId="2F4DEDDA">
      <w:pPr>
        <w:spacing w:before="78" w:line="306" w:lineRule="auto"/>
        <w:ind w:left="41" w:right="4" w:firstLine="487"/>
        <w:jc w:val="both"/>
        <w:rPr>
          <w:rFonts w:ascii="宋体" w:hAnsi="宋体" w:eastAsia="宋体" w:cs="宋体"/>
          <w:sz w:val="24"/>
          <w:szCs w:val="24"/>
        </w:rPr>
      </w:pPr>
      <w:r>
        <w:rPr>
          <w:rFonts w:ascii="Calibri" w:hAnsi="Calibri" w:eastAsia="Calibri" w:cs="Calibri"/>
          <w:spacing w:val="-1"/>
          <w:sz w:val="24"/>
          <w:szCs w:val="24"/>
        </w:rPr>
        <w:t>18.1.3</w:t>
      </w:r>
      <w:r>
        <w:rPr>
          <w:rFonts w:ascii="Calibri" w:hAnsi="Calibri" w:eastAsia="Calibri" w:cs="Calibri"/>
          <w:spacing w:val="25"/>
          <w:sz w:val="24"/>
          <w:szCs w:val="24"/>
        </w:rPr>
        <w:t xml:space="preserve">  </w:t>
      </w:r>
      <w:r>
        <w:rPr>
          <w:rFonts w:ascii="宋体" w:hAnsi="宋体" w:eastAsia="宋体" w:cs="宋体"/>
          <w:spacing w:val="-1"/>
          <w:sz w:val="24"/>
          <w:szCs w:val="24"/>
        </w:rPr>
        <w:t>需要进行国家验收的，竣工验收是国家验收的一部分。竣工验收所采用</w:t>
      </w:r>
      <w:r>
        <w:rPr>
          <w:rFonts w:ascii="宋体" w:hAnsi="宋体" w:eastAsia="宋体" w:cs="宋体"/>
          <w:sz w:val="24"/>
          <w:szCs w:val="24"/>
        </w:rPr>
        <w:t xml:space="preserve"> 的各项验收和评定标准应符合国家验收标准。发包人和承包人为竣工验收提供的各</w:t>
      </w:r>
      <w:r>
        <w:rPr>
          <w:rFonts w:ascii="宋体" w:hAnsi="宋体" w:eastAsia="宋体" w:cs="宋体"/>
          <w:spacing w:val="13"/>
          <w:sz w:val="24"/>
          <w:szCs w:val="24"/>
        </w:rPr>
        <w:t xml:space="preserve"> </w:t>
      </w:r>
      <w:r>
        <w:rPr>
          <w:rFonts w:ascii="宋体" w:hAnsi="宋体" w:eastAsia="宋体" w:cs="宋体"/>
          <w:spacing w:val="-3"/>
          <w:sz w:val="24"/>
          <w:szCs w:val="24"/>
        </w:rPr>
        <w:t>项竣工验收资料应符合国家验收的要求。</w:t>
      </w:r>
    </w:p>
    <w:p w14:paraId="7AAE0143">
      <w:pPr>
        <w:pStyle w:val="2"/>
        <w:spacing w:before="229" w:line="238" w:lineRule="auto"/>
        <w:ind w:left="49"/>
        <w:rPr>
          <w:sz w:val="24"/>
          <w:szCs w:val="24"/>
        </w:rPr>
      </w:pPr>
      <w:r>
        <w:rPr>
          <w:rFonts w:ascii="Calibri" w:hAnsi="Calibri" w:eastAsia="Calibri" w:cs="Calibri"/>
          <w:spacing w:val="-1"/>
          <w:sz w:val="24"/>
          <w:szCs w:val="24"/>
        </w:rPr>
        <w:t xml:space="preserve">18.2  </w:t>
      </w:r>
      <w:r>
        <w:rPr>
          <w:spacing w:val="-1"/>
          <w:sz w:val="24"/>
          <w:szCs w:val="24"/>
        </w:rPr>
        <w:t>竣工验收申请报告</w:t>
      </w:r>
    </w:p>
    <w:p w14:paraId="5BE41DCD">
      <w:pPr>
        <w:spacing w:line="249" w:lineRule="auto"/>
        <w:rPr>
          <w:rFonts w:ascii="Arial"/>
          <w:sz w:val="21"/>
        </w:rPr>
      </w:pPr>
    </w:p>
    <w:p w14:paraId="71555FC9">
      <w:pPr>
        <w:spacing w:before="78" w:line="218" w:lineRule="auto"/>
        <w:ind w:left="533"/>
        <w:rPr>
          <w:rFonts w:ascii="宋体" w:hAnsi="宋体" w:eastAsia="宋体" w:cs="宋体"/>
          <w:sz w:val="24"/>
          <w:szCs w:val="24"/>
        </w:rPr>
      </w:pPr>
      <w:r>
        <w:rPr>
          <w:rFonts w:ascii="宋体" w:hAnsi="宋体" w:eastAsia="宋体" w:cs="宋体"/>
          <w:spacing w:val="-3"/>
          <w:sz w:val="24"/>
          <w:szCs w:val="24"/>
        </w:rPr>
        <w:t>当工程具备以下条件时，承包人即可向监理人报送竣工验收申请报告：</w:t>
      </w:r>
    </w:p>
    <w:p w14:paraId="57E9FF7B">
      <w:pPr>
        <w:spacing w:before="113" w:line="279" w:lineRule="auto"/>
        <w:ind w:left="38" w:right="7"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）除监理人同意列入缺陷责任期内完成的尾工（甩项）工程和</w:t>
      </w:r>
      <w:r>
        <w:rPr>
          <w:rFonts w:ascii="宋体" w:hAnsi="宋体" w:eastAsia="宋体" w:cs="宋体"/>
          <w:spacing w:val="-4"/>
          <w:sz w:val="24"/>
          <w:szCs w:val="24"/>
        </w:rPr>
        <w:t>缺陷修补工作</w:t>
      </w:r>
      <w:r>
        <w:rPr>
          <w:rFonts w:ascii="宋体" w:hAnsi="宋体" w:eastAsia="宋体" w:cs="宋体"/>
          <w:sz w:val="24"/>
          <w:szCs w:val="24"/>
        </w:rPr>
        <w:t xml:space="preserve"> 外，合同范围内的全部单位工程以及有关工作，包括合同要求的试验、试运行以及</w:t>
      </w:r>
      <w:r>
        <w:rPr>
          <w:rFonts w:ascii="宋体" w:hAnsi="宋体" w:eastAsia="宋体" w:cs="宋体"/>
          <w:spacing w:val="17"/>
          <w:sz w:val="24"/>
          <w:szCs w:val="24"/>
        </w:rPr>
        <w:t xml:space="preserve"> </w:t>
      </w:r>
      <w:r>
        <w:rPr>
          <w:rFonts w:ascii="宋体" w:hAnsi="宋体" w:eastAsia="宋体" w:cs="宋体"/>
          <w:spacing w:val="-4"/>
          <w:sz w:val="24"/>
          <w:szCs w:val="24"/>
        </w:rPr>
        <w:t>检验和验收均已完成，并符合合同要求；</w:t>
      </w:r>
    </w:p>
    <w:p w14:paraId="34AC22E6">
      <w:pPr>
        <w:spacing w:before="113"/>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）已按合同约定的内容和份数备齐了符合要求的竣工资料；</w:t>
      </w:r>
    </w:p>
    <w:p w14:paraId="4C0C8E99">
      <w:pPr>
        <w:spacing w:before="89" w:line="264" w:lineRule="auto"/>
        <w:ind w:left="38" w:right="18" w:firstLine="486"/>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）已按监理人的要求编制了在缺陷责任期内完成的尾工（甩项）工程和缺陷</w:t>
      </w:r>
      <w:r>
        <w:rPr>
          <w:rFonts w:ascii="宋体" w:hAnsi="宋体" w:eastAsia="宋体" w:cs="宋体"/>
          <w:spacing w:val="18"/>
          <w:sz w:val="24"/>
          <w:szCs w:val="24"/>
        </w:rPr>
        <w:t xml:space="preserve"> </w:t>
      </w:r>
      <w:r>
        <w:rPr>
          <w:rFonts w:ascii="宋体" w:hAnsi="宋体" w:eastAsia="宋体" w:cs="宋体"/>
          <w:spacing w:val="-5"/>
          <w:sz w:val="24"/>
          <w:szCs w:val="24"/>
        </w:rPr>
        <w:t>修补工作清单以及相应施工计划；</w:t>
      </w:r>
    </w:p>
    <w:p w14:paraId="1AE1B129">
      <w:pPr>
        <w:spacing w:before="112"/>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）监理人要求在竣工验收前应完成的其他工作；</w:t>
      </w:r>
    </w:p>
    <w:p w14:paraId="331E577B">
      <w:pPr>
        <w:spacing w:before="89"/>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）监理人要求提交的竣工验收资料清单。</w:t>
      </w:r>
    </w:p>
    <w:p w14:paraId="6CB3330D">
      <w:pPr>
        <w:pStyle w:val="2"/>
        <w:spacing w:before="310" w:line="239" w:lineRule="auto"/>
        <w:ind w:left="49"/>
        <w:rPr>
          <w:sz w:val="24"/>
          <w:szCs w:val="24"/>
        </w:rPr>
      </w:pPr>
      <w:r>
        <w:rPr>
          <w:rFonts w:ascii="Calibri" w:hAnsi="Calibri" w:eastAsia="Calibri" w:cs="Calibri"/>
          <w:spacing w:val="-4"/>
          <w:sz w:val="24"/>
          <w:szCs w:val="24"/>
        </w:rPr>
        <w:t>18.3</w:t>
      </w:r>
      <w:r>
        <w:rPr>
          <w:rFonts w:ascii="Calibri" w:hAnsi="Calibri" w:eastAsia="Calibri" w:cs="Calibri"/>
          <w:spacing w:val="9"/>
          <w:sz w:val="24"/>
          <w:szCs w:val="24"/>
        </w:rPr>
        <w:t xml:space="preserve">  </w:t>
      </w:r>
      <w:r>
        <w:rPr>
          <w:spacing w:val="-4"/>
          <w:sz w:val="24"/>
          <w:szCs w:val="24"/>
        </w:rPr>
        <w:t>验收</w:t>
      </w:r>
    </w:p>
    <w:p w14:paraId="23C6D763">
      <w:pPr>
        <w:spacing w:line="247" w:lineRule="auto"/>
        <w:rPr>
          <w:rFonts w:ascii="Arial"/>
          <w:sz w:val="21"/>
        </w:rPr>
      </w:pPr>
    </w:p>
    <w:p w14:paraId="12634D2B">
      <w:pPr>
        <w:spacing w:before="78" w:line="298" w:lineRule="auto"/>
        <w:ind w:left="43" w:right="1" w:firstLine="475"/>
        <w:rPr>
          <w:rFonts w:ascii="宋体" w:hAnsi="宋体" w:eastAsia="宋体" w:cs="宋体"/>
          <w:sz w:val="24"/>
          <w:szCs w:val="24"/>
        </w:rPr>
      </w:pPr>
      <w:r>
        <w:rPr>
          <w:rFonts w:ascii="宋体" w:hAnsi="宋体" w:eastAsia="宋体" w:cs="宋体"/>
          <w:spacing w:val="-2"/>
          <w:sz w:val="24"/>
          <w:szCs w:val="24"/>
        </w:rPr>
        <w:t>监理人收到承包人按第</w:t>
      </w:r>
      <w:r>
        <w:rPr>
          <w:rFonts w:ascii="宋体" w:hAnsi="宋体" w:eastAsia="宋体" w:cs="宋体"/>
          <w:spacing w:val="-39"/>
          <w:sz w:val="24"/>
          <w:szCs w:val="24"/>
        </w:rPr>
        <w:t xml:space="preserve"> </w:t>
      </w:r>
      <w:r>
        <w:rPr>
          <w:rFonts w:ascii="Calibri" w:hAnsi="Calibri" w:eastAsia="Calibri" w:cs="Calibri"/>
          <w:spacing w:val="-2"/>
          <w:sz w:val="24"/>
          <w:szCs w:val="24"/>
        </w:rPr>
        <w:t>18.2</w:t>
      </w:r>
      <w:r>
        <w:rPr>
          <w:rFonts w:ascii="Calibri" w:hAnsi="Calibri" w:eastAsia="Calibri" w:cs="Calibri"/>
          <w:spacing w:val="17"/>
          <w:sz w:val="24"/>
          <w:szCs w:val="24"/>
        </w:rPr>
        <w:t xml:space="preserve"> </w:t>
      </w:r>
      <w:r>
        <w:rPr>
          <w:rFonts w:ascii="宋体" w:hAnsi="宋体" w:eastAsia="宋体" w:cs="宋体"/>
          <w:spacing w:val="-2"/>
          <w:sz w:val="24"/>
          <w:szCs w:val="24"/>
        </w:rPr>
        <w:t>款约定提交的竣工验收申请报告后，应审查</w:t>
      </w:r>
      <w:r>
        <w:rPr>
          <w:rFonts w:ascii="宋体" w:hAnsi="宋体" w:eastAsia="宋体" w:cs="宋体"/>
          <w:spacing w:val="-3"/>
          <w:sz w:val="24"/>
          <w:szCs w:val="24"/>
        </w:rPr>
        <w:t>申请报</w:t>
      </w:r>
      <w:r>
        <w:rPr>
          <w:rFonts w:ascii="宋体" w:hAnsi="宋体" w:eastAsia="宋体" w:cs="宋体"/>
          <w:sz w:val="24"/>
          <w:szCs w:val="24"/>
        </w:rPr>
        <w:t xml:space="preserve"> </w:t>
      </w:r>
      <w:r>
        <w:rPr>
          <w:rFonts w:ascii="宋体" w:hAnsi="宋体" w:eastAsia="宋体" w:cs="宋体"/>
          <w:spacing w:val="-3"/>
          <w:sz w:val="24"/>
          <w:szCs w:val="24"/>
        </w:rPr>
        <w:t>告的各项内容，并按以下不同情况进行处理。</w:t>
      </w:r>
    </w:p>
    <w:p w14:paraId="3AE3240A">
      <w:pPr>
        <w:spacing w:before="26" w:line="286" w:lineRule="auto"/>
        <w:ind w:left="38" w:firstLine="490"/>
        <w:rPr>
          <w:rFonts w:ascii="宋体" w:hAnsi="宋体" w:eastAsia="宋体" w:cs="宋体"/>
          <w:sz w:val="24"/>
          <w:szCs w:val="24"/>
        </w:rPr>
      </w:pPr>
      <w:r>
        <w:rPr>
          <w:rFonts w:ascii="Calibri" w:hAnsi="Calibri" w:eastAsia="Calibri" w:cs="Calibri"/>
          <w:sz w:val="24"/>
          <w:szCs w:val="24"/>
        </w:rPr>
        <w:t xml:space="preserve">18.3.1  </w:t>
      </w:r>
      <w:r>
        <w:rPr>
          <w:rFonts w:ascii="宋体" w:hAnsi="宋体" w:eastAsia="宋体" w:cs="宋体"/>
          <w:sz w:val="24"/>
          <w:szCs w:val="24"/>
        </w:rPr>
        <w:t>监理人审查后认为尚不具备竣工验收条件的，应在收到竣工验收申请报</w:t>
      </w:r>
      <w:r>
        <w:rPr>
          <w:rFonts w:ascii="宋体" w:hAnsi="宋体" w:eastAsia="宋体" w:cs="宋体"/>
          <w:spacing w:val="13"/>
          <w:sz w:val="24"/>
          <w:szCs w:val="24"/>
        </w:rPr>
        <w:t xml:space="preserve"> </w:t>
      </w:r>
      <w:r>
        <w:rPr>
          <w:rFonts w:ascii="宋体" w:hAnsi="宋体" w:eastAsia="宋体" w:cs="宋体"/>
          <w:spacing w:val="-3"/>
          <w:sz w:val="24"/>
          <w:szCs w:val="24"/>
        </w:rPr>
        <w:t>告后的</w:t>
      </w:r>
      <w:r>
        <w:rPr>
          <w:rFonts w:ascii="宋体" w:hAnsi="宋体" w:eastAsia="宋体" w:cs="宋体"/>
          <w:spacing w:val="-47"/>
          <w:sz w:val="24"/>
          <w:szCs w:val="24"/>
        </w:rPr>
        <w:t xml:space="preserve"> </w:t>
      </w:r>
      <w:r>
        <w:rPr>
          <w:rFonts w:ascii="Calibri" w:hAnsi="Calibri" w:eastAsia="Calibri" w:cs="Calibri"/>
          <w:spacing w:val="-3"/>
          <w:sz w:val="24"/>
          <w:szCs w:val="24"/>
        </w:rPr>
        <w:t>28</w:t>
      </w:r>
      <w:r>
        <w:rPr>
          <w:rFonts w:ascii="Calibri" w:hAnsi="Calibri" w:eastAsia="Calibri" w:cs="Calibri"/>
          <w:spacing w:val="21"/>
          <w:sz w:val="24"/>
          <w:szCs w:val="24"/>
        </w:rPr>
        <w:t xml:space="preserve"> </w:t>
      </w:r>
      <w:r>
        <w:rPr>
          <w:rFonts w:ascii="宋体" w:hAnsi="宋体" w:eastAsia="宋体" w:cs="宋体"/>
          <w:spacing w:val="-3"/>
          <w:sz w:val="24"/>
          <w:szCs w:val="24"/>
        </w:rPr>
        <w:t>天内通知承包人，指出在颁发接收证书</w:t>
      </w:r>
      <w:r>
        <w:rPr>
          <w:rFonts w:ascii="宋体" w:hAnsi="宋体" w:eastAsia="宋体" w:cs="宋体"/>
          <w:spacing w:val="-4"/>
          <w:sz w:val="24"/>
          <w:szCs w:val="24"/>
        </w:rPr>
        <w:t>前承包人还需进行的工作内容。承</w:t>
      </w:r>
      <w:r>
        <w:rPr>
          <w:rFonts w:ascii="宋体" w:hAnsi="宋体" w:eastAsia="宋体" w:cs="宋体"/>
          <w:sz w:val="24"/>
          <w:szCs w:val="24"/>
        </w:rPr>
        <w:t xml:space="preserve"> 包人完成监理人通知的全部工作内容后，应再次提交竣工验收申请报告，直至监理</w:t>
      </w:r>
      <w:r>
        <w:rPr>
          <w:rFonts w:ascii="宋体" w:hAnsi="宋体" w:eastAsia="宋体" w:cs="宋体"/>
          <w:spacing w:val="17"/>
          <w:sz w:val="24"/>
          <w:szCs w:val="24"/>
        </w:rPr>
        <w:t xml:space="preserve"> </w:t>
      </w:r>
      <w:r>
        <w:rPr>
          <w:rFonts w:ascii="宋体" w:hAnsi="宋体" w:eastAsia="宋体" w:cs="宋体"/>
          <w:spacing w:val="-7"/>
          <w:sz w:val="24"/>
          <w:szCs w:val="24"/>
        </w:rPr>
        <w:t>人同意为止。</w:t>
      </w:r>
    </w:p>
    <w:p w14:paraId="30A8FF72">
      <w:pPr>
        <w:spacing w:before="113" w:line="274" w:lineRule="auto"/>
        <w:ind w:left="40" w:right="4" w:firstLine="489"/>
        <w:rPr>
          <w:rFonts w:ascii="宋体" w:hAnsi="宋体" w:eastAsia="宋体" w:cs="宋体"/>
          <w:sz w:val="24"/>
          <w:szCs w:val="24"/>
        </w:rPr>
      </w:pPr>
      <w:r>
        <w:rPr>
          <w:rFonts w:ascii="Calibri" w:hAnsi="Calibri" w:eastAsia="Calibri" w:cs="Calibri"/>
          <w:sz w:val="24"/>
          <w:szCs w:val="24"/>
        </w:rPr>
        <w:t xml:space="preserve">18.3.2  </w:t>
      </w:r>
      <w:r>
        <w:rPr>
          <w:rFonts w:ascii="宋体" w:hAnsi="宋体" w:eastAsia="宋体" w:cs="宋体"/>
          <w:sz w:val="24"/>
          <w:szCs w:val="24"/>
        </w:rPr>
        <w:t>监理人审查后认为已具备竣工验收条件的，应在收到竣工验收申请报告</w:t>
      </w:r>
      <w:r>
        <w:rPr>
          <w:rFonts w:ascii="宋体" w:hAnsi="宋体" w:eastAsia="宋体" w:cs="宋体"/>
          <w:spacing w:val="13"/>
          <w:sz w:val="24"/>
          <w:szCs w:val="24"/>
        </w:rPr>
        <w:t xml:space="preserve"> </w:t>
      </w:r>
      <w:r>
        <w:rPr>
          <w:rFonts w:ascii="宋体" w:hAnsi="宋体" w:eastAsia="宋体" w:cs="宋体"/>
          <w:spacing w:val="-4"/>
          <w:sz w:val="24"/>
          <w:szCs w:val="24"/>
        </w:rPr>
        <w:t>后的</w:t>
      </w:r>
      <w:r>
        <w:rPr>
          <w:rFonts w:ascii="宋体" w:hAnsi="宋体" w:eastAsia="宋体" w:cs="宋体"/>
          <w:spacing w:val="-47"/>
          <w:sz w:val="24"/>
          <w:szCs w:val="24"/>
        </w:rPr>
        <w:t xml:space="preserve"> </w:t>
      </w:r>
      <w:r>
        <w:rPr>
          <w:rFonts w:ascii="Calibri" w:hAnsi="Calibri" w:eastAsia="Calibri" w:cs="Calibri"/>
          <w:spacing w:val="-4"/>
          <w:sz w:val="24"/>
          <w:szCs w:val="24"/>
        </w:rPr>
        <w:t>28</w:t>
      </w:r>
      <w:r>
        <w:rPr>
          <w:rFonts w:ascii="Calibri" w:hAnsi="Calibri" w:eastAsia="Calibri" w:cs="Calibri"/>
          <w:spacing w:val="21"/>
          <w:sz w:val="24"/>
          <w:szCs w:val="24"/>
        </w:rPr>
        <w:t xml:space="preserve"> </w:t>
      </w:r>
      <w:r>
        <w:rPr>
          <w:rFonts w:ascii="宋体" w:hAnsi="宋体" w:eastAsia="宋体" w:cs="宋体"/>
          <w:spacing w:val="-4"/>
          <w:sz w:val="24"/>
          <w:szCs w:val="24"/>
        </w:rPr>
        <w:t>天内提请发包人进行工程验收。</w:t>
      </w:r>
    </w:p>
    <w:p w14:paraId="58C471E7">
      <w:pPr>
        <w:spacing w:before="88" w:line="290" w:lineRule="auto"/>
        <w:ind w:left="37" w:firstLine="491"/>
        <w:rPr>
          <w:rFonts w:ascii="宋体" w:hAnsi="宋体" w:eastAsia="宋体" w:cs="宋体"/>
          <w:sz w:val="24"/>
          <w:szCs w:val="24"/>
        </w:rPr>
      </w:pPr>
      <w:r>
        <w:rPr>
          <w:rFonts w:ascii="Calibri" w:hAnsi="Calibri" w:eastAsia="Calibri" w:cs="Calibri"/>
          <w:sz w:val="24"/>
          <w:szCs w:val="24"/>
        </w:rPr>
        <w:t xml:space="preserve">18.3.3  </w:t>
      </w:r>
      <w:r>
        <w:rPr>
          <w:rFonts w:ascii="宋体" w:hAnsi="宋体" w:eastAsia="宋体" w:cs="宋体"/>
          <w:sz w:val="24"/>
          <w:szCs w:val="24"/>
        </w:rPr>
        <w:t>发包人经过验收后同意接收工程的，应在监理人收到竣工验收申请报告</w:t>
      </w:r>
      <w:r>
        <w:rPr>
          <w:rFonts w:ascii="宋体" w:hAnsi="宋体" w:eastAsia="宋体" w:cs="宋体"/>
          <w:spacing w:val="15"/>
          <w:sz w:val="24"/>
          <w:szCs w:val="24"/>
        </w:rPr>
        <w:t xml:space="preserve"> </w:t>
      </w:r>
      <w:r>
        <w:rPr>
          <w:rFonts w:ascii="宋体" w:hAnsi="宋体" w:eastAsia="宋体" w:cs="宋体"/>
          <w:spacing w:val="-3"/>
          <w:sz w:val="24"/>
          <w:szCs w:val="24"/>
        </w:rPr>
        <w:t>后的</w:t>
      </w:r>
      <w:r>
        <w:rPr>
          <w:rFonts w:ascii="宋体" w:hAnsi="宋体" w:eastAsia="宋体" w:cs="宋体"/>
          <w:spacing w:val="-48"/>
          <w:sz w:val="24"/>
          <w:szCs w:val="24"/>
        </w:rPr>
        <w:t xml:space="preserve"> </w:t>
      </w:r>
      <w:r>
        <w:rPr>
          <w:rFonts w:ascii="Calibri" w:hAnsi="Calibri" w:eastAsia="Calibri" w:cs="Calibri"/>
          <w:spacing w:val="-3"/>
          <w:sz w:val="24"/>
          <w:szCs w:val="24"/>
        </w:rPr>
        <w:t>56</w:t>
      </w:r>
      <w:r>
        <w:rPr>
          <w:rFonts w:ascii="Calibri" w:hAnsi="Calibri" w:eastAsia="Calibri" w:cs="Calibri"/>
          <w:spacing w:val="20"/>
          <w:w w:val="101"/>
          <w:sz w:val="24"/>
          <w:szCs w:val="24"/>
        </w:rPr>
        <w:t xml:space="preserve"> </w:t>
      </w:r>
      <w:r>
        <w:rPr>
          <w:rFonts w:ascii="宋体" w:hAnsi="宋体" w:eastAsia="宋体" w:cs="宋体"/>
          <w:spacing w:val="-3"/>
          <w:sz w:val="24"/>
          <w:szCs w:val="24"/>
        </w:rPr>
        <w:t>天内，由监理人向承包人出具经发包人签认的</w:t>
      </w:r>
      <w:r>
        <w:rPr>
          <w:rFonts w:ascii="宋体" w:hAnsi="宋体" w:eastAsia="宋体" w:cs="宋体"/>
          <w:spacing w:val="-4"/>
          <w:sz w:val="24"/>
          <w:szCs w:val="24"/>
        </w:rPr>
        <w:t>工程接收证书。发包人验收后</w:t>
      </w:r>
      <w:r>
        <w:rPr>
          <w:rFonts w:ascii="宋体" w:hAnsi="宋体" w:eastAsia="宋体" w:cs="宋体"/>
          <w:sz w:val="24"/>
          <w:szCs w:val="24"/>
        </w:rPr>
        <w:t xml:space="preserve"> 同意接收工程但提出整修和完善要求的，限期修好，并缓发工程接收证书。整修和</w:t>
      </w:r>
      <w:r>
        <w:rPr>
          <w:rFonts w:ascii="宋体" w:hAnsi="宋体" w:eastAsia="宋体" w:cs="宋体"/>
          <w:spacing w:val="18"/>
          <w:sz w:val="24"/>
          <w:szCs w:val="24"/>
        </w:rPr>
        <w:t xml:space="preserve"> </w:t>
      </w:r>
      <w:r>
        <w:rPr>
          <w:rFonts w:ascii="宋体" w:hAnsi="宋体" w:eastAsia="宋体" w:cs="宋体"/>
          <w:sz w:val="24"/>
          <w:szCs w:val="24"/>
        </w:rPr>
        <w:t>完善工作完成后，监理人复查达到要求的，经发包人同意后，再向承包人出具工程</w:t>
      </w:r>
      <w:r>
        <w:rPr>
          <w:rFonts w:ascii="宋体" w:hAnsi="宋体" w:eastAsia="宋体" w:cs="宋体"/>
          <w:spacing w:val="18"/>
          <w:sz w:val="24"/>
          <w:szCs w:val="24"/>
        </w:rPr>
        <w:t xml:space="preserve"> </w:t>
      </w:r>
      <w:r>
        <w:rPr>
          <w:rFonts w:ascii="宋体" w:hAnsi="宋体" w:eastAsia="宋体" w:cs="宋体"/>
          <w:spacing w:val="-7"/>
          <w:sz w:val="24"/>
          <w:szCs w:val="24"/>
        </w:rPr>
        <w:t>接收证书。</w:t>
      </w:r>
    </w:p>
    <w:p w14:paraId="6966B62D">
      <w:pPr>
        <w:spacing w:before="118" w:line="290" w:lineRule="auto"/>
        <w:ind w:left="36" w:right="4" w:firstLine="492"/>
        <w:rPr>
          <w:rFonts w:ascii="宋体" w:hAnsi="宋体" w:eastAsia="宋体" w:cs="宋体"/>
          <w:sz w:val="24"/>
          <w:szCs w:val="24"/>
        </w:rPr>
      </w:pPr>
      <w:r>
        <w:rPr>
          <w:rFonts w:ascii="Calibri" w:hAnsi="Calibri" w:eastAsia="Calibri" w:cs="Calibri"/>
          <w:sz w:val="24"/>
          <w:szCs w:val="24"/>
        </w:rPr>
        <w:t>18.3.4</w:t>
      </w:r>
      <w:r>
        <w:rPr>
          <w:rFonts w:ascii="Calibri" w:hAnsi="Calibri" w:eastAsia="Calibri" w:cs="Calibri"/>
          <w:spacing w:val="14"/>
          <w:sz w:val="24"/>
          <w:szCs w:val="24"/>
        </w:rPr>
        <w:t xml:space="preserve">  </w:t>
      </w:r>
      <w:r>
        <w:rPr>
          <w:rFonts w:ascii="宋体" w:hAnsi="宋体" w:eastAsia="宋体" w:cs="宋体"/>
          <w:sz w:val="24"/>
          <w:szCs w:val="24"/>
        </w:rPr>
        <w:t>发包人验收后不同意接收工程的，监</w:t>
      </w:r>
      <w:r>
        <w:rPr>
          <w:rFonts w:ascii="宋体" w:hAnsi="宋体" w:eastAsia="宋体" w:cs="宋体"/>
          <w:spacing w:val="-1"/>
          <w:sz w:val="24"/>
          <w:szCs w:val="24"/>
        </w:rPr>
        <w:t>理人应按照发包人的验收意见发出</w:t>
      </w:r>
      <w:r>
        <w:rPr>
          <w:rFonts w:ascii="宋体" w:hAnsi="宋体" w:eastAsia="宋体" w:cs="宋体"/>
          <w:sz w:val="24"/>
          <w:szCs w:val="24"/>
        </w:rPr>
        <w:t xml:space="preserve"> </w:t>
      </w:r>
      <w:r>
        <w:rPr>
          <w:rFonts w:ascii="宋体" w:hAnsi="宋体" w:eastAsia="宋体" w:cs="宋体"/>
          <w:spacing w:val="1"/>
          <w:sz w:val="24"/>
          <w:szCs w:val="24"/>
        </w:rPr>
        <w:t>指示，要求承包人对不合格工程认真返工重</w:t>
      </w:r>
      <w:r>
        <w:rPr>
          <w:rFonts w:ascii="宋体" w:hAnsi="宋体" w:eastAsia="宋体" w:cs="宋体"/>
          <w:sz w:val="24"/>
          <w:szCs w:val="24"/>
        </w:rPr>
        <w:t xml:space="preserve">作或进行补救处理，并承担由此产生的 </w:t>
      </w:r>
      <w:r>
        <w:rPr>
          <w:rFonts w:ascii="宋体" w:hAnsi="宋体" w:eastAsia="宋体" w:cs="宋体"/>
          <w:spacing w:val="1"/>
          <w:sz w:val="24"/>
          <w:szCs w:val="24"/>
        </w:rPr>
        <w:t>费用。承包人在完成不合格工程的返工重作</w:t>
      </w:r>
      <w:r>
        <w:rPr>
          <w:rFonts w:ascii="宋体" w:hAnsi="宋体" w:eastAsia="宋体" w:cs="宋体"/>
          <w:sz w:val="24"/>
          <w:szCs w:val="24"/>
        </w:rPr>
        <w:t xml:space="preserve">或补救工作后，应重新提交竣工验收申 </w:t>
      </w:r>
      <w:r>
        <w:rPr>
          <w:rFonts w:ascii="宋体" w:hAnsi="宋体" w:eastAsia="宋体" w:cs="宋体"/>
          <w:spacing w:val="-4"/>
          <w:sz w:val="24"/>
          <w:szCs w:val="24"/>
        </w:rPr>
        <w:t>请报告，按第</w:t>
      </w:r>
      <w:r>
        <w:rPr>
          <w:rFonts w:ascii="宋体" w:hAnsi="宋体" w:eastAsia="宋体" w:cs="宋体"/>
          <w:spacing w:val="-39"/>
          <w:sz w:val="24"/>
          <w:szCs w:val="24"/>
        </w:rPr>
        <w:t xml:space="preserve"> </w:t>
      </w:r>
      <w:r>
        <w:rPr>
          <w:rFonts w:ascii="Calibri" w:hAnsi="Calibri" w:eastAsia="Calibri" w:cs="Calibri"/>
          <w:spacing w:val="-4"/>
          <w:sz w:val="24"/>
          <w:szCs w:val="24"/>
        </w:rPr>
        <w:t>18.3.1</w:t>
      </w:r>
      <w:r>
        <w:rPr>
          <w:rFonts w:ascii="Calibri" w:hAnsi="Calibri" w:eastAsia="Calibri" w:cs="Calibri"/>
          <w:spacing w:val="19"/>
          <w:w w:val="101"/>
          <w:sz w:val="24"/>
          <w:szCs w:val="24"/>
        </w:rPr>
        <w:t xml:space="preserve"> </w:t>
      </w:r>
      <w:r>
        <w:rPr>
          <w:rFonts w:ascii="宋体" w:hAnsi="宋体" w:eastAsia="宋体" w:cs="宋体"/>
          <w:spacing w:val="-4"/>
          <w:sz w:val="24"/>
          <w:szCs w:val="24"/>
        </w:rPr>
        <w:t>项、第</w:t>
      </w:r>
      <w:r>
        <w:rPr>
          <w:rFonts w:ascii="宋体" w:hAnsi="宋体" w:eastAsia="宋体" w:cs="宋体"/>
          <w:spacing w:val="-23"/>
          <w:sz w:val="24"/>
          <w:szCs w:val="24"/>
        </w:rPr>
        <w:t xml:space="preserve"> </w:t>
      </w:r>
      <w:r>
        <w:rPr>
          <w:rFonts w:ascii="Calibri" w:hAnsi="Calibri" w:eastAsia="Calibri" w:cs="Calibri"/>
          <w:spacing w:val="-4"/>
          <w:sz w:val="24"/>
          <w:szCs w:val="24"/>
        </w:rPr>
        <w:t>18.3.2</w:t>
      </w:r>
      <w:r>
        <w:rPr>
          <w:rFonts w:ascii="Calibri" w:hAnsi="Calibri" w:eastAsia="Calibri" w:cs="Calibri"/>
          <w:spacing w:val="19"/>
          <w:w w:val="101"/>
          <w:sz w:val="24"/>
          <w:szCs w:val="24"/>
        </w:rPr>
        <w:t xml:space="preserve"> </w:t>
      </w:r>
      <w:r>
        <w:rPr>
          <w:rFonts w:ascii="宋体" w:hAnsi="宋体" w:eastAsia="宋体" w:cs="宋体"/>
          <w:spacing w:val="-4"/>
          <w:sz w:val="24"/>
          <w:szCs w:val="24"/>
        </w:rPr>
        <w:t>项和第</w:t>
      </w:r>
      <w:r>
        <w:rPr>
          <w:rFonts w:ascii="宋体" w:hAnsi="宋体" w:eastAsia="宋体" w:cs="宋体"/>
          <w:spacing w:val="-40"/>
          <w:sz w:val="24"/>
          <w:szCs w:val="24"/>
        </w:rPr>
        <w:t xml:space="preserve"> </w:t>
      </w:r>
      <w:r>
        <w:rPr>
          <w:rFonts w:ascii="Calibri" w:hAnsi="Calibri" w:eastAsia="Calibri" w:cs="Calibri"/>
          <w:spacing w:val="-4"/>
          <w:sz w:val="24"/>
          <w:szCs w:val="24"/>
        </w:rPr>
        <w:t>18.3.3</w:t>
      </w:r>
      <w:r>
        <w:rPr>
          <w:rFonts w:ascii="Calibri" w:hAnsi="Calibri" w:eastAsia="Calibri" w:cs="Calibri"/>
          <w:spacing w:val="20"/>
          <w:sz w:val="24"/>
          <w:szCs w:val="24"/>
        </w:rPr>
        <w:t xml:space="preserve"> </w:t>
      </w:r>
      <w:r>
        <w:rPr>
          <w:rFonts w:ascii="宋体" w:hAnsi="宋体" w:eastAsia="宋体" w:cs="宋体"/>
          <w:spacing w:val="-5"/>
          <w:sz w:val="24"/>
          <w:szCs w:val="24"/>
        </w:rPr>
        <w:t>项的约定进行。</w:t>
      </w:r>
    </w:p>
    <w:p w14:paraId="77812DB3">
      <w:pPr>
        <w:spacing w:before="88"/>
        <w:ind w:right="12"/>
        <w:jc w:val="right"/>
        <w:rPr>
          <w:rFonts w:ascii="宋体" w:hAnsi="宋体" w:eastAsia="宋体" w:cs="宋体"/>
          <w:sz w:val="24"/>
          <w:szCs w:val="24"/>
        </w:rPr>
      </w:pPr>
      <w:r>
        <w:rPr>
          <w:rFonts w:ascii="Calibri" w:hAnsi="Calibri" w:eastAsia="Calibri" w:cs="Calibri"/>
          <w:spacing w:val="-1"/>
          <w:sz w:val="24"/>
          <w:szCs w:val="24"/>
        </w:rPr>
        <w:t>18.3.5</w:t>
      </w:r>
      <w:r>
        <w:rPr>
          <w:rFonts w:ascii="Calibri" w:hAnsi="Calibri" w:eastAsia="Calibri" w:cs="Calibri"/>
          <w:spacing w:val="21"/>
          <w:sz w:val="24"/>
          <w:szCs w:val="24"/>
        </w:rPr>
        <w:t xml:space="preserve">  </w:t>
      </w:r>
      <w:r>
        <w:rPr>
          <w:rFonts w:ascii="宋体" w:hAnsi="宋体" w:eastAsia="宋体" w:cs="宋体"/>
          <w:spacing w:val="-1"/>
          <w:sz w:val="24"/>
          <w:szCs w:val="24"/>
        </w:rPr>
        <w:t>除专用合同条款另有约定外，经验收合格工程的实际竣工日期，以提交</w:t>
      </w:r>
    </w:p>
    <w:p w14:paraId="241A9943">
      <w:pPr>
        <w:rPr>
          <w:rFonts w:ascii="宋体" w:hAnsi="宋体" w:eastAsia="宋体" w:cs="宋体"/>
          <w:sz w:val="24"/>
          <w:szCs w:val="24"/>
        </w:rPr>
        <w:sectPr>
          <w:headerReference r:id="rId199" w:type="default"/>
          <w:footerReference r:id="rId200" w:type="default"/>
          <w:pgSz w:w="11907" w:h="16841"/>
          <w:pgMar w:top="1091" w:right="1585" w:bottom="1052" w:left="1615" w:header="1077" w:footer="825" w:gutter="0"/>
          <w:cols w:space="720" w:num="1"/>
        </w:sectPr>
      </w:pPr>
    </w:p>
    <w:p w14:paraId="2E649D27">
      <w:pPr>
        <w:spacing w:line="269" w:lineRule="auto"/>
        <w:rPr>
          <w:rFonts w:ascii="Arial"/>
          <w:sz w:val="21"/>
        </w:rPr>
      </w:pPr>
    </w:p>
    <w:p w14:paraId="2E078563">
      <w:pPr>
        <w:spacing w:line="269" w:lineRule="auto"/>
        <w:rPr>
          <w:rFonts w:ascii="Arial"/>
          <w:sz w:val="21"/>
        </w:rPr>
      </w:pPr>
    </w:p>
    <w:p w14:paraId="4C415F7F">
      <w:pPr>
        <w:spacing w:before="78" w:line="218" w:lineRule="auto"/>
        <w:ind w:left="39"/>
        <w:rPr>
          <w:rFonts w:ascii="宋体" w:hAnsi="宋体" w:eastAsia="宋体" w:cs="宋体"/>
          <w:sz w:val="24"/>
          <w:szCs w:val="24"/>
        </w:rPr>
      </w:pPr>
      <w:r>
        <w:rPr>
          <w:rFonts w:ascii="宋体" w:hAnsi="宋体" w:eastAsia="宋体" w:cs="宋体"/>
          <w:spacing w:val="-2"/>
          <w:sz w:val="24"/>
          <w:szCs w:val="24"/>
        </w:rPr>
        <w:t>竣工验收申请报告的日期为准，并在工程接收证书中写明。</w:t>
      </w:r>
    </w:p>
    <w:p w14:paraId="5773589C">
      <w:pPr>
        <w:spacing w:before="118" w:line="305" w:lineRule="auto"/>
        <w:ind w:left="39" w:right="2" w:firstLine="490"/>
        <w:jc w:val="both"/>
        <w:rPr>
          <w:rFonts w:ascii="宋体" w:hAnsi="宋体" w:eastAsia="宋体" w:cs="宋体"/>
          <w:sz w:val="24"/>
          <w:szCs w:val="24"/>
        </w:rPr>
      </w:pPr>
      <w:r>
        <w:rPr>
          <w:rFonts w:ascii="Calibri" w:hAnsi="Calibri" w:eastAsia="Calibri" w:cs="Calibri"/>
          <w:spacing w:val="-4"/>
          <w:sz w:val="24"/>
          <w:szCs w:val="24"/>
        </w:rPr>
        <w:t>18.3.6</w:t>
      </w:r>
      <w:r>
        <w:rPr>
          <w:rFonts w:ascii="Calibri" w:hAnsi="Calibri" w:eastAsia="Calibri" w:cs="Calibri"/>
          <w:spacing w:val="13"/>
          <w:sz w:val="24"/>
          <w:szCs w:val="24"/>
        </w:rPr>
        <w:t xml:space="preserve">  </w:t>
      </w:r>
      <w:r>
        <w:rPr>
          <w:rFonts w:ascii="宋体" w:hAnsi="宋体" w:eastAsia="宋体" w:cs="宋体"/>
          <w:spacing w:val="-4"/>
          <w:sz w:val="24"/>
          <w:szCs w:val="24"/>
        </w:rPr>
        <w:t>发包人在收到承包人竣工验收申请报告</w:t>
      </w:r>
      <w:r>
        <w:rPr>
          <w:rFonts w:ascii="宋体" w:hAnsi="宋体" w:eastAsia="宋体" w:cs="宋体"/>
          <w:spacing w:val="-48"/>
          <w:sz w:val="24"/>
          <w:szCs w:val="24"/>
        </w:rPr>
        <w:t xml:space="preserve"> </w:t>
      </w:r>
      <w:r>
        <w:rPr>
          <w:rFonts w:ascii="Calibri" w:hAnsi="Calibri" w:eastAsia="Calibri" w:cs="Calibri"/>
          <w:spacing w:val="-4"/>
          <w:sz w:val="24"/>
          <w:szCs w:val="24"/>
        </w:rPr>
        <w:t>56</w:t>
      </w:r>
      <w:r>
        <w:rPr>
          <w:rFonts w:ascii="Calibri" w:hAnsi="Calibri" w:eastAsia="Calibri" w:cs="Calibri"/>
          <w:spacing w:val="21"/>
          <w:sz w:val="24"/>
          <w:szCs w:val="24"/>
        </w:rPr>
        <w:t xml:space="preserve"> </w:t>
      </w:r>
      <w:r>
        <w:rPr>
          <w:rFonts w:ascii="宋体" w:hAnsi="宋体" w:eastAsia="宋体" w:cs="宋体"/>
          <w:spacing w:val="-4"/>
          <w:sz w:val="24"/>
          <w:szCs w:val="24"/>
        </w:rPr>
        <w:t>天后未进行</w:t>
      </w:r>
      <w:r>
        <w:rPr>
          <w:rFonts w:ascii="宋体" w:hAnsi="宋体" w:eastAsia="宋体" w:cs="宋体"/>
          <w:spacing w:val="-5"/>
          <w:sz w:val="24"/>
          <w:szCs w:val="24"/>
        </w:rPr>
        <w:t>验收的，视为验收</w:t>
      </w:r>
      <w:r>
        <w:rPr>
          <w:rFonts w:ascii="宋体" w:hAnsi="宋体" w:eastAsia="宋体" w:cs="宋体"/>
          <w:sz w:val="24"/>
          <w:szCs w:val="24"/>
        </w:rPr>
        <w:t xml:space="preserve"> 合格，实际竣工日期以提交竣工验收申请报告的日期为准，但发包人由于不可抗力</w:t>
      </w:r>
      <w:r>
        <w:rPr>
          <w:rFonts w:ascii="宋体" w:hAnsi="宋体" w:eastAsia="宋体" w:cs="宋体"/>
          <w:spacing w:val="16"/>
          <w:sz w:val="24"/>
          <w:szCs w:val="24"/>
        </w:rPr>
        <w:t xml:space="preserve"> </w:t>
      </w:r>
      <w:r>
        <w:rPr>
          <w:rFonts w:ascii="宋体" w:hAnsi="宋体" w:eastAsia="宋体" w:cs="宋体"/>
          <w:spacing w:val="-5"/>
          <w:sz w:val="24"/>
          <w:szCs w:val="24"/>
        </w:rPr>
        <w:t>不能进行验收的除外。</w:t>
      </w:r>
    </w:p>
    <w:p w14:paraId="23C68B08">
      <w:pPr>
        <w:pStyle w:val="2"/>
        <w:spacing w:before="229" w:line="239" w:lineRule="auto"/>
        <w:ind w:left="49"/>
        <w:rPr>
          <w:sz w:val="24"/>
          <w:szCs w:val="24"/>
        </w:rPr>
      </w:pPr>
      <w:r>
        <w:rPr>
          <w:rFonts w:ascii="Calibri" w:hAnsi="Calibri" w:eastAsia="Calibri" w:cs="Calibri"/>
          <w:spacing w:val="-4"/>
          <w:sz w:val="24"/>
          <w:szCs w:val="24"/>
        </w:rPr>
        <w:t>18.4</w:t>
      </w:r>
      <w:r>
        <w:rPr>
          <w:rFonts w:ascii="Calibri" w:hAnsi="Calibri" w:eastAsia="Calibri" w:cs="Calibri"/>
          <w:spacing w:val="17"/>
          <w:sz w:val="24"/>
          <w:szCs w:val="24"/>
        </w:rPr>
        <w:t xml:space="preserve">  </w:t>
      </w:r>
      <w:r>
        <w:rPr>
          <w:spacing w:val="-4"/>
          <w:sz w:val="24"/>
          <w:szCs w:val="24"/>
        </w:rPr>
        <w:t>单位工程验收</w:t>
      </w:r>
    </w:p>
    <w:p w14:paraId="4CDA8AA2">
      <w:pPr>
        <w:spacing w:line="248" w:lineRule="auto"/>
        <w:rPr>
          <w:rFonts w:ascii="Arial"/>
          <w:sz w:val="21"/>
        </w:rPr>
      </w:pPr>
    </w:p>
    <w:p w14:paraId="7A921DE3">
      <w:pPr>
        <w:spacing w:before="78" w:line="290" w:lineRule="auto"/>
        <w:ind w:left="40" w:firstLine="489"/>
        <w:rPr>
          <w:rFonts w:ascii="宋体" w:hAnsi="宋体" w:eastAsia="宋体" w:cs="宋体"/>
          <w:sz w:val="24"/>
          <w:szCs w:val="24"/>
        </w:rPr>
      </w:pPr>
      <w:r>
        <w:rPr>
          <w:rFonts w:ascii="Calibri" w:hAnsi="Calibri" w:eastAsia="Calibri" w:cs="Calibri"/>
          <w:sz w:val="24"/>
          <w:szCs w:val="24"/>
        </w:rPr>
        <w:t xml:space="preserve">18.4.1  </w:t>
      </w:r>
      <w:r>
        <w:rPr>
          <w:rFonts w:ascii="宋体" w:hAnsi="宋体" w:eastAsia="宋体" w:cs="宋体"/>
          <w:sz w:val="24"/>
          <w:szCs w:val="24"/>
        </w:rPr>
        <w:t>发包人根据合同进度计划安排，在全部工程竣工前需要使用已经竣工的</w:t>
      </w:r>
      <w:r>
        <w:rPr>
          <w:rFonts w:ascii="宋体" w:hAnsi="宋体" w:eastAsia="宋体" w:cs="宋体"/>
          <w:spacing w:val="11"/>
          <w:sz w:val="24"/>
          <w:szCs w:val="24"/>
        </w:rPr>
        <w:t xml:space="preserve"> </w:t>
      </w:r>
      <w:r>
        <w:rPr>
          <w:rFonts w:ascii="宋体" w:hAnsi="宋体" w:eastAsia="宋体" w:cs="宋体"/>
          <w:sz w:val="24"/>
          <w:szCs w:val="24"/>
        </w:rPr>
        <w:t>单位工程时，或承包人提出经发包人同意时，可进行单位工程验收。验收的程序可</w:t>
      </w:r>
      <w:r>
        <w:rPr>
          <w:rFonts w:ascii="宋体" w:hAnsi="宋体" w:eastAsia="宋体" w:cs="宋体"/>
          <w:spacing w:val="15"/>
          <w:sz w:val="24"/>
          <w:szCs w:val="24"/>
        </w:rPr>
        <w:t xml:space="preserve"> </w:t>
      </w:r>
      <w:r>
        <w:rPr>
          <w:rFonts w:ascii="宋体" w:hAnsi="宋体" w:eastAsia="宋体" w:cs="宋体"/>
          <w:spacing w:val="-7"/>
          <w:sz w:val="24"/>
          <w:szCs w:val="24"/>
        </w:rPr>
        <w:t>参照第</w:t>
      </w:r>
      <w:r>
        <w:rPr>
          <w:rFonts w:ascii="宋体" w:hAnsi="宋体" w:eastAsia="宋体" w:cs="宋体"/>
          <w:spacing w:val="-40"/>
          <w:sz w:val="24"/>
          <w:szCs w:val="24"/>
        </w:rPr>
        <w:t xml:space="preserve"> </w:t>
      </w:r>
      <w:r>
        <w:rPr>
          <w:rFonts w:ascii="Calibri" w:hAnsi="Calibri" w:eastAsia="Calibri" w:cs="Calibri"/>
          <w:spacing w:val="-7"/>
          <w:sz w:val="24"/>
          <w:szCs w:val="24"/>
        </w:rPr>
        <w:t>18.2</w:t>
      </w:r>
      <w:r>
        <w:rPr>
          <w:rFonts w:ascii="Calibri" w:hAnsi="Calibri" w:eastAsia="Calibri" w:cs="Calibri"/>
          <w:spacing w:val="16"/>
          <w:w w:val="101"/>
          <w:sz w:val="24"/>
          <w:szCs w:val="24"/>
        </w:rPr>
        <w:t xml:space="preserve"> </w:t>
      </w:r>
      <w:r>
        <w:rPr>
          <w:rFonts w:ascii="宋体" w:hAnsi="宋体" w:eastAsia="宋体" w:cs="宋体"/>
          <w:spacing w:val="-7"/>
          <w:sz w:val="24"/>
          <w:szCs w:val="24"/>
        </w:rPr>
        <w:t>款与第</w:t>
      </w:r>
      <w:r>
        <w:rPr>
          <w:rFonts w:ascii="宋体" w:hAnsi="宋体" w:eastAsia="宋体" w:cs="宋体"/>
          <w:spacing w:val="-40"/>
          <w:sz w:val="24"/>
          <w:szCs w:val="24"/>
        </w:rPr>
        <w:t xml:space="preserve"> </w:t>
      </w:r>
      <w:r>
        <w:rPr>
          <w:rFonts w:ascii="Calibri" w:hAnsi="Calibri" w:eastAsia="Calibri" w:cs="Calibri"/>
          <w:spacing w:val="-7"/>
          <w:sz w:val="24"/>
          <w:szCs w:val="24"/>
        </w:rPr>
        <w:t>18.3</w:t>
      </w:r>
      <w:r>
        <w:rPr>
          <w:rFonts w:ascii="Calibri" w:hAnsi="Calibri" w:eastAsia="Calibri" w:cs="Calibri"/>
          <w:spacing w:val="18"/>
          <w:sz w:val="24"/>
          <w:szCs w:val="24"/>
        </w:rPr>
        <w:t xml:space="preserve"> </w:t>
      </w:r>
      <w:r>
        <w:rPr>
          <w:rFonts w:ascii="宋体" w:hAnsi="宋体" w:eastAsia="宋体" w:cs="宋体"/>
          <w:spacing w:val="-7"/>
          <w:sz w:val="24"/>
          <w:szCs w:val="24"/>
        </w:rPr>
        <w:t>款的约定进行。验收合格后， 由监理人向承包人出具</w:t>
      </w:r>
      <w:r>
        <w:rPr>
          <w:rFonts w:ascii="宋体" w:hAnsi="宋体" w:eastAsia="宋体" w:cs="宋体"/>
          <w:spacing w:val="-8"/>
          <w:sz w:val="24"/>
          <w:szCs w:val="24"/>
        </w:rPr>
        <w:t>经发包</w:t>
      </w:r>
      <w:r>
        <w:rPr>
          <w:rFonts w:ascii="宋体" w:hAnsi="宋体" w:eastAsia="宋体" w:cs="宋体"/>
          <w:sz w:val="24"/>
          <w:szCs w:val="24"/>
        </w:rPr>
        <w:t xml:space="preserve"> 人签认的单位工程验收证书。已签发单位工程接收证书的单位工程由发包人负责照</w:t>
      </w:r>
      <w:r>
        <w:rPr>
          <w:rFonts w:ascii="宋体" w:hAnsi="宋体" w:eastAsia="宋体" w:cs="宋体"/>
          <w:spacing w:val="15"/>
          <w:sz w:val="24"/>
          <w:szCs w:val="24"/>
        </w:rPr>
        <w:t xml:space="preserve"> </w:t>
      </w:r>
      <w:r>
        <w:rPr>
          <w:rFonts w:ascii="宋体" w:hAnsi="宋体" w:eastAsia="宋体" w:cs="宋体"/>
          <w:spacing w:val="-2"/>
          <w:sz w:val="24"/>
          <w:szCs w:val="24"/>
        </w:rPr>
        <w:t>管。单位工程的验收成果和结论作为全部工程竣工验收申请报告的附件。</w:t>
      </w:r>
    </w:p>
    <w:p w14:paraId="7BFA879E">
      <w:pPr>
        <w:spacing w:before="117" w:line="263" w:lineRule="auto"/>
        <w:ind w:left="57" w:right="7" w:firstLine="471"/>
        <w:rPr>
          <w:rFonts w:ascii="宋体" w:hAnsi="宋体" w:eastAsia="宋体" w:cs="宋体"/>
          <w:sz w:val="24"/>
          <w:szCs w:val="24"/>
        </w:rPr>
      </w:pPr>
      <w:r>
        <w:rPr>
          <w:rFonts w:ascii="Calibri" w:hAnsi="Calibri" w:eastAsia="Calibri" w:cs="Calibri"/>
          <w:sz w:val="24"/>
          <w:szCs w:val="24"/>
        </w:rPr>
        <w:t xml:space="preserve">18.4.2  </w:t>
      </w:r>
      <w:r>
        <w:rPr>
          <w:rFonts w:ascii="宋体" w:hAnsi="宋体" w:eastAsia="宋体" w:cs="宋体"/>
          <w:sz w:val="24"/>
          <w:szCs w:val="24"/>
        </w:rPr>
        <w:t>发包人在全部工程竣工前，使用已接收的单位工程导致承包人费用增加</w:t>
      </w:r>
      <w:r>
        <w:rPr>
          <w:rFonts w:ascii="宋体" w:hAnsi="宋体" w:eastAsia="宋体" w:cs="宋体"/>
          <w:spacing w:val="11"/>
          <w:sz w:val="24"/>
          <w:szCs w:val="24"/>
        </w:rPr>
        <w:t xml:space="preserve"> </w:t>
      </w:r>
      <w:r>
        <w:rPr>
          <w:rFonts w:ascii="宋体" w:hAnsi="宋体" w:eastAsia="宋体" w:cs="宋体"/>
          <w:spacing w:val="-2"/>
          <w:sz w:val="24"/>
          <w:szCs w:val="24"/>
        </w:rPr>
        <w:t>的，发包人应承担由此增加的费用和（或）工期延误，并支付承包人合理利润。</w:t>
      </w:r>
    </w:p>
    <w:p w14:paraId="5E9F3CEE">
      <w:pPr>
        <w:spacing w:line="256" w:lineRule="auto"/>
        <w:rPr>
          <w:rFonts w:ascii="Arial"/>
          <w:sz w:val="21"/>
        </w:rPr>
      </w:pPr>
    </w:p>
    <w:p w14:paraId="5392FC1A">
      <w:pPr>
        <w:pStyle w:val="2"/>
        <w:spacing w:before="79" w:line="239" w:lineRule="auto"/>
        <w:ind w:left="49"/>
        <w:rPr>
          <w:sz w:val="24"/>
          <w:szCs w:val="24"/>
        </w:rPr>
      </w:pPr>
      <w:r>
        <w:rPr>
          <w:rFonts w:ascii="Calibri" w:hAnsi="Calibri" w:eastAsia="Calibri" w:cs="Calibri"/>
          <w:spacing w:val="-3"/>
          <w:sz w:val="24"/>
          <w:szCs w:val="24"/>
        </w:rPr>
        <w:t>18.5</w:t>
      </w:r>
      <w:r>
        <w:rPr>
          <w:rFonts w:ascii="Calibri" w:hAnsi="Calibri" w:eastAsia="Calibri" w:cs="Calibri"/>
          <w:spacing w:val="14"/>
          <w:sz w:val="24"/>
          <w:szCs w:val="24"/>
        </w:rPr>
        <w:t xml:space="preserve"> </w:t>
      </w:r>
      <w:r>
        <w:rPr>
          <w:spacing w:val="-3"/>
          <w:sz w:val="24"/>
          <w:szCs w:val="24"/>
        </w:rPr>
        <w:t>施工期运行</w:t>
      </w:r>
    </w:p>
    <w:p w14:paraId="4AB66F04">
      <w:pPr>
        <w:spacing w:line="248" w:lineRule="auto"/>
        <w:rPr>
          <w:rFonts w:ascii="Arial"/>
          <w:sz w:val="21"/>
        </w:rPr>
      </w:pPr>
    </w:p>
    <w:p w14:paraId="163CF0AA">
      <w:pPr>
        <w:spacing w:before="79" w:line="285" w:lineRule="auto"/>
        <w:ind w:left="40" w:right="5" w:firstLine="489"/>
        <w:rPr>
          <w:rFonts w:ascii="宋体" w:hAnsi="宋体" w:eastAsia="宋体" w:cs="宋体"/>
          <w:sz w:val="24"/>
          <w:szCs w:val="24"/>
        </w:rPr>
      </w:pPr>
      <w:r>
        <w:rPr>
          <w:rFonts w:ascii="Calibri" w:hAnsi="Calibri" w:eastAsia="Calibri" w:cs="Calibri"/>
          <w:sz w:val="24"/>
          <w:szCs w:val="24"/>
        </w:rPr>
        <w:t xml:space="preserve">18.5.1  </w:t>
      </w:r>
      <w:r>
        <w:rPr>
          <w:rFonts w:ascii="宋体" w:hAnsi="宋体" w:eastAsia="宋体" w:cs="宋体"/>
          <w:sz w:val="24"/>
          <w:szCs w:val="24"/>
        </w:rPr>
        <w:t>施工期运行是指合同工程尚未全部竣工，其中某项或某几项单位工程或</w:t>
      </w:r>
      <w:r>
        <w:rPr>
          <w:rFonts w:ascii="宋体" w:hAnsi="宋体" w:eastAsia="宋体" w:cs="宋体"/>
          <w:spacing w:val="13"/>
          <w:sz w:val="24"/>
          <w:szCs w:val="24"/>
        </w:rPr>
        <w:t xml:space="preserve"> </w:t>
      </w:r>
      <w:r>
        <w:rPr>
          <w:rFonts w:ascii="宋体" w:hAnsi="宋体" w:eastAsia="宋体" w:cs="宋体"/>
          <w:sz w:val="24"/>
          <w:szCs w:val="24"/>
        </w:rPr>
        <w:t>工程设备安装已竣工，根据专用合同条款约定，需要投入施工期运行的，经发包人</w:t>
      </w:r>
      <w:r>
        <w:rPr>
          <w:rFonts w:ascii="宋体" w:hAnsi="宋体" w:eastAsia="宋体" w:cs="宋体"/>
          <w:spacing w:val="15"/>
          <w:sz w:val="24"/>
          <w:szCs w:val="24"/>
        </w:rPr>
        <w:t xml:space="preserve"> </w:t>
      </w:r>
      <w:r>
        <w:rPr>
          <w:rFonts w:ascii="宋体" w:hAnsi="宋体" w:eastAsia="宋体" w:cs="宋体"/>
          <w:spacing w:val="-2"/>
          <w:sz w:val="24"/>
          <w:szCs w:val="24"/>
        </w:rPr>
        <w:t>按第</w:t>
      </w:r>
      <w:r>
        <w:rPr>
          <w:rFonts w:ascii="宋体" w:hAnsi="宋体" w:eastAsia="宋体" w:cs="宋体"/>
          <w:spacing w:val="-40"/>
          <w:sz w:val="24"/>
          <w:szCs w:val="24"/>
        </w:rPr>
        <w:t xml:space="preserve"> </w:t>
      </w:r>
      <w:r>
        <w:rPr>
          <w:rFonts w:ascii="Calibri" w:hAnsi="Calibri" w:eastAsia="Calibri" w:cs="Calibri"/>
          <w:spacing w:val="-2"/>
          <w:sz w:val="24"/>
          <w:szCs w:val="24"/>
        </w:rPr>
        <w:t>18.4</w:t>
      </w:r>
      <w:r>
        <w:rPr>
          <w:rFonts w:ascii="Calibri" w:hAnsi="Calibri" w:eastAsia="Calibri" w:cs="Calibri"/>
          <w:spacing w:val="17"/>
          <w:sz w:val="24"/>
          <w:szCs w:val="24"/>
        </w:rPr>
        <w:t xml:space="preserve"> </w:t>
      </w:r>
      <w:r>
        <w:rPr>
          <w:rFonts w:ascii="宋体" w:hAnsi="宋体" w:eastAsia="宋体" w:cs="宋体"/>
          <w:spacing w:val="-2"/>
          <w:sz w:val="24"/>
          <w:szCs w:val="24"/>
        </w:rPr>
        <w:t>款的约定验收合格，证明能确保安全后，才能在</w:t>
      </w:r>
      <w:r>
        <w:rPr>
          <w:rFonts w:ascii="宋体" w:hAnsi="宋体" w:eastAsia="宋体" w:cs="宋体"/>
          <w:spacing w:val="-3"/>
          <w:sz w:val="24"/>
          <w:szCs w:val="24"/>
        </w:rPr>
        <w:t>施工期投入运行。</w:t>
      </w:r>
    </w:p>
    <w:p w14:paraId="441BC394">
      <w:pPr>
        <w:spacing w:before="87"/>
        <w:ind w:right="5"/>
        <w:jc w:val="right"/>
        <w:rPr>
          <w:rFonts w:ascii="宋体" w:hAnsi="宋体" w:eastAsia="宋体" w:cs="宋体"/>
          <w:sz w:val="24"/>
          <w:szCs w:val="24"/>
        </w:rPr>
      </w:pPr>
      <w:r>
        <w:rPr>
          <w:rFonts w:ascii="Calibri" w:hAnsi="Calibri" w:eastAsia="Calibri" w:cs="Calibri"/>
          <w:sz w:val="24"/>
          <w:szCs w:val="24"/>
        </w:rPr>
        <w:t xml:space="preserve">18.5.2  </w:t>
      </w:r>
      <w:r>
        <w:rPr>
          <w:rFonts w:ascii="宋体" w:hAnsi="宋体" w:eastAsia="宋体" w:cs="宋体"/>
          <w:sz w:val="24"/>
          <w:szCs w:val="24"/>
        </w:rPr>
        <w:t>在施工期运行中发现工程或工程设备损坏或存在缺陷的，由承包人按第</w:t>
      </w:r>
    </w:p>
    <w:p w14:paraId="289A1703">
      <w:pPr>
        <w:spacing w:before="89"/>
        <w:ind w:left="49"/>
        <w:rPr>
          <w:rFonts w:ascii="宋体" w:hAnsi="宋体" w:eastAsia="宋体" w:cs="宋体"/>
          <w:sz w:val="24"/>
          <w:szCs w:val="24"/>
        </w:rPr>
      </w:pPr>
      <w:r>
        <w:rPr>
          <w:rFonts w:ascii="Calibri" w:hAnsi="Calibri" w:eastAsia="Calibri" w:cs="Calibri"/>
          <w:spacing w:val="-5"/>
          <w:sz w:val="24"/>
          <w:szCs w:val="24"/>
        </w:rPr>
        <w:t>19.2</w:t>
      </w:r>
      <w:r>
        <w:rPr>
          <w:rFonts w:ascii="Calibri" w:hAnsi="Calibri" w:eastAsia="Calibri" w:cs="Calibri"/>
          <w:spacing w:val="16"/>
          <w:w w:val="101"/>
          <w:sz w:val="24"/>
          <w:szCs w:val="24"/>
        </w:rPr>
        <w:t xml:space="preserve"> </w:t>
      </w:r>
      <w:r>
        <w:rPr>
          <w:rFonts w:ascii="宋体" w:hAnsi="宋体" w:eastAsia="宋体" w:cs="宋体"/>
          <w:spacing w:val="-5"/>
          <w:sz w:val="24"/>
          <w:szCs w:val="24"/>
        </w:rPr>
        <w:t>款约定进行修复。</w:t>
      </w:r>
    </w:p>
    <w:p w14:paraId="2B7E609E">
      <w:pPr>
        <w:pStyle w:val="2"/>
        <w:spacing w:before="310" w:line="238" w:lineRule="auto"/>
        <w:ind w:left="49"/>
        <w:rPr>
          <w:sz w:val="24"/>
          <w:szCs w:val="24"/>
        </w:rPr>
      </w:pPr>
      <w:r>
        <w:rPr>
          <w:rFonts w:ascii="Calibri" w:hAnsi="Calibri" w:eastAsia="Calibri" w:cs="Calibri"/>
          <w:spacing w:val="-4"/>
          <w:sz w:val="24"/>
          <w:szCs w:val="24"/>
        </w:rPr>
        <w:t>18.6</w:t>
      </w:r>
      <w:r>
        <w:rPr>
          <w:rFonts w:ascii="Calibri" w:hAnsi="Calibri" w:eastAsia="Calibri" w:cs="Calibri"/>
          <w:spacing w:val="11"/>
          <w:sz w:val="24"/>
          <w:szCs w:val="24"/>
        </w:rPr>
        <w:t xml:space="preserve">  </w:t>
      </w:r>
      <w:r>
        <w:rPr>
          <w:spacing w:val="-4"/>
          <w:sz w:val="24"/>
          <w:szCs w:val="24"/>
        </w:rPr>
        <w:t>试运行</w:t>
      </w:r>
    </w:p>
    <w:p w14:paraId="589CD79E">
      <w:pPr>
        <w:spacing w:line="250" w:lineRule="auto"/>
        <w:rPr>
          <w:rFonts w:ascii="Arial"/>
          <w:sz w:val="21"/>
        </w:rPr>
      </w:pPr>
    </w:p>
    <w:p w14:paraId="42CB0276">
      <w:pPr>
        <w:spacing w:before="79" w:line="278" w:lineRule="auto"/>
        <w:ind w:left="38" w:right="5" w:firstLine="490"/>
        <w:rPr>
          <w:rFonts w:ascii="宋体" w:hAnsi="宋体" w:eastAsia="宋体" w:cs="宋体"/>
          <w:sz w:val="24"/>
          <w:szCs w:val="24"/>
        </w:rPr>
      </w:pPr>
      <w:r>
        <w:rPr>
          <w:rFonts w:ascii="Calibri" w:hAnsi="Calibri" w:eastAsia="Calibri" w:cs="Calibri"/>
          <w:spacing w:val="-1"/>
          <w:sz w:val="24"/>
          <w:szCs w:val="24"/>
        </w:rPr>
        <w:t>18.6.1</w:t>
      </w:r>
      <w:r>
        <w:rPr>
          <w:rFonts w:ascii="Calibri" w:hAnsi="Calibri" w:eastAsia="Calibri" w:cs="Calibri"/>
          <w:spacing w:val="25"/>
          <w:sz w:val="24"/>
          <w:szCs w:val="24"/>
        </w:rPr>
        <w:t xml:space="preserve">  </w:t>
      </w:r>
      <w:r>
        <w:rPr>
          <w:rFonts w:ascii="宋体" w:hAnsi="宋体" w:eastAsia="宋体" w:cs="宋体"/>
          <w:spacing w:val="-1"/>
          <w:sz w:val="24"/>
          <w:szCs w:val="24"/>
        </w:rPr>
        <w:t>除专用合同条款另有约定外，承包人应按专用合同条款约定进行工程及</w:t>
      </w:r>
      <w:r>
        <w:rPr>
          <w:rFonts w:ascii="宋体" w:hAnsi="宋体" w:eastAsia="宋体" w:cs="宋体"/>
          <w:sz w:val="24"/>
          <w:szCs w:val="24"/>
        </w:rPr>
        <w:t xml:space="preserve"> 工程设备试运行，负责提供试运行所需的人员、器材和必要的条件，并承担全部试</w:t>
      </w:r>
      <w:r>
        <w:rPr>
          <w:rFonts w:ascii="宋体" w:hAnsi="宋体" w:eastAsia="宋体" w:cs="宋体"/>
          <w:spacing w:val="17"/>
          <w:sz w:val="24"/>
          <w:szCs w:val="24"/>
        </w:rPr>
        <w:t xml:space="preserve"> </w:t>
      </w:r>
      <w:r>
        <w:rPr>
          <w:rFonts w:ascii="宋体" w:hAnsi="宋体" w:eastAsia="宋体" w:cs="宋体"/>
          <w:spacing w:val="-8"/>
          <w:sz w:val="24"/>
          <w:szCs w:val="24"/>
        </w:rPr>
        <w:t>运行费用。</w:t>
      </w:r>
    </w:p>
    <w:p w14:paraId="6DDDED6B">
      <w:pPr>
        <w:spacing w:before="115" w:line="278" w:lineRule="auto"/>
        <w:ind w:left="38" w:right="7" w:firstLine="490"/>
        <w:rPr>
          <w:rFonts w:ascii="宋体" w:hAnsi="宋体" w:eastAsia="宋体" w:cs="宋体"/>
          <w:sz w:val="24"/>
          <w:szCs w:val="24"/>
        </w:rPr>
      </w:pPr>
      <w:r>
        <w:rPr>
          <w:rFonts w:ascii="Calibri" w:hAnsi="Calibri" w:eastAsia="Calibri" w:cs="Calibri"/>
          <w:spacing w:val="-1"/>
          <w:sz w:val="24"/>
          <w:szCs w:val="24"/>
        </w:rPr>
        <w:t>18.6.2</w:t>
      </w:r>
      <w:r>
        <w:rPr>
          <w:rFonts w:ascii="Calibri" w:hAnsi="Calibri" w:eastAsia="Calibri" w:cs="Calibri"/>
          <w:spacing w:val="25"/>
          <w:w w:val="101"/>
          <w:sz w:val="24"/>
          <w:szCs w:val="24"/>
        </w:rPr>
        <w:t xml:space="preserve">  </w:t>
      </w:r>
      <w:r>
        <w:rPr>
          <w:rFonts w:ascii="宋体" w:hAnsi="宋体" w:eastAsia="宋体" w:cs="宋体"/>
          <w:spacing w:val="-1"/>
          <w:sz w:val="24"/>
          <w:szCs w:val="24"/>
        </w:rPr>
        <w:t>由于承包人的原因导致试运行失败的，承包人应采取措施保证试</w:t>
      </w:r>
      <w:r>
        <w:rPr>
          <w:rFonts w:ascii="宋体" w:hAnsi="宋体" w:eastAsia="宋体" w:cs="宋体"/>
          <w:spacing w:val="-2"/>
          <w:sz w:val="24"/>
          <w:szCs w:val="24"/>
        </w:rPr>
        <w:t>运行合</w:t>
      </w:r>
      <w:r>
        <w:rPr>
          <w:rFonts w:ascii="宋体" w:hAnsi="宋体" w:eastAsia="宋体" w:cs="宋体"/>
          <w:sz w:val="24"/>
          <w:szCs w:val="24"/>
        </w:rPr>
        <w:t xml:space="preserve"> 格，并承担相应费用。由于发包人的原因导致试运行失败的，承包人应当采取措施</w:t>
      </w:r>
      <w:r>
        <w:rPr>
          <w:rFonts w:ascii="宋体" w:hAnsi="宋体" w:eastAsia="宋体" w:cs="宋体"/>
          <w:spacing w:val="17"/>
          <w:sz w:val="24"/>
          <w:szCs w:val="24"/>
        </w:rPr>
        <w:t xml:space="preserve"> </w:t>
      </w:r>
      <w:r>
        <w:rPr>
          <w:rFonts w:ascii="宋体" w:hAnsi="宋体" w:eastAsia="宋体" w:cs="宋体"/>
          <w:spacing w:val="-1"/>
          <w:sz w:val="24"/>
          <w:szCs w:val="24"/>
        </w:rPr>
        <w:t>保证试运行合格，发包人应承担由此产生的费用，</w:t>
      </w:r>
      <w:r>
        <w:rPr>
          <w:rFonts w:ascii="宋体" w:hAnsi="宋体" w:eastAsia="宋体" w:cs="宋体"/>
          <w:spacing w:val="-2"/>
          <w:sz w:val="24"/>
          <w:szCs w:val="24"/>
        </w:rPr>
        <w:t>并支付承包人合理利润。</w:t>
      </w:r>
    </w:p>
    <w:p w14:paraId="2622DB2E">
      <w:pPr>
        <w:spacing w:line="256" w:lineRule="auto"/>
        <w:rPr>
          <w:rFonts w:ascii="Arial"/>
          <w:sz w:val="21"/>
        </w:rPr>
      </w:pPr>
    </w:p>
    <w:p w14:paraId="1E23157F">
      <w:pPr>
        <w:pStyle w:val="2"/>
        <w:spacing w:before="79" w:line="238" w:lineRule="auto"/>
        <w:ind w:left="49"/>
        <w:rPr>
          <w:sz w:val="24"/>
          <w:szCs w:val="24"/>
        </w:rPr>
      </w:pPr>
      <w:r>
        <w:rPr>
          <w:rFonts w:ascii="Calibri" w:hAnsi="Calibri" w:eastAsia="Calibri" w:cs="Calibri"/>
          <w:spacing w:val="-4"/>
          <w:sz w:val="24"/>
          <w:szCs w:val="24"/>
        </w:rPr>
        <w:t>18.7</w:t>
      </w:r>
      <w:r>
        <w:rPr>
          <w:rFonts w:ascii="Calibri" w:hAnsi="Calibri" w:eastAsia="Calibri" w:cs="Calibri"/>
          <w:spacing w:val="12"/>
          <w:sz w:val="24"/>
          <w:szCs w:val="24"/>
        </w:rPr>
        <w:t xml:space="preserve">  </w:t>
      </w:r>
      <w:r>
        <w:rPr>
          <w:spacing w:val="-4"/>
          <w:sz w:val="24"/>
          <w:szCs w:val="24"/>
        </w:rPr>
        <w:t>竣工清场</w:t>
      </w:r>
    </w:p>
    <w:p w14:paraId="38A12098">
      <w:pPr>
        <w:spacing w:line="250" w:lineRule="auto"/>
        <w:rPr>
          <w:rFonts w:ascii="Arial"/>
          <w:sz w:val="21"/>
        </w:rPr>
      </w:pPr>
    </w:p>
    <w:p w14:paraId="44756DFC">
      <w:pPr>
        <w:spacing w:before="79" w:line="298" w:lineRule="auto"/>
        <w:ind w:left="37" w:right="7" w:firstLine="491"/>
        <w:rPr>
          <w:rFonts w:ascii="宋体" w:hAnsi="宋体" w:eastAsia="宋体" w:cs="宋体"/>
          <w:sz w:val="24"/>
          <w:szCs w:val="24"/>
        </w:rPr>
      </w:pPr>
      <w:r>
        <w:rPr>
          <w:rFonts w:ascii="Calibri" w:hAnsi="Calibri" w:eastAsia="Calibri" w:cs="Calibri"/>
          <w:spacing w:val="-1"/>
          <w:sz w:val="24"/>
          <w:szCs w:val="24"/>
        </w:rPr>
        <w:t>18.7.1</w:t>
      </w:r>
      <w:r>
        <w:rPr>
          <w:rFonts w:ascii="Calibri" w:hAnsi="Calibri" w:eastAsia="Calibri" w:cs="Calibri"/>
          <w:spacing w:val="24"/>
          <w:sz w:val="24"/>
          <w:szCs w:val="24"/>
        </w:rPr>
        <w:t xml:space="preserve">  </w:t>
      </w:r>
      <w:r>
        <w:rPr>
          <w:rFonts w:ascii="宋体" w:hAnsi="宋体" w:eastAsia="宋体" w:cs="宋体"/>
          <w:spacing w:val="-1"/>
          <w:sz w:val="24"/>
          <w:szCs w:val="24"/>
        </w:rPr>
        <w:t>除合同另有约定外，工程接收证书颁发后，承包人应按以下要求对施工</w:t>
      </w:r>
      <w:r>
        <w:rPr>
          <w:rFonts w:ascii="宋体" w:hAnsi="宋体" w:eastAsia="宋体" w:cs="宋体"/>
          <w:sz w:val="24"/>
          <w:szCs w:val="24"/>
        </w:rPr>
        <w:t xml:space="preserve"> </w:t>
      </w:r>
      <w:r>
        <w:rPr>
          <w:rFonts w:ascii="宋体" w:hAnsi="宋体" w:eastAsia="宋体" w:cs="宋体"/>
          <w:spacing w:val="-1"/>
          <w:sz w:val="24"/>
          <w:szCs w:val="24"/>
        </w:rPr>
        <w:t>场地进行清理，直至监理人检验合格为止。竣工</w:t>
      </w:r>
      <w:r>
        <w:rPr>
          <w:rFonts w:ascii="宋体" w:hAnsi="宋体" w:eastAsia="宋体" w:cs="宋体"/>
          <w:spacing w:val="-2"/>
          <w:sz w:val="24"/>
          <w:szCs w:val="24"/>
        </w:rPr>
        <w:t>清场费用由承包人承担。</w:t>
      </w:r>
    </w:p>
    <w:p w14:paraId="34FFD8B1">
      <w:pPr>
        <w:spacing w:before="25"/>
        <w:ind w:left="69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）施工场地内残留的垃圾已全部清除出场；</w:t>
      </w:r>
    </w:p>
    <w:p w14:paraId="62C74D14">
      <w:pPr>
        <w:rPr>
          <w:rFonts w:ascii="宋体" w:hAnsi="宋体" w:eastAsia="宋体" w:cs="宋体"/>
          <w:sz w:val="24"/>
          <w:szCs w:val="24"/>
        </w:rPr>
        <w:sectPr>
          <w:headerReference r:id="rId201" w:type="default"/>
          <w:footerReference r:id="rId202" w:type="default"/>
          <w:pgSz w:w="11907" w:h="16841"/>
          <w:pgMar w:top="1091" w:right="1585" w:bottom="1052" w:left="1615" w:header="1077" w:footer="823" w:gutter="0"/>
          <w:cols w:space="720" w:num="1"/>
        </w:sectPr>
      </w:pPr>
    </w:p>
    <w:p w14:paraId="27562D20">
      <w:pPr>
        <w:spacing w:line="269" w:lineRule="auto"/>
        <w:rPr>
          <w:rFonts w:ascii="Arial"/>
          <w:sz w:val="21"/>
        </w:rPr>
      </w:pPr>
    </w:p>
    <w:p w14:paraId="3E884F21">
      <w:pPr>
        <w:spacing w:line="269" w:lineRule="auto"/>
        <w:rPr>
          <w:rFonts w:ascii="Arial"/>
          <w:sz w:val="21"/>
        </w:rPr>
      </w:pPr>
    </w:p>
    <w:p w14:paraId="27FCE7D7">
      <w:pPr>
        <w:spacing w:before="78"/>
        <w:ind w:left="69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）临时工程已拆除，场地已按合同要求</w:t>
      </w:r>
      <w:r>
        <w:rPr>
          <w:rFonts w:ascii="宋体" w:hAnsi="宋体" w:eastAsia="宋体" w:cs="宋体"/>
          <w:spacing w:val="-3"/>
          <w:sz w:val="24"/>
          <w:szCs w:val="24"/>
        </w:rPr>
        <w:t>进行清理、平整或复原；</w:t>
      </w:r>
    </w:p>
    <w:p w14:paraId="464BDE59">
      <w:pPr>
        <w:spacing w:before="88" w:line="264" w:lineRule="auto"/>
        <w:ind w:left="38" w:right="20" w:firstLine="65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）按合同约定应撤离的承包人设备和剩余的材料，包括废弃的施工设备和</w:t>
      </w:r>
      <w:r>
        <w:rPr>
          <w:rFonts w:ascii="宋体" w:hAnsi="宋体" w:eastAsia="宋体" w:cs="宋体"/>
          <w:spacing w:val="15"/>
          <w:sz w:val="24"/>
          <w:szCs w:val="24"/>
        </w:rPr>
        <w:t xml:space="preserve"> </w:t>
      </w:r>
      <w:r>
        <w:rPr>
          <w:rFonts w:ascii="宋体" w:hAnsi="宋体" w:eastAsia="宋体" w:cs="宋体"/>
          <w:spacing w:val="-5"/>
          <w:sz w:val="24"/>
          <w:szCs w:val="24"/>
        </w:rPr>
        <w:t>材料，已按计划撤离施工场地；</w:t>
      </w:r>
    </w:p>
    <w:p w14:paraId="0722E377">
      <w:pPr>
        <w:spacing w:before="113" w:line="264" w:lineRule="auto"/>
        <w:ind w:left="41" w:right="11" w:firstLine="653"/>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4</w:t>
      </w:r>
      <w:r>
        <w:rPr>
          <w:rFonts w:ascii="宋体" w:hAnsi="宋体" w:eastAsia="宋体" w:cs="宋体"/>
          <w:spacing w:val="-7"/>
          <w:sz w:val="24"/>
          <w:szCs w:val="24"/>
        </w:rPr>
        <w:t>）工程建筑物周边及其附近道路、河道的施工堆</w:t>
      </w:r>
      <w:r>
        <w:rPr>
          <w:rFonts w:ascii="宋体" w:hAnsi="宋体" w:eastAsia="宋体" w:cs="宋体"/>
          <w:spacing w:val="-8"/>
          <w:sz w:val="24"/>
          <w:szCs w:val="24"/>
        </w:rPr>
        <w:t>积物，</w:t>
      </w:r>
      <w:r>
        <w:rPr>
          <w:rFonts w:ascii="宋体" w:hAnsi="宋体" w:eastAsia="宋体" w:cs="宋体"/>
          <w:spacing w:val="84"/>
          <w:sz w:val="24"/>
          <w:szCs w:val="24"/>
        </w:rPr>
        <w:t xml:space="preserve"> </w:t>
      </w:r>
      <w:r>
        <w:rPr>
          <w:rFonts w:ascii="宋体" w:hAnsi="宋体" w:eastAsia="宋体" w:cs="宋体"/>
          <w:spacing w:val="-8"/>
          <w:sz w:val="24"/>
          <w:szCs w:val="24"/>
        </w:rPr>
        <w:t>已按监理人指示全</w:t>
      </w:r>
      <w:r>
        <w:rPr>
          <w:rFonts w:ascii="宋体" w:hAnsi="宋体" w:eastAsia="宋体" w:cs="宋体"/>
          <w:sz w:val="24"/>
          <w:szCs w:val="24"/>
        </w:rPr>
        <w:t xml:space="preserve"> </w:t>
      </w:r>
      <w:r>
        <w:rPr>
          <w:rFonts w:ascii="宋体" w:hAnsi="宋体" w:eastAsia="宋体" w:cs="宋体"/>
          <w:spacing w:val="-13"/>
          <w:sz w:val="24"/>
          <w:szCs w:val="24"/>
        </w:rPr>
        <w:t>部清理；</w:t>
      </w:r>
    </w:p>
    <w:p w14:paraId="35A8CAF6">
      <w:pPr>
        <w:spacing w:before="114"/>
        <w:ind w:left="69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5</w:t>
      </w:r>
      <w:r>
        <w:rPr>
          <w:rFonts w:ascii="宋体" w:hAnsi="宋体" w:eastAsia="宋体" w:cs="宋体"/>
          <w:spacing w:val="-2"/>
          <w:sz w:val="24"/>
          <w:szCs w:val="24"/>
        </w:rPr>
        <w:t>）监理人指示的其他场地清理工作已全部</w:t>
      </w:r>
      <w:r>
        <w:rPr>
          <w:rFonts w:ascii="宋体" w:hAnsi="宋体" w:eastAsia="宋体" w:cs="宋体"/>
          <w:spacing w:val="-3"/>
          <w:sz w:val="24"/>
          <w:szCs w:val="24"/>
        </w:rPr>
        <w:t>完成。</w:t>
      </w:r>
    </w:p>
    <w:p w14:paraId="73DB89E1">
      <w:pPr>
        <w:spacing w:before="87" w:line="306" w:lineRule="auto"/>
        <w:ind w:left="41" w:right="7" w:firstLine="487"/>
        <w:jc w:val="both"/>
        <w:rPr>
          <w:rFonts w:ascii="宋体" w:hAnsi="宋体" w:eastAsia="宋体" w:cs="宋体"/>
          <w:sz w:val="24"/>
          <w:szCs w:val="24"/>
        </w:rPr>
      </w:pPr>
      <w:r>
        <w:rPr>
          <w:rFonts w:ascii="Calibri" w:hAnsi="Calibri" w:eastAsia="Calibri" w:cs="Calibri"/>
          <w:sz w:val="24"/>
          <w:szCs w:val="24"/>
        </w:rPr>
        <w:t xml:space="preserve">18.7.2  </w:t>
      </w:r>
      <w:r>
        <w:rPr>
          <w:rFonts w:ascii="宋体" w:hAnsi="宋体" w:eastAsia="宋体" w:cs="宋体"/>
          <w:sz w:val="24"/>
          <w:szCs w:val="24"/>
        </w:rPr>
        <w:t>承包人未按监理人的要求恢复临时占地，或者场地清理未达到合同约定</w:t>
      </w:r>
      <w:r>
        <w:rPr>
          <w:rFonts w:ascii="宋体" w:hAnsi="宋体" w:eastAsia="宋体" w:cs="宋体"/>
          <w:spacing w:val="11"/>
          <w:sz w:val="24"/>
          <w:szCs w:val="24"/>
        </w:rPr>
        <w:t xml:space="preserve"> </w:t>
      </w:r>
      <w:r>
        <w:rPr>
          <w:rFonts w:ascii="宋体" w:hAnsi="宋体" w:eastAsia="宋体" w:cs="宋体"/>
          <w:sz w:val="24"/>
          <w:szCs w:val="24"/>
        </w:rPr>
        <w:t>的，发包人有权委托其他人恢复或清理，所发生的金额从拟支付给承包人的款项中</w:t>
      </w:r>
      <w:r>
        <w:rPr>
          <w:rFonts w:ascii="宋体" w:hAnsi="宋体" w:eastAsia="宋体" w:cs="宋体"/>
          <w:spacing w:val="13"/>
          <w:sz w:val="24"/>
          <w:szCs w:val="24"/>
        </w:rPr>
        <w:t xml:space="preserve"> </w:t>
      </w:r>
      <w:r>
        <w:rPr>
          <w:rFonts w:ascii="宋体" w:hAnsi="宋体" w:eastAsia="宋体" w:cs="宋体"/>
          <w:spacing w:val="-11"/>
          <w:sz w:val="24"/>
          <w:szCs w:val="24"/>
        </w:rPr>
        <w:t>扣除。</w:t>
      </w:r>
    </w:p>
    <w:p w14:paraId="2C0AA5CE">
      <w:pPr>
        <w:pStyle w:val="2"/>
        <w:spacing w:before="229"/>
        <w:ind w:left="49"/>
        <w:rPr>
          <w:sz w:val="24"/>
          <w:szCs w:val="24"/>
        </w:rPr>
      </w:pPr>
      <w:r>
        <w:rPr>
          <w:rFonts w:ascii="Calibri" w:hAnsi="Calibri" w:eastAsia="Calibri" w:cs="Calibri"/>
          <w:spacing w:val="-3"/>
          <w:sz w:val="24"/>
          <w:szCs w:val="24"/>
        </w:rPr>
        <w:t>18.8</w:t>
      </w:r>
      <w:r>
        <w:rPr>
          <w:rFonts w:ascii="Calibri" w:hAnsi="Calibri" w:eastAsia="Calibri" w:cs="Calibri"/>
          <w:spacing w:val="20"/>
          <w:sz w:val="24"/>
          <w:szCs w:val="24"/>
        </w:rPr>
        <w:t xml:space="preserve"> </w:t>
      </w:r>
      <w:r>
        <w:rPr>
          <w:spacing w:val="-3"/>
          <w:sz w:val="24"/>
          <w:szCs w:val="24"/>
        </w:rPr>
        <w:t>施工队伍的撤离</w:t>
      </w:r>
    </w:p>
    <w:p w14:paraId="2E486479">
      <w:pPr>
        <w:spacing w:line="248" w:lineRule="auto"/>
        <w:rPr>
          <w:rFonts w:ascii="Arial"/>
          <w:sz w:val="21"/>
        </w:rPr>
      </w:pPr>
    </w:p>
    <w:p w14:paraId="25FB7A5F">
      <w:pPr>
        <w:spacing w:before="79" w:line="307" w:lineRule="auto"/>
        <w:ind w:left="39" w:firstLine="481"/>
        <w:jc w:val="both"/>
        <w:rPr>
          <w:rFonts w:ascii="宋体" w:hAnsi="宋体" w:eastAsia="宋体" w:cs="宋体"/>
          <w:sz w:val="24"/>
          <w:szCs w:val="24"/>
        </w:rPr>
      </w:pPr>
      <w:r>
        <w:rPr>
          <w:rFonts w:ascii="宋体" w:hAnsi="宋体" w:eastAsia="宋体" w:cs="宋体"/>
          <w:spacing w:val="-4"/>
          <w:sz w:val="24"/>
          <w:szCs w:val="24"/>
        </w:rPr>
        <w:t>工程接收证书颁发后的</w:t>
      </w:r>
      <w:r>
        <w:rPr>
          <w:rFonts w:ascii="宋体" w:hAnsi="宋体" w:eastAsia="宋体" w:cs="宋体"/>
          <w:spacing w:val="-35"/>
          <w:sz w:val="24"/>
          <w:szCs w:val="24"/>
        </w:rPr>
        <w:t xml:space="preserve"> </w:t>
      </w:r>
      <w:r>
        <w:rPr>
          <w:rFonts w:ascii="Calibri" w:hAnsi="Calibri" w:eastAsia="Calibri" w:cs="Calibri"/>
          <w:spacing w:val="-4"/>
          <w:sz w:val="24"/>
          <w:szCs w:val="24"/>
        </w:rPr>
        <w:t>56</w:t>
      </w:r>
      <w:r>
        <w:rPr>
          <w:rFonts w:ascii="Calibri" w:hAnsi="Calibri" w:eastAsia="Calibri" w:cs="Calibri"/>
          <w:spacing w:val="20"/>
          <w:w w:val="101"/>
          <w:sz w:val="24"/>
          <w:szCs w:val="24"/>
        </w:rPr>
        <w:t xml:space="preserve"> </w:t>
      </w:r>
      <w:r>
        <w:rPr>
          <w:rFonts w:ascii="宋体" w:hAnsi="宋体" w:eastAsia="宋体" w:cs="宋体"/>
          <w:spacing w:val="-4"/>
          <w:sz w:val="24"/>
          <w:szCs w:val="24"/>
        </w:rPr>
        <w:t>天内，除了经监理人同意需在缺陷责任期内继续工作</w:t>
      </w:r>
      <w:r>
        <w:rPr>
          <w:rFonts w:ascii="宋体" w:hAnsi="宋体" w:eastAsia="宋体" w:cs="宋体"/>
          <w:sz w:val="24"/>
          <w:szCs w:val="24"/>
        </w:rPr>
        <w:t xml:space="preserve"> 和使用的人员、施工设备和临时工程外，其余的人员、施工设备和临时工程均应撤</w:t>
      </w:r>
      <w:r>
        <w:rPr>
          <w:rFonts w:ascii="宋体" w:hAnsi="宋体" w:eastAsia="宋体" w:cs="宋体"/>
          <w:spacing w:val="16"/>
          <w:sz w:val="24"/>
          <w:szCs w:val="24"/>
        </w:rPr>
        <w:t xml:space="preserve"> </w:t>
      </w:r>
      <w:r>
        <w:rPr>
          <w:rFonts w:ascii="宋体" w:hAnsi="宋体" w:eastAsia="宋体" w:cs="宋体"/>
          <w:sz w:val="24"/>
          <w:szCs w:val="24"/>
        </w:rPr>
        <w:t>离施工场地或拆除。除合同另有约定外，缺陷责任期满时，承包人的人员和施工设</w:t>
      </w:r>
      <w:r>
        <w:rPr>
          <w:rFonts w:ascii="宋体" w:hAnsi="宋体" w:eastAsia="宋体" w:cs="宋体"/>
          <w:spacing w:val="16"/>
          <w:sz w:val="24"/>
          <w:szCs w:val="24"/>
        </w:rPr>
        <w:t xml:space="preserve"> </w:t>
      </w:r>
      <w:r>
        <w:rPr>
          <w:rFonts w:ascii="宋体" w:hAnsi="宋体" w:eastAsia="宋体" w:cs="宋体"/>
          <w:spacing w:val="-4"/>
          <w:sz w:val="24"/>
          <w:szCs w:val="24"/>
        </w:rPr>
        <w:t>备应全部撤离施工场地。</w:t>
      </w:r>
    </w:p>
    <w:p w14:paraId="6830CBBC">
      <w:pPr>
        <w:spacing w:line="319" w:lineRule="auto"/>
        <w:rPr>
          <w:rFonts w:ascii="Arial"/>
          <w:sz w:val="21"/>
        </w:rPr>
      </w:pPr>
    </w:p>
    <w:p w14:paraId="6C34BD6A">
      <w:pPr>
        <w:pStyle w:val="2"/>
        <w:spacing w:before="95" w:line="226" w:lineRule="auto"/>
        <w:ind w:left="3106"/>
        <w:outlineLvl w:val="3"/>
        <w:rPr>
          <w:sz w:val="29"/>
          <w:szCs w:val="29"/>
        </w:rPr>
      </w:pPr>
      <w:r>
        <w:rPr>
          <w:rFonts w:ascii="Times New Roman" w:hAnsi="Times New Roman" w:eastAsia="Times New Roman" w:cs="Times New Roman"/>
          <w:i/>
          <w:iCs/>
          <w:spacing w:val="-10"/>
          <w:sz w:val="28"/>
          <w:szCs w:val="28"/>
        </w:rPr>
        <w:t xml:space="preserve">19.   </w:t>
      </w:r>
      <w:r>
        <w:rPr>
          <w:i/>
          <w:iCs/>
          <w:spacing w:val="-10"/>
          <w:sz w:val="29"/>
          <w:szCs w:val="29"/>
        </w:rPr>
        <w:t>缺陷责任与保修责任</w:t>
      </w:r>
    </w:p>
    <w:p w14:paraId="54F6CAA0">
      <w:pPr>
        <w:pStyle w:val="2"/>
        <w:spacing w:before="313" w:line="238" w:lineRule="auto"/>
        <w:ind w:left="49"/>
        <w:rPr>
          <w:sz w:val="24"/>
          <w:szCs w:val="24"/>
        </w:rPr>
      </w:pPr>
      <w:r>
        <w:rPr>
          <w:rFonts w:ascii="Calibri" w:hAnsi="Calibri" w:eastAsia="Calibri" w:cs="Calibri"/>
          <w:spacing w:val="-1"/>
          <w:sz w:val="24"/>
          <w:szCs w:val="24"/>
        </w:rPr>
        <w:t xml:space="preserve">19.1  </w:t>
      </w:r>
      <w:r>
        <w:rPr>
          <w:spacing w:val="-1"/>
          <w:sz w:val="24"/>
          <w:szCs w:val="24"/>
        </w:rPr>
        <w:t>缺陷责任期的起算时间</w:t>
      </w:r>
    </w:p>
    <w:p w14:paraId="70BA78CE">
      <w:pPr>
        <w:spacing w:line="250" w:lineRule="auto"/>
        <w:rPr>
          <w:rFonts w:ascii="Arial"/>
          <w:sz w:val="21"/>
        </w:rPr>
      </w:pPr>
    </w:p>
    <w:p w14:paraId="1876210D">
      <w:pPr>
        <w:spacing w:before="78" w:line="310" w:lineRule="auto"/>
        <w:ind w:left="37" w:right="8" w:firstLine="480"/>
        <w:rPr>
          <w:rFonts w:ascii="宋体" w:hAnsi="宋体" w:eastAsia="宋体" w:cs="宋体"/>
          <w:sz w:val="24"/>
          <w:szCs w:val="24"/>
        </w:rPr>
      </w:pPr>
      <w:r>
        <w:rPr>
          <w:rFonts w:ascii="宋体" w:hAnsi="宋体" w:eastAsia="宋体" w:cs="宋体"/>
          <w:sz w:val="24"/>
          <w:szCs w:val="24"/>
        </w:rPr>
        <w:t>缺陷责任期自实际竣工日期起计算。在全部工程竣工验收前，已经发包人提前</w:t>
      </w:r>
      <w:r>
        <w:rPr>
          <w:rFonts w:ascii="宋体" w:hAnsi="宋体" w:eastAsia="宋体" w:cs="宋体"/>
          <w:spacing w:val="17"/>
          <w:sz w:val="24"/>
          <w:szCs w:val="24"/>
        </w:rPr>
        <w:t xml:space="preserve"> </w:t>
      </w:r>
      <w:r>
        <w:rPr>
          <w:rFonts w:ascii="宋体" w:hAnsi="宋体" w:eastAsia="宋体" w:cs="宋体"/>
          <w:spacing w:val="-2"/>
          <w:sz w:val="24"/>
          <w:szCs w:val="24"/>
        </w:rPr>
        <w:t>验收的单位工程，其缺陷责任期的起算日期相应提前。</w:t>
      </w:r>
    </w:p>
    <w:p w14:paraId="1F7D5585">
      <w:pPr>
        <w:pStyle w:val="2"/>
        <w:spacing w:before="215" w:line="238" w:lineRule="auto"/>
        <w:ind w:left="49"/>
        <w:rPr>
          <w:sz w:val="24"/>
          <w:szCs w:val="24"/>
        </w:rPr>
      </w:pPr>
      <w:r>
        <w:rPr>
          <w:rFonts w:ascii="Calibri" w:hAnsi="Calibri" w:eastAsia="Calibri" w:cs="Calibri"/>
          <w:spacing w:val="-3"/>
          <w:sz w:val="24"/>
          <w:szCs w:val="24"/>
        </w:rPr>
        <w:t>19.2</w:t>
      </w:r>
      <w:r>
        <w:rPr>
          <w:rFonts w:ascii="Calibri" w:hAnsi="Calibri" w:eastAsia="Calibri" w:cs="Calibri"/>
          <w:spacing w:val="8"/>
          <w:sz w:val="24"/>
          <w:szCs w:val="24"/>
        </w:rPr>
        <w:t xml:space="preserve">  </w:t>
      </w:r>
      <w:r>
        <w:rPr>
          <w:spacing w:val="-3"/>
          <w:sz w:val="24"/>
          <w:szCs w:val="24"/>
        </w:rPr>
        <w:t>缺陷责任</w:t>
      </w:r>
    </w:p>
    <w:p w14:paraId="5CD51900">
      <w:pPr>
        <w:spacing w:line="248" w:lineRule="auto"/>
        <w:rPr>
          <w:rFonts w:ascii="Arial"/>
          <w:sz w:val="21"/>
        </w:rPr>
      </w:pPr>
    </w:p>
    <w:p w14:paraId="6F0D7DC7">
      <w:pPr>
        <w:spacing w:before="79"/>
        <w:ind w:left="529"/>
        <w:rPr>
          <w:rFonts w:ascii="宋体" w:hAnsi="宋体" w:eastAsia="宋体" w:cs="宋体"/>
          <w:sz w:val="24"/>
          <w:szCs w:val="24"/>
        </w:rPr>
      </w:pPr>
      <w:r>
        <w:rPr>
          <w:rFonts w:ascii="Calibri" w:hAnsi="Calibri" w:eastAsia="Calibri" w:cs="Calibri"/>
          <w:spacing w:val="-1"/>
          <w:sz w:val="24"/>
          <w:szCs w:val="24"/>
        </w:rPr>
        <w:t xml:space="preserve">19.2.1  </w:t>
      </w:r>
      <w:r>
        <w:rPr>
          <w:rFonts w:ascii="宋体" w:hAnsi="宋体" w:eastAsia="宋体" w:cs="宋体"/>
          <w:spacing w:val="-1"/>
          <w:sz w:val="24"/>
          <w:szCs w:val="24"/>
        </w:rPr>
        <w:t>承包人应在缺陷责任期内对已交付使用的</w:t>
      </w:r>
      <w:r>
        <w:rPr>
          <w:rFonts w:ascii="宋体" w:hAnsi="宋体" w:eastAsia="宋体" w:cs="宋体"/>
          <w:spacing w:val="-2"/>
          <w:sz w:val="24"/>
          <w:szCs w:val="24"/>
        </w:rPr>
        <w:t>工程承担缺陷责任。</w:t>
      </w:r>
    </w:p>
    <w:p w14:paraId="6B1AB0DB">
      <w:pPr>
        <w:spacing w:before="87" w:line="279" w:lineRule="auto"/>
        <w:ind w:left="37" w:right="8" w:firstLine="491"/>
        <w:rPr>
          <w:rFonts w:ascii="宋体" w:hAnsi="宋体" w:eastAsia="宋体" w:cs="宋体"/>
          <w:sz w:val="24"/>
          <w:szCs w:val="24"/>
        </w:rPr>
      </w:pPr>
      <w:r>
        <w:rPr>
          <w:rFonts w:ascii="Calibri" w:hAnsi="Calibri" w:eastAsia="Calibri" w:cs="Calibri"/>
          <w:sz w:val="24"/>
          <w:szCs w:val="24"/>
        </w:rPr>
        <w:t xml:space="preserve">19.2.2  </w:t>
      </w:r>
      <w:r>
        <w:rPr>
          <w:rFonts w:ascii="宋体" w:hAnsi="宋体" w:eastAsia="宋体" w:cs="宋体"/>
          <w:sz w:val="24"/>
          <w:szCs w:val="24"/>
        </w:rPr>
        <w:t>缺陷责任期内，发包人对已接收使用的工程负责日常维护工作。发包人</w:t>
      </w:r>
      <w:r>
        <w:rPr>
          <w:rFonts w:ascii="宋体" w:hAnsi="宋体" w:eastAsia="宋体" w:cs="宋体"/>
          <w:spacing w:val="3"/>
          <w:sz w:val="24"/>
          <w:szCs w:val="24"/>
        </w:rPr>
        <w:t xml:space="preserve"> </w:t>
      </w:r>
      <w:r>
        <w:rPr>
          <w:rFonts w:ascii="宋体" w:hAnsi="宋体" w:eastAsia="宋体" w:cs="宋体"/>
          <w:sz w:val="24"/>
          <w:szCs w:val="24"/>
        </w:rPr>
        <w:t>在使用过程中，发现已接收的工程存在新的缺陷或已修复的缺陷部位或部件又遭损</w:t>
      </w:r>
      <w:r>
        <w:rPr>
          <w:rFonts w:ascii="宋体" w:hAnsi="宋体" w:eastAsia="宋体" w:cs="宋体"/>
          <w:spacing w:val="18"/>
          <w:sz w:val="24"/>
          <w:szCs w:val="24"/>
        </w:rPr>
        <w:t xml:space="preserve"> </w:t>
      </w:r>
      <w:r>
        <w:rPr>
          <w:rFonts w:ascii="宋体" w:hAnsi="宋体" w:eastAsia="宋体" w:cs="宋体"/>
          <w:spacing w:val="-2"/>
          <w:sz w:val="24"/>
          <w:szCs w:val="24"/>
        </w:rPr>
        <w:t>坏的，承包人应负责修复，直至检验合格为止。</w:t>
      </w:r>
    </w:p>
    <w:p w14:paraId="1F66F253">
      <w:pPr>
        <w:spacing w:before="111" w:line="279" w:lineRule="auto"/>
        <w:ind w:left="38" w:right="5" w:firstLine="490"/>
        <w:rPr>
          <w:rFonts w:ascii="宋体" w:hAnsi="宋体" w:eastAsia="宋体" w:cs="宋体"/>
          <w:sz w:val="24"/>
          <w:szCs w:val="24"/>
        </w:rPr>
      </w:pPr>
      <w:r>
        <w:rPr>
          <w:rFonts w:ascii="Calibri" w:hAnsi="Calibri" w:eastAsia="Calibri" w:cs="Calibri"/>
          <w:sz w:val="24"/>
          <w:szCs w:val="24"/>
        </w:rPr>
        <w:t xml:space="preserve">19.2.3  </w:t>
      </w:r>
      <w:r>
        <w:rPr>
          <w:rFonts w:ascii="宋体" w:hAnsi="宋体" w:eastAsia="宋体" w:cs="宋体"/>
          <w:sz w:val="24"/>
          <w:szCs w:val="24"/>
        </w:rPr>
        <w:t>监理人和承包人应共同查清缺陷和（或）损坏的原因。经查明属承包人</w:t>
      </w:r>
      <w:r>
        <w:rPr>
          <w:rFonts w:ascii="宋体" w:hAnsi="宋体" w:eastAsia="宋体" w:cs="宋体"/>
          <w:spacing w:val="13"/>
          <w:sz w:val="24"/>
          <w:szCs w:val="24"/>
        </w:rPr>
        <w:t xml:space="preserve"> </w:t>
      </w:r>
      <w:r>
        <w:rPr>
          <w:rFonts w:ascii="宋体" w:hAnsi="宋体" w:eastAsia="宋体" w:cs="宋体"/>
          <w:spacing w:val="1"/>
          <w:sz w:val="24"/>
          <w:szCs w:val="24"/>
        </w:rPr>
        <w:t>原因造成的，应由承包人承担修复和查验的费</w:t>
      </w:r>
      <w:r>
        <w:rPr>
          <w:rFonts w:ascii="宋体" w:hAnsi="宋体" w:eastAsia="宋体" w:cs="宋体"/>
          <w:sz w:val="24"/>
          <w:szCs w:val="24"/>
        </w:rPr>
        <w:t xml:space="preserve">用。经查验属发包人原因造成的，发 </w:t>
      </w:r>
      <w:r>
        <w:rPr>
          <w:rFonts w:ascii="宋体" w:hAnsi="宋体" w:eastAsia="宋体" w:cs="宋体"/>
          <w:spacing w:val="-2"/>
          <w:sz w:val="24"/>
          <w:szCs w:val="24"/>
        </w:rPr>
        <w:t>包人应承担修复和查验的费用，并支付承包人合理利润。</w:t>
      </w:r>
    </w:p>
    <w:p w14:paraId="1CC21CE8">
      <w:pPr>
        <w:spacing w:before="113" w:line="274" w:lineRule="auto"/>
        <w:ind w:left="38" w:right="5" w:firstLine="490"/>
        <w:rPr>
          <w:rFonts w:ascii="宋体" w:hAnsi="宋体" w:eastAsia="宋体" w:cs="宋体"/>
          <w:sz w:val="24"/>
          <w:szCs w:val="24"/>
        </w:rPr>
      </w:pPr>
      <w:r>
        <w:rPr>
          <w:rFonts w:ascii="Calibri" w:hAnsi="Calibri" w:eastAsia="Calibri" w:cs="Calibri"/>
          <w:sz w:val="24"/>
          <w:szCs w:val="24"/>
        </w:rPr>
        <w:t xml:space="preserve">19.2.4  </w:t>
      </w:r>
      <w:r>
        <w:rPr>
          <w:rFonts w:ascii="宋体" w:hAnsi="宋体" w:eastAsia="宋体" w:cs="宋体"/>
          <w:sz w:val="24"/>
          <w:szCs w:val="24"/>
        </w:rPr>
        <w:t>承包人不能在合理时间内修复缺陷的，发包人可自行修复或委托其他人</w:t>
      </w:r>
      <w:r>
        <w:rPr>
          <w:rFonts w:ascii="宋体" w:hAnsi="宋体" w:eastAsia="宋体" w:cs="宋体"/>
          <w:spacing w:val="13"/>
          <w:sz w:val="24"/>
          <w:szCs w:val="24"/>
        </w:rPr>
        <w:t xml:space="preserve"> </w:t>
      </w:r>
      <w:r>
        <w:rPr>
          <w:rFonts w:ascii="宋体" w:hAnsi="宋体" w:eastAsia="宋体" w:cs="宋体"/>
          <w:spacing w:val="-3"/>
          <w:sz w:val="24"/>
          <w:szCs w:val="24"/>
        </w:rPr>
        <w:t>修复，所需费用和利润的承担，按第</w:t>
      </w:r>
      <w:r>
        <w:rPr>
          <w:rFonts w:ascii="宋体" w:hAnsi="宋体" w:eastAsia="宋体" w:cs="宋体"/>
          <w:spacing w:val="-28"/>
          <w:sz w:val="24"/>
          <w:szCs w:val="24"/>
        </w:rPr>
        <w:t xml:space="preserve"> </w:t>
      </w:r>
      <w:r>
        <w:rPr>
          <w:rFonts w:ascii="Calibri" w:hAnsi="Calibri" w:eastAsia="Calibri" w:cs="Calibri"/>
          <w:spacing w:val="-3"/>
          <w:sz w:val="24"/>
          <w:szCs w:val="24"/>
        </w:rPr>
        <w:t>19.2.3</w:t>
      </w:r>
      <w:r>
        <w:rPr>
          <w:rFonts w:ascii="Calibri" w:hAnsi="Calibri" w:eastAsia="Calibri" w:cs="Calibri"/>
          <w:spacing w:val="20"/>
          <w:sz w:val="24"/>
          <w:szCs w:val="24"/>
        </w:rPr>
        <w:t xml:space="preserve"> </w:t>
      </w:r>
      <w:r>
        <w:rPr>
          <w:rFonts w:ascii="宋体" w:hAnsi="宋体" w:eastAsia="宋体" w:cs="宋体"/>
          <w:spacing w:val="-3"/>
          <w:sz w:val="24"/>
          <w:szCs w:val="24"/>
        </w:rPr>
        <w:t>项约定办理。</w:t>
      </w:r>
    </w:p>
    <w:p w14:paraId="454B04D0">
      <w:pPr>
        <w:pStyle w:val="2"/>
        <w:spacing w:before="311" w:line="238" w:lineRule="auto"/>
        <w:ind w:left="49"/>
        <w:rPr>
          <w:sz w:val="24"/>
          <w:szCs w:val="24"/>
        </w:rPr>
      </w:pPr>
      <w:r>
        <w:rPr>
          <w:rFonts w:ascii="Calibri" w:hAnsi="Calibri" w:eastAsia="Calibri" w:cs="Calibri"/>
          <w:spacing w:val="-1"/>
          <w:sz w:val="24"/>
          <w:szCs w:val="24"/>
        </w:rPr>
        <w:t xml:space="preserve">19.3  </w:t>
      </w:r>
      <w:r>
        <w:rPr>
          <w:spacing w:val="-1"/>
          <w:sz w:val="24"/>
          <w:szCs w:val="24"/>
        </w:rPr>
        <w:t>缺陷责任期的延长</w:t>
      </w:r>
    </w:p>
    <w:p w14:paraId="3F1A9E4A">
      <w:pPr>
        <w:spacing w:line="238" w:lineRule="auto"/>
        <w:rPr>
          <w:sz w:val="24"/>
          <w:szCs w:val="24"/>
        </w:rPr>
        <w:sectPr>
          <w:headerReference r:id="rId203" w:type="default"/>
          <w:footerReference r:id="rId204" w:type="default"/>
          <w:pgSz w:w="11907" w:h="16841"/>
          <w:pgMar w:top="1091" w:right="1585" w:bottom="1052" w:left="1615" w:header="1077" w:footer="823" w:gutter="0"/>
          <w:cols w:space="720" w:num="1"/>
        </w:sectPr>
      </w:pPr>
    </w:p>
    <w:p w14:paraId="6FECE923">
      <w:pPr>
        <w:spacing w:line="269" w:lineRule="auto"/>
        <w:rPr>
          <w:rFonts w:ascii="Arial"/>
          <w:sz w:val="21"/>
        </w:rPr>
      </w:pPr>
    </w:p>
    <w:p w14:paraId="22F38C39">
      <w:pPr>
        <w:spacing w:line="269" w:lineRule="auto"/>
        <w:rPr>
          <w:rFonts w:ascii="Arial"/>
          <w:sz w:val="21"/>
        </w:rPr>
      </w:pPr>
    </w:p>
    <w:p w14:paraId="7A0A8D5A">
      <w:pPr>
        <w:spacing w:before="78" w:line="318" w:lineRule="auto"/>
        <w:ind w:left="36" w:right="90" w:firstLine="510"/>
        <w:jc w:val="both"/>
        <w:rPr>
          <w:rFonts w:ascii="宋体" w:hAnsi="宋体" w:eastAsia="宋体" w:cs="宋体"/>
          <w:sz w:val="24"/>
          <w:szCs w:val="24"/>
        </w:rPr>
      </w:pPr>
      <w:r>
        <w:rPr>
          <w:rFonts w:ascii="宋体" w:hAnsi="宋体" w:eastAsia="宋体" w:cs="宋体"/>
          <w:sz w:val="24"/>
          <w:szCs w:val="24"/>
        </w:rPr>
        <w:t>由于承包人原因造成某项缺陷或损坏使某项工程或</w:t>
      </w:r>
      <w:r>
        <w:rPr>
          <w:rFonts w:ascii="宋体" w:hAnsi="宋体" w:eastAsia="宋体" w:cs="宋体"/>
          <w:spacing w:val="-1"/>
          <w:sz w:val="24"/>
          <w:szCs w:val="24"/>
        </w:rPr>
        <w:t>工程设备不能按原定目标使</w:t>
      </w:r>
      <w:r>
        <w:rPr>
          <w:rFonts w:ascii="宋体" w:hAnsi="宋体" w:eastAsia="宋体" w:cs="宋体"/>
          <w:sz w:val="24"/>
          <w:szCs w:val="24"/>
        </w:rPr>
        <w:t xml:space="preserve"> 用而需要再次检查、检验和修复的，发包人有权要求承包人相应延长缺陷责任期，</w:t>
      </w:r>
      <w:r>
        <w:rPr>
          <w:rFonts w:ascii="宋体" w:hAnsi="宋体" w:eastAsia="宋体" w:cs="宋体"/>
          <w:spacing w:val="17"/>
          <w:sz w:val="24"/>
          <w:szCs w:val="24"/>
        </w:rPr>
        <w:t xml:space="preserve"> </w:t>
      </w:r>
      <w:r>
        <w:rPr>
          <w:rFonts w:ascii="宋体" w:hAnsi="宋体" w:eastAsia="宋体" w:cs="宋体"/>
          <w:spacing w:val="-4"/>
          <w:sz w:val="24"/>
          <w:szCs w:val="24"/>
        </w:rPr>
        <w:t>但缺陷责任期最长不超过</w:t>
      </w:r>
      <w:r>
        <w:rPr>
          <w:rFonts w:ascii="宋体" w:hAnsi="宋体" w:eastAsia="宋体" w:cs="宋体"/>
          <w:spacing w:val="-35"/>
          <w:sz w:val="24"/>
          <w:szCs w:val="24"/>
        </w:rPr>
        <w:t xml:space="preserve"> </w:t>
      </w:r>
      <w:r>
        <w:rPr>
          <w:rFonts w:ascii="Calibri" w:hAnsi="Calibri" w:eastAsia="Calibri" w:cs="Calibri"/>
          <w:spacing w:val="-4"/>
          <w:sz w:val="24"/>
          <w:szCs w:val="24"/>
        </w:rPr>
        <w:t>2</w:t>
      </w:r>
      <w:r>
        <w:rPr>
          <w:rFonts w:ascii="Calibri" w:hAnsi="Calibri" w:eastAsia="Calibri" w:cs="Calibri"/>
          <w:spacing w:val="17"/>
          <w:sz w:val="24"/>
          <w:szCs w:val="24"/>
        </w:rPr>
        <w:t xml:space="preserve"> </w:t>
      </w:r>
      <w:r>
        <w:rPr>
          <w:rFonts w:ascii="宋体" w:hAnsi="宋体" w:eastAsia="宋体" w:cs="宋体"/>
          <w:spacing w:val="-4"/>
          <w:sz w:val="24"/>
          <w:szCs w:val="24"/>
        </w:rPr>
        <w:t>年。</w:t>
      </w:r>
    </w:p>
    <w:p w14:paraId="12FAB13D">
      <w:pPr>
        <w:pStyle w:val="2"/>
        <w:spacing w:before="183" w:line="238" w:lineRule="auto"/>
        <w:ind w:left="49"/>
        <w:rPr>
          <w:sz w:val="24"/>
          <w:szCs w:val="24"/>
        </w:rPr>
      </w:pPr>
      <w:r>
        <w:rPr>
          <w:rFonts w:ascii="Calibri" w:hAnsi="Calibri" w:eastAsia="Calibri" w:cs="Calibri"/>
          <w:spacing w:val="-1"/>
          <w:sz w:val="24"/>
          <w:szCs w:val="24"/>
        </w:rPr>
        <w:t xml:space="preserve">19.4  </w:t>
      </w:r>
      <w:r>
        <w:rPr>
          <w:spacing w:val="-1"/>
          <w:sz w:val="24"/>
          <w:szCs w:val="24"/>
        </w:rPr>
        <w:t>进一步试验和试运行</w:t>
      </w:r>
    </w:p>
    <w:p w14:paraId="6EA0823B">
      <w:pPr>
        <w:spacing w:line="248" w:lineRule="auto"/>
        <w:rPr>
          <w:rFonts w:ascii="Arial"/>
          <w:sz w:val="21"/>
        </w:rPr>
      </w:pPr>
    </w:p>
    <w:p w14:paraId="1FF59025">
      <w:pPr>
        <w:spacing w:before="78" w:line="309" w:lineRule="auto"/>
        <w:ind w:left="38" w:right="14" w:firstLine="478"/>
        <w:jc w:val="both"/>
        <w:rPr>
          <w:rFonts w:ascii="宋体" w:hAnsi="宋体" w:eastAsia="宋体" w:cs="宋体"/>
          <w:sz w:val="24"/>
          <w:szCs w:val="24"/>
        </w:rPr>
      </w:pPr>
      <w:r>
        <w:rPr>
          <w:rFonts w:ascii="宋体" w:hAnsi="宋体" w:eastAsia="宋体" w:cs="宋体"/>
          <w:spacing w:val="-4"/>
          <w:sz w:val="24"/>
          <w:szCs w:val="24"/>
        </w:rPr>
        <w:t>任何一项缺陷或损坏修复后，经检查证明其影响了工程或工程设备</w:t>
      </w:r>
      <w:r>
        <w:rPr>
          <w:rFonts w:ascii="宋体" w:hAnsi="宋体" w:eastAsia="宋体" w:cs="宋体"/>
          <w:spacing w:val="-5"/>
          <w:sz w:val="24"/>
          <w:szCs w:val="24"/>
        </w:rPr>
        <w:t>的使用性能，</w:t>
      </w:r>
      <w:r>
        <w:rPr>
          <w:rFonts w:ascii="宋体" w:hAnsi="宋体" w:eastAsia="宋体" w:cs="宋体"/>
          <w:sz w:val="24"/>
          <w:szCs w:val="24"/>
        </w:rPr>
        <w:t xml:space="preserve"> 承包人应重新进行合同约定的试验和试运行，试验和试运行的全部费用应由责任方</w:t>
      </w:r>
      <w:r>
        <w:rPr>
          <w:rFonts w:ascii="宋体" w:hAnsi="宋体" w:eastAsia="宋体" w:cs="宋体"/>
          <w:spacing w:val="17"/>
          <w:sz w:val="24"/>
          <w:szCs w:val="24"/>
        </w:rPr>
        <w:t xml:space="preserve"> </w:t>
      </w:r>
      <w:r>
        <w:rPr>
          <w:rFonts w:ascii="宋体" w:hAnsi="宋体" w:eastAsia="宋体" w:cs="宋体"/>
          <w:spacing w:val="-10"/>
          <w:sz w:val="24"/>
          <w:szCs w:val="24"/>
        </w:rPr>
        <w:t>承担。</w:t>
      </w:r>
    </w:p>
    <w:p w14:paraId="725081EC">
      <w:pPr>
        <w:pStyle w:val="2"/>
        <w:spacing w:before="216"/>
        <w:ind w:left="49"/>
        <w:rPr>
          <w:sz w:val="24"/>
          <w:szCs w:val="24"/>
        </w:rPr>
      </w:pPr>
      <w:r>
        <w:rPr>
          <w:rFonts w:ascii="Calibri" w:hAnsi="Calibri" w:eastAsia="Calibri" w:cs="Calibri"/>
          <w:spacing w:val="-3"/>
          <w:sz w:val="24"/>
          <w:szCs w:val="24"/>
        </w:rPr>
        <w:t>19.5</w:t>
      </w:r>
      <w:r>
        <w:rPr>
          <w:rFonts w:ascii="Calibri" w:hAnsi="Calibri" w:eastAsia="Calibri" w:cs="Calibri"/>
          <w:spacing w:val="12"/>
          <w:sz w:val="24"/>
          <w:szCs w:val="24"/>
        </w:rPr>
        <w:t xml:space="preserve">  </w:t>
      </w:r>
      <w:r>
        <w:rPr>
          <w:spacing w:val="-3"/>
          <w:sz w:val="24"/>
          <w:szCs w:val="24"/>
        </w:rPr>
        <w:t>承包人的进入权</w:t>
      </w:r>
    </w:p>
    <w:p w14:paraId="4CC7841C">
      <w:pPr>
        <w:spacing w:line="246" w:lineRule="auto"/>
        <w:rPr>
          <w:rFonts w:ascii="Arial"/>
          <w:sz w:val="21"/>
        </w:rPr>
      </w:pPr>
    </w:p>
    <w:p w14:paraId="635F2AF8">
      <w:pPr>
        <w:spacing w:before="78" w:line="311" w:lineRule="auto"/>
        <w:ind w:left="40" w:right="85" w:firstLine="432"/>
        <w:rPr>
          <w:rFonts w:ascii="宋体" w:hAnsi="宋体" w:eastAsia="宋体" w:cs="宋体"/>
          <w:sz w:val="24"/>
          <w:szCs w:val="24"/>
        </w:rPr>
      </w:pPr>
      <w:r>
        <w:rPr>
          <w:rFonts w:ascii="宋体" w:hAnsi="宋体" w:eastAsia="宋体" w:cs="宋体"/>
          <w:spacing w:val="2"/>
          <w:sz w:val="24"/>
          <w:szCs w:val="24"/>
        </w:rPr>
        <w:t>缺陷责任期内承包人为缺陷修复工作需要，有权进入工程现场，但应遵守发包</w:t>
      </w:r>
      <w:r>
        <w:rPr>
          <w:rFonts w:ascii="宋体" w:hAnsi="宋体" w:eastAsia="宋体" w:cs="宋体"/>
          <w:sz w:val="24"/>
          <w:szCs w:val="24"/>
        </w:rPr>
        <w:t xml:space="preserve"> </w:t>
      </w:r>
      <w:r>
        <w:rPr>
          <w:rFonts w:ascii="宋体" w:hAnsi="宋体" w:eastAsia="宋体" w:cs="宋体"/>
          <w:spacing w:val="-5"/>
          <w:sz w:val="24"/>
          <w:szCs w:val="24"/>
        </w:rPr>
        <w:t>人的保安和保密规定。</w:t>
      </w:r>
    </w:p>
    <w:p w14:paraId="384CB3D0">
      <w:pPr>
        <w:pStyle w:val="2"/>
        <w:spacing w:before="215" w:line="238" w:lineRule="auto"/>
        <w:ind w:left="49"/>
        <w:rPr>
          <w:sz w:val="24"/>
          <w:szCs w:val="24"/>
        </w:rPr>
      </w:pPr>
      <w:r>
        <w:rPr>
          <w:rFonts w:ascii="Calibri" w:hAnsi="Calibri" w:eastAsia="Calibri" w:cs="Calibri"/>
          <w:spacing w:val="-1"/>
          <w:sz w:val="24"/>
          <w:szCs w:val="24"/>
        </w:rPr>
        <w:t xml:space="preserve">19.6  </w:t>
      </w:r>
      <w:r>
        <w:rPr>
          <w:spacing w:val="-1"/>
          <w:sz w:val="24"/>
          <w:szCs w:val="24"/>
        </w:rPr>
        <w:t>缺陷责任期终止证书</w:t>
      </w:r>
    </w:p>
    <w:p w14:paraId="5B7CC588">
      <w:pPr>
        <w:spacing w:line="247" w:lineRule="auto"/>
        <w:rPr>
          <w:rFonts w:ascii="Arial"/>
          <w:sz w:val="21"/>
        </w:rPr>
      </w:pPr>
    </w:p>
    <w:p w14:paraId="6528BD06">
      <w:pPr>
        <w:spacing w:before="78" w:line="306" w:lineRule="auto"/>
        <w:ind w:left="38" w:right="81" w:firstLine="478"/>
        <w:jc w:val="both"/>
        <w:rPr>
          <w:rFonts w:ascii="宋体" w:hAnsi="宋体" w:eastAsia="宋体" w:cs="宋体"/>
          <w:sz w:val="24"/>
          <w:szCs w:val="24"/>
        </w:rPr>
      </w:pPr>
      <w:r>
        <w:rPr>
          <w:rFonts w:ascii="宋体" w:hAnsi="宋体" w:eastAsia="宋体" w:cs="宋体"/>
          <w:spacing w:val="-3"/>
          <w:sz w:val="24"/>
          <w:szCs w:val="24"/>
        </w:rPr>
        <w:t>在第</w:t>
      </w:r>
      <w:r>
        <w:rPr>
          <w:rFonts w:ascii="宋体" w:hAnsi="宋体" w:eastAsia="宋体" w:cs="宋体"/>
          <w:spacing w:val="-38"/>
          <w:sz w:val="24"/>
          <w:szCs w:val="24"/>
        </w:rPr>
        <w:t xml:space="preserve"> </w:t>
      </w:r>
      <w:r>
        <w:fldChar w:fldCharType="begin"/>
      </w:r>
      <w:r>
        <w:instrText xml:space="preserve"> HYPERLINK "1.1.4.5" </w:instrText>
      </w:r>
      <w:r>
        <w:fldChar w:fldCharType="separate"/>
      </w:r>
      <w:r>
        <w:rPr>
          <w:rFonts w:ascii="Calibri" w:hAnsi="Calibri" w:eastAsia="Calibri" w:cs="Calibri"/>
          <w:spacing w:val="-3"/>
          <w:sz w:val="24"/>
          <w:szCs w:val="24"/>
        </w:rPr>
        <w:t>1.1.4.5</w:t>
      </w:r>
      <w:r>
        <w:rPr>
          <w:rFonts w:ascii="Calibri" w:hAnsi="Calibri" w:eastAsia="Calibri" w:cs="Calibri"/>
          <w:spacing w:val="-3"/>
          <w:sz w:val="24"/>
          <w:szCs w:val="24"/>
        </w:rPr>
        <w:fldChar w:fldCharType="end"/>
      </w:r>
      <w:r>
        <w:rPr>
          <w:rFonts w:ascii="Calibri" w:hAnsi="Calibri" w:eastAsia="Calibri" w:cs="Calibri"/>
          <w:spacing w:val="-3"/>
          <w:sz w:val="24"/>
          <w:szCs w:val="24"/>
        </w:rPr>
        <w:t xml:space="preserve">  </w:t>
      </w:r>
      <w:r>
        <w:rPr>
          <w:rFonts w:ascii="宋体" w:hAnsi="宋体" w:eastAsia="宋体" w:cs="宋体"/>
          <w:spacing w:val="-3"/>
          <w:sz w:val="24"/>
          <w:szCs w:val="24"/>
        </w:rPr>
        <w:t>目约定的缺陷责任期，包括根据第</w:t>
      </w:r>
      <w:r>
        <w:rPr>
          <w:rFonts w:ascii="宋体" w:hAnsi="宋体" w:eastAsia="宋体" w:cs="宋体"/>
          <w:spacing w:val="-36"/>
          <w:sz w:val="24"/>
          <w:szCs w:val="24"/>
        </w:rPr>
        <w:t xml:space="preserve"> </w:t>
      </w:r>
      <w:r>
        <w:rPr>
          <w:rFonts w:ascii="Calibri" w:hAnsi="Calibri" w:eastAsia="Calibri" w:cs="Calibri"/>
          <w:spacing w:val="-3"/>
          <w:sz w:val="24"/>
          <w:szCs w:val="24"/>
        </w:rPr>
        <w:t>19.3</w:t>
      </w:r>
      <w:r>
        <w:rPr>
          <w:rFonts w:ascii="Calibri" w:hAnsi="Calibri" w:eastAsia="Calibri" w:cs="Calibri"/>
          <w:spacing w:val="19"/>
          <w:w w:val="101"/>
          <w:sz w:val="24"/>
          <w:szCs w:val="24"/>
        </w:rPr>
        <w:t xml:space="preserve"> </w:t>
      </w:r>
      <w:r>
        <w:rPr>
          <w:rFonts w:ascii="宋体" w:hAnsi="宋体" w:eastAsia="宋体" w:cs="宋体"/>
          <w:spacing w:val="-4"/>
          <w:sz w:val="24"/>
          <w:szCs w:val="24"/>
        </w:rPr>
        <w:t>款延长的期限终止后</w:t>
      </w:r>
      <w:r>
        <w:rPr>
          <w:rFonts w:ascii="宋体" w:hAnsi="宋体" w:eastAsia="宋体" w:cs="宋体"/>
          <w:spacing w:val="-37"/>
          <w:sz w:val="24"/>
          <w:szCs w:val="24"/>
        </w:rPr>
        <w:t xml:space="preserve"> </w:t>
      </w:r>
      <w:r>
        <w:rPr>
          <w:rFonts w:ascii="Calibri" w:hAnsi="Calibri" w:eastAsia="Calibri" w:cs="Calibri"/>
          <w:spacing w:val="-4"/>
          <w:sz w:val="24"/>
          <w:szCs w:val="24"/>
        </w:rPr>
        <w:t>14</w:t>
      </w:r>
      <w:r>
        <w:rPr>
          <w:rFonts w:ascii="Calibri" w:hAnsi="Calibri" w:eastAsia="Calibri" w:cs="Calibri"/>
          <w:spacing w:val="23"/>
          <w:sz w:val="24"/>
          <w:szCs w:val="24"/>
        </w:rPr>
        <w:t xml:space="preserve"> </w:t>
      </w:r>
      <w:r>
        <w:rPr>
          <w:rFonts w:ascii="宋体" w:hAnsi="宋体" w:eastAsia="宋体" w:cs="宋体"/>
          <w:spacing w:val="-4"/>
          <w:sz w:val="24"/>
          <w:szCs w:val="24"/>
        </w:rPr>
        <w:t>天</w:t>
      </w:r>
      <w:r>
        <w:rPr>
          <w:rFonts w:ascii="宋体" w:hAnsi="宋体" w:eastAsia="宋体" w:cs="宋体"/>
          <w:sz w:val="24"/>
          <w:szCs w:val="24"/>
        </w:rPr>
        <w:t xml:space="preserve"> 内，由监理人向承包人出具经发包人签认的缺陷责任期终止证书，并退还剩余的质</w:t>
      </w:r>
      <w:r>
        <w:rPr>
          <w:rFonts w:ascii="宋体" w:hAnsi="宋体" w:eastAsia="宋体" w:cs="宋体"/>
          <w:spacing w:val="17"/>
          <w:sz w:val="24"/>
          <w:szCs w:val="24"/>
        </w:rPr>
        <w:t xml:space="preserve"> </w:t>
      </w:r>
      <w:r>
        <w:rPr>
          <w:rFonts w:ascii="宋体" w:hAnsi="宋体" w:eastAsia="宋体" w:cs="宋体"/>
          <w:spacing w:val="-8"/>
          <w:sz w:val="24"/>
          <w:szCs w:val="24"/>
        </w:rPr>
        <w:t>量保证金。</w:t>
      </w:r>
    </w:p>
    <w:p w14:paraId="04748AA1">
      <w:pPr>
        <w:pStyle w:val="2"/>
        <w:spacing w:before="230" w:line="238" w:lineRule="auto"/>
        <w:ind w:left="49"/>
        <w:rPr>
          <w:sz w:val="24"/>
          <w:szCs w:val="24"/>
        </w:rPr>
      </w:pPr>
      <w:r>
        <w:rPr>
          <w:rFonts w:ascii="Calibri" w:hAnsi="Calibri" w:eastAsia="Calibri" w:cs="Calibri"/>
          <w:spacing w:val="-4"/>
          <w:sz w:val="24"/>
          <w:szCs w:val="24"/>
        </w:rPr>
        <w:t>19.7</w:t>
      </w:r>
      <w:r>
        <w:rPr>
          <w:rFonts w:ascii="Calibri" w:hAnsi="Calibri" w:eastAsia="Calibri" w:cs="Calibri"/>
          <w:spacing w:val="12"/>
          <w:sz w:val="24"/>
          <w:szCs w:val="24"/>
        </w:rPr>
        <w:t xml:space="preserve">  </w:t>
      </w:r>
      <w:r>
        <w:rPr>
          <w:spacing w:val="-4"/>
          <w:sz w:val="24"/>
          <w:szCs w:val="24"/>
        </w:rPr>
        <w:t>保修责任</w:t>
      </w:r>
    </w:p>
    <w:p w14:paraId="03F1AE5F">
      <w:pPr>
        <w:spacing w:line="248" w:lineRule="auto"/>
        <w:rPr>
          <w:rFonts w:ascii="Arial"/>
          <w:sz w:val="21"/>
        </w:rPr>
      </w:pPr>
    </w:p>
    <w:p w14:paraId="4398FCB1">
      <w:pPr>
        <w:spacing w:before="78" w:line="309" w:lineRule="auto"/>
        <w:ind w:left="41" w:right="89" w:firstLine="477"/>
        <w:jc w:val="both"/>
        <w:rPr>
          <w:rFonts w:ascii="宋体" w:hAnsi="宋体" w:eastAsia="宋体" w:cs="宋体"/>
          <w:sz w:val="24"/>
          <w:szCs w:val="24"/>
        </w:rPr>
      </w:pPr>
      <w:r>
        <w:rPr>
          <w:rFonts w:ascii="宋体" w:hAnsi="宋体" w:eastAsia="宋体" w:cs="宋体"/>
          <w:sz w:val="24"/>
          <w:szCs w:val="24"/>
        </w:rPr>
        <w:t>合同当事人根据有关法律规定，在专用合同条款中约定工程质量保修范围、期</w:t>
      </w:r>
      <w:r>
        <w:rPr>
          <w:rFonts w:ascii="宋体" w:hAnsi="宋体" w:eastAsia="宋体" w:cs="宋体"/>
          <w:spacing w:val="16"/>
          <w:sz w:val="24"/>
          <w:szCs w:val="24"/>
        </w:rPr>
        <w:t xml:space="preserve"> </w:t>
      </w:r>
      <w:r>
        <w:rPr>
          <w:rFonts w:ascii="宋体" w:hAnsi="宋体" w:eastAsia="宋体" w:cs="宋体"/>
          <w:sz w:val="24"/>
          <w:szCs w:val="24"/>
        </w:rPr>
        <w:t>限和责任。保修期自实际竣工日期起计算。在全部工程竣工验收前，已经发包人提</w:t>
      </w:r>
      <w:r>
        <w:rPr>
          <w:rFonts w:ascii="宋体" w:hAnsi="宋体" w:eastAsia="宋体" w:cs="宋体"/>
          <w:spacing w:val="15"/>
          <w:sz w:val="24"/>
          <w:szCs w:val="24"/>
        </w:rPr>
        <w:t xml:space="preserve"> </w:t>
      </w:r>
      <w:r>
        <w:rPr>
          <w:rFonts w:ascii="宋体" w:hAnsi="宋体" w:eastAsia="宋体" w:cs="宋体"/>
          <w:spacing w:val="-2"/>
          <w:sz w:val="24"/>
          <w:szCs w:val="24"/>
        </w:rPr>
        <w:t>前验收的单位工程，其保修期的起算日期相应提前。</w:t>
      </w:r>
    </w:p>
    <w:p w14:paraId="4231B0DE">
      <w:pPr>
        <w:spacing w:line="313" w:lineRule="auto"/>
        <w:rPr>
          <w:rFonts w:ascii="Arial"/>
          <w:sz w:val="21"/>
        </w:rPr>
      </w:pPr>
    </w:p>
    <w:p w14:paraId="16D4421F">
      <w:pPr>
        <w:pStyle w:val="2"/>
        <w:spacing w:before="95" w:line="227" w:lineRule="auto"/>
        <w:ind w:left="4073"/>
        <w:outlineLvl w:val="3"/>
        <w:rPr>
          <w:sz w:val="29"/>
          <w:szCs w:val="29"/>
        </w:rPr>
      </w:pPr>
      <w:r>
        <w:rPr>
          <w:rFonts w:ascii="Times New Roman" w:hAnsi="Times New Roman" w:eastAsia="Times New Roman" w:cs="Times New Roman"/>
          <w:i/>
          <w:iCs/>
          <w:spacing w:val="-4"/>
          <w:sz w:val="28"/>
          <w:szCs w:val="28"/>
        </w:rPr>
        <w:t>20.</w:t>
      </w:r>
      <w:r>
        <w:rPr>
          <w:rFonts w:ascii="Times New Roman" w:hAnsi="Times New Roman" w:eastAsia="Times New Roman" w:cs="Times New Roman"/>
          <w:i/>
          <w:iCs/>
          <w:spacing w:val="22"/>
          <w:sz w:val="28"/>
          <w:szCs w:val="28"/>
        </w:rPr>
        <w:t xml:space="preserve">  </w:t>
      </w:r>
      <w:r>
        <w:rPr>
          <w:i/>
          <w:iCs/>
          <w:spacing w:val="-4"/>
          <w:sz w:val="29"/>
          <w:szCs w:val="29"/>
        </w:rPr>
        <w:t>保险</w:t>
      </w:r>
    </w:p>
    <w:p w14:paraId="4A605E55">
      <w:pPr>
        <w:pStyle w:val="2"/>
        <w:spacing w:before="312" w:line="239" w:lineRule="auto"/>
        <w:ind w:left="42"/>
        <w:rPr>
          <w:sz w:val="24"/>
          <w:szCs w:val="24"/>
        </w:rPr>
      </w:pPr>
      <w:r>
        <w:rPr>
          <w:rFonts w:ascii="Calibri" w:hAnsi="Calibri" w:eastAsia="Calibri" w:cs="Calibri"/>
          <w:spacing w:val="-3"/>
          <w:sz w:val="24"/>
          <w:szCs w:val="24"/>
        </w:rPr>
        <w:t>20.1</w:t>
      </w:r>
      <w:r>
        <w:rPr>
          <w:rFonts w:ascii="Calibri" w:hAnsi="Calibri" w:eastAsia="Calibri" w:cs="Calibri"/>
          <w:spacing w:val="19"/>
          <w:sz w:val="24"/>
          <w:szCs w:val="24"/>
        </w:rPr>
        <w:t xml:space="preserve"> </w:t>
      </w:r>
      <w:r>
        <w:rPr>
          <w:spacing w:val="-3"/>
          <w:sz w:val="24"/>
          <w:szCs w:val="24"/>
        </w:rPr>
        <w:t>工程保险</w:t>
      </w:r>
    </w:p>
    <w:p w14:paraId="3CC76737">
      <w:pPr>
        <w:spacing w:line="247" w:lineRule="auto"/>
        <w:rPr>
          <w:rFonts w:ascii="Arial"/>
          <w:sz w:val="21"/>
        </w:rPr>
      </w:pPr>
    </w:p>
    <w:p w14:paraId="530E3801">
      <w:pPr>
        <w:spacing w:before="79" w:line="309" w:lineRule="auto"/>
        <w:ind w:left="39" w:firstLine="493"/>
        <w:jc w:val="both"/>
        <w:rPr>
          <w:rFonts w:ascii="宋体" w:hAnsi="宋体" w:eastAsia="宋体" w:cs="宋体"/>
          <w:sz w:val="24"/>
          <w:szCs w:val="24"/>
        </w:rPr>
      </w:pPr>
      <w:r>
        <w:rPr>
          <w:rFonts w:ascii="宋体" w:hAnsi="宋体" w:eastAsia="宋体" w:cs="宋体"/>
          <w:sz w:val="24"/>
          <w:szCs w:val="24"/>
        </w:rPr>
        <w:t>除专用合同条款另有约定外，承包人应以发包人和承包人的共同名义向双方同</w:t>
      </w:r>
      <w:r>
        <w:rPr>
          <w:rFonts w:ascii="宋体" w:hAnsi="宋体" w:eastAsia="宋体" w:cs="宋体"/>
          <w:spacing w:val="3"/>
          <w:sz w:val="24"/>
          <w:szCs w:val="24"/>
        </w:rPr>
        <w:t xml:space="preserve"> </w:t>
      </w:r>
      <w:r>
        <w:rPr>
          <w:rFonts w:ascii="宋体" w:hAnsi="宋体" w:eastAsia="宋体" w:cs="宋体"/>
          <w:spacing w:val="-4"/>
          <w:sz w:val="24"/>
          <w:szCs w:val="24"/>
        </w:rPr>
        <w:t>意的保险人投保建筑工程一切险、安装工程一切险。其具体的投保内容、保险金额、</w:t>
      </w:r>
      <w:r>
        <w:rPr>
          <w:rFonts w:ascii="宋体" w:hAnsi="宋体" w:eastAsia="宋体" w:cs="宋体"/>
          <w:spacing w:val="15"/>
          <w:sz w:val="24"/>
          <w:szCs w:val="24"/>
        </w:rPr>
        <w:t xml:space="preserve"> </w:t>
      </w:r>
      <w:r>
        <w:rPr>
          <w:rFonts w:ascii="宋体" w:hAnsi="宋体" w:eastAsia="宋体" w:cs="宋体"/>
          <w:spacing w:val="-2"/>
          <w:sz w:val="24"/>
          <w:szCs w:val="24"/>
        </w:rPr>
        <w:t>保险费率、保险期限等有关内容在专用合同条款中约定。</w:t>
      </w:r>
    </w:p>
    <w:p w14:paraId="2C9436B2">
      <w:pPr>
        <w:pStyle w:val="2"/>
        <w:spacing w:before="217" w:line="238" w:lineRule="auto"/>
        <w:ind w:left="42"/>
        <w:rPr>
          <w:sz w:val="24"/>
          <w:szCs w:val="24"/>
        </w:rPr>
      </w:pPr>
      <w:r>
        <w:rPr>
          <w:rFonts w:ascii="Calibri" w:hAnsi="Calibri" w:eastAsia="Calibri" w:cs="Calibri"/>
          <w:spacing w:val="-2"/>
          <w:sz w:val="24"/>
          <w:szCs w:val="24"/>
        </w:rPr>
        <w:t>20.2</w:t>
      </w:r>
      <w:r>
        <w:rPr>
          <w:rFonts w:ascii="Calibri" w:hAnsi="Calibri" w:eastAsia="Calibri" w:cs="Calibri"/>
          <w:spacing w:val="19"/>
          <w:sz w:val="24"/>
          <w:szCs w:val="24"/>
        </w:rPr>
        <w:t xml:space="preserve"> </w:t>
      </w:r>
      <w:r>
        <w:rPr>
          <w:spacing w:val="-2"/>
          <w:sz w:val="24"/>
          <w:szCs w:val="24"/>
        </w:rPr>
        <w:t>人员工伤事故的保险</w:t>
      </w:r>
    </w:p>
    <w:p w14:paraId="532C1BAA">
      <w:pPr>
        <w:spacing w:line="249" w:lineRule="auto"/>
        <w:rPr>
          <w:rFonts w:ascii="Arial"/>
          <w:sz w:val="21"/>
        </w:rPr>
      </w:pPr>
    </w:p>
    <w:p w14:paraId="1A51D361">
      <w:pPr>
        <w:pStyle w:val="2"/>
        <w:spacing w:before="78" w:line="238" w:lineRule="auto"/>
        <w:ind w:left="522"/>
        <w:rPr>
          <w:sz w:val="24"/>
          <w:szCs w:val="24"/>
        </w:rPr>
      </w:pPr>
      <w:r>
        <w:rPr>
          <w:rFonts w:ascii="Calibri" w:hAnsi="Calibri" w:eastAsia="Calibri" w:cs="Calibri"/>
          <w:spacing w:val="-1"/>
          <w:sz w:val="24"/>
          <w:szCs w:val="24"/>
        </w:rPr>
        <w:t xml:space="preserve">20.2.1  </w:t>
      </w:r>
      <w:r>
        <w:rPr>
          <w:spacing w:val="-1"/>
          <w:sz w:val="24"/>
          <w:szCs w:val="24"/>
        </w:rPr>
        <w:t>承包人员工伤事故的保险</w:t>
      </w:r>
    </w:p>
    <w:p w14:paraId="43FAAF64">
      <w:pPr>
        <w:spacing w:before="91" w:line="219" w:lineRule="auto"/>
        <w:ind w:left="518"/>
        <w:rPr>
          <w:rFonts w:ascii="宋体" w:hAnsi="宋体" w:eastAsia="宋体" w:cs="宋体"/>
          <w:sz w:val="24"/>
          <w:szCs w:val="24"/>
        </w:rPr>
      </w:pPr>
      <w:r>
        <w:rPr>
          <w:rFonts w:ascii="宋体" w:hAnsi="宋体" w:eastAsia="宋体" w:cs="宋体"/>
          <w:spacing w:val="-1"/>
          <w:sz w:val="24"/>
          <w:szCs w:val="24"/>
        </w:rPr>
        <w:t>承包人应依照有关法律规定参加工伤保险，为其履行合同所雇用的全部人员，</w:t>
      </w:r>
    </w:p>
    <w:p w14:paraId="78CE43A1">
      <w:pPr>
        <w:spacing w:line="219" w:lineRule="auto"/>
        <w:rPr>
          <w:rFonts w:ascii="宋体" w:hAnsi="宋体" w:eastAsia="宋体" w:cs="宋体"/>
          <w:sz w:val="24"/>
          <w:szCs w:val="24"/>
        </w:rPr>
        <w:sectPr>
          <w:headerReference r:id="rId205" w:type="default"/>
          <w:footerReference r:id="rId206" w:type="default"/>
          <w:pgSz w:w="11907" w:h="16841"/>
          <w:pgMar w:top="1091" w:right="1503" w:bottom="1052" w:left="1615" w:header="1077" w:footer="825" w:gutter="0"/>
          <w:cols w:space="720" w:num="1"/>
        </w:sectPr>
      </w:pPr>
    </w:p>
    <w:p w14:paraId="25D14A0C">
      <w:pPr>
        <w:spacing w:line="268" w:lineRule="auto"/>
        <w:rPr>
          <w:rFonts w:ascii="Arial"/>
          <w:sz w:val="21"/>
        </w:rPr>
      </w:pPr>
    </w:p>
    <w:p w14:paraId="381F31F1">
      <w:pPr>
        <w:spacing w:line="269" w:lineRule="auto"/>
        <w:rPr>
          <w:rFonts w:ascii="Arial"/>
          <w:sz w:val="21"/>
        </w:rPr>
      </w:pPr>
    </w:p>
    <w:p w14:paraId="3FC151E2">
      <w:pPr>
        <w:spacing w:before="78" w:line="220" w:lineRule="auto"/>
        <w:ind w:left="36"/>
        <w:rPr>
          <w:rFonts w:ascii="宋体" w:hAnsi="宋体" w:eastAsia="宋体" w:cs="宋体"/>
          <w:sz w:val="24"/>
          <w:szCs w:val="24"/>
        </w:rPr>
      </w:pPr>
      <w:r>
        <w:rPr>
          <w:rFonts w:ascii="宋体" w:hAnsi="宋体" w:eastAsia="宋体" w:cs="宋体"/>
          <w:spacing w:val="-2"/>
          <w:sz w:val="24"/>
          <w:szCs w:val="24"/>
        </w:rPr>
        <w:t>缴纳工伤保险费，并要求其分包人也进行此项保险。</w:t>
      </w:r>
    </w:p>
    <w:p w14:paraId="3A1B5D42">
      <w:pPr>
        <w:pStyle w:val="2"/>
        <w:spacing w:before="115" w:line="238" w:lineRule="auto"/>
        <w:ind w:left="522"/>
        <w:rPr>
          <w:sz w:val="24"/>
          <w:szCs w:val="24"/>
        </w:rPr>
      </w:pPr>
      <w:r>
        <w:rPr>
          <w:rFonts w:ascii="Calibri" w:hAnsi="Calibri" w:eastAsia="Calibri" w:cs="Calibri"/>
          <w:spacing w:val="-2"/>
          <w:sz w:val="24"/>
          <w:szCs w:val="24"/>
        </w:rPr>
        <w:t>20.2.2</w:t>
      </w:r>
      <w:r>
        <w:rPr>
          <w:rFonts w:ascii="Calibri" w:hAnsi="Calibri" w:eastAsia="Calibri" w:cs="Calibri"/>
          <w:spacing w:val="25"/>
          <w:sz w:val="24"/>
          <w:szCs w:val="24"/>
        </w:rPr>
        <w:t xml:space="preserve"> </w:t>
      </w:r>
      <w:r>
        <w:rPr>
          <w:spacing w:val="-2"/>
          <w:sz w:val="24"/>
          <w:szCs w:val="24"/>
        </w:rPr>
        <w:t>发包人员工伤事故的保险</w:t>
      </w:r>
    </w:p>
    <w:p w14:paraId="60C02F87">
      <w:pPr>
        <w:spacing w:before="89" w:line="309" w:lineRule="auto"/>
        <w:ind w:left="40" w:right="72" w:firstLine="481"/>
        <w:rPr>
          <w:rFonts w:ascii="宋体" w:hAnsi="宋体" w:eastAsia="宋体" w:cs="宋体"/>
          <w:sz w:val="24"/>
          <w:szCs w:val="24"/>
        </w:rPr>
      </w:pPr>
      <w:r>
        <w:rPr>
          <w:rFonts w:ascii="宋体" w:hAnsi="宋体" w:eastAsia="宋体" w:cs="宋体"/>
          <w:sz w:val="24"/>
          <w:szCs w:val="24"/>
        </w:rPr>
        <w:t>发包人应依照有关法律规定参加工伤保险，为其现场机构雇用的全部人员，缴</w:t>
      </w:r>
      <w:r>
        <w:rPr>
          <w:rFonts w:ascii="宋体" w:hAnsi="宋体" w:eastAsia="宋体" w:cs="宋体"/>
          <w:spacing w:val="13"/>
          <w:sz w:val="24"/>
          <w:szCs w:val="24"/>
        </w:rPr>
        <w:t xml:space="preserve"> </w:t>
      </w:r>
      <w:r>
        <w:rPr>
          <w:rFonts w:ascii="宋体" w:hAnsi="宋体" w:eastAsia="宋体" w:cs="宋体"/>
          <w:spacing w:val="-2"/>
          <w:sz w:val="24"/>
          <w:szCs w:val="24"/>
        </w:rPr>
        <w:t>纳工伤保险费，并要求其监理人也进行此项保险。</w:t>
      </w:r>
    </w:p>
    <w:p w14:paraId="387F0FD9">
      <w:pPr>
        <w:pStyle w:val="2"/>
        <w:spacing w:before="218" w:line="238" w:lineRule="auto"/>
        <w:ind w:left="42"/>
        <w:rPr>
          <w:sz w:val="24"/>
          <w:szCs w:val="24"/>
        </w:rPr>
      </w:pPr>
      <w:r>
        <w:rPr>
          <w:rFonts w:ascii="Calibri" w:hAnsi="Calibri" w:eastAsia="Calibri" w:cs="Calibri"/>
          <w:spacing w:val="-3"/>
          <w:sz w:val="24"/>
          <w:szCs w:val="24"/>
        </w:rPr>
        <w:t>20.3</w:t>
      </w:r>
      <w:r>
        <w:rPr>
          <w:rFonts w:ascii="Calibri" w:hAnsi="Calibri" w:eastAsia="Calibri" w:cs="Calibri"/>
          <w:spacing w:val="16"/>
          <w:w w:val="101"/>
          <w:sz w:val="24"/>
          <w:szCs w:val="24"/>
        </w:rPr>
        <w:t xml:space="preserve">  </w:t>
      </w:r>
      <w:r>
        <w:rPr>
          <w:spacing w:val="-3"/>
          <w:sz w:val="24"/>
          <w:szCs w:val="24"/>
        </w:rPr>
        <w:t>人身意外伤害险</w:t>
      </w:r>
    </w:p>
    <w:p w14:paraId="73F0813B">
      <w:pPr>
        <w:spacing w:line="248" w:lineRule="auto"/>
        <w:rPr>
          <w:rFonts w:ascii="Arial"/>
          <w:sz w:val="21"/>
        </w:rPr>
      </w:pPr>
    </w:p>
    <w:p w14:paraId="3C3E9AF0">
      <w:pPr>
        <w:spacing w:before="79" w:line="264" w:lineRule="auto"/>
        <w:ind w:left="38" w:right="71" w:firstLine="483"/>
        <w:rPr>
          <w:rFonts w:ascii="宋体" w:hAnsi="宋体" w:eastAsia="宋体" w:cs="宋体"/>
          <w:sz w:val="24"/>
          <w:szCs w:val="24"/>
        </w:rPr>
      </w:pPr>
      <w:r>
        <w:rPr>
          <w:rFonts w:ascii="Calibri" w:hAnsi="Calibri" w:eastAsia="Calibri" w:cs="Calibri"/>
          <w:sz w:val="24"/>
          <w:szCs w:val="24"/>
        </w:rPr>
        <w:t xml:space="preserve">20.3.1  </w:t>
      </w:r>
      <w:r>
        <w:rPr>
          <w:rFonts w:ascii="宋体" w:hAnsi="宋体" w:eastAsia="宋体" w:cs="宋体"/>
          <w:sz w:val="24"/>
          <w:szCs w:val="24"/>
        </w:rPr>
        <w:t>发包人应在整个施工期间为其现场机构雇用的全部人员，投保人身意外</w:t>
      </w:r>
      <w:r>
        <w:rPr>
          <w:rFonts w:ascii="宋体" w:hAnsi="宋体" w:eastAsia="宋体" w:cs="宋体"/>
          <w:spacing w:val="18"/>
          <w:sz w:val="24"/>
          <w:szCs w:val="24"/>
        </w:rPr>
        <w:t xml:space="preserve"> </w:t>
      </w:r>
      <w:r>
        <w:rPr>
          <w:rFonts w:ascii="宋体" w:hAnsi="宋体" w:eastAsia="宋体" w:cs="宋体"/>
          <w:spacing w:val="-2"/>
          <w:sz w:val="24"/>
          <w:szCs w:val="24"/>
        </w:rPr>
        <w:t>伤害险，缴纳保险费，并要求其监理人也进行此项保险。</w:t>
      </w:r>
    </w:p>
    <w:p w14:paraId="0422C90D">
      <w:pPr>
        <w:spacing w:before="116" w:line="263" w:lineRule="auto"/>
        <w:ind w:left="38" w:right="68" w:firstLine="483"/>
        <w:rPr>
          <w:rFonts w:ascii="宋体" w:hAnsi="宋体" w:eastAsia="宋体" w:cs="宋体"/>
          <w:sz w:val="24"/>
          <w:szCs w:val="24"/>
        </w:rPr>
      </w:pPr>
      <w:r>
        <w:rPr>
          <w:rFonts w:ascii="Calibri" w:hAnsi="Calibri" w:eastAsia="Calibri" w:cs="Calibri"/>
          <w:spacing w:val="1"/>
          <w:sz w:val="24"/>
          <w:szCs w:val="24"/>
        </w:rPr>
        <w:t xml:space="preserve">20.3.2  </w:t>
      </w:r>
      <w:r>
        <w:rPr>
          <w:rFonts w:ascii="宋体" w:hAnsi="宋体" w:eastAsia="宋体" w:cs="宋体"/>
          <w:spacing w:val="1"/>
          <w:sz w:val="24"/>
          <w:szCs w:val="24"/>
        </w:rPr>
        <w:t>承包人应在整个施工期间为</w:t>
      </w:r>
      <w:r>
        <w:rPr>
          <w:rFonts w:ascii="宋体" w:hAnsi="宋体" w:eastAsia="宋体" w:cs="宋体"/>
          <w:sz w:val="24"/>
          <w:szCs w:val="24"/>
        </w:rPr>
        <w:t xml:space="preserve">其现场机构雇用的全部人员，投保人身意外 </w:t>
      </w:r>
      <w:r>
        <w:rPr>
          <w:rFonts w:ascii="宋体" w:hAnsi="宋体" w:eastAsia="宋体" w:cs="宋体"/>
          <w:spacing w:val="-2"/>
          <w:sz w:val="24"/>
          <w:szCs w:val="24"/>
        </w:rPr>
        <w:t>伤害险，缴纳保险费，并要求其分包人也进行此项保险。</w:t>
      </w:r>
    </w:p>
    <w:p w14:paraId="4FC357CB">
      <w:pPr>
        <w:spacing w:line="256" w:lineRule="auto"/>
        <w:rPr>
          <w:rFonts w:ascii="Arial"/>
          <w:sz w:val="21"/>
        </w:rPr>
      </w:pPr>
    </w:p>
    <w:p w14:paraId="3D445FDF">
      <w:pPr>
        <w:pStyle w:val="2"/>
        <w:spacing w:before="79" w:line="238" w:lineRule="auto"/>
        <w:ind w:left="42"/>
        <w:rPr>
          <w:sz w:val="24"/>
          <w:szCs w:val="24"/>
        </w:rPr>
      </w:pPr>
      <w:r>
        <w:rPr>
          <w:rFonts w:ascii="Calibri" w:hAnsi="Calibri" w:eastAsia="Calibri" w:cs="Calibri"/>
          <w:spacing w:val="-3"/>
          <w:sz w:val="24"/>
          <w:szCs w:val="24"/>
        </w:rPr>
        <w:t>20.4</w:t>
      </w:r>
      <w:r>
        <w:rPr>
          <w:rFonts w:ascii="Calibri" w:hAnsi="Calibri" w:eastAsia="Calibri" w:cs="Calibri"/>
          <w:spacing w:val="15"/>
          <w:sz w:val="24"/>
          <w:szCs w:val="24"/>
        </w:rPr>
        <w:t xml:space="preserve">  </w:t>
      </w:r>
      <w:r>
        <w:rPr>
          <w:spacing w:val="-3"/>
          <w:sz w:val="24"/>
          <w:szCs w:val="24"/>
        </w:rPr>
        <w:t>第三者责任险</w:t>
      </w:r>
    </w:p>
    <w:p w14:paraId="2EC2B41A">
      <w:pPr>
        <w:spacing w:line="247" w:lineRule="auto"/>
        <w:rPr>
          <w:rFonts w:ascii="Arial"/>
          <w:sz w:val="21"/>
        </w:rPr>
      </w:pPr>
    </w:p>
    <w:p w14:paraId="144E7FB1">
      <w:pPr>
        <w:spacing w:before="78" w:line="286" w:lineRule="auto"/>
        <w:ind w:left="37" w:right="33" w:firstLine="484"/>
        <w:rPr>
          <w:rFonts w:ascii="宋体" w:hAnsi="宋体" w:eastAsia="宋体" w:cs="宋体"/>
          <w:sz w:val="24"/>
          <w:szCs w:val="24"/>
        </w:rPr>
      </w:pPr>
      <w:r>
        <w:rPr>
          <w:rFonts w:ascii="Calibri" w:hAnsi="Calibri" w:eastAsia="Calibri" w:cs="Calibri"/>
          <w:spacing w:val="1"/>
          <w:sz w:val="24"/>
          <w:szCs w:val="24"/>
        </w:rPr>
        <w:t xml:space="preserve">20.4.1  </w:t>
      </w:r>
      <w:r>
        <w:rPr>
          <w:rFonts w:ascii="宋体" w:hAnsi="宋体" w:eastAsia="宋体" w:cs="宋体"/>
          <w:spacing w:val="1"/>
          <w:sz w:val="24"/>
          <w:szCs w:val="24"/>
        </w:rPr>
        <w:t>第三者责任系指在保险期内，对</w:t>
      </w:r>
      <w:r>
        <w:rPr>
          <w:rFonts w:ascii="宋体" w:hAnsi="宋体" w:eastAsia="宋体" w:cs="宋体"/>
          <w:sz w:val="24"/>
          <w:szCs w:val="24"/>
        </w:rPr>
        <w:t xml:space="preserve">因工程意外事故造成的、依法应由被保 </w:t>
      </w:r>
      <w:r>
        <w:rPr>
          <w:rFonts w:ascii="宋体" w:hAnsi="宋体" w:eastAsia="宋体" w:cs="宋体"/>
          <w:spacing w:val="-4"/>
          <w:sz w:val="24"/>
          <w:szCs w:val="24"/>
        </w:rPr>
        <w:t>险人负责的工地上及毗邻地区的第三者人身伤亡、疾病或财产损失（本工程</w:t>
      </w:r>
      <w:r>
        <w:rPr>
          <w:rFonts w:ascii="宋体" w:hAnsi="宋体" w:eastAsia="宋体" w:cs="宋体"/>
          <w:spacing w:val="-5"/>
          <w:sz w:val="24"/>
          <w:szCs w:val="24"/>
        </w:rPr>
        <w:t>除外</w:t>
      </w:r>
      <w:r>
        <w:rPr>
          <w:rFonts w:ascii="宋体" w:hAnsi="宋体" w:eastAsia="宋体" w:cs="宋体"/>
          <w:spacing w:val="-21"/>
          <w:sz w:val="24"/>
          <w:szCs w:val="24"/>
        </w:rPr>
        <w:t>），</w:t>
      </w:r>
      <w:r>
        <w:rPr>
          <w:rFonts w:ascii="宋体" w:hAnsi="宋体" w:eastAsia="宋体" w:cs="宋体"/>
          <w:spacing w:val="1"/>
          <w:sz w:val="24"/>
          <w:szCs w:val="24"/>
        </w:rPr>
        <w:t xml:space="preserve"> </w:t>
      </w:r>
      <w:r>
        <w:rPr>
          <w:rFonts w:ascii="宋体" w:hAnsi="宋体" w:eastAsia="宋体" w:cs="宋体"/>
          <w:sz w:val="24"/>
          <w:szCs w:val="24"/>
        </w:rPr>
        <w:t>以及被保险人因此而支付的诉讼费用和事先经保险人书面同意支付的其他费用等赔</w:t>
      </w:r>
      <w:r>
        <w:rPr>
          <w:rFonts w:ascii="宋体" w:hAnsi="宋体" w:eastAsia="宋体" w:cs="宋体"/>
          <w:spacing w:val="18"/>
          <w:sz w:val="24"/>
          <w:szCs w:val="24"/>
        </w:rPr>
        <w:t xml:space="preserve"> </w:t>
      </w:r>
      <w:r>
        <w:rPr>
          <w:rFonts w:ascii="宋体" w:hAnsi="宋体" w:eastAsia="宋体" w:cs="宋体"/>
          <w:spacing w:val="-9"/>
          <w:sz w:val="24"/>
          <w:szCs w:val="24"/>
        </w:rPr>
        <w:t>偿责任。</w:t>
      </w:r>
    </w:p>
    <w:p w14:paraId="3EA06379">
      <w:pPr>
        <w:spacing w:before="117" w:line="278" w:lineRule="auto"/>
        <w:ind w:left="41" w:firstLine="481"/>
        <w:rPr>
          <w:rFonts w:ascii="宋体" w:hAnsi="宋体" w:eastAsia="宋体" w:cs="宋体"/>
          <w:sz w:val="24"/>
          <w:szCs w:val="24"/>
        </w:rPr>
      </w:pPr>
      <w:r>
        <w:rPr>
          <w:rFonts w:ascii="Calibri" w:hAnsi="Calibri" w:eastAsia="Calibri" w:cs="Calibri"/>
          <w:spacing w:val="-4"/>
          <w:sz w:val="24"/>
          <w:szCs w:val="24"/>
        </w:rPr>
        <w:t xml:space="preserve">20.4.2  </w:t>
      </w:r>
      <w:r>
        <w:rPr>
          <w:rFonts w:ascii="宋体" w:hAnsi="宋体" w:eastAsia="宋体" w:cs="宋体"/>
          <w:spacing w:val="-4"/>
          <w:sz w:val="24"/>
          <w:szCs w:val="24"/>
        </w:rPr>
        <w:t>在缺陷责任期终止证书颁发前，承包人应以承包人和发包人的共同名义，</w:t>
      </w:r>
      <w:r>
        <w:rPr>
          <w:rFonts w:ascii="宋体" w:hAnsi="宋体" w:eastAsia="宋体" w:cs="宋体"/>
          <w:spacing w:val="9"/>
          <w:sz w:val="24"/>
          <w:szCs w:val="24"/>
        </w:rPr>
        <w:t xml:space="preserve"> </w:t>
      </w:r>
      <w:r>
        <w:rPr>
          <w:rFonts w:ascii="宋体" w:hAnsi="宋体" w:eastAsia="宋体" w:cs="宋体"/>
          <w:spacing w:val="-1"/>
          <w:sz w:val="24"/>
          <w:szCs w:val="24"/>
        </w:rPr>
        <w:t>投保第</w:t>
      </w:r>
      <w:r>
        <w:rPr>
          <w:rFonts w:ascii="宋体" w:hAnsi="宋体" w:eastAsia="宋体" w:cs="宋体"/>
          <w:spacing w:val="-32"/>
          <w:sz w:val="24"/>
          <w:szCs w:val="24"/>
        </w:rPr>
        <w:t xml:space="preserve"> </w:t>
      </w:r>
      <w:r>
        <w:rPr>
          <w:rFonts w:ascii="Calibri" w:hAnsi="Calibri" w:eastAsia="Calibri" w:cs="Calibri"/>
          <w:spacing w:val="-1"/>
          <w:sz w:val="24"/>
          <w:szCs w:val="24"/>
        </w:rPr>
        <w:t>20.4.1</w:t>
      </w:r>
      <w:r>
        <w:rPr>
          <w:rFonts w:ascii="Calibri" w:hAnsi="Calibri" w:eastAsia="Calibri" w:cs="Calibri"/>
          <w:spacing w:val="34"/>
          <w:w w:val="101"/>
          <w:sz w:val="24"/>
          <w:szCs w:val="24"/>
        </w:rPr>
        <w:t xml:space="preserve"> </w:t>
      </w:r>
      <w:r>
        <w:rPr>
          <w:rFonts w:ascii="宋体" w:hAnsi="宋体" w:eastAsia="宋体" w:cs="宋体"/>
          <w:spacing w:val="-1"/>
          <w:sz w:val="24"/>
          <w:szCs w:val="24"/>
        </w:rPr>
        <w:t>项约定的第三者责任险，其保险费率、保险金额等有关内容在</w:t>
      </w:r>
      <w:r>
        <w:rPr>
          <w:rFonts w:ascii="宋体" w:hAnsi="宋体" w:eastAsia="宋体" w:cs="宋体"/>
          <w:spacing w:val="-2"/>
          <w:sz w:val="24"/>
          <w:szCs w:val="24"/>
        </w:rPr>
        <w:t>专用合</w:t>
      </w:r>
      <w:r>
        <w:rPr>
          <w:rFonts w:ascii="宋体" w:hAnsi="宋体" w:eastAsia="宋体" w:cs="宋体"/>
          <w:sz w:val="24"/>
          <w:szCs w:val="24"/>
        </w:rPr>
        <w:t xml:space="preserve"> </w:t>
      </w:r>
      <w:r>
        <w:rPr>
          <w:rFonts w:ascii="宋体" w:hAnsi="宋体" w:eastAsia="宋体" w:cs="宋体"/>
          <w:spacing w:val="-6"/>
          <w:sz w:val="24"/>
          <w:szCs w:val="24"/>
        </w:rPr>
        <w:t>同条款中约定。</w:t>
      </w:r>
    </w:p>
    <w:p w14:paraId="783E70B4">
      <w:pPr>
        <w:spacing w:line="256" w:lineRule="auto"/>
        <w:rPr>
          <w:rFonts w:ascii="Arial"/>
          <w:sz w:val="21"/>
        </w:rPr>
      </w:pPr>
    </w:p>
    <w:p w14:paraId="238D80A8">
      <w:pPr>
        <w:pStyle w:val="2"/>
        <w:spacing w:before="78"/>
        <w:ind w:left="42"/>
        <w:rPr>
          <w:sz w:val="24"/>
          <w:szCs w:val="24"/>
        </w:rPr>
      </w:pPr>
      <w:r>
        <w:rPr>
          <w:rFonts w:ascii="Calibri" w:hAnsi="Calibri" w:eastAsia="Calibri" w:cs="Calibri"/>
          <w:spacing w:val="-3"/>
          <w:sz w:val="24"/>
          <w:szCs w:val="24"/>
        </w:rPr>
        <w:t>20.5</w:t>
      </w:r>
      <w:r>
        <w:rPr>
          <w:rFonts w:ascii="Calibri" w:hAnsi="Calibri" w:eastAsia="Calibri" w:cs="Calibri"/>
          <w:spacing w:val="12"/>
          <w:sz w:val="24"/>
          <w:szCs w:val="24"/>
        </w:rPr>
        <w:t xml:space="preserve">  </w:t>
      </w:r>
      <w:r>
        <w:rPr>
          <w:spacing w:val="-3"/>
          <w:sz w:val="24"/>
          <w:szCs w:val="24"/>
        </w:rPr>
        <w:t>其他保险</w:t>
      </w:r>
    </w:p>
    <w:p w14:paraId="5D66E4C8">
      <w:pPr>
        <w:spacing w:line="248" w:lineRule="auto"/>
        <w:rPr>
          <w:rFonts w:ascii="Arial"/>
          <w:sz w:val="21"/>
        </w:rPr>
      </w:pPr>
    </w:p>
    <w:p w14:paraId="3AF6DA72">
      <w:pPr>
        <w:spacing w:before="78" w:line="310" w:lineRule="auto"/>
        <w:ind w:left="40" w:right="74" w:firstLine="432"/>
        <w:rPr>
          <w:rFonts w:ascii="宋体" w:hAnsi="宋体" w:eastAsia="宋体" w:cs="宋体"/>
          <w:sz w:val="24"/>
          <w:szCs w:val="24"/>
        </w:rPr>
      </w:pPr>
      <w:r>
        <w:rPr>
          <w:rFonts w:ascii="宋体" w:hAnsi="宋体" w:eastAsia="宋体" w:cs="宋体"/>
          <w:spacing w:val="2"/>
          <w:sz w:val="24"/>
          <w:szCs w:val="24"/>
        </w:rPr>
        <w:t>除专用合同条款另有约定外，承包人应为其施工设备、进场的</w:t>
      </w:r>
      <w:r>
        <w:rPr>
          <w:rFonts w:ascii="宋体" w:hAnsi="宋体" w:eastAsia="宋体" w:cs="宋体"/>
          <w:spacing w:val="1"/>
          <w:sz w:val="24"/>
          <w:szCs w:val="24"/>
        </w:rPr>
        <w:t>材料和工程设备</w:t>
      </w:r>
      <w:r>
        <w:rPr>
          <w:rFonts w:ascii="宋体" w:hAnsi="宋体" w:eastAsia="宋体" w:cs="宋体"/>
          <w:sz w:val="24"/>
          <w:szCs w:val="24"/>
        </w:rPr>
        <w:t xml:space="preserve"> </w:t>
      </w:r>
      <w:r>
        <w:rPr>
          <w:rFonts w:ascii="宋体" w:hAnsi="宋体" w:eastAsia="宋体" w:cs="宋体"/>
          <w:spacing w:val="-7"/>
          <w:sz w:val="24"/>
          <w:szCs w:val="24"/>
        </w:rPr>
        <w:t>等办理保险。</w:t>
      </w:r>
    </w:p>
    <w:p w14:paraId="7F636E1C">
      <w:pPr>
        <w:pStyle w:val="2"/>
        <w:spacing w:before="216" w:line="238" w:lineRule="auto"/>
        <w:ind w:left="42"/>
        <w:rPr>
          <w:sz w:val="24"/>
          <w:szCs w:val="24"/>
        </w:rPr>
      </w:pPr>
      <w:r>
        <w:rPr>
          <w:rFonts w:ascii="Calibri" w:hAnsi="Calibri" w:eastAsia="Calibri" w:cs="Calibri"/>
          <w:spacing w:val="-1"/>
          <w:sz w:val="24"/>
          <w:szCs w:val="24"/>
        </w:rPr>
        <w:t xml:space="preserve">20.6  </w:t>
      </w:r>
      <w:r>
        <w:rPr>
          <w:spacing w:val="-1"/>
          <w:sz w:val="24"/>
          <w:szCs w:val="24"/>
        </w:rPr>
        <w:t>对各项保险的一般要求</w:t>
      </w:r>
    </w:p>
    <w:p w14:paraId="7E1D9623">
      <w:pPr>
        <w:spacing w:line="249" w:lineRule="auto"/>
        <w:rPr>
          <w:rFonts w:ascii="Arial"/>
          <w:sz w:val="21"/>
        </w:rPr>
      </w:pPr>
    </w:p>
    <w:p w14:paraId="54BC95EB">
      <w:pPr>
        <w:pStyle w:val="2"/>
        <w:spacing w:before="78" w:line="238" w:lineRule="auto"/>
        <w:ind w:left="433"/>
        <w:rPr>
          <w:sz w:val="24"/>
          <w:szCs w:val="24"/>
        </w:rPr>
      </w:pPr>
      <w:r>
        <w:rPr>
          <w:rFonts w:ascii="Calibri" w:hAnsi="Calibri" w:eastAsia="Calibri" w:cs="Calibri"/>
          <w:spacing w:val="-2"/>
          <w:sz w:val="24"/>
          <w:szCs w:val="24"/>
        </w:rPr>
        <w:t>20.6.1</w:t>
      </w:r>
      <w:r>
        <w:rPr>
          <w:rFonts w:ascii="Calibri" w:hAnsi="Calibri" w:eastAsia="Calibri" w:cs="Calibri"/>
          <w:spacing w:val="10"/>
          <w:sz w:val="24"/>
          <w:szCs w:val="24"/>
        </w:rPr>
        <w:t xml:space="preserve">  </w:t>
      </w:r>
      <w:r>
        <w:rPr>
          <w:spacing w:val="-2"/>
          <w:sz w:val="24"/>
          <w:szCs w:val="24"/>
        </w:rPr>
        <w:t>保险凭证</w:t>
      </w:r>
    </w:p>
    <w:p w14:paraId="58B1EA2D">
      <w:pPr>
        <w:spacing w:before="93" w:line="307" w:lineRule="auto"/>
        <w:ind w:left="51" w:right="64" w:firstLine="377"/>
        <w:rPr>
          <w:rFonts w:ascii="宋体" w:hAnsi="宋体" w:eastAsia="宋体" w:cs="宋体"/>
          <w:sz w:val="24"/>
          <w:szCs w:val="24"/>
        </w:rPr>
      </w:pPr>
      <w:r>
        <w:rPr>
          <w:rFonts w:ascii="宋体" w:hAnsi="宋体" w:eastAsia="宋体" w:cs="宋体"/>
          <w:spacing w:val="3"/>
          <w:sz w:val="24"/>
          <w:szCs w:val="24"/>
        </w:rPr>
        <w:t>承包人应在专用合同条款约定的期限内向发包人提交各项保险生效的证据和保</w:t>
      </w:r>
      <w:r>
        <w:rPr>
          <w:rFonts w:ascii="宋体" w:hAnsi="宋体" w:eastAsia="宋体" w:cs="宋体"/>
          <w:spacing w:val="12"/>
          <w:sz w:val="24"/>
          <w:szCs w:val="24"/>
        </w:rPr>
        <w:t xml:space="preserve"> </w:t>
      </w:r>
      <w:r>
        <w:rPr>
          <w:rFonts w:ascii="宋体" w:hAnsi="宋体" w:eastAsia="宋体" w:cs="宋体"/>
          <w:spacing w:val="-2"/>
          <w:sz w:val="24"/>
          <w:szCs w:val="24"/>
        </w:rPr>
        <w:t>险单副本，保险单必须与专用合同条款约定的条件保持一致。</w:t>
      </w:r>
    </w:p>
    <w:p w14:paraId="16C35188">
      <w:pPr>
        <w:pStyle w:val="2"/>
        <w:spacing w:before="1" w:line="238" w:lineRule="auto"/>
        <w:ind w:left="433"/>
        <w:rPr>
          <w:sz w:val="24"/>
          <w:szCs w:val="24"/>
        </w:rPr>
      </w:pPr>
      <w:r>
        <w:rPr>
          <w:rFonts w:ascii="Calibri" w:hAnsi="Calibri" w:eastAsia="Calibri" w:cs="Calibri"/>
          <w:spacing w:val="-2"/>
          <w:sz w:val="24"/>
          <w:szCs w:val="24"/>
        </w:rPr>
        <w:t>20.6.2</w:t>
      </w:r>
      <w:r>
        <w:rPr>
          <w:rFonts w:ascii="Calibri" w:hAnsi="Calibri" w:eastAsia="Calibri" w:cs="Calibri"/>
          <w:spacing w:val="21"/>
          <w:w w:val="101"/>
          <w:sz w:val="24"/>
          <w:szCs w:val="24"/>
        </w:rPr>
        <w:t xml:space="preserve"> </w:t>
      </w:r>
      <w:r>
        <w:rPr>
          <w:spacing w:val="-2"/>
          <w:sz w:val="24"/>
          <w:szCs w:val="24"/>
        </w:rPr>
        <w:t>保险合同条款的变动</w:t>
      </w:r>
    </w:p>
    <w:p w14:paraId="65ED4E6F">
      <w:pPr>
        <w:spacing w:before="91" w:line="307" w:lineRule="auto"/>
        <w:ind w:left="40" w:right="64" w:firstLine="389"/>
        <w:rPr>
          <w:rFonts w:ascii="宋体" w:hAnsi="宋体" w:eastAsia="宋体" w:cs="宋体"/>
          <w:sz w:val="24"/>
          <w:szCs w:val="24"/>
        </w:rPr>
      </w:pPr>
      <w:r>
        <w:rPr>
          <w:rFonts w:ascii="宋体" w:hAnsi="宋体" w:eastAsia="宋体" w:cs="宋体"/>
          <w:spacing w:val="-4"/>
          <w:sz w:val="24"/>
          <w:szCs w:val="24"/>
        </w:rPr>
        <w:t>承包人需要变动保险合同条款时，应事先征得发包人同意，并通知监理人。保险</w:t>
      </w:r>
      <w:r>
        <w:rPr>
          <w:rFonts w:ascii="宋体" w:hAnsi="宋体" w:eastAsia="宋体" w:cs="宋体"/>
          <w:spacing w:val="14"/>
          <w:sz w:val="24"/>
          <w:szCs w:val="24"/>
        </w:rPr>
        <w:t xml:space="preserve"> </w:t>
      </w:r>
      <w:r>
        <w:rPr>
          <w:rFonts w:ascii="宋体" w:hAnsi="宋体" w:eastAsia="宋体" w:cs="宋体"/>
          <w:spacing w:val="-2"/>
          <w:sz w:val="24"/>
          <w:szCs w:val="24"/>
        </w:rPr>
        <w:t>人作出变动的，承包人应在收到保险人通知后立即通知发包人和监理人。</w:t>
      </w:r>
    </w:p>
    <w:p w14:paraId="3F7D933D">
      <w:pPr>
        <w:pStyle w:val="2"/>
        <w:spacing w:before="1" w:line="239" w:lineRule="auto"/>
        <w:ind w:left="433"/>
        <w:rPr>
          <w:sz w:val="24"/>
          <w:szCs w:val="24"/>
        </w:rPr>
      </w:pPr>
      <w:r>
        <w:rPr>
          <w:rFonts w:ascii="Calibri" w:hAnsi="Calibri" w:eastAsia="Calibri" w:cs="Calibri"/>
          <w:spacing w:val="-2"/>
          <w:sz w:val="24"/>
          <w:szCs w:val="24"/>
        </w:rPr>
        <w:t>20.6.3</w:t>
      </w:r>
      <w:r>
        <w:rPr>
          <w:rFonts w:ascii="Calibri" w:hAnsi="Calibri" w:eastAsia="Calibri" w:cs="Calibri"/>
          <w:spacing w:val="10"/>
          <w:sz w:val="24"/>
          <w:szCs w:val="24"/>
        </w:rPr>
        <w:t xml:space="preserve">  </w:t>
      </w:r>
      <w:r>
        <w:rPr>
          <w:spacing w:val="-2"/>
          <w:sz w:val="24"/>
          <w:szCs w:val="24"/>
        </w:rPr>
        <w:t>持续保险</w:t>
      </w:r>
    </w:p>
    <w:p w14:paraId="462310BC">
      <w:pPr>
        <w:spacing w:before="89" w:line="220" w:lineRule="auto"/>
        <w:ind w:left="429"/>
        <w:rPr>
          <w:rFonts w:ascii="宋体" w:hAnsi="宋体" w:eastAsia="宋体" w:cs="宋体"/>
          <w:sz w:val="24"/>
          <w:szCs w:val="24"/>
        </w:rPr>
      </w:pPr>
      <w:r>
        <w:rPr>
          <w:rFonts w:ascii="宋体" w:hAnsi="宋体" w:eastAsia="宋体" w:cs="宋体"/>
          <w:spacing w:val="-3"/>
          <w:sz w:val="24"/>
          <w:szCs w:val="24"/>
        </w:rPr>
        <w:t>承包人应与保险人保持联系，使保险人能够</w:t>
      </w:r>
      <w:r>
        <w:rPr>
          <w:rFonts w:ascii="宋体" w:hAnsi="宋体" w:eastAsia="宋体" w:cs="宋体"/>
          <w:spacing w:val="-4"/>
          <w:sz w:val="24"/>
          <w:szCs w:val="24"/>
        </w:rPr>
        <w:t>随时了解工程实施中的变动，并确保</w:t>
      </w:r>
    </w:p>
    <w:p w14:paraId="7FC4E621">
      <w:pPr>
        <w:spacing w:line="220" w:lineRule="auto"/>
        <w:rPr>
          <w:rFonts w:ascii="宋体" w:hAnsi="宋体" w:eastAsia="宋体" w:cs="宋体"/>
          <w:sz w:val="24"/>
          <w:szCs w:val="24"/>
        </w:rPr>
        <w:sectPr>
          <w:headerReference r:id="rId207" w:type="default"/>
          <w:footerReference r:id="rId208" w:type="default"/>
          <w:pgSz w:w="11907" w:h="16841"/>
          <w:pgMar w:top="1091" w:right="1521" w:bottom="1052" w:left="1615" w:header="1077" w:footer="824" w:gutter="0"/>
          <w:cols w:space="720" w:num="1"/>
        </w:sectPr>
      </w:pPr>
    </w:p>
    <w:p w14:paraId="5EF045E5">
      <w:pPr>
        <w:spacing w:line="268" w:lineRule="auto"/>
        <w:rPr>
          <w:rFonts w:ascii="Arial"/>
          <w:sz w:val="21"/>
        </w:rPr>
      </w:pPr>
    </w:p>
    <w:p w14:paraId="0EB31DC8">
      <w:pPr>
        <w:spacing w:line="269" w:lineRule="auto"/>
        <w:rPr>
          <w:rFonts w:ascii="Arial"/>
          <w:sz w:val="21"/>
        </w:rPr>
      </w:pPr>
    </w:p>
    <w:p w14:paraId="259B50F0">
      <w:pPr>
        <w:spacing w:before="78" w:line="220" w:lineRule="auto"/>
        <w:ind w:left="40"/>
        <w:rPr>
          <w:rFonts w:ascii="宋体" w:hAnsi="宋体" w:eastAsia="宋体" w:cs="宋体"/>
          <w:sz w:val="24"/>
          <w:szCs w:val="24"/>
        </w:rPr>
      </w:pPr>
      <w:r>
        <w:rPr>
          <w:rFonts w:ascii="宋体" w:hAnsi="宋体" w:eastAsia="宋体" w:cs="宋体"/>
          <w:spacing w:val="-4"/>
          <w:sz w:val="24"/>
          <w:szCs w:val="24"/>
        </w:rPr>
        <w:t>按保险合同条款要求持续保险。</w:t>
      </w:r>
    </w:p>
    <w:p w14:paraId="38B682BA">
      <w:pPr>
        <w:pStyle w:val="2"/>
        <w:spacing w:before="114"/>
        <w:ind w:left="433"/>
        <w:rPr>
          <w:sz w:val="24"/>
          <w:szCs w:val="24"/>
        </w:rPr>
      </w:pPr>
      <w:r>
        <w:rPr>
          <w:rFonts w:ascii="Calibri" w:hAnsi="Calibri" w:eastAsia="Calibri" w:cs="Calibri"/>
          <w:spacing w:val="-1"/>
          <w:sz w:val="24"/>
          <w:szCs w:val="24"/>
        </w:rPr>
        <w:t xml:space="preserve">20.6.4  </w:t>
      </w:r>
      <w:r>
        <w:rPr>
          <w:spacing w:val="-1"/>
          <w:sz w:val="24"/>
          <w:szCs w:val="24"/>
        </w:rPr>
        <w:t>保险金不足的补偿</w:t>
      </w:r>
    </w:p>
    <w:p w14:paraId="2008751F">
      <w:pPr>
        <w:spacing w:before="88" w:line="220" w:lineRule="auto"/>
        <w:ind w:left="430"/>
        <w:rPr>
          <w:rFonts w:ascii="宋体" w:hAnsi="宋体" w:eastAsia="宋体" w:cs="宋体"/>
          <w:sz w:val="24"/>
          <w:szCs w:val="24"/>
        </w:rPr>
      </w:pPr>
      <w:r>
        <w:rPr>
          <w:rFonts w:ascii="宋体" w:hAnsi="宋体" w:eastAsia="宋体" w:cs="宋体"/>
          <w:spacing w:val="-1"/>
          <w:sz w:val="24"/>
          <w:szCs w:val="24"/>
        </w:rPr>
        <w:t>保险金不足以补偿损失的，应由承包人和（或）发包</w:t>
      </w:r>
      <w:r>
        <w:rPr>
          <w:rFonts w:ascii="宋体" w:hAnsi="宋体" w:eastAsia="宋体" w:cs="宋体"/>
          <w:spacing w:val="-2"/>
          <w:sz w:val="24"/>
          <w:szCs w:val="24"/>
        </w:rPr>
        <w:t>人按合同约定负责补偿。</w:t>
      </w:r>
    </w:p>
    <w:p w14:paraId="0A1B4207">
      <w:pPr>
        <w:pStyle w:val="2"/>
        <w:spacing w:before="113"/>
        <w:ind w:left="433"/>
        <w:rPr>
          <w:sz w:val="24"/>
          <w:szCs w:val="24"/>
        </w:rPr>
      </w:pPr>
      <w:r>
        <w:rPr>
          <w:rFonts w:ascii="Calibri" w:hAnsi="Calibri" w:eastAsia="Calibri" w:cs="Calibri"/>
          <w:spacing w:val="-1"/>
          <w:sz w:val="24"/>
          <w:szCs w:val="24"/>
        </w:rPr>
        <w:t xml:space="preserve">20.6.5  </w:t>
      </w:r>
      <w:r>
        <w:rPr>
          <w:spacing w:val="-1"/>
          <w:sz w:val="24"/>
          <w:szCs w:val="24"/>
        </w:rPr>
        <w:t>未按约定投保的补救</w:t>
      </w:r>
    </w:p>
    <w:p w14:paraId="60CBD815">
      <w:pPr>
        <w:spacing w:before="89" w:line="264" w:lineRule="auto"/>
        <w:ind w:left="41" w:right="68" w:firstLine="394"/>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）由于负有投保义务的一方当事人未按合同约定办理保险，或未能使保险持</w:t>
      </w:r>
      <w:r>
        <w:rPr>
          <w:rFonts w:ascii="宋体" w:hAnsi="宋体" w:eastAsia="宋体" w:cs="宋体"/>
          <w:spacing w:val="18"/>
          <w:sz w:val="24"/>
          <w:szCs w:val="24"/>
        </w:rPr>
        <w:t xml:space="preserve"> </w:t>
      </w:r>
      <w:r>
        <w:rPr>
          <w:rFonts w:ascii="宋体" w:hAnsi="宋体" w:eastAsia="宋体" w:cs="宋体"/>
          <w:spacing w:val="-2"/>
          <w:sz w:val="24"/>
          <w:szCs w:val="24"/>
        </w:rPr>
        <w:t>续有效的，另一方当事人可代为办理，所需费用由对方当事人承担。</w:t>
      </w:r>
    </w:p>
    <w:p w14:paraId="14446D17">
      <w:pPr>
        <w:spacing w:before="112" w:line="279" w:lineRule="auto"/>
        <w:ind w:left="38" w:right="68" w:firstLine="39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）由于负有投保义务的一方当事人未按合同约定办理某项保险，导致受益人</w:t>
      </w:r>
      <w:r>
        <w:rPr>
          <w:rFonts w:ascii="宋体" w:hAnsi="宋体" w:eastAsia="宋体" w:cs="宋体"/>
          <w:spacing w:val="18"/>
          <w:sz w:val="24"/>
          <w:szCs w:val="24"/>
        </w:rPr>
        <w:t xml:space="preserve"> </w:t>
      </w:r>
      <w:r>
        <w:rPr>
          <w:rFonts w:ascii="宋体" w:hAnsi="宋体" w:eastAsia="宋体" w:cs="宋体"/>
          <w:sz w:val="24"/>
          <w:szCs w:val="24"/>
        </w:rPr>
        <w:t>未能得到保险人的赔偿，原应从该项保险得到的保险金应由负有投保义务的一方当</w:t>
      </w:r>
      <w:r>
        <w:rPr>
          <w:rFonts w:ascii="宋体" w:hAnsi="宋体" w:eastAsia="宋体" w:cs="宋体"/>
          <w:spacing w:val="17"/>
          <w:sz w:val="24"/>
          <w:szCs w:val="24"/>
        </w:rPr>
        <w:t xml:space="preserve"> </w:t>
      </w:r>
      <w:r>
        <w:rPr>
          <w:rFonts w:ascii="宋体" w:hAnsi="宋体" w:eastAsia="宋体" w:cs="宋体"/>
          <w:spacing w:val="-8"/>
          <w:sz w:val="24"/>
          <w:szCs w:val="24"/>
        </w:rPr>
        <w:t>事人支付。</w:t>
      </w:r>
    </w:p>
    <w:p w14:paraId="6C3A023E">
      <w:pPr>
        <w:pStyle w:val="2"/>
        <w:spacing w:before="113" w:line="238" w:lineRule="auto"/>
        <w:ind w:left="433"/>
        <w:rPr>
          <w:sz w:val="24"/>
          <w:szCs w:val="24"/>
        </w:rPr>
      </w:pPr>
      <w:r>
        <w:rPr>
          <w:rFonts w:ascii="Calibri" w:hAnsi="Calibri" w:eastAsia="Calibri" w:cs="Calibri"/>
          <w:spacing w:val="-2"/>
          <w:sz w:val="24"/>
          <w:szCs w:val="24"/>
        </w:rPr>
        <w:t>20.6.6</w:t>
      </w:r>
      <w:r>
        <w:rPr>
          <w:rFonts w:ascii="Calibri" w:hAnsi="Calibri" w:eastAsia="Calibri" w:cs="Calibri"/>
          <w:spacing w:val="15"/>
          <w:sz w:val="24"/>
          <w:szCs w:val="24"/>
        </w:rPr>
        <w:t xml:space="preserve"> </w:t>
      </w:r>
      <w:r>
        <w:rPr>
          <w:spacing w:val="-2"/>
          <w:sz w:val="24"/>
          <w:szCs w:val="24"/>
        </w:rPr>
        <w:t>报告义务</w:t>
      </w:r>
    </w:p>
    <w:p w14:paraId="66ECF6AC">
      <w:pPr>
        <w:spacing w:before="91" w:line="310" w:lineRule="auto"/>
        <w:ind w:left="43" w:right="71" w:firstLine="640"/>
        <w:rPr>
          <w:rFonts w:ascii="宋体" w:hAnsi="宋体" w:eastAsia="宋体" w:cs="宋体"/>
          <w:sz w:val="24"/>
          <w:szCs w:val="24"/>
        </w:rPr>
      </w:pPr>
      <w:r>
        <w:rPr>
          <w:rFonts w:ascii="宋体" w:hAnsi="宋体" w:eastAsia="宋体" w:cs="宋体"/>
          <w:spacing w:val="3"/>
          <w:sz w:val="24"/>
          <w:szCs w:val="24"/>
        </w:rPr>
        <w:t>当保险事故发生时，投保人应按照保险单规定的条件和期限及时</w:t>
      </w:r>
      <w:r>
        <w:rPr>
          <w:rFonts w:ascii="宋体" w:hAnsi="宋体" w:eastAsia="宋体" w:cs="宋体"/>
          <w:spacing w:val="2"/>
          <w:sz w:val="24"/>
          <w:szCs w:val="24"/>
        </w:rPr>
        <w:t>向保险人报</w:t>
      </w:r>
      <w:r>
        <w:rPr>
          <w:rFonts w:ascii="宋体" w:hAnsi="宋体" w:eastAsia="宋体" w:cs="宋体"/>
          <w:sz w:val="24"/>
          <w:szCs w:val="24"/>
        </w:rPr>
        <w:t xml:space="preserve"> </w:t>
      </w:r>
      <w:r>
        <w:rPr>
          <w:rFonts w:ascii="宋体" w:hAnsi="宋体" w:eastAsia="宋体" w:cs="宋体"/>
          <w:spacing w:val="-13"/>
          <w:sz w:val="24"/>
          <w:szCs w:val="24"/>
        </w:rPr>
        <w:t>告。</w:t>
      </w:r>
    </w:p>
    <w:p w14:paraId="27E57F7C">
      <w:pPr>
        <w:spacing w:line="313" w:lineRule="auto"/>
        <w:rPr>
          <w:rFonts w:ascii="Arial"/>
          <w:sz w:val="21"/>
        </w:rPr>
      </w:pPr>
    </w:p>
    <w:p w14:paraId="103DAC81">
      <w:pPr>
        <w:pStyle w:val="2"/>
        <w:spacing w:before="94" w:line="226" w:lineRule="auto"/>
        <w:ind w:left="3792"/>
        <w:outlineLvl w:val="3"/>
        <w:rPr>
          <w:sz w:val="29"/>
          <w:szCs w:val="29"/>
        </w:rPr>
      </w:pPr>
      <w:r>
        <w:rPr>
          <w:rFonts w:ascii="Times New Roman" w:hAnsi="Times New Roman" w:eastAsia="Times New Roman" w:cs="Times New Roman"/>
          <w:i/>
          <w:iCs/>
          <w:spacing w:val="-9"/>
          <w:sz w:val="28"/>
          <w:szCs w:val="28"/>
        </w:rPr>
        <w:t>21.</w:t>
      </w:r>
      <w:r>
        <w:rPr>
          <w:rFonts w:ascii="Times New Roman" w:hAnsi="Times New Roman" w:eastAsia="Times New Roman" w:cs="Times New Roman"/>
          <w:i/>
          <w:iCs/>
          <w:spacing w:val="29"/>
          <w:sz w:val="28"/>
          <w:szCs w:val="28"/>
        </w:rPr>
        <w:t xml:space="preserve">  </w:t>
      </w:r>
      <w:r>
        <w:rPr>
          <w:i/>
          <w:iCs/>
          <w:spacing w:val="-9"/>
          <w:sz w:val="29"/>
          <w:szCs w:val="29"/>
        </w:rPr>
        <w:t>不可抗力</w:t>
      </w:r>
    </w:p>
    <w:p w14:paraId="520FC090">
      <w:pPr>
        <w:pStyle w:val="2"/>
        <w:spacing w:before="312" w:line="238" w:lineRule="auto"/>
        <w:ind w:left="42"/>
        <w:rPr>
          <w:sz w:val="24"/>
          <w:szCs w:val="24"/>
        </w:rPr>
      </w:pPr>
      <w:r>
        <w:rPr>
          <w:rFonts w:ascii="Calibri" w:hAnsi="Calibri" w:eastAsia="Calibri" w:cs="Calibri"/>
          <w:spacing w:val="-3"/>
          <w:sz w:val="24"/>
          <w:szCs w:val="24"/>
        </w:rPr>
        <w:t>21.1</w:t>
      </w:r>
      <w:r>
        <w:rPr>
          <w:rFonts w:ascii="Calibri" w:hAnsi="Calibri" w:eastAsia="Calibri" w:cs="Calibri"/>
          <w:spacing w:val="16"/>
          <w:w w:val="101"/>
          <w:sz w:val="24"/>
          <w:szCs w:val="24"/>
        </w:rPr>
        <w:t xml:space="preserve">  </w:t>
      </w:r>
      <w:r>
        <w:rPr>
          <w:spacing w:val="-3"/>
          <w:sz w:val="24"/>
          <w:szCs w:val="24"/>
        </w:rPr>
        <w:t>不可抗力的确认</w:t>
      </w:r>
    </w:p>
    <w:p w14:paraId="6B6936A5">
      <w:pPr>
        <w:spacing w:line="249" w:lineRule="auto"/>
        <w:rPr>
          <w:rFonts w:ascii="Arial"/>
          <w:sz w:val="21"/>
        </w:rPr>
      </w:pPr>
    </w:p>
    <w:p w14:paraId="2A11E329">
      <w:pPr>
        <w:spacing w:before="78" w:line="278" w:lineRule="auto"/>
        <w:ind w:left="41" w:right="68" w:firstLine="481"/>
        <w:rPr>
          <w:rFonts w:ascii="宋体" w:hAnsi="宋体" w:eastAsia="宋体" w:cs="宋体"/>
          <w:sz w:val="24"/>
          <w:szCs w:val="24"/>
        </w:rPr>
      </w:pPr>
      <w:r>
        <w:rPr>
          <w:rFonts w:ascii="Calibri" w:hAnsi="Calibri" w:eastAsia="Calibri" w:cs="Calibri"/>
          <w:sz w:val="24"/>
          <w:szCs w:val="24"/>
        </w:rPr>
        <w:t>21.1.1</w:t>
      </w:r>
      <w:r>
        <w:rPr>
          <w:rFonts w:ascii="Calibri" w:hAnsi="Calibri" w:eastAsia="Calibri" w:cs="Calibri"/>
          <w:spacing w:val="14"/>
          <w:sz w:val="24"/>
          <w:szCs w:val="24"/>
        </w:rPr>
        <w:t xml:space="preserve">  </w:t>
      </w:r>
      <w:r>
        <w:rPr>
          <w:rFonts w:ascii="宋体" w:hAnsi="宋体" w:eastAsia="宋体" w:cs="宋体"/>
          <w:sz w:val="24"/>
          <w:szCs w:val="24"/>
        </w:rPr>
        <w:t>不可抗力是指承包人和发包人在订立合同时不可预见，在工</w:t>
      </w:r>
      <w:r>
        <w:rPr>
          <w:rFonts w:ascii="宋体" w:hAnsi="宋体" w:eastAsia="宋体" w:cs="宋体"/>
          <w:spacing w:val="-1"/>
          <w:sz w:val="24"/>
          <w:szCs w:val="24"/>
        </w:rPr>
        <w:t>程施工过程</w:t>
      </w:r>
      <w:r>
        <w:rPr>
          <w:rFonts w:ascii="宋体" w:hAnsi="宋体" w:eastAsia="宋体" w:cs="宋体"/>
          <w:sz w:val="24"/>
          <w:szCs w:val="24"/>
        </w:rPr>
        <w:t xml:space="preserve"> </w:t>
      </w:r>
      <w:r>
        <w:rPr>
          <w:rFonts w:ascii="宋体" w:hAnsi="宋体" w:eastAsia="宋体" w:cs="宋体"/>
          <w:spacing w:val="-1"/>
          <w:sz w:val="24"/>
          <w:szCs w:val="24"/>
        </w:rPr>
        <w:t>中不可避免发生并不能克服的自然灾害和社会性突发事件，如地震、海啸、瘟疫、</w:t>
      </w:r>
      <w:r>
        <w:rPr>
          <w:rFonts w:ascii="宋体" w:hAnsi="宋体" w:eastAsia="宋体" w:cs="宋体"/>
          <w:spacing w:val="16"/>
          <w:sz w:val="24"/>
          <w:szCs w:val="24"/>
        </w:rPr>
        <w:t xml:space="preserve"> </w:t>
      </w:r>
      <w:r>
        <w:rPr>
          <w:rFonts w:ascii="宋体" w:hAnsi="宋体" w:eastAsia="宋体" w:cs="宋体"/>
          <w:spacing w:val="-2"/>
          <w:sz w:val="24"/>
          <w:szCs w:val="24"/>
        </w:rPr>
        <w:t>水灾、骚乱、暴动、战争和专用合同条款约定的其他情形。</w:t>
      </w:r>
    </w:p>
    <w:p w14:paraId="1D6FCEF8">
      <w:pPr>
        <w:spacing w:before="116" w:line="285" w:lineRule="auto"/>
        <w:ind w:left="41" w:firstLine="480"/>
        <w:rPr>
          <w:rFonts w:ascii="宋体" w:hAnsi="宋体" w:eastAsia="宋体" w:cs="宋体"/>
          <w:sz w:val="24"/>
          <w:szCs w:val="24"/>
        </w:rPr>
      </w:pPr>
      <w:r>
        <w:rPr>
          <w:rFonts w:ascii="Calibri" w:hAnsi="Calibri" w:eastAsia="Calibri" w:cs="Calibri"/>
          <w:sz w:val="24"/>
          <w:szCs w:val="24"/>
        </w:rPr>
        <w:t>21.1.2</w:t>
      </w:r>
      <w:r>
        <w:rPr>
          <w:rFonts w:ascii="Calibri" w:hAnsi="Calibri" w:eastAsia="Calibri" w:cs="Calibri"/>
          <w:spacing w:val="14"/>
          <w:sz w:val="24"/>
          <w:szCs w:val="24"/>
        </w:rPr>
        <w:t xml:space="preserve">  </w:t>
      </w:r>
      <w:r>
        <w:rPr>
          <w:rFonts w:ascii="宋体" w:hAnsi="宋体" w:eastAsia="宋体" w:cs="宋体"/>
          <w:sz w:val="24"/>
          <w:szCs w:val="24"/>
        </w:rPr>
        <w:t>不可抗力发生后，发包人和承包人应及时认真统计所</w:t>
      </w:r>
      <w:r>
        <w:rPr>
          <w:rFonts w:ascii="宋体" w:hAnsi="宋体" w:eastAsia="宋体" w:cs="宋体"/>
          <w:spacing w:val="-1"/>
          <w:sz w:val="24"/>
          <w:szCs w:val="24"/>
        </w:rPr>
        <w:t>造成的损失，收集</w:t>
      </w:r>
      <w:r>
        <w:rPr>
          <w:rFonts w:ascii="宋体" w:hAnsi="宋体" w:eastAsia="宋体" w:cs="宋体"/>
          <w:sz w:val="24"/>
          <w:szCs w:val="24"/>
        </w:rPr>
        <w:t xml:space="preserve"> </w:t>
      </w:r>
      <w:r>
        <w:rPr>
          <w:rFonts w:ascii="宋体" w:hAnsi="宋体" w:eastAsia="宋体" w:cs="宋体"/>
          <w:spacing w:val="-4"/>
          <w:sz w:val="24"/>
          <w:szCs w:val="24"/>
        </w:rPr>
        <w:t>不可抗力造成损失的证据。合同双方对是否属于不可抗力或其损失的意见不</w:t>
      </w:r>
      <w:r>
        <w:rPr>
          <w:rFonts w:ascii="宋体" w:hAnsi="宋体" w:eastAsia="宋体" w:cs="宋体"/>
          <w:spacing w:val="-5"/>
          <w:sz w:val="24"/>
          <w:szCs w:val="24"/>
        </w:rPr>
        <w:t>一致的，</w:t>
      </w:r>
      <w:r>
        <w:rPr>
          <w:rFonts w:ascii="宋体" w:hAnsi="宋体" w:eastAsia="宋体" w:cs="宋体"/>
          <w:sz w:val="24"/>
          <w:szCs w:val="24"/>
        </w:rPr>
        <w:t xml:space="preserve"> 由监理人按第</w:t>
      </w:r>
      <w:r>
        <w:rPr>
          <w:rFonts w:ascii="宋体" w:hAnsi="宋体" w:eastAsia="宋体" w:cs="宋体"/>
          <w:spacing w:val="-48"/>
          <w:sz w:val="24"/>
          <w:szCs w:val="24"/>
        </w:rPr>
        <w:t xml:space="preserve"> </w:t>
      </w:r>
      <w:r>
        <w:rPr>
          <w:rFonts w:ascii="Calibri" w:hAnsi="Calibri" w:eastAsia="Calibri" w:cs="Calibri"/>
          <w:sz w:val="24"/>
          <w:szCs w:val="24"/>
        </w:rPr>
        <w:t>3.5</w:t>
      </w:r>
      <w:r>
        <w:rPr>
          <w:rFonts w:ascii="Calibri" w:hAnsi="Calibri" w:eastAsia="Calibri" w:cs="Calibri"/>
          <w:spacing w:val="17"/>
          <w:sz w:val="24"/>
          <w:szCs w:val="24"/>
        </w:rPr>
        <w:t xml:space="preserve"> </w:t>
      </w:r>
      <w:r>
        <w:rPr>
          <w:rFonts w:ascii="宋体" w:hAnsi="宋体" w:eastAsia="宋体" w:cs="宋体"/>
          <w:sz w:val="24"/>
          <w:szCs w:val="24"/>
        </w:rPr>
        <w:t>款商定或确定。发生争议时，按第</w:t>
      </w:r>
      <w:r>
        <w:rPr>
          <w:rFonts w:ascii="Calibri" w:hAnsi="Calibri" w:eastAsia="Calibri" w:cs="Calibri"/>
          <w:sz w:val="24"/>
          <w:szCs w:val="24"/>
        </w:rPr>
        <w:t>24</w:t>
      </w:r>
      <w:r>
        <w:rPr>
          <w:rFonts w:ascii="Calibri" w:hAnsi="Calibri" w:eastAsia="Calibri" w:cs="Calibri"/>
          <w:spacing w:val="18"/>
          <w:sz w:val="24"/>
          <w:szCs w:val="24"/>
        </w:rPr>
        <w:t xml:space="preserve"> </w:t>
      </w:r>
      <w:r>
        <w:rPr>
          <w:rFonts w:ascii="宋体" w:hAnsi="宋体" w:eastAsia="宋体" w:cs="宋体"/>
          <w:sz w:val="24"/>
          <w:szCs w:val="24"/>
        </w:rPr>
        <w:t>条的</w:t>
      </w:r>
      <w:r>
        <w:rPr>
          <w:rFonts w:ascii="宋体" w:hAnsi="宋体" w:eastAsia="宋体" w:cs="宋体"/>
          <w:spacing w:val="-1"/>
          <w:sz w:val="24"/>
          <w:szCs w:val="24"/>
        </w:rPr>
        <w:t>约定办理。</w:t>
      </w:r>
    </w:p>
    <w:p w14:paraId="787CB481">
      <w:pPr>
        <w:pStyle w:val="2"/>
        <w:spacing w:before="310" w:line="238" w:lineRule="auto"/>
        <w:ind w:left="42"/>
        <w:rPr>
          <w:sz w:val="24"/>
          <w:szCs w:val="24"/>
        </w:rPr>
      </w:pPr>
      <w:r>
        <w:rPr>
          <w:rFonts w:ascii="Calibri" w:hAnsi="Calibri" w:eastAsia="Calibri" w:cs="Calibri"/>
          <w:spacing w:val="-3"/>
          <w:sz w:val="24"/>
          <w:szCs w:val="24"/>
        </w:rPr>
        <w:t>21.2</w:t>
      </w:r>
      <w:r>
        <w:rPr>
          <w:rFonts w:ascii="Calibri" w:hAnsi="Calibri" w:eastAsia="Calibri" w:cs="Calibri"/>
          <w:spacing w:val="16"/>
          <w:w w:val="101"/>
          <w:sz w:val="24"/>
          <w:szCs w:val="24"/>
        </w:rPr>
        <w:t xml:space="preserve">  </w:t>
      </w:r>
      <w:r>
        <w:rPr>
          <w:spacing w:val="-3"/>
          <w:sz w:val="24"/>
          <w:szCs w:val="24"/>
        </w:rPr>
        <w:t>不可抗力的通知</w:t>
      </w:r>
    </w:p>
    <w:p w14:paraId="3E7E47E4">
      <w:pPr>
        <w:spacing w:line="247" w:lineRule="auto"/>
        <w:rPr>
          <w:rFonts w:ascii="Arial"/>
          <w:sz w:val="21"/>
        </w:rPr>
      </w:pPr>
    </w:p>
    <w:p w14:paraId="348CA047">
      <w:pPr>
        <w:spacing w:before="79" w:line="279" w:lineRule="auto"/>
        <w:ind w:left="38" w:right="71" w:firstLine="483"/>
        <w:rPr>
          <w:rFonts w:ascii="宋体" w:hAnsi="宋体" w:eastAsia="宋体" w:cs="宋体"/>
          <w:sz w:val="24"/>
          <w:szCs w:val="24"/>
        </w:rPr>
      </w:pPr>
      <w:r>
        <w:rPr>
          <w:rFonts w:ascii="Calibri" w:hAnsi="Calibri" w:eastAsia="Calibri" w:cs="Calibri"/>
          <w:spacing w:val="1"/>
          <w:sz w:val="24"/>
          <w:szCs w:val="24"/>
        </w:rPr>
        <w:t xml:space="preserve">21.2.1  </w:t>
      </w:r>
      <w:r>
        <w:rPr>
          <w:rFonts w:ascii="宋体" w:hAnsi="宋体" w:eastAsia="宋体" w:cs="宋体"/>
          <w:spacing w:val="1"/>
          <w:sz w:val="24"/>
          <w:szCs w:val="24"/>
        </w:rPr>
        <w:t>合同一方当事人遇到不可抗</w:t>
      </w:r>
      <w:r>
        <w:rPr>
          <w:rFonts w:ascii="宋体" w:hAnsi="宋体" w:eastAsia="宋体" w:cs="宋体"/>
          <w:sz w:val="24"/>
          <w:szCs w:val="24"/>
        </w:rPr>
        <w:t xml:space="preserve">力事件，使其履行合同义务受到阻碍时，应 </w:t>
      </w:r>
      <w:r>
        <w:rPr>
          <w:rFonts w:ascii="宋体" w:hAnsi="宋体" w:eastAsia="宋体" w:cs="宋体"/>
          <w:spacing w:val="1"/>
          <w:sz w:val="24"/>
          <w:szCs w:val="24"/>
        </w:rPr>
        <w:t>立即通知合同另一方当事人和监理人，书面说明</w:t>
      </w:r>
      <w:r>
        <w:rPr>
          <w:rFonts w:ascii="宋体" w:hAnsi="宋体" w:eastAsia="宋体" w:cs="宋体"/>
          <w:sz w:val="24"/>
          <w:szCs w:val="24"/>
        </w:rPr>
        <w:t xml:space="preserve">不可抗力和受阻碍的详细情况，并 </w:t>
      </w:r>
      <w:r>
        <w:rPr>
          <w:rFonts w:ascii="宋体" w:hAnsi="宋体" w:eastAsia="宋体" w:cs="宋体"/>
          <w:spacing w:val="-5"/>
          <w:sz w:val="24"/>
          <w:szCs w:val="24"/>
        </w:rPr>
        <w:t>提供必要的证明。</w:t>
      </w:r>
    </w:p>
    <w:p w14:paraId="2DFD591C">
      <w:pPr>
        <w:spacing w:before="114" w:line="285" w:lineRule="auto"/>
        <w:ind w:left="40" w:right="71" w:firstLine="482"/>
        <w:rPr>
          <w:rFonts w:ascii="宋体" w:hAnsi="宋体" w:eastAsia="宋体" w:cs="宋体"/>
          <w:sz w:val="24"/>
          <w:szCs w:val="24"/>
        </w:rPr>
      </w:pPr>
      <w:r>
        <w:rPr>
          <w:rFonts w:ascii="Calibri" w:hAnsi="Calibri" w:eastAsia="Calibri" w:cs="Calibri"/>
          <w:sz w:val="24"/>
          <w:szCs w:val="24"/>
        </w:rPr>
        <w:t>21.2.2</w:t>
      </w:r>
      <w:r>
        <w:rPr>
          <w:rFonts w:ascii="Calibri" w:hAnsi="Calibri" w:eastAsia="Calibri" w:cs="Calibri"/>
          <w:spacing w:val="14"/>
          <w:sz w:val="24"/>
          <w:szCs w:val="24"/>
        </w:rPr>
        <w:t xml:space="preserve">  </w:t>
      </w:r>
      <w:r>
        <w:rPr>
          <w:rFonts w:ascii="宋体" w:hAnsi="宋体" w:eastAsia="宋体" w:cs="宋体"/>
          <w:sz w:val="24"/>
          <w:szCs w:val="24"/>
        </w:rPr>
        <w:t>如不可抗力持续发生，合同一方当事人应及时向合同</w:t>
      </w:r>
      <w:r>
        <w:rPr>
          <w:rFonts w:ascii="宋体" w:hAnsi="宋体" w:eastAsia="宋体" w:cs="宋体"/>
          <w:spacing w:val="-1"/>
          <w:sz w:val="24"/>
          <w:szCs w:val="24"/>
        </w:rPr>
        <w:t>另一方当事人和监</w:t>
      </w:r>
      <w:r>
        <w:rPr>
          <w:rFonts w:ascii="宋体" w:hAnsi="宋体" w:eastAsia="宋体" w:cs="宋体"/>
          <w:sz w:val="24"/>
          <w:szCs w:val="24"/>
        </w:rPr>
        <w:t xml:space="preserve"> 理人提交中间报告，说明不可抗力和履行合同受阻的情况，并于不可抗力事件结束</w:t>
      </w:r>
      <w:r>
        <w:rPr>
          <w:rFonts w:ascii="宋体" w:hAnsi="宋体" w:eastAsia="宋体" w:cs="宋体"/>
          <w:spacing w:val="15"/>
          <w:sz w:val="24"/>
          <w:szCs w:val="24"/>
        </w:rPr>
        <w:t xml:space="preserve"> </w:t>
      </w:r>
      <w:r>
        <w:rPr>
          <w:rFonts w:ascii="宋体" w:hAnsi="宋体" w:eastAsia="宋体" w:cs="宋体"/>
          <w:spacing w:val="-5"/>
          <w:sz w:val="24"/>
          <w:szCs w:val="24"/>
        </w:rPr>
        <w:t>后</w:t>
      </w:r>
      <w:r>
        <w:rPr>
          <w:rFonts w:ascii="宋体" w:hAnsi="宋体" w:eastAsia="宋体" w:cs="宋体"/>
          <w:spacing w:val="-33"/>
          <w:sz w:val="24"/>
          <w:szCs w:val="24"/>
        </w:rPr>
        <w:t xml:space="preserve"> </w:t>
      </w:r>
      <w:r>
        <w:rPr>
          <w:rFonts w:ascii="Calibri" w:hAnsi="Calibri" w:eastAsia="Calibri" w:cs="Calibri"/>
          <w:spacing w:val="-5"/>
          <w:sz w:val="24"/>
          <w:szCs w:val="24"/>
        </w:rPr>
        <w:t>28</w:t>
      </w:r>
      <w:r>
        <w:rPr>
          <w:rFonts w:ascii="Calibri" w:hAnsi="Calibri" w:eastAsia="Calibri" w:cs="Calibri"/>
          <w:spacing w:val="21"/>
          <w:sz w:val="24"/>
          <w:szCs w:val="24"/>
        </w:rPr>
        <w:t xml:space="preserve"> </w:t>
      </w:r>
      <w:r>
        <w:rPr>
          <w:rFonts w:ascii="宋体" w:hAnsi="宋体" w:eastAsia="宋体" w:cs="宋体"/>
          <w:spacing w:val="-5"/>
          <w:sz w:val="24"/>
          <w:szCs w:val="24"/>
        </w:rPr>
        <w:t>天内提交最终报告及有关资料。</w:t>
      </w:r>
    </w:p>
    <w:p w14:paraId="10FB897E">
      <w:pPr>
        <w:pStyle w:val="2"/>
        <w:spacing w:before="312" w:line="238" w:lineRule="auto"/>
        <w:ind w:left="42"/>
        <w:rPr>
          <w:sz w:val="24"/>
          <w:szCs w:val="24"/>
        </w:rPr>
      </w:pPr>
      <w:r>
        <w:rPr>
          <w:rFonts w:ascii="Calibri" w:hAnsi="Calibri" w:eastAsia="Calibri" w:cs="Calibri"/>
          <w:spacing w:val="-1"/>
          <w:sz w:val="24"/>
          <w:szCs w:val="24"/>
        </w:rPr>
        <w:t xml:space="preserve">21.3  </w:t>
      </w:r>
      <w:r>
        <w:rPr>
          <w:spacing w:val="-1"/>
          <w:sz w:val="24"/>
          <w:szCs w:val="24"/>
        </w:rPr>
        <w:t>不可抗力后果及其处理</w:t>
      </w:r>
    </w:p>
    <w:p w14:paraId="3A1E295A">
      <w:pPr>
        <w:spacing w:line="249" w:lineRule="auto"/>
        <w:rPr>
          <w:rFonts w:ascii="Arial"/>
          <w:sz w:val="21"/>
        </w:rPr>
      </w:pPr>
    </w:p>
    <w:p w14:paraId="2248BD7B">
      <w:pPr>
        <w:pStyle w:val="2"/>
        <w:spacing w:before="78" w:line="238" w:lineRule="auto"/>
        <w:ind w:left="512"/>
        <w:rPr>
          <w:sz w:val="24"/>
          <w:szCs w:val="24"/>
        </w:rPr>
      </w:pPr>
      <w:r>
        <w:rPr>
          <w:rFonts w:ascii="Calibri" w:hAnsi="Calibri" w:eastAsia="Calibri" w:cs="Calibri"/>
          <w:spacing w:val="-1"/>
          <w:sz w:val="24"/>
          <w:szCs w:val="24"/>
        </w:rPr>
        <w:t xml:space="preserve">21.3.1  </w:t>
      </w:r>
      <w:r>
        <w:rPr>
          <w:spacing w:val="-1"/>
          <w:sz w:val="24"/>
          <w:szCs w:val="24"/>
        </w:rPr>
        <w:t>不可抗力造成损害的责任</w:t>
      </w:r>
    </w:p>
    <w:p w14:paraId="73B3D6D2">
      <w:pPr>
        <w:spacing w:line="238" w:lineRule="auto"/>
        <w:rPr>
          <w:sz w:val="24"/>
          <w:szCs w:val="24"/>
        </w:rPr>
        <w:sectPr>
          <w:headerReference r:id="rId209" w:type="default"/>
          <w:footerReference r:id="rId210" w:type="default"/>
          <w:pgSz w:w="11907" w:h="16841"/>
          <w:pgMar w:top="1091" w:right="1519" w:bottom="1052" w:left="1615" w:header="1077" w:footer="825" w:gutter="0"/>
          <w:cols w:space="720" w:num="1"/>
        </w:sectPr>
      </w:pPr>
    </w:p>
    <w:p w14:paraId="4CA4F53E">
      <w:pPr>
        <w:spacing w:line="269" w:lineRule="auto"/>
        <w:rPr>
          <w:rFonts w:ascii="Arial"/>
          <w:sz w:val="21"/>
        </w:rPr>
      </w:pPr>
    </w:p>
    <w:p w14:paraId="0BA9B8AF">
      <w:pPr>
        <w:spacing w:line="270" w:lineRule="auto"/>
        <w:rPr>
          <w:rFonts w:ascii="Arial"/>
          <w:sz w:val="21"/>
        </w:rPr>
      </w:pPr>
    </w:p>
    <w:p w14:paraId="7E9F7799">
      <w:pPr>
        <w:spacing w:before="78" w:line="308" w:lineRule="auto"/>
        <w:ind w:left="39" w:right="73" w:firstLine="493"/>
        <w:rPr>
          <w:rFonts w:ascii="宋体" w:hAnsi="宋体" w:eastAsia="宋体" w:cs="宋体"/>
          <w:sz w:val="24"/>
          <w:szCs w:val="24"/>
        </w:rPr>
      </w:pPr>
      <w:r>
        <w:rPr>
          <w:rFonts w:ascii="宋体" w:hAnsi="宋体" w:eastAsia="宋体" w:cs="宋体"/>
          <w:sz w:val="24"/>
          <w:szCs w:val="24"/>
        </w:rPr>
        <w:t>除专用合同条款另有约定外，不可抗力导致的人员伤亡、财产损失、费用增加</w:t>
      </w:r>
      <w:r>
        <w:rPr>
          <w:rFonts w:ascii="宋体" w:hAnsi="宋体" w:eastAsia="宋体" w:cs="宋体"/>
          <w:spacing w:val="3"/>
          <w:sz w:val="24"/>
          <w:szCs w:val="24"/>
        </w:rPr>
        <w:t xml:space="preserve"> </w:t>
      </w:r>
      <w:r>
        <w:rPr>
          <w:rFonts w:ascii="宋体" w:hAnsi="宋体" w:eastAsia="宋体" w:cs="宋体"/>
          <w:spacing w:val="-3"/>
          <w:sz w:val="24"/>
          <w:szCs w:val="24"/>
        </w:rPr>
        <w:t>和（或）工期延误等后果，由合同双方按以下原则承担：</w:t>
      </w:r>
    </w:p>
    <w:p w14:paraId="6F90961B">
      <w:pPr>
        <w:spacing w:before="2" w:line="262" w:lineRule="auto"/>
        <w:ind w:left="38" w:right="74" w:firstLine="72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）永久工程，包括已运至施工场地的材料和工程设备</w:t>
      </w:r>
      <w:r>
        <w:rPr>
          <w:rFonts w:ascii="宋体" w:hAnsi="宋体" w:eastAsia="宋体" w:cs="宋体"/>
          <w:spacing w:val="-4"/>
          <w:sz w:val="24"/>
          <w:szCs w:val="24"/>
        </w:rPr>
        <w:t>的损害，以及因工程</w:t>
      </w:r>
      <w:r>
        <w:rPr>
          <w:rFonts w:ascii="宋体" w:hAnsi="宋体" w:eastAsia="宋体" w:cs="宋体"/>
          <w:sz w:val="24"/>
          <w:szCs w:val="24"/>
        </w:rPr>
        <w:t xml:space="preserve"> </w:t>
      </w:r>
      <w:r>
        <w:rPr>
          <w:rFonts w:ascii="宋体" w:hAnsi="宋体" w:eastAsia="宋体" w:cs="宋体"/>
          <w:spacing w:val="-3"/>
          <w:sz w:val="24"/>
          <w:szCs w:val="24"/>
        </w:rPr>
        <w:t>损害造成的第三者人员伤亡和财产损失由发包人承担；</w:t>
      </w:r>
    </w:p>
    <w:p w14:paraId="3471A6CE">
      <w:pPr>
        <w:spacing w:before="114"/>
        <w:ind w:left="76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）承包人设备的损坏由承包人承担；</w:t>
      </w:r>
    </w:p>
    <w:p w14:paraId="60B1A33C">
      <w:pPr>
        <w:spacing w:before="88"/>
        <w:ind w:left="76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）发包人和承包人各自承担其人员伤亡和其他财产损失及其</w:t>
      </w:r>
      <w:r>
        <w:rPr>
          <w:rFonts w:ascii="宋体" w:hAnsi="宋体" w:eastAsia="宋体" w:cs="宋体"/>
          <w:spacing w:val="-3"/>
          <w:sz w:val="24"/>
          <w:szCs w:val="24"/>
        </w:rPr>
        <w:t>相关费用；</w:t>
      </w:r>
    </w:p>
    <w:p w14:paraId="40BE249E">
      <w:pPr>
        <w:spacing w:before="87" w:line="264" w:lineRule="auto"/>
        <w:ind w:left="38" w:right="85" w:firstLine="726"/>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）承包人的停工损失由承包人承担，但停工期间应监理人要求照管工程和</w:t>
      </w:r>
      <w:r>
        <w:rPr>
          <w:rFonts w:ascii="宋体" w:hAnsi="宋体" w:eastAsia="宋体" w:cs="宋体"/>
          <w:spacing w:val="13"/>
          <w:sz w:val="24"/>
          <w:szCs w:val="24"/>
        </w:rPr>
        <w:t xml:space="preserve"> </w:t>
      </w:r>
      <w:r>
        <w:rPr>
          <w:rFonts w:ascii="宋体" w:hAnsi="宋体" w:eastAsia="宋体" w:cs="宋体"/>
          <w:spacing w:val="-4"/>
          <w:sz w:val="24"/>
          <w:szCs w:val="24"/>
        </w:rPr>
        <w:t>清理、修复工程的金额由发包人承担；</w:t>
      </w:r>
    </w:p>
    <w:p w14:paraId="16A19C9C">
      <w:pPr>
        <w:spacing w:before="115" w:line="263" w:lineRule="auto"/>
        <w:ind w:left="41" w:right="14" w:firstLine="722"/>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5</w:t>
      </w:r>
      <w:r>
        <w:rPr>
          <w:rFonts w:ascii="宋体" w:hAnsi="宋体" w:eastAsia="宋体" w:cs="宋体"/>
          <w:spacing w:val="-2"/>
          <w:sz w:val="24"/>
          <w:szCs w:val="24"/>
        </w:rPr>
        <w:t>）不能按期竣工的，应合理延长工期，承包人不需支付逾期竣工违约金。</w:t>
      </w:r>
      <w:r>
        <w:rPr>
          <w:rFonts w:ascii="宋体" w:hAnsi="宋体" w:eastAsia="宋体" w:cs="宋体"/>
          <w:spacing w:val="17"/>
          <w:sz w:val="24"/>
          <w:szCs w:val="24"/>
        </w:rPr>
        <w:t xml:space="preserve"> </w:t>
      </w:r>
      <w:r>
        <w:rPr>
          <w:rFonts w:ascii="宋体" w:hAnsi="宋体" w:eastAsia="宋体" w:cs="宋体"/>
          <w:spacing w:val="-2"/>
          <w:sz w:val="24"/>
          <w:szCs w:val="24"/>
        </w:rPr>
        <w:t>发包人要求赶工的，承包人应采取赶工措施，赶工费用由发包人承担。</w:t>
      </w:r>
    </w:p>
    <w:p w14:paraId="6140BCF5">
      <w:pPr>
        <w:pStyle w:val="2"/>
        <w:spacing w:before="116" w:line="238" w:lineRule="auto"/>
        <w:ind w:left="512"/>
        <w:rPr>
          <w:sz w:val="24"/>
          <w:szCs w:val="24"/>
        </w:rPr>
      </w:pPr>
      <w:r>
        <w:rPr>
          <w:rFonts w:ascii="Calibri" w:hAnsi="Calibri" w:eastAsia="Calibri" w:cs="Calibri"/>
          <w:spacing w:val="-1"/>
          <w:sz w:val="24"/>
          <w:szCs w:val="24"/>
        </w:rPr>
        <w:t xml:space="preserve">21.3.2  </w:t>
      </w:r>
      <w:r>
        <w:rPr>
          <w:spacing w:val="-1"/>
          <w:sz w:val="24"/>
          <w:szCs w:val="24"/>
        </w:rPr>
        <w:t>延迟履行期间发生的不可抗力</w:t>
      </w:r>
    </w:p>
    <w:p w14:paraId="4CD7A63A">
      <w:pPr>
        <w:spacing w:before="91" w:line="220" w:lineRule="auto"/>
        <w:ind w:left="519"/>
        <w:rPr>
          <w:rFonts w:ascii="宋体" w:hAnsi="宋体" w:eastAsia="宋体" w:cs="宋体"/>
          <w:sz w:val="24"/>
          <w:szCs w:val="24"/>
        </w:rPr>
      </w:pPr>
      <w:r>
        <w:rPr>
          <w:rFonts w:ascii="宋体" w:hAnsi="宋体" w:eastAsia="宋体" w:cs="宋体"/>
          <w:spacing w:val="-1"/>
          <w:sz w:val="24"/>
          <w:szCs w:val="24"/>
        </w:rPr>
        <w:t>合同一方当事人延迟履行，在延迟履行期间发生不可抗力的</w:t>
      </w:r>
      <w:r>
        <w:rPr>
          <w:rFonts w:ascii="宋体" w:hAnsi="宋体" w:eastAsia="宋体" w:cs="宋体"/>
          <w:spacing w:val="-2"/>
          <w:sz w:val="24"/>
          <w:szCs w:val="24"/>
        </w:rPr>
        <w:t>，不免除其责任。</w:t>
      </w:r>
    </w:p>
    <w:p w14:paraId="2797D275">
      <w:pPr>
        <w:pStyle w:val="2"/>
        <w:spacing w:before="113" w:line="238" w:lineRule="auto"/>
        <w:ind w:left="512"/>
        <w:rPr>
          <w:sz w:val="24"/>
          <w:szCs w:val="24"/>
        </w:rPr>
      </w:pPr>
      <w:r>
        <w:rPr>
          <w:rFonts w:ascii="Calibri" w:hAnsi="Calibri" w:eastAsia="Calibri" w:cs="Calibri"/>
          <w:spacing w:val="-1"/>
          <w:sz w:val="24"/>
          <w:szCs w:val="24"/>
        </w:rPr>
        <w:t xml:space="preserve">21.3.3  </w:t>
      </w:r>
      <w:r>
        <w:rPr>
          <w:spacing w:val="-1"/>
          <w:sz w:val="24"/>
          <w:szCs w:val="24"/>
        </w:rPr>
        <w:t>避免和减少不可抗力损失</w:t>
      </w:r>
    </w:p>
    <w:p w14:paraId="34FF3382">
      <w:pPr>
        <w:spacing w:before="92" w:line="307" w:lineRule="auto"/>
        <w:ind w:left="37" w:right="127" w:firstLine="484"/>
        <w:rPr>
          <w:rFonts w:ascii="宋体" w:hAnsi="宋体" w:eastAsia="宋体" w:cs="宋体"/>
          <w:sz w:val="24"/>
          <w:szCs w:val="24"/>
        </w:rPr>
      </w:pPr>
      <w:r>
        <w:rPr>
          <w:rFonts w:ascii="宋体" w:hAnsi="宋体" w:eastAsia="宋体" w:cs="宋体"/>
          <w:spacing w:val="-1"/>
          <w:sz w:val="24"/>
          <w:szCs w:val="24"/>
        </w:rPr>
        <w:t>不可抗力发生后，发包人和承包人均应采取措施尽量避免和减少</w:t>
      </w:r>
      <w:r>
        <w:rPr>
          <w:rFonts w:ascii="宋体" w:hAnsi="宋体" w:eastAsia="宋体" w:cs="宋体"/>
          <w:spacing w:val="-2"/>
          <w:sz w:val="24"/>
          <w:szCs w:val="24"/>
        </w:rPr>
        <w:t>损失的扩大，</w:t>
      </w:r>
      <w:r>
        <w:rPr>
          <w:rFonts w:ascii="宋体" w:hAnsi="宋体" w:eastAsia="宋体" w:cs="宋体"/>
          <w:sz w:val="24"/>
          <w:szCs w:val="24"/>
        </w:rPr>
        <w:t xml:space="preserve"> </w:t>
      </w:r>
      <w:r>
        <w:rPr>
          <w:rFonts w:ascii="宋体" w:hAnsi="宋体" w:eastAsia="宋体" w:cs="宋体"/>
          <w:spacing w:val="-1"/>
          <w:sz w:val="24"/>
          <w:szCs w:val="24"/>
        </w:rPr>
        <w:t>任何一方没有采取有效措施导致损失扩大的，应</w:t>
      </w:r>
      <w:r>
        <w:rPr>
          <w:rFonts w:ascii="宋体" w:hAnsi="宋体" w:eastAsia="宋体" w:cs="宋体"/>
          <w:spacing w:val="-2"/>
          <w:sz w:val="24"/>
          <w:szCs w:val="24"/>
        </w:rPr>
        <w:t>对扩大的损失承担责任。</w:t>
      </w:r>
    </w:p>
    <w:p w14:paraId="6368F3E4">
      <w:pPr>
        <w:pStyle w:val="2"/>
        <w:spacing w:before="1" w:line="238" w:lineRule="auto"/>
        <w:ind w:left="512"/>
        <w:rPr>
          <w:sz w:val="24"/>
          <w:szCs w:val="24"/>
        </w:rPr>
      </w:pPr>
      <w:r>
        <w:rPr>
          <w:rFonts w:ascii="Calibri" w:hAnsi="Calibri" w:eastAsia="Calibri" w:cs="Calibri"/>
          <w:spacing w:val="-3"/>
          <w:sz w:val="24"/>
          <w:szCs w:val="24"/>
        </w:rPr>
        <w:t>21.3.4</w:t>
      </w:r>
      <w:r>
        <w:rPr>
          <w:rFonts w:ascii="Calibri" w:hAnsi="Calibri" w:eastAsia="Calibri" w:cs="Calibri"/>
          <w:spacing w:val="21"/>
          <w:sz w:val="24"/>
          <w:szCs w:val="24"/>
        </w:rPr>
        <w:t xml:space="preserve">  </w:t>
      </w:r>
      <w:r>
        <w:rPr>
          <w:spacing w:val="-3"/>
          <w:sz w:val="24"/>
          <w:szCs w:val="24"/>
        </w:rPr>
        <w:t>因不可抗力解除合同</w:t>
      </w:r>
    </w:p>
    <w:p w14:paraId="691FA20E">
      <w:pPr>
        <w:spacing w:before="92" w:line="312" w:lineRule="auto"/>
        <w:ind w:left="40" w:firstLine="478"/>
        <w:rPr>
          <w:rFonts w:ascii="宋体" w:hAnsi="宋体" w:eastAsia="宋体" w:cs="宋体"/>
          <w:sz w:val="24"/>
          <w:szCs w:val="24"/>
        </w:rPr>
      </w:pPr>
      <w:r>
        <w:rPr>
          <w:rFonts w:ascii="宋体" w:hAnsi="宋体" w:eastAsia="宋体" w:cs="宋体"/>
          <w:sz w:val="24"/>
          <w:szCs w:val="24"/>
        </w:rPr>
        <w:t>合同一方当事人因不可抗力不能履行合同的，应当及时通知对方解除合同。合</w:t>
      </w:r>
      <w:r>
        <w:rPr>
          <w:rFonts w:ascii="宋体" w:hAnsi="宋体" w:eastAsia="宋体" w:cs="宋体"/>
          <w:spacing w:val="16"/>
          <w:sz w:val="24"/>
          <w:szCs w:val="24"/>
        </w:rPr>
        <w:t xml:space="preserve"> </w:t>
      </w:r>
      <w:r>
        <w:rPr>
          <w:rFonts w:ascii="宋体" w:hAnsi="宋体" w:eastAsia="宋体" w:cs="宋体"/>
          <w:spacing w:val="-1"/>
          <w:sz w:val="24"/>
          <w:szCs w:val="24"/>
        </w:rPr>
        <w:t>同解除后，承包人应按照第</w:t>
      </w:r>
      <w:r>
        <w:rPr>
          <w:rFonts w:ascii="宋体" w:hAnsi="宋体" w:eastAsia="宋体" w:cs="宋体"/>
          <w:spacing w:val="-31"/>
          <w:sz w:val="24"/>
          <w:szCs w:val="24"/>
        </w:rPr>
        <w:t xml:space="preserve"> </w:t>
      </w:r>
      <w:r>
        <w:rPr>
          <w:rFonts w:ascii="Calibri" w:hAnsi="Calibri" w:eastAsia="Calibri" w:cs="Calibri"/>
          <w:spacing w:val="-1"/>
          <w:sz w:val="24"/>
          <w:szCs w:val="24"/>
        </w:rPr>
        <w:t>22.2.5</w:t>
      </w:r>
      <w:r>
        <w:rPr>
          <w:rFonts w:ascii="Calibri" w:hAnsi="Calibri" w:eastAsia="Calibri" w:cs="Calibri"/>
          <w:spacing w:val="34"/>
          <w:sz w:val="24"/>
          <w:szCs w:val="24"/>
        </w:rPr>
        <w:t xml:space="preserve"> </w:t>
      </w:r>
      <w:r>
        <w:rPr>
          <w:rFonts w:ascii="宋体" w:hAnsi="宋体" w:eastAsia="宋体" w:cs="宋体"/>
          <w:spacing w:val="-1"/>
          <w:sz w:val="24"/>
          <w:szCs w:val="24"/>
        </w:rPr>
        <w:t>项约定撤离施工场地。已经订货的材料、设</w:t>
      </w:r>
      <w:r>
        <w:rPr>
          <w:rFonts w:ascii="宋体" w:hAnsi="宋体" w:eastAsia="宋体" w:cs="宋体"/>
          <w:spacing w:val="-2"/>
          <w:sz w:val="24"/>
          <w:szCs w:val="24"/>
        </w:rPr>
        <w:t>备由</w:t>
      </w:r>
      <w:r>
        <w:rPr>
          <w:rFonts w:ascii="宋体" w:hAnsi="宋体" w:eastAsia="宋体" w:cs="宋体"/>
          <w:sz w:val="24"/>
          <w:szCs w:val="24"/>
        </w:rPr>
        <w:t xml:space="preserve"> 订货方负责退货或解除订货合同，不能退还的货款和因退货、解除订货合同发生的</w:t>
      </w:r>
      <w:r>
        <w:rPr>
          <w:rFonts w:ascii="宋体" w:hAnsi="宋体" w:eastAsia="宋体" w:cs="宋体"/>
          <w:spacing w:val="15"/>
          <w:sz w:val="24"/>
          <w:szCs w:val="24"/>
        </w:rPr>
        <w:t xml:space="preserve"> </w:t>
      </w:r>
      <w:r>
        <w:rPr>
          <w:rFonts w:ascii="宋体" w:hAnsi="宋体" w:eastAsia="宋体" w:cs="宋体"/>
          <w:spacing w:val="-4"/>
          <w:sz w:val="24"/>
          <w:szCs w:val="24"/>
        </w:rPr>
        <w:t>费用，由发包人承担，因未及时退货造成的损失由责任方承担。合同解除后的</w:t>
      </w:r>
      <w:r>
        <w:rPr>
          <w:rFonts w:ascii="宋体" w:hAnsi="宋体" w:eastAsia="宋体" w:cs="宋体"/>
          <w:spacing w:val="-5"/>
          <w:sz w:val="24"/>
          <w:szCs w:val="24"/>
        </w:rPr>
        <w:t>付款，</w:t>
      </w:r>
      <w:r>
        <w:rPr>
          <w:rFonts w:ascii="宋体" w:hAnsi="宋体" w:eastAsia="宋体" w:cs="宋体"/>
          <w:sz w:val="24"/>
          <w:szCs w:val="24"/>
        </w:rPr>
        <w:t xml:space="preserve"> </w:t>
      </w:r>
      <w:r>
        <w:rPr>
          <w:rFonts w:ascii="宋体" w:hAnsi="宋体" w:eastAsia="宋体" w:cs="宋体"/>
          <w:spacing w:val="-1"/>
          <w:sz w:val="24"/>
          <w:szCs w:val="24"/>
        </w:rPr>
        <w:t>参照第</w:t>
      </w:r>
      <w:r>
        <w:rPr>
          <w:rFonts w:ascii="宋体" w:hAnsi="宋体" w:eastAsia="宋体" w:cs="宋体"/>
          <w:spacing w:val="-36"/>
          <w:sz w:val="24"/>
          <w:szCs w:val="24"/>
        </w:rPr>
        <w:t xml:space="preserve"> </w:t>
      </w:r>
      <w:r>
        <w:rPr>
          <w:rFonts w:ascii="Calibri" w:hAnsi="Calibri" w:eastAsia="Calibri" w:cs="Calibri"/>
          <w:spacing w:val="-1"/>
          <w:sz w:val="24"/>
          <w:szCs w:val="24"/>
        </w:rPr>
        <w:t>22.2.4</w:t>
      </w:r>
      <w:r>
        <w:rPr>
          <w:rFonts w:ascii="Calibri" w:hAnsi="Calibri" w:eastAsia="Calibri" w:cs="Calibri"/>
          <w:spacing w:val="19"/>
          <w:w w:val="101"/>
          <w:sz w:val="24"/>
          <w:szCs w:val="24"/>
        </w:rPr>
        <w:t xml:space="preserve"> </w:t>
      </w:r>
      <w:r>
        <w:rPr>
          <w:rFonts w:ascii="宋体" w:hAnsi="宋体" w:eastAsia="宋体" w:cs="宋体"/>
          <w:spacing w:val="-1"/>
          <w:sz w:val="24"/>
          <w:szCs w:val="24"/>
        </w:rPr>
        <w:t>项约定，由监理人按第</w:t>
      </w:r>
      <w:r>
        <w:rPr>
          <w:rFonts w:ascii="Calibri" w:hAnsi="Calibri" w:eastAsia="Calibri" w:cs="Calibri"/>
          <w:spacing w:val="-1"/>
          <w:sz w:val="24"/>
          <w:szCs w:val="24"/>
        </w:rPr>
        <w:t>3.5</w:t>
      </w:r>
      <w:r>
        <w:rPr>
          <w:rFonts w:ascii="Calibri" w:hAnsi="Calibri" w:eastAsia="Calibri" w:cs="Calibri"/>
          <w:spacing w:val="17"/>
          <w:sz w:val="24"/>
          <w:szCs w:val="24"/>
        </w:rPr>
        <w:t xml:space="preserve"> </w:t>
      </w:r>
      <w:r>
        <w:rPr>
          <w:rFonts w:ascii="宋体" w:hAnsi="宋体" w:eastAsia="宋体" w:cs="宋体"/>
          <w:spacing w:val="-1"/>
          <w:sz w:val="24"/>
          <w:szCs w:val="24"/>
        </w:rPr>
        <w:t>款商定或确定。</w:t>
      </w:r>
    </w:p>
    <w:p w14:paraId="38336E89">
      <w:pPr>
        <w:spacing w:line="289" w:lineRule="auto"/>
        <w:rPr>
          <w:rFonts w:ascii="Arial"/>
          <w:sz w:val="21"/>
        </w:rPr>
      </w:pPr>
    </w:p>
    <w:p w14:paraId="298D3390">
      <w:pPr>
        <w:pStyle w:val="2"/>
        <w:spacing w:before="95" w:line="228" w:lineRule="auto"/>
        <w:ind w:left="4073"/>
        <w:outlineLvl w:val="3"/>
        <w:rPr>
          <w:sz w:val="29"/>
          <w:szCs w:val="29"/>
        </w:rPr>
      </w:pPr>
      <w:r>
        <w:rPr>
          <w:rFonts w:ascii="Times New Roman" w:hAnsi="Times New Roman" w:eastAsia="Times New Roman" w:cs="Times New Roman"/>
          <w:i/>
          <w:iCs/>
          <w:spacing w:val="-4"/>
          <w:sz w:val="28"/>
          <w:szCs w:val="28"/>
        </w:rPr>
        <w:t>22.</w:t>
      </w:r>
      <w:r>
        <w:rPr>
          <w:rFonts w:ascii="Times New Roman" w:hAnsi="Times New Roman" w:eastAsia="Times New Roman" w:cs="Times New Roman"/>
          <w:i/>
          <w:iCs/>
          <w:spacing w:val="23"/>
          <w:sz w:val="28"/>
          <w:szCs w:val="28"/>
        </w:rPr>
        <w:t xml:space="preserve">  </w:t>
      </w:r>
      <w:r>
        <w:rPr>
          <w:i/>
          <w:iCs/>
          <w:spacing w:val="-4"/>
          <w:sz w:val="29"/>
          <w:szCs w:val="29"/>
        </w:rPr>
        <w:t>违约</w:t>
      </w:r>
    </w:p>
    <w:p w14:paraId="27955CA9">
      <w:pPr>
        <w:pStyle w:val="2"/>
        <w:spacing w:before="308"/>
        <w:ind w:left="42"/>
        <w:rPr>
          <w:sz w:val="24"/>
          <w:szCs w:val="24"/>
        </w:rPr>
      </w:pPr>
      <w:r>
        <w:rPr>
          <w:rFonts w:ascii="Calibri" w:hAnsi="Calibri" w:eastAsia="Calibri" w:cs="Calibri"/>
          <w:spacing w:val="-3"/>
          <w:sz w:val="24"/>
          <w:szCs w:val="24"/>
        </w:rPr>
        <w:t>22.1</w:t>
      </w:r>
      <w:r>
        <w:rPr>
          <w:rFonts w:ascii="Calibri" w:hAnsi="Calibri" w:eastAsia="Calibri" w:cs="Calibri"/>
          <w:spacing w:val="13"/>
          <w:w w:val="101"/>
          <w:sz w:val="24"/>
          <w:szCs w:val="24"/>
        </w:rPr>
        <w:t xml:space="preserve">  </w:t>
      </w:r>
      <w:r>
        <w:rPr>
          <w:spacing w:val="-3"/>
          <w:sz w:val="24"/>
          <w:szCs w:val="24"/>
        </w:rPr>
        <w:t>承包人违约</w:t>
      </w:r>
    </w:p>
    <w:p w14:paraId="16A8460F">
      <w:pPr>
        <w:spacing w:line="246" w:lineRule="auto"/>
        <w:rPr>
          <w:rFonts w:ascii="Arial"/>
          <w:sz w:val="21"/>
        </w:rPr>
      </w:pPr>
    </w:p>
    <w:p w14:paraId="109B569D">
      <w:pPr>
        <w:pStyle w:val="2"/>
        <w:spacing w:before="79"/>
        <w:ind w:left="522"/>
        <w:rPr>
          <w:sz w:val="24"/>
          <w:szCs w:val="24"/>
        </w:rPr>
      </w:pPr>
      <w:r>
        <w:rPr>
          <w:rFonts w:ascii="Calibri" w:hAnsi="Calibri" w:eastAsia="Calibri" w:cs="Calibri"/>
          <w:spacing w:val="-1"/>
          <w:sz w:val="24"/>
          <w:szCs w:val="24"/>
        </w:rPr>
        <w:t xml:space="preserve">22.1.1  </w:t>
      </w:r>
      <w:r>
        <w:rPr>
          <w:spacing w:val="-1"/>
          <w:sz w:val="24"/>
          <w:szCs w:val="24"/>
        </w:rPr>
        <w:t>承包人违约的情形</w:t>
      </w:r>
    </w:p>
    <w:p w14:paraId="09F2E2CB">
      <w:pPr>
        <w:spacing w:before="89" w:line="220" w:lineRule="auto"/>
        <w:ind w:left="517"/>
        <w:rPr>
          <w:rFonts w:ascii="宋体" w:hAnsi="宋体" w:eastAsia="宋体" w:cs="宋体"/>
          <w:sz w:val="24"/>
          <w:szCs w:val="24"/>
        </w:rPr>
      </w:pPr>
      <w:r>
        <w:rPr>
          <w:rFonts w:ascii="宋体" w:hAnsi="宋体" w:eastAsia="宋体" w:cs="宋体"/>
          <w:spacing w:val="-3"/>
          <w:sz w:val="24"/>
          <w:szCs w:val="24"/>
        </w:rPr>
        <w:t>在履行合同过程中发生的下列情况属承包人违约：</w:t>
      </w:r>
    </w:p>
    <w:p w14:paraId="3A641B97">
      <w:pPr>
        <w:spacing w:before="113" w:line="264" w:lineRule="auto"/>
        <w:ind w:left="40" w:right="77"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 xml:space="preserve">）承包人违反第 </w:t>
      </w:r>
      <w:r>
        <w:rPr>
          <w:rFonts w:ascii="Calibri" w:hAnsi="Calibri" w:eastAsia="Calibri" w:cs="Calibri"/>
          <w:spacing w:val="-3"/>
          <w:sz w:val="24"/>
          <w:szCs w:val="24"/>
        </w:rPr>
        <w:t>1.8</w:t>
      </w:r>
      <w:r>
        <w:rPr>
          <w:rFonts w:ascii="Calibri" w:hAnsi="Calibri" w:eastAsia="Calibri" w:cs="Calibri"/>
          <w:spacing w:val="26"/>
          <w:sz w:val="24"/>
          <w:szCs w:val="24"/>
        </w:rPr>
        <w:t xml:space="preserve"> </w:t>
      </w:r>
      <w:r>
        <w:rPr>
          <w:rFonts w:ascii="宋体" w:hAnsi="宋体" w:eastAsia="宋体" w:cs="宋体"/>
          <w:spacing w:val="-3"/>
          <w:sz w:val="24"/>
          <w:szCs w:val="24"/>
        </w:rPr>
        <w:t>款或第</w:t>
      </w:r>
      <w:r>
        <w:rPr>
          <w:rFonts w:ascii="宋体" w:hAnsi="宋体" w:eastAsia="宋体" w:cs="宋体"/>
          <w:spacing w:val="-47"/>
          <w:sz w:val="24"/>
          <w:szCs w:val="24"/>
        </w:rPr>
        <w:t xml:space="preserve"> </w:t>
      </w:r>
      <w:r>
        <w:rPr>
          <w:rFonts w:ascii="Calibri" w:hAnsi="Calibri" w:eastAsia="Calibri" w:cs="Calibri"/>
          <w:spacing w:val="-3"/>
          <w:sz w:val="24"/>
          <w:szCs w:val="24"/>
        </w:rPr>
        <w:t>4.3</w:t>
      </w:r>
      <w:r>
        <w:rPr>
          <w:rFonts w:ascii="Calibri" w:hAnsi="Calibri" w:eastAsia="Calibri" w:cs="Calibri"/>
          <w:spacing w:val="24"/>
          <w:sz w:val="24"/>
          <w:szCs w:val="24"/>
        </w:rPr>
        <w:t xml:space="preserve"> </w:t>
      </w:r>
      <w:r>
        <w:rPr>
          <w:rFonts w:ascii="宋体" w:hAnsi="宋体" w:eastAsia="宋体" w:cs="宋体"/>
          <w:spacing w:val="-3"/>
          <w:sz w:val="24"/>
          <w:szCs w:val="24"/>
        </w:rPr>
        <w:t>款的约定，私自将合同的全部或部分权利转</w:t>
      </w:r>
      <w:r>
        <w:rPr>
          <w:rFonts w:ascii="宋体" w:hAnsi="宋体" w:eastAsia="宋体" w:cs="宋体"/>
          <w:sz w:val="24"/>
          <w:szCs w:val="24"/>
        </w:rPr>
        <w:t xml:space="preserve"> </w:t>
      </w:r>
      <w:r>
        <w:rPr>
          <w:rFonts w:ascii="宋体" w:hAnsi="宋体" w:eastAsia="宋体" w:cs="宋体"/>
          <w:spacing w:val="-3"/>
          <w:sz w:val="24"/>
          <w:szCs w:val="24"/>
        </w:rPr>
        <w:t>让给其他人，或私自将合同的全部或部分义务转移给其他人；</w:t>
      </w:r>
    </w:p>
    <w:p w14:paraId="36295C51">
      <w:pPr>
        <w:spacing w:before="115" w:line="263" w:lineRule="auto"/>
        <w:ind w:left="61" w:right="77" w:firstLine="462"/>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）承包人违反第</w:t>
      </w:r>
      <w:r>
        <w:rPr>
          <w:rFonts w:ascii="宋体" w:hAnsi="宋体" w:eastAsia="宋体" w:cs="宋体"/>
          <w:spacing w:val="-8"/>
          <w:sz w:val="24"/>
          <w:szCs w:val="24"/>
        </w:rPr>
        <w:t xml:space="preserve"> </w:t>
      </w:r>
      <w:r>
        <w:rPr>
          <w:rFonts w:ascii="Calibri" w:hAnsi="Calibri" w:eastAsia="Calibri" w:cs="Calibri"/>
          <w:spacing w:val="-3"/>
          <w:sz w:val="24"/>
          <w:szCs w:val="24"/>
        </w:rPr>
        <w:t>5.3</w:t>
      </w:r>
      <w:r>
        <w:rPr>
          <w:rFonts w:ascii="Calibri" w:hAnsi="Calibri" w:eastAsia="Calibri" w:cs="Calibri"/>
          <w:spacing w:val="24"/>
          <w:sz w:val="24"/>
          <w:szCs w:val="24"/>
        </w:rPr>
        <w:t xml:space="preserve"> </w:t>
      </w:r>
      <w:r>
        <w:rPr>
          <w:rFonts w:ascii="宋体" w:hAnsi="宋体" w:eastAsia="宋体" w:cs="宋体"/>
          <w:spacing w:val="-3"/>
          <w:sz w:val="24"/>
          <w:szCs w:val="24"/>
        </w:rPr>
        <w:t>款或第</w:t>
      </w:r>
      <w:r>
        <w:rPr>
          <w:rFonts w:ascii="宋体" w:hAnsi="宋体" w:eastAsia="宋体" w:cs="宋体"/>
          <w:spacing w:val="-40"/>
          <w:sz w:val="24"/>
          <w:szCs w:val="24"/>
        </w:rPr>
        <w:t xml:space="preserve"> </w:t>
      </w:r>
      <w:r>
        <w:rPr>
          <w:rFonts w:ascii="Calibri" w:hAnsi="Calibri" w:eastAsia="Calibri" w:cs="Calibri"/>
          <w:spacing w:val="-3"/>
          <w:sz w:val="24"/>
          <w:szCs w:val="24"/>
        </w:rPr>
        <w:t>6.4</w:t>
      </w:r>
      <w:r>
        <w:rPr>
          <w:rFonts w:ascii="Calibri" w:hAnsi="Calibri" w:eastAsia="Calibri" w:cs="Calibri"/>
          <w:spacing w:val="24"/>
          <w:sz w:val="24"/>
          <w:szCs w:val="24"/>
        </w:rPr>
        <w:t xml:space="preserve"> </w:t>
      </w:r>
      <w:r>
        <w:rPr>
          <w:rFonts w:ascii="宋体" w:hAnsi="宋体" w:eastAsia="宋体" w:cs="宋体"/>
          <w:spacing w:val="-3"/>
          <w:sz w:val="24"/>
          <w:szCs w:val="24"/>
        </w:rPr>
        <w:t>款的约定，未经监理人批准，私自将已按合</w:t>
      </w:r>
      <w:r>
        <w:rPr>
          <w:rFonts w:ascii="宋体" w:hAnsi="宋体" w:eastAsia="宋体" w:cs="宋体"/>
          <w:sz w:val="24"/>
          <w:szCs w:val="24"/>
        </w:rPr>
        <w:t xml:space="preserve"> </w:t>
      </w:r>
      <w:r>
        <w:rPr>
          <w:rFonts w:ascii="宋体" w:hAnsi="宋体" w:eastAsia="宋体" w:cs="宋体"/>
          <w:spacing w:val="-3"/>
          <w:sz w:val="24"/>
          <w:szCs w:val="24"/>
        </w:rPr>
        <w:t>同约定进入施工场地的施工设备、临时设施或材料撤离施工场地；</w:t>
      </w:r>
    </w:p>
    <w:p w14:paraId="37CA9F72">
      <w:pPr>
        <w:spacing w:before="116" w:line="264" w:lineRule="auto"/>
        <w:ind w:left="44" w:right="64" w:firstLine="479"/>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）承包人违反第</w:t>
      </w:r>
      <w:r>
        <w:rPr>
          <w:rFonts w:ascii="宋体" w:hAnsi="宋体" w:eastAsia="宋体" w:cs="宋体"/>
          <w:spacing w:val="-42"/>
          <w:sz w:val="24"/>
          <w:szCs w:val="24"/>
        </w:rPr>
        <w:t xml:space="preserve"> </w:t>
      </w:r>
      <w:r>
        <w:rPr>
          <w:rFonts w:ascii="Calibri" w:hAnsi="Calibri" w:eastAsia="Calibri" w:cs="Calibri"/>
          <w:spacing w:val="-2"/>
          <w:sz w:val="24"/>
          <w:szCs w:val="24"/>
        </w:rPr>
        <w:t>5.4</w:t>
      </w:r>
      <w:r>
        <w:rPr>
          <w:rFonts w:ascii="Calibri" w:hAnsi="Calibri" w:eastAsia="Calibri" w:cs="Calibri"/>
          <w:spacing w:val="14"/>
          <w:w w:val="101"/>
          <w:sz w:val="24"/>
          <w:szCs w:val="24"/>
        </w:rPr>
        <w:t xml:space="preserve"> </w:t>
      </w:r>
      <w:r>
        <w:rPr>
          <w:rFonts w:ascii="宋体" w:hAnsi="宋体" w:eastAsia="宋体" w:cs="宋体"/>
          <w:spacing w:val="-2"/>
          <w:sz w:val="24"/>
          <w:szCs w:val="24"/>
        </w:rPr>
        <w:t>款的约定使用了不合格材料或工程设备，工程质量达不</w:t>
      </w:r>
      <w:r>
        <w:rPr>
          <w:rFonts w:ascii="宋体" w:hAnsi="宋体" w:eastAsia="宋体" w:cs="宋体"/>
          <w:sz w:val="24"/>
          <w:szCs w:val="24"/>
        </w:rPr>
        <w:t xml:space="preserve"> </w:t>
      </w:r>
      <w:r>
        <w:rPr>
          <w:rFonts w:ascii="宋体" w:hAnsi="宋体" w:eastAsia="宋体" w:cs="宋体"/>
          <w:spacing w:val="-4"/>
          <w:sz w:val="24"/>
          <w:szCs w:val="24"/>
        </w:rPr>
        <w:t>到标准要求，又拒绝清除不合格工程；</w:t>
      </w:r>
    </w:p>
    <w:p w14:paraId="5E394589">
      <w:pPr>
        <w:spacing w:before="112"/>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）承包人未能按合同进度计划及时完成合同约定的工作，已造成或预</w:t>
      </w:r>
      <w:r>
        <w:rPr>
          <w:rFonts w:ascii="宋体" w:hAnsi="宋体" w:eastAsia="宋体" w:cs="宋体"/>
          <w:spacing w:val="-4"/>
          <w:sz w:val="24"/>
          <w:szCs w:val="24"/>
        </w:rPr>
        <w:t>期造成</w:t>
      </w:r>
    </w:p>
    <w:p w14:paraId="5FD6AE90">
      <w:pPr>
        <w:rPr>
          <w:rFonts w:ascii="宋体" w:hAnsi="宋体" w:eastAsia="宋体" w:cs="宋体"/>
          <w:sz w:val="24"/>
          <w:szCs w:val="24"/>
        </w:rPr>
        <w:sectPr>
          <w:headerReference r:id="rId211" w:type="default"/>
          <w:footerReference r:id="rId212" w:type="default"/>
          <w:pgSz w:w="11907" w:h="16841"/>
          <w:pgMar w:top="1091" w:right="1520" w:bottom="1052" w:left="1615" w:header="1077" w:footer="825" w:gutter="0"/>
          <w:cols w:space="720" w:num="1"/>
        </w:sectPr>
      </w:pPr>
    </w:p>
    <w:p w14:paraId="2493C9E5">
      <w:pPr>
        <w:spacing w:line="269" w:lineRule="auto"/>
        <w:rPr>
          <w:rFonts w:ascii="Arial"/>
          <w:sz w:val="21"/>
        </w:rPr>
      </w:pPr>
    </w:p>
    <w:p w14:paraId="22FF34E7">
      <w:pPr>
        <w:spacing w:line="269" w:lineRule="auto"/>
        <w:rPr>
          <w:rFonts w:ascii="Arial"/>
          <w:sz w:val="21"/>
        </w:rPr>
      </w:pPr>
    </w:p>
    <w:p w14:paraId="52DF3F41">
      <w:pPr>
        <w:spacing w:before="78" w:line="220" w:lineRule="auto"/>
        <w:ind w:left="41"/>
        <w:rPr>
          <w:rFonts w:ascii="宋体" w:hAnsi="宋体" w:eastAsia="宋体" w:cs="宋体"/>
          <w:sz w:val="24"/>
          <w:szCs w:val="24"/>
        </w:rPr>
      </w:pPr>
      <w:r>
        <w:rPr>
          <w:rFonts w:ascii="宋体" w:hAnsi="宋体" w:eastAsia="宋体" w:cs="宋体"/>
          <w:spacing w:val="-11"/>
          <w:sz w:val="24"/>
          <w:szCs w:val="24"/>
        </w:rPr>
        <w:t>工期延误；</w:t>
      </w:r>
    </w:p>
    <w:p w14:paraId="3911D4F6">
      <w:pPr>
        <w:spacing w:before="114" w:line="264" w:lineRule="auto"/>
        <w:ind w:left="53" w:right="9" w:firstLine="471"/>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）承包人在缺陷责任期内，未能对工程接收证书所列的缺陷</w:t>
      </w:r>
      <w:r>
        <w:rPr>
          <w:rFonts w:ascii="宋体" w:hAnsi="宋体" w:eastAsia="宋体" w:cs="宋体"/>
          <w:spacing w:val="-4"/>
          <w:sz w:val="24"/>
          <w:szCs w:val="24"/>
        </w:rPr>
        <w:t>清单的内容或缺</w:t>
      </w:r>
      <w:r>
        <w:rPr>
          <w:rFonts w:ascii="宋体" w:hAnsi="宋体" w:eastAsia="宋体" w:cs="宋体"/>
          <w:sz w:val="24"/>
          <w:szCs w:val="24"/>
        </w:rPr>
        <w:t xml:space="preserve"> </w:t>
      </w:r>
      <w:r>
        <w:rPr>
          <w:rFonts w:ascii="宋体" w:hAnsi="宋体" w:eastAsia="宋体" w:cs="宋体"/>
          <w:spacing w:val="-3"/>
          <w:sz w:val="24"/>
          <w:szCs w:val="24"/>
        </w:rPr>
        <w:t>陷责任期内发生的缺陷进行修复，而又拒绝按监理人指示再进行修补；</w:t>
      </w:r>
    </w:p>
    <w:p w14:paraId="2F376272">
      <w:pPr>
        <w:spacing w:before="112"/>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6</w:t>
      </w:r>
      <w:r>
        <w:rPr>
          <w:rFonts w:ascii="宋体" w:hAnsi="宋体" w:eastAsia="宋体" w:cs="宋体"/>
          <w:spacing w:val="-2"/>
          <w:sz w:val="24"/>
          <w:szCs w:val="24"/>
        </w:rPr>
        <w:t>）承包人无法继续履行或明确表示不履行或实质上已</w:t>
      </w:r>
      <w:r>
        <w:rPr>
          <w:rFonts w:ascii="宋体" w:hAnsi="宋体" w:eastAsia="宋体" w:cs="宋体"/>
          <w:spacing w:val="-3"/>
          <w:sz w:val="24"/>
          <w:szCs w:val="24"/>
        </w:rPr>
        <w:t>停止履行合同；</w:t>
      </w:r>
    </w:p>
    <w:p w14:paraId="641580E0">
      <w:pPr>
        <w:spacing w:before="8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7</w:t>
      </w:r>
      <w:r>
        <w:rPr>
          <w:rFonts w:ascii="宋体" w:hAnsi="宋体" w:eastAsia="宋体" w:cs="宋体"/>
          <w:spacing w:val="-3"/>
          <w:sz w:val="24"/>
          <w:szCs w:val="24"/>
        </w:rPr>
        <w:t>）承包人不按合同约定履行义务的其他情况。</w:t>
      </w:r>
    </w:p>
    <w:p w14:paraId="6296781C">
      <w:pPr>
        <w:pStyle w:val="2"/>
        <w:spacing w:before="89"/>
        <w:ind w:left="512"/>
        <w:rPr>
          <w:sz w:val="24"/>
          <w:szCs w:val="24"/>
        </w:rPr>
      </w:pPr>
      <w:r>
        <w:rPr>
          <w:rFonts w:ascii="Calibri" w:hAnsi="Calibri" w:eastAsia="Calibri" w:cs="Calibri"/>
          <w:spacing w:val="-1"/>
          <w:sz w:val="24"/>
          <w:szCs w:val="24"/>
        </w:rPr>
        <w:t xml:space="preserve">22.1.2  </w:t>
      </w:r>
      <w:r>
        <w:rPr>
          <w:spacing w:val="-1"/>
          <w:sz w:val="24"/>
          <w:szCs w:val="24"/>
        </w:rPr>
        <w:t>对承包人违约的处理</w:t>
      </w:r>
    </w:p>
    <w:p w14:paraId="6F0A28E7">
      <w:pPr>
        <w:spacing w:before="86" w:line="264" w:lineRule="auto"/>
        <w:ind w:left="55" w:right="13" w:firstLine="468"/>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 xml:space="preserve">）承包人发生第 </w:t>
      </w:r>
      <w:r>
        <w:rPr>
          <w:rFonts w:ascii="Calibri" w:hAnsi="Calibri" w:eastAsia="Calibri" w:cs="Calibri"/>
          <w:spacing w:val="-2"/>
          <w:sz w:val="24"/>
          <w:szCs w:val="24"/>
        </w:rPr>
        <w:t>22.1.1</w:t>
      </w:r>
      <w:r>
        <w:rPr>
          <w:rFonts w:ascii="宋体" w:hAnsi="宋体" w:eastAsia="宋体" w:cs="宋体"/>
          <w:spacing w:val="-2"/>
          <w:sz w:val="24"/>
          <w:szCs w:val="24"/>
        </w:rPr>
        <w:t>（</w:t>
      </w:r>
      <w:r>
        <w:rPr>
          <w:rFonts w:ascii="Calibri" w:hAnsi="Calibri" w:eastAsia="Calibri" w:cs="Calibri"/>
          <w:spacing w:val="-2"/>
          <w:sz w:val="24"/>
          <w:szCs w:val="24"/>
        </w:rPr>
        <w:t>6</w:t>
      </w:r>
      <w:r>
        <w:rPr>
          <w:rFonts w:ascii="宋体" w:hAnsi="宋体" w:eastAsia="宋体" w:cs="宋体"/>
          <w:spacing w:val="-2"/>
          <w:sz w:val="24"/>
          <w:szCs w:val="24"/>
        </w:rPr>
        <w:t>）</w:t>
      </w:r>
      <w:r>
        <w:rPr>
          <w:rFonts w:ascii="宋体" w:hAnsi="宋体" w:eastAsia="宋体" w:cs="宋体"/>
          <w:spacing w:val="-47"/>
          <w:sz w:val="24"/>
          <w:szCs w:val="24"/>
        </w:rPr>
        <w:t xml:space="preserve"> </w:t>
      </w:r>
      <w:r>
        <w:rPr>
          <w:rFonts w:ascii="宋体" w:hAnsi="宋体" w:eastAsia="宋体" w:cs="宋体"/>
          <w:spacing w:val="-2"/>
          <w:sz w:val="24"/>
          <w:szCs w:val="24"/>
        </w:rPr>
        <w:t>目约定的违约情况时，发包人可通知承包人立</w:t>
      </w:r>
      <w:r>
        <w:rPr>
          <w:rFonts w:ascii="宋体" w:hAnsi="宋体" w:eastAsia="宋体" w:cs="宋体"/>
          <w:sz w:val="24"/>
          <w:szCs w:val="24"/>
        </w:rPr>
        <w:t xml:space="preserve"> </w:t>
      </w:r>
      <w:r>
        <w:rPr>
          <w:rFonts w:ascii="宋体" w:hAnsi="宋体" w:eastAsia="宋体" w:cs="宋体"/>
          <w:spacing w:val="-4"/>
          <w:sz w:val="24"/>
          <w:szCs w:val="24"/>
        </w:rPr>
        <w:t>即解除合同，并按有关法律处理。</w:t>
      </w:r>
    </w:p>
    <w:p w14:paraId="203704DD">
      <w:pPr>
        <w:spacing w:before="118" w:line="278" w:lineRule="auto"/>
        <w:ind w:left="38" w:right="8" w:firstLine="486"/>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 xml:space="preserve">）承包人发生除第 </w:t>
      </w:r>
      <w:r>
        <w:rPr>
          <w:rFonts w:ascii="Calibri" w:hAnsi="Calibri" w:eastAsia="Calibri" w:cs="Calibri"/>
          <w:spacing w:val="-1"/>
          <w:sz w:val="24"/>
          <w:szCs w:val="24"/>
        </w:rPr>
        <w:t>22.1.1</w:t>
      </w:r>
      <w:r>
        <w:rPr>
          <w:rFonts w:ascii="宋体" w:hAnsi="宋体" w:eastAsia="宋体" w:cs="宋体"/>
          <w:spacing w:val="-1"/>
          <w:sz w:val="24"/>
          <w:szCs w:val="24"/>
        </w:rPr>
        <w:t>（</w:t>
      </w:r>
      <w:r>
        <w:rPr>
          <w:rFonts w:ascii="Calibri" w:hAnsi="Calibri" w:eastAsia="Calibri" w:cs="Calibri"/>
          <w:spacing w:val="-1"/>
          <w:sz w:val="24"/>
          <w:szCs w:val="24"/>
        </w:rPr>
        <w:t>6</w:t>
      </w:r>
      <w:r>
        <w:rPr>
          <w:rFonts w:ascii="宋体" w:hAnsi="宋体" w:eastAsia="宋体" w:cs="宋体"/>
          <w:spacing w:val="-1"/>
          <w:sz w:val="24"/>
          <w:szCs w:val="24"/>
        </w:rPr>
        <w:t>）</w:t>
      </w:r>
      <w:r>
        <w:rPr>
          <w:rFonts w:ascii="宋体" w:hAnsi="宋体" w:eastAsia="宋体" w:cs="宋体"/>
          <w:spacing w:val="-62"/>
          <w:sz w:val="24"/>
          <w:szCs w:val="24"/>
        </w:rPr>
        <w:t xml:space="preserve"> </w:t>
      </w:r>
      <w:r>
        <w:rPr>
          <w:rFonts w:ascii="宋体" w:hAnsi="宋体" w:eastAsia="宋体" w:cs="宋体"/>
          <w:spacing w:val="-2"/>
          <w:sz w:val="24"/>
          <w:szCs w:val="24"/>
        </w:rPr>
        <w:t>目约定以外的其他违约情况时，监理人可向</w:t>
      </w:r>
      <w:r>
        <w:rPr>
          <w:rFonts w:ascii="宋体" w:hAnsi="宋体" w:eastAsia="宋体" w:cs="宋体"/>
          <w:sz w:val="24"/>
          <w:szCs w:val="24"/>
        </w:rPr>
        <w:t xml:space="preserve"> 承包人发出整改通知，要求其在指定的期限内改正。承包人应承担其违约所引起的</w:t>
      </w:r>
      <w:r>
        <w:rPr>
          <w:rFonts w:ascii="宋体" w:hAnsi="宋体" w:eastAsia="宋体" w:cs="宋体"/>
          <w:spacing w:val="17"/>
          <w:sz w:val="24"/>
          <w:szCs w:val="24"/>
        </w:rPr>
        <w:t xml:space="preserve"> </w:t>
      </w:r>
      <w:r>
        <w:rPr>
          <w:rFonts w:ascii="宋体" w:hAnsi="宋体" w:eastAsia="宋体" w:cs="宋体"/>
          <w:spacing w:val="-4"/>
          <w:sz w:val="24"/>
          <w:szCs w:val="24"/>
        </w:rPr>
        <w:t>费用增加和（或）工期延误。</w:t>
      </w:r>
    </w:p>
    <w:p w14:paraId="2F61AE89">
      <w:pPr>
        <w:spacing w:before="115" w:line="263" w:lineRule="auto"/>
        <w:ind w:left="67" w:right="10" w:firstLine="45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）经检查证明承包人已采取了有效措施纠正违约行为，具</w:t>
      </w:r>
      <w:r>
        <w:rPr>
          <w:rFonts w:ascii="宋体" w:hAnsi="宋体" w:eastAsia="宋体" w:cs="宋体"/>
          <w:spacing w:val="-4"/>
          <w:sz w:val="24"/>
          <w:szCs w:val="24"/>
        </w:rPr>
        <w:t>备复工条件的，可</w:t>
      </w:r>
      <w:r>
        <w:rPr>
          <w:rFonts w:ascii="宋体" w:hAnsi="宋体" w:eastAsia="宋体" w:cs="宋体"/>
          <w:sz w:val="24"/>
          <w:szCs w:val="24"/>
        </w:rPr>
        <w:t xml:space="preserve"> </w:t>
      </w:r>
      <w:r>
        <w:rPr>
          <w:rFonts w:ascii="宋体" w:hAnsi="宋体" w:eastAsia="宋体" w:cs="宋体"/>
          <w:spacing w:val="-6"/>
          <w:sz w:val="24"/>
          <w:szCs w:val="24"/>
        </w:rPr>
        <w:t>由监理人签发复工通知复工。</w:t>
      </w:r>
    </w:p>
    <w:p w14:paraId="1F6D8735">
      <w:pPr>
        <w:pStyle w:val="2"/>
        <w:spacing w:before="115" w:line="239" w:lineRule="auto"/>
        <w:ind w:left="512"/>
        <w:rPr>
          <w:sz w:val="24"/>
          <w:szCs w:val="24"/>
        </w:rPr>
      </w:pPr>
      <w:r>
        <w:rPr>
          <w:rFonts w:ascii="Calibri" w:hAnsi="Calibri" w:eastAsia="Calibri" w:cs="Calibri"/>
          <w:spacing w:val="-1"/>
          <w:sz w:val="24"/>
          <w:szCs w:val="24"/>
        </w:rPr>
        <w:t xml:space="preserve">22.1.3  </w:t>
      </w:r>
      <w:r>
        <w:rPr>
          <w:spacing w:val="-1"/>
          <w:sz w:val="24"/>
          <w:szCs w:val="24"/>
        </w:rPr>
        <w:t>承包人违约解除合同</w:t>
      </w:r>
    </w:p>
    <w:p w14:paraId="5AF054AA">
      <w:pPr>
        <w:spacing w:before="87" w:line="308" w:lineRule="auto"/>
        <w:ind w:left="38" w:firstLine="480"/>
        <w:rPr>
          <w:rFonts w:ascii="宋体" w:hAnsi="宋体" w:eastAsia="宋体" w:cs="宋体"/>
          <w:sz w:val="24"/>
          <w:szCs w:val="24"/>
        </w:rPr>
      </w:pPr>
      <w:r>
        <w:rPr>
          <w:rFonts w:ascii="宋体" w:hAnsi="宋体" w:eastAsia="宋体" w:cs="宋体"/>
          <w:spacing w:val="-4"/>
          <w:sz w:val="24"/>
          <w:szCs w:val="24"/>
        </w:rPr>
        <w:t>监理人发出整改通知</w:t>
      </w:r>
      <w:r>
        <w:rPr>
          <w:rFonts w:ascii="宋体" w:hAnsi="宋体" w:eastAsia="宋体" w:cs="宋体"/>
          <w:spacing w:val="-33"/>
          <w:sz w:val="24"/>
          <w:szCs w:val="24"/>
        </w:rPr>
        <w:t xml:space="preserve"> </w:t>
      </w:r>
      <w:r>
        <w:rPr>
          <w:rFonts w:ascii="Calibri" w:hAnsi="Calibri" w:eastAsia="Calibri" w:cs="Calibri"/>
          <w:spacing w:val="-4"/>
          <w:sz w:val="24"/>
          <w:szCs w:val="24"/>
        </w:rPr>
        <w:t>28</w:t>
      </w:r>
      <w:r>
        <w:rPr>
          <w:rFonts w:ascii="Calibri" w:hAnsi="Calibri" w:eastAsia="Calibri" w:cs="Calibri"/>
          <w:spacing w:val="20"/>
          <w:w w:val="101"/>
          <w:sz w:val="24"/>
          <w:szCs w:val="24"/>
        </w:rPr>
        <w:t xml:space="preserve"> </w:t>
      </w:r>
      <w:r>
        <w:rPr>
          <w:rFonts w:ascii="宋体" w:hAnsi="宋体" w:eastAsia="宋体" w:cs="宋体"/>
          <w:spacing w:val="-4"/>
          <w:sz w:val="24"/>
          <w:szCs w:val="24"/>
        </w:rPr>
        <w:t>天后，承包人仍不纠正违约行为的，发包人可向承包人</w:t>
      </w:r>
      <w:r>
        <w:rPr>
          <w:rFonts w:ascii="宋体" w:hAnsi="宋体" w:eastAsia="宋体" w:cs="宋体"/>
          <w:sz w:val="24"/>
          <w:szCs w:val="24"/>
        </w:rPr>
        <w:t xml:space="preserve"> 发出解除合同通知。合同解除后，发包人可派员进驻施工场地，另行组织人员或委</w:t>
      </w:r>
      <w:r>
        <w:rPr>
          <w:rFonts w:ascii="宋体" w:hAnsi="宋体" w:eastAsia="宋体" w:cs="宋体"/>
          <w:spacing w:val="17"/>
          <w:sz w:val="24"/>
          <w:szCs w:val="24"/>
        </w:rPr>
        <w:t xml:space="preserve"> </w:t>
      </w:r>
      <w:r>
        <w:rPr>
          <w:rFonts w:ascii="宋体" w:hAnsi="宋体" w:eastAsia="宋体" w:cs="宋体"/>
          <w:spacing w:val="1"/>
          <w:sz w:val="24"/>
          <w:szCs w:val="24"/>
        </w:rPr>
        <w:t>托其他承包人施工。发包人因继续完成该工程的需</w:t>
      </w:r>
      <w:r>
        <w:rPr>
          <w:rFonts w:ascii="宋体" w:hAnsi="宋体" w:eastAsia="宋体" w:cs="宋体"/>
          <w:sz w:val="24"/>
          <w:szCs w:val="24"/>
        </w:rPr>
        <w:t>要，有权扣留使用承包人在现场 的材料、设备和临时设施。但发包人的这一行动不免除承包人应承担的违约责任，</w:t>
      </w:r>
      <w:r>
        <w:rPr>
          <w:rFonts w:ascii="宋体" w:hAnsi="宋体" w:eastAsia="宋体" w:cs="宋体"/>
          <w:spacing w:val="15"/>
          <w:sz w:val="24"/>
          <w:szCs w:val="24"/>
        </w:rPr>
        <w:t xml:space="preserve"> </w:t>
      </w:r>
      <w:r>
        <w:rPr>
          <w:rFonts w:ascii="宋体" w:hAnsi="宋体" w:eastAsia="宋体" w:cs="宋体"/>
          <w:spacing w:val="-2"/>
          <w:sz w:val="24"/>
          <w:szCs w:val="24"/>
        </w:rPr>
        <w:t>也不影响发包人根据合同约定享有的索赔权</w:t>
      </w:r>
      <w:r>
        <w:rPr>
          <w:rFonts w:ascii="宋体" w:hAnsi="宋体" w:eastAsia="宋体" w:cs="宋体"/>
          <w:spacing w:val="-3"/>
          <w:sz w:val="24"/>
          <w:szCs w:val="24"/>
        </w:rPr>
        <w:t>利。</w:t>
      </w:r>
    </w:p>
    <w:p w14:paraId="3683C2D0">
      <w:pPr>
        <w:pStyle w:val="2"/>
        <w:spacing w:line="239" w:lineRule="auto"/>
        <w:ind w:left="512"/>
        <w:rPr>
          <w:sz w:val="24"/>
          <w:szCs w:val="24"/>
        </w:rPr>
      </w:pPr>
      <w:r>
        <w:rPr>
          <w:rFonts w:ascii="Calibri" w:hAnsi="Calibri" w:eastAsia="Calibri" w:cs="Calibri"/>
          <w:spacing w:val="-1"/>
          <w:sz w:val="24"/>
          <w:szCs w:val="24"/>
        </w:rPr>
        <w:t xml:space="preserve">22.1.4  </w:t>
      </w:r>
      <w:r>
        <w:rPr>
          <w:spacing w:val="-1"/>
          <w:sz w:val="24"/>
          <w:szCs w:val="24"/>
        </w:rPr>
        <w:t>合同解除后的估价、付款和结清</w:t>
      </w:r>
    </w:p>
    <w:p w14:paraId="798215A1">
      <w:pPr>
        <w:spacing w:before="91" w:line="262" w:lineRule="auto"/>
        <w:ind w:left="65" w:right="22" w:firstLine="459"/>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）合同解除后，监理人按第</w:t>
      </w:r>
      <w:r>
        <w:rPr>
          <w:rFonts w:ascii="宋体" w:hAnsi="宋体" w:eastAsia="宋体" w:cs="宋体"/>
          <w:spacing w:val="-32"/>
          <w:sz w:val="24"/>
          <w:szCs w:val="24"/>
        </w:rPr>
        <w:t xml:space="preserve"> </w:t>
      </w:r>
      <w:r>
        <w:rPr>
          <w:rFonts w:ascii="Calibri" w:hAnsi="Calibri" w:eastAsia="Calibri" w:cs="Calibri"/>
          <w:spacing w:val="-3"/>
          <w:sz w:val="24"/>
          <w:szCs w:val="24"/>
        </w:rPr>
        <w:t>3.5</w:t>
      </w:r>
      <w:r>
        <w:rPr>
          <w:rFonts w:ascii="Calibri" w:hAnsi="Calibri" w:eastAsia="Calibri" w:cs="Calibri"/>
          <w:spacing w:val="17"/>
          <w:w w:val="101"/>
          <w:sz w:val="24"/>
          <w:szCs w:val="24"/>
        </w:rPr>
        <w:t xml:space="preserve"> </w:t>
      </w:r>
      <w:r>
        <w:rPr>
          <w:rFonts w:ascii="宋体" w:hAnsi="宋体" w:eastAsia="宋体" w:cs="宋体"/>
          <w:spacing w:val="-3"/>
          <w:sz w:val="24"/>
          <w:szCs w:val="24"/>
        </w:rPr>
        <w:t>款商定或确定承包人实际完成工作的价值，</w:t>
      </w:r>
      <w:r>
        <w:rPr>
          <w:rFonts w:ascii="宋体" w:hAnsi="宋体" w:eastAsia="宋体" w:cs="宋体"/>
          <w:sz w:val="24"/>
          <w:szCs w:val="24"/>
        </w:rPr>
        <w:t xml:space="preserve"> </w:t>
      </w:r>
      <w:r>
        <w:rPr>
          <w:rFonts w:ascii="宋体" w:hAnsi="宋体" w:eastAsia="宋体" w:cs="宋体"/>
          <w:spacing w:val="-2"/>
          <w:sz w:val="24"/>
          <w:szCs w:val="24"/>
        </w:rPr>
        <w:t>以及承包人已提供的材料、施工设备、工程设备和临</w:t>
      </w:r>
      <w:r>
        <w:rPr>
          <w:rFonts w:ascii="宋体" w:hAnsi="宋体" w:eastAsia="宋体" w:cs="宋体"/>
          <w:spacing w:val="-3"/>
          <w:sz w:val="24"/>
          <w:szCs w:val="24"/>
        </w:rPr>
        <w:t>时工程等的价值。</w:t>
      </w:r>
    </w:p>
    <w:p w14:paraId="0834E87F">
      <w:pPr>
        <w:spacing w:before="117" w:line="264" w:lineRule="auto"/>
        <w:ind w:left="40"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）合同解除后，发包人应暂停对承包人的一切付款，查清各项付款和已扣款</w:t>
      </w:r>
      <w:r>
        <w:rPr>
          <w:rFonts w:ascii="宋体" w:hAnsi="宋体" w:eastAsia="宋体" w:cs="宋体"/>
          <w:spacing w:val="2"/>
          <w:sz w:val="24"/>
          <w:szCs w:val="24"/>
        </w:rPr>
        <w:t xml:space="preserve"> </w:t>
      </w:r>
      <w:r>
        <w:rPr>
          <w:rFonts w:ascii="宋体" w:hAnsi="宋体" w:eastAsia="宋体" w:cs="宋体"/>
          <w:spacing w:val="-3"/>
          <w:sz w:val="24"/>
          <w:szCs w:val="24"/>
        </w:rPr>
        <w:t>金额，包括承包人应支付的违约金。</w:t>
      </w:r>
    </w:p>
    <w:p w14:paraId="34DB9F74">
      <w:pPr>
        <w:spacing w:before="114" w:line="264" w:lineRule="auto"/>
        <w:ind w:left="41" w:firstLine="482"/>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3</w:t>
      </w:r>
      <w:r>
        <w:rPr>
          <w:rFonts w:ascii="宋体" w:hAnsi="宋体" w:eastAsia="宋体" w:cs="宋体"/>
          <w:spacing w:val="-1"/>
          <w:sz w:val="24"/>
          <w:szCs w:val="24"/>
        </w:rPr>
        <w:t xml:space="preserve">）合同解除后，发包人应按第 </w:t>
      </w:r>
      <w:r>
        <w:rPr>
          <w:rFonts w:ascii="Calibri" w:hAnsi="Calibri" w:eastAsia="Calibri" w:cs="Calibri"/>
          <w:spacing w:val="-1"/>
          <w:sz w:val="24"/>
          <w:szCs w:val="24"/>
        </w:rPr>
        <w:t xml:space="preserve">23.4  </w:t>
      </w:r>
      <w:r>
        <w:rPr>
          <w:rFonts w:ascii="宋体" w:hAnsi="宋体" w:eastAsia="宋体" w:cs="宋体"/>
          <w:spacing w:val="-1"/>
          <w:sz w:val="24"/>
          <w:szCs w:val="24"/>
        </w:rPr>
        <w:t>款的约定向承包人索赔由于解除合同给</w:t>
      </w:r>
      <w:r>
        <w:rPr>
          <w:rFonts w:ascii="宋体" w:hAnsi="宋体" w:eastAsia="宋体" w:cs="宋体"/>
          <w:spacing w:val="3"/>
          <w:sz w:val="24"/>
          <w:szCs w:val="24"/>
        </w:rPr>
        <w:t xml:space="preserve"> </w:t>
      </w:r>
      <w:r>
        <w:rPr>
          <w:rFonts w:ascii="宋体" w:hAnsi="宋体" w:eastAsia="宋体" w:cs="宋体"/>
          <w:spacing w:val="-5"/>
          <w:sz w:val="24"/>
          <w:szCs w:val="24"/>
        </w:rPr>
        <w:t>发包人造成的损失。</w:t>
      </w:r>
    </w:p>
    <w:p w14:paraId="57277F26">
      <w:pPr>
        <w:spacing w:before="113" w:line="264" w:lineRule="auto"/>
        <w:ind w:left="41" w:firstLine="482"/>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）合同双方确认上述往来款项后，出具最终结清付款证书，结清全部合同款</w:t>
      </w:r>
      <w:r>
        <w:rPr>
          <w:rFonts w:ascii="宋体" w:hAnsi="宋体" w:eastAsia="宋体" w:cs="宋体"/>
          <w:spacing w:val="2"/>
          <w:sz w:val="24"/>
          <w:szCs w:val="24"/>
        </w:rPr>
        <w:t xml:space="preserve"> </w:t>
      </w:r>
      <w:r>
        <w:rPr>
          <w:rFonts w:ascii="宋体" w:hAnsi="宋体" w:eastAsia="宋体" w:cs="宋体"/>
          <w:spacing w:val="-12"/>
          <w:sz w:val="24"/>
          <w:szCs w:val="24"/>
        </w:rPr>
        <w:t>项。</w:t>
      </w:r>
    </w:p>
    <w:p w14:paraId="24C310A6">
      <w:pPr>
        <w:spacing w:before="115" w:line="274" w:lineRule="auto"/>
        <w:ind w:left="34" w:right="23" w:firstLine="490"/>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5</w:t>
      </w:r>
      <w:r>
        <w:rPr>
          <w:rFonts w:ascii="宋体" w:hAnsi="宋体" w:eastAsia="宋体" w:cs="宋体"/>
          <w:spacing w:val="-2"/>
          <w:sz w:val="24"/>
          <w:szCs w:val="24"/>
        </w:rPr>
        <w:t>）发包人和承包人未能就解除合同后的结清达</w:t>
      </w:r>
      <w:r>
        <w:rPr>
          <w:rFonts w:ascii="宋体" w:hAnsi="宋体" w:eastAsia="宋体" w:cs="宋体"/>
          <w:spacing w:val="-3"/>
          <w:sz w:val="24"/>
          <w:szCs w:val="24"/>
        </w:rPr>
        <w:t>成一致而形成争议的，按第</w:t>
      </w:r>
      <w:r>
        <w:rPr>
          <w:rFonts w:ascii="宋体" w:hAnsi="宋体" w:eastAsia="宋体" w:cs="宋体"/>
          <w:spacing w:val="-45"/>
          <w:sz w:val="24"/>
          <w:szCs w:val="24"/>
        </w:rPr>
        <w:t xml:space="preserve"> </w:t>
      </w:r>
      <w:r>
        <w:rPr>
          <w:rFonts w:ascii="Calibri" w:hAnsi="Calibri" w:eastAsia="Calibri" w:cs="Calibri"/>
          <w:spacing w:val="-3"/>
          <w:sz w:val="24"/>
          <w:szCs w:val="24"/>
        </w:rPr>
        <w:t>2</w:t>
      </w:r>
      <w:r>
        <w:rPr>
          <w:rFonts w:ascii="Calibri" w:hAnsi="Calibri" w:eastAsia="Calibri" w:cs="Calibri"/>
          <w:sz w:val="24"/>
          <w:szCs w:val="24"/>
        </w:rPr>
        <w:t xml:space="preserve"> </w:t>
      </w:r>
      <w:r>
        <w:rPr>
          <w:rFonts w:ascii="Calibri" w:hAnsi="Calibri" w:eastAsia="Calibri" w:cs="Calibri"/>
          <w:spacing w:val="-6"/>
          <w:sz w:val="24"/>
          <w:szCs w:val="24"/>
        </w:rPr>
        <w:t>4</w:t>
      </w:r>
      <w:r>
        <w:rPr>
          <w:rFonts w:ascii="Calibri" w:hAnsi="Calibri" w:eastAsia="Calibri" w:cs="Calibri"/>
          <w:spacing w:val="19"/>
          <w:w w:val="101"/>
          <w:sz w:val="24"/>
          <w:szCs w:val="24"/>
        </w:rPr>
        <w:t xml:space="preserve"> </w:t>
      </w:r>
      <w:r>
        <w:rPr>
          <w:rFonts w:ascii="宋体" w:hAnsi="宋体" w:eastAsia="宋体" w:cs="宋体"/>
          <w:spacing w:val="-6"/>
          <w:sz w:val="24"/>
          <w:szCs w:val="24"/>
        </w:rPr>
        <w:t>条的约定办理。</w:t>
      </w:r>
    </w:p>
    <w:p w14:paraId="047BF21C">
      <w:pPr>
        <w:pStyle w:val="2"/>
        <w:spacing w:before="87" w:line="239" w:lineRule="auto"/>
        <w:ind w:left="512"/>
        <w:rPr>
          <w:sz w:val="24"/>
          <w:szCs w:val="24"/>
        </w:rPr>
      </w:pPr>
      <w:r>
        <w:rPr>
          <w:rFonts w:ascii="Calibri" w:hAnsi="Calibri" w:eastAsia="Calibri" w:cs="Calibri"/>
          <w:sz w:val="24"/>
          <w:szCs w:val="24"/>
        </w:rPr>
        <w:t xml:space="preserve">22.1.5  </w:t>
      </w:r>
      <w:r>
        <w:rPr>
          <w:sz w:val="24"/>
          <w:szCs w:val="24"/>
        </w:rPr>
        <w:t>协议利益的转让</w:t>
      </w:r>
    </w:p>
    <w:p w14:paraId="7CCF359A">
      <w:pPr>
        <w:spacing w:before="91" w:line="303" w:lineRule="auto"/>
        <w:ind w:left="38" w:right="1" w:firstLine="498"/>
        <w:rPr>
          <w:rFonts w:ascii="宋体" w:hAnsi="宋体" w:eastAsia="宋体" w:cs="宋体"/>
          <w:sz w:val="24"/>
          <w:szCs w:val="24"/>
        </w:rPr>
      </w:pPr>
      <w:r>
        <w:rPr>
          <w:rFonts w:ascii="宋体" w:hAnsi="宋体" w:eastAsia="宋体" w:cs="宋体"/>
          <w:sz w:val="24"/>
          <w:szCs w:val="24"/>
        </w:rPr>
        <w:t xml:space="preserve">因承包人违约解除合同的，发包人有权要求承包人将其为实施合同而签订的材 </w:t>
      </w:r>
      <w:r>
        <w:rPr>
          <w:rFonts w:ascii="宋体" w:hAnsi="宋体" w:eastAsia="宋体" w:cs="宋体"/>
          <w:spacing w:val="1"/>
          <w:sz w:val="24"/>
          <w:szCs w:val="24"/>
        </w:rPr>
        <w:t>料和设备的订货协议或任何服务协议利益转让给发包人，并在解除合同后</w:t>
      </w:r>
      <w:r>
        <w:rPr>
          <w:rFonts w:ascii="宋体" w:hAnsi="宋体" w:eastAsia="宋体" w:cs="宋体"/>
          <w:sz w:val="24"/>
          <w:szCs w:val="24"/>
        </w:rPr>
        <w:t xml:space="preserve">的 </w:t>
      </w:r>
      <w:r>
        <w:rPr>
          <w:rFonts w:ascii="Calibri" w:hAnsi="Calibri" w:eastAsia="Calibri" w:cs="Calibri"/>
          <w:sz w:val="24"/>
          <w:szCs w:val="24"/>
        </w:rPr>
        <w:t xml:space="preserve">14  </w:t>
      </w:r>
      <w:r>
        <w:rPr>
          <w:rFonts w:ascii="宋体" w:hAnsi="宋体" w:eastAsia="宋体" w:cs="宋体"/>
          <w:sz w:val="24"/>
          <w:szCs w:val="24"/>
        </w:rPr>
        <w:t xml:space="preserve">天 </w:t>
      </w:r>
      <w:r>
        <w:rPr>
          <w:rFonts w:ascii="宋体" w:hAnsi="宋体" w:eastAsia="宋体" w:cs="宋体"/>
          <w:spacing w:val="-4"/>
          <w:sz w:val="24"/>
          <w:szCs w:val="24"/>
        </w:rPr>
        <w:t>内，依法办理转让手续。</w:t>
      </w:r>
    </w:p>
    <w:p w14:paraId="1E455800">
      <w:pPr>
        <w:spacing w:line="303" w:lineRule="auto"/>
        <w:rPr>
          <w:rFonts w:ascii="宋体" w:hAnsi="宋体" w:eastAsia="宋体" w:cs="宋体"/>
          <w:sz w:val="24"/>
          <w:szCs w:val="24"/>
        </w:rPr>
        <w:sectPr>
          <w:headerReference r:id="rId213" w:type="default"/>
          <w:footerReference r:id="rId214" w:type="default"/>
          <w:pgSz w:w="11907" w:h="16841"/>
          <w:pgMar w:top="1091" w:right="1585" w:bottom="1052" w:left="1615" w:header="1077" w:footer="824" w:gutter="0"/>
          <w:cols w:space="720" w:num="1"/>
        </w:sectPr>
      </w:pPr>
    </w:p>
    <w:p w14:paraId="05F1ADE7">
      <w:pPr>
        <w:spacing w:line="269" w:lineRule="auto"/>
        <w:rPr>
          <w:rFonts w:ascii="Arial"/>
          <w:sz w:val="21"/>
        </w:rPr>
      </w:pPr>
    </w:p>
    <w:p w14:paraId="12CCB6BD">
      <w:pPr>
        <w:spacing w:line="270" w:lineRule="auto"/>
        <w:rPr>
          <w:rFonts w:ascii="Arial"/>
          <w:sz w:val="21"/>
        </w:rPr>
      </w:pPr>
    </w:p>
    <w:p w14:paraId="40C0CC99">
      <w:pPr>
        <w:pStyle w:val="2"/>
        <w:spacing w:before="78" w:line="237" w:lineRule="auto"/>
        <w:ind w:left="512"/>
        <w:rPr>
          <w:sz w:val="24"/>
          <w:szCs w:val="24"/>
        </w:rPr>
      </w:pPr>
      <w:r>
        <w:rPr>
          <w:rFonts w:ascii="Calibri" w:hAnsi="Calibri" w:eastAsia="Calibri" w:cs="Calibri"/>
          <w:spacing w:val="-2"/>
          <w:sz w:val="24"/>
          <w:szCs w:val="24"/>
        </w:rPr>
        <w:t>22.1.6</w:t>
      </w:r>
      <w:r>
        <w:rPr>
          <w:rFonts w:ascii="Calibri" w:hAnsi="Calibri" w:eastAsia="Calibri" w:cs="Calibri"/>
          <w:spacing w:val="19"/>
          <w:sz w:val="24"/>
          <w:szCs w:val="24"/>
        </w:rPr>
        <w:t xml:space="preserve">  </w:t>
      </w:r>
      <w:r>
        <w:rPr>
          <w:spacing w:val="-2"/>
          <w:sz w:val="24"/>
          <w:szCs w:val="24"/>
        </w:rPr>
        <w:t>紧急情况下无能力或不愿进行抢救</w:t>
      </w:r>
    </w:p>
    <w:p w14:paraId="228BE51E">
      <w:pPr>
        <w:spacing w:before="90" w:line="309" w:lineRule="auto"/>
        <w:ind w:left="36" w:right="90" w:firstLine="480"/>
        <w:rPr>
          <w:rFonts w:ascii="宋体" w:hAnsi="宋体" w:eastAsia="宋体" w:cs="宋体"/>
          <w:sz w:val="24"/>
          <w:szCs w:val="24"/>
        </w:rPr>
      </w:pPr>
      <w:r>
        <w:rPr>
          <w:rFonts w:ascii="宋体" w:hAnsi="宋体" w:eastAsia="宋体" w:cs="宋体"/>
          <w:sz w:val="24"/>
          <w:szCs w:val="24"/>
        </w:rPr>
        <w:t>在工程实施期间或缺陷责任期内发生危及工程安全的事件，监理人通知承包人</w:t>
      </w:r>
      <w:r>
        <w:rPr>
          <w:rFonts w:ascii="宋体" w:hAnsi="宋体" w:eastAsia="宋体" w:cs="宋体"/>
          <w:spacing w:val="18"/>
          <w:sz w:val="24"/>
          <w:szCs w:val="24"/>
        </w:rPr>
        <w:t xml:space="preserve"> </w:t>
      </w:r>
      <w:r>
        <w:rPr>
          <w:rFonts w:ascii="宋体" w:hAnsi="宋体" w:eastAsia="宋体" w:cs="宋体"/>
          <w:spacing w:val="1"/>
          <w:sz w:val="24"/>
          <w:szCs w:val="24"/>
        </w:rPr>
        <w:t>进行抢救，承包人声明无能力或不愿立即执行的，</w:t>
      </w:r>
      <w:r>
        <w:rPr>
          <w:rFonts w:ascii="宋体" w:hAnsi="宋体" w:eastAsia="宋体" w:cs="宋体"/>
          <w:sz w:val="24"/>
          <w:szCs w:val="24"/>
        </w:rPr>
        <w:t xml:space="preserve">发包人有权雇佣其他人员进行抢 </w:t>
      </w:r>
      <w:r>
        <w:rPr>
          <w:rFonts w:ascii="宋体" w:hAnsi="宋体" w:eastAsia="宋体" w:cs="宋体"/>
          <w:spacing w:val="1"/>
          <w:sz w:val="24"/>
          <w:szCs w:val="24"/>
        </w:rPr>
        <w:t>救。此类抢救按合同约定属于承包人义务的</w:t>
      </w:r>
      <w:r>
        <w:rPr>
          <w:rFonts w:ascii="宋体" w:hAnsi="宋体" w:eastAsia="宋体" w:cs="宋体"/>
          <w:sz w:val="24"/>
          <w:szCs w:val="24"/>
        </w:rPr>
        <w:t xml:space="preserve">，由此发生的金额和（或）工期延误由 </w:t>
      </w:r>
      <w:r>
        <w:rPr>
          <w:rFonts w:ascii="宋体" w:hAnsi="宋体" w:eastAsia="宋体" w:cs="宋体"/>
          <w:spacing w:val="-6"/>
          <w:sz w:val="24"/>
          <w:szCs w:val="24"/>
        </w:rPr>
        <w:t>承包人承担。</w:t>
      </w:r>
    </w:p>
    <w:p w14:paraId="6A7FFF71">
      <w:pPr>
        <w:pStyle w:val="2"/>
        <w:spacing w:before="216" w:line="238" w:lineRule="auto"/>
        <w:ind w:left="42"/>
        <w:rPr>
          <w:sz w:val="24"/>
          <w:szCs w:val="24"/>
        </w:rPr>
      </w:pPr>
      <w:r>
        <w:rPr>
          <w:rFonts w:ascii="Calibri" w:hAnsi="Calibri" w:eastAsia="Calibri" w:cs="Calibri"/>
          <w:spacing w:val="-3"/>
          <w:sz w:val="24"/>
          <w:szCs w:val="24"/>
        </w:rPr>
        <w:t>22.2</w:t>
      </w:r>
      <w:r>
        <w:rPr>
          <w:rFonts w:ascii="Calibri" w:hAnsi="Calibri" w:eastAsia="Calibri" w:cs="Calibri"/>
          <w:spacing w:val="13"/>
          <w:w w:val="101"/>
          <w:sz w:val="24"/>
          <w:szCs w:val="24"/>
        </w:rPr>
        <w:t xml:space="preserve">  </w:t>
      </w:r>
      <w:r>
        <w:rPr>
          <w:spacing w:val="-3"/>
          <w:sz w:val="24"/>
          <w:szCs w:val="24"/>
        </w:rPr>
        <w:t>发包人违约</w:t>
      </w:r>
    </w:p>
    <w:p w14:paraId="2F532284">
      <w:pPr>
        <w:spacing w:line="249" w:lineRule="auto"/>
        <w:rPr>
          <w:rFonts w:ascii="Arial"/>
          <w:sz w:val="21"/>
        </w:rPr>
      </w:pPr>
    </w:p>
    <w:p w14:paraId="20F95A0A">
      <w:pPr>
        <w:pStyle w:val="2"/>
        <w:spacing w:before="78" w:line="238" w:lineRule="auto"/>
        <w:ind w:left="522"/>
        <w:rPr>
          <w:sz w:val="24"/>
          <w:szCs w:val="24"/>
        </w:rPr>
      </w:pPr>
      <w:r>
        <w:rPr>
          <w:rFonts w:ascii="Calibri" w:hAnsi="Calibri" w:eastAsia="Calibri" w:cs="Calibri"/>
          <w:spacing w:val="-2"/>
          <w:sz w:val="24"/>
          <w:szCs w:val="24"/>
        </w:rPr>
        <w:t>22.2.1</w:t>
      </w:r>
      <w:r>
        <w:rPr>
          <w:rFonts w:ascii="Calibri" w:hAnsi="Calibri" w:eastAsia="Calibri" w:cs="Calibri"/>
          <w:spacing w:val="21"/>
          <w:sz w:val="24"/>
          <w:szCs w:val="24"/>
        </w:rPr>
        <w:t xml:space="preserve"> </w:t>
      </w:r>
      <w:r>
        <w:rPr>
          <w:spacing w:val="-2"/>
          <w:sz w:val="24"/>
          <w:szCs w:val="24"/>
        </w:rPr>
        <w:t>发包人违约的情形</w:t>
      </w:r>
    </w:p>
    <w:p w14:paraId="426FD8BC">
      <w:pPr>
        <w:spacing w:before="91" w:line="220" w:lineRule="auto"/>
        <w:ind w:left="517"/>
        <w:rPr>
          <w:rFonts w:ascii="宋体" w:hAnsi="宋体" w:eastAsia="宋体" w:cs="宋体"/>
          <w:sz w:val="24"/>
          <w:szCs w:val="24"/>
        </w:rPr>
      </w:pPr>
      <w:r>
        <w:rPr>
          <w:rFonts w:ascii="宋体" w:hAnsi="宋体" w:eastAsia="宋体" w:cs="宋体"/>
          <w:spacing w:val="-3"/>
          <w:sz w:val="24"/>
          <w:szCs w:val="24"/>
        </w:rPr>
        <w:t>在履行合同过程中发生的下列情形，属发包人违约：</w:t>
      </w:r>
    </w:p>
    <w:p w14:paraId="0E607DBF">
      <w:pPr>
        <w:spacing w:before="112" w:line="264" w:lineRule="auto"/>
        <w:ind w:left="36" w:right="118" w:firstLine="488"/>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）发包人未能按合同约定支付预付款或合同价款，或拖延、拒绝批准付款申</w:t>
      </w:r>
      <w:r>
        <w:rPr>
          <w:rFonts w:ascii="宋体" w:hAnsi="宋体" w:eastAsia="宋体" w:cs="宋体"/>
          <w:spacing w:val="4"/>
          <w:sz w:val="24"/>
          <w:szCs w:val="24"/>
        </w:rPr>
        <w:t xml:space="preserve"> </w:t>
      </w:r>
      <w:r>
        <w:rPr>
          <w:rFonts w:ascii="宋体" w:hAnsi="宋体" w:eastAsia="宋体" w:cs="宋体"/>
          <w:spacing w:val="-4"/>
          <w:sz w:val="24"/>
          <w:szCs w:val="24"/>
        </w:rPr>
        <w:t>请和支付凭证，导致付款延误的；</w:t>
      </w:r>
    </w:p>
    <w:p w14:paraId="29F6A531">
      <w:pPr>
        <w:spacing w:before="116"/>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2</w:t>
      </w:r>
      <w:r>
        <w:rPr>
          <w:rFonts w:ascii="宋体" w:hAnsi="宋体" w:eastAsia="宋体" w:cs="宋体"/>
          <w:spacing w:val="-5"/>
          <w:sz w:val="24"/>
          <w:szCs w:val="24"/>
        </w:rPr>
        <w:t>）发包人原因造成停工的；</w:t>
      </w:r>
    </w:p>
    <w:p w14:paraId="253D6D6D">
      <w:pPr>
        <w:spacing w:before="86" w:line="265" w:lineRule="auto"/>
        <w:ind w:left="57" w:right="98" w:firstLine="46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）监理人无正当理由没有在约定期限内发出复工指</w:t>
      </w:r>
      <w:r>
        <w:rPr>
          <w:rFonts w:ascii="宋体" w:hAnsi="宋体" w:eastAsia="宋体" w:cs="宋体"/>
          <w:spacing w:val="-4"/>
          <w:sz w:val="24"/>
          <w:szCs w:val="24"/>
        </w:rPr>
        <w:t>示，导致承包人无法复工</w:t>
      </w:r>
      <w:r>
        <w:rPr>
          <w:rFonts w:ascii="宋体" w:hAnsi="宋体" w:eastAsia="宋体" w:cs="宋体"/>
          <w:sz w:val="24"/>
          <w:szCs w:val="24"/>
        </w:rPr>
        <w:t xml:space="preserve"> </w:t>
      </w:r>
      <w:r>
        <w:rPr>
          <w:rFonts w:ascii="宋体" w:hAnsi="宋体" w:eastAsia="宋体" w:cs="宋体"/>
          <w:spacing w:val="-22"/>
          <w:sz w:val="24"/>
          <w:szCs w:val="24"/>
        </w:rPr>
        <w:t>的；</w:t>
      </w:r>
    </w:p>
    <w:p w14:paraId="146D87A0">
      <w:pPr>
        <w:spacing w:before="112"/>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）发包人无法继续履行或明确表示不履行或实质上已停止履</w:t>
      </w:r>
      <w:r>
        <w:rPr>
          <w:rFonts w:ascii="宋体" w:hAnsi="宋体" w:eastAsia="宋体" w:cs="宋体"/>
          <w:spacing w:val="-3"/>
          <w:sz w:val="24"/>
          <w:szCs w:val="24"/>
        </w:rPr>
        <w:t>行合同的；</w:t>
      </w:r>
    </w:p>
    <w:p w14:paraId="0C099BD6">
      <w:pPr>
        <w:spacing w:before="87"/>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）发包人不履行合同约定其他义务的。</w:t>
      </w:r>
    </w:p>
    <w:p w14:paraId="5812BEF0">
      <w:pPr>
        <w:pStyle w:val="2"/>
        <w:spacing w:before="88"/>
        <w:ind w:left="512"/>
        <w:rPr>
          <w:sz w:val="24"/>
          <w:szCs w:val="24"/>
        </w:rPr>
      </w:pPr>
      <w:r>
        <w:rPr>
          <w:rFonts w:ascii="Calibri" w:hAnsi="Calibri" w:eastAsia="Calibri" w:cs="Calibri"/>
          <w:spacing w:val="-1"/>
          <w:sz w:val="24"/>
          <w:szCs w:val="24"/>
        </w:rPr>
        <w:t xml:space="preserve">22.2.2  </w:t>
      </w:r>
      <w:r>
        <w:rPr>
          <w:spacing w:val="-1"/>
          <w:sz w:val="24"/>
          <w:szCs w:val="24"/>
        </w:rPr>
        <w:t>承包人有权暂停施工</w:t>
      </w:r>
    </w:p>
    <w:p w14:paraId="10E79FC3">
      <w:pPr>
        <w:spacing w:before="89" w:line="305" w:lineRule="auto"/>
        <w:ind w:left="39" w:right="18" w:firstLine="482"/>
        <w:rPr>
          <w:rFonts w:ascii="宋体" w:hAnsi="宋体" w:eastAsia="宋体" w:cs="宋体"/>
          <w:sz w:val="24"/>
          <w:szCs w:val="24"/>
        </w:rPr>
      </w:pPr>
      <w:r>
        <w:rPr>
          <w:rFonts w:ascii="宋体" w:hAnsi="宋体" w:eastAsia="宋体" w:cs="宋体"/>
          <w:spacing w:val="-6"/>
          <w:sz w:val="24"/>
          <w:szCs w:val="24"/>
        </w:rPr>
        <w:t>发包人发生除第</w:t>
      </w:r>
      <w:r>
        <w:rPr>
          <w:rFonts w:ascii="宋体" w:hAnsi="宋体" w:eastAsia="宋体" w:cs="宋体"/>
          <w:spacing w:val="-47"/>
          <w:sz w:val="24"/>
          <w:szCs w:val="24"/>
        </w:rPr>
        <w:t xml:space="preserve"> </w:t>
      </w:r>
      <w:r>
        <w:rPr>
          <w:rFonts w:ascii="Calibri" w:hAnsi="Calibri" w:eastAsia="Calibri" w:cs="Calibri"/>
          <w:spacing w:val="-6"/>
          <w:sz w:val="24"/>
          <w:szCs w:val="24"/>
        </w:rPr>
        <w:t>22.2.1</w:t>
      </w:r>
      <w:r>
        <w:rPr>
          <w:rFonts w:ascii="宋体" w:hAnsi="宋体" w:eastAsia="宋体" w:cs="宋体"/>
          <w:spacing w:val="-6"/>
          <w:sz w:val="24"/>
          <w:szCs w:val="24"/>
        </w:rPr>
        <w:t>（</w:t>
      </w:r>
      <w:r>
        <w:rPr>
          <w:rFonts w:ascii="Calibri" w:hAnsi="Calibri" w:eastAsia="Calibri" w:cs="Calibri"/>
          <w:spacing w:val="-6"/>
          <w:sz w:val="24"/>
          <w:szCs w:val="24"/>
        </w:rPr>
        <w:t>4</w:t>
      </w:r>
      <w:r>
        <w:rPr>
          <w:rFonts w:ascii="宋体" w:hAnsi="宋体" w:eastAsia="宋体" w:cs="宋体"/>
          <w:spacing w:val="-6"/>
          <w:sz w:val="24"/>
          <w:szCs w:val="24"/>
        </w:rPr>
        <w:t>）目以外的违约情况时，承包人可向发包人发出通知，</w:t>
      </w:r>
      <w:r>
        <w:rPr>
          <w:rFonts w:ascii="宋体" w:hAnsi="宋体" w:eastAsia="宋体" w:cs="宋体"/>
          <w:sz w:val="24"/>
          <w:szCs w:val="24"/>
        </w:rPr>
        <w:t xml:space="preserve"> </w:t>
      </w:r>
      <w:r>
        <w:rPr>
          <w:rFonts w:ascii="宋体" w:hAnsi="宋体" w:eastAsia="宋体" w:cs="宋体"/>
          <w:spacing w:val="-3"/>
          <w:sz w:val="24"/>
          <w:szCs w:val="24"/>
        </w:rPr>
        <w:t>要求发包人采取有效措施纠正违约行为。发包人</w:t>
      </w:r>
      <w:r>
        <w:rPr>
          <w:rFonts w:ascii="宋体" w:hAnsi="宋体" w:eastAsia="宋体" w:cs="宋体"/>
          <w:spacing w:val="-4"/>
          <w:sz w:val="24"/>
          <w:szCs w:val="24"/>
        </w:rPr>
        <w:t>收到承包人通知后的</w:t>
      </w:r>
      <w:r>
        <w:rPr>
          <w:rFonts w:ascii="宋体" w:hAnsi="宋体" w:eastAsia="宋体" w:cs="宋体"/>
          <w:spacing w:val="-46"/>
          <w:sz w:val="24"/>
          <w:szCs w:val="24"/>
        </w:rPr>
        <w:t xml:space="preserve"> </w:t>
      </w:r>
      <w:r>
        <w:rPr>
          <w:rFonts w:ascii="Calibri" w:hAnsi="Calibri" w:eastAsia="Calibri" w:cs="Calibri"/>
          <w:spacing w:val="-4"/>
          <w:sz w:val="24"/>
          <w:szCs w:val="24"/>
        </w:rPr>
        <w:t>28</w:t>
      </w:r>
      <w:r>
        <w:rPr>
          <w:rFonts w:ascii="Calibri" w:hAnsi="Calibri" w:eastAsia="Calibri" w:cs="Calibri"/>
          <w:spacing w:val="21"/>
          <w:sz w:val="24"/>
          <w:szCs w:val="24"/>
        </w:rPr>
        <w:t xml:space="preserve"> </w:t>
      </w:r>
      <w:r>
        <w:rPr>
          <w:rFonts w:ascii="宋体" w:hAnsi="宋体" w:eastAsia="宋体" w:cs="宋体"/>
          <w:spacing w:val="-4"/>
          <w:sz w:val="24"/>
          <w:szCs w:val="24"/>
        </w:rPr>
        <w:t>天内仍不履</w:t>
      </w:r>
      <w:r>
        <w:rPr>
          <w:rFonts w:ascii="宋体" w:hAnsi="宋体" w:eastAsia="宋体" w:cs="宋体"/>
          <w:sz w:val="24"/>
          <w:szCs w:val="24"/>
        </w:rPr>
        <w:t xml:space="preserve"> 行合同义务，承包人有权暂停施工，并通知监理人，发包人应承担由此增加的费用</w:t>
      </w:r>
      <w:r>
        <w:rPr>
          <w:rFonts w:ascii="宋体" w:hAnsi="宋体" w:eastAsia="宋体" w:cs="宋体"/>
          <w:spacing w:val="16"/>
          <w:sz w:val="24"/>
          <w:szCs w:val="24"/>
        </w:rPr>
        <w:t xml:space="preserve"> </w:t>
      </w:r>
      <w:r>
        <w:rPr>
          <w:rFonts w:ascii="宋体" w:hAnsi="宋体" w:eastAsia="宋体" w:cs="宋体"/>
          <w:spacing w:val="-3"/>
          <w:sz w:val="24"/>
          <w:szCs w:val="24"/>
        </w:rPr>
        <w:t>和（或）工期延误，并支付承包人合理利润。</w:t>
      </w:r>
    </w:p>
    <w:p w14:paraId="099AC90D">
      <w:pPr>
        <w:pStyle w:val="2"/>
        <w:spacing w:before="14" w:line="238" w:lineRule="auto"/>
        <w:ind w:left="512"/>
        <w:rPr>
          <w:sz w:val="24"/>
          <w:szCs w:val="24"/>
        </w:rPr>
      </w:pPr>
      <w:r>
        <w:rPr>
          <w:rFonts w:ascii="Calibri" w:hAnsi="Calibri" w:eastAsia="Calibri" w:cs="Calibri"/>
          <w:spacing w:val="-1"/>
          <w:sz w:val="24"/>
          <w:szCs w:val="24"/>
        </w:rPr>
        <w:t xml:space="preserve">22.2.3  </w:t>
      </w:r>
      <w:r>
        <w:rPr>
          <w:spacing w:val="-1"/>
          <w:sz w:val="24"/>
          <w:szCs w:val="24"/>
        </w:rPr>
        <w:t>发包人违约解除合同</w:t>
      </w:r>
    </w:p>
    <w:p w14:paraId="2C413EBB">
      <w:pPr>
        <w:spacing w:before="91" w:line="239" w:lineRule="auto"/>
        <w:jc w:val="right"/>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）发生第</w:t>
      </w:r>
      <w:r>
        <w:rPr>
          <w:rFonts w:ascii="宋体" w:hAnsi="宋体" w:eastAsia="宋体" w:cs="宋体"/>
          <w:spacing w:val="-30"/>
          <w:sz w:val="24"/>
          <w:szCs w:val="24"/>
        </w:rPr>
        <w:t xml:space="preserve"> </w:t>
      </w:r>
      <w:r>
        <w:rPr>
          <w:rFonts w:ascii="Calibri" w:hAnsi="Calibri" w:eastAsia="Calibri" w:cs="Calibri"/>
          <w:spacing w:val="-3"/>
          <w:sz w:val="24"/>
          <w:szCs w:val="24"/>
        </w:rPr>
        <w:t>22.2.1</w:t>
      </w: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）目的违约情况时，承包人可书面通知发包人解除合同。</w:t>
      </w:r>
    </w:p>
    <w:p w14:paraId="1B30D828">
      <w:pPr>
        <w:spacing w:line="406" w:lineRule="auto"/>
        <w:rPr>
          <w:rFonts w:ascii="Arial"/>
          <w:sz w:val="21"/>
        </w:rPr>
      </w:pPr>
    </w:p>
    <w:p w14:paraId="287C9191">
      <w:pPr>
        <w:spacing w:before="79" w:line="279" w:lineRule="auto"/>
        <w:ind w:left="38" w:right="93" w:firstLine="48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）承包人按第</w:t>
      </w:r>
      <w:r>
        <w:rPr>
          <w:rFonts w:ascii="宋体" w:hAnsi="宋体" w:eastAsia="宋体" w:cs="宋体"/>
          <w:spacing w:val="-25"/>
          <w:sz w:val="24"/>
          <w:szCs w:val="24"/>
        </w:rPr>
        <w:t xml:space="preserve"> </w:t>
      </w:r>
      <w:r>
        <w:rPr>
          <w:rFonts w:ascii="Calibri" w:hAnsi="Calibri" w:eastAsia="Calibri" w:cs="Calibri"/>
          <w:spacing w:val="-2"/>
          <w:sz w:val="24"/>
          <w:szCs w:val="24"/>
        </w:rPr>
        <w:t>22.2.2</w:t>
      </w:r>
      <w:r>
        <w:rPr>
          <w:rFonts w:ascii="Calibri" w:hAnsi="Calibri" w:eastAsia="Calibri" w:cs="Calibri"/>
          <w:spacing w:val="24"/>
          <w:w w:val="101"/>
          <w:sz w:val="24"/>
          <w:szCs w:val="24"/>
        </w:rPr>
        <w:t xml:space="preserve"> </w:t>
      </w:r>
      <w:r>
        <w:rPr>
          <w:rFonts w:ascii="宋体" w:hAnsi="宋体" w:eastAsia="宋体" w:cs="宋体"/>
          <w:spacing w:val="-2"/>
          <w:sz w:val="24"/>
          <w:szCs w:val="24"/>
        </w:rPr>
        <w:t>项暂停施工</w:t>
      </w:r>
      <w:r>
        <w:rPr>
          <w:rFonts w:ascii="宋体" w:hAnsi="宋体" w:eastAsia="宋体" w:cs="宋体"/>
          <w:spacing w:val="-42"/>
          <w:sz w:val="24"/>
          <w:szCs w:val="24"/>
        </w:rPr>
        <w:t xml:space="preserve"> </w:t>
      </w:r>
      <w:r>
        <w:rPr>
          <w:rFonts w:ascii="Calibri" w:hAnsi="Calibri" w:eastAsia="Calibri" w:cs="Calibri"/>
          <w:spacing w:val="-3"/>
          <w:sz w:val="24"/>
          <w:szCs w:val="24"/>
        </w:rPr>
        <w:t>28</w:t>
      </w:r>
      <w:r>
        <w:rPr>
          <w:rFonts w:ascii="Calibri" w:hAnsi="Calibri" w:eastAsia="Calibri" w:cs="Calibri"/>
          <w:spacing w:val="25"/>
          <w:w w:val="101"/>
          <w:sz w:val="24"/>
          <w:szCs w:val="24"/>
        </w:rPr>
        <w:t xml:space="preserve"> </w:t>
      </w:r>
      <w:r>
        <w:rPr>
          <w:rFonts w:ascii="宋体" w:hAnsi="宋体" w:eastAsia="宋体" w:cs="宋体"/>
          <w:spacing w:val="-3"/>
          <w:sz w:val="24"/>
          <w:szCs w:val="24"/>
        </w:rPr>
        <w:t>天后，发包人仍不纠正违约行为的，承</w:t>
      </w:r>
      <w:r>
        <w:rPr>
          <w:rFonts w:ascii="宋体" w:hAnsi="宋体" w:eastAsia="宋体" w:cs="宋体"/>
          <w:sz w:val="24"/>
          <w:szCs w:val="24"/>
        </w:rPr>
        <w:t xml:space="preserve"> 包人可向发包人发出解除合同通知。但承包人的这一行动不免除发包人承担的违约</w:t>
      </w:r>
      <w:r>
        <w:rPr>
          <w:rFonts w:ascii="宋体" w:hAnsi="宋体" w:eastAsia="宋体" w:cs="宋体"/>
          <w:spacing w:val="17"/>
          <w:sz w:val="24"/>
          <w:szCs w:val="24"/>
        </w:rPr>
        <w:t xml:space="preserve"> </w:t>
      </w:r>
      <w:r>
        <w:rPr>
          <w:rFonts w:ascii="宋体" w:hAnsi="宋体" w:eastAsia="宋体" w:cs="宋体"/>
          <w:spacing w:val="-2"/>
          <w:sz w:val="24"/>
          <w:szCs w:val="24"/>
        </w:rPr>
        <w:t>责任，也不影响承包人根据合同约定享有的索赔权利。</w:t>
      </w:r>
    </w:p>
    <w:p w14:paraId="2F945C09">
      <w:pPr>
        <w:pStyle w:val="2"/>
        <w:spacing w:before="113" w:line="239" w:lineRule="auto"/>
        <w:ind w:left="512"/>
        <w:rPr>
          <w:sz w:val="24"/>
          <w:szCs w:val="24"/>
        </w:rPr>
      </w:pPr>
      <w:r>
        <w:rPr>
          <w:rFonts w:ascii="Calibri" w:hAnsi="Calibri" w:eastAsia="Calibri" w:cs="Calibri"/>
          <w:spacing w:val="-1"/>
          <w:sz w:val="24"/>
          <w:szCs w:val="24"/>
        </w:rPr>
        <w:t xml:space="preserve">22.2.4  </w:t>
      </w:r>
      <w:r>
        <w:rPr>
          <w:spacing w:val="-1"/>
          <w:sz w:val="24"/>
          <w:szCs w:val="24"/>
        </w:rPr>
        <w:t>解除合同后的付款</w:t>
      </w:r>
    </w:p>
    <w:p w14:paraId="14C28D82">
      <w:pPr>
        <w:spacing w:before="91" w:line="298" w:lineRule="auto"/>
        <w:ind w:left="38" w:right="86" w:firstLine="498"/>
        <w:rPr>
          <w:rFonts w:ascii="宋体" w:hAnsi="宋体" w:eastAsia="宋体" w:cs="宋体"/>
          <w:sz w:val="24"/>
          <w:szCs w:val="24"/>
        </w:rPr>
      </w:pPr>
      <w:r>
        <w:rPr>
          <w:rFonts w:ascii="宋体" w:hAnsi="宋体" w:eastAsia="宋体" w:cs="宋体"/>
          <w:spacing w:val="-4"/>
          <w:sz w:val="24"/>
          <w:szCs w:val="24"/>
        </w:rPr>
        <w:t>因发包人违约解除合同的，发包人应在解除合同后</w:t>
      </w:r>
      <w:r>
        <w:rPr>
          <w:rFonts w:ascii="宋体" w:hAnsi="宋体" w:eastAsia="宋体" w:cs="宋体"/>
          <w:spacing w:val="-45"/>
          <w:sz w:val="24"/>
          <w:szCs w:val="24"/>
        </w:rPr>
        <w:t xml:space="preserve"> </w:t>
      </w:r>
      <w:r>
        <w:rPr>
          <w:rFonts w:ascii="Calibri" w:hAnsi="Calibri" w:eastAsia="Calibri" w:cs="Calibri"/>
          <w:spacing w:val="-4"/>
          <w:sz w:val="24"/>
          <w:szCs w:val="24"/>
        </w:rPr>
        <w:t>28</w:t>
      </w:r>
      <w:r>
        <w:rPr>
          <w:rFonts w:ascii="Calibri" w:hAnsi="Calibri" w:eastAsia="Calibri" w:cs="Calibri"/>
          <w:spacing w:val="20"/>
          <w:w w:val="101"/>
          <w:sz w:val="24"/>
          <w:szCs w:val="24"/>
        </w:rPr>
        <w:t xml:space="preserve"> </w:t>
      </w:r>
      <w:r>
        <w:rPr>
          <w:rFonts w:ascii="宋体" w:hAnsi="宋体" w:eastAsia="宋体" w:cs="宋体"/>
          <w:spacing w:val="-4"/>
          <w:sz w:val="24"/>
          <w:szCs w:val="24"/>
        </w:rPr>
        <w:t>天内向</w:t>
      </w:r>
      <w:r>
        <w:rPr>
          <w:rFonts w:ascii="宋体" w:hAnsi="宋体" w:eastAsia="宋体" w:cs="宋体"/>
          <w:spacing w:val="-5"/>
          <w:sz w:val="24"/>
          <w:szCs w:val="24"/>
        </w:rPr>
        <w:t>承包人支付下列金</w:t>
      </w:r>
      <w:r>
        <w:rPr>
          <w:rFonts w:ascii="宋体" w:hAnsi="宋体" w:eastAsia="宋体" w:cs="宋体"/>
          <w:sz w:val="24"/>
          <w:szCs w:val="24"/>
        </w:rPr>
        <w:t xml:space="preserve"> </w:t>
      </w:r>
      <w:r>
        <w:rPr>
          <w:rFonts w:ascii="宋体" w:hAnsi="宋体" w:eastAsia="宋体" w:cs="宋体"/>
          <w:spacing w:val="-2"/>
          <w:sz w:val="24"/>
          <w:szCs w:val="24"/>
        </w:rPr>
        <w:t>额，承包人应在此期限内及时向发包人提交要求支付下列金额的有关资料和凭证：</w:t>
      </w:r>
    </w:p>
    <w:p w14:paraId="6A30D491">
      <w:pPr>
        <w:spacing w:before="24" w:line="238" w:lineRule="auto"/>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）合同解除日以前所完成工作的价款；</w:t>
      </w:r>
    </w:p>
    <w:p w14:paraId="2E39DD88">
      <w:pPr>
        <w:spacing w:before="90" w:line="264" w:lineRule="auto"/>
        <w:ind w:left="41" w:right="33" w:firstLine="482"/>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）承包人为该工程施工订购并已付款的</w:t>
      </w:r>
      <w:r>
        <w:rPr>
          <w:rFonts w:ascii="宋体" w:hAnsi="宋体" w:eastAsia="宋体" w:cs="宋体"/>
          <w:spacing w:val="-2"/>
          <w:sz w:val="24"/>
          <w:szCs w:val="24"/>
        </w:rPr>
        <w:t>材料、工程设备和其他物品的金额。</w:t>
      </w:r>
      <w:r>
        <w:rPr>
          <w:rFonts w:ascii="宋体" w:hAnsi="宋体" w:eastAsia="宋体" w:cs="宋体"/>
          <w:sz w:val="24"/>
          <w:szCs w:val="24"/>
        </w:rPr>
        <w:t xml:space="preserve"> </w:t>
      </w:r>
      <w:r>
        <w:rPr>
          <w:rFonts w:ascii="宋体" w:hAnsi="宋体" w:eastAsia="宋体" w:cs="宋体"/>
          <w:spacing w:val="-3"/>
          <w:sz w:val="24"/>
          <w:szCs w:val="24"/>
        </w:rPr>
        <w:t>发包人付还后，该材料、工程设备和其他物品归发包人所有；</w:t>
      </w:r>
    </w:p>
    <w:p w14:paraId="34A5D6C9">
      <w:pPr>
        <w:spacing w:before="113"/>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）承包人为完成工程所发生的，而发包人未支付的金额；</w:t>
      </w:r>
    </w:p>
    <w:p w14:paraId="481E78F8">
      <w:pPr>
        <w:rPr>
          <w:rFonts w:ascii="宋体" w:hAnsi="宋体" w:eastAsia="宋体" w:cs="宋体"/>
          <w:sz w:val="24"/>
          <w:szCs w:val="24"/>
        </w:rPr>
        <w:sectPr>
          <w:headerReference r:id="rId215" w:type="default"/>
          <w:footerReference r:id="rId216" w:type="default"/>
          <w:pgSz w:w="11907" w:h="16841"/>
          <w:pgMar w:top="1091" w:right="1500" w:bottom="1052" w:left="1615" w:header="1077" w:footer="825" w:gutter="0"/>
          <w:cols w:space="720" w:num="1"/>
        </w:sectPr>
      </w:pPr>
    </w:p>
    <w:p w14:paraId="05C1DDBF">
      <w:pPr>
        <w:spacing w:line="269" w:lineRule="auto"/>
        <w:rPr>
          <w:rFonts w:ascii="Arial"/>
          <w:sz w:val="21"/>
        </w:rPr>
      </w:pPr>
    </w:p>
    <w:p w14:paraId="5E163683">
      <w:pPr>
        <w:spacing w:line="269" w:lineRule="auto"/>
        <w:rPr>
          <w:rFonts w:ascii="Arial"/>
          <w:sz w:val="21"/>
        </w:rPr>
      </w:pPr>
    </w:p>
    <w:p w14:paraId="0F829235">
      <w:pPr>
        <w:spacing w:before="78"/>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）承包人撤离施工场地以及遣散承包人人员的金额；</w:t>
      </w:r>
    </w:p>
    <w:p w14:paraId="260EC9F9">
      <w:pPr>
        <w:spacing w:before="88"/>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5</w:t>
      </w:r>
      <w:r>
        <w:rPr>
          <w:rFonts w:ascii="宋体" w:hAnsi="宋体" w:eastAsia="宋体" w:cs="宋体"/>
          <w:spacing w:val="-4"/>
          <w:sz w:val="24"/>
          <w:szCs w:val="24"/>
        </w:rPr>
        <w:t>）由于解除合同应赔偿的承包人损失；</w:t>
      </w:r>
    </w:p>
    <w:p w14:paraId="062F2F65">
      <w:pPr>
        <w:spacing w:before="88"/>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6</w:t>
      </w:r>
      <w:r>
        <w:rPr>
          <w:rFonts w:ascii="宋体" w:hAnsi="宋体" w:eastAsia="宋体" w:cs="宋体"/>
          <w:spacing w:val="-2"/>
          <w:sz w:val="24"/>
          <w:szCs w:val="24"/>
        </w:rPr>
        <w:t>）按合同约定在合同解除日前应支付给承包人的其他金额。</w:t>
      </w:r>
    </w:p>
    <w:p w14:paraId="4A6F58BC">
      <w:pPr>
        <w:spacing w:before="87" w:line="308" w:lineRule="auto"/>
        <w:ind w:left="38" w:right="90" w:firstLine="483"/>
        <w:rPr>
          <w:rFonts w:ascii="宋体" w:hAnsi="宋体" w:eastAsia="宋体" w:cs="宋体"/>
          <w:sz w:val="24"/>
          <w:szCs w:val="24"/>
        </w:rPr>
      </w:pPr>
      <w:r>
        <w:rPr>
          <w:rFonts w:ascii="宋体" w:hAnsi="宋体" w:eastAsia="宋体" w:cs="宋体"/>
          <w:sz w:val="24"/>
          <w:szCs w:val="24"/>
        </w:rPr>
        <w:t>发包人应按本项约定支付上述金额并退还质量保证金和履约担保，但有权要求</w:t>
      </w:r>
      <w:r>
        <w:rPr>
          <w:rFonts w:ascii="宋体" w:hAnsi="宋体" w:eastAsia="宋体" w:cs="宋体"/>
          <w:spacing w:val="13"/>
          <w:sz w:val="24"/>
          <w:szCs w:val="24"/>
        </w:rPr>
        <w:t xml:space="preserve"> </w:t>
      </w:r>
      <w:r>
        <w:rPr>
          <w:rFonts w:ascii="宋体" w:hAnsi="宋体" w:eastAsia="宋体" w:cs="宋体"/>
          <w:spacing w:val="-3"/>
          <w:sz w:val="24"/>
          <w:szCs w:val="24"/>
        </w:rPr>
        <w:t>承包人支付应偿还给发包人的各项金额。</w:t>
      </w:r>
    </w:p>
    <w:p w14:paraId="7A1F4BD1">
      <w:pPr>
        <w:pStyle w:val="2"/>
        <w:spacing w:before="1" w:line="238" w:lineRule="auto"/>
        <w:ind w:left="512"/>
        <w:rPr>
          <w:sz w:val="24"/>
          <w:szCs w:val="24"/>
        </w:rPr>
      </w:pPr>
      <w:r>
        <w:rPr>
          <w:rFonts w:ascii="Calibri" w:hAnsi="Calibri" w:eastAsia="Calibri" w:cs="Calibri"/>
          <w:spacing w:val="-1"/>
          <w:sz w:val="24"/>
          <w:szCs w:val="24"/>
        </w:rPr>
        <w:t xml:space="preserve">22.2.5  </w:t>
      </w:r>
      <w:r>
        <w:rPr>
          <w:spacing w:val="-1"/>
          <w:sz w:val="24"/>
          <w:szCs w:val="24"/>
        </w:rPr>
        <w:t>解除合同后的承包人撤离</w:t>
      </w:r>
    </w:p>
    <w:p w14:paraId="5C25A0B6">
      <w:pPr>
        <w:spacing w:before="87" w:line="318" w:lineRule="auto"/>
        <w:ind w:left="39" w:right="82" w:firstLine="408"/>
        <w:rPr>
          <w:rFonts w:ascii="宋体" w:hAnsi="宋体" w:eastAsia="宋体" w:cs="宋体"/>
          <w:sz w:val="24"/>
          <w:szCs w:val="24"/>
        </w:rPr>
      </w:pPr>
      <w:r>
        <w:rPr>
          <w:rFonts w:ascii="宋体" w:hAnsi="宋体" w:eastAsia="宋体" w:cs="宋体"/>
          <w:spacing w:val="-4"/>
          <w:sz w:val="24"/>
          <w:szCs w:val="24"/>
        </w:rPr>
        <w:t>因发包人违约而解除合同后，承包人应妥善做好已竣工工程和已购材</w:t>
      </w:r>
      <w:r>
        <w:rPr>
          <w:rFonts w:ascii="宋体" w:hAnsi="宋体" w:eastAsia="宋体" w:cs="宋体"/>
          <w:spacing w:val="-5"/>
          <w:sz w:val="24"/>
          <w:szCs w:val="24"/>
        </w:rPr>
        <w:t>料、设备的</w:t>
      </w:r>
      <w:r>
        <w:rPr>
          <w:rFonts w:ascii="宋体" w:hAnsi="宋体" w:eastAsia="宋体" w:cs="宋体"/>
          <w:sz w:val="24"/>
          <w:szCs w:val="24"/>
        </w:rPr>
        <w:t xml:space="preserve"> 保护和移交工作，按发包人要求将承包人设备和人员撤出施工场地。承包人撤出施</w:t>
      </w:r>
      <w:r>
        <w:rPr>
          <w:rFonts w:ascii="宋体" w:hAnsi="宋体" w:eastAsia="宋体" w:cs="宋体"/>
          <w:spacing w:val="16"/>
          <w:sz w:val="24"/>
          <w:szCs w:val="24"/>
        </w:rPr>
        <w:t xml:space="preserve"> </w:t>
      </w:r>
      <w:r>
        <w:rPr>
          <w:rFonts w:ascii="宋体" w:hAnsi="宋体" w:eastAsia="宋体" w:cs="宋体"/>
          <w:spacing w:val="-2"/>
          <w:sz w:val="24"/>
          <w:szCs w:val="24"/>
        </w:rPr>
        <w:t>工场地应遵守第</w:t>
      </w:r>
      <w:r>
        <w:rPr>
          <w:rFonts w:ascii="宋体" w:hAnsi="宋体" w:eastAsia="宋体" w:cs="宋体"/>
          <w:spacing w:val="-37"/>
          <w:sz w:val="24"/>
          <w:szCs w:val="24"/>
        </w:rPr>
        <w:t xml:space="preserve"> </w:t>
      </w:r>
      <w:r>
        <w:rPr>
          <w:rFonts w:ascii="Calibri" w:hAnsi="Calibri" w:eastAsia="Calibri" w:cs="Calibri"/>
          <w:spacing w:val="-2"/>
          <w:sz w:val="24"/>
          <w:szCs w:val="24"/>
        </w:rPr>
        <w:t>18.7.1</w:t>
      </w:r>
      <w:r>
        <w:rPr>
          <w:rFonts w:ascii="Calibri" w:hAnsi="Calibri" w:eastAsia="Calibri" w:cs="Calibri"/>
          <w:spacing w:val="18"/>
          <w:sz w:val="24"/>
          <w:szCs w:val="24"/>
        </w:rPr>
        <w:t xml:space="preserve"> </w:t>
      </w:r>
      <w:r>
        <w:rPr>
          <w:rFonts w:ascii="宋体" w:hAnsi="宋体" w:eastAsia="宋体" w:cs="宋体"/>
          <w:spacing w:val="-2"/>
          <w:sz w:val="24"/>
          <w:szCs w:val="24"/>
        </w:rPr>
        <w:t>项的约定，发包人应为承包人撤出提供必要条件。</w:t>
      </w:r>
    </w:p>
    <w:p w14:paraId="68B58FA1">
      <w:pPr>
        <w:pStyle w:val="2"/>
        <w:spacing w:before="184" w:line="239" w:lineRule="auto"/>
        <w:ind w:left="42"/>
        <w:rPr>
          <w:sz w:val="24"/>
          <w:szCs w:val="24"/>
        </w:rPr>
      </w:pPr>
      <w:r>
        <w:rPr>
          <w:rFonts w:ascii="Calibri" w:hAnsi="Calibri" w:eastAsia="Calibri" w:cs="Calibri"/>
          <w:spacing w:val="-2"/>
          <w:sz w:val="24"/>
          <w:szCs w:val="24"/>
        </w:rPr>
        <w:t>22.3</w:t>
      </w:r>
      <w:r>
        <w:rPr>
          <w:rFonts w:ascii="Calibri" w:hAnsi="Calibri" w:eastAsia="Calibri" w:cs="Calibri"/>
          <w:spacing w:val="18"/>
          <w:sz w:val="24"/>
          <w:szCs w:val="24"/>
        </w:rPr>
        <w:t xml:space="preserve"> </w:t>
      </w:r>
      <w:r>
        <w:rPr>
          <w:spacing w:val="-2"/>
          <w:sz w:val="24"/>
          <w:szCs w:val="24"/>
        </w:rPr>
        <w:t>第三人造成的违约</w:t>
      </w:r>
    </w:p>
    <w:p w14:paraId="3796D1A3">
      <w:pPr>
        <w:spacing w:line="248" w:lineRule="auto"/>
        <w:rPr>
          <w:rFonts w:ascii="Arial"/>
          <w:sz w:val="21"/>
        </w:rPr>
      </w:pPr>
    </w:p>
    <w:p w14:paraId="7CDB1CEA">
      <w:pPr>
        <w:spacing w:before="79" w:line="308" w:lineRule="auto"/>
        <w:ind w:left="38" w:firstLine="390"/>
        <w:rPr>
          <w:rFonts w:ascii="宋体" w:hAnsi="宋体" w:eastAsia="宋体" w:cs="宋体"/>
          <w:sz w:val="24"/>
          <w:szCs w:val="24"/>
        </w:rPr>
      </w:pPr>
      <w:r>
        <w:rPr>
          <w:rFonts w:ascii="宋体" w:hAnsi="宋体" w:eastAsia="宋体" w:cs="宋体"/>
          <w:spacing w:val="-4"/>
          <w:sz w:val="24"/>
          <w:szCs w:val="24"/>
        </w:rPr>
        <w:t>在履行合同过程中，一方当事人因第三人的原因造成违约的，应当向对方当事人</w:t>
      </w:r>
      <w:r>
        <w:rPr>
          <w:rFonts w:ascii="宋体" w:hAnsi="宋体" w:eastAsia="宋体" w:cs="宋体"/>
          <w:spacing w:val="15"/>
          <w:sz w:val="24"/>
          <w:szCs w:val="24"/>
        </w:rPr>
        <w:t xml:space="preserve"> </w:t>
      </w:r>
      <w:r>
        <w:rPr>
          <w:rFonts w:ascii="宋体" w:hAnsi="宋体" w:eastAsia="宋体" w:cs="宋体"/>
          <w:spacing w:val="-4"/>
          <w:sz w:val="24"/>
          <w:szCs w:val="24"/>
        </w:rPr>
        <w:t>承担违约责任。一方当事人和第三人之间的纠纷，依照法律规定或者按照约定解决。</w:t>
      </w:r>
    </w:p>
    <w:p w14:paraId="69A64D8D">
      <w:pPr>
        <w:spacing w:line="316" w:lineRule="auto"/>
        <w:rPr>
          <w:rFonts w:ascii="Arial"/>
          <w:sz w:val="21"/>
        </w:rPr>
      </w:pPr>
    </w:p>
    <w:p w14:paraId="787918B4">
      <w:pPr>
        <w:pStyle w:val="2"/>
        <w:spacing w:before="94" w:line="226" w:lineRule="auto"/>
        <w:ind w:left="4073"/>
        <w:outlineLvl w:val="3"/>
        <w:rPr>
          <w:sz w:val="29"/>
          <w:szCs w:val="29"/>
        </w:rPr>
      </w:pPr>
      <w:r>
        <w:rPr>
          <w:rFonts w:ascii="Times New Roman" w:hAnsi="Times New Roman" w:eastAsia="Times New Roman" w:cs="Times New Roman"/>
          <w:i/>
          <w:iCs/>
          <w:spacing w:val="-4"/>
          <w:sz w:val="28"/>
          <w:szCs w:val="28"/>
        </w:rPr>
        <w:t>23.</w:t>
      </w:r>
      <w:r>
        <w:rPr>
          <w:rFonts w:ascii="Times New Roman" w:hAnsi="Times New Roman" w:eastAsia="Times New Roman" w:cs="Times New Roman"/>
          <w:i/>
          <w:iCs/>
          <w:spacing w:val="24"/>
          <w:w w:val="101"/>
          <w:sz w:val="28"/>
          <w:szCs w:val="28"/>
        </w:rPr>
        <w:t xml:space="preserve">  </w:t>
      </w:r>
      <w:r>
        <w:rPr>
          <w:i/>
          <w:iCs/>
          <w:spacing w:val="-4"/>
          <w:sz w:val="29"/>
          <w:szCs w:val="29"/>
        </w:rPr>
        <w:t>索赔</w:t>
      </w:r>
    </w:p>
    <w:p w14:paraId="0A31CD38">
      <w:pPr>
        <w:pStyle w:val="2"/>
        <w:spacing w:before="313" w:line="239" w:lineRule="auto"/>
        <w:ind w:left="42"/>
        <w:rPr>
          <w:sz w:val="24"/>
          <w:szCs w:val="24"/>
        </w:rPr>
      </w:pPr>
      <w:r>
        <w:rPr>
          <w:rFonts w:ascii="Calibri" w:hAnsi="Calibri" w:eastAsia="Calibri" w:cs="Calibri"/>
          <w:spacing w:val="-1"/>
          <w:sz w:val="24"/>
          <w:szCs w:val="24"/>
        </w:rPr>
        <w:t xml:space="preserve">23.1  </w:t>
      </w:r>
      <w:r>
        <w:rPr>
          <w:spacing w:val="-1"/>
          <w:sz w:val="24"/>
          <w:szCs w:val="24"/>
        </w:rPr>
        <w:t>承包人索赔的提出</w:t>
      </w:r>
    </w:p>
    <w:p w14:paraId="72E833B1">
      <w:pPr>
        <w:spacing w:line="249" w:lineRule="auto"/>
        <w:rPr>
          <w:rFonts w:ascii="Arial"/>
          <w:sz w:val="21"/>
        </w:rPr>
      </w:pPr>
    </w:p>
    <w:p w14:paraId="34FA023E">
      <w:pPr>
        <w:spacing w:before="79" w:line="307" w:lineRule="auto"/>
        <w:ind w:left="37" w:right="90" w:firstLine="480"/>
        <w:rPr>
          <w:rFonts w:ascii="宋体" w:hAnsi="宋体" w:eastAsia="宋体" w:cs="宋体"/>
          <w:sz w:val="24"/>
          <w:szCs w:val="24"/>
        </w:rPr>
      </w:pPr>
      <w:r>
        <w:rPr>
          <w:rFonts w:ascii="宋体" w:hAnsi="宋体" w:eastAsia="宋体" w:cs="宋体"/>
          <w:sz w:val="24"/>
          <w:szCs w:val="24"/>
        </w:rPr>
        <w:t>根据合同约定，承包人认为有权得到追加付款和（或）延长工期的，应按以下</w:t>
      </w:r>
      <w:r>
        <w:rPr>
          <w:rFonts w:ascii="宋体" w:hAnsi="宋体" w:eastAsia="宋体" w:cs="宋体"/>
          <w:spacing w:val="17"/>
          <w:sz w:val="24"/>
          <w:szCs w:val="24"/>
        </w:rPr>
        <w:t xml:space="preserve"> </w:t>
      </w:r>
      <w:r>
        <w:rPr>
          <w:rFonts w:ascii="宋体" w:hAnsi="宋体" w:eastAsia="宋体" w:cs="宋体"/>
          <w:spacing w:val="-6"/>
          <w:sz w:val="24"/>
          <w:szCs w:val="24"/>
        </w:rPr>
        <w:t>程序向发包人提出索赔：</w:t>
      </w:r>
    </w:p>
    <w:p w14:paraId="504598D7">
      <w:pPr>
        <w:spacing w:before="3" w:line="277" w:lineRule="auto"/>
        <w:ind w:left="42" w:right="81" w:firstLine="481"/>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 xml:space="preserve">）承包人应在知道或应当知道索赔事件发生后 </w:t>
      </w:r>
      <w:r>
        <w:rPr>
          <w:rFonts w:ascii="Calibri" w:hAnsi="Calibri" w:eastAsia="Calibri" w:cs="Calibri"/>
          <w:spacing w:val="-2"/>
          <w:sz w:val="24"/>
          <w:szCs w:val="24"/>
        </w:rPr>
        <w:t>28</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天内，向监理人递</w:t>
      </w:r>
      <w:r>
        <w:rPr>
          <w:rFonts w:ascii="宋体" w:hAnsi="宋体" w:eastAsia="宋体" w:cs="宋体"/>
          <w:spacing w:val="-3"/>
          <w:sz w:val="24"/>
          <w:szCs w:val="24"/>
        </w:rPr>
        <w:t>交索赔</w:t>
      </w:r>
      <w:r>
        <w:rPr>
          <w:rFonts w:ascii="宋体" w:hAnsi="宋体" w:eastAsia="宋体" w:cs="宋体"/>
          <w:sz w:val="24"/>
          <w:szCs w:val="24"/>
        </w:rPr>
        <w:t xml:space="preserve"> </w:t>
      </w:r>
      <w:r>
        <w:rPr>
          <w:rFonts w:ascii="宋体" w:hAnsi="宋体" w:eastAsia="宋体" w:cs="宋体"/>
          <w:spacing w:val="-4"/>
          <w:sz w:val="24"/>
          <w:szCs w:val="24"/>
        </w:rPr>
        <w:t>意向通知书，并说明发生索赔事件的事由。承包人未在前述</w:t>
      </w:r>
      <w:r>
        <w:rPr>
          <w:rFonts w:ascii="宋体" w:hAnsi="宋体" w:eastAsia="宋体" w:cs="宋体"/>
          <w:spacing w:val="-29"/>
          <w:sz w:val="24"/>
          <w:szCs w:val="24"/>
        </w:rPr>
        <w:t xml:space="preserve"> </w:t>
      </w:r>
      <w:r>
        <w:rPr>
          <w:rFonts w:ascii="Calibri" w:hAnsi="Calibri" w:eastAsia="Calibri" w:cs="Calibri"/>
          <w:spacing w:val="-4"/>
          <w:sz w:val="24"/>
          <w:szCs w:val="24"/>
        </w:rPr>
        <w:t>28</w:t>
      </w:r>
      <w:r>
        <w:rPr>
          <w:rFonts w:ascii="Calibri" w:hAnsi="Calibri" w:eastAsia="Calibri" w:cs="Calibri"/>
          <w:spacing w:val="21"/>
          <w:sz w:val="24"/>
          <w:szCs w:val="24"/>
        </w:rPr>
        <w:t xml:space="preserve"> </w:t>
      </w:r>
      <w:r>
        <w:rPr>
          <w:rFonts w:ascii="宋体" w:hAnsi="宋体" w:eastAsia="宋体" w:cs="宋体"/>
          <w:spacing w:val="-4"/>
          <w:sz w:val="24"/>
          <w:szCs w:val="24"/>
        </w:rPr>
        <w:t>天内发出索赔意向通</w:t>
      </w:r>
      <w:r>
        <w:rPr>
          <w:rFonts w:ascii="宋体" w:hAnsi="宋体" w:eastAsia="宋体" w:cs="宋体"/>
          <w:sz w:val="24"/>
          <w:szCs w:val="24"/>
        </w:rPr>
        <w:t xml:space="preserve"> </w:t>
      </w:r>
      <w:r>
        <w:rPr>
          <w:rFonts w:ascii="宋体" w:hAnsi="宋体" w:eastAsia="宋体" w:cs="宋体"/>
          <w:spacing w:val="-3"/>
          <w:sz w:val="24"/>
          <w:szCs w:val="24"/>
        </w:rPr>
        <w:t>知书的，丧失要求追加付款和（或）延长工期的权利；</w:t>
      </w:r>
    </w:p>
    <w:p w14:paraId="5B6AB3B1">
      <w:pPr>
        <w:spacing w:before="116" w:line="278" w:lineRule="auto"/>
        <w:ind w:left="42" w:right="18" w:firstLine="481"/>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 xml:space="preserve">）承包人应在发出索赔意向通知书后 </w:t>
      </w:r>
      <w:r>
        <w:rPr>
          <w:rFonts w:ascii="Calibri" w:hAnsi="Calibri" w:eastAsia="Calibri" w:cs="Calibri"/>
          <w:spacing w:val="-2"/>
          <w:sz w:val="24"/>
          <w:szCs w:val="24"/>
        </w:rPr>
        <w:t>28</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天内，向监理人正式递交索</w:t>
      </w:r>
      <w:r>
        <w:rPr>
          <w:rFonts w:ascii="宋体" w:hAnsi="宋体" w:eastAsia="宋体" w:cs="宋体"/>
          <w:spacing w:val="-3"/>
          <w:sz w:val="24"/>
          <w:szCs w:val="24"/>
        </w:rPr>
        <w:t>赔通知</w:t>
      </w:r>
      <w:r>
        <w:rPr>
          <w:rFonts w:ascii="宋体" w:hAnsi="宋体" w:eastAsia="宋体" w:cs="宋体"/>
          <w:sz w:val="24"/>
          <w:szCs w:val="24"/>
        </w:rPr>
        <w:t xml:space="preserve"> </w:t>
      </w:r>
      <w:r>
        <w:rPr>
          <w:rFonts w:ascii="宋体" w:hAnsi="宋体" w:eastAsia="宋体" w:cs="宋体"/>
          <w:spacing w:val="-4"/>
          <w:sz w:val="24"/>
          <w:szCs w:val="24"/>
        </w:rPr>
        <w:t>书。索赔通知书应详细说明索赔理由以及要求追加的付款金额和（</w:t>
      </w:r>
      <w:r>
        <w:rPr>
          <w:rFonts w:ascii="宋体" w:hAnsi="宋体" w:eastAsia="宋体" w:cs="宋体"/>
          <w:spacing w:val="-5"/>
          <w:sz w:val="24"/>
          <w:szCs w:val="24"/>
        </w:rPr>
        <w:t>或）延长的工期，</w:t>
      </w:r>
      <w:r>
        <w:rPr>
          <w:rFonts w:ascii="宋体" w:hAnsi="宋体" w:eastAsia="宋体" w:cs="宋体"/>
          <w:sz w:val="24"/>
          <w:szCs w:val="24"/>
        </w:rPr>
        <w:t xml:space="preserve"> </w:t>
      </w:r>
      <w:r>
        <w:rPr>
          <w:rFonts w:ascii="宋体" w:hAnsi="宋体" w:eastAsia="宋体" w:cs="宋体"/>
          <w:spacing w:val="-5"/>
          <w:sz w:val="24"/>
          <w:szCs w:val="24"/>
        </w:rPr>
        <w:t>并附必要的记录和证明材料；</w:t>
      </w:r>
    </w:p>
    <w:p w14:paraId="50656C86">
      <w:pPr>
        <w:spacing w:before="117" w:line="278" w:lineRule="auto"/>
        <w:ind w:left="42" w:right="90" w:firstLine="481"/>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）索赔事件具有连续影响的，承包人应按合理时间间隔继续递</w:t>
      </w:r>
      <w:r>
        <w:rPr>
          <w:rFonts w:ascii="宋体" w:hAnsi="宋体" w:eastAsia="宋体" w:cs="宋体"/>
          <w:spacing w:val="-4"/>
          <w:sz w:val="24"/>
          <w:szCs w:val="24"/>
        </w:rPr>
        <w:t>交延续索赔通</w:t>
      </w:r>
      <w:r>
        <w:rPr>
          <w:rFonts w:ascii="宋体" w:hAnsi="宋体" w:eastAsia="宋体" w:cs="宋体"/>
          <w:sz w:val="24"/>
          <w:szCs w:val="24"/>
        </w:rPr>
        <w:t xml:space="preserve"> 知，说明连续影响的实际情况和记录，列出累计的追加付款金额和（或）工期延长</w:t>
      </w:r>
      <w:r>
        <w:rPr>
          <w:rFonts w:ascii="宋体" w:hAnsi="宋体" w:eastAsia="宋体" w:cs="宋体"/>
          <w:spacing w:val="12"/>
          <w:sz w:val="24"/>
          <w:szCs w:val="24"/>
        </w:rPr>
        <w:t xml:space="preserve"> </w:t>
      </w:r>
      <w:r>
        <w:rPr>
          <w:rFonts w:ascii="宋体" w:hAnsi="宋体" w:eastAsia="宋体" w:cs="宋体"/>
          <w:spacing w:val="-16"/>
          <w:sz w:val="24"/>
          <w:szCs w:val="24"/>
        </w:rPr>
        <w:t>天数；</w:t>
      </w:r>
    </w:p>
    <w:p w14:paraId="49C3A12D">
      <w:pPr>
        <w:spacing w:before="115" w:line="264" w:lineRule="auto"/>
        <w:ind w:left="42" w:firstLine="481"/>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 xml:space="preserve">）在索赔事件影响结束后的 </w:t>
      </w:r>
      <w:r>
        <w:rPr>
          <w:rFonts w:ascii="Calibri" w:hAnsi="Calibri" w:eastAsia="Calibri" w:cs="Calibri"/>
          <w:spacing w:val="-2"/>
          <w:sz w:val="24"/>
          <w:szCs w:val="24"/>
        </w:rPr>
        <w:t>28</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天内，承包人应向监理人递交最终索</w:t>
      </w:r>
      <w:r>
        <w:rPr>
          <w:rFonts w:ascii="宋体" w:hAnsi="宋体" w:eastAsia="宋体" w:cs="宋体"/>
          <w:spacing w:val="-3"/>
          <w:sz w:val="24"/>
          <w:szCs w:val="24"/>
        </w:rPr>
        <w:t>赔通知</w:t>
      </w:r>
      <w:r>
        <w:rPr>
          <w:rFonts w:ascii="宋体" w:hAnsi="宋体" w:eastAsia="宋体" w:cs="宋体"/>
          <w:sz w:val="24"/>
          <w:szCs w:val="24"/>
        </w:rPr>
        <w:t xml:space="preserve"> </w:t>
      </w:r>
      <w:r>
        <w:rPr>
          <w:rFonts w:ascii="宋体" w:hAnsi="宋体" w:eastAsia="宋体" w:cs="宋体"/>
          <w:spacing w:val="-4"/>
          <w:sz w:val="24"/>
          <w:szCs w:val="24"/>
        </w:rPr>
        <w:t>书，说明最终要求索赔的追加付款金额和延长的工期，并附必要的记录和证明材料。</w:t>
      </w:r>
    </w:p>
    <w:p w14:paraId="0B02DB3B">
      <w:pPr>
        <w:spacing w:line="257" w:lineRule="auto"/>
        <w:rPr>
          <w:rFonts w:ascii="Arial"/>
          <w:sz w:val="21"/>
        </w:rPr>
      </w:pPr>
    </w:p>
    <w:p w14:paraId="71DF25ED">
      <w:pPr>
        <w:pStyle w:val="2"/>
        <w:spacing w:before="78" w:line="239" w:lineRule="auto"/>
        <w:ind w:left="42"/>
        <w:rPr>
          <w:sz w:val="24"/>
          <w:szCs w:val="24"/>
        </w:rPr>
      </w:pPr>
      <w:r>
        <w:rPr>
          <w:rFonts w:ascii="Calibri" w:hAnsi="Calibri" w:eastAsia="Calibri" w:cs="Calibri"/>
          <w:spacing w:val="-1"/>
          <w:sz w:val="24"/>
          <w:szCs w:val="24"/>
        </w:rPr>
        <w:t xml:space="preserve">23.2  </w:t>
      </w:r>
      <w:r>
        <w:rPr>
          <w:spacing w:val="-1"/>
          <w:sz w:val="24"/>
          <w:szCs w:val="24"/>
        </w:rPr>
        <w:t>承包人索赔处理程序</w:t>
      </w:r>
    </w:p>
    <w:p w14:paraId="5C1754C7">
      <w:pPr>
        <w:spacing w:line="248" w:lineRule="auto"/>
        <w:rPr>
          <w:rFonts w:ascii="Arial"/>
          <w:sz w:val="21"/>
        </w:rPr>
      </w:pPr>
    </w:p>
    <w:p w14:paraId="720690C7">
      <w:pPr>
        <w:spacing w:before="78" w:line="239" w:lineRule="auto"/>
        <w:ind w:right="29"/>
        <w:jc w:val="right"/>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）监理人收到承包人提交的索赔通知书后</w:t>
      </w:r>
      <w:r>
        <w:rPr>
          <w:rFonts w:ascii="宋体" w:hAnsi="宋体" w:eastAsia="宋体" w:cs="宋体"/>
          <w:spacing w:val="-2"/>
          <w:sz w:val="24"/>
          <w:szCs w:val="24"/>
        </w:rPr>
        <w:t>，应及时审查索赔通知书的内容、</w:t>
      </w:r>
    </w:p>
    <w:p w14:paraId="5E4B6545">
      <w:pPr>
        <w:spacing w:line="239" w:lineRule="auto"/>
        <w:rPr>
          <w:rFonts w:ascii="宋体" w:hAnsi="宋体" w:eastAsia="宋体" w:cs="宋体"/>
          <w:sz w:val="24"/>
          <w:szCs w:val="24"/>
        </w:rPr>
        <w:sectPr>
          <w:headerReference r:id="rId217" w:type="default"/>
          <w:footerReference r:id="rId218" w:type="default"/>
          <w:pgSz w:w="11907" w:h="16841"/>
          <w:pgMar w:top="1091" w:right="1503" w:bottom="1052" w:left="1615" w:header="1077" w:footer="825" w:gutter="0"/>
          <w:cols w:space="720" w:num="1"/>
        </w:sectPr>
      </w:pPr>
    </w:p>
    <w:p w14:paraId="532A9B64">
      <w:pPr>
        <w:spacing w:line="269" w:lineRule="auto"/>
        <w:rPr>
          <w:rFonts w:ascii="Arial"/>
          <w:sz w:val="21"/>
        </w:rPr>
      </w:pPr>
    </w:p>
    <w:p w14:paraId="2812ADE4">
      <w:pPr>
        <w:spacing w:line="269" w:lineRule="auto"/>
        <w:rPr>
          <w:rFonts w:ascii="Arial"/>
          <w:sz w:val="21"/>
        </w:rPr>
      </w:pPr>
    </w:p>
    <w:p w14:paraId="5934E077">
      <w:pPr>
        <w:spacing w:before="78" w:line="219" w:lineRule="auto"/>
        <w:ind w:left="41"/>
        <w:rPr>
          <w:rFonts w:ascii="宋体" w:hAnsi="宋体" w:eastAsia="宋体" w:cs="宋体"/>
          <w:sz w:val="24"/>
          <w:szCs w:val="24"/>
        </w:rPr>
      </w:pPr>
      <w:r>
        <w:rPr>
          <w:rFonts w:ascii="宋体" w:hAnsi="宋体" w:eastAsia="宋体" w:cs="宋体"/>
          <w:spacing w:val="-4"/>
          <w:sz w:val="24"/>
          <w:szCs w:val="24"/>
        </w:rPr>
        <w:t>查验承包人的记录和证明材料，必要时监理人可要求承包人提交全部原始记录副本。</w:t>
      </w:r>
    </w:p>
    <w:p w14:paraId="0413B159">
      <w:pPr>
        <w:spacing w:before="116" w:line="278" w:lineRule="auto"/>
        <w:ind w:left="38" w:right="101" w:firstLine="48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）监理人应按第</w:t>
      </w:r>
      <w:r>
        <w:rPr>
          <w:rFonts w:ascii="宋体" w:hAnsi="宋体" w:eastAsia="宋体" w:cs="宋体"/>
          <w:spacing w:val="-43"/>
          <w:sz w:val="24"/>
          <w:szCs w:val="24"/>
        </w:rPr>
        <w:t xml:space="preserve"> </w:t>
      </w:r>
      <w:r>
        <w:rPr>
          <w:rFonts w:ascii="Calibri" w:hAnsi="Calibri" w:eastAsia="Calibri" w:cs="Calibri"/>
          <w:spacing w:val="-2"/>
          <w:sz w:val="24"/>
          <w:szCs w:val="24"/>
        </w:rPr>
        <w:t>3.5</w:t>
      </w:r>
      <w:r>
        <w:rPr>
          <w:rFonts w:ascii="Calibri" w:hAnsi="Calibri" w:eastAsia="Calibri" w:cs="Calibri"/>
          <w:spacing w:val="17"/>
          <w:sz w:val="24"/>
          <w:szCs w:val="24"/>
        </w:rPr>
        <w:t xml:space="preserve"> </w:t>
      </w:r>
      <w:r>
        <w:rPr>
          <w:rFonts w:ascii="宋体" w:hAnsi="宋体" w:eastAsia="宋体" w:cs="宋体"/>
          <w:spacing w:val="-2"/>
          <w:sz w:val="24"/>
          <w:szCs w:val="24"/>
        </w:rPr>
        <w:t>款商定或确定追加的付款和（或）延长的工期，并在收</w:t>
      </w:r>
      <w:r>
        <w:rPr>
          <w:rFonts w:ascii="宋体" w:hAnsi="宋体" w:eastAsia="宋体" w:cs="宋体"/>
          <w:sz w:val="24"/>
          <w:szCs w:val="24"/>
        </w:rPr>
        <w:t xml:space="preserve"> </w:t>
      </w:r>
      <w:r>
        <w:rPr>
          <w:rFonts w:ascii="宋体" w:hAnsi="宋体" w:eastAsia="宋体" w:cs="宋体"/>
          <w:spacing w:val="-3"/>
          <w:sz w:val="24"/>
          <w:szCs w:val="24"/>
        </w:rPr>
        <w:t>到上述索赔通知书或有关索赔的进一步证明材料后的</w:t>
      </w:r>
      <w:r>
        <w:rPr>
          <w:rFonts w:ascii="宋体" w:hAnsi="宋体" w:eastAsia="宋体" w:cs="宋体"/>
          <w:spacing w:val="-53"/>
          <w:sz w:val="24"/>
          <w:szCs w:val="24"/>
        </w:rPr>
        <w:t xml:space="preserve"> </w:t>
      </w:r>
      <w:r>
        <w:rPr>
          <w:rFonts w:ascii="Calibri" w:hAnsi="Calibri" w:eastAsia="Calibri" w:cs="Calibri"/>
          <w:spacing w:val="-3"/>
          <w:sz w:val="24"/>
          <w:szCs w:val="24"/>
        </w:rPr>
        <w:t>42</w:t>
      </w:r>
      <w:r>
        <w:rPr>
          <w:rFonts w:ascii="Calibri" w:hAnsi="Calibri" w:eastAsia="Calibri" w:cs="Calibri"/>
          <w:spacing w:val="21"/>
          <w:sz w:val="24"/>
          <w:szCs w:val="24"/>
        </w:rPr>
        <w:t xml:space="preserve"> </w:t>
      </w:r>
      <w:r>
        <w:rPr>
          <w:rFonts w:ascii="宋体" w:hAnsi="宋体" w:eastAsia="宋体" w:cs="宋体"/>
          <w:spacing w:val="-3"/>
          <w:sz w:val="24"/>
          <w:szCs w:val="24"/>
        </w:rPr>
        <w:t>天内，将</w:t>
      </w:r>
      <w:r>
        <w:rPr>
          <w:rFonts w:ascii="宋体" w:hAnsi="宋体" w:eastAsia="宋体" w:cs="宋体"/>
          <w:spacing w:val="-4"/>
          <w:sz w:val="24"/>
          <w:szCs w:val="24"/>
        </w:rPr>
        <w:t>索赔处理结果答复</w:t>
      </w:r>
      <w:r>
        <w:rPr>
          <w:rFonts w:ascii="宋体" w:hAnsi="宋体" w:eastAsia="宋体" w:cs="宋体"/>
          <w:sz w:val="24"/>
          <w:szCs w:val="24"/>
        </w:rPr>
        <w:t xml:space="preserve"> </w:t>
      </w:r>
      <w:r>
        <w:rPr>
          <w:rFonts w:ascii="宋体" w:hAnsi="宋体" w:eastAsia="宋体" w:cs="宋体"/>
          <w:spacing w:val="-9"/>
          <w:sz w:val="24"/>
          <w:szCs w:val="24"/>
        </w:rPr>
        <w:t>承包人。</w:t>
      </w:r>
    </w:p>
    <w:p w14:paraId="012ED4CA">
      <w:pPr>
        <w:spacing w:before="115" w:line="274" w:lineRule="auto"/>
        <w:ind w:left="67" w:right="103" w:firstLine="457"/>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 xml:space="preserve">）承包人接受索赔处理结果的，发包人应在作出索赔处理结果答复后 </w:t>
      </w:r>
      <w:r>
        <w:rPr>
          <w:rFonts w:ascii="Calibri" w:hAnsi="Calibri" w:eastAsia="Calibri" w:cs="Calibri"/>
          <w:spacing w:val="-2"/>
          <w:sz w:val="24"/>
          <w:szCs w:val="24"/>
        </w:rPr>
        <w:t>2</w:t>
      </w:r>
      <w:r>
        <w:rPr>
          <w:rFonts w:ascii="Calibri" w:hAnsi="Calibri" w:eastAsia="Calibri" w:cs="Calibri"/>
          <w:spacing w:val="-3"/>
          <w:sz w:val="24"/>
          <w:szCs w:val="24"/>
        </w:rPr>
        <w:t>8</w:t>
      </w:r>
      <w:r>
        <w:rPr>
          <w:rFonts w:ascii="Calibri" w:hAnsi="Calibri" w:eastAsia="Calibri" w:cs="Calibri"/>
          <w:spacing w:val="35"/>
          <w:w w:val="101"/>
          <w:sz w:val="24"/>
          <w:szCs w:val="24"/>
        </w:rPr>
        <w:t xml:space="preserve"> </w:t>
      </w:r>
      <w:r>
        <w:rPr>
          <w:rFonts w:ascii="宋体" w:hAnsi="宋体" w:eastAsia="宋体" w:cs="宋体"/>
          <w:spacing w:val="-3"/>
          <w:sz w:val="24"/>
          <w:szCs w:val="24"/>
        </w:rPr>
        <w:t>天</w:t>
      </w:r>
      <w:r>
        <w:rPr>
          <w:rFonts w:ascii="宋体" w:hAnsi="宋体" w:eastAsia="宋体" w:cs="宋体"/>
          <w:sz w:val="24"/>
          <w:szCs w:val="24"/>
        </w:rPr>
        <w:t xml:space="preserve"> </w:t>
      </w:r>
      <w:r>
        <w:rPr>
          <w:rFonts w:ascii="宋体" w:hAnsi="宋体" w:eastAsia="宋体" w:cs="宋体"/>
          <w:spacing w:val="-2"/>
          <w:sz w:val="24"/>
          <w:szCs w:val="24"/>
        </w:rPr>
        <w:t>内完成赔付。承包人不接受索赔处理结果的，按第</w:t>
      </w:r>
      <w:r>
        <w:rPr>
          <w:rFonts w:ascii="宋体" w:hAnsi="宋体" w:eastAsia="宋体" w:cs="宋体"/>
          <w:spacing w:val="-45"/>
          <w:sz w:val="24"/>
          <w:szCs w:val="24"/>
        </w:rPr>
        <w:t xml:space="preserve"> </w:t>
      </w:r>
      <w:r>
        <w:rPr>
          <w:rFonts w:ascii="Calibri" w:hAnsi="Calibri" w:eastAsia="Calibri" w:cs="Calibri"/>
          <w:spacing w:val="-2"/>
          <w:sz w:val="24"/>
          <w:szCs w:val="24"/>
        </w:rPr>
        <w:t>24</w:t>
      </w:r>
      <w:r>
        <w:rPr>
          <w:rFonts w:ascii="Calibri" w:hAnsi="Calibri" w:eastAsia="Calibri" w:cs="Calibri"/>
          <w:spacing w:val="17"/>
          <w:w w:val="101"/>
          <w:sz w:val="24"/>
          <w:szCs w:val="24"/>
        </w:rPr>
        <w:t xml:space="preserve"> </w:t>
      </w:r>
      <w:r>
        <w:rPr>
          <w:rFonts w:ascii="宋体" w:hAnsi="宋体" w:eastAsia="宋体" w:cs="宋体"/>
          <w:spacing w:val="-2"/>
          <w:sz w:val="24"/>
          <w:szCs w:val="24"/>
        </w:rPr>
        <w:t>条的约定办</w:t>
      </w:r>
      <w:r>
        <w:rPr>
          <w:rFonts w:ascii="宋体" w:hAnsi="宋体" w:eastAsia="宋体" w:cs="宋体"/>
          <w:spacing w:val="-3"/>
          <w:sz w:val="24"/>
          <w:szCs w:val="24"/>
        </w:rPr>
        <w:t>理。</w:t>
      </w:r>
    </w:p>
    <w:p w14:paraId="015F811E">
      <w:pPr>
        <w:pStyle w:val="2"/>
        <w:spacing w:before="309" w:line="239" w:lineRule="auto"/>
        <w:ind w:left="42"/>
        <w:rPr>
          <w:sz w:val="24"/>
          <w:szCs w:val="24"/>
        </w:rPr>
      </w:pPr>
      <w:r>
        <w:rPr>
          <w:rFonts w:ascii="Calibri" w:hAnsi="Calibri" w:eastAsia="Calibri" w:cs="Calibri"/>
          <w:spacing w:val="-1"/>
          <w:sz w:val="24"/>
          <w:szCs w:val="24"/>
        </w:rPr>
        <w:t xml:space="preserve">23.3  </w:t>
      </w:r>
      <w:r>
        <w:rPr>
          <w:spacing w:val="-1"/>
          <w:sz w:val="24"/>
          <w:szCs w:val="24"/>
        </w:rPr>
        <w:t>承包人提出索赔的期限</w:t>
      </w:r>
    </w:p>
    <w:p w14:paraId="77D82712">
      <w:pPr>
        <w:spacing w:line="247" w:lineRule="auto"/>
        <w:rPr>
          <w:rFonts w:ascii="Arial"/>
          <w:sz w:val="21"/>
        </w:rPr>
      </w:pPr>
    </w:p>
    <w:p w14:paraId="01C1B5E5">
      <w:pPr>
        <w:spacing w:before="79" w:line="263" w:lineRule="auto"/>
        <w:ind w:left="58" w:right="103" w:firstLine="463"/>
        <w:rPr>
          <w:rFonts w:ascii="宋体" w:hAnsi="宋体" w:eastAsia="宋体" w:cs="宋体"/>
          <w:sz w:val="24"/>
          <w:szCs w:val="24"/>
        </w:rPr>
      </w:pPr>
      <w:r>
        <w:rPr>
          <w:rFonts w:ascii="Calibri" w:hAnsi="Calibri" w:eastAsia="Calibri" w:cs="Calibri"/>
          <w:spacing w:val="-2"/>
          <w:sz w:val="24"/>
          <w:szCs w:val="24"/>
        </w:rPr>
        <w:t xml:space="preserve">23.3.1  </w:t>
      </w:r>
      <w:r>
        <w:rPr>
          <w:rFonts w:ascii="宋体" w:hAnsi="宋体" w:eastAsia="宋体" w:cs="宋体"/>
          <w:spacing w:val="-2"/>
          <w:sz w:val="24"/>
          <w:szCs w:val="24"/>
        </w:rPr>
        <w:t>承包人按第</w:t>
      </w:r>
      <w:r>
        <w:rPr>
          <w:rFonts w:ascii="宋体" w:hAnsi="宋体" w:eastAsia="宋体" w:cs="宋体"/>
          <w:spacing w:val="-29"/>
          <w:sz w:val="24"/>
          <w:szCs w:val="24"/>
        </w:rPr>
        <w:t xml:space="preserve"> </w:t>
      </w:r>
      <w:r>
        <w:rPr>
          <w:rFonts w:ascii="Calibri" w:hAnsi="Calibri" w:eastAsia="Calibri" w:cs="Calibri"/>
          <w:spacing w:val="-2"/>
          <w:sz w:val="24"/>
          <w:szCs w:val="24"/>
        </w:rPr>
        <w:t>17.5</w:t>
      </w:r>
      <w:r>
        <w:rPr>
          <w:rFonts w:ascii="Calibri" w:hAnsi="Calibri" w:eastAsia="Calibri" w:cs="Calibri"/>
          <w:spacing w:val="17"/>
          <w:w w:val="101"/>
          <w:sz w:val="24"/>
          <w:szCs w:val="24"/>
        </w:rPr>
        <w:t xml:space="preserve"> </w:t>
      </w:r>
      <w:r>
        <w:rPr>
          <w:rFonts w:ascii="宋体" w:hAnsi="宋体" w:eastAsia="宋体" w:cs="宋体"/>
          <w:spacing w:val="-2"/>
          <w:sz w:val="24"/>
          <w:szCs w:val="24"/>
        </w:rPr>
        <w:t>款的约定接受了竣工付款证书后，应被认为已无权再提</w:t>
      </w:r>
      <w:r>
        <w:rPr>
          <w:rFonts w:ascii="宋体" w:hAnsi="宋体" w:eastAsia="宋体" w:cs="宋体"/>
          <w:sz w:val="24"/>
          <w:szCs w:val="24"/>
        </w:rPr>
        <w:t xml:space="preserve"> </w:t>
      </w:r>
      <w:r>
        <w:rPr>
          <w:rFonts w:ascii="宋体" w:hAnsi="宋体" w:eastAsia="宋体" w:cs="宋体"/>
          <w:spacing w:val="-3"/>
          <w:sz w:val="24"/>
          <w:szCs w:val="24"/>
        </w:rPr>
        <w:t>出在合同工程接收证书颁发前所发生的任何索赔。</w:t>
      </w:r>
    </w:p>
    <w:p w14:paraId="35AC8683">
      <w:pPr>
        <w:spacing w:before="115" w:line="264" w:lineRule="auto"/>
        <w:ind w:left="46" w:right="104" w:firstLine="475"/>
        <w:rPr>
          <w:rFonts w:ascii="宋体" w:hAnsi="宋体" w:eastAsia="宋体" w:cs="宋体"/>
          <w:sz w:val="24"/>
          <w:szCs w:val="24"/>
        </w:rPr>
      </w:pPr>
      <w:r>
        <w:rPr>
          <w:rFonts w:ascii="Calibri" w:hAnsi="Calibri" w:eastAsia="Calibri" w:cs="Calibri"/>
          <w:spacing w:val="-2"/>
          <w:sz w:val="24"/>
          <w:szCs w:val="24"/>
        </w:rPr>
        <w:t xml:space="preserve">23.3.2  </w:t>
      </w:r>
      <w:r>
        <w:rPr>
          <w:rFonts w:ascii="宋体" w:hAnsi="宋体" w:eastAsia="宋体" w:cs="宋体"/>
          <w:spacing w:val="-2"/>
          <w:sz w:val="24"/>
          <w:szCs w:val="24"/>
        </w:rPr>
        <w:t>承包人按第</w:t>
      </w:r>
      <w:r>
        <w:rPr>
          <w:rFonts w:ascii="宋体" w:hAnsi="宋体" w:eastAsia="宋体" w:cs="宋体"/>
          <w:spacing w:val="-29"/>
          <w:sz w:val="24"/>
          <w:szCs w:val="24"/>
        </w:rPr>
        <w:t xml:space="preserve"> </w:t>
      </w:r>
      <w:r>
        <w:rPr>
          <w:rFonts w:ascii="Calibri" w:hAnsi="Calibri" w:eastAsia="Calibri" w:cs="Calibri"/>
          <w:spacing w:val="-2"/>
          <w:sz w:val="24"/>
          <w:szCs w:val="24"/>
        </w:rPr>
        <w:t>17.6</w:t>
      </w:r>
      <w:r>
        <w:rPr>
          <w:rFonts w:ascii="Calibri" w:hAnsi="Calibri" w:eastAsia="Calibri" w:cs="Calibri"/>
          <w:spacing w:val="17"/>
          <w:sz w:val="24"/>
          <w:szCs w:val="24"/>
        </w:rPr>
        <w:t xml:space="preserve"> </w:t>
      </w:r>
      <w:r>
        <w:rPr>
          <w:rFonts w:ascii="宋体" w:hAnsi="宋体" w:eastAsia="宋体" w:cs="宋体"/>
          <w:spacing w:val="-2"/>
          <w:sz w:val="24"/>
          <w:szCs w:val="24"/>
        </w:rPr>
        <w:t>款的约定提交的最终结清申请单中，只限于提出工程接</w:t>
      </w:r>
      <w:r>
        <w:rPr>
          <w:rFonts w:ascii="宋体" w:hAnsi="宋体" w:eastAsia="宋体" w:cs="宋体"/>
          <w:sz w:val="24"/>
          <w:szCs w:val="24"/>
        </w:rPr>
        <w:t xml:space="preserve"> </w:t>
      </w:r>
      <w:r>
        <w:rPr>
          <w:rFonts w:ascii="宋体" w:hAnsi="宋体" w:eastAsia="宋体" w:cs="宋体"/>
          <w:spacing w:val="-2"/>
          <w:sz w:val="24"/>
          <w:szCs w:val="24"/>
        </w:rPr>
        <w:t>收证书颁发后发生的索赔。提出索赔的期限自接受最终结清证书时终止。</w:t>
      </w:r>
    </w:p>
    <w:p w14:paraId="25F6C8B0">
      <w:pPr>
        <w:spacing w:line="257" w:lineRule="auto"/>
        <w:rPr>
          <w:rFonts w:ascii="Arial"/>
          <w:sz w:val="21"/>
        </w:rPr>
      </w:pPr>
    </w:p>
    <w:p w14:paraId="411B07E3">
      <w:pPr>
        <w:pStyle w:val="2"/>
        <w:spacing w:before="79" w:line="238" w:lineRule="auto"/>
        <w:ind w:left="42"/>
        <w:rPr>
          <w:sz w:val="24"/>
          <w:szCs w:val="24"/>
        </w:rPr>
      </w:pPr>
      <w:r>
        <w:rPr>
          <w:rFonts w:ascii="Calibri" w:hAnsi="Calibri" w:eastAsia="Calibri" w:cs="Calibri"/>
          <w:spacing w:val="-3"/>
          <w:sz w:val="24"/>
          <w:szCs w:val="24"/>
        </w:rPr>
        <w:t>23.4</w:t>
      </w:r>
      <w:r>
        <w:rPr>
          <w:rFonts w:ascii="Calibri" w:hAnsi="Calibri" w:eastAsia="Calibri" w:cs="Calibri"/>
          <w:spacing w:val="15"/>
          <w:sz w:val="24"/>
          <w:szCs w:val="24"/>
        </w:rPr>
        <w:t xml:space="preserve">  </w:t>
      </w:r>
      <w:r>
        <w:rPr>
          <w:spacing w:val="-3"/>
          <w:sz w:val="24"/>
          <w:szCs w:val="24"/>
        </w:rPr>
        <w:t>发包人的索赔</w:t>
      </w:r>
    </w:p>
    <w:p w14:paraId="6BCCB34C">
      <w:pPr>
        <w:spacing w:line="248" w:lineRule="auto"/>
        <w:rPr>
          <w:rFonts w:ascii="Arial"/>
          <w:sz w:val="21"/>
        </w:rPr>
      </w:pPr>
    </w:p>
    <w:p w14:paraId="328BBEA5">
      <w:pPr>
        <w:spacing w:before="78" w:line="285" w:lineRule="auto"/>
        <w:ind w:left="39" w:right="109" w:firstLine="483"/>
        <w:rPr>
          <w:rFonts w:ascii="宋体" w:hAnsi="宋体" w:eastAsia="宋体" w:cs="宋体"/>
          <w:sz w:val="24"/>
          <w:szCs w:val="24"/>
        </w:rPr>
      </w:pPr>
      <w:r>
        <w:rPr>
          <w:rFonts w:ascii="Calibri" w:hAnsi="Calibri" w:eastAsia="Calibri" w:cs="Calibri"/>
          <w:sz w:val="24"/>
          <w:szCs w:val="24"/>
        </w:rPr>
        <w:t>23.4.1</w:t>
      </w:r>
      <w:r>
        <w:rPr>
          <w:rFonts w:ascii="Calibri" w:hAnsi="Calibri" w:eastAsia="Calibri" w:cs="Calibri"/>
          <w:spacing w:val="14"/>
          <w:sz w:val="24"/>
          <w:szCs w:val="24"/>
        </w:rPr>
        <w:t xml:space="preserve">  </w:t>
      </w:r>
      <w:r>
        <w:rPr>
          <w:rFonts w:ascii="宋体" w:hAnsi="宋体" w:eastAsia="宋体" w:cs="宋体"/>
          <w:sz w:val="24"/>
          <w:szCs w:val="24"/>
        </w:rPr>
        <w:t>发生索赔事件后，监理人应及时书面通知承包人，详</w:t>
      </w:r>
      <w:r>
        <w:rPr>
          <w:rFonts w:ascii="宋体" w:hAnsi="宋体" w:eastAsia="宋体" w:cs="宋体"/>
          <w:spacing w:val="-1"/>
          <w:sz w:val="24"/>
          <w:szCs w:val="24"/>
        </w:rPr>
        <w:t>细说明发包人有权</w:t>
      </w:r>
      <w:r>
        <w:rPr>
          <w:rFonts w:ascii="宋体" w:hAnsi="宋体" w:eastAsia="宋体" w:cs="宋体"/>
          <w:sz w:val="24"/>
          <w:szCs w:val="24"/>
        </w:rPr>
        <w:t xml:space="preserve"> 得到的索赔金额和（或）延长缺陷责任期的细节和依据。发包人提出索赔的期限和</w:t>
      </w:r>
      <w:r>
        <w:rPr>
          <w:rFonts w:ascii="宋体" w:hAnsi="宋体" w:eastAsia="宋体" w:cs="宋体"/>
          <w:spacing w:val="16"/>
          <w:sz w:val="24"/>
          <w:szCs w:val="24"/>
        </w:rPr>
        <w:t xml:space="preserve"> </w:t>
      </w:r>
      <w:r>
        <w:rPr>
          <w:rFonts w:ascii="宋体" w:hAnsi="宋体" w:eastAsia="宋体" w:cs="宋体"/>
          <w:spacing w:val="-2"/>
          <w:sz w:val="24"/>
          <w:szCs w:val="24"/>
        </w:rPr>
        <w:t>要求与第</w:t>
      </w:r>
      <w:r>
        <w:rPr>
          <w:rFonts w:ascii="宋体" w:hAnsi="宋体" w:eastAsia="宋体" w:cs="宋体"/>
          <w:spacing w:val="-41"/>
          <w:sz w:val="24"/>
          <w:szCs w:val="24"/>
        </w:rPr>
        <w:t xml:space="preserve"> </w:t>
      </w:r>
      <w:r>
        <w:rPr>
          <w:rFonts w:ascii="Calibri" w:hAnsi="Calibri" w:eastAsia="Calibri" w:cs="Calibri"/>
          <w:spacing w:val="-2"/>
          <w:sz w:val="24"/>
          <w:szCs w:val="24"/>
        </w:rPr>
        <w:t>23.3</w:t>
      </w:r>
      <w:r>
        <w:rPr>
          <w:rFonts w:ascii="Calibri" w:hAnsi="Calibri" w:eastAsia="Calibri" w:cs="Calibri"/>
          <w:spacing w:val="17"/>
          <w:sz w:val="24"/>
          <w:szCs w:val="24"/>
        </w:rPr>
        <w:t xml:space="preserve"> </w:t>
      </w:r>
      <w:r>
        <w:rPr>
          <w:rFonts w:ascii="宋体" w:hAnsi="宋体" w:eastAsia="宋体" w:cs="宋体"/>
          <w:spacing w:val="-2"/>
          <w:sz w:val="24"/>
          <w:szCs w:val="24"/>
        </w:rPr>
        <w:t>款的约定相同，延长缺陷责任期的通知应在缺陷责任期届满前发出。</w:t>
      </w:r>
    </w:p>
    <w:p w14:paraId="52294293">
      <w:pPr>
        <w:spacing w:before="90" w:line="278" w:lineRule="auto"/>
        <w:ind w:left="38" w:firstLine="483"/>
        <w:rPr>
          <w:rFonts w:ascii="宋体" w:hAnsi="宋体" w:eastAsia="宋体" w:cs="宋体"/>
          <w:sz w:val="24"/>
          <w:szCs w:val="24"/>
        </w:rPr>
      </w:pPr>
      <w:r>
        <w:rPr>
          <w:rFonts w:ascii="Calibri" w:hAnsi="Calibri" w:eastAsia="Calibri" w:cs="Calibri"/>
          <w:spacing w:val="-2"/>
          <w:sz w:val="24"/>
          <w:szCs w:val="24"/>
        </w:rPr>
        <w:t xml:space="preserve">23.4.2  </w:t>
      </w:r>
      <w:r>
        <w:rPr>
          <w:rFonts w:ascii="宋体" w:hAnsi="宋体" w:eastAsia="宋体" w:cs="宋体"/>
          <w:spacing w:val="-2"/>
          <w:sz w:val="24"/>
          <w:szCs w:val="24"/>
        </w:rPr>
        <w:t>监理人按第</w:t>
      </w:r>
      <w:r>
        <w:rPr>
          <w:rFonts w:ascii="宋体" w:hAnsi="宋体" w:eastAsia="宋体" w:cs="宋体"/>
          <w:spacing w:val="-41"/>
          <w:sz w:val="24"/>
          <w:szCs w:val="24"/>
        </w:rPr>
        <w:t xml:space="preserve"> </w:t>
      </w:r>
      <w:r>
        <w:rPr>
          <w:rFonts w:ascii="Calibri" w:hAnsi="Calibri" w:eastAsia="Calibri" w:cs="Calibri"/>
          <w:spacing w:val="-2"/>
          <w:sz w:val="24"/>
          <w:szCs w:val="24"/>
        </w:rPr>
        <w:t>3.5</w:t>
      </w:r>
      <w:r>
        <w:rPr>
          <w:rFonts w:ascii="Calibri" w:hAnsi="Calibri" w:eastAsia="Calibri" w:cs="Calibri"/>
          <w:spacing w:val="14"/>
          <w:w w:val="101"/>
          <w:sz w:val="24"/>
          <w:szCs w:val="24"/>
        </w:rPr>
        <w:t xml:space="preserve"> </w:t>
      </w:r>
      <w:r>
        <w:rPr>
          <w:rFonts w:ascii="宋体" w:hAnsi="宋体" w:eastAsia="宋体" w:cs="宋体"/>
          <w:spacing w:val="-2"/>
          <w:sz w:val="24"/>
          <w:szCs w:val="24"/>
        </w:rPr>
        <w:t>款商定或确定发包人从承包人处得到赔付的金额和（或）</w:t>
      </w:r>
      <w:r>
        <w:rPr>
          <w:rFonts w:ascii="宋体" w:hAnsi="宋体" w:eastAsia="宋体" w:cs="宋体"/>
          <w:sz w:val="24"/>
          <w:szCs w:val="24"/>
        </w:rPr>
        <w:t xml:space="preserve"> 缺陷责任期的延长期。承包人应付给发包人的金额可从拟支付给承包人的合同价款</w:t>
      </w:r>
      <w:r>
        <w:rPr>
          <w:rFonts w:ascii="宋体" w:hAnsi="宋体" w:eastAsia="宋体" w:cs="宋体"/>
          <w:spacing w:val="8"/>
          <w:sz w:val="24"/>
          <w:szCs w:val="24"/>
        </w:rPr>
        <w:t xml:space="preserve">  </w:t>
      </w:r>
      <w:r>
        <w:rPr>
          <w:rFonts w:ascii="宋体" w:hAnsi="宋体" w:eastAsia="宋体" w:cs="宋体"/>
          <w:spacing w:val="-2"/>
          <w:sz w:val="24"/>
          <w:szCs w:val="24"/>
        </w:rPr>
        <w:t>中扣除，或由承包人以其他方式支付给发包</w:t>
      </w:r>
      <w:r>
        <w:rPr>
          <w:rFonts w:ascii="宋体" w:hAnsi="宋体" w:eastAsia="宋体" w:cs="宋体"/>
          <w:spacing w:val="-3"/>
          <w:sz w:val="24"/>
          <w:szCs w:val="24"/>
        </w:rPr>
        <w:t>人。</w:t>
      </w:r>
    </w:p>
    <w:p w14:paraId="75CF0F3E">
      <w:pPr>
        <w:spacing w:line="432" w:lineRule="auto"/>
        <w:rPr>
          <w:rFonts w:ascii="Arial"/>
          <w:sz w:val="21"/>
        </w:rPr>
      </w:pPr>
    </w:p>
    <w:p w14:paraId="3FF8B136">
      <w:pPr>
        <w:pStyle w:val="2"/>
        <w:spacing w:before="95" w:line="226" w:lineRule="auto"/>
        <w:ind w:left="3653"/>
        <w:outlineLvl w:val="3"/>
        <w:rPr>
          <w:sz w:val="29"/>
          <w:szCs w:val="29"/>
        </w:rPr>
      </w:pPr>
      <w:r>
        <w:rPr>
          <w:rFonts w:ascii="Times New Roman" w:hAnsi="Times New Roman" w:eastAsia="Times New Roman" w:cs="Times New Roman"/>
          <w:i/>
          <w:iCs/>
          <w:spacing w:val="-8"/>
          <w:sz w:val="28"/>
          <w:szCs w:val="28"/>
        </w:rPr>
        <w:t xml:space="preserve">24.   </w:t>
      </w:r>
      <w:r>
        <w:rPr>
          <w:i/>
          <w:iCs/>
          <w:spacing w:val="-8"/>
          <w:sz w:val="29"/>
          <w:szCs w:val="29"/>
        </w:rPr>
        <w:t>争议的解决</w:t>
      </w:r>
    </w:p>
    <w:p w14:paraId="73628C16">
      <w:pPr>
        <w:pStyle w:val="2"/>
        <w:spacing w:before="311" w:line="238" w:lineRule="auto"/>
        <w:ind w:left="42"/>
        <w:rPr>
          <w:sz w:val="24"/>
          <w:szCs w:val="24"/>
        </w:rPr>
      </w:pPr>
      <w:r>
        <w:rPr>
          <w:rFonts w:ascii="Calibri" w:hAnsi="Calibri" w:eastAsia="Calibri" w:cs="Calibri"/>
          <w:spacing w:val="-3"/>
          <w:sz w:val="24"/>
          <w:szCs w:val="24"/>
        </w:rPr>
        <w:t>24.1</w:t>
      </w:r>
      <w:r>
        <w:rPr>
          <w:rFonts w:ascii="Calibri" w:hAnsi="Calibri" w:eastAsia="Calibri" w:cs="Calibri"/>
          <w:spacing w:val="17"/>
          <w:sz w:val="24"/>
          <w:szCs w:val="24"/>
        </w:rPr>
        <w:t xml:space="preserve">  </w:t>
      </w:r>
      <w:r>
        <w:rPr>
          <w:spacing w:val="-3"/>
          <w:sz w:val="24"/>
          <w:szCs w:val="24"/>
        </w:rPr>
        <w:t>争议的解决方式</w:t>
      </w:r>
    </w:p>
    <w:p w14:paraId="0B24255B">
      <w:pPr>
        <w:spacing w:line="248" w:lineRule="auto"/>
        <w:rPr>
          <w:rFonts w:ascii="Arial"/>
          <w:sz w:val="21"/>
        </w:rPr>
      </w:pPr>
    </w:p>
    <w:p w14:paraId="6C74BC4E">
      <w:pPr>
        <w:spacing w:before="79" w:line="308" w:lineRule="auto"/>
        <w:ind w:left="41" w:right="112" w:firstLine="480"/>
        <w:jc w:val="both"/>
        <w:rPr>
          <w:rFonts w:ascii="宋体" w:hAnsi="宋体" w:eastAsia="宋体" w:cs="宋体"/>
          <w:sz w:val="24"/>
          <w:szCs w:val="24"/>
        </w:rPr>
      </w:pPr>
      <w:r>
        <w:rPr>
          <w:rFonts w:ascii="宋体" w:hAnsi="宋体" w:eastAsia="宋体" w:cs="宋体"/>
          <w:sz w:val="24"/>
          <w:szCs w:val="24"/>
        </w:rPr>
        <w:t>发包人和承包人在履行合同中发生争议的，可以友好协商解决或者提请争议评</w:t>
      </w:r>
      <w:r>
        <w:rPr>
          <w:rFonts w:ascii="宋体" w:hAnsi="宋体" w:eastAsia="宋体" w:cs="宋体"/>
          <w:spacing w:val="13"/>
          <w:sz w:val="24"/>
          <w:szCs w:val="24"/>
        </w:rPr>
        <w:t xml:space="preserve"> </w:t>
      </w:r>
      <w:r>
        <w:rPr>
          <w:rFonts w:ascii="宋体" w:hAnsi="宋体" w:eastAsia="宋体" w:cs="宋体"/>
          <w:sz w:val="24"/>
          <w:szCs w:val="24"/>
        </w:rPr>
        <w:t>审组评审。合同当事人友好协商解决不成、不愿提请争议评审或者不接受争议评审</w:t>
      </w:r>
      <w:r>
        <w:rPr>
          <w:rFonts w:ascii="宋体" w:hAnsi="宋体" w:eastAsia="宋体" w:cs="宋体"/>
          <w:spacing w:val="14"/>
          <w:sz w:val="24"/>
          <w:szCs w:val="24"/>
        </w:rPr>
        <w:t xml:space="preserve"> </w:t>
      </w:r>
      <w:r>
        <w:rPr>
          <w:rFonts w:ascii="宋体" w:hAnsi="宋体" w:eastAsia="宋体" w:cs="宋体"/>
          <w:spacing w:val="-3"/>
          <w:sz w:val="24"/>
          <w:szCs w:val="24"/>
        </w:rPr>
        <w:t>组意见的，可在专用合同条款中约定下列一种方式解决：</w:t>
      </w:r>
    </w:p>
    <w:p w14:paraId="11F7D148">
      <w:pPr>
        <w:spacing w:before="1" w:line="238" w:lineRule="auto"/>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）向约定的仲裁委员会申请仲裁；</w:t>
      </w:r>
    </w:p>
    <w:p w14:paraId="6F4A061E">
      <w:pPr>
        <w:spacing w:before="90"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）向有管辖权的人民法院提起诉讼。</w:t>
      </w:r>
    </w:p>
    <w:p w14:paraId="0852FC44">
      <w:pPr>
        <w:pStyle w:val="2"/>
        <w:spacing w:before="311"/>
        <w:ind w:left="42"/>
        <w:rPr>
          <w:sz w:val="24"/>
          <w:szCs w:val="24"/>
        </w:rPr>
      </w:pPr>
      <w:r>
        <w:rPr>
          <w:rFonts w:ascii="Calibri" w:hAnsi="Calibri" w:eastAsia="Calibri" w:cs="Calibri"/>
          <w:spacing w:val="-3"/>
          <w:sz w:val="24"/>
          <w:szCs w:val="24"/>
        </w:rPr>
        <w:t>24.2</w:t>
      </w:r>
      <w:r>
        <w:rPr>
          <w:rFonts w:ascii="Calibri" w:hAnsi="Calibri" w:eastAsia="Calibri" w:cs="Calibri"/>
          <w:spacing w:val="12"/>
          <w:sz w:val="24"/>
          <w:szCs w:val="24"/>
        </w:rPr>
        <w:t xml:space="preserve">  </w:t>
      </w:r>
      <w:r>
        <w:rPr>
          <w:spacing w:val="-3"/>
          <w:sz w:val="24"/>
          <w:szCs w:val="24"/>
        </w:rPr>
        <w:t>友好解决</w:t>
      </w:r>
    </w:p>
    <w:p w14:paraId="5B7E1623">
      <w:pPr>
        <w:spacing w:line="248" w:lineRule="auto"/>
        <w:rPr>
          <w:rFonts w:ascii="Arial"/>
          <w:sz w:val="21"/>
        </w:rPr>
      </w:pPr>
    </w:p>
    <w:p w14:paraId="62719CCE">
      <w:pPr>
        <w:spacing w:before="78" w:line="310" w:lineRule="auto"/>
        <w:ind w:left="38" w:right="112" w:firstLine="478"/>
        <w:rPr>
          <w:rFonts w:ascii="宋体" w:hAnsi="宋体" w:eastAsia="宋体" w:cs="宋体"/>
          <w:sz w:val="24"/>
          <w:szCs w:val="24"/>
        </w:rPr>
      </w:pPr>
      <w:r>
        <w:rPr>
          <w:rFonts w:ascii="宋体" w:hAnsi="宋体" w:eastAsia="宋体" w:cs="宋体"/>
          <w:sz w:val="24"/>
          <w:szCs w:val="24"/>
        </w:rPr>
        <w:t>在提请争议评审、仲裁或者诉讼前，以及在争议评审、仲裁或诉讼过程中，发</w:t>
      </w:r>
      <w:r>
        <w:rPr>
          <w:rFonts w:ascii="宋体" w:hAnsi="宋体" w:eastAsia="宋体" w:cs="宋体"/>
          <w:spacing w:val="18"/>
          <w:sz w:val="24"/>
          <w:szCs w:val="24"/>
        </w:rPr>
        <w:t xml:space="preserve"> </w:t>
      </w:r>
      <w:r>
        <w:rPr>
          <w:rFonts w:ascii="宋体" w:hAnsi="宋体" w:eastAsia="宋体" w:cs="宋体"/>
          <w:spacing w:val="-2"/>
          <w:sz w:val="24"/>
          <w:szCs w:val="24"/>
        </w:rPr>
        <w:t>包人和承包人均可共同努力友好协商解决争</w:t>
      </w:r>
      <w:r>
        <w:rPr>
          <w:rFonts w:ascii="宋体" w:hAnsi="宋体" w:eastAsia="宋体" w:cs="宋体"/>
          <w:spacing w:val="-3"/>
          <w:sz w:val="24"/>
          <w:szCs w:val="24"/>
        </w:rPr>
        <w:t>议。</w:t>
      </w:r>
    </w:p>
    <w:p w14:paraId="50F818E9">
      <w:pPr>
        <w:spacing w:line="310" w:lineRule="auto"/>
        <w:rPr>
          <w:rFonts w:ascii="宋体" w:hAnsi="宋体" w:eastAsia="宋体" w:cs="宋体"/>
          <w:sz w:val="24"/>
          <w:szCs w:val="24"/>
        </w:rPr>
        <w:sectPr>
          <w:headerReference r:id="rId219" w:type="default"/>
          <w:footerReference r:id="rId220" w:type="default"/>
          <w:pgSz w:w="11907" w:h="16841"/>
          <w:pgMar w:top="1091" w:right="1481" w:bottom="1052" w:left="1615" w:header="1077" w:footer="825" w:gutter="0"/>
          <w:cols w:space="720" w:num="1"/>
        </w:sectPr>
      </w:pPr>
    </w:p>
    <w:p w14:paraId="5D8B1027">
      <w:pPr>
        <w:spacing w:line="260" w:lineRule="auto"/>
        <w:rPr>
          <w:rFonts w:ascii="Arial"/>
          <w:sz w:val="21"/>
        </w:rPr>
      </w:pPr>
    </w:p>
    <w:p w14:paraId="5C46C628">
      <w:pPr>
        <w:spacing w:line="261" w:lineRule="auto"/>
        <w:rPr>
          <w:rFonts w:ascii="Arial"/>
          <w:sz w:val="21"/>
        </w:rPr>
      </w:pPr>
    </w:p>
    <w:p w14:paraId="0AE6FC37">
      <w:pPr>
        <w:pStyle w:val="2"/>
        <w:spacing w:before="78" w:line="239" w:lineRule="auto"/>
        <w:ind w:left="42"/>
        <w:rPr>
          <w:sz w:val="24"/>
          <w:szCs w:val="24"/>
        </w:rPr>
      </w:pPr>
      <w:r>
        <w:rPr>
          <w:rFonts w:ascii="Calibri" w:hAnsi="Calibri" w:eastAsia="Calibri" w:cs="Calibri"/>
          <w:spacing w:val="-4"/>
          <w:sz w:val="24"/>
          <w:szCs w:val="24"/>
        </w:rPr>
        <w:t>24.3</w:t>
      </w:r>
      <w:r>
        <w:rPr>
          <w:rFonts w:ascii="Calibri" w:hAnsi="Calibri" w:eastAsia="Calibri" w:cs="Calibri"/>
          <w:spacing w:val="17"/>
          <w:sz w:val="24"/>
          <w:szCs w:val="24"/>
        </w:rPr>
        <w:t xml:space="preserve">  </w:t>
      </w:r>
      <w:r>
        <w:rPr>
          <w:spacing w:val="-4"/>
          <w:sz w:val="24"/>
          <w:szCs w:val="24"/>
        </w:rPr>
        <w:t>争议评审</w:t>
      </w:r>
    </w:p>
    <w:p w14:paraId="3F0C5E63">
      <w:pPr>
        <w:spacing w:line="248" w:lineRule="auto"/>
        <w:rPr>
          <w:rFonts w:ascii="Arial"/>
          <w:sz w:val="21"/>
        </w:rPr>
      </w:pPr>
    </w:p>
    <w:p w14:paraId="5B22B09D">
      <w:pPr>
        <w:spacing w:before="78" w:line="263" w:lineRule="auto"/>
        <w:ind w:left="40" w:right="84" w:firstLine="482"/>
        <w:rPr>
          <w:rFonts w:ascii="宋体" w:hAnsi="宋体" w:eastAsia="宋体" w:cs="宋体"/>
          <w:sz w:val="24"/>
          <w:szCs w:val="24"/>
        </w:rPr>
      </w:pPr>
      <w:r>
        <w:rPr>
          <w:rFonts w:ascii="Calibri" w:hAnsi="Calibri" w:eastAsia="Calibri" w:cs="Calibri"/>
          <w:sz w:val="24"/>
          <w:szCs w:val="24"/>
        </w:rPr>
        <w:t>24.3.1</w:t>
      </w:r>
      <w:r>
        <w:rPr>
          <w:rFonts w:ascii="Calibri" w:hAnsi="Calibri" w:eastAsia="Calibri" w:cs="Calibri"/>
          <w:spacing w:val="15"/>
          <w:sz w:val="24"/>
          <w:szCs w:val="24"/>
        </w:rPr>
        <w:t xml:space="preserve"> </w:t>
      </w:r>
      <w:r>
        <w:rPr>
          <w:rFonts w:ascii="宋体" w:hAnsi="宋体" w:eastAsia="宋体" w:cs="宋体"/>
          <w:sz w:val="24"/>
          <w:szCs w:val="24"/>
        </w:rPr>
        <w:t>采用争议评审的，发包人和承包人应在</w:t>
      </w:r>
      <w:r>
        <w:rPr>
          <w:rFonts w:ascii="宋体" w:hAnsi="宋体" w:eastAsia="宋体" w:cs="宋体"/>
          <w:spacing w:val="-1"/>
          <w:sz w:val="24"/>
          <w:szCs w:val="24"/>
        </w:rPr>
        <w:t>开工日后的</w:t>
      </w:r>
      <w:r>
        <w:rPr>
          <w:rFonts w:ascii="Calibri" w:hAnsi="Calibri" w:eastAsia="Calibri" w:cs="Calibri"/>
          <w:spacing w:val="-1"/>
          <w:sz w:val="24"/>
          <w:szCs w:val="24"/>
        </w:rPr>
        <w:t>28</w:t>
      </w:r>
      <w:r>
        <w:rPr>
          <w:rFonts w:ascii="Calibri" w:hAnsi="Calibri" w:eastAsia="Calibri" w:cs="Calibri"/>
          <w:spacing w:val="20"/>
          <w:w w:val="101"/>
          <w:sz w:val="24"/>
          <w:szCs w:val="24"/>
        </w:rPr>
        <w:t xml:space="preserve"> </w:t>
      </w:r>
      <w:r>
        <w:rPr>
          <w:rFonts w:ascii="宋体" w:hAnsi="宋体" w:eastAsia="宋体" w:cs="宋体"/>
          <w:spacing w:val="-1"/>
          <w:sz w:val="24"/>
          <w:szCs w:val="24"/>
        </w:rPr>
        <w:t>天内或在争议发生</w:t>
      </w:r>
      <w:r>
        <w:rPr>
          <w:rFonts w:ascii="宋体" w:hAnsi="宋体" w:eastAsia="宋体" w:cs="宋体"/>
          <w:sz w:val="24"/>
          <w:szCs w:val="24"/>
        </w:rPr>
        <w:t xml:space="preserve"> </w:t>
      </w:r>
      <w:r>
        <w:rPr>
          <w:rFonts w:ascii="宋体" w:hAnsi="宋体" w:eastAsia="宋体" w:cs="宋体"/>
          <w:spacing w:val="-1"/>
          <w:sz w:val="24"/>
          <w:szCs w:val="24"/>
        </w:rPr>
        <w:t>后，协商成立争议评审组。争议评审组由有合同管理和工程</w:t>
      </w:r>
      <w:r>
        <w:rPr>
          <w:rFonts w:ascii="宋体" w:hAnsi="宋体" w:eastAsia="宋体" w:cs="宋体"/>
          <w:spacing w:val="-2"/>
          <w:sz w:val="24"/>
          <w:szCs w:val="24"/>
        </w:rPr>
        <w:t>实践经验的专家组成。</w:t>
      </w:r>
    </w:p>
    <w:p w14:paraId="559539C4">
      <w:pPr>
        <w:spacing w:before="115" w:line="278" w:lineRule="auto"/>
        <w:ind w:left="36" w:right="87" w:firstLine="485"/>
        <w:rPr>
          <w:rFonts w:ascii="宋体" w:hAnsi="宋体" w:eastAsia="宋体" w:cs="宋体"/>
          <w:sz w:val="24"/>
          <w:szCs w:val="24"/>
        </w:rPr>
      </w:pPr>
      <w:r>
        <w:rPr>
          <w:rFonts w:ascii="Calibri" w:hAnsi="Calibri" w:eastAsia="Calibri" w:cs="Calibri"/>
          <w:spacing w:val="1"/>
          <w:sz w:val="24"/>
          <w:szCs w:val="24"/>
        </w:rPr>
        <w:t xml:space="preserve">24.3.2  </w:t>
      </w:r>
      <w:r>
        <w:rPr>
          <w:rFonts w:ascii="宋体" w:hAnsi="宋体" w:eastAsia="宋体" w:cs="宋体"/>
          <w:spacing w:val="1"/>
          <w:sz w:val="24"/>
          <w:szCs w:val="24"/>
        </w:rPr>
        <w:t>合同双方的争议，应首先由</w:t>
      </w:r>
      <w:r>
        <w:rPr>
          <w:rFonts w:ascii="宋体" w:hAnsi="宋体" w:eastAsia="宋体" w:cs="宋体"/>
          <w:sz w:val="24"/>
          <w:szCs w:val="24"/>
        </w:rPr>
        <w:t xml:space="preserve">申请人向争议评审组提交一份详细的评审申 </w:t>
      </w:r>
      <w:r>
        <w:rPr>
          <w:rFonts w:ascii="宋体" w:hAnsi="宋体" w:eastAsia="宋体" w:cs="宋体"/>
          <w:spacing w:val="1"/>
          <w:sz w:val="24"/>
          <w:szCs w:val="24"/>
        </w:rPr>
        <w:t>请报告，并附必要的文件、图纸和证明材料</w:t>
      </w:r>
      <w:r>
        <w:rPr>
          <w:rFonts w:ascii="宋体" w:hAnsi="宋体" w:eastAsia="宋体" w:cs="宋体"/>
          <w:sz w:val="24"/>
          <w:szCs w:val="24"/>
        </w:rPr>
        <w:t xml:space="preserve">，申请人还应将上述报告的副本同时提 </w:t>
      </w:r>
      <w:r>
        <w:rPr>
          <w:rFonts w:ascii="宋体" w:hAnsi="宋体" w:eastAsia="宋体" w:cs="宋体"/>
          <w:spacing w:val="-4"/>
          <w:sz w:val="24"/>
          <w:szCs w:val="24"/>
        </w:rPr>
        <w:t>交给被申请人和监理人。</w:t>
      </w:r>
    </w:p>
    <w:p w14:paraId="2E898206">
      <w:pPr>
        <w:spacing w:before="116" w:line="279" w:lineRule="auto"/>
        <w:ind w:left="39" w:right="84" w:firstLine="483"/>
        <w:rPr>
          <w:rFonts w:ascii="宋体" w:hAnsi="宋体" w:eastAsia="宋体" w:cs="宋体"/>
          <w:sz w:val="24"/>
          <w:szCs w:val="24"/>
        </w:rPr>
      </w:pPr>
      <w:r>
        <w:rPr>
          <w:rFonts w:ascii="Calibri" w:hAnsi="Calibri" w:eastAsia="Calibri" w:cs="Calibri"/>
          <w:spacing w:val="-3"/>
          <w:sz w:val="24"/>
          <w:szCs w:val="24"/>
        </w:rPr>
        <w:t xml:space="preserve">24.3.3  </w:t>
      </w:r>
      <w:r>
        <w:rPr>
          <w:rFonts w:ascii="宋体" w:hAnsi="宋体" w:eastAsia="宋体" w:cs="宋体"/>
          <w:spacing w:val="-3"/>
          <w:sz w:val="24"/>
          <w:szCs w:val="24"/>
        </w:rPr>
        <w:t>被申请人在收到申请人评审申请报告副本后的</w:t>
      </w:r>
      <w:r>
        <w:rPr>
          <w:rFonts w:ascii="宋体" w:hAnsi="宋体" w:eastAsia="宋体" w:cs="宋体"/>
          <w:spacing w:val="-46"/>
          <w:sz w:val="24"/>
          <w:szCs w:val="24"/>
        </w:rPr>
        <w:t xml:space="preserve"> </w:t>
      </w:r>
      <w:r>
        <w:rPr>
          <w:rFonts w:ascii="Calibri" w:hAnsi="Calibri" w:eastAsia="Calibri" w:cs="Calibri"/>
          <w:spacing w:val="-3"/>
          <w:sz w:val="24"/>
          <w:szCs w:val="24"/>
        </w:rPr>
        <w:t>28</w:t>
      </w:r>
      <w:r>
        <w:rPr>
          <w:rFonts w:ascii="Calibri" w:hAnsi="Calibri" w:eastAsia="Calibri" w:cs="Calibri"/>
          <w:spacing w:val="21"/>
          <w:sz w:val="24"/>
          <w:szCs w:val="24"/>
        </w:rPr>
        <w:t xml:space="preserve"> </w:t>
      </w:r>
      <w:r>
        <w:rPr>
          <w:rFonts w:ascii="宋体" w:hAnsi="宋体" w:eastAsia="宋体" w:cs="宋体"/>
          <w:spacing w:val="-3"/>
          <w:sz w:val="24"/>
          <w:szCs w:val="24"/>
        </w:rPr>
        <w:t>天</w:t>
      </w:r>
      <w:r>
        <w:rPr>
          <w:rFonts w:ascii="宋体" w:hAnsi="宋体" w:eastAsia="宋体" w:cs="宋体"/>
          <w:spacing w:val="-4"/>
          <w:sz w:val="24"/>
          <w:szCs w:val="24"/>
        </w:rPr>
        <w:t>内，向争议评审组提</w:t>
      </w:r>
      <w:r>
        <w:rPr>
          <w:rFonts w:ascii="宋体" w:hAnsi="宋体" w:eastAsia="宋体" w:cs="宋体"/>
          <w:sz w:val="24"/>
          <w:szCs w:val="24"/>
        </w:rPr>
        <w:t xml:space="preserve"> 交一份答辩报告，并附证明材料。被申请人应将答辩报告的副本同时提交给申请人</w:t>
      </w:r>
      <w:r>
        <w:rPr>
          <w:rFonts w:ascii="宋体" w:hAnsi="宋体" w:eastAsia="宋体" w:cs="宋体"/>
          <w:spacing w:val="16"/>
          <w:sz w:val="24"/>
          <w:szCs w:val="24"/>
        </w:rPr>
        <w:t xml:space="preserve"> </w:t>
      </w:r>
      <w:r>
        <w:rPr>
          <w:rFonts w:ascii="宋体" w:hAnsi="宋体" w:eastAsia="宋体" w:cs="宋体"/>
          <w:spacing w:val="-8"/>
          <w:sz w:val="24"/>
          <w:szCs w:val="24"/>
        </w:rPr>
        <w:t>和监理人。</w:t>
      </w:r>
    </w:p>
    <w:p w14:paraId="23E3E079">
      <w:pPr>
        <w:spacing w:before="111" w:line="278" w:lineRule="auto"/>
        <w:ind w:left="42" w:right="82" w:firstLine="479"/>
        <w:rPr>
          <w:rFonts w:ascii="宋体" w:hAnsi="宋体" w:eastAsia="宋体" w:cs="宋体"/>
          <w:sz w:val="24"/>
          <w:szCs w:val="24"/>
        </w:rPr>
      </w:pPr>
      <w:r>
        <w:rPr>
          <w:rFonts w:ascii="Calibri" w:hAnsi="Calibri" w:eastAsia="Calibri" w:cs="Calibri"/>
          <w:spacing w:val="3"/>
          <w:sz w:val="24"/>
          <w:szCs w:val="24"/>
        </w:rPr>
        <w:t>24.3.4</w:t>
      </w:r>
      <w:r>
        <w:rPr>
          <w:rFonts w:ascii="Calibri" w:hAnsi="Calibri" w:eastAsia="Calibri" w:cs="Calibri"/>
          <w:spacing w:val="22"/>
          <w:sz w:val="24"/>
          <w:szCs w:val="24"/>
        </w:rPr>
        <w:t xml:space="preserve">  </w:t>
      </w:r>
      <w:r>
        <w:rPr>
          <w:rFonts w:ascii="宋体" w:hAnsi="宋体" w:eastAsia="宋体" w:cs="宋体"/>
          <w:spacing w:val="3"/>
          <w:sz w:val="24"/>
          <w:szCs w:val="24"/>
        </w:rPr>
        <w:t>除专用合同条款另有约定外，争议评</w:t>
      </w:r>
      <w:r>
        <w:rPr>
          <w:rFonts w:ascii="宋体" w:hAnsi="宋体" w:eastAsia="宋体" w:cs="宋体"/>
          <w:spacing w:val="2"/>
          <w:sz w:val="24"/>
          <w:szCs w:val="24"/>
        </w:rPr>
        <w:t xml:space="preserve">审组在收到合同双方报告后的 </w:t>
      </w:r>
      <w:r>
        <w:rPr>
          <w:rFonts w:ascii="Calibri" w:hAnsi="Calibri" w:eastAsia="Calibri" w:cs="Calibri"/>
          <w:spacing w:val="2"/>
          <w:sz w:val="24"/>
          <w:szCs w:val="24"/>
        </w:rPr>
        <w:t>14</w:t>
      </w:r>
      <w:r>
        <w:rPr>
          <w:rFonts w:ascii="Calibri" w:hAnsi="Calibri" w:eastAsia="Calibri" w:cs="Calibri"/>
          <w:sz w:val="24"/>
          <w:szCs w:val="24"/>
        </w:rPr>
        <w:t xml:space="preserve"> </w:t>
      </w:r>
      <w:r>
        <w:rPr>
          <w:rFonts w:ascii="宋体" w:hAnsi="宋体" w:eastAsia="宋体" w:cs="宋体"/>
          <w:sz w:val="24"/>
          <w:szCs w:val="24"/>
        </w:rPr>
        <w:t>天内，邀请双方代表和有关人员举行调查会，向双方调查争议细节；必要时争议评</w:t>
      </w:r>
      <w:r>
        <w:rPr>
          <w:rFonts w:ascii="宋体" w:hAnsi="宋体" w:eastAsia="宋体" w:cs="宋体"/>
          <w:spacing w:val="12"/>
          <w:sz w:val="24"/>
          <w:szCs w:val="24"/>
        </w:rPr>
        <w:t xml:space="preserve"> </w:t>
      </w:r>
      <w:r>
        <w:rPr>
          <w:rFonts w:ascii="宋体" w:hAnsi="宋体" w:eastAsia="宋体" w:cs="宋体"/>
          <w:spacing w:val="-3"/>
          <w:sz w:val="24"/>
          <w:szCs w:val="24"/>
        </w:rPr>
        <w:t>审组可要求双方进一步提供补充材料。</w:t>
      </w:r>
    </w:p>
    <w:p w14:paraId="5CF5FF1A">
      <w:pPr>
        <w:spacing w:before="116" w:line="278" w:lineRule="auto"/>
        <w:ind w:left="37" w:firstLine="484"/>
        <w:rPr>
          <w:rFonts w:ascii="宋体" w:hAnsi="宋体" w:eastAsia="宋体" w:cs="宋体"/>
          <w:sz w:val="24"/>
          <w:szCs w:val="24"/>
        </w:rPr>
      </w:pPr>
      <w:r>
        <w:rPr>
          <w:rFonts w:ascii="Calibri" w:hAnsi="Calibri" w:eastAsia="Calibri" w:cs="Calibri"/>
          <w:spacing w:val="-5"/>
          <w:sz w:val="24"/>
          <w:szCs w:val="24"/>
        </w:rPr>
        <w:t>24.3.5</w:t>
      </w:r>
      <w:r>
        <w:rPr>
          <w:rFonts w:ascii="Calibri" w:hAnsi="Calibri" w:eastAsia="Calibri" w:cs="Calibri"/>
          <w:spacing w:val="27"/>
          <w:sz w:val="24"/>
          <w:szCs w:val="24"/>
        </w:rPr>
        <w:t xml:space="preserve">  </w:t>
      </w:r>
      <w:r>
        <w:rPr>
          <w:rFonts w:ascii="宋体" w:hAnsi="宋体" w:eastAsia="宋体" w:cs="宋体"/>
          <w:spacing w:val="-5"/>
          <w:sz w:val="24"/>
          <w:szCs w:val="24"/>
        </w:rPr>
        <w:t>除专用合同条款另有约定外，在调查会结束后的</w:t>
      </w:r>
      <w:r>
        <w:rPr>
          <w:rFonts w:ascii="宋体" w:hAnsi="宋体" w:eastAsia="宋体" w:cs="宋体"/>
          <w:spacing w:val="-39"/>
          <w:sz w:val="24"/>
          <w:szCs w:val="24"/>
        </w:rPr>
        <w:t xml:space="preserve"> </w:t>
      </w:r>
      <w:r>
        <w:rPr>
          <w:rFonts w:ascii="Calibri" w:hAnsi="Calibri" w:eastAsia="Calibri" w:cs="Calibri"/>
          <w:spacing w:val="-5"/>
          <w:sz w:val="24"/>
          <w:szCs w:val="24"/>
        </w:rPr>
        <w:t>14</w:t>
      </w:r>
      <w:r>
        <w:rPr>
          <w:rFonts w:ascii="Calibri" w:hAnsi="Calibri" w:eastAsia="Calibri" w:cs="Calibri"/>
          <w:spacing w:val="21"/>
          <w:sz w:val="24"/>
          <w:szCs w:val="24"/>
        </w:rPr>
        <w:t xml:space="preserve"> </w:t>
      </w:r>
      <w:r>
        <w:rPr>
          <w:rFonts w:ascii="宋体" w:hAnsi="宋体" w:eastAsia="宋体" w:cs="宋体"/>
          <w:spacing w:val="-5"/>
          <w:sz w:val="24"/>
          <w:szCs w:val="24"/>
        </w:rPr>
        <w:t>天内，争议评审组应</w:t>
      </w:r>
      <w:r>
        <w:rPr>
          <w:rFonts w:ascii="宋体" w:hAnsi="宋体" w:eastAsia="宋体" w:cs="宋体"/>
          <w:sz w:val="24"/>
          <w:szCs w:val="24"/>
        </w:rPr>
        <w:t xml:space="preserve"> </w:t>
      </w:r>
      <w:r>
        <w:rPr>
          <w:rFonts w:ascii="宋体" w:hAnsi="宋体" w:eastAsia="宋体" w:cs="宋体"/>
          <w:spacing w:val="-7"/>
          <w:sz w:val="24"/>
          <w:szCs w:val="24"/>
        </w:rPr>
        <w:t>在不受任何干扰的情况下进行独立、公正的评审， 作出书面评审意见，并说明理由。</w:t>
      </w:r>
      <w:r>
        <w:rPr>
          <w:rFonts w:ascii="宋体" w:hAnsi="宋体" w:eastAsia="宋体" w:cs="宋体"/>
          <w:spacing w:val="15"/>
          <w:sz w:val="24"/>
          <w:szCs w:val="24"/>
        </w:rPr>
        <w:t xml:space="preserve"> </w:t>
      </w:r>
      <w:r>
        <w:rPr>
          <w:rFonts w:ascii="宋体" w:hAnsi="宋体" w:eastAsia="宋体" w:cs="宋体"/>
          <w:spacing w:val="-2"/>
          <w:sz w:val="24"/>
          <w:szCs w:val="24"/>
        </w:rPr>
        <w:t>在争议评审期间，争议双方暂按总监理工程师的确定执行。</w:t>
      </w:r>
    </w:p>
    <w:p w14:paraId="3BDCA2A3">
      <w:pPr>
        <w:spacing w:before="116" w:line="264" w:lineRule="auto"/>
        <w:ind w:left="40" w:right="18" w:firstLine="482"/>
        <w:rPr>
          <w:rFonts w:ascii="宋体" w:hAnsi="宋体" w:eastAsia="宋体" w:cs="宋体"/>
          <w:sz w:val="24"/>
          <w:szCs w:val="24"/>
        </w:rPr>
      </w:pPr>
      <w:r>
        <w:rPr>
          <w:rFonts w:ascii="Calibri" w:hAnsi="Calibri" w:eastAsia="Calibri" w:cs="Calibri"/>
          <w:spacing w:val="-5"/>
          <w:sz w:val="24"/>
          <w:szCs w:val="24"/>
        </w:rPr>
        <w:t>24.3.6</w:t>
      </w:r>
      <w:r>
        <w:rPr>
          <w:rFonts w:ascii="Calibri" w:hAnsi="Calibri" w:eastAsia="Calibri" w:cs="Calibri"/>
          <w:spacing w:val="19"/>
          <w:w w:val="101"/>
          <w:sz w:val="24"/>
          <w:szCs w:val="24"/>
        </w:rPr>
        <w:t xml:space="preserve">  </w:t>
      </w:r>
      <w:r>
        <w:rPr>
          <w:rFonts w:ascii="宋体" w:hAnsi="宋体" w:eastAsia="宋体" w:cs="宋体"/>
          <w:spacing w:val="-5"/>
          <w:sz w:val="24"/>
          <w:szCs w:val="24"/>
        </w:rPr>
        <w:t>发包人和承包人接受评审意见的，由监理人根据评审意见拟定执行协议，</w:t>
      </w:r>
      <w:r>
        <w:rPr>
          <w:rFonts w:ascii="宋体" w:hAnsi="宋体" w:eastAsia="宋体" w:cs="宋体"/>
          <w:sz w:val="24"/>
          <w:szCs w:val="24"/>
        </w:rPr>
        <w:t xml:space="preserve"> </w:t>
      </w:r>
      <w:r>
        <w:rPr>
          <w:rFonts w:ascii="宋体" w:hAnsi="宋体" w:eastAsia="宋体" w:cs="宋体"/>
          <w:spacing w:val="-2"/>
          <w:sz w:val="24"/>
          <w:szCs w:val="24"/>
        </w:rPr>
        <w:t>经争议双方签字后作为合同的补充文件，并遵照执行。</w:t>
      </w:r>
    </w:p>
    <w:p w14:paraId="54E28B16">
      <w:pPr>
        <w:spacing w:before="112" w:line="279" w:lineRule="auto"/>
        <w:ind w:left="37" w:right="82" w:firstLine="484"/>
        <w:rPr>
          <w:rFonts w:ascii="宋体" w:hAnsi="宋体" w:eastAsia="宋体" w:cs="宋体"/>
          <w:sz w:val="24"/>
          <w:szCs w:val="24"/>
        </w:rPr>
      </w:pPr>
      <w:r>
        <w:rPr>
          <w:rFonts w:ascii="Calibri" w:hAnsi="Calibri" w:eastAsia="Calibri" w:cs="Calibri"/>
          <w:sz w:val="24"/>
          <w:szCs w:val="24"/>
        </w:rPr>
        <w:t>24.3.7</w:t>
      </w:r>
      <w:r>
        <w:rPr>
          <w:rFonts w:ascii="Calibri" w:hAnsi="Calibri" w:eastAsia="Calibri" w:cs="Calibri"/>
          <w:spacing w:val="14"/>
          <w:sz w:val="24"/>
          <w:szCs w:val="24"/>
        </w:rPr>
        <w:t xml:space="preserve">  </w:t>
      </w:r>
      <w:r>
        <w:rPr>
          <w:rFonts w:ascii="宋体" w:hAnsi="宋体" w:eastAsia="宋体" w:cs="宋体"/>
          <w:sz w:val="24"/>
          <w:szCs w:val="24"/>
        </w:rPr>
        <w:t>发包人或承包人不接受评审意见，并要求提交仲裁或</w:t>
      </w:r>
      <w:r>
        <w:rPr>
          <w:rFonts w:ascii="宋体" w:hAnsi="宋体" w:eastAsia="宋体" w:cs="宋体"/>
          <w:spacing w:val="-1"/>
          <w:sz w:val="24"/>
          <w:szCs w:val="24"/>
        </w:rPr>
        <w:t>提起诉讼的，应在</w:t>
      </w:r>
      <w:r>
        <w:rPr>
          <w:rFonts w:ascii="宋体" w:hAnsi="宋体" w:eastAsia="宋体" w:cs="宋体"/>
          <w:sz w:val="24"/>
          <w:szCs w:val="24"/>
        </w:rPr>
        <w:t xml:space="preserve"> </w:t>
      </w:r>
      <w:r>
        <w:rPr>
          <w:rFonts w:ascii="宋体" w:hAnsi="宋体" w:eastAsia="宋体" w:cs="宋体"/>
          <w:spacing w:val="-4"/>
          <w:sz w:val="24"/>
          <w:szCs w:val="24"/>
        </w:rPr>
        <w:t>收到评审意见后的</w:t>
      </w:r>
      <w:r>
        <w:rPr>
          <w:rFonts w:ascii="宋体" w:hAnsi="宋体" w:eastAsia="宋体" w:cs="宋体"/>
          <w:spacing w:val="-22"/>
          <w:sz w:val="24"/>
          <w:szCs w:val="24"/>
        </w:rPr>
        <w:t xml:space="preserve"> </w:t>
      </w:r>
      <w:r>
        <w:rPr>
          <w:rFonts w:ascii="Calibri" w:hAnsi="Calibri" w:eastAsia="Calibri" w:cs="Calibri"/>
          <w:spacing w:val="-4"/>
          <w:sz w:val="24"/>
          <w:szCs w:val="24"/>
        </w:rPr>
        <w:t>14</w:t>
      </w:r>
      <w:r>
        <w:rPr>
          <w:rFonts w:ascii="Calibri" w:hAnsi="Calibri" w:eastAsia="Calibri" w:cs="Calibri"/>
          <w:spacing w:val="18"/>
          <w:w w:val="101"/>
          <w:sz w:val="24"/>
          <w:szCs w:val="24"/>
        </w:rPr>
        <w:t xml:space="preserve"> </w:t>
      </w:r>
      <w:r>
        <w:rPr>
          <w:rFonts w:ascii="宋体" w:hAnsi="宋体" w:eastAsia="宋体" w:cs="宋体"/>
          <w:spacing w:val="-4"/>
          <w:sz w:val="24"/>
          <w:szCs w:val="24"/>
        </w:rPr>
        <w:t>天内将仲裁或起诉意向书面通知另一方，并抄送监理人，但在</w:t>
      </w:r>
      <w:r>
        <w:rPr>
          <w:rFonts w:ascii="宋体" w:hAnsi="宋体" w:eastAsia="宋体" w:cs="宋体"/>
          <w:sz w:val="24"/>
          <w:szCs w:val="24"/>
        </w:rPr>
        <w:t xml:space="preserve"> </w:t>
      </w:r>
      <w:r>
        <w:rPr>
          <w:rFonts w:ascii="宋体" w:hAnsi="宋体" w:eastAsia="宋体" w:cs="宋体"/>
          <w:spacing w:val="-2"/>
          <w:sz w:val="24"/>
          <w:szCs w:val="24"/>
        </w:rPr>
        <w:t>仲裁或诉讼结束前应暂按总监理工程师的确定执行。</w:t>
      </w:r>
    </w:p>
    <w:p w14:paraId="763B0262">
      <w:pPr>
        <w:spacing w:line="279" w:lineRule="auto"/>
        <w:rPr>
          <w:rFonts w:ascii="宋体" w:hAnsi="宋体" w:eastAsia="宋体" w:cs="宋体"/>
          <w:sz w:val="24"/>
          <w:szCs w:val="24"/>
        </w:rPr>
        <w:sectPr>
          <w:headerReference r:id="rId221" w:type="default"/>
          <w:footerReference r:id="rId222" w:type="default"/>
          <w:pgSz w:w="11907" w:h="16841"/>
          <w:pgMar w:top="1091" w:right="1503" w:bottom="1052" w:left="1615" w:header="1077" w:footer="823" w:gutter="0"/>
          <w:cols w:space="720" w:num="1"/>
        </w:sectPr>
      </w:pPr>
    </w:p>
    <w:p w14:paraId="33E85F09">
      <w:pPr>
        <w:spacing w:line="245" w:lineRule="auto"/>
        <w:rPr>
          <w:rFonts w:ascii="Arial"/>
          <w:sz w:val="21"/>
        </w:rPr>
      </w:pPr>
    </w:p>
    <w:p w14:paraId="40116BE3">
      <w:pPr>
        <w:spacing w:line="245" w:lineRule="auto"/>
        <w:rPr>
          <w:rFonts w:ascii="Arial"/>
          <w:sz w:val="21"/>
        </w:rPr>
      </w:pPr>
    </w:p>
    <w:p w14:paraId="08245CBA">
      <w:pPr>
        <w:spacing w:line="245" w:lineRule="auto"/>
        <w:rPr>
          <w:rFonts w:ascii="Arial"/>
          <w:sz w:val="21"/>
        </w:rPr>
      </w:pPr>
    </w:p>
    <w:p w14:paraId="70024946">
      <w:pPr>
        <w:spacing w:line="245" w:lineRule="auto"/>
        <w:rPr>
          <w:rFonts w:ascii="Arial"/>
          <w:sz w:val="21"/>
        </w:rPr>
      </w:pPr>
    </w:p>
    <w:p w14:paraId="188188B7">
      <w:pPr>
        <w:spacing w:line="246" w:lineRule="auto"/>
        <w:rPr>
          <w:rFonts w:ascii="Arial"/>
          <w:sz w:val="21"/>
        </w:rPr>
      </w:pPr>
    </w:p>
    <w:p w14:paraId="592EAE7B">
      <w:pPr>
        <w:spacing w:line="246" w:lineRule="auto"/>
        <w:rPr>
          <w:rFonts w:ascii="Arial"/>
          <w:sz w:val="21"/>
        </w:rPr>
      </w:pPr>
    </w:p>
    <w:p w14:paraId="66F07585">
      <w:pPr>
        <w:spacing w:line="246" w:lineRule="auto"/>
        <w:rPr>
          <w:rFonts w:ascii="Arial"/>
          <w:sz w:val="21"/>
        </w:rPr>
      </w:pPr>
    </w:p>
    <w:p w14:paraId="0A2C9AB7">
      <w:pPr>
        <w:spacing w:line="246" w:lineRule="auto"/>
        <w:rPr>
          <w:rFonts w:ascii="Arial"/>
          <w:sz w:val="21"/>
        </w:rPr>
      </w:pPr>
    </w:p>
    <w:p w14:paraId="0FEF10CC">
      <w:pPr>
        <w:pStyle w:val="2"/>
        <w:spacing w:before="143" w:line="210" w:lineRule="auto"/>
        <w:ind w:left="2340"/>
        <w:outlineLvl w:val="1"/>
        <w:rPr>
          <w:sz w:val="44"/>
          <w:szCs w:val="44"/>
        </w:rPr>
      </w:pPr>
      <w:bookmarkStart w:id="109" w:name="bookmark91"/>
      <w:bookmarkEnd w:id="109"/>
      <w:r>
        <w:rPr>
          <w:i/>
          <w:iCs/>
          <w:spacing w:val="-31"/>
          <w:sz w:val="44"/>
          <w:szCs w:val="44"/>
        </w:rPr>
        <w:t>第二节</w:t>
      </w:r>
      <w:r>
        <w:rPr>
          <w:spacing w:val="26"/>
          <w:sz w:val="44"/>
          <w:szCs w:val="44"/>
        </w:rPr>
        <w:t xml:space="preserve">  </w:t>
      </w:r>
      <w:r>
        <w:rPr>
          <w:i/>
          <w:iCs/>
          <w:spacing w:val="-31"/>
          <w:sz w:val="44"/>
          <w:szCs w:val="44"/>
        </w:rPr>
        <w:t>专用合同条款</w:t>
      </w:r>
    </w:p>
    <w:p w14:paraId="6E9EAB99">
      <w:pPr>
        <w:spacing w:line="210" w:lineRule="auto"/>
        <w:rPr>
          <w:sz w:val="44"/>
          <w:szCs w:val="44"/>
        </w:rPr>
        <w:sectPr>
          <w:headerReference r:id="rId223" w:type="default"/>
          <w:footerReference r:id="rId224" w:type="default"/>
          <w:pgSz w:w="11907" w:h="16841"/>
          <w:pgMar w:top="1091" w:right="1785" w:bottom="1052" w:left="1615" w:header="1077" w:footer="823" w:gutter="0"/>
          <w:cols w:space="720" w:num="1"/>
        </w:sectPr>
      </w:pPr>
    </w:p>
    <w:p w14:paraId="51D2CC2A">
      <w:pPr>
        <w:spacing w:line="441" w:lineRule="auto"/>
        <w:rPr>
          <w:rFonts w:ascii="Arial"/>
          <w:sz w:val="21"/>
        </w:rPr>
      </w:pPr>
    </w:p>
    <w:p w14:paraId="0D60725D">
      <w:pPr>
        <w:pStyle w:val="2"/>
        <w:spacing w:before="101" w:line="224" w:lineRule="auto"/>
        <w:ind w:left="2535"/>
        <w:outlineLvl w:val="1"/>
        <w:rPr>
          <w:sz w:val="31"/>
          <w:szCs w:val="31"/>
        </w:rPr>
      </w:pPr>
      <w:bookmarkStart w:id="110" w:name="bookmark92"/>
      <w:bookmarkEnd w:id="110"/>
      <w:r>
        <w:rPr>
          <w:rFonts w:ascii="Times New Roman" w:hAnsi="Times New Roman" w:eastAsia="Times New Roman" w:cs="Times New Roman"/>
          <w:spacing w:val="7"/>
          <w:sz w:val="31"/>
          <w:szCs w:val="31"/>
        </w:rPr>
        <w:t xml:space="preserve">A.  </w:t>
      </w:r>
      <w:r>
        <w:rPr>
          <w:spacing w:val="7"/>
          <w:sz w:val="31"/>
          <w:szCs w:val="31"/>
        </w:rPr>
        <w:t>公路工程专用合同条款</w:t>
      </w:r>
    </w:p>
    <w:p w14:paraId="0DA64285">
      <w:pPr>
        <w:spacing w:line="269" w:lineRule="auto"/>
        <w:rPr>
          <w:rFonts w:ascii="Arial"/>
          <w:sz w:val="21"/>
        </w:rPr>
      </w:pPr>
    </w:p>
    <w:p w14:paraId="7B1AF422">
      <w:pPr>
        <w:spacing w:line="270" w:lineRule="auto"/>
        <w:rPr>
          <w:rFonts w:ascii="Arial"/>
          <w:sz w:val="21"/>
        </w:rPr>
      </w:pPr>
    </w:p>
    <w:p w14:paraId="306C060B">
      <w:pPr>
        <w:spacing w:line="270" w:lineRule="auto"/>
        <w:rPr>
          <w:rFonts w:ascii="Arial"/>
          <w:sz w:val="21"/>
        </w:rPr>
      </w:pPr>
    </w:p>
    <w:p w14:paraId="3547C37C">
      <w:pPr>
        <w:pStyle w:val="2"/>
        <w:spacing w:before="94" w:line="226" w:lineRule="auto"/>
        <w:ind w:left="3788"/>
        <w:outlineLvl w:val="3"/>
        <w:rPr>
          <w:sz w:val="29"/>
          <w:szCs w:val="29"/>
        </w:rPr>
      </w:pPr>
      <w:r>
        <w:rPr>
          <w:rFonts w:ascii="Times New Roman" w:hAnsi="Times New Roman" w:eastAsia="Times New Roman" w:cs="Times New Roman"/>
          <w:i/>
          <w:iCs/>
          <w:spacing w:val="-12"/>
          <w:sz w:val="28"/>
          <w:szCs w:val="28"/>
        </w:rPr>
        <w:t>1.</w:t>
      </w:r>
      <w:r>
        <w:rPr>
          <w:rFonts w:ascii="Times New Roman" w:hAnsi="Times New Roman" w:eastAsia="Times New Roman" w:cs="Times New Roman"/>
          <w:i/>
          <w:iCs/>
          <w:spacing w:val="28"/>
          <w:sz w:val="28"/>
          <w:szCs w:val="28"/>
        </w:rPr>
        <w:t xml:space="preserve">  </w:t>
      </w:r>
      <w:r>
        <w:rPr>
          <w:i/>
          <w:iCs/>
          <w:spacing w:val="-12"/>
          <w:sz w:val="29"/>
          <w:szCs w:val="29"/>
        </w:rPr>
        <w:t>一般约定</w:t>
      </w:r>
    </w:p>
    <w:p w14:paraId="049A5DF0">
      <w:pPr>
        <w:pStyle w:val="2"/>
        <w:spacing w:before="311"/>
        <w:ind w:left="49"/>
        <w:rPr>
          <w:sz w:val="24"/>
          <w:szCs w:val="24"/>
        </w:rPr>
      </w:pPr>
      <w:r>
        <w:rPr>
          <w:rFonts w:ascii="Calibri" w:hAnsi="Calibri" w:eastAsia="Calibri" w:cs="Calibri"/>
          <w:spacing w:val="-5"/>
          <w:sz w:val="24"/>
          <w:szCs w:val="24"/>
        </w:rPr>
        <w:t>1.1</w:t>
      </w:r>
      <w:r>
        <w:rPr>
          <w:rFonts w:ascii="Calibri" w:hAnsi="Calibri" w:eastAsia="Calibri" w:cs="Calibri"/>
          <w:spacing w:val="12"/>
          <w:sz w:val="24"/>
          <w:szCs w:val="24"/>
        </w:rPr>
        <w:t xml:space="preserve">  </w:t>
      </w:r>
      <w:r>
        <w:rPr>
          <w:spacing w:val="-5"/>
          <w:sz w:val="24"/>
          <w:szCs w:val="24"/>
        </w:rPr>
        <w:t>词语定义</w:t>
      </w:r>
    </w:p>
    <w:p w14:paraId="60EF3FD5">
      <w:pPr>
        <w:spacing w:line="247" w:lineRule="auto"/>
        <w:rPr>
          <w:rFonts w:ascii="Arial"/>
          <w:sz w:val="21"/>
        </w:rPr>
      </w:pPr>
    </w:p>
    <w:p w14:paraId="68365F1C">
      <w:pPr>
        <w:pStyle w:val="2"/>
        <w:spacing w:before="78"/>
        <w:ind w:left="529"/>
        <w:rPr>
          <w:sz w:val="24"/>
          <w:szCs w:val="24"/>
        </w:rPr>
      </w:pPr>
      <w:r>
        <w:rPr>
          <w:rFonts w:ascii="Calibri" w:hAnsi="Calibri" w:eastAsia="Calibri" w:cs="Calibri"/>
          <w:spacing w:val="-4"/>
          <w:sz w:val="24"/>
          <w:szCs w:val="24"/>
        </w:rPr>
        <w:t>1.1.1</w:t>
      </w:r>
      <w:r>
        <w:rPr>
          <w:rFonts w:ascii="Calibri" w:hAnsi="Calibri" w:eastAsia="Calibri" w:cs="Calibri"/>
          <w:spacing w:val="12"/>
          <w:sz w:val="24"/>
          <w:szCs w:val="24"/>
        </w:rPr>
        <w:t xml:space="preserve">  </w:t>
      </w:r>
      <w:r>
        <w:rPr>
          <w:spacing w:val="-4"/>
          <w:sz w:val="24"/>
          <w:szCs w:val="24"/>
        </w:rPr>
        <w:t>合同</w:t>
      </w:r>
    </w:p>
    <w:p w14:paraId="58B10FC5">
      <w:pPr>
        <w:spacing w:before="88"/>
        <w:ind w:left="75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1"/>
          <w:sz w:val="24"/>
          <w:szCs w:val="24"/>
        </w:rPr>
        <w:t xml:space="preserve"> </w:t>
      </w:r>
      <w:r>
        <w:fldChar w:fldCharType="begin"/>
      </w:r>
      <w:r>
        <w:instrText xml:space="preserve"> HYPERLINK "1.1.1.6" </w:instrText>
      </w:r>
      <w:r>
        <w:fldChar w:fldCharType="separate"/>
      </w:r>
      <w:r>
        <w:rPr>
          <w:rFonts w:ascii="Calibri" w:hAnsi="Calibri" w:eastAsia="Calibri" w:cs="Calibri"/>
          <w:spacing w:val="-8"/>
          <w:sz w:val="24"/>
          <w:szCs w:val="24"/>
        </w:rPr>
        <w:t>1.1.1.6</w:t>
      </w:r>
      <w:r>
        <w:rPr>
          <w:rFonts w:ascii="Calibri" w:hAnsi="Calibri" w:eastAsia="Calibri" w:cs="Calibri"/>
          <w:spacing w:val="-8"/>
          <w:sz w:val="24"/>
          <w:szCs w:val="24"/>
        </w:rPr>
        <w:fldChar w:fldCharType="end"/>
      </w:r>
      <w:r>
        <w:rPr>
          <w:rFonts w:ascii="Calibri" w:hAnsi="Calibri" w:eastAsia="Calibri" w:cs="Calibri"/>
          <w:spacing w:val="-8"/>
          <w:sz w:val="24"/>
          <w:szCs w:val="24"/>
        </w:rPr>
        <w:t xml:space="preserve">  </w:t>
      </w:r>
      <w:r>
        <w:rPr>
          <w:rFonts w:ascii="宋体" w:hAnsi="宋体" w:eastAsia="宋体" w:cs="宋体"/>
          <w:spacing w:val="-8"/>
          <w:sz w:val="24"/>
          <w:szCs w:val="24"/>
        </w:rPr>
        <w:t>目细化为：</w:t>
      </w:r>
    </w:p>
    <w:p w14:paraId="796AB75D">
      <w:pPr>
        <w:spacing w:before="88" w:line="308" w:lineRule="auto"/>
        <w:ind w:left="40" w:right="1" w:firstLine="718"/>
        <w:rPr>
          <w:rFonts w:ascii="宋体" w:hAnsi="宋体" w:eastAsia="宋体" w:cs="宋体"/>
          <w:sz w:val="24"/>
          <w:szCs w:val="24"/>
        </w:rPr>
      </w:pPr>
      <w:r>
        <w:rPr>
          <w:rFonts w:ascii="宋体" w:hAnsi="宋体" w:eastAsia="宋体" w:cs="宋体"/>
          <w:spacing w:val="1"/>
          <w:sz w:val="24"/>
          <w:szCs w:val="24"/>
        </w:rPr>
        <w:t>技术规范：指本合同所约定的技术标准和要求，是合</w:t>
      </w:r>
      <w:r>
        <w:rPr>
          <w:rFonts w:ascii="宋体" w:hAnsi="宋体" w:eastAsia="宋体" w:cs="宋体"/>
          <w:sz w:val="24"/>
          <w:szCs w:val="24"/>
        </w:rPr>
        <w:t xml:space="preserve">同文件的组成部分。通 </w:t>
      </w:r>
      <w:r>
        <w:rPr>
          <w:rFonts w:ascii="宋体" w:hAnsi="宋体" w:eastAsia="宋体" w:cs="宋体"/>
          <w:spacing w:val="-3"/>
          <w:sz w:val="24"/>
          <w:szCs w:val="24"/>
        </w:rPr>
        <w:t>用合同条款中“技术标准和要求</w:t>
      </w:r>
      <w:r>
        <w:rPr>
          <w:rFonts w:ascii="宋体" w:hAnsi="宋体" w:eastAsia="宋体" w:cs="宋体"/>
          <w:spacing w:val="-88"/>
          <w:sz w:val="24"/>
          <w:szCs w:val="24"/>
        </w:rPr>
        <w:t xml:space="preserve"> </w:t>
      </w:r>
      <w:r>
        <w:rPr>
          <w:rFonts w:ascii="宋体" w:hAnsi="宋体" w:eastAsia="宋体" w:cs="宋体"/>
          <w:spacing w:val="-3"/>
          <w:sz w:val="24"/>
          <w:szCs w:val="24"/>
        </w:rPr>
        <w:t>”一词具有相同</w:t>
      </w:r>
      <w:r>
        <w:rPr>
          <w:rFonts w:ascii="宋体" w:hAnsi="宋体" w:eastAsia="宋体" w:cs="宋体"/>
          <w:spacing w:val="-4"/>
          <w:sz w:val="24"/>
          <w:szCs w:val="24"/>
        </w:rPr>
        <w:t>含义。</w:t>
      </w:r>
    </w:p>
    <w:p w14:paraId="4A70C5FC">
      <w:pPr>
        <w:spacing w:before="1" w:line="239" w:lineRule="auto"/>
        <w:ind w:left="75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1"/>
          <w:sz w:val="24"/>
          <w:szCs w:val="24"/>
        </w:rPr>
        <w:t xml:space="preserve"> </w:t>
      </w:r>
      <w:r>
        <w:fldChar w:fldCharType="begin"/>
      </w:r>
      <w:r>
        <w:instrText xml:space="preserve"> HYPERLINK "1.1.1.8" </w:instrText>
      </w:r>
      <w:r>
        <w:fldChar w:fldCharType="separate"/>
      </w:r>
      <w:r>
        <w:rPr>
          <w:rFonts w:ascii="Calibri" w:hAnsi="Calibri" w:eastAsia="Calibri" w:cs="Calibri"/>
          <w:spacing w:val="-8"/>
          <w:sz w:val="24"/>
          <w:szCs w:val="24"/>
        </w:rPr>
        <w:t>1.1.1.8</w:t>
      </w:r>
      <w:r>
        <w:rPr>
          <w:rFonts w:ascii="Calibri" w:hAnsi="Calibri" w:eastAsia="Calibri" w:cs="Calibri"/>
          <w:spacing w:val="-8"/>
          <w:sz w:val="24"/>
          <w:szCs w:val="24"/>
        </w:rPr>
        <w:fldChar w:fldCharType="end"/>
      </w:r>
      <w:r>
        <w:rPr>
          <w:rFonts w:ascii="Calibri" w:hAnsi="Calibri" w:eastAsia="Calibri" w:cs="Calibri"/>
          <w:spacing w:val="-8"/>
          <w:sz w:val="24"/>
          <w:szCs w:val="24"/>
        </w:rPr>
        <w:t xml:space="preserve">  </w:t>
      </w:r>
      <w:r>
        <w:rPr>
          <w:rFonts w:ascii="宋体" w:hAnsi="宋体" w:eastAsia="宋体" w:cs="宋体"/>
          <w:spacing w:val="-8"/>
          <w:sz w:val="24"/>
          <w:szCs w:val="24"/>
        </w:rPr>
        <w:t>目细化为：</w:t>
      </w:r>
    </w:p>
    <w:p w14:paraId="11C7E9AC">
      <w:pPr>
        <w:spacing w:before="91" w:line="307" w:lineRule="auto"/>
        <w:ind w:left="38" w:right="3" w:firstLine="746"/>
        <w:jc w:val="both"/>
        <w:rPr>
          <w:rFonts w:ascii="宋体" w:hAnsi="宋体" w:eastAsia="宋体" w:cs="宋体"/>
          <w:sz w:val="24"/>
          <w:szCs w:val="24"/>
        </w:rPr>
      </w:pPr>
      <w:r>
        <w:rPr>
          <w:rFonts w:ascii="宋体" w:hAnsi="宋体" w:eastAsia="宋体" w:cs="宋体"/>
          <w:sz w:val="24"/>
          <w:szCs w:val="24"/>
        </w:rPr>
        <w:t>已标价工程量清单：指构成合同文件组成部分的已标明价格、经</w:t>
      </w:r>
      <w:r>
        <w:rPr>
          <w:rFonts w:ascii="宋体" w:hAnsi="宋体" w:eastAsia="宋体" w:cs="宋体"/>
          <w:spacing w:val="-1"/>
          <w:sz w:val="24"/>
          <w:szCs w:val="24"/>
        </w:rPr>
        <w:t>算术性错误</w:t>
      </w:r>
      <w:r>
        <w:rPr>
          <w:rFonts w:ascii="宋体" w:hAnsi="宋体" w:eastAsia="宋体" w:cs="宋体"/>
          <w:sz w:val="24"/>
          <w:szCs w:val="24"/>
        </w:rPr>
        <w:t xml:space="preserve"> </w:t>
      </w:r>
      <w:r>
        <w:rPr>
          <w:rFonts w:ascii="宋体" w:hAnsi="宋体" w:eastAsia="宋体" w:cs="宋体"/>
          <w:spacing w:val="-1"/>
          <w:sz w:val="24"/>
          <w:szCs w:val="24"/>
        </w:rPr>
        <w:t>修正及其他错误修正（如有）</w:t>
      </w:r>
      <w:r>
        <w:rPr>
          <w:rFonts w:ascii="宋体" w:hAnsi="宋体" w:eastAsia="宋体" w:cs="宋体"/>
          <w:spacing w:val="-67"/>
          <w:sz w:val="24"/>
          <w:szCs w:val="24"/>
        </w:rPr>
        <w:t xml:space="preserve"> </w:t>
      </w:r>
      <w:r>
        <w:rPr>
          <w:rFonts w:ascii="宋体" w:hAnsi="宋体" w:eastAsia="宋体" w:cs="宋体"/>
          <w:spacing w:val="-1"/>
          <w:sz w:val="24"/>
          <w:szCs w:val="24"/>
        </w:rPr>
        <w:t>且承包人已确认的最终的工程量清单，包括工程量清</w:t>
      </w:r>
      <w:r>
        <w:rPr>
          <w:rFonts w:ascii="宋体" w:hAnsi="宋体" w:eastAsia="宋体" w:cs="宋体"/>
          <w:sz w:val="24"/>
          <w:szCs w:val="24"/>
        </w:rPr>
        <w:t xml:space="preserve"> 单说明、投标报价说明、计日工说明、其他说明及工程量清单各项表格（工程量清</w:t>
      </w:r>
      <w:r>
        <w:rPr>
          <w:rFonts w:ascii="宋体" w:hAnsi="宋体" w:eastAsia="宋体" w:cs="宋体"/>
          <w:spacing w:val="17"/>
          <w:sz w:val="24"/>
          <w:szCs w:val="24"/>
        </w:rPr>
        <w:t xml:space="preserve"> </w:t>
      </w:r>
      <w:r>
        <w:rPr>
          <w:rFonts w:ascii="宋体" w:hAnsi="宋体" w:eastAsia="宋体" w:cs="宋体"/>
          <w:spacing w:val="-11"/>
          <w:sz w:val="24"/>
          <w:szCs w:val="24"/>
        </w:rPr>
        <w:t>单表</w:t>
      </w:r>
      <w:r>
        <w:rPr>
          <w:rFonts w:ascii="宋体" w:hAnsi="宋体" w:eastAsia="宋体" w:cs="宋体"/>
          <w:spacing w:val="-38"/>
          <w:sz w:val="24"/>
          <w:szCs w:val="24"/>
        </w:rPr>
        <w:t xml:space="preserve"> </w:t>
      </w:r>
      <w:r>
        <w:rPr>
          <w:rFonts w:ascii="Calibri" w:hAnsi="Calibri" w:eastAsia="Calibri" w:cs="Calibri"/>
          <w:spacing w:val="-11"/>
          <w:sz w:val="24"/>
          <w:szCs w:val="24"/>
        </w:rPr>
        <w:t>5.1</w:t>
      </w:r>
      <w:r>
        <w:rPr>
          <w:rFonts w:ascii="宋体" w:hAnsi="宋体" w:eastAsia="宋体" w:cs="宋体"/>
          <w:spacing w:val="-11"/>
          <w:sz w:val="24"/>
          <w:szCs w:val="24"/>
        </w:rPr>
        <w:t>～表</w:t>
      </w:r>
      <w:r>
        <w:rPr>
          <w:rFonts w:ascii="宋体" w:hAnsi="宋体" w:eastAsia="宋体" w:cs="宋体"/>
          <w:spacing w:val="-37"/>
          <w:sz w:val="24"/>
          <w:szCs w:val="24"/>
        </w:rPr>
        <w:t xml:space="preserve"> </w:t>
      </w:r>
      <w:r>
        <w:rPr>
          <w:rFonts w:ascii="Calibri" w:hAnsi="Calibri" w:eastAsia="Calibri" w:cs="Calibri"/>
          <w:spacing w:val="-11"/>
          <w:sz w:val="24"/>
          <w:szCs w:val="24"/>
        </w:rPr>
        <w:t>5.5</w:t>
      </w:r>
      <w:r>
        <w:rPr>
          <w:rFonts w:ascii="宋体" w:hAnsi="宋体" w:eastAsia="宋体" w:cs="宋体"/>
          <w:spacing w:val="-11"/>
          <w:sz w:val="24"/>
          <w:szCs w:val="24"/>
        </w:rPr>
        <w:t>）。</w:t>
      </w:r>
    </w:p>
    <w:p w14:paraId="5793120D">
      <w:pPr>
        <w:spacing w:before="1" w:line="238" w:lineRule="auto"/>
        <w:ind w:left="759"/>
        <w:rPr>
          <w:rFonts w:ascii="宋体" w:hAnsi="宋体" w:eastAsia="宋体" w:cs="宋体"/>
          <w:sz w:val="24"/>
          <w:szCs w:val="24"/>
        </w:rPr>
      </w:pPr>
      <w:r>
        <w:rPr>
          <w:rFonts w:ascii="宋体" w:hAnsi="宋体" w:eastAsia="宋体" w:cs="宋体"/>
          <w:spacing w:val="-5"/>
          <w:sz w:val="24"/>
          <w:szCs w:val="24"/>
        </w:rPr>
        <w:t>本项补充第</w:t>
      </w:r>
      <w:r>
        <w:rPr>
          <w:rFonts w:ascii="宋体" w:hAnsi="宋体" w:eastAsia="宋体" w:cs="宋体"/>
          <w:spacing w:val="-34"/>
          <w:sz w:val="24"/>
          <w:szCs w:val="24"/>
        </w:rPr>
        <w:t xml:space="preserve"> </w:t>
      </w:r>
      <w:r>
        <w:fldChar w:fldCharType="begin"/>
      </w:r>
      <w:r>
        <w:instrText xml:space="preserve"> HYPERLINK "1.1.1.10" </w:instrText>
      </w:r>
      <w:r>
        <w:fldChar w:fldCharType="separate"/>
      </w:r>
      <w:r>
        <w:rPr>
          <w:rFonts w:ascii="Calibri" w:hAnsi="Calibri" w:eastAsia="Calibri" w:cs="Calibri"/>
          <w:spacing w:val="-5"/>
          <w:sz w:val="24"/>
          <w:szCs w:val="24"/>
        </w:rPr>
        <w:t>1.1.1.10</w:t>
      </w:r>
      <w:r>
        <w:rPr>
          <w:rFonts w:ascii="Calibri" w:hAnsi="Calibri" w:eastAsia="Calibri" w:cs="Calibri"/>
          <w:spacing w:val="-5"/>
          <w:sz w:val="24"/>
          <w:szCs w:val="24"/>
        </w:rPr>
        <w:fldChar w:fldCharType="end"/>
      </w:r>
      <w:r>
        <w:rPr>
          <w:rFonts w:ascii="Calibri" w:hAnsi="Calibri" w:eastAsia="Calibri" w:cs="Calibri"/>
          <w:spacing w:val="-5"/>
          <w:sz w:val="24"/>
          <w:szCs w:val="24"/>
        </w:rPr>
        <w:t xml:space="preserve">  </w:t>
      </w:r>
      <w:r>
        <w:rPr>
          <w:rFonts w:ascii="宋体" w:hAnsi="宋体" w:eastAsia="宋体" w:cs="宋体"/>
          <w:spacing w:val="-5"/>
          <w:sz w:val="24"/>
          <w:szCs w:val="24"/>
        </w:rPr>
        <w:t>目：</w:t>
      </w:r>
    </w:p>
    <w:p w14:paraId="2A7D4B9B">
      <w:pPr>
        <w:spacing w:before="90" w:line="298" w:lineRule="auto"/>
        <w:ind w:left="41" w:right="4" w:firstLine="727"/>
        <w:rPr>
          <w:rFonts w:ascii="宋体" w:hAnsi="宋体" w:eastAsia="宋体" w:cs="宋体"/>
          <w:sz w:val="24"/>
          <w:szCs w:val="24"/>
        </w:rPr>
      </w:pPr>
      <w:r>
        <w:fldChar w:fldCharType="begin"/>
      </w:r>
      <w:r>
        <w:instrText xml:space="preserve"> HYPERLINK "1.1.1.10" </w:instrText>
      </w:r>
      <w:r>
        <w:fldChar w:fldCharType="separate"/>
      </w:r>
      <w:r>
        <w:rPr>
          <w:rFonts w:ascii="Calibri" w:hAnsi="Calibri" w:eastAsia="Calibri" w:cs="Calibri"/>
          <w:spacing w:val="2"/>
          <w:sz w:val="24"/>
          <w:szCs w:val="24"/>
        </w:rPr>
        <w:t>1.1.1.10</w:t>
      </w:r>
      <w:r>
        <w:rPr>
          <w:rFonts w:ascii="Calibri" w:hAnsi="Calibri" w:eastAsia="Calibri" w:cs="Calibri"/>
          <w:spacing w:val="2"/>
          <w:sz w:val="24"/>
          <w:szCs w:val="24"/>
        </w:rPr>
        <w:fldChar w:fldCharType="end"/>
      </w:r>
      <w:r>
        <w:rPr>
          <w:rFonts w:ascii="Calibri" w:hAnsi="Calibri" w:eastAsia="Calibri" w:cs="Calibri"/>
          <w:spacing w:val="2"/>
          <w:sz w:val="24"/>
          <w:szCs w:val="24"/>
        </w:rPr>
        <w:t xml:space="preserve">  </w:t>
      </w:r>
      <w:r>
        <w:rPr>
          <w:rFonts w:ascii="宋体" w:hAnsi="宋体" w:eastAsia="宋体" w:cs="宋体"/>
          <w:spacing w:val="2"/>
          <w:sz w:val="24"/>
          <w:szCs w:val="24"/>
        </w:rPr>
        <w:t>补遗书：指发出招标文件之后由招标人向已取得招标</w:t>
      </w:r>
      <w:r>
        <w:rPr>
          <w:rFonts w:ascii="宋体" w:hAnsi="宋体" w:eastAsia="宋体" w:cs="宋体"/>
          <w:spacing w:val="1"/>
          <w:sz w:val="24"/>
          <w:szCs w:val="24"/>
        </w:rPr>
        <w:t>文件的投标人</w:t>
      </w:r>
      <w:r>
        <w:rPr>
          <w:rFonts w:ascii="宋体" w:hAnsi="宋体" w:eastAsia="宋体" w:cs="宋体"/>
          <w:sz w:val="24"/>
          <w:szCs w:val="24"/>
        </w:rPr>
        <w:t xml:space="preserve"> </w:t>
      </w:r>
      <w:r>
        <w:rPr>
          <w:rFonts w:ascii="宋体" w:hAnsi="宋体" w:eastAsia="宋体" w:cs="宋体"/>
          <w:spacing w:val="-2"/>
          <w:sz w:val="24"/>
          <w:szCs w:val="24"/>
        </w:rPr>
        <w:t>发出的、编号的对招标文件所作的澄清、修</w:t>
      </w:r>
      <w:r>
        <w:rPr>
          <w:rFonts w:ascii="宋体" w:hAnsi="宋体" w:eastAsia="宋体" w:cs="宋体"/>
          <w:spacing w:val="-3"/>
          <w:sz w:val="24"/>
          <w:szCs w:val="24"/>
        </w:rPr>
        <w:t>改书。</w:t>
      </w:r>
    </w:p>
    <w:p w14:paraId="47231557">
      <w:pPr>
        <w:pStyle w:val="2"/>
        <w:spacing w:before="24" w:line="274" w:lineRule="auto"/>
        <w:ind w:left="758" w:right="5541" w:hanging="229"/>
        <w:rPr>
          <w:rFonts w:ascii="宋体" w:hAnsi="宋体" w:eastAsia="宋体" w:cs="宋体"/>
          <w:sz w:val="24"/>
          <w:szCs w:val="24"/>
        </w:rPr>
      </w:pPr>
      <w:r>
        <w:rPr>
          <w:rFonts w:ascii="Calibri" w:hAnsi="Calibri" w:eastAsia="Calibri" w:cs="Calibri"/>
          <w:spacing w:val="-3"/>
          <w:sz w:val="24"/>
          <w:szCs w:val="24"/>
        </w:rPr>
        <w:t>1.1.2</w:t>
      </w:r>
      <w:r>
        <w:rPr>
          <w:rFonts w:ascii="Calibri" w:hAnsi="Calibri" w:eastAsia="Calibri" w:cs="Calibri"/>
          <w:spacing w:val="15"/>
          <w:sz w:val="24"/>
          <w:szCs w:val="24"/>
        </w:rPr>
        <w:t xml:space="preserve">  </w:t>
      </w:r>
      <w:r>
        <w:rPr>
          <w:spacing w:val="-3"/>
          <w:sz w:val="24"/>
          <w:szCs w:val="24"/>
        </w:rPr>
        <w:t>合同当事人和人员</w:t>
      </w:r>
      <w:r>
        <w:rPr>
          <w:sz w:val="24"/>
          <w:szCs w:val="24"/>
        </w:rPr>
        <w:t xml:space="preserve">  </w:t>
      </w:r>
      <w:r>
        <w:rPr>
          <w:rFonts w:ascii="宋体" w:hAnsi="宋体" w:eastAsia="宋体" w:cs="宋体"/>
          <w:spacing w:val="-9"/>
          <w:sz w:val="24"/>
          <w:szCs w:val="24"/>
        </w:rPr>
        <w:t>本项补充第</w:t>
      </w:r>
      <w:r>
        <w:rPr>
          <w:rFonts w:ascii="宋体" w:hAnsi="宋体" w:eastAsia="宋体" w:cs="宋体"/>
          <w:spacing w:val="-30"/>
          <w:sz w:val="24"/>
          <w:szCs w:val="24"/>
        </w:rPr>
        <w:t xml:space="preserve"> </w:t>
      </w:r>
      <w:r>
        <w:fldChar w:fldCharType="begin"/>
      </w:r>
      <w:r>
        <w:instrText xml:space="preserve"> HYPERLINK "1.1.2.8" </w:instrText>
      </w:r>
      <w:r>
        <w:fldChar w:fldCharType="separate"/>
      </w:r>
      <w:r>
        <w:rPr>
          <w:rFonts w:ascii="Calibri" w:hAnsi="Calibri" w:eastAsia="Calibri" w:cs="Calibri"/>
          <w:spacing w:val="-9"/>
          <w:sz w:val="24"/>
          <w:szCs w:val="24"/>
        </w:rPr>
        <w:t>1.1.2.8</w:t>
      </w:r>
      <w:r>
        <w:rPr>
          <w:rFonts w:ascii="Calibri" w:hAnsi="Calibri" w:eastAsia="Calibri" w:cs="Calibri"/>
          <w:spacing w:val="-9"/>
          <w:sz w:val="24"/>
          <w:szCs w:val="24"/>
        </w:rPr>
        <w:fldChar w:fldCharType="end"/>
      </w:r>
      <w:r>
        <w:rPr>
          <w:rFonts w:ascii="Calibri" w:hAnsi="Calibri" w:eastAsia="Calibri" w:cs="Calibri"/>
          <w:spacing w:val="-9"/>
          <w:sz w:val="24"/>
          <w:szCs w:val="24"/>
        </w:rPr>
        <w:t xml:space="preserve">  </w:t>
      </w:r>
      <w:r>
        <w:rPr>
          <w:rFonts w:ascii="宋体" w:hAnsi="宋体" w:eastAsia="宋体" w:cs="宋体"/>
          <w:spacing w:val="-9"/>
          <w:sz w:val="24"/>
          <w:szCs w:val="24"/>
        </w:rPr>
        <w:t>目：</w:t>
      </w:r>
    </w:p>
    <w:p w14:paraId="5AF4B260">
      <w:pPr>
        <w:spacing w:before="89" w:line="297" w:lineRule="auto"/>
        <w:ind w:left="57" w:firstLine="711"/>
        <w:rPr>
          <w:rFonts w:ascii="宋体" w:hAnsi="宋体" w:eastAsia="宋体" w:cs="宋体"/>
          <w:sz w:val="24"/>
          <w:szCs w:val="24"/>
        </w:rPr>
      </w:pPr>
      <w:r>
        <w:rPr>
          <w:rFonts w:ascii="Calibri" w:hAnsi="Calibri" w:eastAsia="Calibri" w:cs="Calibri"/>
          <w:spacing w:val="-1"/>
          <w:sz w:val="24"/>
          <w:szCs w:val="24"/>
        </w:rPr>
        <w:t xml:space="preserve">1.1.2.8  </w:t>
      </w:r>
      <w:r>
        <w:rPr>
          <w:rFonts w:ascii="宋体" w:hAnsi="宋体" w:eastAsia="宋体" w:cs="宋体"/>
          <w:spacing w:val="-1"/>
          <w:sz w:val="24"/>
          <w:szCs w:val="24"/>
        </w:rPr>
        <w:t>承包人项目总工：指由承包人书面委派常驻现场负责管理本</w:t>
      </w:r>
      <w:r>
        <w:rPr>
          <w:rFonts w:ascii="宋体" w:hAnsi="宋体" w:eastAsia="宋体" w:cs="宋体"/>
          <w:spacing w:val="-2"/>
          <w:sz w:val="24"/>
          <w:szCs w:val="24"/>
        </w:rPr>
        <w:t>合同工程</w:t>
      </w:r>
      <w:r>
        <w:rPr>
          <w:rFonts w:ascii="宋体" w:hAnsi="宋体" w:eastAsia="宋体" w:cs="宋体"/>
          <w:sz w:val="24"/>
          <w:szCs w:val="24"/>
        </w:rPr>
        <w:t xml:space="preserve"> </w:t>
      </w:r>
      <w:r>
        <w:rPr>
          <w:rFonts w:ascii="宋体" w:hAnsi="宋体" w:eastAsia="宋体" w:cs="宋体"/>
          <w:spacing w:val="-5"/>
          <w:sz w:val="24"/>
          <w:szCs w:val="24"/>
        </w:rPr>
        <w:t>的总工程师或技术总负责人。</w:t>
      </w:r>
    </w:p>
    <w:p w14:paraId="48BD2736">
      <w:pPr>
        <w:pStyle w:val="2"/>
        <w:spacing w:before="28" w:line="239" w:lineRule="auto"/>
        <w:ind w:left="529"/>
        <w:rPr>
          <w:sz w:val="24"/>
          <w:szCs w:val="24"/>
        </w:rPr>
      </w:pPr>
      <w:r>
        <w:rPr>
          <w:rFonts w:ascii="Calibri" w:hAnsi="Calibri" w:eastAsia="Calibri" w:cs="Calibri"/>
          <w:spacing w:val="-3"/>
          <w:sz w:val="24"/>
          <w:szCs w:val="24"/>
        </w:rPr>
        <w:t>1.1.3</w:t>
      </w:r>
      <w:r>
        <w:rPr>
          <w:rFonts w:ascii="Calibri" w:hAnsi="Calibri" w:eastAsia="Calibri" w:cs="Calibri"/>
          <w:spacing w:val="11"/>
          <w:sz w:val="24"/>
          <w:szCs w:val="24"/>
        </w:rPr>
        <w:t xml:space="preserve">  </w:t>
      </w:r>
      <w:r>
        <w:rPr>
          <w:spacing w:val="-3"/>
          <w:sz w:val="24"/>
          <w:szCs w:val="24"/>
        </w:rPr>
        <w:t>工程和设备</w:t>
      </w:r>
    </w:p>
    <w:p w14:paraId="3E0E6FD8">
      <w:pPr>
        <w:spacing w:before="90"/>
        <w:ind w:left="75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1"/>
          <w:sz w:val="24"/>
          <w:szCs w:val="24"/>
        </w:rPr>
        <w:t xml:space="preserve"> </w:t>
      </w:r>
      <w:r>
        <w:fldChar w:fldCharType="begin"/>
      </w:r>
      <w:r>
        <w:instrText xml:space="preserve"> HYPERLINK "1.1.3.4" </w:instrText>
      </w:r>
      <w:r>
        <w:fldChar w:fldCharType="separate"/>
      </w:r>
      <w:r>
        <w:rPr>
          <w:rFonts w:ascii="Calibri" w:hAnsi="Calibri" w:eastAsia="Calibri" w:cs="Calibri"/>
          <w:spacing w:val="-8"/>
          <w:sz w:val="24"/>
          <w:szCs w:val="24"/>
        </w:rPr>
        <w:t>1.1.3.4</w:t>
      </w:r>
      <w:r>
        <w:rPr>
          <w:rFonts w:ascii="Calibri" w:hAnsi="Calibri" w:eastAsia="Calibri" w:cs="Calibri"/>
          <w:spacing w:val="-8"/>
          <w:sz w:val="24"/>
          <w:szCs w:val="24"/>
        </w:rPr>
        <w:fldChar w:fldCharType="end"/>
      </w:r>
      <w:r>
        <w:rPr>
          <w:rFonts w:ascii="Calibri" w:hAnsi="Calibri" w:eastAsia="Calibri" w:cs="Calibri"/>
          <w:spacing w:val="-8"/>
          <w:sz w:val="24"/>
          <w:szCs w:val="24"/>
        </w:rPr>
        <w:t xml:space="preserve">  </w:t>
      </w:r>
      <w:r>
        <w:rPr>
          <w:rFonts w:ascii="宋体" w:hAnsi="宋体" w:eastAsia="宋体" w:cs="宋体"/>
          <w:spacing w:val="-8"/>
          <w:sz w:val="24"/>
          <w:szCs w:val="24"/>
        </w:rPr>
        <w:t>目细化为：</w:t>
      </w:r>
    </w:p>
    <w:p w14:paraId="43B94527">
      <w:pPr>
        <w:spacing w:before="86" w:line="220" w:lineRule="auto"/>
        <w:ind w:left="760"/>
        <w:rPr>
          <w:rFonts w:ascii="宋体" w:hAnsi="宋体" w:eastAsia="宋体" w:cs="宋体"/>
          <w:sz w:val="24"/>
          <w:szCs w:val="24"/>
        </w:rPr>
      </w:pPr>
      <w:r>
        <w:rPr>
          <w:rFonts w:ascii="宋体" w:hAnsi="宋体" w:eastAsia="宋体" w:cs="宋体"/>
          <w:spacing w:val="-1"/>
          <w:sz w:val="24"/>
          <w:szCs w:val="24"/>
        </w:rPr>
        <w:t>单位工程：指在建设项目中，根据签订的合同</w:t>
      </w:r>
      <w:r>
        <w:rPr>
          <w:rFonts w:ascii="宋体" w:hAnsi="宋体" w:eastAsia="宋体" w:cs="宋体"/>
          <w:spacing w:val="-2"/>
          <w:sz w:val="24"/>
          <w:szCs w:val="24"/>
        </w:rPr>
        <w:t>，具有独立施工条件的工程。</w:t>
      </w:r>
    </w:p>
    <w:p w14:paraId="5CFFA1ED">
      <w:pPr>
        <w:spacing w:before="115"/>
        <w:ind w:left="75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38"/>
          <w:sz w:val="24"/>
          <w:szCs w:val="24"/>
        </w:rPr>
        <w:t xml:space="preserve"> </w:t>
      </w:r>
      <w:r>
        <w:fldChar w:fldCharType="begin"/>
      </w:r>
      <w:r>
        <w:instrText xml:space="preserve"> HYPERLINK "1.1.3.10" </w:instrText>
      </w:r>
      <w:r>
        <w:fldChar w:fldCharType="separate"/>
      </w:r>
      <w:r>
        <w:rPr>
          <w:rFonts w:ascii="Calibri" w:hAnsi="Calibri" w:eastAsia="Calibri" w:cs="Calibri"/>
          <w:spacing w:val="-7"/>
          <w:sz w:val="24"/>
          <w:szCs w:val="24"/>
        </w:rPr>
        <w:t>1.1.3.10</w:t>
      </w:r>
      <w:r>
        <w:rPr>
          <w:rFonts w:ascii="Calibri" w:hAnsi="Calibri" w:eastAsia="Calibri" w:cs="Calibri"/>
          <w:spacing w:val="-7"/>
          <w:sz w:val="24"/>
          <w:szCs w:val="24"/>
        </w:rPr>
        <w:fldChar w:fldCharType="end"/>
      </w:r>
      <w:r>
        <w:rPr>
          <w:rFonts w:ascii="Calibri" w:hAnsi="Calibri" w:eastAsia="Calibri" w:cs="Calibri"/>
          <w:spacing w:val="-7"/>
          <w:sz w:val="24"/>
          <w:szCs w:val="24"/>
        </w:rPr>
        <w:t xml:space="preserve">  </w:t>
      </w:r>
      <w:r>
        <w:rPr>
          <w:rFonts w:ascii="宋体" w:hAnsi="宋体" w:eastAsia="宋体" w:cs="宋体"/>
          <w:spacing w:val="-7"/>
          <w:sz w:val="24"/>
          <w:szCs w:val="24"/>
        </w:rPr>
        <w:t>目细化为：</w:t>
      </w:r>
    </w:p>
    <w:p w14:paraId="341DEEC4">
      <w:pPr>
        <w:spacing w:before="88" w:line="308" w:lineRule="auto"/>
        <w:ind w:left="36" w:right="3" w:firstLine="723"/>
        <w:rPr>
          <w:rFonts w:ascii="宋体" w:hAnsi="宋体" w:eastAsia="宋体" w:cs="宋体"/>
          <w:sz w:val="24"/>
          <w:szCs w:val="24"/>
        </w:rPr>
      </w:pPr>
      <w:r>
        <w:rPr>
          <w:rFonts w:ascii="宋体" w:hAnsi="宋体" w:eastAsia="宋体" w:cs="宋体"/>
          <w:spacing w:val="1"/>
          <w:sz w:val="24"/>
          <w:szCs w:val="24"/>
        </w:rPr>
        <w:t>永久占地：指为实施本合同工程而需要的一切</w:t>
      </w:r>
      <w:r>
        <w:rPr>
          <w:rFonts w:ascii="宋体" w:hAnsi="宋体" w:eastAsia="宋体" w:cs="宋体"/>
          <w:sz w:val="24"/>
          <w:szCs w:val="24"/>
        </w:rPr>
        <w:t xml:space="preserve">永久占用的土地，包括公路两 </w:t>
      </w:r>
      <w:r>
        <w:rPr>
          <w:rFonts w:ascii="宋体" w:hAnsi="宋体" w:eastAsia="宋体" w:cs="宋体"/>
          <w:spacing w:val="-4"/>
          <w:sz w:val="24"/>
          <w:szCs w:val="24"/>
        </w:rPr>
        <w:t>侧路权范围内的用地。</w:t>
      </w:r>
    </w:p>
    <w:p w14:paraId="43420CDF">
      <w:pPr>
        <w:spacing w:before="1" w:line="239" w:lineRule="auto"/>
        <w:ind w:left="75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38"/>
          <w:sz w:val="24"/>
          <w:szCs w:val="24"/>
        </w:rPr>
        <w:t xml:space="preserve"> </w:t>
      </w:r>
      <w:r>
        <w:fldChar w:fldCharType="begin"/>
      </w:r>
      <w:r>
        <w:instrText xml:space="preserve"> HYPERLINK "1.1.3.11" </w:instrText>
      </w:r>
      <w:r>
        <w:fldChar w:fldCharType="separate"/>
      </w:r>
      <w:r>
        <w:rPr>
          <w:rFonts w:ascii="Calibri" w:hAnsi="Calibri" w:eastAsia="Calibri" w:cs="Calibri"/>
          <w:spacing w:val="-7"/>
          <w:sz w:val="24"/>
          <w:szCs w:val="24"/>
        </w:rPr>
        <w:t>1.1.3.11</w:t>
      </w:r>
      <w:r>
        <w:rPr>
          <w:rFonts w:ascii="Calibri" w:hAnsi="Calibri" w:eastAsia="Calibri" w:cs="Calibri"/>
          <w:spacing w:val="-7"/>
          <w:sz w:val="24"/>
          <w:szCs w:val="24"/>
        </w:rPr>
        <w:fldChar w:fldCharType="end"/>
      </w:r>
      <w:r>
        <w:rPr>
          <w:rFonts w:ascii="Calibri" w:hAnsi="Calibri" w:eastAsia="Calibri" w:cs="Calibri"/>
          <w:spacing w:val="-7"/>
          <w:sz w:val="24"/>
          <w:szCs w:val="24"/>
        </w:rPr>
        <w:t xml:space="preserve">  </w:t>
      </w:r>
      <w:r>
        <w:rPr>
          <w:rFonts w:ascii="宋体" w:hAnsi="宋体" w:eastAsia="宋体" w:cs="宋体"/>
          <w:spacing w:val="-7"/>
          <w:sz w:val="24"/>
          <w:szCs w:val="24"/>
        </w:rPr>
        <w:t>目细化为：</w:t>
      </w:r>
    </w:p>
    <w:p w14:paraId="48508EB0">
      <w:pPr>
        <w:spacing w:before="88" w:line="308" w:lineRule="auto"/>
        <w:ind w:left="40" w:firstLine="731"/>
        <w:jc w:val="both"/>
        <w:rPr>
          <w:rFonts w:ascii="宋体" w:hAnsi="宋体" w:eastAsia="宋体" w:cs="宋体"/>
          <w:sz w:val="24"/>
          <w:szCs w:val="24"/>
        </w:rPr>
      </w:pPr>
      <w:r>
        <w:rPr>
          <w:rFonts w:ascii="宋体" w:hAnsi="宋体" w:eastAsia="宋体" w:cs="宋体"/>
          <w:sz w:val="24"/>
          <w:szCs w:val="24"/>
        </w:rPr>
        <w:t>临时占地：指为实施本合同工程而需要的一切临时占用的土地，包括施工所</w:t>
      </w:r>
      <w:r>
        <w:rPr>
          <w:rFonts w:ascii="宋体" w:hAnsi="宋体" w:eastAsia="宋体" w:cs="宋体"/>
          <w:spacing w:val="8"/>
          <w:sz w:val="24"/>
          <w:szCs w:val="24"/>
        </w:rPr>
        <w:t xml:space="preserve"> </w:t>
      </w:r>
      <w:r>
        <w:rPr>
          <w:rFonts w:ascii="宋体" w:hAnsi="宋体" w:eastAsia="宋体" w:cs="宋体"/>
          <w:spacing w:val="-11"/>
          <w:sz w:val="24"/>
          <w:szCs w:val="24"/>
        </w:rPr>
        <w:t>用的临时支线、便道、便桥和现场的临时出入通道，</w:t>
      </w:r>
      <w:r>
        <w:rPr>
          <w:rFonts w:ascii="宋体" w:hAnsi="宋体" w:eastAsia="宋体" w:cs="宋体"/>
          <w:spacing w:val="73"/>
          <w:sz w:val="24"/>
          <w:szCs w:val="24"/>
        </w:rPr>
        <w:t xml:space="preserve"> </w:t>
      </w:r>
      <w:r>
        <w:rPr>
          <w:rFonts w:ascii="宋体" w:hAnsi="宋体" w:eastAsia="宋体" w:cs="宋体"/>
          <w:spacing w:val="-11"/>
          <w:sz w:val="24"/>
          <w:szCs w:val="24"/>
        </w:rPr>
        <w:t>以及生产（办公）、生活</w:t>
      </w:r>
      <w:r>
        <w:rPr>
          <w:rFonts w:ascii="宋体" w:hAnsi="宋体" w:eastAsia="宋体" w:cs="宋体"/>
          <w:spacing w:val="-12"/>
          <w:sz w:val="24"/>
          <w:szCs w:val="24"/>
        </w:rPr>
        <w:t>等临时</w:t>
      </w:r>
      <w:r>
        <w:rPr>
          <w:rFonts w:ascii="宋体" w:hAnsi="宋体" w:eastAsia="宋体" w:cs="宋体"/>
          <w:sz w:val="24"/>
          <w:szCs w:val="24"/>
        </w:rPr>
        <w:t xml:space="preserve"> </w:t>
      </w:r>
      <w:r>
        <w:rPr>
          <w:rFonts w:ascii="宋体" w:hAnsi="宋体" w:eastAsia="宋体" w:cs="宋体"/>
          <w:spacing w:val="-7"/>
          <w:sz w:val="24"/>
          <w:szCs w:val="24"/>
        </w:rPr>
        <w:t>设施用地等。</w:t>
      </w:r>
    </w:p>
    <w:p w14:paraId="2856C077">
      <w:pPr>
        <w:spacing w:before="1" w:line="238" w:lineRule="auto"/>
        <w:ind w:left="759"/>
        <w:rPr>
          <w:rFonts w:ascii="宋体" w:hAnsi="宋体" w:eastAsia="宋体" w:cs="宋体"/>
          <w:sz w:val="24"/>
          <w:szCs w:val="24"/>
        </w:rPr>
      </w:pPr>
      <w:r>
        <w:rPr>
          <w:rFonts w:ascii="宋体" w:hAnsi="宋体" w:eastAsia="宋体" w:cs="宋体"/>
          <w:spacing w:val="-6"/>
          <w:sz w:val="24"/>
          <w:szCs w:val="24"/>
        </w:rPr>
        <w:t>本项补充第</w:t>
      </w:r>
      <w:r>
        <w:rPr>
          <w:rFonts w:ascii="宋体" w:hAnsi="宋体" w:eastAsia="宋体" w:cs="宋体"/>
          <w:spacing w:val="-40"/>
          <w:sz w:val="24"/>
          <w:szCs w:val="24"/>
        </w:rPr>
        <w:t xml:space="preserve"> </w:t>
      </w:r>
      <w:r>
        <w:fldChar w:fldCharType="begin"/>
      </w:r>
      <w:r>
        <w:instrText xml:space="preserve"> HYPERLINK "1.1.3.12" </w:instrText>
      </w:r>
      <w:r>
        <w:fldChar w:fldCharType="separate"/>
      </w:r>
      <w:r>
        <w:rPr>
          <w:rFonts w:ascii="Calibri" w:hAnsi="Calibri" w:eastAsia="Calibri" w:cs="Calibri"/>
          <w:spacing w:val="-6"/>
          <w:sz w:val="24"/>
          <w:szCs w:val="24"/>
        </w:rPr>
        <w:t>1.1.3.12</w:t>
      </w:r>
      <w:r>
        <w:rPr>
          <w:rFonts w:ascii="Calibri" w:hAnsi="Calibri" w:eastAsia="Calibri" w:cs="Calibri"/>
          <w:spacing w:val="-6"/>
          <w:sz w:val="24"/>
          <w:szCs w:val="24"/>
        </w:rPr>
        <w:fldChar w:fldCharType="end"/>
      </w:r>
      <w:r>
        <w:rPr>
          <w:rFonts w:ascii="Calibri" w:hAnsi="Calibri" w:eastAsia="Calibri" w:cs="Calibri"/>
          <w:spacing w:val="-6"/>
          <w:sz w:val="24"/>
          <w:szCs w:val="24"/>
        </w:rPr>
        <w:t xml:space="preserve">  </w:t>
      </w:r>
      <w:r>
        <w:rPr>
          <w:rFonts w:ascii="宋体" w:hAnsi="宋体" w:eastAsia="宋体" w:cs="宋体"/>
          <w:spacing w:val="-6"/>
          <w:sz w:val="24"/>
          <w:szCs w:val="24"/>
        </w:rPr>
        <w:t xml:space="preserve">目、第 </w:t>
      </w:r>
      <w:r>
        <w:fldChar w:fldCharType="begin"/>
      </w:r>
      <w:r>
        <w:instrText xml:space="preserve"> HYPERLINK "1.1.3.13" </w:instrText>
      </w:r>
      <w:r>
        <w:fldChar w:fldCharType="separate"/>
      </w:r>
      <w:r>
        <w:rPr>
          <w:rFonts w:ascii="Calibri" w:hAnsi="Calibri" w:eastAsia="Calibri" w:cs="Calibri"/>
          <w:spacing w:val="-6"/>
          <w:sz w:val="24"/>
          <w:szCs w:val="24"/>
        </w:rPr>
        <w:t>1.1.3.13</w:t>
      </w:r>
      <w:r>
        <w:rPr>
          <w:rFonts w:ascii="Calibri" w:hAnsi="Calibri" w:eastAsia="Calibri" w:cs="Calibri"/>
          <w:spacing w:val="-6"/>
          <w:sz w:val="24"/>
          <w:szCs w:val="24"/>
        </w:rPr>
        <w:fldChar w:fldCharType="end"/>
      </w:r>
      <w:r>
        <w:rPr>
          <w:rFonts w:ascii="Calibri" w:hAnsi="Calibri" w:eastAsia="Calibri" w:cs="Calibri"/>
          <w:spacing w:val="-6"/>
          <w:sz w:val="24"/>
          <w:szCs w:val="24"/>
        </w:rPr>
        <w:t xml:space="preserve">  </w:t>
      </w:r>
      <w:r>
        <w:rPr>
          <w:rFonts w:ascii="宋体" w:hAnsi="宋体" w:eastAsia="宋体" w:cs="宋体"/>
          <w:spacing w:val="-6"/>
          <w:sz w:val="24"/>
          <w:szCs w:val="24"/>
        </w:rPr>
        <w:t>目：</w:t>
      </w:r>
    </w:p>
    <w:p w14:paraId="65BBAB4A">
      <w:pPr>
        <w:spacing w:before="88"/>
        <w:ind w:right="4"/>
        <w:jc w:val="right"/>
        <w:rPr>
          <w:rFonts w:ascii="宋体" w:hAnsi="宋体" w:eastAsia="宋体" w:cs="宋体"/>
          <w:sz w:val="24"/>
          <w:szCs w:val="24"/>
        </w:rPr>
      </w:pPr>
      <w:r>
        <w:fldChar w:fldCharType="begin"/>
      </w:r>
      <w:r>
        <w:instrText xml:space="preserve"> HYPERLINK "1.1.3.12" </w:instrText>
      </w:r>
      <w:r>
        <w:fldChar w:fldCharType="separate"/>
      </w:r>
      <w:r>
        <w:rPr>
          <w:rFonts w:ascii="Calibri" w:hAnsi="Calibri" w:eastAsia="Calibri" w:cs="Calibri"/>
          <w:spacing w:val="1"/>
          <w:sz w:val="24"/>
          <w:szCs w:val="24"/>
        </w:rPr>
        <w:t>1.1.3.12</w:t>
      </w:r>
      <w:r>
        <w:rPr>
          <w:rFonts w:ascii="Calibri" w:hAnsi="Calibri" w:eastAsia="Calibri" w:cs="Calibri"/>
          <w:spacing w:val="1"/>
          <w:sz w:val="24"/>
          <w:szCs w:val="24"/>
        </w:rPr>
        <w:fldChar w:fldCharType="end"/>
      </w:r>
      <w:r>
        <w:rPr>
          <w:rFonts w:ascii="Calibri" w:hAnsi="Calibri" w:eastAsia="Calibri" w:cs="Calibri"/>
          <w:spacing w:val="17"/>
          <w:sz w:val="24"/>
          <w:szCs w:val="24"/>
        </w:rPr>
        <w:t xml:space="preserve">  </w:t>
      </w:r>
      <w:r>
        <w:rPr>
          <w:rFonts w:ascii="宋体" w:hAnsi="宋体" w:eastAsia="宋体" w:cs="宋体"/>
          <w:spacing w:val="1"/>
          <w:sz w:val="24"/>
          <w:szCs w:val="24"/>
        </w:rPr>
        <w:t>分部工程：指在单位工程中，按结构部位、路段长度及施工特点或</w:t>
      </w:r>
    </w:p>
    <w:p w14:paraId="1337272F">
      <w:pPr>
        <w:rPr>
          <w:rFonts w:ascii="宋体" w:hAnsi="宋体" w:eastAsia="宋体" w:cs="宋体"/>
          <w:sz w:val="24"/>
          <w:szCs w:val="24"/>
        </w:rPr>
        <w:sectPr>
          <w:headerReference r:id="rId225" w:type="default"/>
          <w:footerReference r:id="rId226" w:type="default"/>
          <w:pgSz w:w="11907" w:h="16841"/>
          <w:pgMar w:top="1091" w:right="1585" w:bottom="1052" w:left="1615" w:header="1077" w:footer="825" w:gutter="0"/>
          <w:cols w:space="720" w:num="1"/>
        </w:sectPr>
      </w:pPr>
    </w:p>
    <w:p w14:paraId="3D9FF800">
      <w:pPr>
        <w:spacing w:line="269" w:lineRule="auto"/>
        <w:rPr>
          <w:rFonts w:ascii="Arial"/>
          <w:sz w:val="21"/>
        </w:rPr>
      </w:pPr>
    </w:p>
    <w:p w14:paraId="5C525E3A">
      <w:pPr>
        <w:spacing w:line="269" w:lineRule="auto"/>
        <w:rPr>
          <w:rFonts w:ascii="Arial"/>
          <w:sz w:val="21"/>
        </w:rPr>
      </w:pPr>
    </w:p>
    <w:p w14:paraId="0FC1EE06">
      <w:pPr>
        <w:spacing w:before="78" w:line="219" w:lineRule="auto"/>
        <w:ind w:left="37"/>
        <w:rPr>
          <w:rFonts w:ascii="宋体" w:hAnsi="宋体" w:eastAsia="宋体" w:cs="宋体"/>
          <w:sz w:val="24"/>
          <w:szCs w:val="24"/>
        </w:rPr>
      </w:pPr>
      <w:r>
        <w:rPr>
          <w:rFonts w:ascii="宋体" w:hAnsi="宋体" w:eastAsia="宋体" w:cs="宋体"/>
          <w:spacing w:val="-4"/>
          <w:sz w:val="24"/>
          <w:szCs w:val="24"/>
        </w:rPr>
        <w:t>施工任务划分的若干个工程。</w:t>
      </w:r>
    </w:p>
    <w:p w14:paraId="14DF9507">
      <w:pPr>
        <w:spacing w:before="116" w:line="298" w:lineRule="auto"/>
        <w:ind w:left="39" w:right="86" w:firstLine="730"/>
        <w:rPr>
          <w:rFonts w:ascii="宋体" w:hAnsi="宋体" w:eastAsia="宋体" w:cs="宋体"/>
          <w:sz w:val="24"/>
          <w:szCs w:val="24"/>
        </w:rPr>
      </w:pPr>
      <w:r>
        <w:fldChar w:fldCharType="begin"/>
      </w:r>
      <w:r>
        <w:instrText xml:space="preserve"> HYPERLINK "1.1.3.13" </w:instrText>
      </w:r>
      <w:r>
        <w:fldChar w:fldCharType="separate"/>
      </w:r>
      <w:r>
        <w:rPr>
          <w:rFonts w:ascii="Calibri" w:hAnsi="Calibri" w:eastAsia="Calibri" w:cs="Calibri"/>
          <w:spacing w:val="1"/>
          <w:sz w:val="24"/>
          <w:szCs w:val="24"/>
        </w:rPr>
        <w:t>1.1.3.13</w:t>
      </w:r>
      <w:r>
        <w:rPr>
          <w:rFonts w:ascii="Calibri" w:hAnsi="Calibri" w:eastAsia="Calibri" w:cs="Calibri"/>
          <w:spacing w:val="1"/>
          <w:sz w:val="24"/>
          <w:szCs w:val="24"/>
        </w:rPr>
        <w:fldChar w:fldCharType="end"/>
      </w:r>
      <w:r>
        <w:rPr>
          <w:rFonts w:ascii="Calibri" w:hAnsi="Calibri" w:eastAsia="Calibri" w:cs="Calibri"/>
          <w:spacing w:val="17"/>
          <w:sz w:val="24"/>
          <w:szCs w:val="24"/>
        </w:rPr>
        <w:t xml:space="preserve">  </w:t>
      </w:r>
      <w:r>
        <w:rPr>
          <w:rFonts w:ascii="宋体" w:hAnsi="宋体" w:eastAsia="宋体" w:cs="宋体"/>
          <w:spacing w:val="1"/>
          <w:sz w:val="24"/>
          <w:szCs w:val="24"/>
        </w:rPr>
        <w:t xml:space="preserve">分项工程：指在分部工程中，按不同的施工方法、材料、工序及路 </w:t>
      </w:r>
      <w:r>
        <w:rPr>
          <w:rFonts w:ascii="宋体" w:hAnsi="宋体" w:eastAsia="宋体" w:cs="宋体"/>
          <w:spacing w:val="-4"/>
          <w:sz w:val="24"/>
          <w:szCs w:val="24"/>
        </w:rPr>
        <w:t>段长度等划分的若干个工程。</w:t>
      </w:r>
    </w:p>
    <w:p w14:paraId="1F51D98F">
      <w:pPr>
        <w:pStyle w:val="2"/>
        <w:spacing w:before="23"/>
        <w:ind w:left="519"/>
        <w:rPr>
          <w:sz w:val="24"/>
          <w:szCs w:val="24"/>
        </w:rPr>
      </w:pPr>
      <w:r>
        <w:rPr>
          <w:rFonts w:ascii="Calibri" w:hAnsi="Calibri" w:eastAsia="Calibri" w:cs="Calibri"/>
          <w:spacing w:val="-4"/>
          <w:sz w:val="24"/>
          <w:szCs w:val="24"/>
        </w:rPr>
        <w:t>1.1.6</w:t>
      </w:r>
      <w:r>
        <w:rPr>
          <w:rFonts w:ascii="Calibri" w:hAnsi="Calibri" w:eastAsia="Calibri" w:cs="Calibri"/>
          <w:spacing w:val="12"/>
          <w:sz w:val="24"/>
          <w:szCs w:val="24"/>
        </w:rPr>
        <w:t xml:space="preserve">  </w:t>
      </w:r>
      <w:r>
        <w:rPr>
          <w:spacing w:val="-4"/>
          <w:sz w:val="24"/>
          <w:szCs w:val="24"/>
        </w:rPr>
        <w:t>其他</w:t>
      </w:r>
    </w:p>
    <w:p w14:paraId="3B264B16">
      <w:pPr>
        <w:spacing w:before="89" w:line="239" w:lineRule="auto"/>
        <w:ind w:left="759"/>
        <w:rPr>
          <w:rFonts w:ascii="宋体" w:hAnsi="宋体" w:eastAsia="宋体" w:cs="宋体"/>
          <w:sz w:val="24"/>
          <w:szCs w:val="24"/>
        </w:rPr>
      </w:pPr>
      <w:r>
        <w:rPr>
          <w:rFonts w:ascii="宋体" w:hAnsi="宋体" w:eastAsia="宋体" w:cs="宋体"/>
          <w:spacing w:val="-5"/>
          <w:sz w:val="24"/>
          <w:szCs w:val="24"/>
        </w:rPr>
        <w:t>本项补充第</w:t>
      </w:r>
      <w:r>
        <w:rPr>
          <w:rFonts w:ascii="宋体" w:hAnsi="宋体" w:eastAsia="宋体" w:cs="宋体"/>
          <w:spacing w:val="-40"/>
          <w:sz w:val="24"/>
          <w:szCs w:val="24"/>
        </w:rPr>
        <w:t xml:space="preserve"> </w:t>
      </w:r>
      <w:r>
        <w:fldChar w:fldCharType="begin"/>
      </w:r>
      <w:r>
        <w:instrText xml:space="preserve"> HYPERLINK "1.1.6.2" </w:instrText>
      </w:r>
      <w:r>
        <w:fldChar w:fldCharType="separate"/>
      </w:r>
      <w:r>
        <w:rPr>
          <w:rFonts w:ascii="Calibri" w:hAnsi="Calibri" w:eastAsia="Calibri" w:cs="Calibri"/>
          <w:spacing w:val="-5"/>
          <w:sz w:val="24"/>
          <w:szCs w:val="24"/>
        </w:rPr>
        <w:t>1.1.6.2</w:t>
      </w:r>
      <w:r>
        <w:rPr>
          <w:rFonts w:ascii="Calibri" w:hAnsi="Calibri" w:eastAsia="Calibri" w:cs="Calibri"/>
          <w:spacing w:val="-5"/>
          <w:sz w:val="24"/>
          <w:szCs w:val="24"/>
        </w:rPr>
        <w:fldChar w:fldCharType="end"/>
      </w:r>
      <w:r>
        <w:rPr>
          <w:rFonts w:ascii="Calibri" w:hAnsi="Calibri" w:eastAsia="Calibri" w:cs="Calibri"/>
          <w:spacing w:val="-5"/>
          <w:sz w:val="24"/>
          <w:szCs w:val="24"/>
        </w:rPr>
        <w:t xml:space="preserve">  </w:t>
      </w:r>
      <w:r>
        <w:rPr>
          <w:rFonts w:ascii="宋体" w:hAnsi="宋体" w:eastAsia="宋体" w:cs="宋体"/>
          <w:spacing w:val="-5"/>
          <w:sz w:val="24"/>
          <w:szCs w:val="24"/>
        </w:rPr>
        <w:t>目～第</w:t>
      </w:r>
      <w:r>
        <w:rPr>
          <w:rFonts w:ascii="宋体" w:hAnsi="宋体" w:eastAsia="宋体" w:cs="宋体"/>
          <w:spacing w:val="-40"/>
          <w:sz w:val="24"/>
          <w:szCs w:val="24"/>
        </w:rPr>
        <w:t xml:space="preserve"> </w:t>
      </w:r>
      <w:r>
        <w:fldChar w:fldCharType="begin"/>
      </w:r>
      <w:r>
        <w:instrText xml:space="preserve"> HYPERLINK "1.1.6.9" </w:instrText>
      </w:r>
      <w:r>
        <w:fldChar w:fldCharType="separate"/>
      </w:r>
      <w:r>
        <w:rPr>
          <w:rFonts w:ascii="Calibri" w:hAnsi="Calibri" w:eastAsia="Calibri" w:cs="Calibri"/>
          <w:spacing w:val="-5"/>
          <w:sz w:val="24"/>
          <w:szCs w:val="24"/>
        </w:rPr>
        <w:t>1.1.6</w:t>
      </w:r>
      <w:r>
        <w:rPr>
          <w:rFonts w:ascii="Calibri" w:hAnsi="Calibri" w:eastAsia="Calibri" w:cs="Calibri"/>
          <w:spacing w:val="-6"/>
          <w:sz w:val="24"/>
          <w:szCs w:val="24"/>
        </w:rPr>
        <w:t>.9</w:t>
      </w:r>
      <w:r>
        <w:rPr>
          <w:rFonts w:ascii="Calibri" w:hAnsi="Calibri" w:eastAsia="Calibri" w:cs="Calibri"/>
          <w:spacing w:val="-6"/>
          <w:sz w:val="24"/>
          <w:szCs w:val="24"/>
        </w:rPr>
        <w:fldChar w:fldCharType="end"/>
      </w:r>
      <w:r>
        <w:rPr>
          <w:rFonts w:ascii="Calibri" w:hAnsi="Calibri" w:eastAsia="Calibri" w:cs="Calibri"/>
          <w:spacing w:val="-6"/>
          <w:sz w:val="24"/>
          <w:szCs w:val="24"/>
        </w:rPr>
        <w:t xml:space="preserve">  </w:t>
      </w:r>
      <w:r>
        <w:rPr>
          <w:rFonts w:ascii="宋体" w:hAnsi="宋体" w:eastAsia="宋体" w:cs="宋体"/>
          <w:spacing w:val="-6"/>
          <w:sz w:val="24"/>
          <w:szCs w:val="24"/>
        </w:rPr>
        <w:t>目：</w:t>
      </w:r>
    </w:p>
    <w:p w14:paraId="76613994">
      <w:pPr>
        <w:spacing w:before="90" w:line="263" w:lineRule="auto"/>
        <w:ind w:left="39" w:right="82" w:firstLine="730"/>
        <w:rPr>
          <w:rFonts w:ascii="宋体" w:hAnsi="宋体" w:eastAsia="宋体" w:cs="宋体"/>
          <w:sz w:val="24"/>
          <w:szCs w:val="24"/>
        </w:rPr>
      </w:pPr>
      <w:r>
        <w:rPr>
          <w:rFonts w:ascii="Calibri" w:hAnsi="Calibri" w:eastAsia="Calibri" w:cs="Calibri"/>
          <w:spacing w:val="-1"/>
          <w:sz w:val="24"/>
          <w:szCs w:val="24"/>
        </w:rPr>
        <w:t xml:space="preserve">1.1.6.2  </w:t>
      </w:r>
      <w:r>
        <w:rPr>
          <w:rFonts w:ascii="宋体" w:hAnsi="宋体" w:eastAsia="宋体" w:cs="宋体"/>
          <w:spacing w:val="-1"/>
          <w:sz w:val="24"/>
          <w:szCs w:val="24"/>
        </w:rPr>
        <w:t>竣工验收：指《公路工程竣（交）工验收办法》中的竣工验</w:t>
      </w:r>
      <w:r>
        <w:rPr>
          <w:rFonts w:ascii="宋体" w:hAnsi="宋体" w:eastAsia="宋体" w:cs="宋体"/>
          <w:spacing w:val="-2"/>
          <w:sz w:val="24"/>
          <w:szCs w:val="24"/>
        </w:rPr>
        <w:t>收。通用</w:t>
      </w:r>
      <w:r>
        <w:rPr>
          <w:rFonts w:ascii="宋体" w:hAnsi="宋体" w:eastAsia="宋体" w:cs="宋体"/>
          <w:sz w:val="24"/>
          <w:szCs w:val="24"/>
        </w:rPr>
        <w:t xml:space="preserve"> </w:t>
      </w:r>
      <w:r>
        <w:rPr>
          <w:rFonts w:ascii="宋体" w:hAnsi="宋体" w:eastAsia="宋体" w:cs="宋体"/>
          <w:spacing w:val="-5"/>
          <w:sz w:val="24"/>
          <w:szCs w:val="24"/>
        </w:rPr>
        <w:t>合同条款中“</w:t>
      </w:r>
      <w:r>
        <w:rPr>
          <w:rFonts w:ascii="宋体" w:hAnsi="宋体" w:eastAsia="宋体" w:cs="宋体"/>
          <w:spacing w:val="-87"/>
          <w:sz w:val="24"/>
          <w:szCs w:val="24"/>
        </w:rPr>
        <w:t xml:space="preserve"> </w:t>
      </w:r>
      <w:r>
        <w:rPr>
          <w:rFonts w:ascii="宋体" w:hAnsi="宋体" w:eastAsia="宋体" w:cs="宋体"/>
          <w:spacing w:val="-5"/>
          <w:sz w:val="24"/>
          <w:szCs w:val="24"/>
        </w:rPr>
        <w:t>国家验收</w:t>
      </w:r>
      <w:r>
        <w:rPr>
          <w:rFonts w:ascii="宋体" w:hAnsi="宋体" w:eastAsia="宋体" w:cs="宋体"/>
          <w:spacing w:val="-87"/>
          <w:sz w:val="24"/>
          <w:szCs w:val="24"/>
        </w:rPr>
        <w:t xml:space="preserve"> </w:t>
      </w:r>
      <w:r>
        <w:rPr>
          <w:rFonts w:ascii="宋体" w:hAnsi="宋体" w:eastAsia="宋体" w:cs="宋体"/>
          <w:spacing w:val="-5"/>
          <w:sz w:val="24"/>
          <w:szCs w:val="24"/>
        </w:rPr>
        <w:t>”一词具有相同含义。</w:t>
      </w:r>
    </w:p>
    <w:p w14:paraId="45C868E0">
      <w:pPr>
        <w:spacing w:before="115" w:line="264" w:lineRule="auto"/>
        <w:ind w:left="60" w:right="82" w:firstLine="708"/>
        <w:rPr>
          <w:rFonts w:ascii="宋体" w:hAnsi="宋体" w:eastAsia="宋体" w:cs="宋体"/>
          <w:sz w:val="24"/>
          <w:szCs w:val="24"/>
        </w:rPr>
      </w:pPr>
      <w:r>
        <w:rPr>
          <w:rFonts w:ascii="Calibri" w:hAnsi="Calibri" w:eastAsia="Calibri" w:cs="Calibri"/>
          <w:spacing w:val="-1"/>
          <w:sz w:val="24"/>
          <w:szCs w:val="24"/>
        </w:rPr>
        <w:t>1.1.6.3</w:t>
      </w:r>
      <w:r>
        <w:rPr>
          <w:rFonts w:ascii="Calibri" w:hAnsi="Calibri" w:eastAsia="Calibri" w:cs="Calibri"/>
          <w:spacing w:val="49"/>
          <w:sz w:val="24"/>
          <w:szCs w:val="24"/>
        </w:rPr>
        <w:t xml:space="preserve"> </w:t>
      </w:r>
      <w:r>
        <w:rPr>
          <w:rFonts w:ascii="宋体" w:hAnsi="宋体" w:eastAsia="宋体" w:cs="宋体"/>
          <w:spacing w:val="-1"/>
          <w:sz w:val="24"/>
          <w:szCs w:val="24"/>
        </w:rPr>
        <w:t>交工：指《公路工程竣（交）工验收办法》中的交工。通用合同条款</w:t>
      </w:r>
      <w:r>
        <w:rPr>
          <w:rFonts w:ascii="宋体" w:hAnsi="宋体" w:eastAsia="宋体" w:cs="宋体"/>
          <w:sz w:val="24"/>
          <w:szCs w:val="24"/>
        </w:rPr>
        <w:t xml:space="preserve"> </w:t>
      </w:r>
      <w:r>
        <w:rPr>
          <w:rFonts w:ascii="宋体" w:hAnsi="宋体" w:eastAsia="宋体" w:cs="宋体"/>
          <w:spacing w:val="-7"/>
          <w:sz w:val="24"/>
          <w:szCs w:val="24"/>
        </w:rPr>
        <w:t>中“竣工</w:t>
      </w:r>
      <w:r>
        <w:rPr>
          <w:rFonts w:ascii="宋体" w:hAnsi="宋体" w:eastAsia="宋体" w:cs="宋体"/>
          <w:spacing w:val="-86"/>
          <w:sz w:val="24"/>
          <w:szCs w:val="24"/>
        </w:rPr>
        <w:t xml:space="preserve"> </w:t>
      </w:r>
      <w:r>
        <w:rPr>
          <w:rFonts w:ascii="宋体" w:hAnsi="宋体" w:eastAsia="宋体" w:cs="宋体"/>
          <w:spacing w:val="-7"/>
          <w:sz w:val="24"/>
          <w:szCs w:val="24"/>
        </w:rPr>
        <w:t>”一词具有相同含义。</w:t>
      </w:r>
    </w:p>
    <w:p w14:paraId="70564EEC">
      <w:pPr>
        <w:spacing w:before="113" w:line="264" w:lineRule="auto"/>
        <w:ind w:left="39" w:right="82" w:firstLine="730"/>
        <w:rPr>
          <w:rFonts w:ascii="宋体" w:hAnsi="宋体" w:eastAsia="宋体" w:cs="宋体"/>
          <w:sz w:val="24"/>
          <w:szCs w:val="24"/>
        </w:rPr>
      </w:pPr>
      <w:r>
        <w:rPr>
          <w:rFonts w:ascii="Calibri" w:hAnsi="Calibri" w:eastAsia="Calibri" w:cs="Calibri"/>
          <w:spacing w:val="-1"/>
          <w:sz w:val="24"/>
          <w:szCs w:val="24"/>
        </w:rPr>
        <w:t>1.1.6.4</w:t>
      </w:r>
      <w:r>
        <w:rPr>
          <w:rFonts w:ascii="Calibri" w:hAnsi="Calibri" w:eastAsia="Calibri" w:cs="Calibri"/>
          <w:spacing w:val="49"/>
          <w:sz w:val="24"/>
          <w:szCs w:val="24"/>
        </w:rPr>
        <w:t xml:space="preserve"> </w:t>
      </w:r>
      <w:r>
        <w:rPr>
          <w:rFonts w:ascii="宋体" w:hAnsi="宋体" w:eastAsia="宋体" w:cs="宋体"/>
          <w:spacing w:val="-1"/>
          <w:sz w:val="24"/>
          <w:szCs w:val="24"/>
        </w:rPr>
        <w:t>交工验收：指《公路工程竣（交）工验收办法》中的交工验收。通用</w:t>
      </w:r>
      <w:r>
        <w:rPr>
          <w:rFonts w:ascii="宋体" w:hAnsi="宋体" w:eastAsia="宋体" w:cs="宋体"/>
          <w:sz w:val="24"/>
          <w:szCs w:val="24"/>
        </w:rPr>
        <w:t xml:space="preserve"> </w:t>
      </w:r>
      <w:r>
        <w:rPr>
          <w:rFonts w:ascii="宋体" w:hAnsi="宋体" w:eastAsia="宋体" w:cs="宋体"/>
          <w:spacing w:val="-4"/>
          <w:sz w:val="24"/>
          <w:szCs w:val="24"/>
        </w:rPr>
        <w:t>合同条款中“竣工验收</w:t>
      </w:r>
      <w:r>
        <w:rPr>
          <w:rFonts w:ascii="宋体" w:hAnsi="宋体" w:eastAsia="宋体" w:cs="宋体"/>
          <w:spacing w:val="-82"/>
          <w:sz w:val="24"/>
          <w:szCs w:val="24"/>
        </w:rPr>
        <w:t xml:space="preserve"> </w:t>
      </w:r>
      <w:r>
        <w:rPr>
          <w:rFonts w:ascii="宋体" w:hAnsi="宋体" w:eastAsia="宋体" w:cs="宋体"/>
          <w:spacing w:val="-4"/>
          <w:sz w:val="24"/>
          <w:szCs w:val="24"/>
        </w:rPr>
        <w:t>”一词具有相同含义。</w:t>
      </w:r>
    </w:p>
    <w:p w14:paraId="2942E8E5">
      <w:pPr>
        <w:spacing w:before="114" w:line="263" w:lineRule="auto"/>
        <w:ind w:left="42" w:right="82" w:firstLine="726"/>
        <w:rPr>
          <w:rFonts w:ascii="宋体" w:hAnsi="宋体" w:eastAsia="宋体" w:cs="宋体"/>
          <w:sz w:val="24"/>
          <w:szCs w:val="24"/>
        </w:rPr>
      </w:pPr>
      <w:r>
        <w:rPr>
          <w:rFonts w:ascii="Calibri" w:hAnsi="Calibri" w:eastAsia="Calibri" w:cs="Calibri"/>
          <w:spacing w:val="-1"/>
          <w:sz w:val="24"/>
          <w:szCs w:val="24"/>
        </w:rPr>
        <w:t>1.1.6.5</w:t>
      </w:r>
      <w:r>
        <w:rPr>
          <w:rFonts w:ascii="Calibri" w:hAnsi="Calibri" w:eastAsia="Calibri" w:cs="Calibri"/>
          <w:spacing w:val="49"/>
          <w:sz w:val="24"/>
          <w:szCs w:val="24"/>
        </w:rPr>
        <w:t xml:space="preserve"> </w:t>
      </w:r>
      <w:r>
        <w:rPr>
          <w:rFonts w:ascii="宋体" w:hAnsi="宋体" w:eastAsia="宋体" w:cs="宋体"/>
          <w:spacing w:val="-1"/>
          <w:sz w:val="24"/>
          <w:szCs w:val="24"/>
        </w:rPr>
        <w:t>交工验收证书：指《公路工程竣（交）工验收办法》中的交工验收证</w:t>
      </w:r>
      <w:r>
        <w:rPr>
          <w:rFonts w:ascii="宋体" w:hAnsi="宋体" w:eastAsia="宋体" w:cs="宋体"/>
          <w:sz w:val="24"/>
          <w:szCs w:val="24"/>
        </w:rPr>
        <w:t xml:space="preserve"> </w:t>
      </w:r>
      <w:r>
        <w:rPr>
          <w:rFonts w:ascii="宋体" w:hAnsi="宋体" w:eastAsia="宋体" w:cs="宋体"/>
          <w:spacing w:val="-3"/>
          <w:sz w:val="24"/>
          <w:szCs w:val="24"/>
        </w:rPr>
        <w:t>书。通用合同条款中“工程接收证书</w:t>
      </w:r>
      <w:r>
        <w:rPr>
          <w:rFonts w:ascii="宋体" w:hAnsi="宋体" w:eastAsia="宋体" w:cs="宋体"/>
          <w:spacing w:val="-88"/>
          <w:sz w:val="24"/>
          <w:szCs w:val="24"/>
        </w:rPr>
        <w:t xml:space="preserve"> </w:t>
      </w:r>
      <w:r>
        <w:rPr>
          <w:rFonts w:ascii="宋体" w:hAnsi="宋体" w:eastAsia="宋体" w:cs="宋体"/>
          <w:spacing w:val="-3"/>
          <w:sz w:val="24"/>
          <w:szCs w:val="24"/>
        </w:rPr>
        <w:t>”一词具有相同含义。</w:t>
      </w:r>
    </w:p>
    <w:p w14:paraId="1AA5DDBE">
      <w:pPr>
        <w:spacing w:before="118" w:line="278" w:lineRule="auto"/>
        <w:ind w:left="37" w:right="82" w:firstLine="731"/>
        <w:rPr>
          <w:rFonts w:ascii="宋体" w:hAnsi="宋体" w:eastAsia="宋体" w:cs="宋体"/>
          <w:sz w:val="24"/>
          <w:szCs w:val="24"/>
        </w:rPr>
      </w:pPr>
      <w:r>
        <w:rPr>
          <w:rFonts w:ascii="Calibri" w:hAnsi="Calibri" w:eastAsia="Calibri" w:cs="Calibri"/>
          <w:spacing w:val="-1"/>
          <w:sz w:val="24"/>
          <w:szCs w:val="24"/>
        </w:rPr>
        <w:t>1.1.6.6</w:t>
      </w:r>
      <w:r>
        <w:rPr>
          <w:rFonts w:ascii="Calibri" w:hAnsi="Calibri" w:eastAsia="Calibri" w:cs="Calibri"/>
          <w:spacing w:val="49"/>
          <w:sz w:val="24"/>
          <w:szCs w:val="24"/>
        </w:rPr>
        <w:t xml:space="preserve"> </w:t>
      </w:r>
      <w:r>
        <w:rPr>
          <w:rFonts w:ascii="宋体" w:hAnsi="宋体" w:eastAsia="宋体" w:cs="宋体"/>
          <w:spacing w:val="-1"/>
          <w:sz w:val="24"/>
          <w:szCs w:val="24"/>
        </w:rPr>
        <w:t>转包：指承包人违反法律和不履行合同规定的责任和义务，将中标工</w:t>
      </w:r>
      <w:r>
        <w:rPr>
          <w:rFonts w:ascii="宋体" w:hAnsi="宋体" w:eastAsia="宋体" w:cs="宋体"/>
          <w:sz w:val="24"/>
          <w:szCs w:val="24"/>
        </w:rPr>
        <w:t xml:space="preserve"> 程全部委托或以专业分包的名义将中标工程肢解后全部委托给其他施工企业施工的</w:t>
      </w:r>
      <w:r>
        <w:rPr>
          <w:rFonts w:ascii="宋体" w:hAnsi="宋体" w:eastAsia="宋体" w:cs="宋体"/>
          <w:spacing w:val="18"/>
          <w:sz w:val="24"/>
          <w:szCs w:val="24"/>
        </w:rPr>
        <w:t xml:space="preserve"> </w:t>
      </w:r>
      <w:r>
        <w:rPr>
          <w:rFonts w:ascii="宋体" w:hAnsi="宋体" w:eastAsia="宋体" w:cs="宋体"/>
          <w:spacing w:val="-10"/>
          <w:sz w:val="24"/>
          <w:szCs w:val="24"/>
        </w:rPr>
        <w:t>行为。</w:t>
      </w:r>
    </w:p>
    <w:p w14:paraId="03B71385">
      <w:pPr>
        <w:spacing w:before="114" w:line="278" w:lineRule="auto"/>
        <w:ind w:left="39" w:right="16" w:firstLine="730"/>
        <w:rPr>
          <w:rFonts w:ascii="宋体" w:hAnsi="宋体" w:eastAsia="宋体" w:cs="宋体"/>
          <w:sz w:val="24"/>
          <w:szCs w:val="24"/>
        </w:rPr>
      </w:pPr>
      <w:r>
        <w:rPr>
          <w:rFonts w:ascii="Calibri" w:hAnsi="Calibri" w:eastAsia="Calibri" w:cs="Calibri"/>
          <w:spacing w:val="-1"/>
          <w:sz w:val="24"/>
          <w:szCs w:val="24"/>
        </w:rPr>
        <w:t>1.1.6.7</w:t>
      </w:r>
      <w:r>
        <w:rPr>
          <w:rFonts w:ascii="Calibri" w:hAnsi="Calibri" w:eastAsia="Calibri" w:cs="Calibri"/>
          <w:spacing w:val="59"/>
          <w:sz w:val="24"/>
          <w:szCs w:val="24"/>
        </w:rPr>
        <w:t xml:space="preserve"> </w:t>
      </w:r>
      <w:r>
        <w:rPr>
          <w:rFonts w:ascii="宋体" w:hAnsi="宋体" w:eastAsia="宋体" w:cs="宋体"/>
          <w:spacing w:val="-1"/>
          <w:sz w:val="24"/>
          <w:szCs w:val="24"/>
        </w:rPr>
        <w:t>专业分包：指承包人与具有相应资格的施工企业签订专业分包合同，</w:t>
      </w:r>
      <w:r>
        <w:rPr>
          <w:rFonts w:ascii="宋体" w:hAnsi="宋体" w:eastAsia="宋体" w:cs="宋体"/>
          <w:sz w:val="24"/>
          <w:szCs w:val="24"/>
        </w:rPr>
        <w:t xml:space="preserve"> </w:t>
      </w:r>
      <w:r>
        <w:rPr>
          <w:rFonts w:ascii="宋体" w:hAnsi="宋体" w:eastAsia="宋体" w:cs="宋体"/>
          <w:spacing w:val="-4"/>
          <w:sz w:val="24"/>
          <w:szCs w:val="24"/>
        </w:rPr>
        <w:t>由分包人承担承包人委托的分部工程、分项工程或适合专业化队伍施工的其他工程，</w:t>
      </w:r>
      <w:r>
        <w:rPr>
          <w:rFonts w:ascii="宋体" w:hAnsi="宋体" w:eastAsia="宋体" w:cs="宋体"/>
          <w:sz w:val="24"/>
          <w:szCs w:val="24"/>
        </w:rPr>
        <w:t xml:space="preserve"> </w:t>
      </w:r>
      <w:r>
        <w:rPr>
          <w:rFonts w:ascii="宋体" w:hAnsi="宋体" w:eastAsia="宋体" w:cs="宋体"/>
          <w:spacing w:val="-1"/>
          <w:sz w:val="24"/>
          <w:szCs w:val="24"/>
        </w:rPr>
        <w:t>整体结算，并能独立控制工程质量、施工进度、材料采购、生</w:t>
      </w:r>
      <w:r>
        <w:rPr>
          <w:rFonts w:ascii="宋体" w:hAnsi="宋体" w:eastAsia="宋体" w:cs="宋体"/>
          <w:spacing w:val="-2"/>
          <w:sz w:val="24"/>
          <w:szCs w:val="24"/>
        </w:rPr>
        <w:t>产安全的施工行为。</w:t>
      </w:r>
    </w:p>
    <w:p w14:paraId="0C5C7186">
      <w:pPr>
        <w:spacing w:before="116" w:line="278" w:lineRule="auto"/>
        <w:ind w:left="37" w:firstLine="731"/>
        <w:rPr>
          <w:rFonts w:ascii="宋体" w:hAnsi="宋体" w:eastAsia="宋体" w:cs="宋体"/>
          <w:sz w:val="24"/>
          <w:szCs w:val="24"/>
        </w:rPr>
      </w:pPr>
      <w:r>
        <w:rPr>
          <w:rFonts w:ascii="Calibri" w:hAnsi="Calibri" w:eastAsia="Calibri" w:cs="Calibri"/>
          <w:spacing w:val="-1"/>
          <w:sz w:val="24"/>
          <w:szCs w:val="24"/>
        </w:rPr>
        <w:t>1.1.6.8</w:t>
      </w:r>
      <w:r>
        <w:rPr>
          <w:rFonts w:ascii="Calibri" w:hAnsi="Calibri" w:eastAsia="Calibri" w:cs="Calibri"/>
          <w:spacing w:val="49"/>
          <w:sz w:val="24"/>
          <w:szCs w:val="24"/>
        </w:rPr>
        <w:t xml:space="preserve"> </w:t>
      </w:r>
      <w:r>
        <w:rPr>
          <w:rFonts w:ascii="宋体" w:hAnsi="宋体" w:eastAsia="宋体" w:cs="宋体"/>
          <w:spacing w:val="-1"/>
          <w:sz w:val="24"/>
          <w:szCs w:val="24"/>
        </w:rPr>
        <w:t>劳务分包：指承包人与具有施工劳务资质的劳务企业签订劳务分包合</w:t>
      </w:r>
      <w:r>
        <w:rPr>
          <w:rFonts w:ascii="宋体" w:hAnsi="宋体" w:eastAsia="宋体" w:cs="宋体"/>
          <w:sz w:val="24"/>
          <w:szCs w:val="24"/>
        </w:rPr>
        <w:t xml:space="preserve"> </w:t>
      </w:r>
      <w:r>
        <w:rPr>
          <w:rFonts w:ascii="宋体" w:hAnsi="宋体" w:eastAsia="宋体" w:cs="宋体"/>
          <w:spacing w:val="-4"/>
          <w:sz w:val="24"/>
          <w:szCs w:val="24"/>
        </w:rPr>
        <w:t>同，由劳务企业提供劳务人员及机具，由承包人统一组织施工、统一控制工程质量、</w:t>
      </w:r>
      <w:r>
        <w:rPr>
          <w:rFonts w:ascii="宋体" w:hAnsi="宋体" w:eastAsia="宋体" w:cs="宋体"/>
          <w:spacing w:val="17"/>
          <w:sz w:val="24"/>
          <w:szCs w:val="24"/>
        </w:rPr>
        <w:t xml:space="preserve"> </w:t>
      </w:r>
      <w:r>
        <w:rPr>
          <w:rFonts w:ascii="宋体" w:hAnsi="宋体" w:eastAsia="宋体" w:cs="宋体"/>
          <w:spacing w:val="-3"/>
          <w:sz w:val="24"/>
          <w:szCs w:val="24"/>
        </w:rPr>
        <w:t>施工进度、材料采购、生产安全的施工行为。</w:t>
      </w:r>
    </w:p>
    <w:p w14:paraId="576FDCB4">
      <w:pPr>
        <w:spacing w:before="116" w:line="264" w:lineRule="auto"/>
        <w:ind w:left="38" w:right="82" w:firstLine="730"/>
        <w:rPr>
          <w:rFonts w:ascii="宋体" w:hAnsi="宋体" w:eastAsia="宋体" w:cs="宋体"/>
          <w:sz w:val="24"/>
          <w:szCs w:val="24"/>
        </w:rPr>
      </w:pPr>
      <w:r>
        <w:rPr>
          <w:rFonts w:ascii="Calibri" w:hAnsi="Calibri" w:eastAsia="Calibri" w:cs="Calibri"/>
          <w:spacing w:val="-1"/>
          <w:sz w:val="24"/>
          <w:szCs w:val="24"/>
        </w:rPr>
        <w:t>1.1.6.9</w:t>
      </w:r>
      <w:r>
        <w:rPr>
          <w:rFonts w:ascii="Calibri" w:hAnsi="Calibri" w:eastAsia="Calibri" w:cs="Calibri"/>
          <w:spacing w:val="49"/>
          <w:sz w:val="24"/>
          <w:szCs w:val="24"/>
        </w:rPr>
        <w:t xml:space="preserve"> </w:t>
      </w:r>
      <w:r>
        <w:rPr>
          <w:rFonts w:ascii="宋体" w:hAnsi="宋体" w:eastAsia="宋体" w:cs="宋体"/>
          <w:spacing w:val="-1"/>
          <w:sz w:val="24"/>
          <w:szCs w:val="24"/>
        </w:rPr>
        <w:t>雇用民工：指承包人与具有相应劳动能力的自然人签订劳动合同，由</w:t>
      </w:r>
      <w:r>
        <w:rPr>
          <w:rFonts w:ascii="宋体" w:hAnsi="宋体" w:eastAsia="宋体" w:cs="宋体"/>
          <w:sz w:val="24"/>
          <w:szCs w:val="24"/>
        </w:rPr>
        <w:t xml:space="preserve"> </w:t>
      </w:r>
      <w:r>
        <w:rPr>
          <w:rFonts w:ascii="宋体" w:hAnsi="宋体" w:eastAsia="宋体" w:cs="宋体"/>
          <w:spacing w:val="-2"/>
          <w:sz w:val="24"/>
          <w:szCs w:val="24"/>
        </w:rPr>
        <w:t>承包人统一组织管理，从事分项工程施工或配套工程施工的行为。</w:t>
      </w:r>
    </w:p>
    <w:p w14:paraId="69D94358">
      <w:pPr>
        <w:spacing w:line="256" w:lineRule="auto"/>
        <w:rPr>
          <w:rFonts w:ascii="Arial"/>
          <w:sz w:val="21"/>
        </w:rPr>
      </w:pPr>
    </w:p>
    <w:p w14:paraId="2F38F133">
      <w:pPr>
        <w:pStyle w:val="2"/>
        <w:spacing w:before="79" w:line="238" w:lineRule="auto"/>
        <w:ind w:left="49"/>
        <w:rPr>
          <w:sz w:val="24"/>
          <w:szCs w:val="24"/>
        </w:rPr>
      </w:pPr>
      <w:r>
        <w:rPr>
          <w:rFonts w:ascii="Calibri" w:hAnsi="Calibri" w:eastAsia="Calibri" w:cs="Calibri"/>
          <w:spacing w:val="-3"/>
          <w:sz w:val="24"/>
          <w:szCs w:val="24"/>
        </w:rPr>
        <w:t>1.4</w:t>
      </w:r>
      <w:r>
        <w:rPr>
          <w:rFonts w:ascii="Calibri" w:hAnsi="Calibri" w:eastAsia="Calibri" w:cs="Calibri"/>
          <w:spacing w:val="14"/>
          <w:sz w:val="24"/>
          <w:szCs w:val="24"/>
        </w:rPr>
        <w:t xml:space="preserve">  </w:t>
      </w:r>
      <w:r>
        <w:rPr>
          <w:spacing w:val="-3"/>
          <w:sz w:val="24"/>
          <w:szCs w:val="24"/>
        </w:rPr>
        <w:t>合同文件的优先顺序</w:t>
      </w:r>
    </w:p>
    <w:p w14:paraId="0072D1E7">
      <w:pPr>
        <w:spacing w:line="248" w:lineRule="auto"/>
        <w:rPr>
          <w:rFonts w:ascii="Arial"/>
          <w:sz w:val="21"/>
        </w:rPr>
      </w:pPr>
    </w:p>
    <w:p w14:paraId="66F08209">
      <w:pPr>
        <w:spacing w:before="79" w:line="219" w:lineRule="auto"/>
        <w:ind w:left="430"/>
        <w:rPr>
          <w:rFonts w:ascii="宋体" w:hAnsi="宋体" w:eastAsia="宋体" w:cs="宋体"/>
          <w:sz w:val="24"/>
          <w:szCs w:val="24"/>
        </w:rPr>
      </w:pPr>
      <w:r>
        <w:rPr>
          <w:rFonts w:ascii="宋体" w:hAnsi="宋体" w:eastAsia="宋体" w:cs="宋体"/>
          <w:spacing w:val="-10"/>
          <w:sz w:val="24"/>
          <w:szCs w:val="24"/>
        </w:rPr>
        <w:t>本款约定为：</w:t>
      </w:r>
    </w:p>
    <w:p w14:paraId="47F07EEC">
      <w:pPr>
        <w:spacing w:before="116" w:line="308" w:lineRule="auto"/>
        <w:ind w:left="37" w:right="21" w:firstLine="394"/>
        <w:rPr>
          <w:rFonts w:ascii="宋体" w:hAnsi="宋体" w:eastAsia="宋体" w:cs="宋体"/>
          <w:sz w:val="24"/>
          <w:szCs w:val="24"/>
        </w:rPr>
      </w:pPr>
      <w:r>
        <w:rPr>
          <w:rFonts w:ascii="宋体" w:hAnsi="宋体" w:eastAsia="宋体" w:cs="宋体"/>
          <w:spacing w:val="-2"/>
          <w:sz w:val="24"/>
          <w:szCs w:val="24"/>
        </w:rPr>
        <w:t>组成合同的各项文件应互相解释，互为说明。除项目专用合同条款另有约定外，</w:t>
      </w:r>
      <w:r>
        <w:rPr>
          <w:rFonts w:ascii="宋体" w:hAnsi="宋体" w:eastAsia="宋体" w:cs="宋体"/>
          <w:spacing w:val="3"/>
          <w:sz w:val="24"/>
          <w:szCs w:val="24"/>
        </w:rPr>
        <w:t xml:space="preserve"> </w:t>
      </w:r>
      <w:r>
        <w:rPr>
          <w:rFonts w:ascii="宋体" w:hAnsi="宋体" w:eastAsia="宋体" w:cs="宋体"/>
          <w:spacing w:val="-5"/>
          <w:sz w:val="24"/>
          <w:szCs w:val="24"/>
        </w:rPr>
        <w:t>解释合同文件的优先顺序如下：</w:t>
      </w:r>
    </w:p>
    <w:p w14:paraId="331E5056">
      <w:pPr>
        <w:spacing w:before="1" w:line="263" w:lineRule="auto"/>
        <w:ind w:left="38" w:right="102" w:firstLine="45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）合同协议书及各种合同附件（含评标期间和合同谈判过程中的澄清文件和</w:t>
      </w:r>
      <w:r>
        <w:rPr>
          <w:rFonts w:ascii="宋体" w:hAnsi="宋体" w:eastAsia="宋体" w:cs="宋体"/>
          <w:spacing w:val="11"/>
          <w:sz w:val="24"/>
          <w:szCs w:val="24"/>
        </w:rPr>
        <w:t xml:space="preserve"> </w:t>
      </w:r>
      <w:r>
        <w:rPr>
          <w:rFonts w:ascii="宋体" w:hAnsi="宋体" w:eastAsia="宋体" w:cs="宋体"/>
          <w:spacing w:val="-23"/>
          <w:w w:val="97"/>
          <w:sz w:val="24"/>
          <w:szCs w:val="24"/>
        </w:rPr>
        <w:t>补充资料</w:t>
      </w:r>
      <w:r>
        <w:rPr>
          <w:rFonts w:ascii="宋体" w:hAnsi="宋体" w:eastAsia="宋体" w:cs="宋体"/>
          <w:spacing w:val="-13"/>
          <w:sz w:val="24"/>
          <w:szCs w:val="24"/>
        </w:rPr>
        <w:t>）；</w:t>
      </w:r>
    </w:p>
    <w:p w14:paraId="51E509D6">
      <w:pPr>
        <w:spacing w:before="114" w:line="239" w:lineRule="auto"/>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）中标通知书；</w:t>
      </w:r>
    </w:p>
    <w:p w14:paraId="0C31E75B">
      <w:pPr>
        <w:spacing w:before="90" w:line="239"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3</w:t>
      </w:r>
      <w:r>
        <w:rPr>
          <w:rFonts w:ascii="宋体" w:hAnsi="宋体" w:eastAsia="宋体" w:cs="宋体"/>
          <w:spacing w:val="-6"/>
          <w:sz w:val="24"/>
          <w:szCs w:val="24"/>
        </w:rPr>
        <w:t>）投标函及投标函附录；</w:t>
      </w:r>
    </w:p>
    <w:p w14:paraId="78580643">
      <w:pPr>
        <w:spacing w:before="87"/>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4</w:t>
      </w:r>
      <w:r>
        <w:rPr>
          <w:rFonts w:ascii="宋体" w:hAnsi="宋体" w:eastAsia="宋体" w:cs="宋体"/>
          <w:spacing w:val="-6"/>
          <w:sz w:val="24"/>
          <w:szCs w:val="24"/>
        </w:rPr>
        <w:t>）项目专用合同条款；</w:t>
      </w:r>
    </w:p>
    <w:p w14:paraId="6C25A632">
      <w:pPr>
        <w:rPr>
          <w:rFonts w:ascii="宋体" w:hAnsi="宋体" w:eastAsia="宋体" w:cs="宋体"/>
          <w:sz w:val="24"/>
          <w:szCs w:val="24"/>
        </w:rPr>
        <w:sectPr>
          <w:headerReference r:id="rId227" w:type="default"/>
          <w:footerReference r:id="rId228" w:type="default"/>
          <w:pgSz w:w="11907" w:h="16841"/>
          <w:pgMar w:top="1091" w:right="1503" w:bottom="1052" w:left="1615" w:header="1077" w:footer="824" w:gutter="0"/>
          <w:cols w:space="720" w:num="1"/>
        </w:sectPr>
      </w:pPr>
    </w:p>
    <w:p w14:paraId="778BA709">
      <w:pPr>
        <w:spacing w:line="269" w:lineRule="auto"/>
        <w:rPr>
          <w:rFonts w:ascii="Arial"/>
          <w:sz w:val="21"/>
        </w:rPr>
      </w:pPr>
    </w:p>
    <w:p w14:paraId="60C81C44">
      <w:pPr>
        <w:spacing w:line="269" w:lineRule="auto"/>
        <w:rPr>
          <w:rFonts w:ascii="Arial"/>
          <w:sz w:val="21"/>
        </w:rPr>
      </w:pPr>
    </w:p>
    <w:p w14:paraId="6223CFF5">
      <w:pPr>
        <w:spacing w:before="78"/>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5</w:t>
      </w:r>
      <w:r>
        <w:rPr>
          <w:rFonts w:ascii="宋体" w:hAnsi="宋体" w:eastAsia="宋体" w:cs="宋体"/>
          <w:spacing w:val="-5"/>
          <w:sz w:val="24"/>
          <w:szCs w:val="24"/>
        </w:rPr>
        <w:t>）公路工程专用合同条款；</w:t>
      </w:r>
    </w:p>
    <w:p w14:paraId="1EA480F1">
      <w:pPr>
        <w:spacing w:before="88"/>
        <w:ind w:left="52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6</w:t>
      </w:r>
      <w:r>
        <w:rPr>
          <w:rFonts w:ascii="宋体" w:hAnsi="宋体" w:eastAsia="宋体" w:cs="宋体"/>
          <w:spacing w:val="-7"/>
          <w:sz w:val="24"/>
          <w:szCs w:val="24"/>
        </w:rPr>
        <w:t>）通用合同条款；</w:t>
      </w:r>
    </w:p>
    <w:p w14:paraId="617CFDE2">
      <w:pPr>
        <w:spacing w:before="89"/>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7</w:t>
      </w:r>
      <w:r>
        <w:rPr>
          <w:rFonts w:ascii="宋体" w:hAnsi="宋体" w:eastAsia="宋体" w:cs="宋体"/>
          <w:spacing w:val="-6"/>
          <w:sz w:val="24"/>
          <w:szCs w:val="24"/>
        </w:rPr>
        <w:t>）工程量清单计量规则；</w:t>
      </w:r>
    </w:p>
    <w:p w14:paraId="7E96862D">
      <w:pPr>
        <w:spacing w:before="85"/>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8</w:t>
      </w:r>
      <w:r>
        <w:rPr>
          <w:rFonts w:ascii="宋体" w:hAnsi="宋体" w:eastAsia="宋体" w:cs="宋体"/>
          <w:spacing w:val="-8"/>
          <w:sz w:val="24"/>
          <w:szCs w:val="24"/>
        </w:rPr>
        <w:t>）技术规范；</w:t>
      </w:r>
    </w:p>
    <w:p w14:paraId="1F860053">
      <w:pPr>
        <w:spacing w:before="89" w:line="241" w:lineRule="auto"/>
        <w:ind w:left="524"/>
        <w:rPr>
          <w:rFonts w:ascii="宋体" w:hAnsi="宋体" w:eastAsia="宋体" w:cs="宋体"/>
          <w:sz w:val="24"/>
          <w:szCs w:val="24"/>
        </w:rPr>
      </w:pPr>
      <w:r>
        <w:rPr>
          <w:rFonts w:ascii="宋体" w:hAnsi="宋体" w:eastAsia="宋体" w:cs="宋体"/>
          <w:spacing w:val="-10"/>
          <w:sz w:val="24"/>
          <w:szCs w:val="24"/>
        </w:rPr>
        <w:t>（</w:t>
      </w:r>
      <w:r>
        <w:rPr>
          <w:rFonts w:ascii="Calibri" w:hAnsi="Calibri" w:eastAsia="Calibri" w:cs="Calibri"/>
          <w:spacing w:val="-10"/>
          <w:sz w:val="24"/>
          <w:szCs w:val="24"/>
        </w:rPr>
        <w:t>9</w:t>
      </w:r>
      <w:r>
        <w:rPr>
          <w:rFonts w:ascii="宋体" w:hAnsi="宋体" w:eastAsia="宋体" w:cs="宋体"/>
          <w:spacing w:val="-10"/>
          <w:sz w:val="24"/>
          <w:szCs w:val="24"/>
        </w:rPr>
        <w:t>）图纸；</w:t>
      </w:r>
    </w:p>
    <w:p w14:paraId="42D188F7">
      <w:pPr>
        <w:spacing w:before="88" w:line="238" w:lineRule="auto"/>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10</w:t>
      </w:r>
      <w:r>
        <w:rPr>
          <w:rFonts w:ascii="宋体" w:hAnsi="宋体" w:eastAsia="宋体" w:cs="宋体"/>
          <w:spacing w:val="-5"/>
          <w:sz w:val="24"/>
          <w:szCs w:val="24"/>
        </w:rPr>
        <w:t>）已标价工程量清单；</w:t>
      </w:r>
    </w:p>
    <w:p w14:paraId="71A2DE52">
      <w:pPr>
        <w:spacing w:before="88"/>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11</w:t>
      </w:r>
      <w:r>
        <w:rPr>
          <w:rFonts w:ascii="宋体" w:hAnsi="宋体" w:eastAsia="宋体" w:cs="宋体"/>
          <w:spacing w:val="-2"/>
          <w:sz w:val="24"/>
          <w:szCs w:val="24"/>
        </w:rPr>
        <w:t>）承包人有关人员、设备投入的承诺及投标文件中的施</w:t>
      </w:r>
      <w:r>
        <w:rPr>
          <w:rFonts w:ascii="宋体" w:hAnsi="宋体" w:eastAsia="宋体" w:cs="宋体"/>
          <w:spacing w:val="-3"/>
          <w:sz w:val="24"/>
          <w:szCs w:val="24"/>
        </w:rPr>
        <w:t>工组织设计；</w:t>
      </w:r>
    </w:p>
    <w:p w14:paraId="70C25F42">
      <w:pPr>
        <w:spacing w:before="89"/>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12</w:t>
      </w:r>
      <w:r>
        <w:rPr>
          <w:rFonts w:ascii="宋体" w:hAnsi="宋体" w:eastAsia="宋体" w:cs="宋体"/>
          <w:spacing w:val="-4"/>
          <w:sz w:val="24"/>
          <w:szCs w:val="24"/>
        </w:rPr>
        <w:t>）其他合同文件。</w:t>
      </w:r>
    </w:p>
    <w:p w14:paraId="0B0BC27F">
      <w:pPr>
        <w:pStyle w:val="2"/>
        <w:spacing w:before="310" w:line="239" w:lineRule="auto"/>
        <w:ind w:left="49"/>
        <w:rPr>
          <w:sz w:val="24"/>
          <w:szCs w:val="24"/>
        </w:rPr>
      </w:pPr>
      <w:r>
        <w:rPr>
          <w:rFonts w:ascii="Calibri" w:hAnsi="Calibri" w:eastAsia="Calibri" w:cs="Calibri"/>
          <w:spacing w:val="-4"/>
          <w:sz w:val="24"/>
          <w:szCs w:val="24"/>
        </w:rPr>
        <w:t>1.5</w:t>
      </w:r>
      <w:r>
        <w:rPr>
          <w:rFonts w:ascii="Calibri" w:hAnsi="Calibri" w:eastAsia="Calibri" w:cs="Calibri"/>
          <w:spacing w:val="12"/>
          <w:sz w:val="24"/>
          <w:szCs w:val="24"/>
        </w:rPr>
        <w:t xml:space="preserve">  </w:t>
      </w:r>
      <w:r>
        <w:rPr>
          <w:spacing w:val="-4"/>
          <w:sz w:val="24"/>
          <w:szCs w:val="24"/>
        </w:rPr>
        <w:t>合同协议书</w:t>
      </w:r>
    </w:p>
    <w:p w14:paraId="567036A9">
      <w:pPr>
        <w:spacing w:line="248" w:lineRule="auto"/>
        <w:rPr>
          <w:rFonts w:ascii="Arial"/>
          <w:sz w:val="21"/>
        </w:rPr>
      </w:pPr>
    </w:p>
    <w:p w14:paraId="2FAD8074">
      <w:pPr>
        <w:spacing w:before="78" w:line="219" w:lineRule="auto"/>
        <w:ind w:left="430"/>
        <w:rPr>
          <w:rFonts w:ascii="宋体" w:hAnsi="宋体" w:eastAsia="宋体" w:cs="宋体"/>
          <w:sz w:val="24"/>
          <w:szCs w:val="24"/>
        </w:rPr>
      </w:pPr>
      <w:r>
        <w:rPr>
          <w:rFonts w:ascii="宋体" w:hAnsi="宋体" w:eastAsia="宋体" w:cs="宋体"/>
          <w:spacing w:val="-11"/>
          <w:sz w:val="24"/>
          <w:szCs w:val="24"/>
        </w:rPr>
        <w:t>本款补充：</w:t>
      </w:r>
    </w:p>
    <w:p w14:paraId="0E5EFCC7">
      <w:pPr>
        <w:spacing w:before="117" w:line="308" w:lineRule="auto"/>
        <w:ind w:left="60" w:right="65" w:firstLine="369"/>
        <w:rPr>
          <w:rFonts w:ascii="宋体" w:hAnsi="宋体" w:eastAsia="宋体" w:cs="宋体"/>
          <w:sz w:val="24"/>
          <w:szCs w:val="24"/>
        </w:rPr>
      </w:pPr>
      <w:r>
        <w:rPr>
          <w:rFonts w:ascii="宋体" w:hAnsi="宋体" w:eastAsia="宋体" w:cs="宋体"/>
          <w:spacing w:val="-5"/>
          <w:sz w:val="24"/>
          <w:szCs w:val="24"/>
        </w:rPr>
        <w:t>制备本合同文件的费用由发包人承担。在合同协议书签订并生效之前，</w:t>
      </w:r>
      <w:r>
        <w:rPr>
          <w:rFonts w:ascii="宋体" w:hAnsi="宋体" w:eastAsia="宋体" w:cs="宋体"/>
          <w:spacing w:val="-68"/>
          <w:sz w:val="24"/>
          <w:szCs w:val="24"/>
        </w:rPr>
        <w:t xml:space="preserve"> </w:t>
      </w:r>
      <w:r>
        <w:rPr>
          <w:rFonts w:ascii="宋体" w:hAnsi="宋体" w:eastAsia="宋体" w:cs="宋体"/>
          <w:spacing w:val="-6"/>
          <w:sz w:val="24"/>
          <w:szCs w:val="24"/>
        </w:rPr>
        <w:t>投标函和</w:t>
      </w:r>
      <w:r>
        <w:rPr>
          <w:rFonts w:ascii="宋体" w:hAnsi="宋体" w:eastAsia="宋体" w:cs="宋体"/>
          <w:sz w:val="24"/>
          <w:szCs w:val="24"/>
        </w:rPr>
        <w:t xml:space="preserve"> </w:t>
      </w:r>
      <w:r>
        <w:rPr>
          <w:rFonts w:ascii="宋体" w:hAnsi="宋体" w:eastAsia="宋体" w:cs="宋体"/>
          <w:spacing w:val="-5"/>
          <w:sz w:val="24"/>
          <w:szCs w:val="24"/>
        </w:rPr>
        <w:t>中标通知书将对双方具有约束力。</w:t>
      </w:r>
    </w:p>
    <w:p w14:paraId="1756A6BA">
      <w:pPr>
        <w:pStyle w:val="2"/>
        <w:spacing w:before="219" w:line="239" w:lineRule="auto"/>
        <w:ind w:left="49"/>
        <w:rPr>
          <w:sz w:val="24"/>
          <w:szCs w:val="24"/>
        </w:rPr>
      </w:pPr>
      <w:r>
        <w:rPr>
          <w:rFonts w:ascii="Calibri" w:hAnsi="Calibri" w:eastAsia="Calibri" w:cs="Calibri"/>
          <w:spacing w:val="-4"/>
          <w:sz w:val="24"/>
          <w:szCs w:val="24"/>
        </w:rPr>
        <w:t>1.6</w:t>
      </w:r>
      <w:r>
        <w:rPr>
          <w:rFonts w:ascii="Calibri" w:hAnsi="Calibri" w:eastAsia="Calibri" w:cs="Calibri"/>
          <w:spacing w:val="18"/>
          <w:w w:val="101"/>
          <w:sz w:val="24"/>
          <w:szCs w:val="24"/>
        </w:rPr>
        <w:t xml:space="preserve">  </w:t>
      </w:r>
      <w:r>
        <w:rPr>
          <w:spacing w:val="-4"/>
          <w:sz w:val="24"/>
          <w:szCs w:val="24"/>
        </w:rPr>
        <w:t>图纸和承包人文件</w:t>
      </w:r>
    </w:p>
    <w:p w14:paraId="031057BB">
      <w:pPr>
        <w:spacing w:line="247" w:lineRule="auto"/>
        <w:rPr>
          <w:rFonts w:ascii="Arial"/>
          <w:sz w:val="21"/>
        </w:rPr>
      </w:pPr>
    </w:p>
    <w:p w14:paraId="0D9DF48C">
      <w:pPr>
        <w:pStyle w:val="2"/>
        <w:spacing w:before="78" w:line="264" w:lineRule="auto"/>
        <w:ind w:left="430" w:right="6454" w:firstLine="98"/>
        <w:rPr>
          <w:rFonts w:ascii="宋体" w:hAnsi="宋体" w:eastAsia="宋体" w:cs="宋体"/>
          <w:sz w:val="24"/>
          <w:szCs w:val="24"/>
        </w:rPr>
      </w:pPr>
      <w:r>
        <w:rPr>
          <w:rFonts w:ascii="Calibri" w:hAnsi="Calibri" w:eastAsia="Calibri" w:cs="Calibri"/>
          <w:spacing w:val="-5"/>
          <w:sz w:val="24"/>
          <w:szCs w:val="24"/>
        </w:rPr>
        <w:t>1.6.1</w:t>
      </w:r>
      <w:r>
        <w:rPr>
          <w:rFonts w:ascii="Calibri" w:hAnsi="Calibri" w:eastAsia="Calibri" w:cs="Calibri"/>
          <w:spacing w:val="20"/>
          <w:w w:val="101"/>
          <w:sz w:val="24"/>
          <w:szCs w:val="24"/>
        </w:rPr>
        <w:t xml:space="preserve">  </w:t>
      </w:r>
      <w:r>
        <w:rPr>
          <w:spacing w:val="-5"/>
          <w:sz w:val="24"/>
          <w:szCs w:val="24"/>
        </w:rPr>
        <w:t>图纸的提供</w:t>
      </w:r>
      <w:r>
        <w:rPr>
          <w:sz w:val="24"/>
          <w:szCs w:val="24"/>
        </w:rPr>
        <w:t xml:space="preserve"> </w:t>
      </w:r>
      <w:r>
        <w:rPr>
          <w:rFonts w:ascii="宋体" w:hAnsi="宋体" w:eastAsia="宋体" w:cs="宋体"/>
          <w:spacing w:val="-10"/>
          <w:sz w:val="24"/>
          <w:szCs w:val="24"/>
        </w:rPr>
        <w:t>本项细化为：</w:t>
      </w:r>
    </w:p>
    <w:p w14:paraId="640480D3">
      <w:pPr>
        <w:spacing w:before="119" w:line="307" w:lineRule="auto"/>
        <w:ind w:left="39" w:right="64" w:firstLine="391"/>
        <w:jc w:val="both"/>
        <w:rPr>
          <w:rFonts w:ascii="宋体" w:hAnsi="宋体" w:eastAsia="宋体" w:cs="宋体"/>
          <w:sz w:val="24"/>
          <w:szCs w:val="24"/>
        </w:rPr>
      </w:pPr>
      <w:r>
        <w:rPr>
          <w:rFonts w:ascii="宋体" w:hAnsi="宋体" w:eastAsia="宋体" w:cs="宋体"/>
          <w:spacing w:val="-1"/>
          <w:sz w:val="24"/>
          <w:szCs w:val="24"/>
        </w:rPr>
        <w:t>监理人应在发出中标通知书之后</w:t>
      </w:r>
      <w:r>
        <w:rPr>
          <w:rFonts w:ascii="宋体" w:hAnsi="宋体" w:eastAsia="宋体" w:cs="宋体"/>
          <w:spacing w:val="-50"/>
          <w:sz w:val="24"/>
          <w:szCs w:val="24"/>
        </w:rPr>
        <w:t xml:space="preserve"> </w:t>
      </w:r>
      <w:r>
        <w:rPr>
          <w:rFonts w:ascii="Calibri" w:hAnsi="Calibri" w:eastAsia="Calibri" w:cs="Calibri"/>
          <w:spacing w:val="-1"/>
          <w:sz w:val="24"/>
          <w:szCs w:val="24"/>
        </w:rPr>
        <w:t>42</w:t>
      </w:r>
      <w:r>
        <w:rPr>
          <w:rFonts w:ascii="Calibri" w:hAnsi="Calibri" w:eastAsia="Calibri" w:cs="Calibri"/>
          <w:spacing w:val="21"/>
          <w:sz w:val="24"/>
          <w:szCs w:val="24"/>
        </w:rPr>
        <w:t xml:space="preserve"> </w:t>
      </w:r>
      <w:r>
        <w:rPr>
          <w:rFonts w:ascii="宋体" w:hAnsi="宋体" w:eastAsia="宋体" w:cs="宋体"/>
          <w:spacing w:val="-1"/>
          <w:sz w:val="24"/>
          <w:szCs w:val="24"/>
        </w:rPr>
        <w:t>天内，向承包人免费提供由发包人或其委托</w:t>
      </w:r>
      <w:r>
        <w:rPr>
          <w:rFonts w:ascii="宋体" w:hAnsi="宋体" w:eastAsia="宋体" w:cs="宋体"/>
          <w:sz w:val="24"/>
          <w:szCs w:val="24"/>
        </w:rPr>
        <w:t xml:space="preserve"> </w:t>
      </w:r>
      <w:r>
        <w:rPr>
          <w:rFonts w:ascii="宋体" w:hAnsi="宋体" w:eastAsia="宋体" w:cs="宋体"/>
          <w:spacing w:val="-1"/>
          <w:sz w:val="24"/>
          <w:szCs w:val="24"/>
        </w:rPr>
        <w:t>的设计单位设计的施工图纸、技术规范和其他技术资料</w:t>
      </w:r>
      <w:r>
        <w:rPr>
          <w:rFonts w:ascii="宋体" w:hAnsi="宋体" w:eastAsia="宋体" w:cs="宋体"/>
          <w:spacing w:val="-27"/>
          <w:sz w:val="24"/>
          <w:szCs w:val="24"/>
        </w:rPr>
        <w:t xml:space="preserve"> </w:t>
      </w:r>
      <w:r>
        <w:rPr>
          <w:rFonts w:ascii="Calibri" w:hAnsi="Calibri" w:eastAsia="Calibri" w:cs="Calibri"/>
          <w:spacing w:val="-1"/>
          <w:sz w:val="24"/>
          <w:szCs w:val="24"/>
        </w:rPr>
        <w:t>2</w:t>
      </w:r>
      <w:r>
        <w:rPr>
          <w:rFonts w:ascii="Calibri" w:hAnsi="Calibri" w:eastAsia="Calibri" w:cs="Calibri"/>
          <w:spacing w:val="32"/>
          <w:w w:val="101"/>
          <w:sz w:val="24"/>
          <w:szCs w:val="24"/>
        </w:rPr>
        <w:t xml:space="preserve"> </w:t>
      </w:r>
      <w:r>
        <w:rPr>
          <w:rFonts w:ascii="宋体" w:hAnsi="宋体" w:eastAsia="宋体" w:cs="宋体"/>
          <w:spacing w:val="-1"/>
          <w:sz w:val="24"/>
          <w:szCs w:val="24"/>
        </w:rPr>
        <w:t>份，并向承包人进行技术</w:t>
      </w:r>
      <w:r>
        <w:rPr>
          <w:rFonts w:ascii="宋体" w:hAnsi="宋体" w:eastAsia="宋体" w:cs="宋体"/>
          <w:sz w:val="24"/>
          <w:szCs w:val="24"/>
        </w:rPr>
        <w:t xml:space="preserve"> 交底。承包人需要更多份数时，应自费复制。由于发包人未按时提供图纸造成工期</w:t>
      </w:r>
      <w:r>
        <w:rPr>
          <w:rFonts w:ascii="宋体" w:hAnsi="宋体" w:eastAsia="宋体" w:cs="宋体"/>
          <w:spacing w:val="16"/>
          <w:sz w:val="24"/>
          <w:szCs w:val="24"/>
        </w:rPr>
        <w:t xml:space="preserve"> </w:t>
      </w:r>
      <w:r>
        <w:rPr>
          <w:rFonts w:ascii="宋体" w:hAnsi="宋体" w:eastAsia="宋体" w:cs="宋体"/>
          <w:spacing w:val="-5"/>
          <w:sz w:val="24"/>
          <w:szCs w:val="24"/>
        </w:rPr>
        <w:t>延误的，按第</w:t>
      </w:r>
      <w:r>
        <w:rPr>
          <w:rFonts w:ascii="宋体" w:hAnsi="宋体" w:eastAsia="宋体" w:cs="宋体"/>
          <w:spacing w:val="-27"/>
          <w:sz w:val="24"/>
          <w:szCs w:val="24"/>
        </w:rPr>
        <w:t xml:space="preserve"> </w:t>
      </w:r>
      <w:r>
        <w:rPr>
          <w:rFonts w:ascii="Calibri" w:hAnsi="Calibri" w:eastAsia="Calibri" w:cs="Calibri"/>
          <w:spacing w:val="-5"/>
          <w:sz w:val="24"/>
          <w:szCs w:val="24"/>
        </w:rPr>
        <w:t>11.3</w:t>
      </w:r>
      <w:r>
        <w:rPr>
          <w:rFonts w:ascii="Calibri" w:hAnsi="Calibri" w:eastAsia="Calibri" w:cs="Calibri"/>
          <w:spacing w:val="17"/>
          <w:sz w:val="24"/>
          <w:szCs w:val="24"/>
        </w:rPr>
        <w:t xml:space="preserve"> </w:t>
      </w:r>
      <w:r>
        <w:rPr>
          <w:rFonts w:ascii="宋体" w:hAnsi="宋体" w:eastAsia="宋体" w:cs="宋体"/>
          <w:spacing w:val="-5"/>
          <w:sz w:val="24"/>
          <w:szCs w:val="24"/>
        </w:rPr>
        <w:t>款的约定办理。</w:t>
      </w:r>
    </w:p>
    <w:p w14:paraId="3CD8C0C7">
      <w:pPr>
        <w:pStyle w:val="2"/>
        <w:spacing w:before="1" w:line="238" w:lineRule="auto"/>
        <w:ind w:left="519"/>
        <w:rPr>
          <w:sz w:val="24"/>
          <w:szCs w:val="24"/>
        </w:rPr>
      </w:pPr>
      <w:r>
        <w:rPr>
          <w:rFonts w:ascii="Calibri" w:hAnsi="Calibri" w:eastAsia="Calibri" w:cs="Calibri"/>
          <w:spacing w:val="-1"/>
          <w:sz w:val="24"/>
          <w:szCs w:val="24"/>
        </w:rPr>
        <w:t xml:space="preserve">1.6.2  </w:t>
      </w:r>
      <w:r>
        <w:rPr>
          <w:spacing w:val="-1"/>
          <w:sz w:val="24"/>
          <w:szCs w:val="24"/>
        </w:rPr>
        <w:t>承包人提供的文件</w:t>
      </w:r>
    </w:p>
    <w:p w14:paraId="3731E2EF">
      <w:pPr>
        <w:spacing w:before="90" w:line="219" w:lineRule="auto"/>
        <w:ind w:left="430"/>
        <w:rPr>
          <w:rFonts w:ascii="宋体" w:hAnsi="宋体" w:eastAsia="宋体" w:cs="宋体"/>
          <w:sz w:val="24"/>
          <w:szCs w:val="24"/>
        </w:rPr>
      </w:pPr>
      <w:r>
        <w:rPr>
          <w:rFonts w:ascii="宋体" w:hAnsi="宋体" w:eastAsia="宋体" w:cs="宋体"/>
          <w:spacing w:val="-10"/>
          <w:sz w:val="24"/>
          <w:szCs w:val="24"/>
        </w:rPr>
        <w:t>本项细化为：</w:t>
      </w:r>
    </w:p>
    <w:p w14:paraId="637E60DD">
      <w:pPr>
        <w:spacing w:before="115" w:line="308" w:lineRule="auto"/>
        <w:ind w:left="39" w:firstLine="391"/>
        <w:jc w:val="both"/>
        <w:rPr>
          <w:rFonts w:ascii="宋体" w:hAnsi="宋体" w:eastAsia="宋体" w:cs="宋体"/>
          <w:sz w:val="24"/>
          <w:szCs w:val="24"/>
        </w:rPr>
      </w:pPr>
      <w:r>
        <w:rPr>
          <w:rFonts w:ascii="宋体" w:hAnsi="宋体" w:eastAsia="宋体" w:cs="宋体"/>
          <w:spacing w:val="-3"/>
          <w:sz w:val="24"/>
          <w:szCs w:val="24"/>
        </w:rPr>
        <w:t>有下列情形之一的，承包人应免费向监理人提交相关部分工程的施工图纸</w:t>
      </w:r>
      <w:r>
        <w:rPr>
          <w:rFonts w:ascii="宋体" w:hAnsi="宋体" w:eastAsia="宋体" w:cs="宋体"/>
          <w:spacing w:val="-28"/>
          <w:sz w:val="24"/>
          <w:szCs w:val="24"/>
        </w:rPr>
        <w:t xml:space="preserve"> </w:t>
      </w:r>
      <w:r>
        <w:rPr>
          <w:rFonts w:ascii="Calibri" w:hAnsi="Calibri" w:eastAsia="Calibri" w:cs="Calibri"/>
          <w:spacing w:val="-3"/>
          <w:sz w:val="24"/>
          <w:szCs w:val="24"/>
        </w:rPr>
        <w:t>3</w:t>
      </w:r>
      <w:r>
        <w:rPr>
          <w:rFonts w:ascii="Calibri" w:hAnsi="Calibri" w:eastAsia="Calibri" w:cs="Calibri"/>
          <w:spacing w:val="16"/>
          <w:sz w:val="24"/>
          <w:szCs w:val="24"/>
        </w:rPr>
        <w:t xml:space="preserve"> </w:t>
      </w:r>
      <w:r>
        <w:rPr>
          <w:rFonts w:ascii="宋体" w:hAnsi="宋体" w:eastAsia="宋体" w:cs="宋体"/>
          <w:spacing w:val="-3"/>
          <w:sz w:val="24"/>
          <w:szCs w:val="24"/>
        </w:rPr>
        <w:t>份，</w:t>
      </w:r>
      <w:r>
        <w:rPr>
          <w:rFonts w:ascii="宋体" w:hAnsi="宋体" w:eastAsia="宋体" w:cs="宋体"/>
          <w:sz w:val="24"/>
          <w:szCs w:val="24"/>
        </w:rPr>
        <w:t xml:space="preserve"> 并附必要的计算书、技术资料，或施工工艺图、设备安装图及安装设备的使用和维</w:t>
      </w:r>
      <w:r>
        <w:rPr>
          <w:rFonts w:ascii="宋体" w:hAnsi="宋体" w:eastAsia="宋体" w:cs="宋体"/>
          <w:spacing w:val="16"/>
          <w:sz w:val="24"/>
          <w:szCs w:val="24"/>
        </w:rPr>
        <w:t xml:space="preserve"> </w:t>
      </w:r>
      <w:r>
        <w:rPr>
          <w:rFonts w:ascii="宋体" w:hAnsi="宋体" w:eastAsia="宋体" w:cs="宋体"/>
          <w:spacing w:val="-5"/>
          <w:sz w:val="24"/>
          <w:szCs w:val="24"/>
        </w:rPr>
        <w:t>护手册各</w:t>
      </w:r>
      <w:r>
        <w:rPr>
          <w:rFonts w:ascii="宋体" w:hAnsi="宋体" w:eastAsia="宋体" w:cs="宋体"/>
          <w:spacing w:val="-46"/>
          <w:sz w:val="24"/>
          <w:szCs w:val="24"/>
        </w:rPr>
        <w:t xml:space="preserve"> </w:t>
      </w:r>
      <w:r>
        <w:rPr>
          <w:rFonts w:ascii="Calibri" w:hAnsi="Calibri" w:eastAsia="Calibri" w:cs="Calibri"/>
          <w:spacing w:val="-5"/>
          <w:sz w:val="24"/>
          <w:szCs w:val="24"/>
        </w:rPr>
        <w:t>2</w:t>
      </w:r>
      <w:r>
        <w:rPr>
          <w:rFonts w:ascii="Calibri" w:hAnsi="Calibri" w:eastAsia="Calibri" w:cs="Calibri"/>
          <w:spacing w:val="16"/>
          <w:w w:val="101"/>
          <w:sz w:val="24"/>
          <w:szCs w:val="24"/>
        </w:rPr>
        <w:t xml:space="preserve"> </w:t>
      </w:r>
      <w:r>
        <w:rPr>
          <w:rFonts w:ascii="宋体" w:hAnsi="宋体" w:eastAsia="宋体" w:cs="宋体"/>
          <w:spacing w:val="-5"/>
          <w:sz w:val="24"/>
          <w:szCs w:val="24"/>
        </w:rPr>
        <w:t>份供监理人批准。</w:t>
      </w:r>
    </w:p>
    <w:p w14:paraId="250CB1E5">
      <w:pPr>
        <w:spacing w:before="1" w:line="239" w:lineRule="auto"/>
        <w:ind w:left="43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）为使第</w:t>
      </w:r>
      <w:r>
        <w:rPr>
          <w:rFonts w:ascii="宋体" w:hAnsi="宋体" w:eastAsia="宋体" w:cs="宋体"/>
          <w:spacing w:val="-24"/>
          <w:sz w:val="24"/>
          <w:szCs w:val="24"/>
        </w:rPr>
        <w:t xml:space="preserve"> </w:t>
      </w:r>
      <w:r>
        <w:rPr>
          <w:rFonts w:ascii="Calibri" w:hAnsi="Calibri" w:eastAsia="Calibri" w:cs="Calibri"/>
          <w:spacing w:val="-3"/>
          <w:sz w:val="24"/>
          <w:szCs w:val="24"/>
        </w:rPr>
        <w:t>1.6.1</w:t>
      </w:r>
      <w:r>
        <w:rPr>
          <w:rFonts w:ascii="Calibri" w:hAnsi="Calibri" w:eastAsia="Calibri" w:cs="Calibri"/>
          <w:spacing w:val="19"/>
          <w:w w:val="101"/>
          <w:sz w:val="24"/>
          <w:szCs w:val="24"/>
        </w:rPr>
        <w:t xml:space="preserve"> </w:t>
      </w:r>
      <w:r>
        <w:rPr>
          <w:rFonts w:ascii="宋体" w:hAnsi="宋体" w:eastAsia="宋体" w:cs="宋体"/>
          <w:spacing w:val="-3"/>
          <w:sz w:val="24"/>
          <w:szCs w:val="24"/>
        </w:rPr>
        <w:t>项所述的施工图纸</w:t>
      </w:r>
      <w:r>
        <w:rPr>
          <w:rFonts w:ascii="宋体" w:hAnsi="宋体" w:eastAsia="宋体" w:cs="宋体"/>
          <w:spacing w:val="-4"/>
          <w:sz w:val="24"/>
          <w:szCs w:val="24"/>
        </w:rPr>
        <w:t>适合于经施工测量后的纵、横断面；</w:t>
      </w:r>
    </w:p>
    <w:p w14:paraId="231E9F23">
      <w:pPr>
        <w:spacing w:before="87"/>
        <w:ind w:left="43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）为使第</w:t>
      </w:r>
      <w:r>
        <w:rPr>
          <w:rFonts w:ascii="宋体" w:hAnsi="宋体" w:eastAsia="宋体" w:cs="宋体"/>
          <w:spacing w:val="-24"/>
          <w:sz w:val="24"/>
          <w:szCs w:val="24"/>
        </w:rPr>
        <w:t xml:space="preserve"> </w:t>
      </w:r>
      <w:r>
        <w:rPr>
          <w:rFonts w:ascii="Calibri" w:hAnsi="Calibri" w:eastAsia="Calibri" w:cs="Calibri"/>
          <w:spacing w:val="-4"/>
          <w:sz w:val="24"/>
          <w:szCs w:val="24"/>
        </w:rPr>
        <w:t>1.6.1</w:t>
      </w:r>
      <w:r>
        <w:rPr>
          <w:rFonts w:ascii="Calibri" w:hAnsi="Calibri" w:eastAsia="Calibri" w:cs="Calibri"/>
          <w:spacing w:val="19"/>
          <w:w w:val="101"/>
          <w:sz w:val="24"/>
          <w:szCs w:val="24"/>
        </w:rPr>
        <w:t xml:space="preserve"> </w:t>
      </w:r>
      <w:r>
        <w:rPr>
          <w:rFonts w:ascii="宋体" w:hAnsi="宋体" w:eastAsia="宋体" w:cs="宋体"/>
          <w:spacing w:val="-4"/>
          <w:sz w:val="24"/>
          <w:szCs w:val="24"/>
        </w:rPr>
        <w:t>项所述的施工图纸适合于现场具</w:t>
      </w:r>
      <w:r>
        <w:rPr>
          <w:rFonts w:ascii="宋体" w:hAnsi="宋体" w:eastAsia="宋体" w:cs="宋体"/>
          <w:spacing w:val="-5"/>
          <w:sz w:val="24"/>
          <w:szCs w:val="24"/>
        </w:rPr>
        <w:t>体地形；</w:t>
      </w:r>
    </w:p>
    <w:p w14:paraId="3C3FD177">
      <w:pPr>
        <w:spacing w:before="89" w:line="239" w:lineRule="auto"/>
        <w:jc w:val="right"/>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）为使第</w:t>
      </w:r>
      <w:r>
        <w:rPr>
          <w:rFonts w:ascii="宋体" w:hAnsi="宋体" w:eastAsia="宋体" w:cs="宋体"/>
          <w:spacing w:val="-36"/>
          <w:sz w:val="24"/>
          <w:szCs w:val="24"/>
        </w:rPr>
        <w:t xml:space="preserve"> </w:t>
      </w:r>
      <w:r>
        <w:rPr>
          <w:rFonts w:ascii="Calibri" w:hAnsi="Calibri" w:eastAsia="Calibri" w:cs="Calibri"/>
          <w:spacing w:val="-3"/>
          <w:sz w:val="24"/>
          <w:szCs w:val="24"/>
        </w:rPr>
        <w:t>1.6.1</w:t>
      </w:r>
      <w:r>
        <w:rPr>
          <w:rFonts w:ascii="Calibri" w:hAnsi="Calibri" w:eastAsia="Calibri" w:cs="Calibri"/>
          <w:spacing w:val="19"/>
          <w:w w:val="101"/>
          <w:sz w:val="24"/>
          <w:szCs w:val="24"/>
        </w:rPr>
        <w:t xml:space="preserve"> </w:t>
      </w:r>
      <w:r>
        <w:rPr>
          <w:rFonts w:ascii="宋体" w:hAnsi="宋体" w:eastAsia="宋体" w:cs="宋体"/>
          <w:spacing w:val="-3"/>
          <w:sz w:val="24"/>
          <w:szCs w:val="24"/>
        </w:rPr>
        <w:t>项所述的施工图纸适合于因尺寸与位置变化而引起局部变更；</w:t>
      </w:r>
    </w:p>
    <w:p w14:paraId="0CCB56B8">
      <w:pPr>
        <w:spacing w:before="91"/>
        <w:ind w:left="43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）由于合同要求与施工需要。</w:t>
      </w:r>
    </w:p>
    <w:p w14:paraId="4E080C19">
      <w:pPr>
        <w:spacing w:before="84" w:line="304" w:lineRule="auto"/>
        <w:ind w:left="39" w:right="62" w:firstLine="391"/>
        <w:jc w:val="both"/>
        <w:rPr>
          <w:rFonts w:ascii="宋体" w:hAnsi="宋体" w:eastAsia="宋体" w:cs="宋体"/>
          <w:sz w:val="24"/>
          <w:szCs w:val="24"/>
        </w:rPr>
      </w:pPr>
      <w:r>
        <w:rPr>
          <w:rFonts w:ascii="宋体" w:hAnsi="宋体" w:eastAsia="宋体" w:cs="宋体"/>
          <w:spacing w:val="-4"/>
          <w:sz w:val="24"/>
          <w:szCs w:val="24"/>
        </w:rPr>
        <w:t>此类图纸应按监理人规定的格式和图幅绘制。监理人在收到由承包人绘制的上述</w:t>
      </w:r>
      <w:r>
        <w:rPr>
          <w:rFonts w:ascii="宋体" w:hAnsi="宋体" w:eastAsia="宋体" w:cs="宋体"/>
          <w:spacing w:val="14"/>
          <w:sz w:val="24"/>
          <w:szCs w:val="24"/>
        </w:rPr>
        <w:t xml:space="preserve"> </w:t>
      </w:r>
      <w:r>
        <w:rPr>
          <w:rFonts w:ascii="宋体" w:hAnsi="宋体" w:eastAsia="宋体" w:cs="宋体"/>
          <w:spacing w:val="-4"/>
          <w:sz w:val="24"/>
          <w:szCs w:val="24"/>
        </w:rPr>
        <w:t>工程、工艺图纸、计算书和有关技术资料后</w:t>
      </w:r>
      <w:r>
        <w:rPr>
          <w:rFonts w:ascii="宋体" w:hAnsi="宋体" w:eastAsia="宋体" w:cs="宋体"/>
          <w:spacing w:val="-23"/>
          <w:sz w:val="24"/>
          <w:szCs w:val="24"/>
        </w:rPr>
        <w:t xml:space="preserve"> </w:t>
      </w:r>
      <w:r>
        <w:rPr>
          <w:rFonts w:ascii="Calibri" w:hAnsi="Calibri" w:eastAsia="Calibri" w:cs="Calibri"/>
          <w:spacing w:val="-4"/>
          <w:sz w:val="24"/>
          <w:szCs w:val="24"/>
        </w:rPr>
        <w:t>14</w:t>
      </w:r>
      <w:r>
        <w:rPr>
          <w:rFonts w:ascii="Calibri" w:hAnsi="Calibri" w:eastAsia="Calibri" w:cs="Calibri"/>
          <w:spacing w:val="21"/>
          <w:sz w:val="24"/>
          <w:szCs w:val="24"/>
        </w:rPr>
        <w:t xml:space="preserve"> </w:t>
      </w:r>
      <w:r>
        <w:rPr>
          <w:rFonts w:ascii="宋体" w:hAnsi="宋体" w:eastAsia="宋体" w:cs="宋体"/>
          <w:spacing w:val="-4"/>
          <w:sz w:val="24"/>
          <w:szCs w:val="24"/>
        </w:rPr>
        <w:t>天内应予批准或提出修改要求，承包</w:t>
      </w:r>
      <w:r>
        <w:rPr>
          <w:rFonts w:ascii="宋体" w:hAnsi="宋体" w:eastAsia="宋体" w:cs="宋体"/>
          <w:sz w:val="24"/>
          <w:szCs w:val="24"/>
        </w:rPr>
        <w:t xml:space="preserve"> </w:t>
      </w:r>
      <w:r>
        <w:rPr>
          <w:rFonts w:ascii="宋体" w:hAnsi="宋体" w:eastAsia="宋体" w:cs="宋体"/>
          <w:spacing w:val="-1"/>
          <w:sz w:val="24"/>
          <w:szCs w:val="24"/>
        </w:rPr>
        <w:t>人应按监理人提出的要求作出修改，重新向监理人提交，监理人应在</w:t>
      </w:r>
      <w:r>
        <w:rPr>
          <w:rFonts w:ascii="宋体" w:hAnsi="宋体" w:eastAsia="宋体" w:cs="宋体"/>
          <w:spacing w:val="-31"/>
          <w:sz w:val="24"/>
          <w:szCs w:val="24"/>
        </w:rPr>
        <w:t xml:space="preserve"> </w:t>
      </w:r>
      <w:r>
        <w:rPr>
          <w:rFonts w:ascii="Calibri" w:hAnsi="Calibri" w:eastAsia="Calibri" w:cs="Calibri"/>
          <w:spacing w:val="-1"/>
          <w:sz w:val="24"/>
          <w:szCs w:val="24"/>
        </w:rPr>
        <w:t>7</w:t>
      </w:r>
      <w:r>
        <w:rPr>
          <w:rFonts w:ascii="Calibri" w:hAnsi="Calibri" w:eastAsia="Calibri" w:cs="Calibri"/>
          <w:spacing w:val="37"/>
          <w:sz w:val="24"/>
          <w:szCs w:val="24"/>
        </w:rPr>
        <w:t xml:space="preserve"> </w:t>
      </w:r>
      <w:r>
        <w:rPr>
          <w:rFonts w:ascii="宋体" w:hAnsi="宋体" w:eastAsia="宋体" w:cs="宋体"/>
          <w:spacing w:val="-1"/>
          <w:sz w:val="24"/>
          <w:szCs w:val="24"/>
        </w:rPr>
        <w:t>天内批准或</w:t>
      </w:r>
      <w:r>
        <w:rPr>
          <w:rFonts w:ascii="宋体" w:hAnsi="宋体" w:eastAsia="宋体" w:cs="宋体"/>
          <w:sz w:val="24"/>
          <w:szCs w:val="24"/>
        </w:rPr>
        <w:t xml:space="preserve"> </w:t>
      </w:r>
      <w:r>
        <w:rPr>
          <w:rFonts w:ascii="宋体" w:hAnsi="宋体" w:eastAsia="宋体" w:cs="宋体"/>
          <w:spacing w:val="-4"/>
          <w:sz w:val="24"/>
          <w:szCs w:val="24"/>
        </w:rPr>
        <w:t>提出进一步的修改意见。</w:t>
      </w:r>
    </w:p>
    <w:p w14:paraId="24A215C2">
      <w:pPr>
        <w:spacing w:line="304" w:lineRule="auto"/>
        <w:rPr>
          <w:rFonts w:ascii="宋体" w:hAnsi="宋体" w:eastAsia="宋体" w:cs="宋体"/>
          <w:sz w:val="24"/>
          <w:szCs w:val="24"/>
        </w:rPr>
        <w:sectPr>
          <w:headerReference r:id="rId229" w:type="default"/>
          <w:footerReference r:id="rId230" w:type="default"/>
          <w:pgSz w:w="11907" w:h="16841"/>
          <w:pgMar w:top="1091" w:right="1520" w:bottom="1052" w:left="1615" w:header="1077" w:footer="825" w:gutter="0"/>
          <w:cols w:space="720" w:num="1"/>
        </w:sectPr>
      </w:pPr>
    </w:p>
    <w:p w14:paraId="4A3DD853">
      <w:pPr>
        <w:spacing w:line="269" w:lineRule="auto"/>
        <w:rPr>
          <w:rFonts w:ascii="Arial"/>
          <w:sz w:val="21"/>
        </w:rPr>
      </w:pPr>
    </w:p>
    <w:p w14:paraId="69063CAF">
      <w:pPr>
        <w:spacing w:line="269" w:lineRule="auto"/>
        <w:rPr>
          <w:rFonts w:ascii="Arial"/>
          <w:sz w:val="21"/>
        </w:rPr>
      </w:pPr>
    </w:p>
    <w:p w14:paraId="7303630F">
      <w:pPr>
        <w:pStyle w:val="2"/>
        <w:spacing w:before="78" w:line="239" w:lineRule="auto"/>
        <w:ind w:left="519"/>
        <w:rPr>
          <w:sz w:val="24"/>
          <w:szCs w:val="24"/>
        </w:rPr>
      </w:pPr>
      <w:r>
        <w:rPr>
          <w:rFonts w:ascii="Calibri" w:hAnsi="Calibri" w:eastAsia="Calibri" w:cs="Calibri"/>
          <w:spacing w:val="-4"/>
          <w:sz w:val="24"/>
          <w:szCs w:val="24"/>
        </w:rPr>
        <w:t>1.6.4</w:t>
      </w:r>
      <w:r>
        <w:rPr>
          <w:rFonts w:ascii="Calibri" w:hAnsi="Calibri" w:eastAsia="Calibri" w:cs="Calibri"/>
          <w:spacing w:val="17"/>
          <w:w w:val="101"/>
          <w:sz w:val="24"/>
          <w:szCs w:val="24"/>
        </w:rPr>
        <w:t xml:space="preserve">  </w:t>
      </w:r>
      <w:r>
        <w:rPr>
          <w:spacing w:val="-4"/>
          <w:sz w:val="24"/>
          <w:szCs w:val="24"/>
        </w:rPr>
        <w:t>图纸的错误</w:t>
      </w:r>
    </w:p>
    <w:p w14:paraId="2C783F14">
      <w:pPr>
        <w:spacing w:before="89" w:line="219" w:lineRule="auto"/>
        <w:ind w:left="430"/>
        <w:rPr>
          <w:rFonts w:ascii="宋体" w:hAnsi="宋体" w:eastAsia="宋体" w:cs="宋体"/>
          <w:sz w:val="24"/>
          <w:szCs w:val="24"/>
        </w:rPr>
      </w:pPr>
      <w:r>
        <w:rPr>
          <w:rFonts w:ascii="宋体" w:hAnsi="宋体" w:eastAsia="宋体" w:cs="宋体"/>
          <w:spacing w:val="-10"/>
          <w:sz w:val="24"/>
          <w:szCs w:val="24"/>
        </w:rPr>
        <w:t>本项细化为：</w:t>
      </w:r>
    </w:p>
    <w:p w14:paraId="0AB26C39">
      <w:pPr>
        <w:spacing w:before="115" w:line="309" w:lineRule="auto"/>
        <w:ind w:left="40" w:firstLine="404"/>
        <w:jc w:val="both"/>
        <w:rPr>
          <w:rFonts w:ascii="宋体" w:hAnsi="宋体" w:eastAsia="宋体" w:cs="宋体"/>
          <w:sz w:val="24"/>
          <w:szCs w:val="24"/>
        </w:rPr>
      </w:pPr>
      <w:r>
        <w:rPr>
          <w:rFonts w:ascii="宋体" w:hAnsi="宋体" w:eastAsia="宋体" w:cs="宋体"/>
          <w:spacing w:val="-4"/>
          <w:sz w:val="24"/>
          <w:szCs w:val="24"/>
        </w:rPr>
        <w:t>当承包人在查阅合同文件或在本合同工程实施过程中，发现有关的工程设计、技</w:t>
      </w:r>
      <w:r>
        <w:rPr>
          <w:rFonts w:ascii="宋体" w:hAnsi="宋体" w:eastAsia="宋体" w:cs="宋体"/>
          <w:sz w:val="24"/>
          <w:szCs w:val="24"/>
        </w:rPr>
        <w:t xml:space="preserve"> 术规范、图纸或其他资料中的任何差错、遗漏或缺陷后，应及时通知监理人。监理</w:t>
      </w:r>
      <w:r>
        <w:rPr>
          <w:rFonts w:ascii="宋体" w:hAnsi="宋体" w:eastAsia="宋体" w:cs="宋体"/>
          <w:spacing w:val="7"/>
          <w:sz w:val="24"/>
          <w:szCs w:val="24"/>
        </w:rPr>
        <w:t xml:space="preserve"> </w:t>
      </w:r>
      <w:r>
        <w:rPr>
          <w:rFonts w:ascii="宋体" w:hAnsi="宋体" w:eastAsia="宋体" w:cs="宋体"/>
          <w:spacing w:val="-2"/>
          <w:sz w:val="24"/>
          <w:szCs w:val="24"/>
        </w:rPr>
        <w:t>人接到该通知后，应立即就此作出决定，并通知承包人和发包人。</w:t>
      </w:r>
    </w:p>
    <w:p w14:paraId="6726C5AB">
      <w:pPr>
        <w:pStyle w:val="2"/>
        <w:spacing w:before="216" w:line="239" w:lineRule="auto"/>
        <w:ind w:left="49"/>
        <w:rPr>
          <w:sz w:val="24"/>
          <w:szCs w:val="24"/>
        </w:rPr>
      </w:pPr>
      <w:r>
        <w:rPr>
          <w:rFonts w:ascii="Calibri" w:hAnsi="Calibri" w:eastAsia="Calibri" w:cs="Calibri"/>
          <w:spacing w:val="-4"/>
          <w:sz w:val="24"/>
          <w:szCs w:val="24"/>
        </w:rPr>
        <w:t>1.9</w:t>
      </w:r>
      <w:r>
        <w:rPr>
          <w:rFonts w:ascii="Calibri" w:hAnsi="Calibri" w:eastAsia="Calibri" w:cs="Calibri"/>
          <w:spacing w:val="10"/>
          <w:sz w:val="24"/>
          <w:szCs w:val="24"/>
        </w:rPr>
        <w:t xml:space="preserve">  </w:t>
      </w:r>
      <w:r>
        <w:rPr>
          <w:spacing w:val="-4"/>
          <w:sz w:val="24"/>
          <w:szCs w:val="24"/>
        </w:rPr>
        <w:t>严禁贿赂</w:t>
      </w:r>
    </w:p>
    <w:p w14:paraId="415B2E2E">
      <w:pPr>
        <w:spacing w:line="248" w:lineRule="auto"/>
        <w:rPr>
          <w:rFonts w:ascii="Arial"/>
          <w:sz w:val="21"/>
        </w:rPr>
      </w:pPr>
    </w:p>
    <w:p w14:paraId="4C4BD992">
      <w:pPr>
        <w:spacing w:before="78" w:line="219" w:lineRule="auto"/>
        <w:ind w:left="430"/>
        <w:rPr>
          <w:rFonts w:ascii="宋体" w:hAnsi="宋体" w:eastAsia="宋体" w:cs="宋体"/>
          <w:sz w:val="24"/>
          <w:szCs w:val="24"/>
        </w:rPr>
      </w:pPr>
      <w:r>
        <w:rPr>
          <w:rFonts w:ascii="宋体" w:hAnsi="宋体" w:eastAsia="宋体" w:cs="宋体"/>
          <w:spacing w:val="-11"/>
          <w:sz w:val="24"/>
          <w:szCs w:val="24"/>
        </w:rPr>
        <w:t>本款补充：</w:t>
      </w:r>
    </w:p>
    <w:p w14:paraId="04DAA108">
      <w:pPr>
        <w:spacing w:before="118" w:line="308" w:lineRule="auto"/>
        <w:ind w:left="37" w:firstLine="391"/>
        <w:jc w:val="both"/>
        <w:rPr>
          <w:rFonts w:ascii="宋体" w:hAnsi="宋体" w:eastAsia="宋体" w:cs="宋体"/>
          <w:sz w:val="24"/>
          <w:szCs w:val="24"/>
        </w:rPr>
      </w:pPr>
      <w:r>
        <w:rPr>
          <w:rFonts w:ascii="宋体" w:hAnsi="宋体" w:eastAsia="宋体" w:cs="宋体"/>
          <w:spacing w:val="-4"/>
          <w:sz w:val="24"/>
          <w:szCs w:val="24"/>
        </w:rPr>
        <w:t>在合同执行过程中，发包人和承包人应严格履行《廉政合同》约定的双方在廉政</w:t>
      </w:r>
      <w:r>
        <w:rPr>
          <w:rFonts w:ascii="宋体" w:hAnsi="宋体" w:eastAsia="宋体" w:cs="宋体"/>
          <w:spacing w:val="16"/>
          <w:sz w:val="24"/>
          <w:szCs w:val="24"/>
        </w:rPr>
        <w:t xml:space="preserve"> </w:t>
      </w:r>
      <w:r>
        <w:rPr>
          <w:rFonts w:ascii="宋体" w:hAnsi="宋体" w:eastAsia="宋体" w:cs="宋体"/>
          <w:sz w:val="24"/>
          <w:szCs w:val="24"/>
        </w:rPr>
        <w:t>建设方面的权利和义务以及应承担的违约责任。承包人如果用行贿、送礼或其他不</w:t>
      </w:r>
      <w:r>
        <w:rPr>
          <w:rFonts w:ascii="宋体" w:hAnsi="宋体" w:eastAsia="宋体" w:cs="宋体"/>
          <w:spacing w:val="18"/>
          <w:sz w:val="24"/>
          <w:szCs w:val="24"/>
        </w:rPr>
        <w:t xml:space="preserve"> </w:t>
      </w:r>
      <w:r>
        <w:rPr>
          <w:rFonts w:ascii="宋体" w:hAnsi="宋体" w:eastAsia="宋体" w:cs="宋体"/>
          <w:sz w:val="24"/>
          <w:szCs w:val="24"/>
        </w:rPr>
        <w:t>正当手段企图影响或已经影响了发包人或监理人的行为和（或）欲获得或已获得超</w:t>
      </w:r>
      <w:r>
        <w:rPr>
          <w:rFonts w:ascii="宋体" w:hAnsi="宋体" w:eastAsia="宋体" w:cs="宋体"/>
          <w:spacing w:val="18"/>
          <w:sz w:val="24"/>
          <w:szCs w:val="24"/>
        </w:rPr>
        <w:t xml:space="preserve"> </w:t>
      </w:r>
      <w:r>
        <w:rPr>
          <w:rFonts w:ascii="宋体" w:hAnsi="宋体" w:eastAsia="宋体" w:cs="宋体"/>
          <w:sz w:val="24"/>
          <w:szCs w:val="24"/>
        </w:rPr>
        <w:t>出合同规定以外的额外费用，则发包人应按有关法纪严肃处理当事人，且承包人应</w:t>
      </w:r>
      <w:r>
        <w:rPr>
          <w:rFonts w:ascii="宋体" w:hAnsi="宋体" w:eastAsia="宋体" w:cs="宋体"/>
          <w:spacing w:val="18"/>
          <w:sz w:val="24"/>
          <w:szCs w:val="24"/>
        </w:rPr>
        <w:t xml:space="preserve"> </w:t>
      </w:r>
      <w:r>
        <w:rPr>
          <w:rFonts w:ascii="宋体" w:hAnsi="宋体" w:eastAsia="宋体" w:cs="宋体"/>
          <w:sz w:val="24"/>
          <w:szCs w:val="24"/>
        </w:rPr>
        <w:t>对其上述行为造成的工程损害、发包人的经济损失等承担一切责任，并予赔偿。情</w:t>
      </w:r>
      <w:r>
        <w:rPr>
          <w:rFonts w:ascii="宋体" w:hAnsi="宋体" w:eastAsia="宋体" w:cs="宋体"/>
          <w:spacing w:val="18"/>
          <w:sz w:val="24"/>
          <w:szCs w:val="24"/>
        </w:rPr>
        <w:t xml:space="preserve"> </w:t>
      </w:r>
      <w:r>
        <w:rPr>
          <w:rFonts w:ascii="宋体" w:hAnsi="宋体" w:eastAsia="宋体" w:cs="宋体"/>
          <w:spacing w:val="-2"/>
          <w:sz w:val="24"/>
          <w:szCs w:val="24"/>
        </w:rPr>
        <w:t>节严重者，发包人有权终止承包人在本合同项下的承包。</w:t>
      </w:r>
    </w:p>
    <w:p w14:paraId="6411C75C">
      <w:pPr>
        <w:spacing w:line="313" w:lineRule="auto"/>
        <w:rPr>
          <w:rFonts w:ascii="Arial"/>
          <w:sz w:val="21"/>
        </w:rPr>
      </w:pPr>
    </w:p>
    <w:p w14:paraId="41FB2A79">
      <w:pPr>
        <w:pStyle w:val="2"/>
        <w:spacing w:before="95" w:line="226" w:lineRule="auto"/>
        <w:ind w:left="3722"/>
        <w:outlineLvl w:val="3"/>
        <w:rPr>
          <w:sz w:val="29"/>
          <w:szCs w:val="29"/>
        </w:rPr>
      </w:pPr>
      <w:r>
        <w:rPr>
          <w:rFonts w:ascii="Times New Roman" w:hAnsi="Times New Roman" w:eastAsia="Times New Roman" w:cs="Times New Roman"/>
          <w:i/>
          <w:iCs/>
          <w:spacing w:val="-9"/>
          <w:sz w:val="28"/>
          <w:szCs w:val="28"/>
        </w:rPr>
        <w:t xml:space="preserve">2.   </w:t>
      </w:r>
      <w:r>
        <w:rPr>
          <w:i/>
          <w:iCs/>
          <w:spacing w:val="-9"/>
          <w:sz w:val="29"/>
          <w:szCs w:val="29"/>
        </w:rPr>
        <w:t>发包人义务</w:t>
      </w:r>
    </w:p>
    <w:p w14:paraId="13E41EED">
      <w:pPr>
        <w:pStyle w:val="2"/>
        <w:spacing w:before="311"/>
        <w:ind w:left="42"/>
        <w:rPr>
          <w:sz w:val="24"/>
          <w:szCs w:val="24"/>
        </w:rPr>
      </w:pPr>
      <w:r>
        <w:rPr>
          <w:rFonts w:ascii="Calibri" w:hAnsi="Calibri" w:eastAsia="Calibri" w:cs="Calibri"/>
          <w:spacing w:val="-3"/>
          <w:sz w:val="24"/>
          <w:szCs w:val="24"/>
        </w:rPr>
        <w:t>2.3</w:t>
      </w:r>
      <w:r>
        <w:rPr>
          <w:rFonts w:ascii="Calibri" w:hAnsi="Calibri" w:eastAsia="Calibri" w:cs="Calibri"/>
          <w:spacing w:val="13"/>
          <w:sz w:val="24"/>
          <w:szCs w:val="24"/>
        </w:rPr>
        <w:t xml:space="preserve">  </w:t>
      </w:r>
      <w:r>
        <w:rPr>
          <w:spacing w:val="-3"/>
          <w:sz w:val="24"/>
          <w:szCs w:val="24"/>
        </w:rPr>
        <w:t>提供施工场地</w:t>
      </w:r>
    </w:p>
    <w:p w14:paraId="0301D3C1">
      <w:pPr>
        <w:spacing w:line="247" w:lineRule="auto"/>
        <w:rPr>
          <w:rFonts w:ascii="Arial"/>
          <w:sz w:val="21"/>
        </w:rPr>
      </w:pPr>
    </w:p>
    <w:p w14:paraId="469287B7">
      <w:pPr>
        <w:spacing w:before="78" w:line="219" w:lineRule="auto"/>
        <w:ind w:left="430"/>
        <w:rPr>
          <w:rFonts w:ascii="宋体" w:hAnsi="宋体" w:eastAsia="宋体" w:cs="宋体"/>
          <w:sz w:val="24"/>
          <w:szCs w:val="24"/>
        </w:rPr>
      </w:pPr>
      <w:r>
        <w:rPr>
          <w:rFonts w:ascii="宋体" w:hAnsi="宋体" w:eastAsia="宋体" w:cs="宋体"/>
          <w:spacing w:val="-11"/>
          <w:sz w:val="24"/>
          <w:szCs w:val="24"/>
        </w:rPr>
        <w:t>本款补充：</w:t>
      </w:r>
    </w:p>
    <w:p w14:paraId="0194AFAE">
      <w:pPr>
        <w:spacing w:before="120" w:line="307" w:lineRule="auto"/>
        <w:ind w:left="37" w:firstLine="395"/>
        <w:jc w:val="both"/>
        <w:rPr>
          <w:rFonts w:ascii="宋体" w:hAnsi="宋体" w:eastAsia="宋体" w:cs="宋体"/>
          <w:sz w:val="24"/>
          <w:szCs w:val="24"/>
        </w:rPr>
      </w:pPr>
      <w:r>
        <w:rPr>
          <w:rFonts w:ascii="宋体" w:hAnsi="宋体" w:eastAsia="宋体" w:cs="宋体"/>
          <w:spacing w:val="-4"/>
          <w:sz w:val="24"/>
          <w:szCs w:val="24"/>
        </w:rPr>
        <w:t>发包人负责办理永久占地的征用及与之有关的拆迁赔偿手续并承担相关费用。承</w:t>
      </w:r>
      <w:r>
        <w:rPr>
          <w:rFonts w:ascii="宋体" w:hAnsi="宋体" w:eastAsia="宋体" w:cs="宋体"/>
          <w:spacing w:val="10"/>
          <w:sz w:val="24"/>
          <w:szCs w:val="24"/>
        </w:rPr>
        <w:t xml:space="preserve"> </w:t>
      </w:r>
      <w:r>
        <w:rPr>
          <w:rFonts w:ascii="宋体" w:hAnsi="宋体" w:eastAsia="宋体" w:cs="宋体"/>
          <w:spacing w:val="-4"/>
          <w:sz w:val="24"/>
          <w:szCs w:val="24"/>
        </w:rPr>
        <w:t>包人在按第</w:t>
      </w:r>
      <w:r>
        <w:rPr>
          <w:rFonts w:ascii="宋体" w:hAnsi="宋体" w:eastAsia="宋体" w:cs="宋体"/>
          <w:spacing w:val="-24"/>
          <w:sz w:val="24"/>
          <w:szCs w:val="24"/>
        </w:rPr>
        <w:t xml:space="preserve"> </w:t>
      </w:r>
      <w:r>
        <w:rPr>
          <w:rFonts w:ascii="Calibri" w:hAnsi="Calibri" w:eastAsia="Calibri" w:cs="Calibri"/>
          <w:spacing w:val="-4"/>
          <w:sz w:val="24"/>
          <w:szCs w:val="24"/>
        </w:rPr>
        <w:t>10</w:t>
      </w:r>
      <w:r>
        <w:rPr>
          <w:rFonts w:ascii="Calibri" w:hAnsi="Calibri" w:eastAsia="Calibri" w:cs="Calibri"/>
          <w:spacing w:val="18"/>
          <w:w w:val="101"/>
          <w:sz w:val="24"/>
          <w:szCs w:val="24"/>
        </w:rPr>
        <w:t xml:space="preserve"> </w:t>
      </w:r>
      <w:r>
        <w:rPr>
          <w:rFonts w:ascii="宋体" w:hAnsi="宋体" w:eastAsia="宋体" w:cs="宋体"/>
          <w:spacing w:val="-4"/>
          <w:sz w:val="24"/>
          <w:szCs w:val="24"/>
        </w:rPr>
        <w:t>条规定提交施工进度计划的同时，应向监理人提交一份按施工先后次</w:t>
      </w:r>
      <w:r>
        <w:rPr>
          <w:rFonts w:ascii="宋体" w:hAnsi="宋体" w:eastAsia="宋体" w:cs="宋体"/>
          <w:sz w:val="24"/>
          <w:szCs w:val="24"/>
        </w:rPr>
        <w:t xml:space="preserve"> 序所需的永久占地计划。监理人应在收到此计划后的 </w:t>
      </w:r>
      <w:r>
        <w:rPr>
          <w:rFonts w:ascii="Calibri" w:hAnsi="Calibri" w:eastAsia="Calibri" w:cs="Calibri"/>
          <w:sz w:val="24"/>
          <w:szCs w:val="24"/>
        </w:rPr>
        <w:t>14</w:t>
      </w:r>
      <w:r>
        <w:rPr>
          <w:rFonts w:ascii="Calibri" w:hAnsi="Calibri" w:eastAsia="Calibri" w:cs="Calibri"/>
          <w:spacing w:val="16"/>
          <w:sz w:val="24"/>
          <w:szCs w:val="24"/>
        </w:rPr>
        <w:t xml:space="preserve">  </w:t>
      </w:r>
      <w:r>
        <w:rPr>
          <w:rFonts w:ascii="宋体" w:hAnsi="宋体" w:eastAsia="宋体" w:cs="宋体"/>
          <w:sz w:val="24"/>
          <w:szCs w:val="24"/>
        </w:rPr>
        <w:t>天内审核并转报发包人核 备。发包人应在监理人发出本工程或分部工程开工通知之前，对承包人开工所需的</w:t>
      </w:r>
      <w:r>
        <w:rPr>
          <w:rFonts w:ascii="宋体" w:hAnsi="宋体" w:eastAsia="宋体" w:cs="宋体"/>
          <w:spacing w:val="18"/>
          <w:sz w:val="24"/>
          <w:szCs w:val="24"/>
        </w:rPr>
        <w:t xml:space="preserve"> </w:t>
      </w:r>
      <w:r>
        <w:rPr>
          <w:rFonts w:ascii="宋体" w:hAnsi="宋体" w:eastAsia="宋体" w:cs="宋体"/>
          <w:sz w:val="24"/>
          <w:szCs w:val="24"/>
        </w:rPr>
        <w:t>永久占地办妥征用手续和相关拆迁赔偿手续，通知承包人使用，以使承包人能够及</w:t>
      </w:r>
      <w:r>
        <w:rPr>
          <w:rFonts w:ascii="宋体" w:hAnsi="宋体" w:eastAsia="宋体" w:cs="宋体"/>
          <w:spacing w:val="18"/>
          <w:sz w:val="24"/>
          <w:szCs w:val="24"/>
        </w:rPr>
        <w:t xml:space="preserve"> </w:t>
      </w:r>
      <w:r>
        <w:rPr>
          <w:rFonts w:ascii="宋体" w:hAnsi="宋体" w:eastAsia="宋体" w:cs="宋体"/>
          <w:sz w:val="24"/>
          <w:szCs w:val="24"/>
        </w:rPr>
        <w:t>时开工；此后按承包人提交并经监理人同意的合同进度计划的安排，分期（也可以</w:t>
      </w:r>
      <w:r>
        <w:rPr>
          <w:rFonts w:ascii="宋体" w:hAnsi="宋体" w:eastAsia="宋体" w:cs="宋体"/>
          <w:spacing w:val="18"/>
          <w:sz w:val="24"/>
          <w:szCs w:val="24"/>
        </w:rPr>
        <w:t xml:space="preserve"> </w:t>
      </w:r>
      <w:r>
        <w:rPr>
          <w:rFonts w:ascii="宋体" w:hAnsi="宋体" w:eastAsia="宋体" w:cs="宋体"/>
          <w:sz w:val="24"/>
          <w:szCs w:val="24"/>
        </w:rPr>
        <w:t>一次）将施工所需的其余永久占地办妥征用以及拆迁赔偿手续，通知承包人使用，</w:t>
      </w:r>
      <w:r>
        <w:rPr>
          <w:rFonts w:ascii="宋体" w:hAnsi="宋体" w:eastAsia="宋体" w:cs="宋体"/>
          <w:spacing w:val="16"/>
          <w:sz w:val="24"/>
          <w:szCs w:val="24"/>
        </w:rPr>
        <w:t xml:space="preserve"> </w:t>
      </w:r>
      <w:r>
        <w:rPr>
          <w:rFonts w:ascii="宋体" w:hAnsi="宋体" w:eastAsia="宋体" w:cs="宋体"/>
          <w:sz w:val="24"/>
          <w:szCs w:val="24"/>
        </w:rPr>
        <w:t>以使承包人能够连续不间断地施工。由于承包人施工考虑不周或措施不当等原因而</w:t>
      </w:r>
      <w:r>
        <w:rPr>
          <w:rFonts w:ascii="宋体" w:hAnsi="宋体" w:eastAsia="宋体" w:cs="宋体"/>
          <w:spacing w:val="18"/>
          <w:sz w:val="24"/>
          <w:szCs w:val="24"/>
        </w:rPr>
        <w:t xml:space="preserve"> </w:t>
      </w:r>
      <w:r>
        <w:rPr>
          <w:rFonts w:ascii="宋体" w:hAnsi="宋体" w:eastAsia="宋体" w:cs="宋体"/>
          <w:spacing w:val="-1"/>
          <w:sz w:val="24"/>
          <w:szCs w:val="24"/>
        </w:rPr>
        <w:t>造成的超计划占地或拆迁等所发生的征用和赔偿</w:t>
      </w:r>
      <w:r>
        <w:rPr>
          <w:rFonts w:ascii="宋体" w:hAnsi="宋体" w:eastAsia="宋体" w:cs="宋体"/>
          <w:spacing w:val="-2"/>
          <w:sz w:val="24"/>
          <w:szCs w:val="24"/>
        </w:rPr>
        <w:t>费用，应由承包人承担。</w:t>
      </w:r>
    </w:p>
    <w:p w14:paraId="7DD02A98">
      <w:pPr>
        <w:spacing w:before="4" w:line="309" w:lineRule="auto"/>
        <w:ind w:left="39" w:firstLine="419"/>
        <w:jc w:val="both"/>
        <w:rPr>
          <w:rFonts w:ascii="宋体" w:hAnsi="宋体" w:eastAsia="宋体" w:cs="宋体"/>
          <w:sz w:val="24"/>
          <w:szCs w:val="24"/>
        </w:rPr>
      </w:pPr>
      <w:r>
        <w:rPr>
          <w:rFonts w:ascii="宋体" w:hAnsi="宋体" w:eastAsia="宋体" w:cs="宋体"/>
          <w:spacing w:val="-4"/>
          <w:sz w:val="24"/>
          <w:szCs w:val="24"/>
        </w:rPr>
        <w:t>由于发包人未能按照本项规定办妥永久占地征</w:t>
      </w:r>
      <w:r>
        <w:rPr>
          <w:rFonts w:ascii="宋体" w:hAnsi="宋体" w:eastAsia="宋体" w:cs="宋体"/>
          <w:spacing w:val="-5"/>
          <w:sz w:val="24"/>
          <w:szCs w:val="24"/>
        </w:rPr>
        <w:t>用手续，影响承包人及时使用永久</w:t>
      </w:r>
      <w:r>
        <w:rPr>
          <w:rFonts w:ascii="宋体" w:hAnsi="宋体" w:eastAsia="宋体" w:cs="宋体"/>
          <w:sz w:val="24"/>
          <w:szCs w:val="24"/>
        </w:rPr>
        <w:t xml:space="preserve"> 占地造成的费用增加和（或）工期延误应由发包人承担。由于承包人未能按照本项</w:t>
      </w:r>
      <w:r>
        <w:rPr>
          <w:rFonts w:ascii="宋体" w:hAnsi="宋体" w:eastAsia="宋体" w:cs="宋体"/>
          <w:spacing w:val="16"/>
          <w:sz w:val="24"/>
          <w:szCs w:val="24"/>
        </w:rPr>
        <w:t xml:space="preserve"> </w:t>
      </w:r>
      <w:r>
        <w:rPr>
          <w:rFonts w:ascii="宋体" w:hAnsi="宋体" w:eastAsia="宋体" w:cs="宋体"/>
          <w:sz w:val="24"/>
          <w:szCs w:val="24"/>
        </w:rPr>
        <w:t>规定提交占地计划，影响发包人办理永久占地征用手续造成的费用增加和（或）工</w:t>
      </w:r>
      <w:r>
        <w:rPr>
          <w:rFonts w:ascii="宋体" w:hAnsi="宋体" w:eastAsia="宋体" w:cs="宋体"/>
          <w:spacing w:val="16"/>
          <w:sz w:val="24"/>
          <w:szCs w:val="24"/>
        </w:rPr>
        <w:t xml:space="preserve"> </w:t>
      </w:r>
      <w:r>
        <w:rPr>
          <w:rFonts w:ascii="宋体" w:hAnsi="宋体" w:eastAsia="宋体" w:cs="宋体"/>
          <w:spacing w:val="-5"/>
          <w:sz w:val="24"/>
          <w:szCs w:val="24"/>
        </w:rPr>
        <w:t>期延误由承包人承担。</w:t>
      </w:r>
    </w:p>
    <w:p w14:paraId="34BF385D">
      <w:pPr>
        <w:spacing w:line="309" w:lineRule="auto"/>
        <w:rPr>
          <w:rFonts w:ascii="宋体" w:hAnsi="宋体" w:eastAsia="宋体" w:cs="宋体"/>
          <w:sz w:val="24"/>
          <w:szCs w:val="24"/>
        </w:rPr>
        <w:sectPr>
          <w:headerReference r:id="rId231" w:type="default"/>
          <w:footerReference r:id="rId232" w:type="default"/>
          <w:pgSz w:w="11907" w:h="16841"/>
          <w:pgMar w:top="1091" w:right="1585" w:bottom="1052" w:left="1615" w:header="1077" w:footer="825" w:gutter="0"/>
          <w:cols w:space="720" w:num="1"/>
        </w:sectPr>
      </w:pPr>
    </w:p>
    <w:p w14:paraId="38AFDCA1">
      <w:pPr>
        <w:spacing w:line="459" w:lineRule="auto"/>
        <w:rPr>
          <w:rFonts w:ascii="Arial"/>
          <w:sz w:val="21"/>
        </w:rPr>
      </w:pPr>
    </w:p>
    <w:p w14:paraId="1D6250AD">
      <w:pPr>
        <w:pStyle w:val="2"/>
        <w:spacing w:before="94" w:line="229" w:lineRule="auto"/>
        <w:ind w:left="4008"/>
        <w:outlineLvl w:val="3"/>
        <w:rPr>
          <w:sz w:val="29"/>
          <w:szCs w:val="29"/>
        </w:rPr>
      </w:pPr>
      <w:r>
        <w:rPr>
          <w:rFonts w:ascii="Times New Roman" w:hAnsi="Times New Roman" w:eastAsia="Times New Roman" w:cs="Times New Roman"/>
          <w:i/>
          <w:iCs/>
          <w:spacing w:val="-8"/>
          <w:sz w:val="28"/>
          <w:szCs w:val="28"/>
        </w:rPr>
        <w:t>3.</w:t>
      </w:r>
      <w:r>
        <w:rPr>
          <w:rFonts w:ascii="Times New Roman" w:hAnsi="Times New Roman" w:eastAsia="Times New Roman" w:cs="Times New Roman"/>
          <w:i/>
          <w:iCs/>
          <w:spacing w:val="23"/>
          <w:w w:val="101"/>
          <w:sz w:val="28"/>
          <w:szCs w:val="28"/>
        </w:rPr>
        <w:t xml:space="preserve">  </w:t>
      </w:r>
      <w:r>
        <w:rPr>
          <w:i/>
          <w:iCs/>
          <w:spacing w:val="-8"/>
          <w:sz w:val="29"/>
          <w:szCs w:val="29"/>
        </w:rPr>
        <w:t>监理人</w:t>
      </w:r>
    </w:p>
    <w:p w14:paraId="68899B83">
      <w:pPr>
        <w:pStyle w:val="2"/>
        <w:spacing w:before="306" w:line="238" w:lineRule="auto"/>
        <w:ind w:left="40"/>
        <w:rPr>
          <w:sz w:val="24"/>
          <w:szCs w:val="24"/>
        </w:rPr>
      </w:pPr>
      <w:r>
        <w:rPr>
          <w:rFonts w:ascii="Calibri" w:hAnsi="Calibri" w:eastAsia="Calibri" w:cs="Calibri"/>
          <w:sz w:val="24"/>
          <w:szCs w:val="24"/>
        </w:rPr>
        <w:t xml:space="preserve">3.1  </w:t>
      </w:r>
      <w:r>
        <w:rPr>
          <w:sz w:val="24"/>
          <w:szCs w:val="24"/>
        </w:rPr>
        <w:t>监理人的职责和权力</w:t>
      </w:r>
    </w:p>
    <w:p w14:paraId="7A138C90">
      <w:pPr>
        <w:spacing w:line="248" w:lineRule="auto"/>
        <w:rPr>
          <w:rFonts w:ascii="Arial"/>
          <w:sz w:val="21"/>
        </w:rPr>
      </w:pPr>
    </w:p>
    <w:p w14:paraId="0F4046D5">
      <w:pPr>
        <w:spacing w:before="78"/>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42"/>
          <w:sz w:val="24"/>
          <w:szCs w:val="24"/>
        </w:rPr>
        <w:t xml:space="preserve"> </w:t>
      </w:r>
      <w:r>
        <w:rPr>
          <w:rFonts w:ascii="Calibri" w:hAnsi="Calibri" w:eastAsia="Calibri" w:cs="Calibri"/>
          <w:spacing w:val="-8"/>
          <w:sz w:val="24"/>
          <w:szCs w:val="24"/>
        </w:rPr>
        <w:t>3.1.1</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52E01CEF">
      <w:pPr>
        <w:spacing w:before="88" w:line="220" w:lineRule="auto"/>
        <w:ind w:left="519"/>
        <w:rPr>
          <w:rFonts w:ascii="宋体" w:hAnsi="宋体" w:eastAsia="宋体" w:cs="宋体"/>
          <w:sz w:val="24"/>
          <w:szCs w:val="24"/>
        </w:rPr>
      </w:pPr>
      <w:r>
        <w:rPr>
          <w:rFonts w:ascii="宋体" w:hAnsi="宋体" w:eastAsia="宋体" w:cs="宋体"/>
          <w:spacing w:val="-3"/>
          <w:sz w:val="24"/>
          <w:szCs w:val="24"/>
        </w:rPr>
        <w:t>监理人在行使下列权力前需要经发包人事先批准：</w:t>
      </w:r>
    </w:p>
    <w:p w14:paraId="6E2D1184">
      <w:pPr>
        <w:spacing w:before="114" w:line="264" w:lineRule="auto"/>
        <w:ind w:left="37" w:firstLine="487"/>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）根据第</w:t>
      </w:r>
      <w:r>
        <w:rPr>
          <w:rFonts w:ascii="宋体" w:hAnsi="宋体" w:eastAsia="宋体" w:cs="宋体"/>
          <w:spacing w:val="-46"/>
          <w:sz w:val="24"/>
          <w:szCs w:val="24"/>
        </w:rPr>
        <w:t xml:space="preserve"> </w:t>
      </w:r>
      <w:r>
        <w:rPr>
          <w:rFonts w:ascii="Calibri" w:hAnsi="Calibri" w:eastAsia="Calibri" w:cs="Calibri"/>
          <w:spacing w:val="-2"/>
          <w:sz w:val="24"/>
          <w:szCs w:val="24"/>
        </w:rPr>
        <w:t>4.3</w:t>
      </w:r>
      <w:r>
        <w:rPr>
          <w:rFonts w:ascii="Calibri" w:hAnsi="Calibri" w:eastAsia="Calibri" w:cs="Calibri"/>
          <w:spacing w:val="17"/>
          <w:sz w:val="24"/>
          <w:szCs w:val="24"/>
        </w:rPr>
        <w:t xml:space="preserve"> </w:t>
      </w:r>
      <w:r>
        <w:rPr>
          <w:rFonts w:ascii="宋体" w:hAnsi="宋体" w:eastAsia="宋体" w:cs="宋体"/>
          <w:spacing w:val="-2"/>
          <w:sz w:val="24"/>
          <w:szCs w:val="24"/>
        </w:rPr>
        <w:t>款，同意分包本工程的某些非关键性工作或者适合专业化队伍</w:t>
      </w:r>
      <w:r>
        <w:rPr>
          <w:rFonts w:ascii="宋体" w:hAnsi="宋体" w:eastAsia="宋体" w:cs="宋体"/>
          <w:sz w:val="24"/>
          <w:szCs w:val="24"/>
        </w:rPr>
        <w:t xml:space="preserve"> </w:t>
      </w:r>
      <w:r>
        <w:rPr>
          <w:rFonts w:ascii="宋体" w:hAnsi="宋体" w:eastAsia="宋体" w:cs="宋体"/>
          <w:spacing w:val="-8"/>
          <w:sz w:val="24"/>
          <w:szCs w:val="24"/>
        </w:rPr>
        <w:t>施工的专项工程；</w:t>
      </w:r>
    </w:p>
    <w:p w14:paraId="211D750C">
      <w:pPr>
        <w:spacing w:before="114"/>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2</w:t>
      </w:r>
      <w:r>
        <w:rPr>
          <w:rFonts w:ascii="宋体" w:hAnsi="宋体" w:eastAsia="宋体" w:cs="宋体"/>
          <w:spacing w:val="-5"/>
          <w:sz w:val="24"/>
          <w:szCs w:val="24"/>
        </w:rPr>
        <w:t>）确定第</w:t>
      </w:r>
      <w:r>
        <w:rPr>
          <w:rFonts w:ascii="宋体" w:hAnsi="宋体" w:eastAsia="宋体" w:cs="宋体"/>
          <w:spacing w:val="-33"/>
          <w:sz w:val="24"/>
          <w:szCs w:val="24"/>
        </w:rPr>
        <w:t xml:space="preserve"> </w:t>
      </w:r>
      <w:r>
        <w:rPr>
          <w:rFonts w:ascii="Calibri" w:hAnsi="Calibri" w:eastAsia="Calibri" w:cs="Calibri"/>
          <w:spacing w:val="-5"/>
          <w:sz w:val="24"/>
          <w:szCs w:val="24"/>
        </w:rPr>
        <w:t>4.11</w:t>
      </w:r>
      <w:r>
        <w:rPr>
          <w:rFonts w:ascii="Calibri" w:hAnsi="Calibri" w:eastAsia="Calibri" w:cs="Calibri"/>
          <w:spacing w:val="17"/>
          <w:w w:val="101"/>
          <w:sz w:val="24"/>
          <w:szCs w:val="24"/>
        </w:rPr>
        <w:t xml:space="preserve"> </w:t>
      </w:r>
      <w:r>
        <w:rPr>
          <w:rFonts w:ascii="宋体" w:hAnsi="宋体" w:eastAsia="宋体" w:cs="宋体"/>
          <w:spacing w:val="-5"/>
          <w:sz w:val="24"/>
          <w:szCs w:val="24"/>
        </w:rPr>
        <w:t>款下产生的费用增加额；</w:t>
      </w:r>
    </w:p>
    <w:p w14:paraId="3977B5F9">
      <w:pPr>
        <w:spacing w:before="87" w:line="265" w:lineRule="auto"/>
        <w:ind w:left="41" w:firstLine="483"/>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）根据第</w:t>
      </w:r>
      <w:r>
        <w:rPr>
          <w:rFonts w:ascii="宋体" w:hAnsi="宋体" w:eastAsia="宋体" w:cs="宋体"/>
          <w:spacing w:val="-33"/>
          <w:sz w:val="24"/>
          <w:szCs w:val="24"/>
        </w:rPr>
        <w:t xml:space="preserve"> </w:t>
      </w:r>
      <w:r>
        <w:rPr>
          <w:rFonts w:ascii="Calibri" w:hAnsi="Calibri" w:eastAsia="Calibri" w:cs="Calibri"/>
          <w:spacing w:val="-4"/>
          <w:sz w:val="24"/>
          <w:szCs w:val="24"/>
        </w:rPr>
        <w:t>11.1</w:t>
      </w:r>
      <w:r>
        <w:rPr>
          <w:rFonts w:ascii="Calibri" w:hAnsi="Calibri" w:eastAsia="Calibri" w:cs="Calibri"/>
          <w:spacing w:val="17"/>
          <w:sz w:val="24"/>
          <w:szCs w:val="24"/>
        </w:rPr>
        <w:t xml:space="preserve"> </w:t>
      </w:r>
      <w:r>
        <w:rPr>
          <w:rFonts w:ascii="宋体" w:hAnsi="宋体" w:eastAsia="宋体" w:cs="宋体"/>
          <w:spacing w:val="-4"/>
          <w:sz w:val="24"/>
          <w:szCs w:val="24"/>
        </w:rPr>
        <w:t>款、第</w:t>
      </w:r>
      <w:r>
        <w:rPr>
          <w:rFonts w:ascii="宋体" w:hAnsi="宋体" w:eastAsia="宋体" w:cs="宋体"/>
          <w:spacing w:val="-40"/>
          <w:sz w:val="24"/>
          <w:szCs w:val="24"/>
        </w:rPr>
        <w:t xml:space="preserve"> </w:t>
      </w:r>
      <w:r>
        <w:rPr>
          <w:rFonts w:ascii="Calibri" w:hAnsi="Calibri" w:eastAsia="Calibri" w:cs="Calibri"/>
          <w:spacing w:val="-4"/>
          <w:sz w:val="24"/>
          <w:szCs w:val="24"/>
        </w:rPr>
        <w:t>12.3</w:t>
      </w:r>
      <w:r>
        <w:rPr>
          <w:rFonts w:ascii="Calibri" w:hAnsi="Calibri" w:eastAsia="Calibri" w:cs="Calibri"/>
          <w:spacing w:val="17"/>
          <w:sz w:val="24"/>
          <w:szCs w:val="24"/>
        </w:rPr>
        <w:t xml:space="preserve"> </w:t>
      </w:r>
      <w:r>
        <w:rPr>
          <w:rFonts w:ascii="宋体" w:hAnsi="宋体" w:eastAsia="宋体" w:cs="宋体"/>
          <w:spacing w:val="-4"/>
          <w:sz w:val="24"/>
          <w:szCs w:val="24"/>
        </w:rPr>
        <w:t>款、第</w:t>
      </w:r>
      <w:r>
        <w:rPr>
          <w:rFonts w:ascii="宋体" w:hAnsi="宋体" w:eastAsia="宋体" w:cs="宋体"/>
          <w:spacing w:val="-40"/>
          <w:sz w:val="24"/>
          <w:szCs w:val="24"/>
        </w:rPr>
        <w:t xml:space="preserve"> </w:t>
      </w:r>
      <w:r>
        <w:rPr>
          <w:rFonts w:ascii="Calibri" w:hAnsi="Calibri" w:eastAsia="Calibri" w:cs="Calibri"/>
          <w:spacing w:val="-4"/>
          <w:sz w:val="24"/>
          <w:szCs w:val="24"/>
        </w:rPr>
        <w:t>12.4</w:t>
      </w:r>
      <w:r>
        <w:rPr>
          <w:rFonts w:ascii="Calibri" w:hAnsi="Calibri" w:eastAsia="Calibri" w:cs="Calibri"/>
          <w:spacing w:val="17"/>
          <w:w w:val="101"/>
          <w:sz w:val="24"/>
          <w:szCs w:val="24"/>
        </w:rPr>
        <w:t xml:space="preserve"> </w:t>
      </w:r>
      <w:r>
        <w:rPr>
          <w:rFonts w:ascii="宋体" w:hAnsi="宋体" w:eastAsia="宋体" w:cs="宋体"/>
          <w:spacing w:val="-4"/>
          <w:sz w:val="24"/>
          <w:szCs w:val="24"/>
        </w:rPr>
        <w:t>款发布开工通知、暂停施工指示或复</w:t>
      </w:r>
      <w:r>
        <w:rPr>
          <w:rFonts w:ascii="宋体" w:hAnsi="宋体" w:eastAsia="宋体" w:cs="宋体"/>
          <w:sz w:val="24"/>
          <w:szCs w:val="24"/>
        </w:rPr>
        <w:t xml:space="preserve"> </w:t>
      </w:r>
      <w:r>
        <w:rPr>
          <w:rFonts w:ascii="宋体" w:hAnsi="宋体" w:eastAsia="宋体" w:cs="宋体"/>
          <w:spacing w:val="-13"/>
          <w:sz w:val="24"/>
          <w:szCs w:val="24"/>
        </w:rPr>
        <w:t>工通知；</w:t>
      </w:r>
    </w:p>
    <w:p w14:paraId="0A8E259B">
      <w:pPr>
        <w:spacing w:before="112"/>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4</w:t>
      </w:r>
      <w:r>
        <w:rPr>
          <w:rFonts w:ascii="宋体" w:hAnsi="宋体" w:eastAsia="宋体" w:cs="宋体"/>
          <w:spacing w:val="-5"/>
          <w:sz w:val="24"/>
          <w:szCs w:val="24"/>
        </w:rPr>
        <w:t>）决定第</w:t>
      </w:r>
      <w:r>
        <w:rPr>
          <w:rFonts w:ascii="宋体" w:hAnsi="宋体" w:eastAsia="宋体" w:cs="宋体"/>
          <w:spacing w:val="-22"/>
          <w:sz w:val="24"/>
          <w:szCs w:val="24"/>
        </w:rPr>
        <w:t xml:space="preserve"> </w:t>
      </w:r>
      <w:r>
        <w:rPr>
          <w:rFonts w:ascii="Calibri" w:hAnsi="Calibri" w:eastAsia="Calibri" w:cs="Calibri"/>
          <w:spacing w:val="-5"/>
          <w:sz w:val="24"/>
          <w:szCs w:val="24"/>
        </w:rPr>
        <w:t>11.3</w:t>
      </w:r>
      <w:r>
        <w:rPr>
          <w:rFonts w:ascii="Calibri" w:hAnsi="Calibri" w:eastAsia="Calibri" w:cs="Calibri"/>
          <w:spacing w:val="17"/>
          <w:w w:val="101"/>
          <w:sz w:val="24"/>
          <w:szCs w:val="24"/>
        </w:rPr>
        <w:t xml:space="preserve"> </w:t>
      </w:r>
      <w:r>
        <w:rPr>
          <w:rFonts w:ascii="宋体" w:hAnsi="宋体" w:eastAsia="宋体" w:cs="宋体"/>
          <w:spacing w:val="-5"/>
          <w:sz w:val="24"/>
          <w:szCs w:val="24"/>
        </w:rPr>
        <w:t>款、第</w:t>
      </w:r>
      <w:r>
        <w:rPr>
          <w:rFonts w:ascii="宋体" w:hAnsi="宋体" w:eastAsia="宋体" w:cs="宋体"/>
          <w:spacing w:val="-40"/>
          <w:sz w:val="24"/>
          <w:szCs w:val="24"/>
        </w:rPr>
        <w:t xml:space="preserve"> </w:t>
      </w:r>
      <w:r>
        <w:rPr>
          <w:rFonts w:ascii="Calibri" w:hAnsi="Calibri" w:eastAsia="Calibri" w:cs="Calibri"/>
          <w:spacing w:val="-5"/>
          <w:sz w:val="24"/>
          <w:szCs w:val="24"/>
        </w:rPr>
        <w:t>11.4</w:t>
      </w:r>
      <w:r>
        <w:rPr>
          <w:rFonts w:ascii="Calibri" w:hAnsi="Calibri" w:eastAsia="Calibri" w:cs="Calibri"/>
          <w:spacing w:val="17"/>
          <w:sz w:val="24"/>
          <w:szCs w:val="24"/>
        </w:rPr>
        <w:t xml:space="preserve"> </w:t>
      </w:r>
      <w:r>
        <w:rPr>
          <w:rFonts w:ascii="宋体" w:hAnsi="宋体" w:eastAsia="宋体" w:cs="宋体"/>
          <w:spacing w:val="-5"/>
          <w:sz w:val="24"/>
          <w:szCs w:val="24"/>
        </w:rPr>
        <w:t>款下的工期延长；</w:t>
      </w:r>
    </w:p>
    <w:p w14:paraId="26AC6EB1">
      <w:pPr>
        <w:spacing w:before="87"/>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5</w:t>
      </w:r>
      <w:r>
        <w:rPr>
          <w:rFonts w:ascii="宋体" w:hAnsi="宋体" w:eastAsia="宋体" w:cs="宋体"/>
          <w:spacing w:val="-4"/>
          <w:sz w:val="24"/>
          <w:szCs w:val="24"/>
        </w:rPr>
        <w:t>）审查批准技术方案或设计的变更；</w:t>
      </w:r>
    </w:p>
    <w:p w14:paraId="3CCBEFB3">
      <w:pPr>
        <w:spacing w:before="89" w:line="264" w:lineRule="auto"/>
        <w:ind w:left="37" w:firstLine="48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6</w:t>
      </w:r>
      <w:r>
        <w:rPr>
          <w:rFonts w:ascii="宋体" w:hAnsi="宋体" w:eastAsia="宋体" w:cs="宋体"/>
          <w:spacing w:val="-1"/>
          <w:sz w:val="24"/>
          <w:szCs w:val="24"/>
        </w:rPr>
        <w:t xml:space="preserve">）根据第 </w:t>
      </w:r>
      <w:r>
        <w:rPr>
          <w:rFonts w:ascii="Calibri" w:hAnsi="Calibri" w:eastAsia="Calibri" w:cs="Calibri"/>
          <w:spacing w:val="-1"/>
          <w:sz w:val="24"/>
          <w:szCs w:val="24"/>
        </w:rPr>
        <w:t xml:space="preserve">15.3  </w:t>
      </w:r>
      <w:r>
        <w:rPr>
          <w:rFonts w:ascii="宋体" w:hAnsi="宋体" w:eastAsia="宋体" w:cs="宋体"/>
          <w:spacing w:val="-1"/>
          <w:sz w:val="24"/>
          <w:szCs w:val="24"/>
        </w:rPr>
        <w:t>款发出的变更指示，其单项工程变更或累计变更涉及的金额</w:t>
      </w:r>
      <w:r>
        <w:rPr>
          <w:rFonts w:ascii="宋体" w:hAnsi="宋体" w:eastAsia="宋体" w:cs="宋体"/>
          <w:spacing w:val="3"/>
          <w:sz w:val="24"/>
          <w:szCs w:val="24"/>
        </w:rPr>
        <w:t xml:space="preserve"> </w:t>
      </w:r>
      <w:r>
        <w:rPr>
          <w:rFonts w:ascii="宋体" w:hAnsi="宋体" w:eastAsia="宋体" w:cs="宋体"/>
          <w:spacing w:val="-3"/>
          <w:sz w:val="24"/>
          <w:szCs w:val="24"/>
        </w:rPr>
        <w:t>超过了项目专用合同条款数据表中规定的金额；</w:t>
      </w:r>
    </w:p>
    <w:p w14:paraId="1900A894">
      <w:pPr>
        <w:spacing w:before="113" w:line="238"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7</w:t>
      </w:r>
      <w:r>
        <w:rPr>
          <w:rFonts w:ascii="宋体" w:hAnsi="宋体" w:eastAsia="宋体" w:cs="宋体"/>
          <w:spacing w:val="-6"/>
          <w:sz w:val="24"/>
          <w:szCs w:val="24"/>
        </w:rPr>
        <w:t>）确定第</w:t>
      </w:r>
      <w:r>
        <w:rPr>
          <w:rFonts w:ascii="宋体" w:hAnsi="宋体" w:eastAsia="宋体" w:cs="宋体"/>
          <w:spacing w:val="-17"/>
          <w:sz w:val="24"/>
          <w:szCs w:val="24"/>
        </w:rPr>
        <w:t xml:space="preserve"> </w:t>
      </w:r>
      <w:r>
        <w:rPr>
          <w:rFonts w:ascii="Calibri" w:hAnsi="Calibri" w:eastAsia="Calibri" w:cs="Calibri"/>
          <w:spacing w:val="-6"/>
          <w:sz w:val="24"/>
          <w:szCs w:val="24"/>
        </w:rPr>
        <w:t>15.4</w:t>
      </w:r>
      <w:r>
        <w:rPr>
          <w:rFonts w:ascii="Calibri" w:hAnsi="Calibri" w:eastAsia="Calibri" w:cs="Calibri"/>
          <w:spacing w:val="17"/>
          <w:w w:val="101"/>
          <w:sz w:val="24"/>
          <w:szCs w:val="24"/>
        </w:rPr>
        <w:t xml:space="preserve"> </w:t>
      </w:r>
      <w:r>
        <w:rPr>
          <w:rFonts w:ascii="宋体" w:hAnsi="宋体" w:eastAsia="宋体" w:cs="宋体"/>
          <w:spacing w:val="-6"/>
          <w:sz w:val="24"/>
          <w:szCs w:val="24"/>
        </w:rPr>
        <w:t>款下变更工作的单价；</w:t>
      </w:r>
    </w:p>
    <w:p w14:paraId="5D687710">
      <w:pPr>
        <w:spacing w:before="91"/>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8</w:t>
      </w:r>
      <w:r>
        <w:rPr>
          <w:rFonts w:ascii="宋体" w:hAnsi="宋体" w:eastAsia="宋体" w:cs="宋体"/>
          <w:spacing w:val="-5"/>
          <w:sz w:val="24"/>
          <w:szCs w:val="24"/>
        </w:rPr>
        <w:t>）按照第</w:t>
      </w:r>
      <w:r>
        <w:rPr>
          <w:rFonts w:ascii="宋体" w:hAnsi="宋体" w:eastAsia="宋体" w:cs="宋体"/>
          <w:spacing w:val="-24"/>
          <w:sz w:val="24"/>
          <w:szCs w:val="24"/>
        </w:rPr>
        <w:t xml:space="preserve"> </w:t>
      </w:r>
      <w:r>
        <w:rPr>
          <w:rFonts w:ascii="Calibri" w:hAnsi="Calibri" w:eastAsia="Calibri" w:cs="Calibri"/>
          <w:spacing w:val="-5"/>
          <w:sz w:val="24"/>
          <w:szCs w:val="24"/>
        </w:rPr>
        <w:t>15.6</w:t>
      </w:r>
      <w:r>
        <w:rPr>
          <w:rFonts w:ascii="Calibri" w:hAnsi="Calibri" w:eastAsia="Calibri" w:cs="Calibri"/>
          <w:spacing w:val="17"/>
          <w:w w:val="101"/>
          <w:sz w:val="24"/>
          <w:szCs w:val="24"/>
        </w:rPr>
        <w:t xml:space="preserve"> </w:t>
      </w:r>
      <w:r>
        <w:rPr>
          <w:rFonts w:ascii="宋体" w:hAnsi="宋体" w:eastAsia="宋体" w:cs="宋体"/>
          <w:spacing w:val="-5"/>
          <w:sz w:val="24"/>
          <w:szCs w:val="24"/>
        </w:rPr>
        <w:t>款决定有关暂列金额的使用；</w:t>
      </w:r>
    </w:p>
    <w:p w14:paraId="3076CE90">
      <w:pPr>
        <w:spacing w:before="89" w:line="238" w:lineRule="auto"/>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9</w:t>
      </w:r>
      <w:r>
        <w:rPr>
          <w:rFonts w:ascii="宋体" w:hAnsi="宋体" w:eastAsia="宋体" w:cs="宋体"/>
          <w:spacing w:val="-6"/>
          <w:sz w:val="24"/>
          <w:szCs w:val="24"/>
        </w:rPr>
        <w:t>）确定第</w:t>
      </w:r>
      <w:r>
        <w:rPr>
          <w:rFonts w:ascii="宋体" w:hAnsi="宋体" w:eastAsia="宋体" w:cs="宋体"/>
          <w:spacing w:val="-22"/>
          <w:sz w:val="24"/>
          <w:szCs w:val="24"/>
        </w:rPr>
        <w:t xml:space="preserve"> </w:t>
      </w:r>
      <w:r>
        <w:rPr>
          <w:rFonts w:ascii="Calibri" w:hAnsi="Calibri" w:eastAsia="Calibri" w:cs="Calibri"/>
          <w:spacing w:val="-6"/>
          <w:sz w:val="24"/>
          <w:szCs w:val="24"/>
        </w:rPr>
        <w:t>15.8</w:t>
      </w:r>
      <w:r>
        <w:rPr>
          <w:rFonts w:ascii="Calibri" w:hAnsi="Calibri" w:eastAsia="Calibri" w:cs="Calibri"/>
          <w:spacing w:val="17"/>
          <w:w w:val="101"/>
          <w:sz w:val="24"/>
          <w:szCs w:val="24"/>
        </w:rPr>
        <w:t xml:space="preserve"> </w:t>
      </w:r>
      <w:r>
        <w:rPr>
          <w:rFonts w:ascii="宋体" w:hAnsi="宋体" w:eastAsia="宋体" w:cs="宋体"/>
          <w:spacing w:val="-6"/>
          <w:sz w:val="24"/>
          <w:szCs w:val="24"/>
        </w:rPr>
        <w:t>款下的暂估价金额；</w:t>
      </w:r>
    </w:p>
    <w:p w14:paraId="63CFAB26">
      <w:pPr>
        <w:spacing w:before="88"/>
        <w:ind w:left="524"/>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10</w:t>
      </w:r>
      <w:r>
        <w:rPr>
          <w:rFonts w:ascii="宋体" w:hAnsi="宋体" w:eastAsia="宋体" w:cs="宋体"/>
          <w:spacing w:val="-5"/>
          <w:sz w:val="24"/>
          <w:szCs w:val="24"/>
        </w:rPr>
        <w:t>）确定第</w:t>
      </w:r>
      <w:r>
        <w:rPr>
          <w:rFonts w:ascii="宋体" w:hAnsi="宋体" w:eastAsia="宋体" w:cs="宋体"/>
          <w:spacing w:val="-26"/>
          <w:sz w:val="24"/>
          <w:szCs w:val="24"/>
        </w:rPr>
        <w:t xml:space="preserve"> </w:t>
      </w:r>
      <w:r>
        <w:rPr>
          <w:rFonts w:ascii="Calibri" w:hAnsi="Calibri" w:eastAsia="Calibri" w:cs="Calibri"/>
          <w:spacing w:val="-5"/>
          <w:sz w:val="24"/>
          <w:szCs w:val="24"/>
        </w:rPr>
        <w:t>23.1</w:t>
      </w:r>
      <w:r>
        <w:rPr>
          <w:rFonts w:ascii="Calibri" w:hAnsi="Calibri" w:eastAsia="Calibri" w:cs="Calibri"/>
          <w:spacing w:val="17"/>
          <w:w w:val="101"/>
          <w:sz w:val="24"/>
          <w:szCs w:val="24"/>
        </w:rPr>
        <w:t xml:space="preserve"> </w:t>
      </w:r>
      <w:r>
        <w:rPr>
          <w:rFonts w:ascii="宋体" w:hAnsi="宋体" w:eastAsia="宋体" w:cs="宋体"/>
          <w:spacing w:val="-5"/>
          <w:sz w:val="24"/>
          <w:szCs w:val="24"/>
        </w:rPr>
        <w:t>款下的索赔额。</w:t>
      </w:r>
    </w:p>
    <w:p w14:paraId="3CACEF50">
      <w:pPr>
        <w:spacing w:before="111" w:line="337" w:lineRule="auto"/>
        <w:ind w:left="41" w:firstLine="479"/>
        <w:jc w:val="both"/>
        <w:rPr>
          <w:rFonts w:ascii="宋体" w:hAnsi="宋体" w:eastAsia="宋体" w:cs="宋体"/>
          <w:sz w:val="24"/>
          <w:szCs w:val="24"/>
        </w:rPr>
      </w:pPr>
      <w:r>
        <w:rPr>
          <w:rFonts w:ascii="宋体" w:hAnsi="宋体" w:eastAsia="宋体" w:cs="宋体"/>
          <w:sz w:val="24"/>
          <w:szCs w:val="24"/>
        </w:rPr>
        <w:t>如果发生紧急情况，监理人认为将造成人员伤亡，或危及本工程或邻近的财产</w:t>
      </w:r>
      <w:r>
        <w:rPr>
          <w:rFonts w:ascii="宋体" w:hAnsi="宋体" w:eastAsia="宋体" w:cs="宋体"/>
          <w:spacing w:val="15"/>
          <w:sz w:val="24"/>
          <w:szCs w:val="24"/>
        </w:rPr>
        <w:t xml:space="preserve"> </w:t>
      </w:r>
      <w:r>
        <w:rPr>
          <w:rFonts w:ascii="宋体" w:hAnsi="宋体" w:eastAsia="宋体" w:cs="宋体"/>
          <w:sz w:val="24"/>
          <w:szCs w:val="24"/>
        </w:rPr>
        <w:t>需立即采取行动，监理人有权在未征得发包人的批准的情况下发布处理紧急情况所</w:t>
      </w:r>
      <w:r>
        <w:rPr>
          <w:rFonts w:ascii="宋体" w:hAnsi="宋体" w:eastAsia="宋体" w:cs="宋体"/>
          <w:spacing w:val="13"/>
          <w:sz w:val="24"/>
          <w:szCs w:val="24"/>
        </w:rPr>
        <w:t xml:space="preserve"> </w:t>
      </w:r>
      <w:r>
        <w:rPr>
          <w:rFonts w:ascii="宋体" w:hAnsi="宋体" w:eastAsia="宋体" w:cs="宋体"/>
          <w:spacing w:val="-1"/>
          <w:sz w:val="24"/>
          <w:szCs w:val="24"/>
        </w:rPr>
        <w:t xml:space="preserve">必需的指令，承包人应予执行，由此造成的费用增加由监理人按第 </w:t>
      </w:r>
      <w:r>
        <w:rPr>
          <w:rFonts w:ascii="Calibri" w:hAnsi="Calibri" w:eastAsia="Calibri" w:cs="Calibri"/>
          <w:spacing w:val="-1"/>
          <w:sz w:val="24"/>
          <w:szCs w:val="24"/>
        </w:rPr>
        <w:t xml:space="preserve">3.5  </w:t>
      </w:r>
      <w:r>
        <w:rPr>
          <w:rFonts w:ascii="宋体" w:hAnsi="宋体" w:eastAsia="宋体" w:cs="宋体"/>
          <w:spacing w:val="-1"/>
          <w:sz w:val="24"/>
          <w:szCs w:val="24"/>
        </w:rPr>
        <w:t>款商定或确</w:t>
      </w:r>
      <w:r>
        <w:rPr>
          <w:rFonts w:ascii="宋体" w:hAnsi="宋体" w:eastAsia="宋体" w:cs="宋体"/>
          <w:spacing w:val="10"/>
          <w:sz w:val="24"/>
          <w:szCs w:val="24"/>
        </w:rPr>
        <w:t xml:space="preserve"> </w:t>
      </w:r>
      <w:r>
        <w:rPr>
          <w:rFonts w:ascii="宋体" w:hAnsi="宋体" w:eastAsia="宋体" w:cs="宋体"/>
          <w:spacing w:val="-12"/>
          <w:sz w:val="24"/>
          <w:szCs w:val="24"/>
        </w:rPr>
        <w:t>定。</w:t>
      </w:r>
    </w:p>
    <w:p w14:paraId="08786B5C">
      <w:pPr>
        <w:pStyle w:val="2"/>
        <w:spacing w:before="209" w:line="239" w:lineRule="auto"/>
        <w:ind w:left="40"/>
        <w:rPr>
          <w:sz w:val="24"/>
          <w:szCs w:val="24"/>
        </w:rPr>
      </w:pPr>
      <w:r>
        <w:rPr>
          <w:rFonts w:ascii="Calibri" w:hAnsi="Calibri" w:eastAsia="Calibri" w:cs="Calibri"/>
          <w:spacing w:val="-4"/>
          <w:sz w:val="24"/>
          <w:szCs w:val="24"/>
        </w:rPr>
        <w:t>3.5</w:t>
      </w:r>
      <w:r>
        <w:rPr>
          <w:rFonts w:ascii="Calibri" w:hAnsi="Calibri" w:eastAsia="Calibri" w:cs="Calibri"/>
          <w:spacing w:val="15"/>
          <w:sz w:val="24"/>
          <w:szCs w:val="24"/>
        </w:rPr>
        <w:t xml:space="preserve">  </w:t>
      </w:r>
      <w:r>
        <w:rPr>
          <w:spacing w:val="-4"/>
          <w:sz w:val="24"/>
          <w:szCs w:val="24"/>
        </w:rPr>
        <w:t>商定或确定</w:t>
      </w:r>
    </w:p>
    <w:p w14:paraId="308CAF35">
      <w:pPr>
        <w:spacing w:line="247" w:lineRule="auto"/>
        <w:rPr>
          <w:rFonts w:ascii="Arial"/>
          <w:sz w:val="21"/>
        </w:rPr>
      </w:pPr>
    </w:p>
    <w:p w14:paraId="79DE5C65">
      <w:pPr>
        <w:spacing w:before="79"/>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42"/>
          <w:sz w:val="24"/>
          <w:szCs w:val="24"/>
        </w:rPr>
        <w:t xml:space="preserve"> </w:t>
      </w:r>
      <w:r>
        <w:rPr>
          <w:rFonts w:ascii="Calibri" w:hAnsi="Calibri" w:eastAsia="Calibri" w:cs="Calibri"/>
          <w:spacing w:val="-8"/>
          <w:sz w:val="24"/>
          <w:szCs w:val="24"/>
        </w:rPr>
        <w:t>3.5.1</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2E181C2F">
      <w:pPr>
        <w:spacing w:before="87" w:line="310" w:lineRule="auto"/>
        <w:ind w:left="57" w:right="8" w:firstLine="464"/>
        <w:rPr>
          <w:rFonts w:ascii="宋体" w:hAnsi="宋体" w:eastAsia="宋体" w:cs="宋体"/>
          <w:sz w:val="24"/>
          <w:szCs w:val="24"/>
        </w:rPr>
      </w:pPr>
      <w:r>
        <w:rPr>
          <w:rFonts w:ascii="宋体" w:hAnsi="宋体" w:eastAsia="宋体" w:cs="宋体"/>
          <w:sz w:val="24"/>
          <w:szCs w:val="24"/>
        </w:rPr>
        <w:t>如果这项商定或确定导致费用增加和（或）工期延长，或者涉及确定变更工程</w:t>
      </w:r>
      <w:r>
        <w:rPr>
          <w:rFonts w:ascii="宋体" w:hAnsi="宋体" w:eastAsia="宋体" w:cs="宋体"/>
          <w:spacing w:val="13"/>
          <w:sz w:val="24"/>
          <w:szCs w:val="24"/>
        </w:rPr>
        <w:t xml:space="preserve"> </w:t>
      </w:r>
      <w:r>
        <w:rPr>
          <w:rFonts w:ascii="宋体" w:hAnsi="宋体" w:eastAsia="宋体" w:cs="宋体"/>
          <w:spacing w:val="-2"/>
          <w:sz w:val="24"/>
          <w:szCs w:val="24"/>
        </w:rPr>
        <w:t>的价格，则总监理工程师在发出通知前，应征得</w:t>
      </w:r>
      <w:r>
        <w:rPr>
          <w:rFonts w:ascii="宋体" w:hAnsi="宋体" w:eastAsia="宋体" w:cs="宋体"/>
          <w:spacing w:val="-3"/>
          <w:sz w:val="24"/>
          <w:szCs w:val="24"/>
        </w:rPr>
        <w:t>发包人的同意。</w:t>
      </w:r>
    </w:p>
    <w:p w14:paraId="640AE47F">
      <w:pPr>
        <w:spacing w:line="313" w:lineRule="auto"/>
        <w:rPr>
          <w:rFonts w:ascii="Arial"/>
          <w:sz w:val="21"/>
        </w:rPr>
      </w:pPr>
    </w:p>
    <w:p w14:paraId="491A5CB8">
      <w:pPr>
        <w:pStyle w:val="2"/>
        <w:spacing w:before="95" w:line="227" w:lineRule="auto"/>
        <w:ind w:left="4007"/>
        <w:outlineLvl w:val="3"/>
        <w:rPr>
          <w:sz w:val="29"/>
          <w:szCs w:val="29"/>
        </w:rPr>
      </w:pPr>
      <w:r>
        <w:rPr>
          <w:rFonts w:ascii="Times New Roman" w:hAnsi="Times New Roman" w:eastAsia="Times New Roman" w:cs="Times New Roman"/>
          <w:i/>
          <w:iCs/>
          <w:spacing w:val="-8"/>
          <w:sz w:val="28"/>
          <w:szCs w:val="28"/>
        </w:rPr>
        <w:t>4.</w:t>
      </w:r>
      <w:r>
        <w:rPr>
          <w:rFonts w:ascii="Times New Roman" w:hAnsi="Times New Roman" w:eastAsia="Times New Roman" w:cs="Times New Roman"/>
          <w:i/>
          <w:iCs/>
          <w:spacing w:val="23"/>
          <w:w w:val="101"/>
          <w:sz w:val="28"/>
          <w:szCs w:val="28"/>
        </w:rPr>
        <w:t xml:space="preserve">  </w:t>
      </w:r>
      <w:r>
        <w:rPr>
          <w:i/>
          <w:iCs/>
          <w:spacing w:val="-8"/>
          <w:sz w:val="29"/>
          <w:szCs w:val="29"/>
        </w:rPr>
        <w:t>承包人</w:t>
      </w:r>
    </w:p>
    <w:p w14:paraId="62CEA9B0">
      <w:pPr>
        <w:pStyle w:val="2"/>
        <w:spacing w:before="310" w:line="238" w:lineRule="auto"/>
        <w:ind w:left="34"/>
        <w:rPr>
          <w:sz w:val="24"/>
          <w:szCs w:val="24"/>
        </w:rPr>
      </w:pPr>
      <w:r>
        <w:rPr>
          <w:rFonts w:ascii="Calibri" w:hAnsi="Calibri" w:eastAsia="Calibri" w:cs="Calibri"/>
          <w:spacing w:val="-2"/>
          <w:sz w:val="24"/>
          <w:szCs w:val="24"/>
        </w:rPr>
        <w:t>4.1</w:t>
      </w:r>
      <w:r>
        <w:rPr>
          <w:rFonts w:ascii="Calibri" w:hAnsi="Calibri" w:eastAsia="Calibri" w:cs="Calibri"/>
          <w:spacing w:val="13"/>
          <w:w w:val="101"/>
          <w:sz w:val="24"/>
          <w:szCs w:val="24"/>
        </w:rPr>
        <w:t xml:space="preserve">  </w:t>
      </w:r>
      <w:r>
        <w:rPr>
          <w:spacing w:val="-2"/>
          <w:sz w:val="24"/>
          <w:szCs w:val="24"/>
        </w:rPr>
        <w:t>承包人的一般义务</w:t>
      </w:r>
    </w:p>
    <w:p w14:paraId="66992609">
      <w:pPr>
        <w:spacing w:line="247" w:lineRule="auto"/>
        <w:rPr>
          <w:rFonts w:ascii="Arial"/>
          <w:sz w:val="21"/>
        </w:rPr>
      </w:pPr>
    </w:p>
    <w:p w14:paraId="35891124">
      <w:pPr>
        <w:pStyle w:val="2"/>
        <w:spacing w:before="79" w:line="264" w:lineRule="auto"/>
        <w:ind w:left="430" w:right="5679" w:firstLine="74"/>
        <w:rPr>
          <w:rFonts w:ascii="宋体" w:hAnsi="宋体" w:eastAsia="宋体" w:cs="宋体"/>
          <w:sz w:val="24"/>
          <w:szCs w:val="24"/>
        </w:rPr>
      </w:pPr>
      <w:r>
        <w:rPr>
          <w:rFonts w:ascii="Calibri" w:hAnsi="Calibri" w:eastAsia="Calibri" w:cs="Calibri"/>
          <w:spacing w:val="-2"/>
          <w:sz w:val="24"/>
          <w:szCs w:val="24"/>
        </w:rPr>
        <w:t>4.1.9</w:t>
      </w:r>
      <w:r>
        <w:rPr>
          <w:rFonts w:ascii="Calibri" w:hAnsi="Calibri" w:eastAsia="Calibri" w:cs="Calibri"/>
          <w:spacing w:val="16"/>
          <w:sz w:val="24"/>
          <w:szCs w:val="24"/>
        </w:rPr>
        <w:t xml:space="preserve">  </w:t>
      </w:r>
      <w:r>
        <w:rPr>
          <w:spacing w:val="-2"/>
          <w:sz w:val="24"/>
          <w:szCs w:val="24"/>
        </w:rPr>
        <w:t>工程的维护和照管</w:t>
      </w:r>
      <w:r>
        <w:rPr>
          <w:sz w:val="24"/>
          <w:szCs w:val="24"/>
        </w:rPr>
        <w:t xml:space="preserve"> </w:t>
      </w:r>
      <w:r>
        <w:rPr>
          <w:rFonts w:ascii="宋体" w:hAnsi="宋体" w:eastAsia="宋体" w:cs="宋体"/>
          <w:spacing w:val="-10"/>
          <w:sz w:val="24"/>
          <w:szCs w:val="24"/>
        </w:rPr>
        <w:t>本项细化为：</w:t>
      </w:r>
    </w:p>
    <w:p w14:paraId="409D7198">
      <w:pPr>
        <w:spacing w:line="264" w:lineRule="auto"/>
        <w:rPr>
          <w:rFonts w:ascii="宋体" w:hAnsi="宋体" w:eastAsia="宋体" w:cs="宋体"/>
          <w:sz w:val="24"/>
          <w:szCs w:val="24"/>
        </w:rPr>
        <w:sectPr>
          <w:headerReference r:id="rId233" w:type="default"/>
          <w:footerReference r:id="rId234" w:type="default"/>
          <w:pgSz w:w="11907" w:h="16841"/>
          <w:pgMar w:top="1091" w:right="1585" w:bottom="1052" w:left="1615" w:header="1077" w:footer="824" w:gutter="0"/>
          <w:cols w:space="720" w:num="1"/>
        </w:sectPr>
      </w:pPr>
    </w:p>
    <w:p w14:paraId="039A7581">
      <w:pPr>
        <w:spacing w:line="270" w:lineRule="auto"/>
        <w:rPr>
          <w:rFonts w:ascii="Arial"/>
          <w:sz w:val="21"/>
        </w:rPr>
      </w:pPr>
    </w:p>
    <w:p w14:paraId="1CC82B2A">
      <w:pPr>
        <w:spacing w:line="270" w:lineRule="auto"/>
        <w:rPr>
          <w:rFonts w:ascii="Arial"/>
          <w:sz w:val="21"/>
        </w:rPr>
      </w:pPr>
    </w:p>
    <w:p w14:paraId="2DBC7A29">
      <w:pPr>
        <w:spacing w:before="78" w:line="278" w:lineRule="auto"/>
        <w:ind w:left="41" w:right="83" w:firstLine="394"/>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1</w:t>
      </w:r>
      <w:r>
        <w:rPr>
          <w:rFonts w:ascii="宋体" w:hAnsi="宋体" w:eastAsia="宋体" w:cs="宋体"/>
          <w:sz w:val="24"/>
          <w:szCs w:val="24"/>
        </w:rPr>
        <w:t>）交工验收证书颁发前，承包人应负责照</w:t>
      </w:r>
      <w:r>
        <w:rPr>
          <w:rFonts w:ascii="宋体" w:hAnsi="宋体" w:eastAsia="宋体" w:cs="宋体"/>
          <w:spacing w:val="-1"/>
          <w:sz w:val="24"/>
          <w:szCs w:val="24"/>
        </w:rPr>
        <w:t>管和维护工程及将用于或安装在本</w:t>
      </w:r>
      <w:r>
        <w:rPr>
          <w:rFonts w:ascii="宋体" w:hAnsi="宋体" w:eastAsia="宋体" w:cs="宋体"/>
          <w:sz w:val="24"/>
          <w:szCs w:val="24"/>
        </w:rPr>
        <w:t xml:space="preserve"> 工程中的材料、设备。交工验收证书颁发时尚有部分未交工工程的，承包人还应负</w:t>
      </w:r>
      <w:r>
        <w:rPr>
          <w:rFonts w:ascii="宋体" w:hAnsi="宋体" w:eastAsia="宋体" w:cs="宋体"/>
          <w:spacing w:val="14"/>
          <w:sz w:val="24"/>
          <w:szCs w:val="24"/>
        </w:rPr>
        <w:t xml:space="preserve"> </w:t>
      </w:r>
      <w:r>
        <w:rPr>
          <w:rFonts w:ascii="宋体" w:hAnsi="宋体" w:eastAsia="宋体" w:cs="宋体"/>
          <w:spacing w:val="-1"/>
          <w:sz w:val="24"/>
          <w:szCs w:val="24"/>
        </w:rPr>
        <w:t>责该未交工工程、材料、设备的照管和维护工作，直至交</w:t>
      </w:r>
      <w:r>
        <w:rPr>
          <w:rFonts w:ascii="宋体" w:hAnsi="宋体" w:eastAsia="宋体" w:cs="宋体"/>
          <w:spacing w:val="-2"/>
          <w:sz w:val="24"/>
          <w:szCs w:val="24"/>
        </w:rPr>
        <w:t>工后移交给发包人为止。</w:t>
      </w:r>
    </w:p>
    <w:p w14:paraId="4F3B8790">
      <w:pPr>
        <w:spacing w:before="115" w:line="285" w:lineRule="auto"/>
        <w:ind w:left="40" w:right="90" w:firstLine="395"/>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）在承包人负责照管与维护期间，如果本工程或材料、设备等发生损失或损</w:t>
      </w:r>
      <w:r>
        <w:rPr>
          <w:rFonts w:ascii="宋体" w:hAnsi="宋体" w:eastAsia="宋体" w:cs="宋体"/>
          <w:sz w:val="24"/>
          <w:szCs w:val="24"/>
        </w:rPr>
        <w:t xml:space="preserve"> 害，除不可抗力原因之外，承包人均应自费弥补，并达到合同要求。承包人还应对</w:t>
      </w:r>
      <w:r>
        <w:rPr>
          <w:rFonts w:ascii="宋体" w:hAnsi="宋体" w:eastAsia="宋体" w:cs="宋体"/>
          <w:spacing w:val="15"/>
          <w:sz w:val="24"/>
          <w:szCs w:val="24"/>
        </w:rPr>
        <w:t xml:space="preserve"> </w:t>
      </w:r>
      <w:r>
        <w:rPr>
          <w:rFonts w:ascii="宋体" w:hAnsi="宋体" w:eastAsia="宋体" w:cs="宋体"/>
          <w:spacing w:val="-2"/>
          <w:sz w:val="24"/>
          <w:szCs w:val="24"/>
        </w:rPr>
        <w:t>按第</w:t>
      </w:r>
      <w:r>
        <w:rPr>
          <w:rFonts w:ascii="宋体" w:hAnsi="宋体" w:eastAsia="宋体" w:cs="宋体"/>
          <w:spacing w:val="-40"/>
          <w:sz w:val="24"/>
          <w:szCs w:val="24"/>
        </w:rPr>
        <w:t xml:space="preserve"> </w:t>
      </w:r>
      <w:r>
        <w:rPr>
          <w:rFonts w:ascii="Calibri" w:hAnsi="Calibri" w:eastAsia="Calibri" w:cs="Calibri"/>
          <w:spacing w:val="-2"/>
          <w:sz w:val="24"/>
          <w:szCs w:val="24"/>
        </w:rPr>
        <w:t>19</w:t>
      </w:r>
      <w:r>
        <w:rPr>
          <w:rFonts w:ascii="Calibri" w:hAnsi="Calibri" w:eastAsia="Calibri" w:cs="Calibri"/>
          <w:spacing w:val="18"/>
          <w:sz w:val="24"/>
          <w:szCs w:val="24"/>
        </w:rPr>
        <w:t xml:space="preserve"> </w:t>
      </w:r>
      <w:r>
        <w:rPr>
          <w:rFonts w:ascii="宋体" w:hAnsi="宋体" w:eastAsia="宋体" w:cs="宋体"/>
          <w:spacing w:val="-2"/>
          <w:sz w:val="24"/>
          <w:szCs w:val="24"/>
        </w:rPr>
        <w:t>条规定而实施作业过程中由承包人造成的对工程的任何损</w:t>
      </w:r>
      <w:r>
        <w:rPr>
          <w:rFonts w:ascii="宋体" w:hAnsi="宋体" w:eastAsia="宋体" w:cs="宋体"/>
          <w:spacing w:val="-3"/>
          <w:sz w:val="24"/>
          <w:szCs w:val="24"/>
        </w:rPr>
        <w:t>失或损害负责。</w:t>
      </w:r>
    </w:p>
    <w:p w14:paraId="122ACC1C">
      <w:pPr>
        <w:pStyle w:val="2"/>
        <w:spacing w:before="85" w:line="264" w:lineRule="auto"/>
        <w:ind w:left="430" w:right="6598" w:firstLine="74"/>
        <w:rPr>
          <w:rFonts w:ascii="宋体" w:hAnsi="宋体" w:eastAsia="宋体" w:cs="宋体"/>
          <w:sz w:val="24"/>
          <w:szCs w:val="24"/>
        </w:rPr>
      </w:pPr>
      <w:r>
        <w:rPr>
          <w:rFonts w:ascii="Calibri" w:hAnsi="Calibri" w:eastAsia="Calibri" w:cs="Calibri"/>
          <w:spacing w:val="-2"/>
          <w:sz w:val="24"/>
          <w:szCs w:val="24"/>
        </w:rPr>
        <w:t>4.1.10</w:t>
      </w:r>
      <w:r>
        <w:rPr>
          <w:rFonts w:ascii="Calibri" w:hAnsi="Calibri" w:eastAsia="Calibri" w:cs="Calibri"/>
          <w:spacing w:val="13"/>
          <w:sz w:val="24"/>
          <w:szCs w:val="24"/>
        </w:rPr>
        <w:t xml:space="preserve">  </w:t>
      </w:r>
      <w:r>
        <w:rPr>
          <w:spacing w:val="-2"/>
          <w:sz w:val="24"/>
          <w:szCs w:val="24"/>
        </w:rPr>
        <w:t>其他义务</w:t>
      </w:r>
      <w:r>
        <w:rPr>
          <w:sz w:val="24"/>
          <w:szCs w:val="24"/>
        </w:rPr>
        <w:t xml:space="preserve"> </w:t>
      </w:r>
      <w:r>
        <w:rPr>
          <w:rFonts w:ascii="宋体" w:hAnsi="宋体" w:eastAsia="宋体" w:cs="宋体"/>
          <w:spacing w:val="-10"/>
          <w:sz w:val="24"/>
          <w:szCs w:val="24"/>
        </w:rPr>
        <w:t>本项细化为：</w:t>
      </w:r>
    </w:p>
    <w:p w14:paraId="0EC9F931">
      <w:pPr>
        <w:spacing w:before="116" w:line="297" w:lineRule="auto"/>
        <w:ind w:left="40" w:right="80" w:firstLine="39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 临时占地由承包人向当地政府土地管理部门申请，并办理租用手续，承包</w:t>
      </w:r>
      <w:r>
        <w:rPr>
          <w:rFonts w:ascii="宋体" w:hAnsi="宋体" w:eastAsia="宋体" w:cs="宋体"/>
          <w:spacing w:val="12"/>
          <w:sz w:val="24"/>
          <w:szCs w:val="24"/>
        </w:rPr>
        <w:t xml:space="preserve"> </w:t>
      </w:r>
      <w:r>
        <w:rPr>
          <w:rFonts w:ascii="宋体" w:hAnsi="宋体" w:eastAsia="宋体" w:cs="宋体"/>
          <w:spacing w:val="-2"/>
          <w:sz w:val="24"/>
          <w:szCs w:val="24"/>
        </w:rPr>
        <w:t>人按有关规定直接支付其费用，发包人对此将予以协调。</w:t>
      </w:r>
    </w:p>
    <w:p w14:paraId="17B0B6B1">
      <w:pPr>
        <w:spacing w:before="25" w:line="308" w:lineRule="auto"/>
        <w:ind w:left="36" w:firstLine="406"/>
        <w:jc w:val="both"/>
        <w:rPr>
          <w:rFonts w:ascii="宋体" w:hAnsi="宋体" w:eastAsia="宋体" w:cs="宋体"/>
          <w:sz w:val="24"/>
          <w:szCs w:val="24"/>
        </w:rPr>
      </w:pPr>
      <w:r>
        <w:rPr>
          <w:rFonts w:ascii="宋体" w:hAnsi="宋体" w:eastAsia="宋体" w:cs="宋体"/>
          <w:spacing w:val="-2"/>
          <w:sz w:val="24"/>
          <w:szCs w:val="24"/>
        </w:rPr>
        <w:t>临时占地范围包括承包人驻地的办公室、食堂、宿舍、道路和机械设备停放场、</w:t>
      </w:r>
      <w:r>
        <w:rPr>
          <w:rFonts w:ascii="宋体" w:hAnsi="宋体" w:eastAsia="宋体" w:cs="宋体"/>
          <w:spacing w:val="14"/>
          <w:sz w:val="24"/>
          <w:szCs w:val="24"/>
        </w:rPr>
        <w:t xml:space="preserve"> </w:t>
      </w:r>
      <w:r>
        <w:rPr>
          <w:rFonts w:ascii="宋体" w:hAnsi="宋体" w:eastAsia="宋体" w:cs="宋体"/>
          <w:sz w:val="24"/>
          <w:szCs w:val="24"/>
        </w:rPr>
        <w:t>材料堆放场地、弃土场、预制场、拌和场、仓库、进场临时道路、临时便道、便桥</w:t>
      </w:r>
      <w:r>
        <w:rPr>
          <w:rFonts w:ascii="宋体" w:hAnsi="宋体" w:eastAsia="宋体" w:cs="宋体"/>
          <w:spacing w:val="5"/>
          <w:sz w:val="24"/>
          <w:szCs w:val="24"/>
        </w:rPr>
        <w:t xml:space="preserve">  </w:t>
      </w:r>
      <w:r>
        <w:rPr>
          <w:rFonts w:ascii="宋体" w:hAnsi="宋体" w:eastAsia="宋体" w:cs="宋体"/>
          <w:sz w:val="24"/>
          <w:szCs w:val="24"/>
        </w:rPr>
        <w:t>等。承包人应在“临时占地计划表</w:t>
      </w:r>
      <w:r>
        <w:rPr>
          <w:rFonts w:ascii="宋体" w:hAnsi="宋体" w:eastAsia="宋体" w:cs="宋体"/>
          <w:spacing w:val="-85"/>
          <w:sz w:val="24"/>
          <w:szCs w:val="24"/>
        </w:rPr>
        <w:t xml:space="preserve"> </w:t>
      </w:r>
      <w:r>
        <w:rPr>
          <w:rFonts w:ascii="宋体" w:hAnsi="宋体" w:eastAsia="宋体" w:cs="宋体"/>
          <w:sz w:val="24"/>
          <w:szCs w:val="24"/>
        </w:rPr>
        <w:t>”范围内按实际</w:t>
      </w:r>
      <w:r>
        <w:rPr>
          <w:rFonts w:ascii="宋体" w:hAnsi="宋体" w:eastAsia="宋体" w:cs="宋体"/>
          <w:spacing w:val="-1"/>
          <w:sz w:val="24"/>
          <w:szCs w:val="24"/>
        </w:rPr>
        <w:t>需要与先后次序，提出具体计划</w:t>
      </w:r>
      <w:r>
        <w:rPr>
          <w:rFonts w:ascii="宋体" w:hAnsi="宋体" w:eastAsia="宋体" w:cs="宋体"/>
          <w:sz w:val="24"/>
          <w:szCs w:val="24"/>
        </w:rPr>
        <w:t xml:space="preserve"> </w:t>
      </w:r>
      <w:r>
        <w:rPr>
          <w:rFonts w:ascii="宋体" w:hAnsi="宋体" w:eastAsia="宋体" w:cs="宋体"/>
          <w:spacing w:val="1"/>
          <w:sz w:val="24"/>
          <w:szCs w:val="24"/>
        </w:rPr>
        <w:t>报监理人同意，并报发包人。临时占地的面</w:t>
      </w:r>
      <w:r>
        <w:rPr>
          <w:rFonts w:ascii="宋体" w:hAnsi="宋体" w:eastAsia="宋体" w:cs="宋体"/>
          <w:sz w:val="24"/>
          <w:szCs w:val="24"/>
        </w:rPr>
        <w:t xml:space="preserve">积和使用期应满足工程需要，费用包括 </w:t>
      </w:r>
      <w:r>
        <w:rPr>
          <w:rFonts w:ascii="宋体" w:hAnsi="宋体" w:eastAsia="宋体" w:cs="宋体"/>
          <w:spacing w:val="-4"/>
          <w:sz w:val="24"/>
          <w:szCs w:val="24"/>
        </w:rPr>
        <w:t>临时占地数量、时间及因此而发生的协调、租用、复耕、地面附着物（电力、电信、</w:t>
      </w:r>
      <w:r>
        <w:rPr>
          <w:rFonts w:ascii="宋体" w:hAnsi="宋体" w:eastAsia="宋体" w:cs="宋体"/>
          <w:spacing w:val="18"/>
          <w:sz w:val="24"/>
          <w:szCs w:val="24"/>
        </w:rPr>
        <w:t xml:space="preserve"> </w:t>
      </w:r>
      <w:r>
        <w:rPr>
          <w:rFonts w:ascii="宋体" w:hAnsi="宋体" w:eastAsia="宋体" w:cs="宋体"/>
          <w:sz w:val="24"/>
          <w:szCs w:val="24"/>
        </w:rPr>
        <w:t>房屋、坟墓除外）的拆迁补偿等相关费用。除项目专用合同条款另有约定外，临时</w:t>
      </w:r>
      <w:r>
        <w:rPr>
          <w:rFonts w:ascii="宋体" w:hAnsi="宋体" w:eastAsia="宋体" w:cs="宋体"/>
          <w:spacing w:val="2"/>
          <w:sz w:val="24"/>
          <w:szCs w:val="24"/>
        </w:rPr>
        <w:t xml:space="preserve">  </w:t>
      </w:r>
      <w:r>
        <w:rPr>
          <w:rFonts w:ascii="宋体" w:hAnsi="宋体" w:eastAsia="宋体" w:cs="宋体"/>
          <w:spacing w:val="-2"/>
          <w:sz w:val="24"/>
          <w:szCs w:val="24"/>
        </w:rPr>
        <w:t>占地的租地费用实行总额包干，列入工程量清单第</w:t>
      </w:r>
      <w:r>
        <w:rPr>
          <w:rFonts w:ascii="宋体" w:hAnsi="宋体" w:eastAsia="宋体" w:cs="宋体"/>
          <w:spacing w:val="-38"/>
          <w:sz w:val="24"/>
          <w:szCs w:val="24"/>
        </w:rPr>
        <w:t xml:space="preserve"> </w:t>
      </w:r>
      <w:r>
        <w:rPr>
          <w:rFonts w:ascii="Calibri" w:hAnsi="Calibri" w:eastAsia="Calibri" w:cs="Calibri"/>
          <w:spacing w:val="-2"/>
          <w:sz w:val="24"/>
          <w:szCs w:val="24"/>
        </w:rPr>
        <w:t>100</w:t>
      </w:r>
      <w:r>
        <w:rPr>
          <w:rFonts w:ascii="Calibri" w:hAnsi="Calibri" w:eastAsia="Calibri" w:cs="Calibri"/>
          <w:spacing w:val="24"/>
          <w:sz w:val="24"/>
          <w:szCs w:val="24"/>
        </w:rPr>
        <w:t xml:space="preserve"> </w:t>
      </w:r>
      <w:r>
        <w:rPr>
          <w:rFonts w:ascii="宋体" w:hAnsi="宋体" w:eastAsia="宋体" w:cs="宋体"/>
          <w:spacing w:val="-2"/>
          <w:sz w:val="24"/>
          <w:szCs w:val="24"/>
        </w:rPr>
        <w:t>章中由承包人按总额</w:t>
      </w:r>
      <w:r>
        <w:rPr>
          <w:rFonts w:ascii="宋体" w:hAnsi="宋体" w:eastAsia="宋体" w:cs="宋体"/>
          <w:spacing w:val="-3"/>
          <w:sz w:val="24"/>
          <w:szCs w:val="24"/>
        </w:rPr>
        <w:t>报价。</w:t>
      </w:r>
    </w:p>
    <w:p w14:paraId="78569366">
      <w:pPr>
        <w:spacing w:before="3" w:line="307" w:lineRule="auto"/>
        <w:ind w:left="37" w:right="82" w:firstLine="405"/>
        <w:jc w:val="both"/>
        <w:rPr>
          <w:rFonts w:ascii="宋体" w:hAnsi="宋体" w:eastAsia="宋体" w:cs="宋体"/>
          <w:sz w:val="24"/>
          <w:szCs w:val="24"/>
        </w:rPr>
      </w:pPr>
      <w:r>
        <w:rPr>
          <w:rFonts w:ascii="宋体" w:hAnsi="宋体" w:eastAsia="宋体" w:cs="宋体"/>
          <w:spacing w:val="-4"/>
          <w:sz w:val="24"/>
          <w:szCs w:val="24"/>
        </w:rPr>
        <w:t>临时占地退还前，承包人应自费恢复到临时占地使用前的状况。如因承包人撤离</w:t>
      </w:r>
      <w:r>
        <w:rPr>
          <w:rFonts w:ascii="宋体" w:hAnsi="宋体" w:eastAsia="宋体" w:cs="宋体"/>
          <w:spacing w:val="1"/>
          <w:sz w:val="24"/>
          <w:szCs w:val="24"/>
        </w:rPr>
        <w:t xml:space="preserve"> </w:t>
      </w:r>
      <w:r>
        <w:rPr>
          <w:rFonts w:ascii="宋体" w:hAnsi="宋体" w:eastAsia="宋体" w:cs="宋体"/>
          <w:sz w:val="24"/>
          <w:szCs w:val="24"/>
        </w:rPr>
        <w:t>后未按要求对临时占地进行恢复或虽进行了恢复但未达到使用标准的，将由发包人</w:t>
      </w:r>
      <w:r>
        <w:rPr>
          <w:rFonts w:ascii="宋体" w:hAnsi="宋体" w:eastAsia="宋体" w:cs="宋体"/>
          <w:spacing w:val="18"/>
          <w:sz w:val="24"/>
          <w:szCs w:val="24"/>
        </w:rPr>
        <w:t xml:space="preserve"> </w:t>
      </w:r>
      <w:r>
        <w:rPr>
          <w:rFonts w:ascii="宋体" w:hAnsi="宋体" w:eastAsia="宋体" w:cs="宋体"/>
          <w:spacing w:val="-1"/>
          <w:sz w:val="24"/>
          <w:szCs w:val="24"/>
        </w:rPr>
        <w:t>委托第三方对其恢复，所发生的费用将从应付给承包</w:t>
      </w:r>
      <w:r>
        <w:rPr>
          <w:rFonts w:ascii="宋体" w:hAnsi="宋体" w:eastAsia="宋体" w:cs="宋体"/>
          <w:spacing w:val="-2"/>
          <w:sz w:val="24"/>
          <w:szCs w:val="24"/>
        </w:rPr>
        <w:t>人的任何款项内扣除。</w:t>
      </w:r>
    </w:p>
    <w:p w14:paraId="06D396A9">
      <w:pPr>
        <w:spacing w:before="1" w:line="286" w:lineRule="auto"/>
        <w:ind w:left="38" w:right="90" w:firstLine="39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）除项目专用合同条款另有约定外，承包人应承担并支付为获得本合同工程</w:t>
      </w:r>
      <w:r>
        <w:rPr>
          <w:rFonts w:ascii="宋体" w:hAnsi="宋体" w:eastAsia="宋体" w:cs="宋体"/>
          <w:spacing w:val="10"/>
          <w:sz w:val="24"/>
          <w:szCs w:val="24"/>
        </w:rPr>
        <w:t xml:space="preserve"> </w:t>
      </w:r>
      <w:r>
        <w:rPr>
          <w:rFonts w:ascii="宋体" w:hAnsi="宋体" w:eastAsia="宋体" w:cs="宋体"/>
          <w:sz w:val="24"/>
          <w:szCs w:val="24"/>
        </w:rPr>
        <w:t>所需的石料、砂、砾石、黏土或其他当地材料等所发生的料场使用费及其他开支或</w:t>
      </w:r>
      <w:r>
        <w:rPr>
          <w:rFonts w:ascii="宋体" w:hAnsi="宋体" w:eastAsia="宋体" w:cs="宋体"/>
          <w:spacing w:val="17"/>
          <w:sz w:val="24"/>
          <w:szCs w:val="24"/>
        </w:rPr>
        <w:t xml:space="preserve"> </w:t>
      </w:r>
      <w:r>
        <w:rPr>
          <w:rFonts w:ascii="宋体" w:hAnsi="宋体" w:eastAsia="宋体" w:cs="宋体"/>
          <w:sz w:val="24"/>
          <w:szCs w:val="24"/>
        </w:rPr>
        <w:t>补偿费。发包人应尽可能协助承包人办理料场租用手续及解决使用过程中的有关问</w:t>
      </w:r>
      <w:r>
        <w:rPr>
          <w:rFonts w:ascii="宋体" w:hAnsi="宋体" w:eastAsia="宋体" w:cs="宋体"/>
          <w:spacing w:val="17"/>
          <w:sz w:val="24"/>
          <w:szCs w:val="24"/>
        </w:rPr>
        <w:t xml:space="preserve"> </w:t>
      </w:r>
      <w:r>
        <w:rPr>
          <w:rFonts w:ascii="宋体" w:hAnsi="宋体" w:eastAsia="宋体" w:cs="宋体"/>
          <w:spacing w:val="-12"/>
          <w:sz w:val="24"/>
          <w:szCs w:val="24"/>
        </w:rPr>
        <w:t>题。</w:t>
      </w:r>
    </w:p>
    <w:p w14:paraId="55AD8206">
      <w:pPr>
        <w:spacing w:before="112" w:line="290" w:lineRule="auto"/>
        <w:ind w:left="38" w:right="90" w:firstLine="39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3</w:t>
      </w:r>
      <w:r>
        <w:rPr>
          <w:rFonts w:ascii="宋体" w:hAnsi="宋体" w:eastAsia="宋体" w:cs="宋体"/>
          <w:spacing w:val="-1"/>
          <w:sz w:val="24"/>
          <w:szCs w:val="24"/>
        </w:rPr>
        <w:t>）承包人应严格遵守国家有关解决拖欠工程款和民工工资的法律、法规，及</w:t>
      </w:r>
      <w:r>
        <w:rPr>
          <w:rFonts w:ascii="宋体" w:hAnsi="宋体" w:eastAsia="宋体" w:cs="宋体"/>
          <w:spacing w:val="7"/>
          <w:sz w:val="24"/>
          <w:szCs w:val="24"/>
        </w:rPr>
        <w:t xml:space="preserve"> </w:t>
      </w:r>
      <w:r>
        <w:rPr>
          <w:rFonts w:ascii="宋体" w:hAnsi="宋体" w:eastAsia="宋体" w:cs="宋体"/>
          <w:sz w:val="24"/>
          <w:szCs w:val="24"/>
        </w:rPr>
        <w:t>时支付工程中的材料、设备货款及民工工资等费用。承包人不得以任何借口拖欠材</w:t>
      </w:r>
      <w:r>
        <w:rPr>
          <w:rFonts w:ascii="宋体" w:hAnsi="宋体" w:eastAsia="宋体" w:cs="宋体"/>
          <w:spacing w:val="17"/>
          <w:sz w:val="24"/>
          <w:szCs w:val="24"/>
        </w:rPr>
        <w:t xml:space="preserve"> </w:t>
      </w:r>
      <w:r>
        <w:rPr>
          <w:rFonts w:ascii="宋体" w:hAnsi="宋体" w:eastAsia="宋体" w:cs="宋体"/>
          <w:sz w:val="24"/>
          <w:szCs w:val="24"/>
        </w:rPr>
        <w:t>料、设备货款及民工工资等费用，如果出现此种现象，发包人有权代为支付其拖欠</w:t>
      </w:r>
      <w:r>
        <w:rPr>
          <w:rFonts w:ascii="宋体" w:hAnsi="宋体" w:eastAsia="宋体" w:cs="宋体"/>
          <w:spacing w:val="17"/>
          <w:sz w:val="24"/>
          <w:szCs w:val="24"/>
        </w:rPr>
        <w:t xml:space="preserve"> </w:t>
      </w:r>
      <w:r>
        <w:rPr>
          <w:rFonts w:ascii="宋体" w:hAnsi="宋体" w:eastAsia="宋体" w:cs="宋体"/>
          <w:sz w:val="24"/>
          <w:szCs w:val="24"/>
        </w:rPr>
        <w:t>的材料、设备货款及民工工资，并从应付给承包人的工程款中扣除相应款项。对恶</w:t>
      </w:r>
      <w:r>
        <w:rPr>
          <w:rFonts w:ascii="宋体" w:hAnsi="宋体" w:eastAsia="宋体" w:cs="宋体"/>
          <w:spacing w:val="5"/>
          <w:sz w:val="24"/>
          <w:szCs w:val="24"/>
        </w:rPr>
        <w:t xml:space="preserve"> </w:t>
      </w:r>
      <w:r>
        <w:rPr>
          <w:rFonts w:ascii="宋体" w:hAnsi="宋体" w:eastAsia="宋体" w:cs="宋体"/>
          <w:spacing w:val="-1"/>
          <w:sz w:val="24"/>
          <w:szCs w:val="24"/>
        </w:rPr>
        <w:t>意拖欠和拒不按计划支付的，作为不良记录纳入公路建设市场信</w:t>
      </w:r>
      <w:r>
        <w:rPr>
          <w:rFonts w:ascii="宋体" w:hAnsi="宋体" w:eastAsia="宋体" w:cs="宋体"/>
          <w:spacing w:val="-2"/>
          <w:sz w:val="24"/>
          <w:szCs w:val="24"/>
        </w:rPr>
        <w:t>用信息管理系统。</w:t>
      </w:r>
    </w:p>
    <w:p w14:paraId="1519A25C">
      <w:pPr>
        <w:spacing w:before="118" w:line="307" w:lineRule="auto"/>
        <w:ind w:left="39" w:right="82" w:firstLine="390"/>
        <w:jc w:val="both"/>
        <w:rPr>
          <w:rFonts w:ascii="宋体" w:hAnsi="宋体" w:eastAsia="宋体" w:cs="宋体"/>
          <w:sz w:val="24"/>
          <w:szCs w:val="24"/>
        </w:rPr>
      </w:pPr>
      <w:r>
        <w:rPr>
          <w:rFonts w:ascii="宋体" w:hAnsi="宋体" w:eastAsia="宋体" w:cs="宋体"/>
          <w:spacing w:val="-4"/>
          <w:sz w:val="24"/>
          <w:szCs w:val="24"/>
        </w:rPr>
        <w:t>承包人的项目经理部是民工工资支付行为的主体，承包人的项目经理是民工工资</w:t>
      </w:r>
      <w:r>
        <w:rPr>
          <w:rFonts w:ascii="宋体" w:hAnsi="宋体" w:eastAsia="宋体" w:cs="宋体"/>
          <w:spacing w:val="14"/>
          <w:sz w:val="24"/>
          <w:szCs w:val="24"/>
        </w:rPr>
        <w:t xml:space="preserve"> </w:t>
      </w:r>
      <w:r>
        <w:rPr>
          <w:rFonts w:ascii="宋体" w:hAnsi="宋体" w:eastAsia="宋体" w:cs="宋体"/>
          <w:sz w:val="24"/>
          <w:szCs w:val="24"/>
        </w:rPr>
        <w:t>支付的责任人。项目经理部要建立全体民工花名册和工资支付表，确保将工资直接</w:t>
      </w:r>
      <w:r>
        <w:rPr>
          <w:rFonts w:ascii="宋体" w:hAnsi="宋体" w:eastAsia="宋体" w:cs="宋体"/>
          <w:spacing w:val="16"/>
          <w:sz w:val="24"/>
          <w:szCs w:val="24"/>
        </w:rPr>
        <w:t xml:space="preserve"> </w:t>
      </w:r>
      <w:r>
        <w:rPr>
          <w:rFonts w:ascii="宋体" w:hAnsi="宋体" w:eastAsia="宋体" w:cs="宋体"/>
          <w:sz w:val="24"/>
          <w:szCs w:val="24"/>
        </w:rPr>
        <w:t>发放给民工本人，或委托银行发放民工工资，严禁发放</w:t>
      </w:r>
      <w:r>
        <w:rPr>
          <w:rFonts w:ascii="宋体" w:hAnsi="宋体" w:eastAsia="宋体" w:cs="宋体"/>
          <w:spacing w:val="-1"/>
          <w:sz w:val="24"/>
          <w:szCs w:val="24"/>
        </w:rPr>
        <w:t>给“包工头</w:t>
      </w:r>
      <w:r>
        <w:rPr>
          <w:rFonts w:ascii="宋体" w:hAnsi="宋体" w:eastAsia="宋体" w:cs="宋体"/>
          <w:spacing w:val="-88"/>
          <w:sz w:val="24"/>
          <w:szCs w:val="24"/>
        </w:rPr>
        <w:t xml:space="preserve"> </w:t>
      </w:r>
      <w:r>
        <w:rPr>
          <w:rFonts w:ascii="宋体" w:hAnsi="宋体" w:eastAsia="宋体" w:cs="宋体"/>
          <w:spacing w:val="-1"/>
          <w:sz w:val="24"/>
          <w:szCs w:val="24"/>
        </w:rPr>
        <w:t>”或其他不具备</w:t>
      </w:r>
      <w:r>
        <w:rPr>
          <w:rFonts w:ascii="宋体" w:hAnsi="宋体" w:eastAsia="宋体" w:cs="宋体"/>
          <w:sz w:val="24"/>
          <w:szCs w:val="24"/>
        </w:rPr>
        <w:t xml:space="preserve"> </w:t>
      </w:r>
      <w:r>
        <w:rPr>
          <w:rFonts w:ascii="宋体" w:hAnsi="宋体" w:eastAsia="宋体" w:cs="宋体"/>
          <w:spacing w:val="-4"/>
          <w:sz w:val="24"/>
          <w:szCs w:val="24"/>
        </w:rPr>
        <w:t>用工主体资格的组织和个人。</w:t>
      </w:r>
    </w:p>
    <w:p w14:paraId="442FA6F2">
      <w:pPr>
        <w:spacing w:line="219" w:lineRule="auto"/>
        <w:ind w:left="432"/>
        <w:rPr>
          <w:rFonts w:ascii="宋体" w:hAnsi="宋体" w:eastAsia="宋体" w:cs="宋体"/>
          <w:sz w:val="24"/>
          <w:szCs w:val="24"/>
        </w:rPr>
      </w:pPr>
      <w:r>
        <w:rPr>
          <w:rFonts w:ascii="宋体" w:hAnsi="宋体" w:eastAsia="宋体" w:cs="宋体"/>
          <w:spacing w:val="-4"/>
          <w:sz w:val="24"/>
          <w:szCs w:val="24"/>
        </w:rPr>
        <w:t>工资支付表应如实记录支付单位、支付时间、支付对象、支付数额、支付对象的</w:t>
      </w:r>
    </w:p>
    <w:p w14:paraId="4A4A618D">
      <w:pPr>
        <w:spacing w:line="219" w:lineRule="auto"/>
        <w:rPr>
          <w:rFonts w:ascii="宋体" w:hAnsi="宋体" w:eastAsia="宋体" w:cs="宋体"/>
          <w:sz w:val="24"/>
          <w:szCs w:val="24"/>
        </w:rPr>
        <w:sectPr>
          <w:headerReference r:id="rId235" w:type="default"/>
          <w:footerReference r:id="rId236" w:type="default"/>
          <w:pgSz w:w="11907" w:h="16841"/>
          <w:pgMar w:top="1091" w:right="1503" w:bottom="1052" w:left="1615" w:header="1077" w:footer="825" w:gutter="0"/>
          <w:cols w:space="720" w:num="1"/>
        </w:sectPr>
      </w:pPr>
    </w:p>
    <w:p w14:paraId="7032AEBA">
      <w:pPr>
        <w:spacing w:line="268" w:lineRule="auto"/>
        <w:rPr>
          <w:rFonts w:ascii="Arial"/>
          <w:sz w:val="21"/>
        </w:rPr>
      </w:pPr>
    </w:p>
    <w:p w14:paraId="1BD28C65">
      <w:pPr>
        <w:spacing w:line="269" w:lineRule="auto"/>
        <w:rPr>
          <w:rFonts w:ascii="Arial"/>
          <w:sz w:val="21"/>
        </w:rPr>
      </w:pPr>
    </w:p>
    <w:p w14:paraId="51EDDE63">
      <w:pPr>
        <w:spacing w:before="78" w:line="220" w:lineRule="auto"/>
        <w:ind w:left="44"/>
        <w:rPr>
          <w:rFonts w:ascii="宋体" w:hAnsi="宋体" w:eastAsia="宋体" w:cs="宋体"/>
          <w:sz w:val="24"/>
          <w:szCs w:val="24"/>
        </w:rPr>
      </w:pPr>
      <w:r>
        <w:rPr>
          <w:rFonts w:ascii="宋体" w:hAnsi="宋体" w:eastAsia="宋体" w:cs="宋体"/>
          <w:spacing w:val="-2"/>
          <w:sz w:val="24"/>
          <w:szCs w:val="24"/>
        </w:rPr>
        <w:t>身份证号和签字等信息。民工花名册和工资支付表应报监理人备查。</w:t>
      </w:r>
    </w:p>
    <w:p w14:paraId="43309E4A">
      <w:pPr>
        <w:spacing w:before="114" w:line="295" w:lineRule="auto"/>
        <w:ind w:left="38" w:right="9" w:firstLine="39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4</w:t>
      </w:r>
      <w:r>
        <w:rPr>
          <w:rFonts w:ascii="宋体" w:hAnsi="宋体" w:eastAsia="宋体" w:cs="宋体"/>
          <w:spacing w:val="-1"/>
          <w:sz w:val="24"/>
          <w:szCs w:val="24"/>
        </w:rPr>
        <w:t>）承包人应分解工程价款中的人工费用，在工程项目所在地银行开设民工工</w:t>
      </w:r>
      <w:r>
        <w:rPr>
          <w:rFonts w:ascii="宋体" w:hAnsi="宋体" w:eastAsia="宋体" w:cs="宋体"/>
          <w:spacing w:val="5"/>
          <w:sz w:val="24"/>
          <w:szCs w:val="24"/>
        </w:rPr>
        <w:t xml:space="preserve"> </w:t>
      </w:r>
      <w:r>
        <w:rPr>
          <w:rFonts w:ascii="宋体" w:hAnsi="宋体" w:eastAsia="宋体" w:cs="宋体"/>
          <w:sz w:val="24"/>
          <w:szCs w:val="24"/>
        </w:rPr>
        <w:t>资（劳务费）专用账户，专项用于支付民工工资。发包人应按照本合同约定的比例</w:t>
      </w:r>
      <w:r>
        <w:rPr>
          <w:rFonts w:ascii="宋体" w:hAnsi="宋体" w:eastAsia="宋体" w:cs="宋体"/>
          <w:spacing w:val="17"/>
          <w:sz w:val="24"/>
          <w:szCs w:val="24"/>
        </w:rPr>
        <w:t xml:space="preserve"> </w:t>
      </w:r>
      <w:r>
        <w:rPr>
          <w:rFonts w:ascii="宋体" w:hAnsi="宋体" w:eastAsia="宋体" w:cs="宋体"/>
          <w:sz w:val="24"/>
          <w:szCs w:val="24"/>
        </w:rPr>
        <w:t>或承包人提供的人工费用数额，将应付工程款中的人工费单独拨付到承包人开设的</w:t>
      </w:r>
      <w:r>
        <w:rPr>
          <w:rFonts w:ascii="宋体" w:hAnsi="宋体" w:eastAsia="宋体" w:cs="宋体"/>
          <w:spacing w:val="17"/>
          <w:sz w:val="24"/>
          <w:szCs w:val="24"/>
        </w:rPr>
        <w:t xml:space="preserve"> </w:t>
      </w:r>
      <w:r>
        <w:rPr>
          <w:rFonts w:ascii="宋体" w:hAnsi="宋体" w:eastAsia="宋体" w:cs="宋体"/>
          <w:sz w:val="24"/>
          <w:szCs w:val="24"/>
        </w:rPr>
        <w:t>民工工资（劳务费）专用账户。民工工资（劳务费）专用账户应向人力资源社会保</w:t>
      </w:r>
      <w:r>
        <w:rPr>
          <w:rFonts w:ascii="宋体" w:hAnsi="宋体" w:eastAsia="宋体" w:cs="宋体"/>
          <w:spacing w:val="17"/>
          <w:sz w:val="24"/>
          <w:szCs w:val="24"/>
        </w:rPr>
        <w:t xml:space="preserve"> </w:t>
      </w:r>
      <w:r>
        <w:rPr>
          <w:rFonts w:ascii="宋体" w:hAnsi="宋体" w:eastAsia="宋体" w:cs="宋体"/>
          <w:sz w:val="24"/>
          <w:szCs w:val="24"/>
        </w:rPr>
        <w:t>障部门和交通运输主管部门备案，并委托开户银行负责日常监管，确保专款专用。</w:t>
      </w:r>
      <w:r>
        <w:rPr>
          <w:rFonts w:ascii="宋体" w:hAnsi="宋体" w:eastAsia="宋体" w:cs="宋体"/>
          <w:spacing w:val="17"/>
          <w:sz w:val="24"/>
          <w:szCs w:val="24"/>
        </w:rPr>
        <w:t xml:space="preserve"> </w:t>
      </w:r>
      <w:r>
        <w:rPr>
          <w:rFonts w:ascii="宋体" w:hAnsi="宋体" w:eastAsia="宋体" w:cs="宋体"/>
          <w:sz w:val="24"/>
          <w:szCs w:val="24"/>
        </w:rPr>
        <w:t>开户银行发现账户资金不足、被挪用等情况，应及时向人力资源社会保障部门和交</w:t>
      </w:r>
      <w:r>
        <w:rPr>
          <w:rFonts w:ascii="宋体" w:hAnsi="宋体" w:eastAsia="宋体" w:cs="宋体"/>
          <w:spacing w:val="17"/>
          <w:sz w:val="24"/>
          <w:szCs w:val="24"/>
        </w:rPr>
        <w:t xml:space="preserve"> </w:t>
      </w:r>
      <w:r>
        <w:rPr>
          <w:rFonts w:ascii="宋体" w:hAnsi="宋体" w:eastAsia="宋体" w:cs="宋体"/>
          <w:spacing w:val="-4"/>
          <w:sz w:val="24"/>
          <w:szCs w:val="24"/>
        </w:rPr>
        <w:t>通运输主管部门报告。</w:t>
      </w:r>
    </w:p>
    <w:p w14:paraId="6C4E5407">
      <w:pPr>
        <w:spacing w:before="117" w:line="290" w:lineRule="auto"/>
        <w:ind w:left="38" w:firstLine="39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5</w:t>
      </w:r>
      <w:r>
        <w:rPr>
          <w:rFonts w:ascii="宋体" w:hAnsi="宋体" w:eastAsia="宋体" w:cs="宋体"/>
          <w:spacing w:val="-1"/>
          <w:sz w:val="24"/>
          <w:szCs w:val="24"/>
        </w:rPr>
        <w:t>）承包人应严格执行招标文件技术规范对施工标准化提出的具体要求，结合</w:t>
      </w:r>
      <w:r>
        <w:rPr>
          <w:rFonts w:ascii="宋体" w:hAnsi="宋体" w:eastAsia="宋体" w:cs="宋体"/>
          <w:spacing w:val="8"/>
          <w:sz w:val="24"/>
          <w:szCs w:val="24"/>
        </w:rPr>
        <w:t xml:space="preserve"> </w:t>
      </w:r>
      <w:r>
        <w:rPr>
          <w:rFonts w:ascii="宋体" w:hAnsi="宋体" w:eastAsia="宋体" w:cs="宋体"/>
          <w:sz w:val="24"/>
          <w:szCs w:val="24"/>
        </w:rPr>
        <w:t>本单位施工能力和技术优势，积极采取有利于标准化施工的组织方式和工艺流程，</w:t>
      </w:r>
      <w:r>
        <w:rPr>
          <w:rFonts w:ascii="宋体" w:hAnsi="宋体" w:eastAsia="宋体" w:cs="宋体"/>
          <w:spacing w:val="15"/>
          <w:sz w:val="24"/>
          <w:szCs w:val="24"/>
        </w:rPr>
        <w:t xml:space="preserve"> </w:t>
      </w:r>
      <w:r>
        <w:rPr>
          <w:rFonts w:ascii="宋体" w:hAnsi="宋体" w:eastAsia="宋体" w:cs="宋体"/>
          <w:sz w:val="24"/>
          <w:szCs w:val="24"/>
        </w:rPr>
        <w:t>加强工地建设、工艺控制、人员管理和内业资料管理，强化对施工一线操作人员的</w:t>
      </w:r>
      <w:r>
        <w:rPr>
          <w:rFonts w:ascii="宋体" w:hAnsi="宋体" w:eastAsia="宋体" w:cs="宋体"/>
          <w:spacing w:val="17"/>
          <w:sz w:val="24"/>
          <w:szCs w:val="24"/>
        </w:rPr>
        <w:t xml:space="preserve"> </w:t>
      </w:r>
      <w:r>
        <w:rPr>
          <w:rFonts w:ascii="宋体" w:hAnsi="宋体" w:eastAsia="宋体" w:cs="宋体"/>
          <w:spacing w:val="-1"/>
          <w:sz w:val="24"/>
          <w:szCs w:val="24"/>
        </w:rPr>
        <w:t>培训，改善职工生产生活条件，与此相关的费用承包人应列入</w:t>
      </w:r>
      <w:r>
        <w:rPr>
          <w:rFonts w:ascii="宋体" w:hAnsi="宋体" w:eastAsia="宋体" w:cs="宋体"/>
          <w:spacing w:val="-2"/>
          <w:sz w:val="24"/>
          <w:szCs w:val="24"/>
        </w:rPr>
        <w:t>工程量清单第</w:t>
      </w:r>
      <w:r>
        <w:rPr>
          <w:rFonts w:ascii="宋体" w:hAnsi="宋体" w:eastAsia="宋体" w:cs="宋体"/>
          <w:spacing w:val="-24"/>
          <w:sz w:val="24"/>
          <w:szCs w:val="24"/>
        </w:rPr>
        <w:t xml:space="preserve"> </w:t>
      </w:r>
      <w:r>
        <w:rPr>
          <w:rFonts w:ascii="Calibri" w:hAnsi="Calibri" w:eastAsia="Calibri" w:cs="Calibri"/>
          <w:spacing w:val="-2"/>
          <w:sz w:val="24"/>
          <w:szCs w:val="24"/>
        </w:rPr>
        <w:t>100</w:t>
      </w:r>
      <w:r>
        <w:rPr>
          <w:rFonts w:ascii="Calibri" w:hAnsi="Calibri" w:eastAsia="Calibri" w:cs="Calibri"/>
          <w:spacing w:val="38"/>
          <w:w w:val="101"/>
          <w:sz w:val="24"/>
          <w:szCs w:val="24"/>
        </w:rPr>
        <w:t xml:space="preserve"> </w:t>
      </w:r>
      <w:r>
        <w:rPr>
          <w:rFonts w:ascii="宋体" w:hAnsi="宋体" w:eastAsia="宋体" w:cs="宋体"/>
          <w:spacing w:val="-2"/>
          <w:sz w:val="24"/>
          <w:szCs w:val="24"/>
        </w:rPr>
        <w:t>章</w:t>
      </w:r>
      <w:r>
        <w:rPr>
          <w:rFonts w:ascii="宋体" w:hAnsi="宋体" w:eastAsia="宋体" w:cs="宋体"/>
          <w:sz w:val="24"/>
          <w:szCs w:val="24"/>
        </w:rPr>
        <w:t xml:space="preserve"> </w:t>
      </w:r>
      <w:r>
        <w:rPr>
          <w:rFonts w:ascii="宋体" w:hAnsi="宋体" w:eastAsia="宋体" w:cs="宋体"/>
          <w:spacing w:val="-12"/>
          <w:sz w:val="24"/>
          <w:szCs w:val="24"/>
        </w:rPr>
        <w:t>中。</w:t>
      </w:r>
    </w:p>
    <w:p w14:paraId="1A674A04">
      <w:pPr>
        <w:spacing w:before="114"/>
        <w:ind w:left="435"/>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6</w:t>
      </w:r>
      <w:r>
        <w:rPr>
          <w:rFonts w:ascii="宋体" w:hAnsi="宋体" w:eastAsia="宋体" w:cs="宋体"/>
          <w:spacing w:val="-2"/>
          <w:sz w:val="24"/>
          <w:szCs w:val="24"/>
        </w:rPr>
        <w:t>）承包人应履行项目专用合同条款约定的其他义务。</w:t>
      </w:r>
    </w:p>
    <w:p w14:paraId="5FA32755">
      <w:pPr>
        <w:pStyle w:val="2"/>
        <w:spacing w:before="309" w:line="239" w:lineRule="auto"/>
        <w:ind w:left="34"/>
        <w:rPr>
          <w:sz w:val="24"/>
          <w:szCs w:val="24"/>
        </w:rPr>
      </w:pPr>
      <w:r>
        <w:rPr>
          <w:rFonts w:ascii="Calibri" w:hAnsi="Calibri" w:eastAsia="Calibri" w:cs="Calibri"/>
          <w:spacing w:val="-2"/>
          <w:sz w:val="24"/>
          <w:szCs w:val="24"/>
        </w:rPr>
        <w:t>4.2</w:t>
      </w:r>
      <w:r>
        <w:rPr>
          <w:rFonts w:ascii="Calibri" w:hAnsi="Calibri" w:eastAsia="Calibri" w:cs="Calibri"/>
          <w:spacing w:val="11"/>
          <w:sz w:val="24"/>
          <w:szCs w:val="24"/>
        </w:rPr>
        <w:t xml:space="preserve">  </w:t>
      </w:r>
      <w:r>
        <w:rPr>
          <w:spacing w:val="-2"/>
          <w:sz w:val="24"/>
          <w:szCs w:val="24"/>
        </w:rPr>
        <w:t>履约保证金</w:t>
      </w:r>
    </w:p>
    <w:p w14:paraId="71263479">
      <w:pPr>
        <w:spacing w:line="248" w:lineRule="auto"/>
        <w:rPr>
          <w:rFonts w:ascii="Arial"/>
          <w:sz w:val="21"/>
        </w:rPr>
      </w:pPr>
    </w:p>
    <w:p w14:paraId="4A9CA247">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本款细化为：</w:t>
      </w:r>
    </w:p>
    <w:p w14:paraId="4F8C28B3">
      <w:pPr>
        <w:spacing w:before="116" w:line="304" w:lineRule="auto"/>
        <w:ind w:left="36" w:firstLine="481"/>
        <w:jc w:val="both"/>
        <w:rPr>
          <w:rFonts w:ascii="宋体" w:hAnsi="宋体" w:eastAsia="宋体" w:cs="宋体"/>
          <w:sz w:val="24"/>
          <w:szCs w:val="24"/>
        </w:rPr>
      </w:pPr>
      <w:r>
        <w:rPr>
          <w:rFonts w:ascii="宋体" w:hAnsi="宋体" w:eastAsia="宋体" w:cs="宋体"/>
          <w:spacing w:val="1"/>
          <w:sz w:val="24"/>
          <w:szCs w:val="24"/>
        </w:rPr>
        <w:t>承包人应保证其履约保证金在发包人签发交工</w:t>
      </w:r>
      <w:r>
        <w:rPr>
          <w:rFonts w:ascii="宋体" w:hAnsi="宋体" w:eastAsia="宋体" w:cs="宋体"/>
          <w:sz w:val="24"/>
          <w:szCs w:val="24"/>
        </w:rPr>
        <w:t xml:space="preserve">验收证书且承包人按照合同约定 </w:t>
      </w:r>
      <w:r>
        <w:rPr>
          <w:rFonts w:ascii="宋体" w:hAnsi="宋体" w:eastAsia="宋体" w:cs="宋体"/>
          <w:spacing w:val="-3"/>
          <w:sz w:val="24"/>
          <w:szCs w:val="24"/>
        </w:rPr>
        <w:t>缴纳质量保证金前一直有效。发包人应在收到承包人</w:t>
      </w:r>
      <w:r>
        <w:rPr>
          <w:rFonts w:ascii="宋体" w:hAnsi="宋体" w:eastAsia="宋体" w:cs="宋体"/>
          <w:spacing w:val="-4"/>
          <w:sz w:val="24"/>
          <w:szCs w:val="24"/>
        </w:rPr>
        <w:t>缴纳的质量保证金后</w:t>
      </w:r>
      <w:r>
        <w:rPr>
          <w:rFonts w:ascii="宋体" w:hAnsi="宋体" w:eastAsia="宋体" w:cs="宋体"/>
          <w:spacing w:val="-45"/>
          <w:sz w:val="24"/>
          <w:szCs w:val="24"/>
        </w:rPr>
        <w:t xml:space="preserve"> </w:t>
      </w:r>
      <w:r>
        <w:rPr>
          <w:rFonts w:ascii="Calibri" w:hAnsi="Calibri" w:eastAsia="Calibri" w:cs="Calibri"/>
          <w:spacing w:val="-4"/>
          <w:sz w:val="24"/>
          <w:szCs w:val="24"/>
        </w:rPr>
        <w:t>28</w:t>
      </w:r>
      <w:r>
        <w:rPr>
          <w:rFonts w:ascii="Calibri" w:hAnsi="Calibri" w:eastAsia="Calibri" w:cs="Calibri"/>
          <w:spacing w:val="21"/>
          <w:sz w:val="24"/>
          <w:szCs w:val="24"/>
        </w:rPr>
        <w:t xml:space="preserve"> </w:t>
      </w:r>
      <w:r>
        <w:rPr>
          <w:rFonts w:ascii="宋体" w:hAnsi="宋体" w:eastAsia="宋体" w:cs="宋体"/>
          <w:spacing w:val="-4"/>
          <w:sz w:val="24"/>
          <w:szCs w:val="24"/>
        </w:rPr>
        <w:t>天内将</w:t>
      </w:r>
      <w:r>
        <w:rPr>
          <w:rFonts w:ascii="宋体" w:hAnsi="宋体" w:eastAsia="宋体" w:cs="宋体"/>
          <w:sz w:val="24"/>
          <w:szCs w:val="24"/>
        </w:rPr>
        <w:t xml:space="preserve"> </w:t>
      </w:r>
      <w:r>
        <w:rPr>
          <w:rFonts w:ascii="宋体" w:hAnsi="宋体" w:eastAsia="宋体" w:cs="宋体"/>
          <w:spacing w:val="-4"/>
          <w:sz w:val="24"/>
          <w:szCs w:val="24"/>
        </w:rPr>
        <w:t>履约保证金退还给承包人。</w:t>
      </w:r>
    </w:p>
    <w:p w14:paraId="3D4DD18D">
      <w:pPr>
        <w:spacing w:before="15" w:line="309" w:lineRule="auto"/>
        <w:ind w:left="41" w:right="9" w:firstLine="476"/>
        <w:jc w:val="both"/>
        <w:rPr>
          <w:rFonts w:ascii="宋体" w:hAnsi="宋体" w:eastAsia="宋体" w:cs="宋体"/>
          <w:sz w:val="24"/>
          <w:szCs w:val="24"/>
        </w:rPr>
      </w:pPr>
      <w:r>
        <w:rPr>
          <w:rFonts w:ascii="宋体" w:hAnsi="宋体" w:eastAsia="宋体" w:cs="宋体"/>
          <w:sz w:val="24"/>
          <w:szCs w:val="24"/>
        </w:rPr>
        <w:t>承包人拒绝按照本合同约定缴纳质量保证金的，发包人有权从交工付款证书中</w:t>
      </w:r>
      <w:r>
        <w:rPr>
          <w:rFonts w:ascii="宋体" w:hAnsi="宋体" w:eastAsia="宋体" w:cs="宋体"/>
          <w:spacing w:val="17"/>
          <w:sz w:val="24"/>
          <w:szCs w:val="24"/>
        </w:rPr>
        <w:t xml:space="preserve"> </w:t>
      </w:r>
      <w:r>
        <w:rPr>
          <w:rFonts w:ascii="宋体" w:hAnsi="宋体" w:eastAsia="宋体" w:cs="宋体"/>
          <w:sz w:val="24"/>
          <w:szCs w:val="24"/>
        </w:rPr>
        <w:t>扣留相应金额作为质量保证金，或者直接将履约保证金金额用于保证承包人在缺陷</w:t>
      </w:r>
      <w:r>
        <w:rPr>
          <w:rFonts w:ascii="宋体" w:hAnsi="宋体" w:eastAsia="宋体" w:cs="宋体"/>
          <w:spacing w:val="13"/>
          <w:sz w:val="24"/>
          <w:szCs w:val="24"/>
        </w:rPr>
        <w:t xml:space="preserve"> </w:t>
      </w:r>
      <w:r>
        <w:rPr>
          <w:rFonts w:ascii="宋体" w:hAnsi="宋体" w:eastAsia="宋体" w:cs="宋体"/>
          <w:spacing w:val="-4"/>
          <w:sz w:val="24"/>
          <w:szCs w:val="24"/>
        </w:rPr>
        <w:t>责任期内履行缺陷修复义务。</w:t>
      </w:r>
    </w:p>
    <w:p w14:paraId="6568F535">
      <w:pPr>
        <w:pStyle w:val="2"/>
        <w:spacing w:before="216"/>
        <w:ind w:left="34"/>
        <w:rPr>
          <w:sz w:val="24"/>
          <w:szCs w:val="24"/>
        </w:rPr>
      </w:pPr>
      <w:r>
        <w:rPr>
          <w:rFonts w:ascii="Calibri" w:hAnsi="Calibri" w:eastAsia="Calibri" w:cs="Calibri"/>
          <w:spacing w:val="-3"/>
          <w:sz w:val="24"/>
          <w:szCs w:val="24"/>
        </w:rPr>
        <w:t>4.3</w:t>
      </w:r>
      <w:r>
        <w:rPr>
          <w:rFonts w:ascii="Calibri" w:hAnsi="Calibri" w:eastAsia="Calibri" w:cs="Calibri"/>
          <w:spacing w:val="14"/>
          <w:sz w:val="24"/>
          <w:szCs w:val="24"/>
        </w:rPr>
        <w:t xml:space="preserve">  </w:t>
      </w:r>
      <w:r>
        <w:rPr>
          <w:spacing w:val="-3"/>
          <w:sz w:val="24"/>
          <w:szCs w:val="24"/>
        </w:rPr>
        <w:t>分包</w:t>
      </w:r>
    </w:p>
    <w:p w14:paraId="1C25C32B">
      <w:pPr>
        <w:spacing w:line="246" w:lineRule="auto"/>
        <w:rPr>
          <w:rFonts w:ascii="Arial"/>
          <w:sz w:val="21"/>
        </w:rPr>
      </w:pPr>
    </w:p>
    <w:p w14:paraId="37B3D4F1">
      <w:pPr>
        <w:spacing w:before="79"/>
        <w:ind w:left="518"/>
        <w:rPr>
          <w:rFonts w:ascii="宋体" w:hAnsi="宋体" w:eastAsia="宋体" w:cs="宋体"/>
          <w:sz w:val="24"/>
          <w:szCs w:val="24"/>
        </w:rPr>
      </w:pPr>
      <w:r>
        <w:rPr>
          <w:rFonts w:ascii="宋体" w:hAnsi="宋体" w:eastAsia="宋体" w:cs="宋体"/>
          <w:spacing w:val="-5"/>
          <w:sz w:val="24"/>
          <w:szCs w:val="24"/>
        </w:rPr>
        <w:t>第</w:t>
      </w:r>
      <w:r>
        <w:rPr>
          <w:rFonts w:ascii="宋体" w:hAnsi="宋体" w:eastAsia="宋体" w:cs="宋体"/>
          <w:spacing w:val="-50"/>
          <w:sz w:val="24"/>
          <w:szCs w:val="24"/>
        </w:rPr>
        <w:t xml:space="preserve"> </w:t>
      </w:r>
      <w:r>
        <w:rPr>
          <w:rFonts w:ascii="Calibri" w:hAnsi="Calibri" w:eastAsia="Calibri" w:cs="Calibri"/>
          <w:spacing w:val="-5"/>
          <w:sz w:val="24"/>
          <w:szCs w:val="24"/>
        </w:rPr>
        <w:t>4.3.2</w:t>
      </w:r>
      <w:r>
        <w:rPr>
          <w:rFonts w:ascii="Calibri" w:hAnsi="Calibri" w:eastAsia="Calibri" w:cs="Calibri"/>
          <w:spacing w:val="20"/>
          <w:sz w:val="24"/>
          <w:szCs w:val="24"/>
        </w:rPr>
        <w:t xml:space="preserve"> </w:t>
      </w:r>
      <w:r>
        <w:rPr>
          <w:rFonts w:ascii="宋体" w:hAnsi="宋体" w:eastAsia="宋体" w:cs="宋体"/>
          <w:spacing w:val="-5"/>
          <w:sz w:val="24"/>
          <w:szCs w:val="24"/>
        </w:rPr>
        <w:t>项～第</w:t>
      </w:r>
      <w:r>
        <w:rPr>
          <w:rFonts w:ascii="宋体" w:hAnsi="宋体" w:eastAsia="宋体" w:cs="宋体"/>
          <w:spacing w:val="-55"/>
          <w:sz w:val="24"/>
          <w:szCs w:val="24"/>
        </w:rPr>
        <w:t xml:space="preserve"> </w:t>
      </w:r>
      <w:r>
        <w:rPr>
          <w:rFonts w:ascii="Calibri" w:hAnsi="Calibri" w:eastAsia="Calibri" w:cs="Calibri"/>
          <w:spacing w:val="-5"/>
          <w:sz w:val="24"/>
          <w:szCs w:val="24"/>
        </w:rPr>
        <w:t>4.3.4</w:t>
      </w:r>
      <w:r>
        <w:rPr>
          <w:rFonts w:ascii="Calibri" w:hAnsi="Calibri" w:eastAsia="Calibri" w:cs="Calibri"/>
          <w:spacing w:val="20"/>
          <w:w w:val="101"/>
          <w:sz w:val="24"/>
          <w:szCs w:val="24"/>
        </w:rPr>
        <w:t xml:space="preserve"> </w:t>
      </w:r>
      <w:r>
        <w:rPr>
          <w:rFonts w:ascii="宋体" w:hAnsi="宋体" w:eastAsia="宋体" w:cs="宋体"/>
          <w:spacing w:val="-5"/>
          <w:sz w:val="24"/>
          <w:szCs w:val="24"/>
        </w:rPr>
        <w:t>项细化为：</w:t>
      </w:r>
    </w:p>
    <w:p w14:paraId="2314D192">
      <w:pPr>
        <w:spacing w:before="90" w:line="263" w:lineRule="auto"/>
        <w:ind w:left="41" w:right="1" w:firstLine="473"/>
        <w:rPr>
          <w:rFonts w:ascii="宋体" w:hAnsi="宋体" w:eastAsia="宋体" w:cs="宋体"/>
          <w:sz w:val="24"/>
          <w:szCs w:val="24"/>
        </w:rPr>
      </w:pPr>
      <w:r>
        <w:rPr>
          <w:rFonts w:ascii="Calibri" w:hAnsi="Calibri" w:eastAsia="Calibri" w:cs="Calibri"/>
          <w:spacing w:val="-4"/>
          <w:sz w:val="24"/>
          <w:szCs w:val="24"/>
        </w:rPr>
        <w:t xml:space="preserve">4.3.2  </w:t>
      </w:r>
      <w:r>
        <w:rPr>
          <w:rFonts w:ascii="宋体" w:hAnsi="宋体" w:eastAsia="宋体" w:cs="宋体"/>
          <w:spacing w:val="-4"/>
          <w:sz w:val="24"/>
          <w:szCs w:val="24"/>
        </w:rPr>
        <w:t>承包人不得将工程关键性工作分包给第三人。经发包人同意，</w:t>
      </w:r>
      <w:r>
        <w:rPr>
          <w:rFonts w:ascii="宋体" w:hAnsi="宋体" w:eastAsia="宋体" w:cs="宋体"/>
          <w:spacing w:val="-47"/>
          <w:sz w:val="24"/>
          <w:szCs w:val="24"/>
        </w:rPr>
        <w:t xml:space="preserve"> </w:t>
      </w:r>
      <w:r>
        <w:rPr>
          <w:rFonts w:ascii="宋体" w:hAnsi="宋体" w:eastAsia="宋体" w:cs="宋体"/>
          <w:spacing w:val="-4"/>
          <w:sz w:val="24"/>
          <w:szCs w:val="24"/>
        </w:rPr>
        <w:t>承包</w:t>
      </w:r>
      <w:r>
        <w:rPr>
          <w:rFonts w:ascii="宋体" w:hAnsi="宋体" w:eastAsia="宋体" w:cs="宋体"/>
          <w:spacing w:val="-5"/>
          <w:sz w:val="24"/>
          <w:szCs w:val="24"/>
        </w:rPr>
        <w:t>人可将</w:t>
      </w:r>
      <w:r>
        <w:rPr>
          <w:rFonts w:ascii="宋体" w:hAnsi="宋体" w:eastAsia="宋体" w:cs="宋体"/>
          <w:sz w:val="24"/>
          <w:szCs w:val="24"/>
        </w:rPr>
        <w:t xml:space="preserve"> </w:t>
      </w:r>
      <w:r>
        <w:rPr>
          <w:rFonts w:ascii="宋体" w:hAnsi="宋体" w:eastAsia="宋体" w:cs="宋体"/>
          <w:spacing w:val="-2"/>
          <w:sz w:val="24"/>
          <w:szCs w:val="24"/>
        </w:rPr>
        <w:t>工程的其他部分或工作分包给第三人。分包包括专业分包和劳务分包。</w:t>
      </w:r>
    </w:p>
    <w:p w14:paraId="7BB5899A">
      <w:pPr>
        <w:spacing w:before="115"/>
        <w:ind w:left="514"/>
        <w:rPr>
          <w:rFonts w:ascii="宋体" w:hAnsi="宋体" w:eastAsia="宋体" w:cs="宋体"/>
          <w:sz w:val="24"/>
          <w:szCs w:val="24"/>
        </w:rPr>
      </w:pPr>
      <w:r>
        <w:rPr>
          <w:rFonts w:ascii="Calibri" w:hAnsi="Calibri" w:eastAsia="Calibri" w:cs="Calibri"/>
          <w:spacing w:val="-2"/>
          <w:sz w:val="24"/>
          <w:szCs w:val="24"/>
        </w:rPr>
        <w:t>4.3.3</w:t>
      </w:r>
      <w:r>
        <w:rPr>
          <w:rFonts w:ascii="Calibri" w:hAnsi="Calibri" w:eastAsia="Calibri" w:cs="Calibri"/>
          <w:spacing w:val="12"/>
          <w:sz w:val="24"/>
          <w:szCs w:val="24"/>
        </w:rPr>
        <w:t xml:space="preserve">  </w:t>
      </w:r>
      <w:r>
        <w:rPr>
          <w:rFonts w:ascii="宋体" w:hAnsi="宋体" w:eastAsia="宋体" w:cs="宋体"/>
          <w:spacing w:val="-2"/>
          <w:sz w:val="24"/>
          <w:szCs w:val="24"/>
        </w:rPr>
        <w:t>专业分包</w:t>
      </w:r>
    </w:p>
    <w:p w14:paraId="1350AB83">
      <w:pPr>
        <w:spacing w:before="88" w:line="220" w:lineRule="auto"/>
        <w:ind w:left="517"/>
        <w:rPr>
          <w:rFonts w:ascii="宋体" w:hAnsi="宋体" w:eastAsia="宋体" w:cs="宋体"/>
          <w:sz w:val="24"/>
          <w:szCs w:val="24"/>
        </w:rPr>
      </w:pPr>
      <w:r>
        <w:rPr>
          <w:rFonts w:ascii="宋体" w:hAnsi="宋体" w:eastAsia="宋体" w:cs="宋体"/>
          <w:spacing w:val="-3"/>
          <w:sz w:val="24"/>
          <w:szCs w:val="24"/>
        </w:rPr>
        <w:t>在工程施工过程中，承包人进行专业分包必须遵守以下规定：</w:t>
      </w:r>
    </w:p>
    <w:p w14:paraId="49E91AD1">
      <w:pPr>
        <w:spacing w:before="114" w:line="307" w:lineRule="auto"/>
        <w:ind w:left="38" w:right="9" w:firstLine="486"/>
        <w:jc w:val="both"/>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）允许专业分包的工程范围仅限于非关键性工程或者适合专业</w:t>
      </w:r>
      <w:r>
        <w:rPr>
          <w:rFonts w:ascii="宋体" w:hAnsi="宋体" w:eastAsia="宋体" w:cs="宋体"/>
          <w:spacing w:val="-4"/>
          <w:sz w:val="24"/>
          <w:szCs w:val="24"/>
        </w:rPr>
        <w:t>化队伍施工的</w:t>
      </w:r>
      <w:r>
        <w:rPr>
          <w:rFonts w:ascii="宋体" w:hAnsi="宋体" w:eastAsia="宋体" w:cs="宋体"/>
          <w:sz w:val="24"/>
          <w:szCs w:val="24"/>
        </w:rPr>
        <w:t xml:space="preserve"> 专项工程。未列入投标文件的专项工程，承包人不得分包。但因工程变更增加了有</w:t>
      </w:r>
      <w:r>
        <w:rPr>
          <w:rFonts w:ascii="宋体" w:hAnsi="宋体" w:eastAsia="宋体" w:cs="宋体"/>
          <w:spacing w:val="17"/>
          <w:sz w:val="24"/>
          <w:szCs w:val="24"/>
        </w:rPr>
        <w:t xml:space="preserve"> </w:t>
      </w:r>
      <w:r>
        <w:rPr>
          <w:rFonts w:ascii="宋体" w:hAnsi="宋体" w:eastAsia="宋体" w:cs="宋体"/>
          <w:sz w:val="24"/>
          <w:szCs w:val="24"/>
        </w:rPr>
        <w:t>特殊性技术要求、特殊工艺或者涉及专利保护等的专项工程，且按规定无须再进行</w:t>
      </w:r>
      <w:r>
        <w:rPr>
          <w:rFonts w:ascii="宋体" w:hAnsi="宋体" w:eastAsia="宋体" w:cs="宋体"/>
          <w:spacing w:val="17"/>
          <w:sz w:val="24"/>
          <w:szCs w:val="24"/>
        </w:rPr>
        <w:t xml:space="preserve"> </w:t>
      </w:r>
      <w:r>
        <w:rPr>
          <w:rFonts w:ascii="宋体" w:hAnsi="宋体" w:eastAsia="宋体" w:cs="宋体"/>
          <w:spacing w:val="-2"/>
          <w:sz w:val="24"/>
          <w:szCs w:val="24"/>
        </w:rPr>
        <w:t>招标的，由承包人提出书面申请，经发包人书面同意，可以分包。</w:t>
      </w:r>
    </w:p>
    <w:p w14:paraId="23FDDA72">
      <w:pPr>
        <w:spacing w:line="307" w:lineRule="auto"/>
        <w:rPr>
          <w:rFonts w:ascii="宋体" w:hAnsi="宋体" w:eastAsia="宋体" w:cs="宋体"/>
          <w:sz w:val="24"/>
          <w:szCs w:val="24"/>
        </w:rPr>
        <w:sectPr>
          <w:headerReference r:id="rId237" w:type="default"/>
          <w:footerReference r:id="rId238" w:type="default"/>
          <w:pgSz w:w="11907" w:h="16841"/>
          <w:pgMar w:top="1091" w:right="1584" w:bottom="1052" w:left="1615" w:header="1077" w:footer="825" w:gutter="0"/>
          <w:cols w:space="720" w:num="1"/>
        </w:sectPr>
      </w:pPr>
    </w:p>
    <w:p w14:paraId="6283B672">
      <w:pPr>
        <w:spacing w:line="269" w:lineRule="auto"/>
        <w:rPr>
          <w:rFonts w:ascii="Arial"/>
          <w:sz w:val="21"/>
        </w:rPr>
      </w:pPr>
    </w:p>
    <w:p w14:paraId="4DE3FDB4">
      <w:pPr>
        <w:spacing w:line="270" w:lineRule="auto"/>
        <w:rPr>
          <w:rFonts w:ascii="Arial"/>
          <w:sz w:val="21"/>
        </w:rPr>
      </w:pPr>
    </w:p>
    <w:p w14:paraId="10B9DF74">
      <w:pPr>
        <w:spacing w:before="78" w:line="298" w:lineRule="auto"/>
        <w:ind w:left="38" w:right="95"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）专业分包人的资格能力（含安全生产能力）应与其分包</w:t>
      </w:r>
      <w:r>
        <w:rPr>
          <w:rFonts w:ascii="宋体" w:hAnsi="宋体" w:eastAsia="宋体" w:cs="宋体"/>
          <w:spacing w:val="-4"/>
          <w:sz w:val="24"/>
          <w:szCs w:val="24"/>
        </w:rPr>
        <w:t>工程的标准和规模</w:t>
      </w:r>
      <w:r>
        <w:rPr>
          <w:rFonts w:ascii="宋体" w:hAnsi="宋体" w:eastAsia="宋体" w:cs="宋体"/>
          <w:sz w:val="24"/>
          <w:szCs w:val="24"/>
        </w:rPr>
        <w:t xml:space="preserve"> </w:t>
      </w:r>
      <w:r>
        <w:rPr>
          <w:rFonts w:ascii="宋体" w:hAnsi="宋体" w:eastAsia="宋体" w:cs="宋体"/>
          <w:spacing w:val="-5"/>
          <w:sz w:val="24"/>
          <w:szCs w:val="24"/>
        </w:rPr>
        <w:t>相适应，且应当具备如下条件：</w:t>
      </w:r>
    </w:p>
    <w:p w14:paraId="02826D0E">
      <w:pPr>
        <w:spacing w:before="25"/>
        <w:ind w:left="519"/>
        <w:rPr>
          <w:rFonts w:ascii="宋体" w:hAnsi="宋体" w:eastAsia="宋体" w:cs="宋体"/>
          <w:sz w:val="24"/>
          <w:szCs w:val="24"/>
        </w:rPr>
      </w:pPr>
      <w:r>
        <w:rPr>
          <w:rFonts w:ascii="Calibri" w:hAnsi="Calibri" w:eastAsia="Calibri" w:cs="Calibri"/>
          <w:spacing w:val="-6"/>
          <w:sz w:val="24"/>
          <w:szCs w:val="24"/>
        </w:rPr>
        <w:t>a.</w:t>
      </w:r>
      <w:r>
        <w:rPr>
          <w:rFonts w:ascii="Calibri" w:hAnsi="Calibri" w:eastAsia="Calibri" w:cs="Calibri"/>
          <w:spacing w:val="19"/>
          <w:sz w:val="24"/>
          <w:szCs w:val="24"/>
        </w:rPr>
        <w:t xml:space="preserve">  </w:t>
      </w:r>
      <w:r>
        <w:rPr>
          <w:rFonts w:ascii="宋体" w:hAnsi="宋体" w:eastAsia="宋体" w:cs="宋体"/>
          <w:spacing w:val="-6"/>
          <w:sz w:val="24"/>
          <w:szCs w:val="24"/>
        </w:rPr>
        <w:t>具有经工商登记的法人资格；</w:t>
      </w:r>
    </w:p>
    <w:p w14:paraId="0AACC895">
      <w:pPr>
        <w:spacing w:before="86"/>
        <w:ind w:left="526"/>
        <w:rPr>
          <w:rFonts w:ascii="宋体" w:hAnsi="宋体" w:eastAsia="宋体" w:cs="宋体"/>
          <w:sz w:val="24"/>
          <w:szCs w:val="24"/>
        </w:rPr>
      </w:pPr>
      <w:r>
        <w:rPr>
          <w:rFonts w:ascii="Calibri" w:hAnsi="Calibri" w:eastAsia="Calibri" w:cs="Calibri"/>
          <w:spacing w:val="-3"/>
          <w:sz w:val="24"/>
          <w:szCs w:val="24"/>
        </w:rPr>
        <w:t xml:space="preserve">b.  </w:t>
      </w:r>
      <w:r>
        <w:rPr>
          <w:rFonts w:ascii="宋体" w:hAnsi="宋体" w:eastAsia="宋体" w:cs="宋体"/>
          <w:spacing w:val="-3"/>
          <w:sz w:val="24"/>
          <w:szCs w:val="24"/>
        </w:rPr>
        <w:t>具有从事类似工程经验的管理与技术人员；</w:t>
      </w:r>
    </w:p>
    <w:p w14:paraId="7F20A730">
      <w:pPr>
        <w:spacing w:before="89"/>
        <w:ind w:left="519"/>
        <w:rPr>
          <w:rFonts w:ascii="宋体" w:hAnsi="宋体" w:eastAsia="宋体" w:cs="宋体"/>
          <w:sz w:val="24"/>
          <w:szCs w:val="24"/>
        </w:rPr>
      </w:pPr>
      <w:r>
        <w:rPr>
          <w:rFonts w:ascii="Calibri" w:hAnsi="Calibri" w:eastAsia="Calibri" w:cs="Calibri"/>
          <w:spacing w:val="-1"/>
          <w:sz w:val="24"/>
          <w:szCs w:val="24"/>
        </w:rPr>
        <w:t xml:space="preserve">c.  </w:t>
      </w:r>
      <w:r>
        <w:rPr>
          <w:rFonts w:ascii="宋体" w:hAnsi="宋体" w:eastAsia="宋体" w:cs="宋体"/>
          <w:spacing w:val="-1"/>
          <w:sz w:val="24"/>
          <w:szCs w:val="24"/>
        </w:rPr>
        <w:t>具有（自有或租赁）分包工程所需</w:t>
      </w:r>
      <w:r>
        <w:rPr>
          <w:rFonts w:ascii="宋体" w:hAnsi="宋体" w:eastAsia="宋体" w:cs="宋体"/>
          <w:spacing w:val="-2"/>
          <w:sz w:val="24"/>
          <w:szCs w:val="24"/>
        </w:rPr>
        <w:t>的施工设备。</w:t>
      </w:r>
    </w:p>
    <w:p w14:paraId="29CB8E46">
      <w:pPr>
        <w:spacing w:before="89" w:line="307" w:lineRule="auto"/>
        <w:ind w:left="38" w:right="93" w:firstLine="479"/>
        <w:rPr>
          <w:rFonts w:ascii="宋体" w:hAnsi="宋体" w:eastAsia="宋体" w:cs="宋体"/>
          <w:sz w:val="24"/>
          <w:szCs w:val="24"/>
        </w:rPr>
      </w:pPr>
      <w:r>
        <w:rPr>
          <w:rFonts w:ascii="宋体" w:hAnsi="宋体" w:eastAsia="宋体" w:cs="宋体"/>
          <w:sz w:val="24"/>
          <w:szCs w:val="24"/>
        </w:rPr>
        <w:t>承包人应向监理人提交专业分包人的资格能力证明材料，经监理人审查并报发</w:t>
      </w:r>
      <w:r>
        <w:rPr>
          <w:rFonts w:ascii="宋体" w:hAnsi="宋体" w:eastAsia="宋体" w:cs="宋体"/>
          <w:spacing w:val="17"/>
          <w:sz w:val="24"/>
          <w:szCs w:val="24"/>
        </w:rPr>
        <w:t xml:space="preserve"> </w:t>
      </w:r>
      <w:r>
        <w:rPr>
          <w:rFonts w:ascii="宋体" w:hAnsi="宋体" w:eastAsia="宋体" w:cs="宋体"/>
          <w:spacing w:val="-2"/>
          <w:sz w:val="24"/>
          <w:szCs w:val="24"/>
        </w:rPr>
        <w:t>包人批准后，可以将相应专业工程分包给该专业分包人。</w:t>
      </w:r>
    </w:p>
    <w:p w14:paraId="49AE99A7">
      <w:pPr>
        <w:spacing w:before="1"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）专业分包工程不得再次分包。</w:t>
      </w:r>
    </w:p>
    <w:p w14:paraId="22407EB7">
      <w:pPr>
        <w:spacing w:before="90" w:line="293" w:lineRule="auto"/>
        <w:ind w:left="38" w:right="85"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）承包人和专业分包人应当按照交通运输主管部门制定的统一格式依法签订</w:t>
      </w:r>
      <w:r>
        <w:rPr>
          <w:rFonts w:ascii="宋体" w:hAnsi="宋体" w:eastAsia="宋体" w:cs="宋体"/>
          <w:spacing w:val="2"/>
          <w:sz w:val="24"/>
          <w:szCs w:val="24"/>
        </w:rPr>
        <w:t xml:space="preserve"> </w:t>
      </w:r>
      <w:r>
        <w:rPr>
          <w:rFonts w:ascii="宋体" w:hAnsi="宋体" w:eastAsia="宋体" w:cs="宋体"/>
          <w:sz w:val="24"/>
          <w:szCs w:val="24"/>
        </w:rPr>
        <w:t>专业分包合同，并履行合同约定的义务。专业分包合同必须遵循承包合同的各项原</w:t>
      </w:r>
      <w:r>
        <w:rPr>
          <w:rFonts w:ascii="宋体" w:hAnsi="宋体" w:eastAsia="宋体" w:cs="宋体"/>
          <w:spacing w:val="17"/>
          <w:sz w:val="24"/>
          <w:szCs w:val="24"/>
        </w:rPr>
        <w:t xml:space="preserve"> </w:t>
      </w:r>
      <w:r>
        <w:rPr>
          <w:rFonts w:ascii="宋体" w:hAnsi="宋体" w:eastAsia="宋体" w:cs="宋体"/>
          <w:sz w:val="24"/>
          <w:szCs w:val="24"/>
        </w:rPr>
        <w:t>则，满足承包合同中的质量、安全、进度、环保以及其他技术、经济等要求。专业</w:t>
      </w:r>
      <w:r>
        <w:rPr>
          <w:rFonts w:ascii="宋体" w:hAnsi="宋体" w:eastAsia="宋体" w:cs="宋体"/>
          <w:spacing w:val="9"/>
          <w:sz w:val="24"/>
          <w:szCs w:val="24"/>
        </w:rPr>
        <w:t xml:space="preserve"> </w:t>
      </w:r>
      <w:r>
        <w:rPr>
          <w:rFonts w:ascii="宋体" w:hAnsi="宋体" w:eastAsia="宋体" w:cs="宋体"/>
          <w:sz w:val="24"/>
          <w:szCs w:val="24"/>
        </w:rPr>
        <w:t>分包合同必须明确约定工程款支付条款、结算方式以及保证按期支付的相应措施，</w:t>
      </w:r>
      <w:r>
        <w:rPr>
          <w:rFonts w:ascii="宋体" w:hAnsi="宋体" w:eastAsia="宋体" w:cs="宋体"/>
          <w:spacing w:val="15"/>
          <w:sz w:val="24"/>
          <w:szCs w:val="24"/>
        </w:rPr>
        <w:t xml:space="preserve"> </w:t>
      </w:r>
      <w:r>
        <w:rPr>
          <w:rFonts w:ascii="宋体" w:hAnsi="宋体" w:eastAsia="宋体" w:cs="宋体"/>
          <w:sz w:val="24"/>
          <w:szCs w:val="24"/>
        </w:rPr>
        <w:t>确保工程款的支付。承包人应在工程实施前，将经监理人审查同意后的分包合同报</w:t>
      </w:r>
      <w:r>
        <w:rPr>
          <w:rFonts w:ascii="宋体" w:hAnsi="宋体" w:eastAsia="宋体" w:cs="宋体"/>
          <w:spacing w:val="18"/>
          <w:sz w:val="24"/>
          <w:szCs w:val="24"/>
        </w:rPr>
        <w:t xml:space="preserve"> </w:t>
      </w:r>
      <w:r>
        <w:rPr>
          <w:rFonts w:ascii="宋体" w:hAnsi="宋体" w:eastAsia="宋体" w:cs="宋体"/>
          <w:spacing w:val="-7"/>
          <w:sz w:val="24"/>
          <w:szCs w:val="24"/>
        </w:rPr>
        <w:t>发包人备案。</w:t>
      </w:r>
    </w:p>
    <w:p w14:paraId="656D1D19">
      <w:pPr>
        <w:spacing w:before="117" w:line="285" w:lineRule="auto"/>
        <w:ind w:left="37" w:right="33" w:firstLine="48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5</w:t>
      </w:r>
      <w:r>
        <w:rPr>
          <w:rFonts w:ascii="宋体" w:hAnsi="宋体" w:eastAsia="宋体" w:cs="宋体"/>
          <w:spacing w:val="-1"/>
          <w:sz w:val="24"/>
          <w:szCs w:val="24"/>
        </w:rPr>
        <w:t>）专业分包人应当设立项目管理机构，</w:t>
      </w:r>
      <w:r>
        <w:rPr>
          <w:rFonts w:ascii="宋体" w:hAnsi="宋体" w:eastAsia="宋体" w:cs="宋体"/>
          <w:spacing w:val="-2"/>
          <w:sz w:val="24"/>
          <w:szCs w:val="24"/>
        </w:rPr>
        <w:t>对所分包工程的施工活动实施管理。</w:t>
      </w:r>
      <w:r>
        <w:rPr>
          <w:rFonts w:ascii="宋体" w:hAnsi="宋体" w:eastAsia="宋体" w:cs="宋体"/>
          <w:sz w:val="24"/>
          <w:szCs w:val="24"/>
        </w:rPr>
        <w:t xml:space="preserve"> 项目管理机构应当具有与分包工程的规模、技术复杂程度相适应的技术、经济管理</w:t>
      </w:r>
      <w:r>
        <w:rPr>
          <w:rFonts w:ascii="宋体" w:hAnsi="宋体" w:eastAsia="宋体" w:cs="宋体"/>
          <w:spacing w:val="18"/>
          <w:sz w:val="24"/>
          <w:szCs w:val="24"/>
        </w:rPr>
        <w:t xml:space="preserve"> </w:t>
      </w:r>
      <w:r>
        <w:rPr>
          <w:rFonts w:ascii="宋体" w:hAnsi="宋体" w:eastAsia="宋体" w:cs="宋体"/>
          <w:sz w:val="24"/>
          <w:szCs w:val="24"/>
        </w:rPr>
        <w:t>人员，其中项目负责人和技术、财务、计量、质量、安全等主要管理人员必须是专</w:t>
      </w:r>
      <w:r>
        <w:rPr>
          <w:rFonts w:ascii="宋体" w:hAnsi="宋体" w:eastAsia="宋体" w:cs="宋体"/>
          <w:spacing w:val="18"/>
          <w:sz w:val="24"/>
          <w:szCs w:val="24"/>
        </w:rPr>
        <w:t xml:space="preserve"> </w:t>
      </w:r>
      <w:r>
        <w:rPr>
          <w:rFonts w:ascii="宋体" w:hAnsi="宋体" w:eastAsia="宋体" w:cs="宋体"/>
          <w:spacing w:val="-4"/>
          <w:sz w:val="24"/>
          <w:szCs w:val="24"/>
        </w:rPr>
        <w:t>业分包人本单位人员。</w:t>
      </w:r>
    </w:p>
    <w:p w14:paraId="23CA69A4">
      <w:pPr>
        <w:spacing w:before="112" w:line="286" w:lineRule="auto"/>
        <w:ind w:left="38" w:right="33" w:firstLine="486"/>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6</w:t>
      </w:r>
      <w:r>
        <w:rPr>
          <w:rFonts w:ascii="宋体" w:hAnsi="宋体" w:eastAsia="宋体" w:cs="宋体"/>
          <w:spacing w:val="-1"/>
          <w:sz w:val="24"/>
          <w:szCs w:val="24"/>
        </w:rPr>
        <w:t>）承包人应当建立健全相关分包管理制</w:t>
      </w:r>
      <w:r>
        <w:rPr>
          <w:rFonts w:ascii="宋体" w:hAnsi="宋体" w:eastAsia="宋体" w:cs="宋体"/>
          <w:spacing w:val="-2"/>
          <w:sz w:val="24"/>
          <w:szCs w:val="24"/>
        </w:rPr>
        <w:t>度和台账，对专业分包工程的质量、</w:t>
      </w:r>
      <w:r>
        <w:rPr>
          <w:rFonts w:ascii="宋体" w:hAnsi="宋体" w:eastAsia="宋体" w:cs="宋体"/>
          <w:sz w:val="24"/>
          <w:szCs w:val="24"/>
        </w:rPr>
        <w:t xml:space="preserve"> 安全、进度和专业分包人的行为等实施全过程管理，按照合同约定对专业分包工程</w:t>
      </w:r>
      <w:r>
        <w:rPr>
          <w:rFonts w:ascii="宋体" w:hAnsi="宋体" w:eastAsia="宋体" w:cs="宋体"/>
          <w:spacing w:val="17"/>
          <w:sz w:val="24"/>
          <w:szCs w:val="24"/>
        </w:rPr>
        <w:t xml:space="preserve"> </w:t>
      </w:r>
      <w:r>
        <w:rPr>
          <w:rFonts w:ascii="宋体" w:hAnsi="宋体" w:eastAsia="宋体" w:cs="宋体"/>
          <w:spacing w:val="1"/>
          <w:sz w:val="24"/>
          <w:szCs w:val="24"/>
        </w:rPr>
        <w:t>的实施向发包人负责，并承担赔偿责任。专业分包</w:t>
      </w:r>
      <w:r>
        <w:rPr>
          <w:rFonts w:ascii="宋体" w:hAnsi="宋体" w:eastAsia="宋体" w:cs="宋体"/>
          <w:sz w:val="24"/>
          <w:szCs w:val="24"/>
        </w:rPr>
        <w:t xml:space="preserve">合同不免除承包合同中规定的承 </w:t>
      </w:r>
      <w:r>
        <w:rPr>
          <w:rFonts w:ascii="宋体" w:hAnsi="宋体" w:eastAsia="宋体" w:cs="宋体"/>
          <w:spacing w:val="-4"/>
          <w:sz w:val="24"/>
          <w:szCs w:val="24"/>
        </w:rPr>
        <w:t>包人的责任或者义务。</w:t>
      </w:r>
    </w:p>
    <w:p w14:paraId="3A5729B3">
      <w:pPr>
        <w:spacing w:before="116" w:line="278" w:lineRule="auto"/>
        <w:ind w:left="38" w:right="93"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7</w:t>
      </w:r>
      <w:r>
        <w:rPr>
          <w:rFonts w:ascii="宋体" w:hAnsi="宋体" w:eastAsia="宋体" w:cs="宋体"/>
          <w:spacing w:val="-3"/>
          <w:sz w:val="24"/>
          <w:szCs w:val="24"/>
        </w:rPr>
        <w:t>）专业分包人应当依据专业分包合同的约定，组织分包工程的</w:t>
      </w:r>
      <w:r>
        <w:rPr>
          <w:rFonts w:ascii="宋体" w:hAnsi="宋体" w:eastAsia="宋体" w:cs="宋体"/>
          <w:spacing w:val="-4"/>
          <w:sz w:val="24"/>
          <w:szCs w:val="24"/>
        </w:rPr>
        <w:t>施工，并对分</w:t>
      </w:r>
      <w:r>
        <w:rPr>
          <w:rFonts w:ascii="宋体" w:hAnsi="宋体" w:eastAsia="宋体" w:cs="宋体"/>
          <w:sz w:val="24"/>
          <w:szCs w:val="24"/>
        </w:rPr>
        <w:t xml:space="preserve"> 包工程的质量、安全和进度等实施有效控制。专业分包人对其分包的工程向承包人</w:t>
      </w:r>
      <w:r>
        <w:rPr>
          <w:rFonts w:ascii="宋体" w:hAnsi="宋体" w:eastAsia="宋体" w:cs="宋体"/>
          <w:spacing w:val="17"/>
          <w:sz w:val="24"/>
          <w:szCs w:val="24"/>
        </w:rPr>
        <w:t xml:space="preserve"> </w:t>
      </w:r>
      <w:r>
        <w:rPr>
          <w:rFonts w:ascii="宋体" w:hAnsi="宋体" w:eastAsia="宋体" w:cs="宋体"/>
          <w:spacing w:val="-2"/>
          <w:sz w:val="24"/>
          <w:szCs w:val="24"/>
        </w:rPr>
        <w:t>负责，并就所分包的工程向发包人承担连带责任。</w:t>
      </w:r>
    </w:p>
    <w:p w14:paraId="369EC4C3">
      <w:pPr>
        <w:spacing w:before="116" w:line="278" w:lineRule="auto"/>
        <w:ind w:left="39"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8</w:t>
      </w:r>
      <w:r>
        <w:rPr>
          <w:rFonts w:ascii="宋体" w:hAnsi="宋体" w:eastAsia="宋体" w:cs="宋体"/>
          <w:spacing w:val="-3"/>
          <w:sz w:val="24"/>
          <w:szCs w:val="24"/>
        </w:rPr>
        <w:t>）承包人对施工现场安全负总责，并对专业分包人的安全生产进行培训和管</w:t>
      </w:r>
      <w:r>
        <w:rPr>
          <w:rFonts w:ascii="宋体" w:hAnsi="宋体" w:eastAsia="宋体" w:cs="宋体"/>
          <w:spacing w:val="2"/>
          <w:sz w:val="24"/>
          <w:szCs w:val="24"/>
        </w:rPr>
        <w:t xml:space="preserve"> </w:t>
      </w:r>
      <w:r>
        <w:rPr>
          <w:rFonts w:ascii="宋体" w:hAnsi="宋体" w:eastAsia="宋体" w:cs="宋体"/>
          <w:spacing w:val="-4"/>
          <w:sz w:val="24"/>
          <w:szCs w:val="24"/>
        </w:rPr>
        <w:t>理。专业分包人应将其专业分包工程的施工组织设计和施工安全方案报承包人备案。</w:t>
      </w:r>
      <w:r>
        <w:rPr>
          <w:rFonts w:ascii="宋体" w:hAnsi="宋体" w:eastAsia="宋体" w:cs="宋体"/>
          <w:spacing w:val="17"/>
          <w:sz w:val="24"/>
          <w:szCs w:val="24"/>
        </w:rPr>
        <w:t xml:space="preserve"> </w:t>
      </w:r>
      <w:r>
        <w:rPr>
          <w:rFonts w:ascii="宋体" w:hAnsi="宋体" w:eastAsia="宋体" w:cs="宋体"/>
          <w:spacing w:val="-2"/>
          <w:sz w:val="24"/>
          <w:szCs w:val="24"/>
        </w:rPr>
        <w:t>专业分包人对分包施工现场安全负责，发现事故隐患，应及时处理。</w:t>
      </w:r>
    </w:p>
    <w:p w14:paraId="0A0789CD">
      <w:pPr>
        <w:spacing w:before="116" w:line="220" w:lineRule="auto"/>
        <w:ind w:left="518"/>
        <w:rPr>
          <w:rFonts w:ascii="宋体" w:hAnsi="宋体" w:eastAsia="宋体" w:cs="宋体"/>
          <w:sz w:val="24"/>
          <w:szCs w:val="24"/>
        </w:rPr>
      </w:pPr>
      <w:r>
        <w:rPr>
          <w:rFonts w:ascii="宋体" w:hAnsi="宋体" w:eastAsia="宋体" w:cs="宋体"/>
          <w:spacing w:val="-3"/>
          <w:sz w:val="24"/>
          <w:szCs w:val="24"/>
        </w:rPr>
        <w:t>违反上述规定之一者属违规分包。</w:t>
      </w:r>
    </w:p>
    <w:p w14:paraId="62D80EC7">
      <w:pPr>
        <w:spacing w:before="114"/>
        <w:ind w:left="514"/>
        <w:rPr>
          <w:rFonts w:ascii="宋体" w:hAnsi="宋体" w:eastAsia="宋体" w:cs="宋体"/>
          <w:sz w:val="24"/>
          <w:szCs w:val="24"/>
        </w:rPr>
      </w:pPr>
      <w:r>
        <w:rPr>
          <w:rFonts w:ascii="Calibri" w:hAnsi="Calibri" w:eastAsia="Calibri" w:cs="Calibri"/>
          <w:spacing w:val="-2"/>
          <w:sz w:val="24"/>
          <w:szCs w:val="24"/>
        </w:rPr>
        <w:t>4.3.4</w:t>
      </w:r>
      <w:r>
        <w:rPr>
          <w:rFonts w:ascii="Calibri" w:hAnsi="Calibri" w:eastAsia="Calibri" w:cs="Calibri"/>
          <w:spacing w:val="13"/>
          <w:w w:val="101"/>
          <w:sz w:val="24"/>
          <w:szCs w:val="24"/>
        </w:rPr>
        <w:t xml:space="preserve">  </w:t>
      </w:r>
      <w:r>
        <w:rPr>
          <w:rFonts w:ascii="宋体" w:hAnsi="宋体" w:eastAsia="宋体" w:cs="宋体"/>
          <w:spacing w:val="-2"/>
          <w:sz w:val="24"/>
          <w:szCs w:val="24"/>
        </w:rPr>
        <w:t>劳务分包</w:t>
      </w:r>
    </w:p>
    <w:p w14:paraId="145E5885">
      <w:pPr>
        <w:spacing w:before="86" w:line="220" w:lineRule="auto"/>
        <w:ind w:left="517"/>
        <w:rPr>
          <w:rFonts w:ascii="宋体" w:hAnsi="宋体" w:eastAsia="宋体" w:cs="宋体"/>
          <w:sz w:val="24"/>
          <w:szCs w:val="24"/>
        </w:rPr>
      </w:pPr>
      <w:r>
        <w:rPr>
          <w:rFonts w:ascii="宋体" w:hAnsi="宋体" w:eastAsia="宋体" w:cs="宋体"/>
          <w:spacing w:val="-2"/>
          <w:sz w:val="24"/>
          <w:szCs w:val="24"/>
        </w:rPr>
        <w:t>在工程施工过程中，承包人进行劳务分包必须遵守以</w:t>
      </w:r>
      <w:r>
        <w:rPr>
          <w:rFonts w:ascii="宋体" w:hAnsi="宋体" w:eastAsia="宋体" w:cs="宋体"/>
          <w:spacing w:val="-3"/>
          <w:sz w:val="24"/>
          <w:szCs w:val="24"/>
        </w:rPr>
        <w:t>下规定：</w:t>
      </w:r>
    </w:p>
    <w:p w14:paraId="14C57FD2">
      <w:pPr>
        <w:spacing w:before="115"/>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）劳务分包人应具有施工劳务资质。</w:t>
      </w:r>
    </w:p>
    <w:p w14:paraId="72B5DF42">
      <w:pPr>
        <w:spacing w:before="89" w:line="263" w:lineRule="auto"/>
        <w:ind w:left="37" w:right="93"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）劳务分包应当依法签订劳务分包合同，劳务分包合同必须由</w:t>
      </w:r>
      <w:r>
        <w:rPr>
          <w:rFonts w:ascii="宋体" w:hAnsi="宋体" w:eastAsia="宋体" w:cs="宋体"/>
          <w:spacing w:val="-4"/>
          <w:sz w:val="24"/>
          <w:szCs w:val="24"/>
        </w:rPr>
        <w:t>承包人的法定</w:t>
      </w:r>
      <w:r>
        <w:rPr>
          <w:rFonts w:ascii="宋体" w:hAnsi="宋体" w:eastAsia="宋体" w:cs="宋体"/>
          <w:sz w:val="24"/>
          <w:szCs w:val="24"/>
        </w:rPr>
        <w:t xml:space="preserve"> 代表人或其委托代理人与劳务分包人直接签订，不得由他人代签。承包人的项目经</w:t>
      </w:r>
    </w:p>
    <w:p w14:paraId="32B78931">
      <w:pPr>
        <w:spacing w:line="263" w:lineRule="auto"/>
        <w:rPr>
          <w:rFonts w:ascii="宋体" w:hAnsi="宋体" w:eastAsia="宋体" w:cs="宋体"/>
          <w:sz w:val="24"/>
          <w:szCs w:val="24"/>
        </w:rPr>
        <w:sectPr>
          <w:headerReference r:id="rId239" w:type="default"/>
          <w:footerReference r:id="rId240" w:type="default"/>
          <w:pgSz w:w="11907" w:h="16841"/>
          <w:pgMar w:top="1091" w:right="1500" w:bottom="1052" w:left="1615" w:header="1077" w:footer="825" w:gutter="0"/>
          <w:cols w:space="720" w:num="1"/>
        </w:sectPr>
      </w:pPr>
    </w:p>
    <w:p w14:paraId="04B62304">
      <w:pPr>
        <w:spacing w:line="268" w:lineRule="auto"/>
        <w:rPr>
          <w:rFonts w:ascii="Arial"/>
          <w:sz w:val="21"/>
        </w:rPr>
      </w:pPr>
    </w:p>
    <w:p w14:paraId="593C638F">
      <w:pPr>
        <w:spacing w:line="269" w:lineRule="auto"/>
        <w:rPr>
          <w:rFonts w:ascii="Arial"/>
          <w:sz w:val="21"/>
        </w:rPr>
      </w:pPr>
    </w:p>
    <w:p w14:paraId="03CB909F">
      <w:pPr>
        <w:spacing w:before="78" w:line="308" w:lineRule="auto"/>
        <w:ind w:left="38" w:right="64" w:firstLine="2"/>
        <w:jc w:val="both"/>
        <w:rPr>
          <w:rFonts w:ascii="宋体" w:hAnsi="宋体" w:eastAsia="宋体" w:cs="宋体"/>
          <w:sz w:val="24"/>
          <w:szCs w:val="24"/>
        </w:rPr>
      </w:pPr>
      <w:r>
        <w:rPr>
          <w:rFonts w:ascii="宋体" w:hAnsi="宋体" w:eastAsia="宋体" w:cs="宋体"/>
          <w:sz w:val="24"/>
          <w:szCs w:val="24"/>
        </w:rPr>
        <w:t>理部、项目经理、施工班组等不具备用工主体资格，不能与劳务分包人签订劳务分</w:t>
      </w:r>
      <w:r>
        <w:rPr>
          <w:rFonts w:ascii="宋体" w:hAnsi="宋体" w:eastAsia="宋体" w:cs="宋体"/>
          <w:spacing w:val="14"/>
          <w:sz w:val="24"/>
          <w:szCs w:val="24"/>
        </w:rPr>
        <w:t xml:space="preserve"> </w:t>
      </w:r>
      <w:r>
        <w:rPr>
          <w:rFonts w:ascii="宋体" w:hAnsi="宋体" w:eastAsia="宋体" w:cs="宋体"/>
          <w:sz w:val="24"/>
          <w:szCs w:val="24"/>
        </w:rPr>
        <w:t>包合同。承包人应向发包人和监理人提交劳务分包合同副本并报项目所在地劳动保</w:t>
      </w:r>
      <w:r>
        <w:rPr>
          <w:rFonts w:ascii="宋体" w:hAnsi="宋体" w:eastAsia="宋体" w:cs="宋体"/>
          <w:spacing w:val="17"/>
          <w:sz w:val="24"/>
          <w:szCs w:val="24"/>
        </w:rPr>
        <w:t xml:space="preserve"> </w:t>
      </w:r>
      <w:r>
        <w:rPr>
          <w:rFonts w:ascii="宋体" w:hAnsi="宋体" w:eastAsia="宋体" w:cs="宋体"/>
          <w:spacing w:val="-7"/>
          <w:sz w:val="24"/>
          <w:szCs w:val="24"/>
        </w:rPr>
        <w:t>障部门备案。</w:t>
      </w:r>
    </w:p>
    <w:p w14:paraId="6B9A17D3">
      <w:pPr>
        <w:spacing w:before="2" w:line="278" w:lineRule="auto"/>
        <w:ind w:left="37" w:right="56"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）承包人雇用的劳务作业应加入到承包人的施工班组统一管理。有关施工质</w:t>
      </w:r>
      <w:r>
        <w:rPr>
          <w:rFonts w:ascii="宋体" w:hAnsi="宋体" w:eastAsia="宋体" w:cs="宋体"/>
          <w:spacing w:val="2"/>
          <w:sz w:val="24"/>
          <w:szCs w:val="24"/>
        </w:rPr>
        <w:t xml:space="preserve"> </w:t>
      </w:r>
      <w:r>
        <w:rPr>
          <w:rFonts w:ascii="宋体" w:hAnsi="宋体" w:eastAsia="宋体" w:cs="宋体"/>
          <w:sz w:val="24"/>
          <w:szCs w:val="24"/>
        </w:rPr>
        <w:t>量、施工安全、施工进度、环境保护、技术方案、试验检测、材料保管与供应、机</w:t>
      </w:r>
      <w:r>
        <w:rPr>
          <w:rFonts w:ascii="宋体" w:hAnsi="宋体" w:eastAsia="宋体" w:cs="宋体"/>
          <w:spacing w:val="18"/>
          <w:sz w:val="24"/>
          <w:szCs w:val="24"/>
        </w:rPr>
        <w:t xml:space="preserve"> </w:t>
      </w:r>
      <w:r>
        <w:rPr>
          <w:rFonts w:ascii="宋体" w:hAnsi="宋体" w:eastAsia="宋体" w:cs="宋体"/>
          <w:spacing w:val="-2"/>
          <w:sz w:val="24"/>
          <w:szCs w:val="24"/>
        </w:rPr>
        <w:t>械设备等都必须由承包人管理与调配，不得以包代管。</w:t>
      </w:r>
    </w:p>
    <w:p w14:paraId="70E75309">
      <w:pPr>
        <w:spacing w:before="112" w:line="264" w:lineRule="auto"/>
        <w:ind w:left="38" w:right="66"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）承包人应当对劳务分包人员进行安全培训和管理，劳务</w:t>
      </w:r>
      <w:r>
        <w:rPr>
          <w:rFonts w:ascii="宋体" w:hAnsi="宋体" w:eastAsia="宋体" w:cs="宋体"/>
          <w:spacing w:val="-4"/>
          <w:sz w:val="24"/>
          <w:szCs w:val="24"/>
        </w:rPr>
        <w:t>分包人不得将其分</w:t>
      </w:r>
      <w:r>
        <w:rPr>
          <w:rFonts w:ascii="宋体" w:hAnsi="宋体" w:eastAsia="宋体" w:cs="宋体"/>
          <w:sz w:val="24"/>
          <w:szCs w:val="24"/>
        </w:rPr>
        <w:t xml:space="preserve"> </w:t>
      </w:r>
      <w:r>
        <w:rPr>
          <w:rFonts w:ascii="宋体" w:hAnsi="宋体" w:eastAsia="宋体" w:cs="宋体"/>
          <w:spacing w:val="-4"/>
          <w:sz w:val="24"/>
          <w:szCs w:val="24"/>
        </w:rPr>
        <w:t>包的劳务作业再次分包。</w:t>
      </w:r>
    </w:p>
    <w:p w14:paraId="01381658">
      <w:pPr>
        <w:spacing w:before="115" w:line="220" w:lineRule="auto"/>
        <w:ind w:left="518"/>
        <w:rPr>
          <w:rFonts w:ascii="宋体" w:hAnsi="宋体" w:eastAsia="宋体" w:cs="宋体"/>
          <w:sz w:val="24"/>
          <w:szCs w:val="24"/>
        </w:rPr>
      </w:pPr>
      <w:r>
        <w:rPr>
          <w:rFonts w:ascii="宋体" w:hAnsi="宋体" w:eastAsia="宋体" w:cs="宋体"/>
          <w:spacing w:val="-3"/>
          <w:sz w:val="24"/>
          <w:szCs w:val="24"/>
        </w:rPr>
        <w:t>违反上述规定之一者属违规分包。</w:t>
      </w:r>
    </w:p>
    <w:p w14:paraId="5E0F7865">
      <w:pPr>
        <w:spacing w:before="113" w:line="239" w:lineRule="auto"/>
        <w:ind w:left="519"/>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43"/>
          <w:sz w:val="24"/>
          <w:szCs w:val="24"/>
        </w:rPr>
        <w:t xml:space="preserve"> </w:t>
      </w:r>
      <w:r>
        <w:rPr>
          <w:rFonts w:ascii="Calibri" w:hAnsi="Calibri" w:eastAsia="Calibri" w:cs="Calibri"/>
          <w:spacing w:val="-4"/>
          <w:sz w:val="24"/>
          <w:szCs w:val="24"/>
        </w:rPr>
        <w:t>4.3.6</w:t>
      </w:r>
      <w:r>
        <w:rPr>
          <w:rFonts w:ascii="Calibri" w:hAnsi="Calibri" w:eastAsia="Calibri" w:cs="Calibri"/>
          <w:spacing w:val="19"/>
          <w:sz w:val="24"/>
          <w:szCs w:val="24"/>
        </w:rPr>
        <w:t xml:space="preserve"> </w:t>
      </w:r>
      <w:r>
        <w:rPr>
          <w:rFonts w:ascii="宋体" w:hAnsi="宋体" w:eastAsia="宋体" w:cs="宋体"/>
          <w:spacing w:val="-4"/>
          <w:sz w:val="24"/>
          <w:szCs w:val="24"/>
        </w:rPr>
        <w:t>项、第</w:t>
      </w:r>
      <w:r>
        <w:rPr>
          <w:rFonts w:ascii="宋体" w:hAnsi="宋体" w:eastAsia="宋体" w:cs="宋体"/>
          <w:spacing w:val="-54"/>
          <w:sz w:val="24"/>
          <w:szCs w:val="24"/>
        </w:rPr>
        <w:t xml:space="preserve"> </w:t>
      </w:r>
      <w:r>
        <w:rPr>
          <w:rFonts w:ascii="Calibri" w:hAnsi="Calibri" w:eastAsia="Calibri" w:cs="Calibri"/>
          <w:spacing w:val="-4"/>
          <w:sz w:val="24"/>
          <w:szCs w:val="24"/>
        </w:rPr>
        <w:t>4.3.7</w:t>
      </w:r>
      <w:r>
        <w:rPr>
          <w:rFonts w:ascii="Calibri" w:hAnsi="Calibri" w:eastAsia="Calibri" w:cs="Calibri"/>
          <w:spacing w:val="19"/>
          <w:w w:val="101"/>
          <w:sz w:val="24"/>
          <w:szCs w:val="24"/>
        </w:rPr>
        <w:t xml:space="preserve"> </w:t>
      </w:r>
      <w:r>
        <w:rPr>
          <w:rFonts w:ascii="宋体" w:hAnsi="宋体" w:eastAsia="宋体" w:cs="宋体"/>
          <w:spacing w:val="-4"/>
          <w:sz w:val="24"/>
          <w:szCs w:val="24"/>
        </w:rPr>
        <w:t>项：</w:t>
      </w:r>
    </w:p>
    <w:p w14:paraId="3F40BAD1">
      <w:pPr>
        <w:spacing w:before="89"/>
        <w:jc w:val="right"/>
        <w:rPr>
          <w:rFonts w:ascii="宋体" w:hAnsi="宋体" w:eastAsia="宋体" w:cs="宋体"/>
          <w:sz w:val="24"/>
          <w:szCs w:val="24"/>
        </w:rPr>
      </w:pPr>
      <w:r>
        <w:rPr>
          <w:rFonts w:ascii="Calibri" w:hAnsi="Calibri" w:eastAsia="Calibri" w:cs="Calibri"/>
          <w:spacing w:val="-1"/>
          <w:sz w:val="24"/>
          <w:szCs w:val="24"/>
        </w:rPr>
        <w:t xml:space="preserve">4.3.6  </w:t>
      </w:r>
      <w:r>
        <w:rPr>
          <w:rFonts w:ascii="宋体" w:hAnsi="宋体" w:eastAsia="宋体" w:cs="宋体"/>
          <w:spacing w:val="-1"/>
          <w:sz w:val="24"/>
          <w:szCs w:val="24"/>
        </w:rPr>
        <w:t>发包人对承包人与分包人之间的法律与经济纠纷不承担任何责任和义务。</w:t>
      </w:r>
    </w:p>
    <w:p w14:paraId="3DE91916">
      <w:pPr>
        <w:spacing w:before="91" w:line="263" w:lineRule="auto"/>
        <w:ind w:left="43" w:right="56" w:firstLine="470"/>
        <w:rPr>
          <w:rFonts w:ascii="宋体" w:hAnsi="宋体" w:eastAsia="宋体" w:cs="宋体"/>
          <w:sz w:val="24"/>
          <w:szCs w:val="24"/>
        </w:rPr>
      </w:pPr>
      <w:r>
        <w:rPr>
          <w:rFonts w:ascii="Calibri" w:hAnsi="Calibri" w:eastAsia="Calibri" w:cs="Calibri"/>
          <w:spacing w:val="-2"/>
          <w:sz w:val="24"/>
          <w:szCs w:val="24"/>
        </w:rPr>
        <w:t xml:space="preserve">4.3.7  </w:t>
      </w:r>
      <w:r>
        <w:rPr>
          <w:rFonts w:ascii="宋体" w:hAnsi="宋体" w:eastAsia="宋体" w:cs="宋体"/>
          <w:spacing w:val="-2"/>
          <w:sz w:val="24"/>
          <w:szCs w:val="24"/>
        </w:rPr>
        <w:t>本项目的各项分包工作均应遵守《公路工程施工分包管</w:t>
      </w:r>
      <w:r>
        <w:rPr>
          <w:rFonts w:ascii="宋体" w:hAnsi="宋体" w:eastAsia="宋体" w:cs="宋体"/>
          <w:spacing w:val="-3"/>
          <w:sz w:val="24"/>
          <w:szCs w:val="24"/>
        </w:rPr>
        <w:t>理办法》的有关规</w:t>
      </w:r>
      <w:r>
        <w:rPr>
          <w:rFonts w:ascii="宋体" w:hAnsi="宋体" w:eastAsia="宋体" w:cs="宋体"/>
          <w:sz w:val="24"/>
          <w:szCs w:val="24"/>
        </w:rPr>
        <w:t xml:space="preserve"> </w:t>
      </w:r>
      <w:r>
        <w:rPr>
          <w:rFonts w:ascii="宋体" w:hAnsi="宋体" w:eastAsia="宋体" w:cs="宋体"/>
          <w:spacing w:val="-13"/>
          <w:sz w:val="24"/>
          <w:szCs w:val="24"/>
        </w:rPr>
        <w:t>定。</w:t>
      </w:r>
    </w:p>
    <w:p w14:paraId="3E4811C9">
      <w:pPr>
        <w:spacing w:line="255" w:lineRule="auto"/>
        <w:rPr>
          <w:rFonts w:ascii="Arial"/>
          <w:sz w:val="21"/>
        </w:rPr>
      </w:pPr>
    </w:p>
    <w:p w14:paraId="2B299D62">
      <w:pPr>
        <w:pStyle w:val="2"/>
        <w:spacing w:before="78" w:line="239" w:lineRule="auto"/>
        <w:ind w:left="34"/>
        <w:rPr>
          <w:sz w:val="24"/>
          <w:szCs w:val="24"/>
        </w:rPr>
      </w:pPr>
      <w:r>
        <w:rPr>
          <w:rFonts w:ascii="Calibri" w:hAnsi="Calibri" w:eastAsia="Calibri" w:cs="Calibri"/>
          <w:spacing w:val="-3"/>
          <w:sz w:val="24"/>
          <w:szCs w:val="24"/>
        </w:rPr>
        <w:t>4.4</w:t>
      </w:r>
      <w:r>
        <w:rPr>
          <w:rFonts w:ascii="Calibri" w:hAnsi="Calibri" w:eastAsia="Calibri" w:cs="Calibri"/>
          <w:spacing w:val="11"/>
          <w:sz w:val="24"/>
          <w:szCs w:val="24"/>
        </w:rPr>
        <w:t xml:space="preserve">  </w:t>
      </w:r>
      <w:r>
        <w:rPr>
          <w:spacing w:val="-3"/>
          <w:sz w:val="24"/>
          <w:szCs w:val="24"/>
        </w:rPr>
        <w:t>联合体</w:t>
      </w:r>
    </w:p>
    <w:p w14:paraId="3091CBEB">
      <w:pPr>
        <w:spacing w:line="248" w:lineRule="auto"/>
        <w:rPr>
          <w:rFonts w:ascii="Arial"/>
          <w:sz w:val="21"/>
        </w:rPr>
      </w:pPr>
    </w:p>
    <w:p w14:paraId="676409BB">
      <w:pPr>
        <w:spacing w:before="78" w:line="239" w:lineRule="auto"/>
        <w:ind w:left="519"/>
        <w:rPr>
          <w:rFonts w:ascii="宋体" w:hAnsi="宋体" w:eastAsia="宋体" w:cs="宋体"/>
          <w:sz w:val="24"/>
          <w:szCs w:val="24"/>
        </w:rPr>
      </w:pPr>
      <w:r>
        <w:rPr>
          <w:rFonts w:ascii="宋体" w:hAnsi="宋体" w:eastAsia="宋体" w:cs="宋体"/>
          <w:spacing w:val="-5"/>
          <w:sz w:val="24"/>
          <w:szCs w:val="24"/>
        </w:rPr>
        <w:t>本款补充第</w:t>
      </w:r>
      <w:r>
        <w:rPr>
          <w:rFonts w:ascii="宋体" w:hAnsi="宋体" w:eastAsia="宋体" w:cs="宋体"/>
          <w:spacing w:val="-45"/>
          <w:sz w:val="24"/>
          <w:szCs w:val="24"/>
        </w:rPr>
        <w:t xml:space="preserve"> </w:t>
      </w:r>
      <w:r>
        <w:rPr>
          <w:rFonts w:ascii="Calibri" w:hAnsi="Calibri" w:eastAsia="Calibri" w:cs="Calibri"/>
          <w:spacing w:val="-5"/>
          <w:sz w:val="24"/>
          <w:szCs w:val="24"/>
        </w:rPr>
        <w:t>4.4.4</w:t>
      </w:r>
      <w:r>
        <w:rPr>
          <w:rFonts w:ascii="Calibri" w:hAnsi="Calibri" w:eastAsia="Calibri" w:cs="Calibri"/>
          <w:spacing w:val="19"/>
          <w:sz w:val="24"/>
          <w:szCs w:val="24"/>
        </w:rPr>
        <w:t xml:space="preserve"> </w:t>
      </w:r>
      <w:r>
        <w:rPr>
          <w:rFonts w:ascii="宋体" w:hAnsi="宋体" w:eastAsia="宋体" w:cs="宋体"/>
          <w:spacing w:val="-5"/>
          <w:sz w:val="24"/>
          <w:szCs w:val="24"/>
        </w:rPr>
        <w:t>项：</w:t>
      </w:r>
    </w:p>
    <w:p w14:paraId="50592651">
      <w:pPr>
        <w:spacing w:before="90"/>
        <w:ind w:left="514"/>
        <w:rPr>
          <w:rFonts w:ascii="宋体" w:hAnsi="宋体" w:eastAsia="宋体" w:cs="宋体"/>
          <w:sz w:val="24"/>
          <w:szCs w:val="24"/>
        </w:rPr>
      </w:pPr>
      <w:r>
        <w:rPr>
          <w:rFonts w:ascii="Calibri" w:hAnsi="Calibri" w:eastAsia="Calibri" w:cs="Calibri"/>
          <w:spacing w:val="-2"/>
          <w:sz w:val="24"/>
          <w:szCs w:val="24"/>
        </w:rPr>
        <w:t>4.4.4</w:t>
      </w:r>
      <w:r>
        <w:rPr>
          <w:rFonts w:ascii="Calibri" w:hAnsi="Calibri" w:eastAsia="Calibri" w:cs="Calibri"/>
          <w:spacing w:val="25"/>
          <w:sz w:val="24"/>
          <w:szCs w:val="24"/>
        </w:rPr>
        <w:t xml:space="preserve"> </w:t>
      </w:r>
      <w:r>
        <w:rPr>
          <w:rFonts w:ascii="宋体" w:hAnsi="宋体" w:eastAsia="宋体" w:cs="宋体"/>
          <w:spacing w:val="-2"/>
          <w:sz w:val="24"/>
          <w:szCs w:val="24"/>
        </w:rPr>
        <w:t>未经发包人事先同意，联合体的组成与结构不得变动。</w:t>
      </w:r>
    </w:p>
    <w:p w14:paraId="1B5ADD5F">
      <w:pPr>
        <w:pStyle w:val="2"/>
        <w:spacing w:before="311" w:line="238" w:lineRule="auto"/>
        <w:ind w:left="34"/>
        <w:rPr>
          <w:sz w:val="24"/>
          <w:szCs w:val="24"/>
        </w:rPr>
      </w:pPr>
      <w:r>
        <w:rPr>
          <w:rFonts w:ascii="Calibri" w:hAnsi="Calibri" w:eastAsia="Calibri" w:cs="Calibri"/>
          <w:spacing w:val="-2"/>
          <w:sz w:val="24"/>
          <w:szCs w:val="24"/>
        </w:rPr>
        <w:t>4.6</w:t>
      </w:r>
      <w:r>
        <w:rPr>
          <w:rFonts w:ascii="Calibri" w:hAnsi="Calibri" w:eastAsia="Calibri" w:cs="Calibri"/>
          <w:spacing w:val="14"/>
          <w:sz w:val="24"/>
          <w:szCs w:val="24"/>
        </w:rPr>
        <w:t xml:space="preserve">  </w:t>
      </w:r>
      <w:r>
        <w:rPr>
          <w:spacing w:val="-2"/>
          <w:sz w:val="24"/>
          <w:szCs w:val="24"/>
        </w:rPr>
        <w:t>承包人人员的管理</w:t>
      </w:r>
    </w:p>
    <w:p w14:paraId="6DACFBAE">
      <w:pPr>
        <w:spacing w:line="248" w:lineRule="auto"/>
        <w:rPr>
          <w:rFonts w:ascii="Arial"/>
          <w:sz w:val="21"/>
        </w:rPr>
      </w:pPr>
    </w:p>
    <w:p w14:paraId="317238F3">
      <w:pPr>
        <w:spacing w:before="79"/>
        <w:ind w:left="518"/>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45"/>
          <w:sz w:val="24"/>
          <w:szCs w:val="24"/>
        </w:rPr>
        <w:t xml:space="preserve"> </w:t>
      </w:r>
      <w:r>
        <w:rPr>
          <w:rFonts w:ascii="Calibri" w:hAnsi="Calibri" w:eastAsia="Calibri" w:cs="Calibri"/>
          <w:spacing w:val="-6"/>
          <w:sz w:val="24"/>
          <w:szCs w:val="24"/>
        </w:rPr>
        <w:t>4.6.3</w:t>
      </w:r>
      <w:r>
        <w:rPr>
          <w:rFonts w:ascii="Calibri" w:hAnsi="Calibri" w:eastAsia="Calibri" w:cs="Calibri"/>
          <w:spacing w:val="19"/>
          <w:w w:val="101"/>
          <w:sz w:val="24"/>
          <w:szCs w:val="24"/>
        </w:rPr>
        <w:t xml:space="preserve"> </w:t>
      </w:r>
      <w:r>
        <w:rPr>
          <w:rFonts w:ascii="宋体" w:hAnsi="宋体" w:eastAsia="宋体" w:cs="宋体"/>
          <w:spacing w:val="-6"/>
          <w:sz w:val="24"/>
          <w:szCs w:val="24"/>
        </w:rPr>
        <w:t>项细化为：</w:t>
      </w:r>
    </w:p>
    <w:p w14:paraId="1A08A510">
      <w:pPr>
        <w:spacing w:before="91" w:line="307" w:lineRule="auto"/>
        <w:ind w:left="38" w:right="64" w:firstLine="479"/>
        <w:jc w:val="both"/>
        <w:rPr>
          <w:rFonts w:ascii="宋体" w:hAnsi="宋体" w:eastAsia="宋体" w:cs="宋体"/>
          <w:sz w:val="24"/>
          <w:szCs w:val="24"/>
        </w:rPr>
      </w:pPr>
      <w:r>
        <w:rPr>
          <w:rFonts w:ascii="宋体" w:hAnsi="宋体" w:eastAsia="宋体" w:cs="宋体"/>
          <w:spacing w:val="8"/>
          <w:sz w:val="24"/>
          <w:szCs w:val="24"/>
        </w:rPr>
        <w:t>承包人安排在施工场地的主要管理人员和技术骨干应与承包</w:t>
      </w:r>
      <w:r>
        <w:rPr>
          <w:rFonts w:ascii="宋体" w:hAnsi="宋体" w:eastAsia="宋体" w:cs="宋体"/>
          <w:spacing w:val="7"/>
          <w:sz w:val="24"/>
          <w:szCs w:val="24"/>
        </w:rPr>
        <w:t>人承诺的名单一</w:t>
      </w:r>
      <w:r>
        <w:rPr>
          <w:rFonts w:ascii="宋体" w:hAnsi="宋体" w:eastAsia="宋体" w:cs="宋体"/>
          <w:sz w:val="24"/>
          <w:szCs w:val="24"/>
        </w:rPr>
        <w:t xml:space="preserve"> 致，并保持相对稳定。未经监理人批准，上述人员不应无故不到位或被替换；若确 实无法到位或需替换，需经监理人审核并报发包人批准后，用同等资质和经历的人</w:t>
      </w:r>
      <w:r>
        <w:rPr>
          <w:rFonts w:ascii="宋体" w:hAnsi="宋体" w:eastAsia="宋体" w:cs="宋体"/>
          <w:spacing w:val="17"/>
          <w:sz w:val="24"/>
          <w:szCs w:val="24"/>
        </w:rPr>
        <w:t xml:space="preserve"> </w:t>
      </w:r>
      <w:r>
        <w:rPr>
          <w:rFonts w:ascii="宋体" w:hAnsi="宋体" w:eastAsia="宋体" w:cs="宋体"/>
          <w:spacing w:val="-9"/>
          <w:sz w:val="24"/>
          <w:szCs w:val="24"/>
        </w:rPr>
        <w:t>员替换。</w:t>
      </w:r>
    </w:p>
    <w:p w14:paraId="67BD7F88">
      <w:pPr>
        <w:spacing w:before="1" w:line="238" w:lineRule="auto"/>
        <w:ind w:left="519"/>
        <w:rPr>
          <w:rFonts w:ascii="宋体" w:hAnsi="宋体" w:eastAsia="宋体" w:cs="宋体"/>
          <w:sz w:val="24"/>
          <w:szCs w:val="24"/>
        </w:rPr>
      </w:pPr>
      <w:r>
        <w:rPr>
          <w:rFonts w:ascii="宋体" w:hAnsi="宋体" w:eastAsia="宋体" w:cs="宋体"/>
          <w:spacing w:val="-5"/>
          <w:sz w:val="24"/>
          <w:szCs w:val="24"/>
        </w:rPr>
        <w:t>本款补充第</w:t>
      </w:r>
      <w:r>
        <w:rPr>
          <w:rFonts w:ascii="宋体" w:hAnsi="宋体" w:eastAsia="宋体" w:cs="宋体"/>
          <w:spacing w:val="-45"/>
          <w:sz w:val="24"/>
          <w:szCs w:val="24"/>
        </w:rPr>
        <w:t xml:space="preserve"> </w:t>
      </w:r>
      <w:r>
        <w:rPr>
          <w:rFonts w:ascii="Calibri" w:hAnsi="Calibri" w:eastAsia="Calibri" w:cs="Calibri"/>
          <w:spacing w:val="-5"/>
          <w:sz w:val="24"/>
          <w:szCs w:val="24"/>
        </w:rPr>
        <w:t>4.6.5</w:t>
      </w:r>
      <w:r>
        <w:rPr>
          <w:rFonts w:ascii="Calibri" w:hAnsi="Calibri" w:eastAsia="Calibri" w:cs="Calibri"/>
          <w:spacing w:val="19"/>
          <w:sz w:val="24"/>
          <w:szCs w:val="24"/>
        </w:rPr>
        <w:t xml:space="preserve"> </w:t>
      </w:r>
      <w:r>
        <w:rPr>
          <w:rFonts w:ascii="宋体" w:hAnsi="宋体" w:eastAsia="宋体" w:cs="宋体"/>
          <w:spacing w:val="-5"/>
          <w:sz w:val="24"/>
          <w:szCs w:val="24"/>
        </w:rPr>
        <w:t>项：</w:t>
      </w:r>
    </w:p>
    <w:p w14:paraId="6F34B3D8">
      <w:pPr>
        <w:spacing w:before="93" w:line="307" w:lineRule="auto"/>
        <w:ind w:left="36" w:right="56" w:firstLine="478"/>
        <w:jc w:val="both"/>
        <w:rPr>
          <w:rFonts w:ascii="宋体" w:hAnsi="宋体" w:eastAsia="宋体" w:cs="宋体"/>
          <w:sz w:val="24"/>
          <w:szCs w:val="24"/>
        </w:rPr>
      </w:pPr>
      <w:r>
        <w:rPr>
          <w:rFonts w:ascii="Calibri" w:hAnsi="Calibri" w:eastAsia="Calibri" w:cs="Calibri"/>
          <w:spacing w:val="-2"/>
          <w:sz w:val="24"/>
          <w:szCs w:val="24"/>
        </w:rPr>
        <w:t xml:space="preserve">4.6.5  </w:t>
      </w:r>
      <w:r>
        <w:rPr>
          <w:rFonts w:ascii="宋体" w:hAnsi="宋体" w:eastAsia="宋体" w:cs="宋体"/>
          <w:spacing w:val="-2"/>
          <w:sz w:val="24"/>
          <w:szCs w:val="24"/>
        </w:rPr>
        <w:t>尽管承包人已按承诺派遣了上述各类人员，但若这些人</w:t>
      </w:r>
      <w:r>
        <w:rPr>
          <w:rFonts w:ascii="宋体" w:hAnsi="宋体" w:eastAsia="宋体" w:cs="宋体"/>
          <w:spacing w:val="-3"/>
          <w:sz w:val="24"/>
          <w:szCs w:val="24"/>
        </w:rPr>
        <w:t>员仍不能满足合同</w:t>
      </w:r>
      <w:r>
        <w:rPr>
          <w:rFonts w:ascii="宋体" w:hAnsi="宋体" w:eastAsia="宋体" w:cs="宋体"/>
          <w:sz w:val="24"/>
          <w:szCs w:val="24"/>
        </w:rPr>
        <w:t xml:space="preserve"> 进度计划和（或）质量要求时，监理人有权要求承包人继续增派或雇用这类人员，</w:t>
      </w:r>
      <w:r>
        <w:rPr>
          <w:rFonts w:ascii="宋体" w:hAnsi="宋体" w:eastAsia="宋体" w:cs="宋体"/>
          <w:spacing w:val="17"/>
          <w:sz w:val="24"/>
          <w:szCs w:val="24"/>
        </w:rPr>
        <w:t xml:space="preserve"> </w:t>
      </w:r>
      <w:r>
        <w:rPr>
          <w:rFonts w:ascii="宋体" w:hAnsi="宋体" w:eastAsia="宋体" w:cs="宋体"/>
          <w:spacing w:val="1"/>
          <w:sz w:val="24"/>
          <w:szCs w:val="24"/>
        </w:rPr>
        <w:t>并书面通知承包人和抄送发包人。承包人在</w:t>
      </w:r>
      <w:r>
        <w:rPr>
          <w:rFonts w:ascii="宋体" w:hAnsi="宋体" w:eastAsia="宋体" w:cs="宋体"/>
          <w:sz w:val="24"/>
          <w:szCs w:val="24"/>
        </w:rPr>
        <w:t xml:space="preserve">接到上述通知后应立即执行监理人的上 </w:t>
      </w:r>
      <w:r>
        <w:rPr>
          <w:rFonts w:ascii="宋体" w:hAnsi="宋体" w:eastAsia="宋体" w:cs="宋体"/>
          <w:spacing w:val="-1"/>
          <w:sz w:val="24"/>
          <w:szCs w:val="24"/>
        </w:rPr>
        <w:t>述指示，不得无故拖延，由此增加的费用和（或）工</w:t>
      </w:r>
      <w:r>
        <w:rPr>
          <w:rFonts w:ascii="宋体" w:hAnsi="宋体" w:eastAsia="宋体" w:cs="宋体"/>
          <w:spacing w:val="-2"/>
          <w:sz w:val="24"/>
          <w:szCs w:val="24"/>
        </w:rPr>
        <w:t>期延误由承包人承担。</w:t>
      </w:r>
    </w:p>
    <w:p w14:paraId="3A99E217">
      <w:pPr>
        <w:pStyle w:val="2"/>
        <w:spacing w:before="223" w:line="238" w:lineRule="auto"/>
        <w:ind w:left="34"/>
        <w:rPr>
          <w:sz w:val="24"/>
          <w:szCs w:val="24"/>
        </w:rPr>
      </w:pPr>
      <w:r>
        <w:rPr>
          <w:rFonts w:ascii="Calibri" w:hAnsi="Calibri" w:eastAsia="Calibri" w:cs="Calibri"/>
          <w:sz w:val="24"/>
          <w:szCs w:val="24"/>
        </w:rPr>
        <w:t xml:space="preserve">4.7  </w:t>
      </w:r>
      <w:r>
        <w:rPr>
          <w:sz w:val="24"/>
          <w:szCs w:val="24"/>
        </w:rPr>
        <w:t>撤换承包人项目经理和其他人员</w:t>
      </w:r>
    </w:p>
    <w:p w14:paraId="50AC33E2">
      <w:pPr>
        <w:spacing w:line="248" w:lineRule="auto"/>
        <w:rPr>
          <w:rFonts w:ascii="Arial"/>
          <w:sz w:val="21"/>
        </w:rPr>
      </w:pPr>
    </w:p>
    <w:p w14:paraId="4BF4C105">
      <w:pPr>
        <w:spacing w:before="79" w:line="219" w:lineRule="auto"/>
        <w:ind w:left="519"/>
        <w:rPr>
          <w:rFonts w:ascii="宋体" w:hAnsi="宋体" w:eastAsia="宋体" w:cs="宋体"/>
          <w:sz w:val="24"/>
          <w:szCs w:val="24"/>
        </w:rPr>
      </w:pPr>
      <w:r>
        <w:rPr>
          <w:rFonts w:ascii="宋体" w:hAnsi="宋体" w:eastAsia="宋体" w:cs="宋体"/>
          <w:spacing w:val="-10"/>
          <w:sz w:val="24"/>
          <w:szCs w:val="24"/>
        </w:rPr>
        <w:t>本款细化为：</w:t>
      </w:r>
    </w:p>
    <w:p w14:paraId="3BBE3FBA">
      <w:pPr>
        <w:spacing w:before="116" w:line="219" w:lineRule="auto"/>
        <w:ind w:left="518"/>
        <w:rPr>
          <w:rFonts w:ascii="宋体" w:hAnsi="宋体" w:eastAsia="宋体" w:cs="宋体"/>
          <w:sz w:val="24"/>
          <w:szCs w:val="24"/>
        </w:rPr>
      </w:pPr>
      <w:r>
        <w:rPr>
          <w:rFonts w:ascii="宋体" w:hAnsi="宋体" w:eastAsia="宋体" w:cs="宋体"/>
          <w:sz w:val="24"/>
          <w:szCs w:val="24"/>
        </w:rPr>
        <w:t>承包人应对其项目经理和其他人员进行有效管理。监理人要求撤换不能胜任本</w:t>
      </w:r>
    </w:p>
    <w:p w14:paraId="431DB941">
      <w:pPr>
        <w:spacing w:line="219" w:lineRule="auto"/>
        <w:rPr>
          <w:rFonts w:ascii="宋体" w:hAnsi="宋体" w:eastAsia="宋体" w:cs="宋体"/>
          <w:sz w:val="24"/>
          <w:szCs w:val="24"/>
        </w:rPr>
        <w:sectPr>
          <w:headerReference r:id="rId241" w:type="default"/>
          <w:footerReference r:id="rId242" w:type="default"/>
          <w:pgSz w:w="11907" w:h="16841"/>
          <w:pgMar w:top="1091" w:right="1529" w:bottom="1052" w:left="1615" w:header="1077" w:footer="825" w:gutter="0"/>
          <w:cols w:space="720" w:num="1"/>
        </w:sectPr>
      </w:pPr>
    </w:p>
    <w:p w14:paraId="4C70D7C7">
      <w:pPr>
        <w:spacing w:line="268" w:lineRule="auto"/>
        <w:rPr>
          <w:rFonts w:ascii="Arial"/>
          <w:sz w:val="21"/>
        </w:rPr>
      </w:pPr>
    </w:p>
    <w:p w14:paraId="75C8F9F1">
      <w:pPr>
        <w:spacing w:line="269" w:lineRule="auto"/>
        <w:rPr>
          <w:rFonts w:ascii="Arial"/>
          <w:sz w:val="21"/>
        </w:rPr>
      </w:pPr>
    </w:p>
    <w:p w14:paraId="7AABF14F">
      <w:pPr>
        <w:spacing w:before="78" w:line="311" w:lineRule="auto"/>
        <w:ind w:left="61" w:hanging="22"/>
        <w:rPr>
          <w:rFonts w:ascii="宋体" w:hAnsi="宋体" w:eastAsia="宋体" w:cs="宋体"/>
          <w:sz w:val="24"/>
          <w:szCs w:val="24"/>
        </w:rPr>
      </w:pPr>
      <w:r>
        <w:rPr>
          <w:rFonts w:ascii="宋体" w:hAnsi="宋体" w:eastAsia="宋体" w:cs="宋体"/>
          <w:spacing w:val="-6"/>
          <w:sz w:val="24"/>
          <w:szCs w:val="24"/>
        </w:rPr>
        <w:t>职工作、行为不端或玩忽职守的承包人项目经理和其他人员的，</w:t>
      </w:r>
      <w:r>
        <w:rPr>
          <w:rFonts w:ascii="宋体" w:hAnsi="宋体" w:eastAsia="宋体" w:cs="宋体"/>
          <w:spacing w:val="-42"/>
          <w:sz w:val="24"/>
          <w:szCs w:val="24"/>
        </w:rPr>
        <w:t xml:space="preserve"> </w:t>
      </w:r>
      <w:r>
        <w:rPr>
          <w:rFonts w:ascii="宋体" w:hAnsi="宋体" w:eastAsia="宋体" w:cs="宋体"/>
          <w:spacing w:val="-6"/>
          <w:sz w:val="24"/>
          <w:szCs w:val="24"/>
        </w:rPr>
        <w:t>承</w:t>
      </w:r>
      <w:r>
        <w:rPr>
          <w:rFonts w:ascii="宋体" w:hAnsi="宋体" w:eastAsia="宋体" w:cs="宋体"/>
          <w:spacing w:val="-7"/>
          <w:sz w:val="24"/>
          <w:szCs w:val="24"/>
        </w:rPr>
        <w:t>包人应予以撤换，</w:t>
      </w:r>
      <w:r>
        <w:rPr>
          <w:rFonts w:ascii="宋体" w:hAnsi="宋体" w:eastAsia="宋体" w:cs="宋体"/>
          <w:sz w:val="24"/>
          <w:szCs w:val="24"/>
        </w:rPr>
        <w:t xml:space="preserve"> </w:t>
      </w:r>
      <w:r>
        <w:rPr>
          <w:rFonts w:ascii="宋体" w:hAnsi="宋体" w:eastAsia="宋体" w:cs="宋体"/>
          <w:spacing w:val="-3"/>
          <w:sz w:val="24"/>
          <w:szCs w:val="24"/>
        </w:rPr>
        <w:t>同时委派经发包人与监理人同意的新的项目经理和其他人员。</w:t>
      </w:r>
    </w:p>
    <w:p w14:paraId="4678ADF4">
      <w:pPr>
        <w:pStyle w:val="2"/>
        <w:spacing w:before="214" w:line="239" w:lineRule="auto"/>
        <w:ind w:left="34"/>
        <w:rPr>
          <w:sz w:val="24"/>
          <w:szCs w:val="24"/>
        </w:rPr>
      </w:pPr>
      <w:r>
        <w:rPr>
          <w:rFonts w:ascii="Calibri" w:hAnsi="Calibri" w:eastAsia="Calibri" w:cs="Calibri"/>
          <w:spacing w:val="-2"/>
          <w:sz w:val="24"/>
          <w:szCs w:val="24"/>
        </w:rPr>
        <w:t>4.9</w:t>
      </w:r>
      <w:r>
        <w:rPr>
          <w:rFonts w:ascii="Calibri" w:hAnsi="Calibri" w:eastAsia="Calibri" w:cs="Calibri"/>
          <w:spacing w:val="15"/>
          <w:sz w:val="24"/>
          <w:szCs w:val="24"/>
        </w:rPr>
        <w:t xml:space="preserve">  </w:t>
      </w:r>
      <w:r>
        <w:rPr>
          <w:spacing w:val="-2"/>
          <w:sz w:val="24"/>
          <w:szCs w:val="24"/>
        </w:rPr>
        <w:t>工程价款应专款专用</w:t>
      </w:r>
    </w:p>
    <w:p w14:paraId="5785AC95">
      <w:pPr>
        <w:spacing w:line="248" w:lineRule="auto"/>
        <w:rPr>
          <w:rFonts w:ascii="Arial"/>
          <w:sz w:val="21"/>
        </w:rPr>
      </w:pPr>
    </w:p>
    <w:p w14:paraId="4A4EEC79">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本款细化为：</w:t>
      </w:r>
    </w:p>
    <w:p w14:paraId="7DC6FD56">
      <w:pPr>
        <w:spacing w:before="119" w:line="308" w:lineRule="auto"/>
        <w:ind w:left="38" w:right="66" w:firstLine="483"/>
        <w:jc w:val="both"/>
        <w:rPr>
          <w:rFonts w:ascii="宋体" w:hAnsi="宋体" w:eastAsia="宋体" w:cs="宋体"/>
          <w:sz w:val="24"/>
          <w:szCs w:val="24"/>
        </w:rPr>
      </w:pPr>
      <w:r>
        <w:rPr>
          <w:rFonts w:ascii="宋体" w:hAnsi="宋体" w:eastAsia="宋体" w:cs="宋体"/>
          <w:sz w:val="24"/>
          <w:szCs w:val="24"/>
        </w:rPr>
        <w:t>发包人按合同约定支付给承包人的各项价款应专用于合同工程。承包人必须在</w:t>
      </w:r>
      <w:r>
        <w:rPr>
          <w:rFonts w:ascii="宋体" w:hAnsi="宋体" w:eastAsia="宋体" w:cs="宋体"/>
          <w:spacing w:val="13"/>
          <w:sz w:val="24"/>
          <w:szCs w:val="24"/>
        </w:rPr>
        <w:t xml:space="preserve"> </w:t>
      </w:r>
      <w:r>
        <w:rPr>
          <w:rFonts w:ascii="宋体" w:hAnsi="宋体" w:eastAsia="宋体" w:cs="宋体"/>
          <w:spacing w:val="-6"/>
          <w:sz w:val="24"/>
          <w:szCs w:val="24"/>
        </w:rPr>
        <w:t>发包人指定的银行开户，并与发包人、银行共同签订《工程资金监管协议》，接受发</w:t>
      </w:r>
      <w:r>
        <w:rPr>
          <w:rFonts w:ascii="宋体" w:hAnsi="宋体" w:eastAsia="宋体" w:cs="宋体"/>
          <w:spacing w:val="5"/>
          <w:sz w:val="24"/>
          <w:szCs w:val="24"/>
        </w:rPr>
        <w:t xml:space="preserve"> </w:t>
      </w:r>
      <w:r>
        <w:rPr>
          <w:rFonts w:ascii="宋体" w:hAnsi="宋体" w:eastAsia="宋体" w:cs="宋体"/>
          <w:spacing w:val="1"/>
          <w:sz w:val="24"/>
          <w:szCs w:val="24"/>
        </w:rPr>
        <w:t>包人和银行对资金的监管。承包人应向发包人授</w:t>
      </w:r>
      <w:r>
        <w:rPr>
          <w:rFonts w:ascii="宋体" w:hAnsi="宋体" w:eastAsia="宋体" w:cs="宋体"/>
          <w:sz w:val="24"/>
          <w:szCs w:val="24"/>
        </w:rPr>
        <w:t>权进行本合同工程开户银行工程资 金的查询。发包人支付的工程进度款应为本工程的专款专用资金，不得转移或用于</w:t>
      </w:r>
      <w:r>
        <w:rPr>
          <w:rFonts w:ascii="宋体" w:hAnsi="宋体" w:eastAsia="宋体" w:cs="宋体"/>
          <w:spacing w:val="17"/>
          <w:sz w:val="24"/>
          <w:szCs w:val="24"/>
        </w:rPr>
        <w:t xml:space="preserve"> </w:t>
      </w:r>
      <w:r>
        <w:rPr>
          <w:rFonts w:ascii="宋体" w:hAnsi="宋体" w:eastAsia="宋体" w:cs="宋体"/>
          <w:sz w:val="24"/>
          <w:szCs w:val="24"/>
        </w:rPr>
        <w:t>其他工程。发包人的期中支付款将转入该银行所设的专门账户，发包人及其派出机</w:t>
      </w:r>
      <w:r>
        <w:rPr>
          <w:rFonts w:ascii="宋体" w:hAnsi="宋体" w:eastAsia="宋体" w:cs="宋体"/>
          <w:spacing w:val="17"/>
          <w:sz w:val="24"/>
          <w:szCs w:val="24"/>
        </w:rPr>
        <w:t xml:space="preserve"> </w:t>
      </w:r>
      <w:r>
        <w:rPr>
          <w:rFonts w:ascii="宋体" w:hAnsi="宋体" w:eastAsia="宋体" w:cs="宋体"/>
          <w:sz w:val="24"/>
          <w:szCs w:val="24"/>
        </w:rPr>
        <w:t>构有权不定期对承包人工程资金使用情况进行检查，发现问题及时责令承包人限期</w:t>
      </w:r>
      <w:r>
        <w:rPr>
          <w:rFonts w:ascii="宋体" w:hAnsi="宋体" w:eastAsia="宋体" w:cs="宋体"/>
          <w:spacing w:val="17"/>
          <w:sz w:val="24"/>
          <w:szCs w:val="24"/>
        </w:rPr>
        <w:t xml:space="preserve"> </w:t>
      </w:r>
      <w:r>
        <w:rPr>
          <w:rFonts w:ascii="宋体" w:hAnsi="宋体" w:eastAsia="宋体" w:cs="宋体"/>
          <w:spacing w:val="-2"/>
          <w:sz w:val="24"/>
          <w:szCs w:val="24"/>
        </w:rPr>
        <w:t>改正，否则，将终止月支付，直至承包人改正为止。</w:t>
      </w:r>
    </w:p>
    <w:p w14:paraId="597A038F">
      <w:pPr>
        <w:pStyle w:val="2"/>
        <w:spacing w:before="216" w:line="239" w:lineRule="auto"/>
        <w:ind w:left="34"/>
        <w:rPr>
          <w:sz w:val="24"/>
          <w:szCs w:val="24"/>
        </w:rPr>
      </w:pPr>
      <w:r>
        <w:rPr>
          <w:rFonts w:ascii="Calibri" w:hAnsi="Calibri" w:eastAsia="Calibri" w:cs="Calibri"/>
          <w:spacing w:val="-2"/>
          <w:sz w:val="24"/>
          <w:szCs w:val="24"/>
        </w:rPr>
        <w:t>4.10</w:t>
      </w:r>
      <w:r>
        <w:rPr>
          <w:rFonts w:ascii="Calibri" w:hAnsi="Calibri" w:eastAsia="Calibri" w:cs="Calibri"/>
          <w:spacing w:val="14"/>
          <w:w w:val="101"/>
          <w:sz w:val="24"/>
          <w:szCs w:val="24"/>
        </w:rPr>
        <w:t xml:space="preserve">  </w:t>
      </w:r>
      <w:r>
        <w:rPr>
          <w:spacing w:val="-2"/>
          <w:sz w:val="24"/>
          <w:szCs w:val="24"/>
        </w:rPr>
        <w:t>承包人现场查勘</w:t>
      </w:r>
    </w:p>
    <w:p w14:paraId="5DF012A6">
      <w:pPr>
        <w:spacing w:line="247" w:lineRule="auto"/>
        <w:rPr>
          <w:rFonts w:ascii="Arial"/>
          <w:sz w:val="21"/>
        </w:rPr>
      </w:pPr>
    </w:p>
    <w:p w14:paraId="7AB41B11">
      <w:pPr>
        <w:spacing w:before="78"/>
        <w:ind w:left="518"/>
        <w:rPr>
          <w:rFonts w:ascii="宋体" w:hAnsi="宋体" w:eastAsia="宋体" w:cs="宋体"/>
          <w:sz w:val="12"/>
          <w:szCs w:val="12"/>
        </w:rPr>
      </w:pPr>
      <w:r>
        <w:rPr>
          <w:rFonts w:ascii="宋体" w:hAnsi="宋体" w:eastAsia="宋体" w:cs="宋体"/>
          <w:spacing w:val="-2"/>
          <w:sz w:val="24"/>
          <w:szCs w:val="24"/>
        </w:rPr>
        <w:t>第</w:t>
      </w:r>
      <w:r>
        <w:rPr>
          <w:rFonts w:ascii="宋体" w:hAnsi="宋体" w:eastAsia="宋体" w:cs="宋体"/>
          <w:spacing w:val="-55"/>
          <w:sz w:val="24"/>
          <w:szCs w:val="24"/>
        </w:rPr>
        <w:t xml:space="preserve"> </w:t>
      </w:r>
      <w:r>
        <w:rPr>
          <w:rFonts w:ascii="Calibri" w:hAnsi="Calibri" w:eastAsia="Calibri" w:cs="Calibri"/>
          <w:spacing w:val="-2"/>
          <w:sz w:val="24"/>
          <w:szCs w:val="24"/>
        </w:rPr>
        <w:t>4.10.1</w:t>
      </w:r>
      <w:r>
        <w:rPr>
          <w:rFonts w:ascii="Calibri" w:hAnsi="Calibri" w:eastAsia="Calibri" w:cs="Calibri"/>
          <w:spacing w:val="20"/>
          <w:w w:val="101"/>
          <w:sz w:val="24"/>
          <w:szCs w:val="24"/>
        </w:rPr>
        <w:t xml:space="preserve"> </w:t>
      </w:r>
      <w:r>
        <w:rPr>
          <w:rFonts w:ascii="宋体" w:hAnsi="宋体" w:eastAsia="宋体" w:cs="宋体"/>
          <w:spacing w:val="-2"/>
          <w:sz w:val="24"/>
          <w:szCs w:val="24"/>
        </w:rPr>
        <w:t>项细化为：</w:t>
      </w:r>
      <w:r>
        <w:rPr>
          <w:rFonts w:ascii="宋体" w:hAnsi="宋体" w:eastAsia="宋体" w:cs="宋体"/>
          <w:spacing w:val="-2"/>
          <w:position w:val="7"/>
          <w:sz w:val="12"/>
          <w:szCs w:val="12"/>
        </w:rPr>
        <w:t>①</w:t>
      </w:r>
    </w:p>
    <w:p w14:paraId="5B86187D">
      <w:pPr>
        <w:spacing w:before="86" w:line="309" w:lineRule="auto"/>
        <w:ind w:left="36" w:right="70" w:firstLine="485"/>
        <w:rPr>
          <w:rFonts w:ascii="宋体" w:hAnsi="宋体" w:eastAsia="宋体" w:cs="宋体"/>
          <w:sz w:val="24"/>
          <w:szCs w:val="24"/>
        </w:rPr>
      </w:pPr>
      <w:r>
        <w:rPr>
          <w:rFonts w:ascii="宋体" w:hAnsi="宋体" w:eastAsia="宋体" w:cs="宋体"/>
          <w:sz w:val="24"/>
          <w:szCs w:val="24"/>
        </w:rPr>
        <w:t>发包人提供的本合同工程的水文、地质、气象和料场分布、取土场、弃土场位</w:t>
      </w:r>
      <w:r>
        <w:rPr>
          <w:rFonts w:ascii="宋体" w:hAnsi="宋体" w:eastAsia="宋体" w:cs="宋体"/>
          <w:spacing w:val="13"/>
          <w:sz w:val="24"/>
          <w:szCs w:val="24"/>
        </w:rPr>
        <w:t xml:space="preserve"> </w:t>
      </w:r>
      <w:r>
        <w:rPr>
          <w:rFonts w:ascii="宋体" w:hAnsi="宋体" w:eastAsia="宋体" w:cs="宋体"/>
          <w:spacing w:val="1"/>
          <w:sz w:val="24"/>
          <w:szCs w:val="24"/>
        </w:rPr>
        <w:t>置等资料均属于参考资料，并不构成合同文</w:t>
      </w:r>
      <w:r>
        <w:rPr>
          <w:rFonts w:ascii="宋体" w:hAnsi="宋体" w:eastAsia="宋体" w:cs="宋体"/>
          <w:sz w:val="24"/>
          <w:szCs w:val="24"/>
        </w:rPr>
        <w:t xml:space="preserve">件的组成部分，承包人应对自己就上述 </w:t>
      </w:r>
      <w:r>
        <w:rPr>
          <w:rFonts w:ascii="宋体" w:hAnsi="宋体" w:eastAsia="宋体" w:cs="宋体"/>
          <w:spacing w:val="1"/>
          <w:sz w:val="24"/>
          <w:szCs w:val="24"/>
        </w:rPr>
        <w:t>资料的解释、推论和应用负责，发包人不对承包</w:t>
      </w:r>
      <w:r>
        <w:rPr>
          <w:rFonts w:ascii="宋体" w:hAnsi="宋体" w:eastAsia="宋体" w:cs="宋体"/>
          <w:sz w:val="24"/>
          <w:szCs w:val="24"/>
        </w:rPr>
        <w:t xml:space="preserve">人据此作出的判断和决策承担任何 </w:t>
      </w:r>
      <w:r>
        <w:rPr>
          <w:rFonts w:ascii="宋体" w:hAnsi="宋体" w:eastAsia="宋体" w:cs="宋体"/>
          <w:spacing w:val="-10"/>
          <w:sz w:val="24"/>
          <w:szCs w:val="24"/>
        </w:rPr>
        <w:t>责任。</w:t>
      </w:r>
    </w:p>
    <w:p w14:paraId="39C68353">
      <w:pPr>
        <w:pStyle w:val="2"/>
        <w:spacing w:before="216" w:line="239" w:lineRule="auto"/>
        <w:ind w:left="34"/>
        <w:rPr>
          <w:sz w:val="24"/>
          <w:szCs w:val="24"/>
        </w:rPr>
      </w:pPr>
      <w:r>
        <w:rPr>
          <w:rFonts w:ascii="Calibri" w:hAnsi="Calibri" w:eastAsia="Calibri" w:cs="Calibri"/>
          <w:spacing w:val="-2"/>
          <w:sz w:val="24"/>
          <w:szCs w:val="24"/>
        </w:rPr>
        <w:t>4.11</w:t>
      </w:r>
      <w:r>
        <w:rPr>
          <w:rFonts w:ascii="Calibri" w:hAnsi="Calibri" w:eastAsia="Calibri" w:cs="Calibri"/>
          <w:spacing w:val="14"/>
          <w:sz w:val="24"/>
          <w:szCs w:val="24"/>
        </w:rPr>
        <w:t xml:space="preserve">  </w:t>
      </w:r>
      <w:r>
        <w:rPr>
          <w:spacing w:val="-2"/>
          <w:sz w:val="24"/>
          <w:szCs w:val="24"/>
        </w:rPr>
        <w:t>不利物质条件</w:t>
      </w:r>
    </w:p>
    <w:p w14:paraId="673E7468">
      <w:pPr>
        <w:spacing w:line="247" w:lineRule="auto"/>
        <w:rPr>
          <w:rFonts w:ascii="Arial"/>
          <w:sz w:val="21"/>
        </w:rPr>
      </w:pPr>
    </w:p>
    <w:p w14:paraId="2E9C1352">
      <w:pPr>
        <w:spacing w:before="79"/>
        <w:ind w:left="518"/>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53"/>
          <w:sz w:val="24"/>
          <w:szCs w:val="24"/>
        </w:rPr>
        <w:t xml:space="preserve"> </w:t>
      </w:r>
      <w:r>
        <w:rPr>
          <w:rFonts w:ascii="Calibri" w:hAnsi="Calibri" w:eastAsia="Calibri" w:cs="Calibri"/>
          <w:spacing w:val="-6"/>
          <w:sz w:val="24"/>
          <w:szCs w:val="24"/>
        </w:rPr>
        <w:t>4.11.2</w:t>
      </w:r>
      <w:r>
        <w:rPr>
          <w:rFonts w:ascii="Calibri" w:hAnsi="Calibri" w:eastAsia="Calibri" w:cs="Calibri"/>
          <w:spacing w:val="20"/>
          <w:w w:val="101"/>
          <w:sz w:val="24"/>
          <w:szCs w:val="24"/>
        </w:rPr>
        <w:t xml:space="preserve"> </w:t>
      </w:r>
      <w:r>
        <w:rPr>
          <w:rFonts w:ascii="宋体" w:hAnsi="宋体" w:eastAsia="宋体" w:cs="宋体"/>
          <w:spacing w:val="-6"/>
          <w:sz w:val="24"/>
          <w:szCs w:val="24"/>
        </w:rPr>
        <w:t>项细化为：</w:t>
      </w:r>
    </w:p>
    <w:p w14:paraId="1A2CB816">
      <w:pPr>
        <w:spacing w:before="88" w:line="305" w:lineRule="auto"/>
        <w:ind w:left="39" w:firstLine="415"/>
        <w:jc w:val="both"/>
        <w:rPr>
          <w:rFonts w:ascii="宋体" w:hAnsi="宋体" w:eastAsia="宋体" w:cs="宋体"/>
          <w:sz w:val="24"/>
          <w:szCs w:val="24"/>
        </w:rPr>
      </w:pPr>
      <w:r>
        <w:rPr>
          <w:rFonts w:ascii="Calibri" w:hAnsi="Calibri" w:eastAsia="Calibri" w:cs="Calibri"/>
          <w:spacing w:val="2"/>
          <w:sz w:val="24"/>
          <w:szCs w:val="24"/>
        </w:rPr>
        <w:t xml:space="preserve">4.11.2  </w:t>
      </w:r>
      <w:r>
        <w:rPr>
          <w:rFonts w:ascii="宋体" w:hAnsi="宋体" w:eastAsia="宋体" w:cs="宋体"/>
          <w:spacing w:val="2"/>
          <w:sz w:val="24"/>
          <w:szCs w:val="24"/>
        </w:rPr>
        <w:t>承包人遇到不可预见的不利物质条件时，应采取适应不利物质条件的合</w:t>
      </w:r>
      <w:r>
        <w:rPr>
          <w:rFonts w:ascii="宋体" w:hAnsi="宋体" w:eastAsia="宋体" w:cs="宋体"/>
          <w:spacing w:val="8"/>
          <w:sz w:val="24"/>
          <w:szCs w:val="24"/>
        </w:rPr>
        <w:t xml:space="preserve"> </w:t>
      </w:r>
      <w:r>
        <w:rPr>
          <w:rFonts w:ascii="宋体" w:hAnsi="宋体" w:eastAsia="宋体" w:cs="宋体"/>
          <w:spacing w:val="-7"/>
          <w:sz w:val="24"/>
          <w:szCs w:val="24"/>
        </w:rPr>
        <w:t>理措施继续施工，并及时通知监理人。监理人应当及时发出指示， 指示</w:t>
      </w:r>
      <w:r>
        <w:rPr>
          <w:rFonts w:ascii="宋体" w:hAnsi="宋体" w:eastAsia="宋体" w:cs="宋体"/>
          <w:spacing w:val="-8"/>
          <w:sz w:val="24"/>
          <w:szCs w:val="24"/>
        </w:rPr>
        <w:t>构成变更的，</w:t>
      </w:r>
      <w:r>
        <w:rPr>
          <w:rFonts w:ascii="宋体" w:hAnsi="宋体" w:eastAsia="宋体" w:cs="宋体"/>
          <w:sz w:val="24"/>
          <w:szCs w:val="24"/>
        </w:rPr>
        <w:t xml:space="preserve"> </w:t>
      </w:r>
      <w:r>
        <w:rPr>
          <w:rFonts w:ascii="宋体" w:hAnsi="宋体" w:eastAsia="宋体" w:cs="宋体"/>
          <w:spacing w:val="-6"/>
          <w:sz w:val="24"/>
          <w:szCs w:val="24"/>
        </w:rPr>
        <w:t>按第</w:t>
      </w:r>
      <w:r>
        <w:rPr>
          <w:rFonts w:ascii="宋体" w:hAnsi="宋体" w:eastAsia="宋体" w:cs="宋体"/>
          <w:spacing w:val="-25"/>
          <w:sz w:val="24"/>
          <w:szCs w:val="24"/>
        </w:rPr>
        <w:t xml:space="preserve"> </w:t>
      </w:r>
      <w:r>
        <w:rPr>
          <w:rFonts w:ascii="Calibri" w:hAnsi="Calibri" w:eastAsia="Calibri" w:cs="Calibri"/>
          <w:spacing w:val="-6"/>
          <w:sz w:val="24"/>
          <w:szCs w:val="24"/>
        </w:rPr>
        <w:t>15</w:t>
      </w:r>
      <w:r>
        <w:rPr>
          <w:rFonts w:ascii="Calibri" w:hAnsi="Calibri" w:eastAsia="Calibri" w:cs="Calibri"/>
          <w:spacing w:val="18"/>
          <w:w w:val="101"/>
          <w:sz w:val="24"/>
          <w:szCs w:val="24"/>
        </w:rPr>
        <w:t xml:space="preserve"> </w:t>
      </w:r>
      <w:r>
        <w:rPr>
          <w:rFonts w:ascii="宋体" w:hAnsi="宋体" w:eastAsia="宋体" w:cs="宋体"/>
          <w:spacing w:val="-6"/>
          <w:sz w:val="24"/>
          <w:szCs w:val="24"/>
        </w:rPr>
        <w:t>条约定办理。监理人没有发出指示的，</w:t>
      </w:r>
      <w:r>
        <w:rPr>
          <w:rFonts w:ascii="宋体" w:hAnsi="宋体" w:eastAsia="宋体" w:cs="宋体"/>
          <w:spacing w:val="-45"/>
          <w:sz w:val="24"/>
          <w:szCs w:val="24"/>
        </w:rPr>
        <w:t xml:space="preserve"> </w:t>
      </w:r>
      <w:r>
        <w:rPr>
          <w:rFonts w:ascii="宋体" w:hAnsi="宋体" w:eastAsia="宋体" w:cs="宋体"/>
          <w:spacing w:val="-6"/>
          <w:sz w:val="24"/>
          <w:szCs w:val="24"/>
        </w:rPr>
        <w:t>承包人因采取合理措施而增加的费用</w:t>
      </w:r>
      <w:r>
        <w:rPr>
          <w:rFonts w:ascii="宋体" w:hAnsi="宋体" w:eastAsia="宋体" w:cs="宋体"/>
          <w:sz w:val="24"/>
          <w:szCs w:val="24"/>
        </w:rPr>
        <w:t xml:space="preserve"> </w:t>
      </w:r>
      <w:r>
        <w:rPr>
          <w:rFonts w:ascii="宋体" w:hAnsi="宋体" w:eastAsia="宋体" w:cs="宋体"/>
          <w:spacing w:val="-3"/>
          <w:sz w:val="24"/>
          <w:szCs w:val="24"/>
        </w:rPr>
        <w:t>和（或）工期延误，由发包人承担。</w:t>
      </w:r>
    </w:p>
    <w:p w14:paraId="294190E8">
      <w:pPr>
        <w:spacing w:before="17" w:line="239" w:lineRule="auto"/>
        <w:ind w:left="459"/>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53"/>
          <w:sz w:val="24"/>
          <w:szCs w:val="24"/>
        </w:rPr>
        <w:t xml:space="preserve"> </w:t>
      </w:r>
      <w:r>
        <w:rPr>
          <w:rFonts w:ascii="Calibri" w:hAnsi="Calibri" w:eastAsia="Calibri" w:cs="Calibri"/>
          <w:spacing w:val="-4"/>
          <w:sz w:val="24"/>
          <w:szCs w:val="24"/>
        </w:rPr>
        <w:t>4.11.3</w:t>
      </w:r>
      <w:r>
        <w:rPr>
          <w:rFonts w:ascii="Calibri" w:hAnsi="Calibri" w:eastAsia="Calibri" w:cs="Calibri"/>
          <w:spacing w:val="20"/>
          <w:w w:val="101"/>
          <w:sz w:val="24"/>
          <w:szCs w:val="24"/>
        </w:rPr>
        <w:t xml:space="preserve"> </w:t>
      </w:r>
      <w:r>
        <w:rPr>
          <w:rFonts w:ascii="宋体" w:hAnsi="宋体" w:eastAsia="宋体" w:cs="宋体"/>
          <w:spacing w:val="-4"/>
          <w:sz w:val="24"/>
          <w:szCs w:val="24"/>
        </w:rPr>
        <w:t>项：</w:t>
      </w:r>
    </w:p>
    <w:p w14:paraId="1EAB523F">
      <w:pPr>
        <w:spacing w:before="87"/>
        <w:ind w:left="454"/>
        <w:rPr>
          <w:rFonts w:ascii="宋体" w:hAnsi="宋体" w:eastAsia="宋体" w:cs="宋体"/>
          <w:sz w:val="24"/>
          <w:szCs w:val="24"/>
        </w:rPr>
      </w:pPr>
      <w:r>
        <w:rPr>
          <w:rFonts w:ascii="Calibri" w:hAnsi="Calibri" w:eastAsia="Calibri" w:cs="Calibri"/>
          <w:sz w:val="24"/>
          <w:szCs w:val="24"/>
        </w:rPr>
        <w:t xml:space="preserve">4.11.3  </w:t>
      </w:r>
      <w:r>
        <w:rPr>
          <w:rFonts w:ascii="宋体" w:hAnsi="宋体" w:eastAsia="宋体" w:cs="宋体"/>
          <w:sz w:val="24"/>
          <w:szCs w:val="24"/>
        </w:rPr>
        <w:t>可预见的不利物质条件</w:t>
      </w:r>
    </w:p>
    <w:p w14:paraId="1AF2E726">
      <w:pPr>
        <w:spacing w:before="87" w:line="306" w:lineRule="auto"/>
        <w:ind w:left="39" w:right="71" w:firstLine="425"/>
        <w:jc w:val="both"/>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）对于项目专用合同条款中已经明确指出</w:t>
      </w:r>
      <w:r>
        <w:rPr>
          <w:rFonts w:ascii="宋体" w:hAnsi="宋体" w:eastAsia="宋体" w:cs="宋体"/>
          <w:spacing w:val="-2"/>
          <w:sz w:val="24"/>
          <w:szCs w:val="24"/>
        </w:rPr>
        <w:t>的不利物质条件无论承包人是否有</w:t>
      </w:r>
      <w:r>
        <w:rPr>
          <w:rFonts w:ascii="宋体" w:hAnsi="宋体" w:eastAsia="宋体" w:cs="宋体"/>
          <w:sz w:val="24"/>
          <w:szCs w:val="24"/>
        </w:rPr>
        <w:t xml:space="preserve"> 其经历和经验均视为承包人在接受合同时已预见其影响，并已在签约合同价中计入</w:t>
      </w:r>
      <w:r>
        <w:rPr>
          <w:rFonts w:ascii="宋体" w:hAnsi="宋体" w:eastAsia="宋体" w:cs="宋体"/>
          <w:spacing w:val="17"/>
          <w:sz w:val="24"/>
          <w:szCs w:val="24"/>
        </w:rPr>
        <w:t xml:space="preserve"> </w:t>
      </w:r>
      <w:r>
        <w:rPr>
          <w:rFonts w:ascii="宋体" w:hAnsi="宋体" w:eastAsia="宋体" w:cs="宋体"/>
          <w:spacing w:val="-3"/>
          <w:sz w:val="24"/>
          <w:szCs w:val="24"/>
        </w:rPr>
        <w:t>因其影响而可能发生的一切费用。</w:t>
      </w:r>
    </w:p>
    <w:p w14:paraId="7E0AF36C">
      <w:pPr>
        <w:spacing w:line="246" w:lineRule="auto"/>
        <w:rPr>
          <w:rFonts w:ascii="Arial"/>
          <w:sz w:val="21"/>
        </w:rPr>
      </w:pPr>
    </w:p>
    <w:p w14:paraId="2F616CC0">
      <w:pPr>
        <w:spacing w:line="246" w:lineRule="auto"/>
        <w:rPr>
          <w:rFonts w:ascii="Arial"/>
          <w:sz w:val="21"/>
        </w:rPr>
      </w:pPr>
      <w:r>
        <w:pict>
          <v:shape id="_x0000_s1059" o:spid="_x0000_s1059" style="position:absolute;left:0pt;margin-left:1.4pt;margin-top:4.35pt;height:0.75pt;width:144.05pt;z-index:251776000;mso-width-relative:page;mso-height-relative:page;" fillcolor="#000000" filled="t" stroked="f" coordsize="2881,15" path="m0,14l2880,14,2880,0,0,0,0,14xe">
            <v:path/>
            <v:fill on="t" focussize="0,0"/>
            <v:stroke on="f"/>
            <v:imagedata o:title=""/>
            <o:lock v:ext="edit"/>
          </v:shape>
        </w:pict>
      </w:r>
    </w:p>
    <w:p w14:paraId="71AE1FB4">
      <w:pPr>
        <w:spacing w:before="60" w:line="329" w:lineRule="auto"/>
        <w:ind w:left="216" w:right="103" w:hanging="185"/>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如果在招标阶段，招标人在图纸中直接指定了取土场和弃土场位置，且作为投标人投标报</w:t>
      </w:r>
      <w:r>
        <w:rPr>
          <w:rFonts w:ascii="宋体" w:hAnsi="宋体" w:eastAsia="宋体" w:cs="宋体"/>
          <w:spacing w:val="-1"/>
          <w:sz w:val="18"/>
          <w:szCs w:val="18"/>
        </w:rPr>
        <w:t>价的依据，则招标</w:t>
      </w:r>
      <w:r>
        <w:rPr>
          <w:rFonts w:ascii="宋体" w:hAnsi="宋体" w:eastAsia="宋体" w:cs="宋体"/>
          <w:sz w:val="18"/>
          <w:szCs w:val="18"/>
        </w:rPr>
        <w:t xml:space="preserve"> </w:t>
      </w:r>
      <w:r>
        <w:rPr>
          <w:rFonts w:ascii="宋体" w:hAnsi="宋体" w:eastAsia="宋体" w:cs="宋体"/>
          <w:spacing w:val="-2"/>
          <w:sz w:val="18"/>
          <w:szCs w:val="18"/>
        </w:rPr>
        <w:t>人应在项目专用合同条款中对本项规定进行调整。</w:t>
      </w:r>
    </w:p>
    <w:p w14:paraId="77A436BD">
      <w:pPr>
        <w:spacing w:line="329" w:lineRule="auto"/>
        <w:rPr>
          <w:rFonts w:ascii="宋体" w:hAnsi="宋体" w:eastAsia="宋体" w:cs="宋体"/>
          <w:sz w:val="18"/>
          <w:szCs w:val="18"/>
        </w:rPr>
        <w:sectPr>
          <w:headerReference r:id="rId243" w:type="default"/>
          <w:footerReference r:id="rId244" w:type="default"/>
          <w:pgSz w:w="11907" w:h="16841"/>
          <w:pgMar w:top="1091" w:right="1521" w:bottom="1052" w:left="1615" w:header="1077" w:footer="825" w:gutter="0"/>
          <w:cols w:space="720" w:num="1"/>
        </w:sectPr>
      </w:pPr>
    </w:p>
    <w:p w14:paraId="3813BF5A">
      <w:pPr>
        <w:spacing w:line="269" w:lineRule="auto"/>
        <w:rPr>
          <w:rFonts w:ascii="Arial"/>
          <w:sz w:val="21"/>
        </w:rPr>
      </w:pPr>
    </w:p>
    <w:p w14:paraId="3481120E">
      <w:pPr>
        <w:spacing w:line="270" w:lineRule="auto"/>
        <w:rPr>
          <w:rFonts w:ascii="Arial"/>
          <w:sz w:val="21"/>
        </w:rPr>
      </w:pPr>
    </w:p>
    <w:p w14:paraId="4A57EB90">
      <w:pPr>
        <w:spacing w:before="78" w:line="306" w:lineRule="auto"/>
        <w:ind w:left="40" w:right="3" w:firstLine="424"/>
        <w:jc w:val="both"/>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）对于项目专用合同条款未明确指出，</w:t>
      </w:r>
      <w:r>
        <w:rPr>
          <w:rFonts w:ascii="宋体" w:hAnsi="宋体" w:eastAsia="宋体" w:cs="宋体"/>
          <w:spacing w:val="-2"/>
          <w:sz w:val="24"/>
          <w:szCs w:val="24"/>
        </w:rPr>
        <w:t>但是在不利物质条件发生之前，监理</w:t>
      </w:r>
      <w:r>
        <w:rPr>
          <w:rFonts w:ascii="宋体" w:hAnsi="宋体" w:eastAsia="宋体" w:cs="宋体"/>
          <w:sz w:val="24"/>
          <w:szCs w:val="24"/>
        </w:rPr>
        <w:t xml:space="preserve"> 人已经指示承包人有可能发生，但承包人未能及时采取有效措施，而导致的损失和</w:t>
      </w:r>
      <w:r>
        <w:rPr>
          <w:rFonts w:ascii="宋体" w:hAnsi="宋体" w:eastAsia="宋体" w:cs="宋体"/>
          <w:spacing w:val="15"/>
          <w:sz w:val="24"/>
          <w:szCs w:val="24"/>
        </w:rPr>
        <w:t xml:space="preserve"> </w:t>
      </w:r>
      <w:r>
        <w:rPr>
          <w:rFonts w:ascii="宋体" w:hAnsi="宋体" w:eastAsia="宋体" w:cs="宋体"/>
          <w:spacing w:val="-5"/>
          <w:sz w:val="24"/>
          <w:szCs w:val="24"/>
        </w:rPr>
        <w:t>后果均由承包人承担。</w:t>
      </w:r>
    </w:p>
    <w:p w14:paraId="3923D9B1">
      <w:pPr>
        <w:spacing w:line="325" w:lineRule="auto"/>
        <w:rPr>
          <w:rFonts w:ascii="Arial"/>
          <w:sz w:val="21"/>
        </w:rPr>
      </w:pPr>
    </w:p>
    <w:p w14:paraId="47545629">
      <w:pPr>
        <w:spacing w:before="78"/>
        <w:ind w:left="38"/>
        <w:rPr>
          <w:rFonts w:ascii="宋体" w:hAnsi="宋体" w:eastAsia="宋体" w:cs="宋体"/>
          <w:sz w:val="24"/>
          <w:szCs w:val="24"/>
        </w:rPr>
      </w:pPr>
      <w:r>
        <w:rPr>
          <w:rFonts w:ascii="宋体" w:hAnsi="宋体" w:eastAsia="宋体" w:cs="宋体"/>
          <w:spacing w:val="-5"/>
          <w:sz w:val="24"/>
          <w:szCs w:val="24"/>
        </w:rPr>
        <w:t>补充第</w:t>
      </w:r>
      <w:r>
        <w:rPr>
          <w:rFonts w:ascii="宋体" w:hAnsi="宋体" w:eastAsia="宋体" w:cs="宋体"/>
          <w:spacing w:val="-40"/>
          <w:sz w:val="24"/>
          <w:szCs w:val="24"/>
        </w:rPr>
        <w:t xml:space="preserve"> </w:t>
      </w:r>
      <w:r>
        <w:rPr>
          <w:rFonts w:ascii="Calibri" w:hAnsi="Calibri" w:eastAsia="Calibri" w:cs="Calibri"/>
          <w:spacing w:val="-5"/>
          <w:sz w:val="24"/>
          <w:szCs w:val="24"/>
        </w:rPr>
        <w:t>4.12</w:t>
      </w:r>
      <w:r>
        <w:rPr>
          <w:rFonts w:ascii="Calibri" w:hAnsi="Calibri" w:eastAsia="Calibri" w:cs="Calibri"/>
          <w:spacing w:val="17"/>
          <w:sz w:val="24"/>
          <w:szCs w:val="24"/>
        </w:rPr>
        <w:t xml:space="preserve"> </w:t>
      </w:r>
      <w:r>
        <w:rPr>
          <w:rFonts w:ascii="宋体" w:hAnsi="宋体" w:eastAsia="宋体" w:cs="宋体"/>
          <w:spacing w:val="-5"/>
          <w:sz w:val="24"/>
          <w:szCs w:val="24"/>
        </w:rPr>
        <w:t>款、第</w:t>
      </w:r>
      <w:r>
        <w:rPr>
          <w:rFonts w:ascii="宋体" w:hAnsi="宋体" w:eastAsia="宋体" w:cs="宋体"/>
          <w:spacing w:val="-55"/>
          <w:sz w:val="24"/>
          <w:szCs w:val="24"/>
        </w:rPr>
        <w:t xml:space="preserve"> </w:t>
      </w:r>
      <w:r>
        <w:rPr>
          <w:rFonts w:ascii="Calibri" w:hAnsi="Calibri" w:eastAsia="Calibri" w:cs="Calibri"/>
          <w:spacing w:val="-5"/>
          <w:sz w:val="24"/>
          <w:szCs w:val="24"/>
        </w:rPr>
        <w:t>4.13</w:t>
      </w:r>
      <w:r>
        <w:rPr>
          <w:rFonts w:ascii="Calibri" w:hAnsi="Calibri" w:eastAsia="Calibri" w:cs="Calibri"/>
          <w:spacing w:val="18"/>
          <w:sz w:val="24"/>
          <w:szCs w:val="24"/>
        </w:rPr>
        <w:t xml:space="preserve"> </w:t>
      </w:r>
      <w:r>
        <w:rPr>
          <w:rFonts w:ascii="宋体" w:hAnsi="宋体" w:eastAsia="宋体" w:cs="宋体"/>
          <w:spacing w:val="-5"/>
          <w:sz w:val="24"/>
          <w:szCs w:val="24"/>
        </w:rPr>
        <w:t>款：</w:t>
      </w:r>
    </w:p>
    <w:p w14:paraId="0BAA401D">
      <w:pPr>
        <w:pStyle w:val="2"/>
        <w:spacing w:before="310" w:line="238" w:lineRule="auto"/>
        <w:ind w:left="34"/>
        <w:rPr>
          <w:sz w:val="24"/>
          <w:szCs w:val="24"/>
        </w:rPr>
      </w:pPr>
      <w:r>
        <w:rPr>
          <w:rFonts w:ascii="Calibri" w:hAnsi="Calibri" w:eastAsia="Calibri" w:cs="Calibri"/>
          <w:sz w:val="24"/>
          <w:szCs w:val="24"/>
        </w:rPr>
        <w:t xml:space="preserve">4.12  </w:t>
      </w:r>
      <w:r>
        <w:rPr>
          <w:sz w:val="24"/>
          <w:szCs w:val="24"/>
        </w:rPr>
        <w:t>投标文件的完备性</w:t>
      </w:r>
    </w:p>
    <w:p w14:paraId="343D0795">
      <w:pPr>
        <w:spacing w:line="246" w:lineRule="auto"/>
        <w:rPr>
          <w:rFonts w:ascii="Arial"/>
          <w:sz w:val="21"/>
        </w:rPr>
      </w:pPr>
    </w:p>
    <w:p w14:paraId="481D0E04">
      <w:pPr>
        <w:spacing w:before="78" w:line="309" w:lineRule="auto"/>
        <w:ind w:left="38" w:firstLine="480"/>
        <w:jc w:val="both"/>
        <w:rPr>
          <w:rFonts w:ascii="宋体" w:hAnsi="宋体" w:eastAsia="宋体" w:cs="宋体"/>
          <w:sz w:val="24"/>
          <w:szCs w:val="24"/>
        </w:rPr>
      </w:pPr>
      <w:r>
        <w:rPr>
          <w:rFonts w:ascii="宋体" w:hAnsi="宋体" w:eastAsia="宋体" w:cs="宋体"/>
          <w:sz w:val="24"/>
          <w:szCs w:val="24"/>
        </w:rPr>
        <w:t>合同双方一致认为，承包人在递交投标文件前，对本合同工程的投标文件和已</w:t>
      </w:r>
      <w:r>
        <w:rPr>
          <w:rFonts w:ascii="宋体" w:hAnsi="宋体" w:eastAsia="宋体" w:cs="宋体"/>
          <w:spacing w:val="16"/>
          <w:sz w:val="24"/>
          <w:szCs w:val="24"/>
        </w:rPr>
        <w:t xml:space="preserve"> </w:t>
      </w:r>
      <w:r>
        <w:rPr>
          <w:rFonts w:ascii="宋体" w:hAnsi="宋体" w:eastAsia="宋体" w:cs="宋体"/>
          <w:sz w:val="24"/>
          <w:szCs w:val="24"/>
        </w:rPr>
        <w:t>标价工程量清单中开列的单价和总额价已查明是正确的和完备的。投标的单价和总</w:t>
      </w:r>
      <w:r>
        <w:rPr>
          <w:rFonts w:ascii="宋体" w:hAnsi="宋体" w:eastAsia="宋体" w:cs="宋体"/>
          <w:spacing w:val="17"/>
          <w:sz w:val="24"/>
          <w:szCs w:val="24"/>
        </w:rPr>
        <w:t xml:space="preserve"> </w:t>
      </w:r>
      <w:r>
        <w:rPr>
          <w:rFonts w:ascii="宋体" w:hAnsi="宋体" w:eastAsia="宋体" w:cs="宋体"/>
          <w:spacing w:val="1"/>
          <w:sz w:val="24"/>
          <w:szCs w:val="24"/>
        </w:rPr>
        <w:t>额价应已包括了合同中规定的承包人的全部义务</w:t>
      </w:r>
      <w:r>
        <w:rPr>
          <w:rFonts w:ascii="宋体" w:hAnsi="宋体" w:eastAsia="宋体" w:cs="宋体"/>
          <w:sz w:val="24"/>
          <w:szCs w:val="24"/>
        </w:rPr>
        <w:t>（包括提供货物、材料、设备、服 务的义务，并包括了暂列金额和暂估价范围内的额外工作的义务）以及为实施和完</w:t>
      </w:r>
      <w:r>
        <w:rPr>
          <w:rFonts w:ascii="宋体" w:hAnsi="宋体" w:eastAsia="宋体" w:cs="宋体"/>
          <w:spacing w:val="17"/>
          <w:sz w:val="24"/>
          <w:szCs w:val="24"/>
        </w:rPr>
        <w:t xml:space="preserve"> </w:t>
      </w:r>
      <w:r>
        <w:rPr>
          <w:rFonts w:ascii="宋体" w:hAnsi="宋体" w:eastAsia="宋体" w:cs="宋体"/>
          <w:spacing w:val="-2"/>
          <w:sz w:val="24"/>
          <w:szCs w:val="24"/>
        </w:rPr>
        <w:t>成本合同工程及其缺陷修复所必需的一切工作和条件。</w:t>
      </w:r>
    </w:p>
    <w:p w14:paraId="6AB52EAD">
      <w:pPr>
        <w:pStyle w:val="2"/>
        <w:spacing w:before="217" w:line="239" w:lineRule="auto"/>
        <w:ind w:left="34"/>
        <w:rPr>
          <w:sz w:val="24"/>
          <w:szCs w:val="24"/>
        </w:rPr>
      </w:pPr>
      <w:r>
        <w:rPr>
          <w:rFonts w:ascii="Calibri" w:hAnsi="Calibri" w:eastAsia="Calibri" w:cs="Calibri"/>
          <w:spacing w:val="-2"/>
          <w:sz w:val="24"/>
          <w:szCs w:val="24"/>
        </w:rPr>
        <w:t>4.13</w:t>
      </w:r>
      <w:r>
        <w:rPr>
          <w:rFonts w:ascii="Calibri" w:hAnsi="Calibri" w:eastAsia="Calibri" w:cs="Calibri"/>
          <w:spacing w:val="15"/>
          <w:sz w:val="24"/>
          <w:szCs w:val="24"/>
        </w:rPr>
        <w:t xml:space="preserve">  </w:t>
      </w:r>
      <w:r>
        <w:rPr>
          <w:spacing w:val="-2"/>
          <w:sz w:val="24"/>
          <w:szCs w:val="24"/>
        </w:rPr>
        <w:t>开展党建工作要求</w:t>
      </w:r>
    </w:p>
    <w:p w14:paraId="401E1467">
      <w:pPr>
        <w:spacing w:line="247" w:lineRule="auto"/>
        <w:rPr>
          <w:rFonts w:ascii="Arial"/>
          <w:sz w:val="21"/>
        </w:rPr>
      </w:pPr>
    </w:p>
    <w:p w14:paraId="3991E22E">
      <w:pPr>
        <w:spacing w:before="78" w:line="308" w:lineRule="auto"/>
        <w:ind w:left="39" w:right="3" w:firstLine="478"/>
        <w:jc w:val="both"/>
        <w:rPr>
          <w:rFonts w:ascii="宋体" w:hAnsi="宋体" w:eastAsia="宋体" w:cs="宋体"/>
          <w:sz w:val="24"/>
          <w:szCs w:val="24"/>
        </w:rPr>
      </w:pPr>
      <w:r>
        <w:rPr>
          <w:rFonts w:ascii="宋体" w:hAnsi="宋体" w:eastAsia="宋体" w:cs="宋体"/>
          <w:sz w:val="24"/>
          <w:szCs w:val="24"/>
        </w:rPr>
        <w:t>对于政府投资的国家高速公路项目，或承包人为国有控股或参股企业的，承包</w:t>
      </w:r>
      <w:r>
        <w:rPr>
          <w:rFonts w:ascii="宋体" w:hAnsi="宋体" w:eastAsia="宋体" w:cs="宋体"/>
          <w:spacing w:val="18"/>
          <w:sz w:val="24"/>
          <w:szCs w:val="24"/>
        </w:rPr>
        <w:t xml:space="preserve"> </w:t>
      </w:r>
      <w:r>
        <w:rPr>
          <w:rFonts w:ascii="宋体" w:hAnsi="宋体" w:eastAsia="宋体" w:cs="宋体"/>
          <w:sz w:val="24"/>
          <w:szCs w:val="24"/>
        </w:rPr>
        <w:t>人应按规定在项目现场设立基层党组织。不满足上述情形的，承包人应创造条件使</w:t>
      </w:r>
      <w:r>
        <w:rPr>
          <w:rFonts w:ascii="宋体" w:hAnsi="宋体" w:eastAsia="宋体" w:cs="宋体"/>
          <w:spacing w:val="16"/>
          <w:sz w:val="24"/>
          <w:szCs w:val="24"/>
        </w:rPr>
        <w:t xml:space="preserve"> </w:t>
      </w:r>
      <w:r>
        <w:rPr>
          <w:rFonts w:ascii="宋体" w:hAnsi="宋体" w:eastAsia="宋体" w:cs="宋体"/>
          <w:spacing w:val="-3"/>
          <w:sz w:val="24"/>
          <w:szCs w:val="24"/>
        </w:rPr>
        <w:t>党员能够参加党组织生活并接受相应管理。</w:t>
      </w:r>
    </w:p>
    <w:p w14:paraId="72B286A7">
      <w:pPr>
        <w:spacing w:before="4" w:line="308" w:lineRule="auto"/>
        <w:ind w:left="37" w:right="3" w:firstLine="480"/>
        <w:jc w:val="both"/>
        <w:rPr>
          <w:rFonts w:ascii="宋体" w:hAnsi="宋体" w:eastAsia="宋体" w:cs="宋体"/>
          <w:sz w:val="24"/>
          <w:szCs w:val="24"/>
        </w:rPr>
      </w:pPr>
      <w:r>
        <w:rPr>
          <w:rFonts w:ascii="宋体" w:hAnsi="宋体" w:eastAsia="宋体" w:cs="宋体"/>
          <w:sz w:val="24"/>
          <w:szCs w:val="24"/>
        </w:rPr>
        <w:t>承包人在项目现场设立基层党组织的，应明确党组织机构设置、党组织负责人</w:t>
      </w:r>
      <w:r>
        <w:rPr>
          <w:rFonts w:ascii="宋体" w:hAnsi="宋体" w:eastAsia="宋体" w:cs="宋体"/>
          <w:spacing w:val="17"/>
          <w:sz w:val="24"/>
          <w:szCs w:val="24"/>
        </w:rPr>
        <w:t xml:space="preserve"> </w:t>
      </w:r>
      <w:r>
        <w:rPr>
          <w:rFonts w:ascii="宋体" w:hAnsi="宋体" w:eastAsia="宋体" w:cs="宋体"/>
          <w:sz w:val="24"/>
          <w:szCs w:val="24"/>
        </w:rPr>
        <w:t>及党务工作人员配备情况，编制党务工作开展预案，并按照预案要求在项目实施过</w:t>
      </w:r>
      <w:r>
        <w:rPr>
          <w:rFonts w:ascii="宋体" w:hAnsi="宋体" w:eastAsia="宋体" w:cs="宋体"/>
          <w:spacing w:val="18"/>
          <w:sz w:val="24"/>
          <w:szCs w:val="24"/>
        </w:rPr>
        <w:t xml:space="preserve"> </w:t>
      </w:r>
      <w:r>
        <w:rPr>
          <w:rFonts w:ascii="宋体" w:hAnsi="宋体" w:eastAsia="宋体" w:cs="宋体"/>
          <w:spacing w:val="-2"/>
          <w:sz w:val="24"/>
          <w:szCs w:val="24"/>
        </w:rPr>
        <w:t>程中同步开展党务工作，充分发挥基层党组织在项目实施中的作用。</w:t>
      </w:r>
    </w:p>
    <w:p w14:paraId="6AFB22E1">
      <w:pPr>
        <w:spacing w:line="313" w:lineRule="auto"/>
        <w:rPr>
          <w:rFonts w:ascii="Arial"/>
          <w:sz w:val="21"/>
        </w:rPr>
      </w:pPr>
    </w:p>
    <w:p w14:paraId="07FC770D">
      <w:pPr>
        <w:pStyle w:val="2"/>
        <w:spacing w:before="95" w:line="226" w:lineRule="auto"/>
        <w:ind w:left="3447"/>
        <w:outlineLvl w:val="3"/>
        <w:rPr>
          <w:sz w:val="29"/>
          <w:szCs w:val="29"/>
        </w:rPr>
      </w:pPr>
      <w:r>
        <w:rPr>
          <w:rFonts w:ascii="Times New Roman" w:hAnsi="Times New Roman" w:eastAsia="Times New Roman" w:cs="Times New Roman"/>
          <w:i/>
          <w:iCs/>
          <w:spacing w:val="-11"/>
          <w:sz w:val="28"/>
          <w:szCs w:val="28"/>
        </w:rPr>
        <w:t xml:space="preserve">5.   </w:t>
      </w:r>
      <w:r>
        <w:rPr>
          <w:i/>
          <w:iCs/>
          <w:spacing w:val="-11"/>
          <w:sz w:val="29"/>
          <w:szCs w:val="29"/>
        </w:rPr>
        <w:t>材料和工程设备</w:t>
      </w:r>
    </w:p>
    <w:p w14:paraId="21130EC5">
      <w:pPr>
        <w:pStyle w:val="2"/>
        <w:spacing w:before="310" w:line="238" w:lineRule="auto"/>
        <w:ind w:left="40"/>
        <w:rPr>
          <w:sz w:val="24"/>
          <w:szCs w:val="24"/>
        </w:rPr>
      </w:pPr>
      <w:r>
        <w:rPr>
          <w:rFonts w:ascii="Calibri" w:hAnsi="Calibri" w:eastAsia="Calibri" w:cs="Calibri"/>
          <w:sz w:val="24"/>
          <w:szCs w:val="24"/>
        </w:rPr>
        <w:t xml:space="preserve">5.2  </w:t>
      </w:r>
      <w:r>
        <w:rPr>
          <w:sz w:val="24"/>
          <w:szCs w:val="24"/>
        </w:rPr>
        <w:t>发包人提供的材料和工程设备</w:t>
      </w:r>
    </w:p>
    <w:p w14:paraId="3CD83C07">
      <w:pPr>
        <w:spacing w:line="248" w:lineRule="auto"/>
        <w:rPr>
          <w:rFonts w:ascii="Arial"/>
          <w:sz w:val="21"/>
        </w:rPr>
      </w:pPr>
    </w:p>
    <w:p w14:paraId="32A527E1">
      <w:pPr>
        <w:spacing w:before="79"/>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42"/>
          <w:sz w:val="24"/>
          <w:szCs w:val="24"/>
        </w:rPr>
        <w:t xml:space="preserve"> </w:t>
      </w:r>
      <w:r>
        <w:rPr>
          <w:rFonts w:ascii="Calibri" w:hAnsi="Calibri" w:eastAsia="Calibri" w:cs="Calibri"/>
          <w:spacing w:val="-8"/>
          <w:sz w:val="24"/>
          <w:szCs w:val="24"/>
        </w:rPr>
        <w:t>5.2.3</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60A77045">
      <w:pPr>
        <w:spacing w:before="89" w:line="309" w:lineRule="auto"/>
        <w:ind w:left="41" w:right="3" w:firstLine="477"/>
        <w:jc w:val="both"/>
        <w:rPr>
          <w:rFonts w:ascii="宋体" w:hAnsi="宋体" w:eastAsia="宋体" w:cs="宋体"/>
          <w:sz w:val="24"/>
          <w:szCs w:val="24"/>
        </w:rPr>
      </w:pPr>
      <w:r>
        <w:rPr>
          <w:rFonts w:ascii="宋体" w:hAnsi="宋体" w:eastAsia="宋体" w:cs="宋体"/>
          <w:sz w:val="24"/>
          <w:szCs w:val="24"/>
        </w:rPr>
        <w:t>承包人负责接收并按规定对材料进行抽样检验和对工程设备进行检验测试，若</w:t>
      </w:r>
      <w:r>
        <w:rPr>
          <w:rFonts w:ascii="宋体" w:hAnsi="宋体" w:eastAsia="宋体" w:cs="宋体"/>
          <w:spacing w:val="17"/>
          <w:sz w:val="24"/>
          <w:szCs w:val="24"/>
        </w:rPr>
        <w:t xml:space="preserve"> </w:t>
      </w:r>
      <w:r>
        <w:rPr>
          <w:rFonts w:ascii="宋体" w:hAnsi="宋体" w:eastAsia="宋体" w:cs="宋体"/>
          <w:sz w:val="24"/>
          <w:szCs w:val="24"/>
        </w:rPr>
        <w:t>发现材料和工程设备存在缺陷，承包人应及时通知监理人，发包人应及时改正通知</w:t>
      </w:r>
      <w:r>
        <w:rPr>
          <w:rFonts w:ascii="宋体" w:hAnsi="宋体" w:eastAsia="宋体" w:cs="宋体"/>
          <w:spacing w:val="14"/>
          <w:sz w:val="24"/>
          <w:szCs w:val="24"/>
        </w:rPr>
        <w:t xml:space="preserve"> </w:t>
      </w:r>
      <w:r>
        <w:rPr>
          <w:rFonts w:ascii="宋体" w:hAnsi="宋体" w:eastAsia="宋体" w:cs="宋体"/>
          <w:sz w:val="24"/>
          <w:szCs w:val="24"/>
        </w:rPr>
        <w:t>中指出的缺陷。承包人负责接收后的运输和保管，因承包人的原因发生丢失、损坏</w:t>
      </w:r>
      <w:r>
        <w:rPr>
          <w:rFonts w:ascii="宋体" w:hAnsi="宋体" w:eastAsia="宋体" w:cs="宋体"/>
          <w:spacing w:val="1"/>
          <w:sz w:val="24"/>
          <w:szCs w:val="24"/>
        </w:rPr>
        <w:t xml:space="preserve"> </w:t>
      </w:r>
      <w:r>
        <w:rPr>
          <w:rFonts w:ascii="宋体" w:hAnsi="宋体" w:eastAsia="宋体" w:cs="宋体"/>
          <w:spacing w:val="-3"/>
          <w:sz w:val="24"/>
          <w:szCs w:val="24"/>
        </w:rPr>
        <w:t>或进度拖延，由承包人承担相应责任。</w:t>
      </w:r>
    </w:p>
    <w:p w14:paraId="2AD220F7">
      <w:pPr>
        <w:spacing w:line="313" w:lineRule="auto"/>
        <w:rPr>
          <w:rFonts w:ascii="Arial"/>
          <w:sz w:val="21"/>
        </w:rPr>
      </w:pPr>
    </w:p>
    <w:p w14:paraId="01ED5EFB">
      <w:pPr>
        <w:pStyle w:val="2"/>
        <w:spacing w:before="94" w:line="226" w:lineRule="auto"/>
        <w:ind w:left="3104"/>
        <w:outlineLvl w:val="3"/>
        <w:rPr>
          <w:sz w:val="29"/>
          <w:szCs w:val="29"/>
        </w:rPr>
      </w:pPr>
      <w:r>
        <w:rPr>
          <w:rFonts w:ascii="Times New Roman" w:hAnsi="Times New Roman" w:eastAsia="Times New Roman" w:cs="Times New Roman"/>
          <w:i/>
          <w:iCs/>
          <w:spacing w:val="-11"/>
          <w:sz w:val="28"/>
          <w:szCs w:val="28"/>
        </w:rPr>
        <w:t xml:space="preserve">6.   </w:t>
      </w:r>
      <w:r>
        <w:rPr>
          <w:i/>
          <w:iCs/>
          <w:spacing w:val="-11"/>
          <w:sz w:val="29"/>
          <w:szCs w:val="29"/>
        </w:rPr>
        <w:t>施工设备和临时设施</w:t>
      </w:r>
    </w:p>
    <w:p w14:paraId="5809CDB4">
      <w:pPr>
        <w:pStyle w:val="2"/>
        <w:spacing w:before="311" w:line="239" w:lineRule="auto"/>
        <w:ind w:left="41"/>
        <w:rPr>
          <w:sz w:val="24"/>
          <w:szCs w:val="24"/>
        </w:rPr>
      </w:pPr>
      <w:r>
        <w:rPr>
          <w:rFonts w:ascii="Calibri" w:hAnsi="Calibri" w:eastAsia="Calibri" w:cs="Calibri"/>
          <w:sz w:val="24"/>
          <w:szCs w:val="24"/>
        </w:rPr>
        <w:t xml:space="preserve">6.1  </w:t>
      </w:r>
      <w:r>
        <w:rPr>
          <w:sz w:val="24"/>
          <w:szCs w:val="24"/>
        </w:rPr>
        <w:t>承包人提供的施工设备和临时设施</w:t>
      </w:r>
    </w:p>
    <w:p w14:paraId="63220798">
      <w:pPr>
        <w:spacing w:line="239" w:lineRule="auto"/>
        <w:rPr>
          <w:sz w:val="24"/>
          <w:szCs w:val="24"/>
        </w:rPr>
        <w:sectPr>
          <w:headerReference r:id="rId245" w:type="default"/>
          <w:footerReference r:id="rId246" w:type="default"/>
          <w:pgSz w:w="11907" w:h="16841"/>
          <w:pgMar w:top="1091" w:right="1590" w:bottom="1052" w:left="1615" w:header="1077" w:footer="825" w:gutter="0"/>
          <w:cols w:space="720" w:num="1"/>
        </w:sectPr>
      </w:pPr>
    </w:p>
    <w:p w14:paraId="0206D6DB">
      <w:pPr>
        <w:spacing w:line="269" w:lineRule="auto"/>
        <w:rPr>
          <w:rFonts w:ascii="Arial"/>
          <w:sz w:val="21"/>
        </w:rPr>
      </w:pPr>
    </w:p>
    <w:p w14:paraId="69CFA001">
      <w:pPr>
        <w:spacing w:line="269" w:lineRule="auto"/>
        <w:rPr>
          <w:rFonts w:ascii="Arial"/>
          <w:sz w:val="21"/>
        </w:rPr>
      </w:pPr>
    </w:p>
    <w:p w14:paraId="16549422">
      <w:pPr>
        <w:spacing w:before="78"/>
        <w:ind w:left="45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8"/>
          <w:sz w:val="24"/>
          <w:szCs w:val="24"/>
        </w:rPr>
        <w:t xml:space="preserve"> </w:t>
      </w:r>
      <w:r>
        <w:rPr>
          <w:rFonts w:ascii="Calibri" w:hAnsi="Calibri" w:eastAsia="Calibri" w:cs="Calibri"/>
          <w:spacing w:val="-7"/>
          <w:sz w:val="24"/>
          <w:szCs w:val="24"/>
        </w:rPr>
        <w:t>6.1.2</w:t>
      </w:r>
      <w:r>
        <w:rPr>
          <w:rFonts w:ascii="Calibri" w:hAnsi="Calibri" w:eastAsia="Calibri" w:cs="Calibri"/>
          <w:spacing w:val="19"/>
          <w:w w:val="101"/>
          <w:sz w:val="24"/>
          <w:szCs w:val="24"/>
        </w:rPr>
        <w:t xml:space="preserve"> </w:t>
      </w:r>
      <w:r>
        <w:rPr>
          <w:rFonts w:ascii="宋体" w:hAnsi="宋体" w:eastAsia="宋体" w:cs="宋体"/>
          <w:spacing w:val="-7"/>
          <w:sz w:val="24"/>
          <w:szCs w:val="24"/>
        </w:rPr>
        <w:t>项约定为：</w:t>
      </w:r>
    </w:p>
    <w:p w14:paraId="1AE84308">
      <w:pPr>
        <w:spacing w:before="88"/>
        <w:jc w:val="right"/>
        <w:rPr>
          <w:rFonts w:ascii="Calibri" w:hAnsi="Calibri" w:eastAsia="Calibri" w:cs="Calibri"/>
          <w:sz w:val="24"/>
          <w:szCs w:val="24"/>
        </w:rPr>
      </w:pPr>
      <w:r>
        <w:rPr>
          <w:rFonts w:ascii="宋体" w:hAnsi="宋体" w:eastAsia="宋体" w:cs="宋体"/>
          <w:spacing w:val="-1"/>
          <w:sz w:val="24"/>
          <w:szCs w:val="24"/>
        </w:rPr>
        <w:t xml:space="preserve">承包人应自行承担修建临时设施的费用，需要临时占地的，应由承包人按第 </w:t>
      </w:r>
      <w:r>
        <w:rPr>
          <w:rFonts w:ascii="Calibri" w:hAnsi="Calibri" w:eastAsia="Calibri" w:cs="Calibri"/>
          <w:spacing w:val="-1"/>
          <w:sz w:val="24"/>
          <w:szCs w:val="24"/>
        </w:rPr>
        <w:t>4.</w:t>
      </w:r>
    </w:p>
    <w:p w14:paraId="699BE9CD">
      <w:pPr>
        <w:spacing w:before="88"/>
        <w:ind w:left="49"/>
        <w:rPr>
          <w:rFonts w:ascii="宋体" w:hAnsi="宋体" w:eastAsia="宋体" w:cs="宋体"/>
          <w:sz w:val="24"/>
          <w:szCs w:val="24"/>
        </w:rPr>
      </w:pPr>
      <w:r>
        <w:rPr>
          <w:rFonts w:ascii="Calibri" w:hAnsi="Calibri" w:eastAsia="Calibri" w:cs="Calibri"/>
          <w:spacing w:val="-5"/>
          <w:sz w:val="24"/>
          <w:szCs w:val="24"/>
        </w:rPr>
        <w:t>1.10</w:t>
      </w:r>
      <w:r>
        <w:rPr>
          <w:rFonts w:ascii="Calibri" w:hAnsi="Calibri" w:eastAsia="Calibri" w:cs="Calibri"/>
          <w:spacing w:val="31"/>
          <w:w w:val="101"/>
          <w:sz w:val="24"/>
          <w:szCs w:val="24"/>
        </w:rPr>
        <w:t xml:space="preserve"> </w:t>
      </w:r>
      <w:r>
        <w:rPr>
          <w:rFonts w:ascii="宋体" w:hAnsi="宋体" w:eastAsia="宋体" w:cs="宋体"/>
          <w:spacing w:val="-5"/>
          <w:sz w:val="24"/>
          <w:szCs w:val="24"/>
        </w:rPr>
        <w:t>项（</w:t>
      </w:r>
      <w:r>
        <w:rPr>
          <w:rFonts w:ascii="Calibri" w:hAnsi="Calibri" w:eastAsia="Calibri" w:cs="Calibri"/>
          <w:spacing w:val="-5"/>
          <w:sz w:val="24"/>
          <w:szCs w:val="24"/>
        </w:rPr>
        <w:t>1</w:t>
      </w:r>
      <w:r>
        <w:rPr>
          <w:rFonts w:ascii="宋体" w:hAnsi="宋体" w:eastAsia="宋体" w:cs="宋体"/>
          <w:spacing w:val="-5"/>
          <w:sz w:val="24"/>
          <w:szCs w:val="24"/>
        </w:rPr>
        <w:t>）目的规定办理。</w:t>
      </w:r>
    </w:p>
    <w:p w14:paraId="01ED4686">
      <w:pPr>
        <w:pStyle w:val="2"/>
        <w:spacing w:before="309" w:line="239" w:lineRule="auto"/>
        <w:ind w:left="41"/>
        <w:rPr>
          <w:sz w:val="24"/>
          <w:szCs w:val="24"/>
        </w:rPr>
      </w:pPr>
      <w:r>
        <w:rPr>
          <w:rFonts w:ascii="Calibri" w:hAnsi="Calibri" w:eastAsia="Calibri" w:cs="Calibri"/>
          <w:sz w:val="24"/>
          <w:szCs w:val="24"/>
        </w:rPr>
        <w:t xml:space="preserve">6.3  </w:t>
      </w:r>
      <w:r>
        <w:rPr>
          <w:sz w:val="24"/>
          <w:szCs w:val="24"/>
        </w:rPr>
        <w:t>要求承包人增加或更换施工设备</w:t>
      </w:r>
    </w:p>
    <w:p w14:paraId="3CDFF877">
      <w:pPr>
        <w:spacing w:line="248" w:lineRule="auto"/>
        <w:rPr>
          <w:rFonts w:ascii="Arial"/>
          <w:sz w:val="21"/>
        </w:rPr>
      </w:pPr>
    </w:p>
    <w:p w14:paraId="0CEF9619">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本款细化为：</w:t>
      </w:r>
    </w:p>
    <w:p w14:paraId="1EF1049F">
      <w:pPr>
        <w:spacing w:before="113" w:line="309" w:lineRule="auto"/>
        <w:ind w:left="37" w:right="9" w:firstLine="480"/>
        <w:jc w:val="both"/>
        <w:rPr>
          <w:rFonts w:ascii="宋体" w:hAnsi="宋体" w:eastAsia="宋体" w:cs="宋体"/>
          <w:sz w:val="24"/>
          <w:szCs w:val="24"/>
        </w:rPr>
      </w:pPr>
      <w:r>
        <w:rPr>
          <w:rFonts w:ascii="宋体" w:hAnsi="宋体" w:eastAsia="宋体" w:cs="宋体"/>
          <w:sz w:val="24"/>
          <w:szCs w:val="24"/>
        </w:rPr>
        <w:t>承包人承诺的施工设备必须按时到达现场，不得拖延、缺短或任意更换。尽管</w:t>
      </w:r>
      <w:r>
        <w:rPr>
          <w:rFonts w:ascii="宋体" w:hAnsi="宋体" w:eastAsia="宋体" w:cs="宋体"/>
          <w:spacing w:val="17"/>
          <w:sz w:val="24"/>
          <w:szCs w:val="24"/>
        </w:rPr>
        <w:t xml:space="preserve"> </w:t>
      </w:r>
      <w:r>
        <w:rPr>
          <w:rFonts w:ascii="宋体" w:hAnsi="宋体" w:eastAsia="宋体" w:cs="宋体"/>
          <w:sz w:val="24"/>
          <w:szCs w:val="24"/>
        </w:rPr>
        <w:t>承包人已按承诺提供了上述设备，但若承包人使用的施工设备不能满足合同进度计</w:t>
      </w:r>
      <w:r>
        <w:rPr>
          <w:rFonts w:ascii="宋体" w:hAnsi="宋体" w:eastAsia="宋体" w:cs="宋体"/>
          <w:spacing w:val="18"/>
          <w:sz w:val="24"/>
          <w:szCs w:val="24"/>
        </w:rPr>
        <w:t xml:space="preserve"> </w:t>
      </w:r>
      <w:r>
        <w:rPr>
          <w:rFonts w:ascii="宋体" w:hAnsi="宋体" w:eastAsia="宋体" w:cs="宋体"/>
          <w:spacing w:val="-1"/>
          <w:sz w:val="24"/>
          <w:szCs w:val="24"/>
        </w:rPr>
        <w:t>划和（或）</w:t>
      </w:r>
      <w:r>
        <w:rPr>
          <w:rFonts w:ascii="宋体" w:hAnsi="宋体" w:eastAsia="宋体" w:cs="宋体"/>
          <w:spacing w:val="-66"/>
          <w:sz w:val="24"/>
          <w:szCs w:val="24"/>
        </w:rPr>
        <w:t xml:space="preserve"> </w:t>
      </w:r>
      <w:r>
        <w:rPr>
          <w:rFonts w:ascii="宋体" w:hAnsi="宋体" w:eastAsia="宋体" w:cs="宋体"/>
          <w:spacing w:val="-1"/>
          <w:sz w:val="24"/>
          <w:szCs w:val="24"/>
        </w:rPr>
        <w:t>质量要求时，监理人有权要求承包人增加或更换施工设备，承包人应及</w:t>
      </w:r>
      <w:r>
        <w:rPr>
          <w:rFonts w:ascii="宋体" w:hAnsi="宋体" w:eastAsia="宋体" w:cs="宋体"/>
          <w:sz w:val="24"/>
          <w:szCs w:val="24"/>
        </w:rPr>
        <w:t xml:space="preserve"> </w:t>
      </w:r>
      <w:r>
        <w:rPr>
          <w:rFonts w:ascii="宋体" w:hAnsi="宋体" w:eastAsia="宋体" w:cs="宋体"/>
          <w:spacing w:val="-2"/>
          <w:sz w:val="24"/>
          <w:szCs w:val="24"/>
        </w:rPr>
        <w:t>时增加或更换，由此增加的费用和（或）工期延误由承包人承担。</w:t>
      </w:r>
    </w:p>
    <w:p w14:paraId="26F076D5">
      <w:pPr>
        <w:spacing w:line="313" w:lineRule="auto"/>
        <w:rPr>
          <w:rFonts w:ascii="Arial"/>
          <w:sz w:val="21"/>
        </w:rPr>
      </w:pPr>
    </w:p>
    <w:p w14:paraId="6236518B">
      <w:pPr>
        <w:pStyle w:val="2"/>
        <w:spacing w:before="95" w:line="226" w:lineRule="auto"/>
        <w:ind w:left="3819"/>
        <w:outlineLvl w:val="3"/>
        <w:rPr>
          <w:sz w:val="29"/>
          <w:szCs w:val="29"/>
        </w:rPr>
      </w:pPr>
      <w:r>
        <w:rPr>
          <w:rFonts w:ascii="Times New Roman" w:hAnsi="Times New Roman" w:eastAsia="Times New Roman" w:cs="Times New Roman"/>
          <w:i/>
          <w:iCs/>
          <w:spacing w:val="-11"/>
          <w:sz w:val="28"/>
          <w:szCs w:val="28"/>
        </w:rPr>
        <w:t xml:space="preserve">7.   </w:t>
      </w:r>
      <w:r>
        <w:rPr>
          <w:i/>
          <w:iCs/>
          <w:spacing w:val="-11"/>
          <w:sz w:val="29"/>
          <w:szCs w:val="29"/>
        </w:rPr>
        <w:t>交通运输</w:t>
      </w:r>
    </w:p>
    <w:p w14:paraId="1A33CFDC">
      <w:pPr>
        <w:pStyle w:val="2"/>
        <w:spacing w:before="313" w:line="239" w:lineRule="auto"/>
        <w:ind w:left="40"/>
        <w:rPr>
          <w:sz w:val="24"/>
          <w:szCs w:val="24"/>
        </w:rPr>
      </w:pPr>
      <w:r>
        <w:rPr>
          <w:rFonts w:ascii="Calibri" w:hAnsi="Calibri" w:eastAsia="Calibri" w:cs="Calibri"/>
          <w:sz w:val="24"/>
          <w:szCs w:val="24"/>
        </w:rPr>
        <w:t xml:space="preserve">7.1  </w:t>
      </w:r>
      <w:r>
        <w:rPr>
          <w:sz w:val="24"/>
          <w:szCs w:val="24"/>
        </w:rPr>
        <w:t>道路通行权和场外设施</w:t>
      </w:r>
    </w:p>
    <w:p w14:paraId="16163EB5">
      <w:pPr>
        <w:spacing w:line="248" w:lineRule="auto"/>
        <w:rPr>
          <w:rFonts w:ascii="Arial"/>
          <w:sz w:val="21"/>
        </w:rPr>
      </w:pPr>
    </w:p>
    <w:p w14:paraId="526CD408">
      <w:pPr>
        <w:spacing w:before="78" w:line="219" w:lineRule="auto"/>
        <w:ind w:left="459"/>
        <w:rPr>
          <w:rFonts w:ascii="宋体" w:hAnsi="宋体" w:eastAsia="宋体" w:cs="宋体"/>
          <w:sz w:val="24"/>
          <w:szCs w:val="24"/>
        </w:rPr>
      </w:pPr>
      <w:r>
        <w:rPr>
          <w:rFonts w:ascii="宋体" w:hAnsi="宋体" w:eastAsia="宋体" w:cs="宋体"/>
          <w:spacing w:val="-10"/>
          <w:sz w:val="24"/>
          <w:szCs w:val="24"/>
        </w:rPr>
        <w:t>本款约定为：</w:t>
      </w:r>
    </w:p>
    <w:p w14:paraId="617A8D1C">
      <w:pPr>
        <w:spacing w:before="113" w:line="310" w:lineRule="auto"/>
        <w:ind w:left="37" w:right="10" w:firstLine="480"/>
        <w:rPr>
          <w:rFonts w:ascii="宋体" w:hAnsi="宋体" w:eastAsia="宋体" w:cs="宋体"/>
          <w:sz w:val="24"/>
          <w:szCs w:val="24"/>
        </w:rPr>
      </w:pPr>
      <w:r>
        <w:rPr>
          <w:rFonts w:ascii="宋体" w:hAnsi="宋体" w:eastAsia="宋体" w:cs="宋体"/>
          <w:sz w:val="24"/>
          <w:szCs w:val="24"/>
        </w:rPr>
        <w:t>承包人应根据合同工程的施工需要，负责办理取得出入施工场地的专用和临时</w:t>
      </w:r>
      <w:r>
        <w:rPr>
          <w:rFonts w:ascii="宋体" w:hAnsi="宋体" w:eastAsia="宋体" w:cs="宋体"/>
          <w:spacing w:val="17"/>
          <w:sz w:val="24"/>
          <w:szCs w:val="24"/>
        </w:rPr>
        <w:t xml:space="preserve"> </w:t>
      </w:r>
      <w:r>
        <w:rPr>
          <w:rFonts w:ascii="宋体" w:hAnsi="宋体" w:eastAsia="宋体" w:cs="宋体"/>
          <w:sz w:val="24"/>
          <w:szCs w:val="24"/>
        </w:rPr>
        <w:t>道路的通行权，以及取得为工程建设所需修建</w:t>
      </w:r>
      <w:r>
        <w:rPr>
          <w:rFonts w:ascii="宋体" w:hAnsi="宋体" w:eastAsia="宋体" w:cs="宋体"/>
          <w:spacing w:val="-1"/>
          <w:sz w:val="24"/>
          <w:szCs w:val="24"/>
        </w:rPr>
        <w:t>场外设施的权利，并承担有关费用。</w:t>
      </w:r>
      <w:r>
        <w:rPr>
          <w:rFonts w:ascii="宋体" w:hAnsi="宋体" w:eastAsia="宋体" w:cs="宋体"/>
          <w:sz w:val="24"/>
          <w:szCs w:val="24"/>
        </w:rPr>
        <w:t xml:space="preserve"> </w:t>
      </w:r>
      <w:r>
        <w:rPr>
          <w:rFonts w:ascii="宋体" w:hAnsi="宋体" w:eastAsia="宋体" w:cs="宋体"/>
          <w:spacing w:val="-2"/>
          <w:sz w:val="24"/>
          <w:szCs w:val="24"/>
        </w:rPr>
        <w:t>需要发包人协调时，发包人应协助承包人办理相关手续。</w:t>
      </w:r>
    </w:p>
    <w:p w14:paraId="4937E3F9">
      <w:pPr>
        <w:spacing w:line="312" w:lineRule="auto"/>
        <w:rPr>
          <w:rFonts w:ascii="Arial"/>
          <w:sz w:val="21"/>
        </w:rPr>
      </w:pPr>
    </w:p>
    <w:p w14:paraId="26A3E2F8">
      <w:pPr>
        <w:pStyle w:val="2"/>
        <w:spacing w:before="95" w:line="224" w:lineRule="auto"/>
        <w:ind w:left="3867"/>
        <w:outlineLvl w:val="3"/>
        <w:rPr>
          <w:sz w:val="29"/>
          <w:szCs w:val="29"/>
        </w:rPr>
      </w:pPr>
      <w:r>
        <w:rPr>
          <w:rFonts w:ascii="Times New Roman" w:hAnsi="Times New Roman" w:eastAsia="Times New Roman" w:cs="Times New Roman"/>
          <w:i/>
          <w:iCs/>
          <w:spacing w:val="-10"/>
          <w:sz w:val="28"/>
          <w:szCs w:val="28"/>
        </w:rPr>
        <w:t>8.</w:t>
      </w:r>
      <w:r>
        <w:rPr>
          <w:rFonts w:ascii="Times New Roman" w:hAnsi="Times New Roman" w:eastAsia="Times New Roman" w:cs="Times New Roman"/>
          <w:i/>
          <w:iCs/>
          <w:spacing w:val="25"/>
          <w:w w:val="101"/>
          <w:sz w:val="28"/>
          <w:szCs w:val="28"/>
        </w:rPr>
        <w:t xml:space="preserve">  </w:t>
      </w:r>
      <w:r>
        <w:rPr>
          <w:i/>
          <w:iCs/>
          <w:spacing w:val="-10"/>
          <w:sz w:val="29"/>
          <w:szCs w:val="29"/>
        </w:rPr>
        <w:t>测量放线</w:t>
      </w:r>
    </w:p>
    <w:p w14:paraId="637F463B">
      <w:pPr>
        <w:pStyle w:val="2"/>
        <w:spacing w:before="314" w:line="239" w:lineRule="auto"/>
        <w:ind w:left="38"/>
        <w:rPr>
          <w:sz w:val="24"/>
          <w:szCs w:val="24"/>
        </w:rPr>
      </w:pPr>
      <w:r>
        <w:rPr>
          <w:rFonts w:ascii="Calibri" w:hAnsi="Calibri" w:eastAsia="Calibri" w:cs="Calibri"/>
          <w:sz w:val="24"/>
          <w:szCs w:val="24"/>
        </w:rPr>
        <w:t xml:space="preserve">8.4  </w:t>
      </w:r>
      <w:r>
        <w:rPr>
          <w:sz w:val="24"/>
          <w:szCs w:val="24"/>
        </w:rPr>
        <w:t>监理人使用施工控制网</w:t>
      </w:r>
    </w:p>
    <w:p w14:paraId="3197165B">
      <w:pPr>
        <w:spacing w:line="248" w:lineRule="auto"/>
        <w:rPr>
          <w:rFonts w:ascii="Arial"/>
          <w:sz w:val="21"/>
        </w:rPr>
      </w:pPr>
    </w:p>
    <w:p w14:paraId="5AC3DA8A">
      <w:pPr>
        <w:spacing w:before="78" w:line="219" w:lineRule="auto"/>
        <w:ind w:left="430"/>
        <w:rPr>
          <w:rFonts w:ascii="宋体" w:hAnsi="宋体" w:eastAsia="宋体" w:cs="宋体"/>
          <w:sz w:val="24"/>
          <w:szCs w:val="24"/>
        </w:rPr>
      </w:pPr>
      <w:r>
        <w:rPr>
          <w:rFonts w:ascii="宋体" w:hAnsi="宋体" w:eastAsia="宋体" w:cs="宋体"/>
          <w:spacing w:val="-11"/>
          <w:sz w:val="24"/>
          <w:szCs w:val="24"/>
        </w:rPr>
        <w:t>本款补充：</w:t>
      </w:r>
    </w:p>
    <w:p w14:paraId="6319E991">
      <w:pPr>
        <w:spacing w:before="116" w:line="220" w:lineRule="auto"/>
        <w:ind w:left="431"/>
        <w:rPr>
          <w:rFonts w:ascii="宋体" w:hAnsi="宋体" w:eastAsia="宋体" w:cs="宋体"/>
          <w:sz w:val="24"/>
          <w:szCs w:val="24"/>
        </w:rPr>
      </w:pPr>
      <w:r>
        <w:rPr>
          <w:rFonts w:ascii="宋体" w:hAnsi="宋体" w:eastAsia="宋体" w:cs="宋体"/>
          <w:spacing w:val="-2"/>
          <w:sz w:val="24"/>
          <w:szCs w:val="24"/>
        </w:rPr>
        <w:t>经监理人批准，其他相关承包人也可免费使用施工控制网。</w:t>
      </w:r>
    </w:p>
    <w:p w14:paraId="233907D1">
      <w:pPr>
        <w:spacing w:line="432" w:lineRule="auto"/>
        <w:rPr>
          <w:rFonts w:ascii="Arial"/>
          <w:sz w:val="21"/>
        </w:rPr>
      </w:pPr>
    </w:p>
    <w:p w14:paraId="4F4EFE3A">
      <w:pPr>
        <w:pStyle w:val="2"/>
        <w:spacing w:before="95" w:line="226" w:lineRule="auto"/>
        <w:ind w:left="2466"/>
        <w:outlineLvl w:val="3"/>
        <w:rPr>
          <w:sz w:val="29"/>
          <w:szCs w:val="29"/>
        </w:rPr>
      </w:pPr>
      <w:r>
        <w:rPr>
          <w:rFonts w:ascii="Times New Roman" w:hAnsi="Times New Roman" w:eastAsia="Times New Roman" w:cs="Times New Roman"/>
          <w:i/>
          <w:iCs/>
          <w:spacing w:val="-16"/>
          <w:sz w:val="28"/>
          <w:szCs w:val="28"/>
        </w:rPr>
        <w:t>9.</w:t>
      </w:r>
      <w:r>
        <w:rPr>
          <w:rFonts w:ascii="Times New Roman" w:hAnsi="Times New Roman" w:eastAsia="Times New Roman" w:cs="Times New Roman"/>
          <w:i/>
          <w:iCs/>
          <w:spacing w:val="14"/>
          <w:sz w:val="28"/>
          <w:szCs w:val="28"/>
        </w:rPr>
        <w:t xml:space="preserve">   </w:t>
      </w:r>
      <w:r>
        <w:rPr>
          <w:i/>
          <w:iCs/>
          <w:spacing w:val="-16"/>
          <w:sz w:val="29"/>
          <w:szCs w:val="29"/>
        </w:rPr>
        <w:t>施工安全、治安保卫和环境保护</w:t>
      </w:r>
    </w:p>
    <w:p w14:paraId="5A73E084">
      <w:pPr>
        <w:pStyle w:val="2"/>
        <w:spacing w:before="311" w:line="238" w:lineRule="auto"/>
        <w:ind w:left="38"/>
        <w:rPr>
          <w:sz w:val="24"/>
          <w:szCs w:val="24"/>
        </w:rPr>
      </w:pPr>
      <w:r>
        <w:rPr>
          <w:rFonts w:ascii="Calibri" w:hAnsi="Calibri" w:eastAsia="Calibri" w:cs="Calibri"/>
          <w:sz w:val="24"/>
          <w:szCs w:val="24"/>
        </w:rPr>
        <w:t xml:space="preserve">9.2  </w:t>
      </w:r>
      <w:r>
        <w:rPr>
          <w:sz w:val="24"/>
          <w:szCs w:val="24"/>
        </w:rPr>
        <w:t>承包人的施工安全责任</w:t>
      </w:r>
    </w:p>
    <w:p w14:paraId="085F23D4">
      <w:pPr>
        <w:spacing w:line="248" w:lineRule="auto"/>
        <w:rPr>
          <w:rFonts w:ascii="Arial"/>
          <w:sz w:val="21"/>
        </w:rPr>
      </w:pPr>
    </w:p>
    <w:p w14:paraId="411E988F">
      <w:pPr>
        <w:spacing w:before="79"/>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8"/>
          <w:sz w:val="24"/>
          <w:szCs w:val="24"/>
        </w:rPr>
        <w:t xml:space="preserve"> </w:t>
      </w:r>
      <w:r>
        <w:rPr>
          <w:rFonts w:ascii="Calibri" w:hAnsi="Calibri" w:eastAsia="Calibri" w:cs="Calibri"/>
          <w:spacing w:val="-7"/>
          <w:sz w:val="24"/>
          <w:szCs w:val="24"/>
        </w:rPr>
        <w:t>9.2.1</w:t>
      </w:r>
      <w:r>
        <w:rPr>
          <w:rFonts w:ascii="Calibri" w:hAnsi="Calibri" w:eastAsia="Calibri" w:cs="Calibri"/>
          <w:spacing w:val="19"/>
          <w:w w:val="101"/>
          <w:sz w:val="24"/>
          <w:szCs w:val="24"/>
        </w:rPr>
        <w:t xml:space="preserve"> </w:t>
      </w:r>
      <w:r>
        <w:rPr>
          <w:rFonts w:ascii="宋体" w:hAnsi="宋体" w:eastAsia="宋体" w:cs="宋体"/>
          <w:spacing w:val="-7"/>
          <w:sz w:val="24"/>
          <w:szCs w:val="24"/>
        </w:rPr>
        <w:t>项细化为：</w:t>
      </w:r>
    </w:p>
    <w:p w14:paraId="08F4F392">
      <w:pPr>
        <w:spacing w:before="90" w:line="309" w:lineRule="auto"/>
        <w:ind w:left="39" w:right="6" w:firstLine="478"/>
        <w:jc w:val="both"/>
        <w:rPr>
          <w:rFonts w:ascii="宋体" w:hAnsi="宋体" w:eastAsia="宋体" w:cs="宋体"/>
          <w:sz w:val="24"/>
          <w:szCs w:val="24"/>
        </w:rPr>
      </w:pPr>
      <w:r>
        <w:rPr>
          <w:rFonts w:ascii="宋体" w:hAnsi="宋体" w:eastAsia="宋体" w:cs="宋体"/>
          <w:sz w:val="24"/>
          <w:szCs w:val="24"/>
        </w:rPr>
        <w:t>承包人应按合同约定履行安全职责，严格执行国家、地方政府有关施工安全管</w:t>
      </w:r>
      <w:r>
        <w:rPr>
          <w:rFonts w:ascii="宋体" w:hAnsi="宋体" w:eastAsia="宋体" w:cs="宋体"/>
          <w:spacing w:val="17"/>
          <w:sz w:val="24"/>
          <w:szCs w:val="24"/>
        </w:rPr>
        <w:t xml:space="preserve"> </w:t>
      </w:r>
      <w:r>
        <w:rPr>
          <w:rFonts w:ascii="宋体" w:hAnsi="宋体" w:eastAsia="宋体" w:cs="宋体"/>
          <w:sz w:val="24"/>
          <w:szCs w:val="24"/>
        </w:rPr>
        <w:t>理方面的法律、法规及规章制度，同时严格执行发包人制订的本项目安全生产管理</w:t>
      </w:r>
      <w:r>
        <w:rPr>
          <w:rFonts w:ascii="宋体" w:hAnsi="宋体" w:eastAsia="宋体" w:cs="宋体"/>
          <w:spacing w:val="16"/>
          <w:sz w:val="24"/>
          <w:szCs w:val="24"/>
        </w:rPr>
        <w:t xml:space="preserve"> </w:t>
      </w:r>
      <w:r>
        <w:rPr>
          <w:rFonts w:ascii="宋体" w:hAnsi="宋体" w:eastAsia="宋体" w:cs="宋体"/>
          <w:spacing w:val="1"/>
          <w:sz w:val="24"/>
          <w:szCs w:val="24"/>
        </w:rPr>
        <w:t>方面的规章制度、安全检查程序及施工安全管</w:t>
      </w:r>
      <w:r>
        <w:rPr>
          <w:rFonts w:ascii="宋体" w:hAnsi="宋体" w:eastAsia="宋体" w:cs="宋体"/>
          <w:sz w:val="24"/>
          <w:szCs w:val="24"/>
        </w:rPr>
        <w:t xml:space="preserve">理要求，以及监理人有关安全工作的 </w:t>
      </w:r>
      <w:r>
        <w:rPr>
          <w:rFonts w:ascii="宋体" w:hAnsi="宋体" w:eastAsia="宋体" w:cs="宋体"/>
          <w:spacing w:val="-11"/>
          <w:sz w:val="24"/>
          <w:szCs w:val="24"/>
        </w:rPr>
        <w:t>指示。</w:t>
      </w:r>
    </w:p>
    <w:p w14:paraId="4B8F612D">
      <w:pPr>
        <w:spacing w:line="309" w:lineRule="auto"/>
        <w:rPr>
          <w:rFonts w:ascii="宋体" w:hAnsi="宋体" w:eastAsia="宋体" w:cs="宋体"/>
          <w:sz w:val="24"/>
          <w:szCs w:val="24"/>
        </w:rPr>
        <w:sectPr>
          <w:headerReference r:id="rId247" w:type="default"/>
          <w:footerReference r:id="rId248" w:type="default"/>
          <w:pgSz w:w="11907" w:h="16841"/>
          <w:pgMar w:top="1091" w:right="1583" w:bottom="1052" w:left="1615" w:header="1077" w:footer="825" w:gutter="0"/>
          <w:cols w:space="720" w:num="1"/>
        </w:sectPr>
      </w:pPr>
    </w:p>
    <w:p w14:paraId="5637B6E1">
      <w:pPr>
        <w:spacing w:line="267" w:lineRule="auto"/>
        <w:rPr>
          <w:rFonts w:ascii="Arial"/>
          <w:sz w:val="21"/>
        </w:rPr>
      </w:pPr>
    </w:p>
    <w:p w14:paraId="597A4648">
      <w:pPr>
        <w:spacing w:line="267" w:lineRule="auto"/>
        <w:rPr>
          <w:rFonts w:ascii="Arial"/>
          <w:sz w:val="21"/>
        </w:rPr>
      </w:pPr>
    </w:p>
    <w:p w14:paraId="77C4A2C5">
      <w:pPr>
        <w:spacing w:before="78" w:line="308" w:lineRule="auto"/>
        <w:ind w:left="38" w:right="7" w:firstLine="479"/>
        <w:jc w:val="both"/>
        <w:rPr>
          <w:rFonts w:ascii="宋体" w:hAnsi="宋体" w:eastAsia="宋体" w:cs="宋体"/>
          <w:sz w:val="24"/>
          <w:szCs w:val="24"/>
        </w:rPr>
      </w:pPr>
      <w:r>
        <w:rPr>
          <w:rFonts w:ascii="宋体" w:hAnsi="宋体" w:eastAsia="宋体" w:cs="宋体"/>
          <w:sz w:val="24"/>
          <w:szCs w:val="24"/>
        </w:rPr>
        <w:t>承包人应根据本工程的实际安全施工要求，编制施工安全技术措施，并在签订</w:t>
      </w:r>
      <w:r>
        <w:rPr>
          <w:rFonts w:ascii="宋体" w:hAnsi="宋体" w:eastAsia="宋体" w:cs="宋体"/>
          <w:spacing w:val="17"/>
          <w:sz w:val="24"/>
          <w:szCs w:val="24"/>
        </w:rPr>
        <w:t xml:space="preserve"> </w:t>
      </w:r>
      <w:r>
        <w:rPr>
          <w:rFonts w:ascii="宋体" w:hAnsi="宋体" w:eastAsia="宋体" w:cs="宋体"/>
          <w:spacing w:val="-4"/>
          <w:sz w:val="24"/>
          <w:szCs w:val="24"/>
        </w:rPr>
        <w:t>合同协议书后</w:t>
      </w:r>
      <w:r>
        <w:rPr>
          <w:rFonts w:ascii="宋体" w:hAnsi="宋体" w:eastAsia="宋体" w:cs="宋体"/>
          <w:spacing w:val="-38"/>
          <w:sz w:val="24"/>
          <w:szCs w:val="24"/>
        </w:rPr>
        <w:t xml:space="preserve"> </w:t>
      </w:r>
      <w:r>
        <w:rPr>
          <w:rFonts w:ascii="Calibri" w:hAnsi="Calibri" w:eastAsia="Calibri" w:cs="Calibri"/>
          <w:spacing w:val="-4"/>
          <w:sz w:val="24"/>
          <w:szCs w:val="24"/>
        </w:rPr>
        <w:t>28</w:t>
      </w:r>
      <w:r>
        <w:rPr>
          <w:rFonts w:ascii="Calibri" w:hAnsi="Calibri" w:eastAsia="Calibri" w:cs="Calibri"/>
          <w:spacing w:val="20"/>
          <w:w w:val="101"/>
          <w:sz w:val="24"/>
          <w:szCs w:val="24"/>
        </w:rPr>
        <w:t xml:space="preserve"> </w:t>
      </w:r>
      <w:r>
        <w:rPr>
          <w:rFonts w:ascii="宋体" w:hAnsi="宋体" w:eastAsia="宋体" w:cs="宋体"/>
          <w:spacing w:val="-4"/>
          <w:sz w:val="24"/>
          <w:szCs w:val="24"/>
        </w:rPr>
        <w:t>天内，报监理人和发包人批准。该施工安全技术措施包括（但不限</w:t>
      </w:r>
      <w:r>
        <w:rPr>
          <w:rFonts w:ascii="宋体" w:hAnsi="宋体" w:eastAsia="宋体" w:cs="宋体"/>
          <w:sz w:val="24"/>
          <w:szCs w:val="24"/>
        </w:rPr>
        <w:t xml:space="preserve"> 于）施工安全保障体系，安全生产责任制，安全生产管理规章制度，安全防护施工</w:t>
      </w:r>
      <w:r>
        <w:rPr>
          <w:rFonts w:ascii="宋体" w:hAnsi="宋体" w:eastAsia="宋体" w:cs="宋体"/>
          <w:spacing w:val="17"/>
          <w:sz w:val="24"/>
          <w:szCs w:val="24"/>
        </w:rPr>
        <w:t xml:space="preserve"> </w:t>
      </w:r>
      <w:r>
        <w:rPr>
          <w:rFonts w:ascii="宋体" w:hAnsi="宋体" w:eastAsia="宋体" w:cs="宋体"/>
          <w:sz w:val="24"/>
          <w:szCs w:val="24"/>
        </w:rPr>
        <w:t>方案，施工现场临时用电方案，施工安全评估，安全预控及保证措施方案，紧急应</w:t>
      </w:r>
      <w:r>
        <w:rPr>
          <w:rFonts w:ascii="宋体" w:hAnsi="宋体" w:eastAsia="宋体" w:cs="宋体"/>
          <w:spacing w:val="17"/>
          <w:sz w:val="24"/>
          <w:szCs w:val="24"/>
        </w:rPr>
        <w:t xml:space="preserve"> </w:t>
      </w:r>
      <w:r>
        <w:rPr>
          <w:rFonts w:ascii="宋体" w:hAnsi="宋体" w:eastAsia="宋体" w:cs="宋体"/>
          <w:sz w:val="24"/>
          <w:szCs w:val="24"/>
        </w:rPr>
        <w:t>变措施，安全标识、警示和围护方案等。对影响安全的重要工序和下列危险性较大</w:t>
      </w:r>
      <w:r>
        <w:rPr>
          <w:rFonts w:ascii="宋体" w:hAnsi="宋体" w:eastAsia="宋体" w:cs="宋体"/>
          <w:spacing w:val="17"/>
          <w:sz w:val="24"/>
          <w:szCs w:val="24"/>
        </w:rPr>
        <w:t xml:space="preserve"> </w:t>
      </w:r>
      <w:r>
        <w:rPr>
          <w:rFonts w:ascii="宋体" w:hAnsi="宋体" w:eastAsia="宋体" w:cs="宋体"/>
          <w:sz w:val="24"/>
          <w:szCs w:val="24"/>
        </w:rPr>
        <w:t>的工程应编制专项施工方案，并附安全验算结果，经承包人项目总工签字并报监理</w:t>
      </w:r>
      <w:r>
        <w:rPr>
          <w:rFonts w:ascii="宋体" w:hAnsi="宋体" w:eastAsia="宋体" w:cs="宋体"/>
          <w:spacing w:val="17"/>
          <w:sz w:val="24"/>
          <w:szCs w:val="24"/>
        </w:rPr>
        <w:t xml:space="preserve"> </w:t>
      </w:r>
      <w:r>
        <w:rPr>
          <w:rFonts w:ascii="宋体" w:hAnsi="宋体" w:eastAsia="宋体" w:cs="宋体"/>
          <w:spacing w:val="-2"/>
          <w:sz w:val="24"/>
          <w:szCs w:val="24"/>
        </w:rPr>
        <w:t>人和发包人批准后实施，由专职安全生产管理人员进行现场监督。</w:t>
      </w:r>
    </w:p>
    <w:p w14:paraId="479C7F05">
      <w:pPr>
        <w:spacing w:before="1" w:line="219" w:lineRule="auto"/>
        <w:ind w:left="519"/>
        <w:rPr>
          <w:rFonts w:ascii="宋体" w:hAnsi="宋体" w:eastAsia="宋体" w:cs="宋体"/>
          <w:sz w:val="24"/>
          <w:szCs w:val="24"/>
        </w:rPr>
      </w:pPr>
      <w:r>
        <w:rPr>
          <w:rFonts w:ascii="宋体" w:hAnsi="宋体" w:eastAsia="宋体" w:cs="宋体"/>
          <w:spacing w:val="-3"/>
          <w:sz w:val="24"/>
          <w:szCs w:val="24"/>
        </w:rPr>
        <w:t>本项目需要编制专项施工方案的工程包括但不限于以下内容：</w:t>
      </w:r>
    </w:p>
    <w:p w14:paraId="3E6085F1">
      <w:pPr>
        <w:spacing w:before="115"/>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）不良地质条件下有潜在危险性的土方、石方开挖；</w:t>
      </w:r>
    </w:p>
    <w:p w14:paraId="3CE32B9E">
      <w:pPr>
        <w:spacing w:before="87"/>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）滑坡和高边坡处理；</w:t>
      </w:r>
    </w:p>
    <w:p w14:paraId="0D62D07F">
      <w:pPr>
        <w:spacing w:before="88"/>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）桩基础、挡墙基础、深水基础及围堰工程；</w:t>
      </w:r>
    </w:p>
    <w:p w14:paraId="3EA2E615">
      <w:pPr>
        <w:spacing w:before="89"/>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）桥梁工程中的梁、拱、柱等构件施工等；</w:t>
      </w:r>
    </w:p>
    <w:p w14:paraId="02AF9148">
      <w:pPr>
        <w:spacing w:before="87"/>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）隧道工程中的不良地质隧道、高瓦斯隧道等；</w:t>
      </w:r>
    </w:p>
    <w:p w14:paraId="6C070DB6">
      <w:pPr>
        <w:spacing w:before="89" w:line="264" w:lineRule="auto"/>
        <w:ind w:left="37" w:right="15"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6</w:t>
      </w:r>
      <w:r>
        <w:rPr>
          <w:rFonts w:ascii="宋体" w:hAnsi="宋体" w:eastAsia="宋体" w:cs="宋体"/>
          <w:spacing w:val="-3"/>
          <w:sz w:val="24"/>
          <w:szCs w:val="24"/>
        </w:rPr>
        <w:t>）水上工程中的打桩船作业、施工船作业、</w:t>
      </w:r>
      <w:r>
        <w:rPr>
          <w:rFonts w:ascii="宋体" w:hAnsi="宋体" w:eastAsia="宋体" w:cs="宋体"/>
          <w:spacing w:val="-4"/>
          <w:sz w:val="24"/>
          <w:szCs w:val="24"/>
        </w:rPr>
        <w:t>外海孤岛作业、边通航边施工作</w:t>
      </w:r>
      <w:r>
        <w:rPr>
          <w:rFonts w:ascii="宋体" w:hAnsi="宋体" w:eastAsia="宋体" w:cs="宋体"/>
          <w:sz w:val="24"/>
          <w:szCs w:val="24"/>
        </w:rPr>
        <w:t xml:space="preserve"> </w:t>
      </w:r>
      <w:r>
        <w:rPr>
          <w:rFonts w:ascii="宋体" w:hAnsi="宋体" w:eastAsia="宋体" w:cs="宋体"/>
          <w:spacing w:val="-15"/>
          <w:sz w:val="24"/>
          <w:szCs w:val="24"/>
        </w:rPr>
        <w:t>业等；</w:t>
      </w:r>
    </w:p>
    <w:p w14:paraId="7B7B5478">
      <w:pPr>
        <w:spacing w:before="113" w:line="238"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7</w:t>
      </w:r>
      <w:r>
        <w:rPr>
          <w:rFonts w:ascii="宋体" w:hAnsi="宋体" w:eastAsia="宋体" w:cs="宋体"/>
          <w:spacing w:val="-3"/>
          <w:sz w:val="24"/>
          <w:szCs w:val="24"/>
        </w:rPr>
        <w:t>）水下工程中的水下焊接、混凝土浇筑、爆破工程等；</w:t>
      </w:r>
    </w:p>
    <w:p w14:paraId="3F4A8A88">
      <w:pPr>
        <w:spacing w:before="91" w:line="238" w:lineRule="auto"/>
        <w:ind w:left="524"/>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8</w:t>
      </w:r>
      <w:r>
        <w:rPr>
          <w:rFonts w:ascii="宋体" w:hAnsi="宋体" w:eastAsia="宋体" w:cs="宋体"/>
          <w:spacing w:val="-8"/>
          <w:sz w:val="24"/>
          <w:szCs w:val="24"/>
        </w:rPr>
        <w:t>）爆破工程；</w:t>
      </w:r>
    </w:p>
    <w:p w14:paraId="0E7F9C4F">
      <w:pPr>
        <w:spacing w:before="92" w:line="263" w:lineRule="auto"/>
        <w:ind w:left="58" w:right="16" w:firstLine="465"/>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9</w:t>
      </w:r>
      <w:r>
        <w:rPr>
          <w:rFonts w:ascii="宋体" w:hAnsi="宋体" w:eastAsia="宋体" w:cs="宋体"/>
          <w:spacing w:val="-7"/>
          <w:sz w:val="24"/>
          <w:szCs w:val="24"/>
        </w:rPr>
        <w:t>）大型临时工程中的大型支架、模板、便桥的架设与拆除； 桥梁、码头的加</w:t>
      </w:r>
      <w:r>
        <w:rPr>
          <w:rFonts w:ascii="宋体" w:hAnsi="宋体" w:eastAsia="宋体" w:cs="宋体"/>
          <w:spacing w:val="13"/>
          <w:sz w:val="24"/>
          <w:szCs w:val="24"/>
        </w:rPr>
        <w:t xml:space="preserve"> </w:t>
      </w:r>
      <w:r>
        <w:rPr>
          <w:rFonts w:ascii="宋体" w:hAnsi="宋体" w:eastAsia="宋体" w:cs="宋体"/>
          <w:spacing w:val="-14"/>
          <w:sz w:val="24"/>
          <w:szCs w:val="24"/>
        </w:rPr>
        <w:t>固与拆除；</w:t>
      </w:r>
    </w:p>
    <w:p w14:paraId="3EE57656">
      <w:pPr>
        <w:spacing w:before="116"/>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10</w:t>
      </w:r>
      <w:r>
        <w:rPr>
          <w:rFonts w:ascii="宋体" w:hAnsi="宋体" w:eastAsia="宋体" w:cs="宋体"/>
          <w:spacing w:val="-4"/>
          <w:sz w:val="24"/>
          <w:szCs w:val="24"/>
        </w:rPr>
        <w:t>）其他危险性较大的工程。</w:t>
      </w:r>
    </w:p>
    <w:p w14:paraId="1CAD5736">
      <w:pPr>
        <w:spacing w:before="87" w:line="316" w:lineRule="auto"/>
        <w:ind w:left="49" w:right="7" w:firstLine="469"/>
        <w:rPr>
          <w:rFonts w:ascii="宋体" w:hAnsi="宋体" w:eastAsia="宋体" w:cs="宋体"/>
          <w:sz w:val="24"/>
          <w:szCs w:val="24"/>
        </w:rPr>
      </w:pPr>
      <w:r>
        <w:rPr>
          <w:rFonts w:ascii="宋体" w:hAnsi="宋体" w:eastAsia="宋体" w:cs="宋体"/>
          <w:spacing w:val="8"/>
          <w:sz w:val="24"/>
          <w:szCs w:val="24"/>
        </w:rPr>
        <w:t>监理人和发包人在检查中发现有安全问题或有违反安全管</w:t>
      </w:r>
      <w:r>
        <w:rPr>
          <w:rFonts w:ascii="宋体" w:hAnsi="宋体" w:eastAsia="宋体" w:cs="宋体"/>
          <w:spacing w:val="7"/>
          <w:sz w:val="24"/>
          <w:szCs w:val="24"/>
        </w:rPr>
        <w:t>理规章制度的情况</w:t>
      </w:r>
      <w:r>
        <w:rPr>
          <w:rFonts w:ascii="宋体" w:hAnsi="宋体" w:eastAsia="宋体" w:cs="宋体"/>
          <w:sz w:val="24"/>
          <w:szCs w:val="24"/>
        </w:rPr>
        <w:t xml:space="preserve"> </w:t>
      </w:r>
      <w:r>
        <w:rPr>
          <w:rFonts w:ascii="宋体" w:hAnsi="宋体" w:eastAsia="宋体" w:cs="宋体"/>
          <w:spacing w:val="-3"/>
          <w:sz w:val="24"/>
          <w:szCs w:val="24"/>
        </w:rPr>
        <w:t>时，可视为承包人违约，应按第</w:t>
      </w:r>
      <w:r>
        <w:rPr>
          <w:rFonts w:ascii="宋体" w:hAnsi="宋体" w:eastAsia="宋体" w:cs="宋体"/>
          <w:spacing w:val="-44"/>
          <w:sz w:val="24"/>
          <w:szCs w:val="24"/>
        </w:rPr>
        <w:t xml:space="preserve"> </w:t>
      </w:r>
      <w:r>
        <w:rPr>
          <w:rFonts w:ascii="Calibri" w:hAnsi="Calibri" w:eastAsia="Calibri" w:cs="Calibri"/>
          <w:spacing w:val="-3"/>
          <w:sz w:val="24"/>
          <w:szCs w:val="24"/>
        </w:rPr>
        <w:t>22.1</w:t>
      </w:r>
      <w:r>
        <w:rPr>
          <w:rFonts w:ascii="Calibri" w:hAnsi="Calibri" w:eastAsia="Calibri" w:cs="Calibri"/>
          <w:spacing w:val="17"/>
          <w:sz w:val="24"/>
          <w:szCs w:val="24"/>
        </w:rPr>
        <w:t xml:space="preserve"> </w:t>
      </w:r>
      <w:r>
        <w:rPr>
          <w:rFonts w:ascii="宋体" w:hAnsi="宋体" w:eastAsia="宋体" w:cs="宋体"/>
          <w:spacing w:val="-3"/>
          <w:sz w:val="24"/>
          <w:szCs w:val="24"/>
        </w:rPr>
        <w:t>款的规定办理。</w:t>
      </w:r>
    </w:p>
    <w:p w14:paraId="201205D6">
      <w:pPr>
        <w:spacing w:before="1" w:line="239" w:lineRule="auto"/>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8"/>
          <w:sz w:val="24"/>
          <w:szCs w:val="24"/>
        </w:rPr>
        <w:t xml:space="preserve"> </w:t>
      </w:r>
      <w:r>
        <w:rPr>
          <w:rFonts w:ascii="Calibri" w:hAnsi="Calibri" w:eastAsia="Calibri" w:cs="Calibri"/>
          <w:spacing w:val="-7"/>
          <w:sz w:val="24"/>
          <w:szCs w:val="24"/>
        </w:rPr>
        <w:t>9.2.5</w:t>
      </w:r>
      <w:r>
        <w:rPr>
          <w:rFonts w:ascii="Calibri" w:hAnsi="Calibri" w:eastAsia="Calibri" w:cs="Calibri"/>
          <w:spacing w:val="19"/>
          <w:w w:val="101"/>
          <w:sz w:val="24"/>
          <w:szCs w:val="24"/>
        </w:rPr>
        <w:t xml:space="preserve"> </w:t>
      </w:r>
      <w:r>
        <w:rPr>
          <w:rFonts w:ascii="宋体" w:hAnsi="宋体" w:eastAsia="宋体" w:cs="宋体"/>
          <w:spacing w:val="-7"/>
          <w:sz w:val="24"/>
          <w:szCs w:val="24"/>
        </w:rPr>
        <w:t>项细化为：</w:t>
      </w:r>
    </w:p>
    <w:p w14:paraId="2A36D934">
      <w:pPr>
        <w:spacing w:before="131" w:line="336" w:lineRule="auto"/>
        <w:ind w:left="37" w:right="1" w:firstLine="495"/>
        <w:jc w:val="both"/>
        <w:rPr>
          <w:rFonts w:ascii="宋体" w:hAnsi="宋体" w:eastAsia="宋体" w:cs="宋体"/>
          <w:sz w:val="24"/>
          <w:szCs w:val="24"/>
        </w:rPr>
      </w:pPr>
      <w:r>
        <w:rPr>
          <w:rFonts w:ascii="宋体" w:hAnsi="宋体" w:eastAsia="宋体" w:cs="宋体"/>
          <w:sz w:val="24"/>
          <w:szCs w:val="24"/>
        </w:rPr>
        <w:t>除项目专用合同条款另有约定外，安全生产费用应为投标价（不含安全生产费</w:t>
      </w:r>
      <w:r>
        <w:rPr>
          <w:rFonts w:ascii="宋体" w:hAnsi="宋体" w:eastAsia="宋体" w:cs="宋体"/>
          <w:spacing w:val="3"/>
          <w:sz w:val="24"/>
          <w:szCs w:val="24"/>
        </w:rPr>
        <w:t xml:space="preserve"> </w:t>
      </w:r>
      <w:r>
        <w:rPr>
          <w:rFonts w:ascii="宋体" w:hAnsi="宋体" w:eastAsia="宋体" w:cs="宋体"/>
          <w:spacing w:val="-1"/>
          <w:sz w:val="24"/>
          <w:szCs w:val="24"/>
        </w:rPr>
        <w:t>及建筑工程一切险及第三者责任险的保险费）的</w:t>
      </w:r>
      <w:r>
        <w:rPr>
          <w:rFonts w:ascii="宋体" w:hAnsi="宋体" w:eastAsia="宋体" w:cs="宋体"/>
          <w:spacing w:val="-39"/>
          <w:sz w:val="24"/>
          <w:szCs w:val="24"/>
        </w:rPr>
        <w:t xml:space="preserve"> </w:t>
      </w:r>
      <w:r>
        <w:rPr>
          <w:rFonts w:ascii="Calibri" w:hAnsi="Calibri" w:eastAsia="Calibri" w:cs="Calibri"/>
          <w:spacing w:val="-1"/>
          <w:sz w:val="24"/>
          <w:szCs w:val="24"/>
        </w:rPr>
        <w:t>1.5</w:t>
      </w:r>
      <w:r>
        <w:rPr>
          <w:rFonts w:ascii="Calibri" w:hAnsi="Calibri" w:eastAsia="Calibri" w:cs="Calibri"/>
          <w:spacing w:val="-2"/>
          <w:sz w:val="24"/>
          <w:szCs w:val="24"/>
        </w:rPr>
        <w:t>%</w:t>
      </w:r>
      <w:r>
        <w:rPr>
          <w:rFonts w:ascii="宋体" w:hAnsi="宋体" w:eastAsia="宋体" w:cs="宋体"/>
          <w:spacing w:val="-2"/>
          <w:sz w:val="24"/>
          <w:szCs w:val="24"/>
        </w:rPr>
        <w:t>（若发包人公布了最高投标限</w:t>
      </w:r>
      <w:r>
        <w:rPr>
          <w:rFonts w:ascii="宋体" w:hAnsi="宋体" w:eastAsia="宋体" w:cs="宋体"/>
          <w:sz w:val="24"/>
          <w:szCs w:val="24"/>
        </w:rPr>
        <w:t xml:space="preserve"> </w:t>
      </w:r>
      <w:r>
        <w:rPr>
          <w:rFonts w:ascii="宋体" w:hAnsi="宋体" w:eastAsia="宋体" w:cs="宋体"/>
          <w:spacing w:val="-2"/>
          <w:sz w:val="24"/>
          <w:szCs w:val="24"/>
        </w:rPr>
        <w:t xml:space="preserve">价时，按最高投标限价的 </w:t>
      </w:r>
      <w:r>
        <w:rPr>
          <w:rFonts w:ascii="Calibri" w:hAnsi="Calibri" w:eastAsia="Calibri" w:cs="Calibri"/>
          <w:spacing w:val="-2"/>
          <w:sz w:val="24"/>
          <w:szCs w:val="24"/>
        </w:rPr>
        <w:t>1.5%</w:t>
      </w:r>
      <w:r>
        <w:rPr>
          <w:rFonts w:ascii="宋体" w:hAnsi="宋体" w:eastAsia="宋体" w:cs="宋体"/>
          <w:spacing w:val="-2"/>
          <w:sz w:val="24"/>
          <w:szCs w:val="24"/>
        </w:rPr>
        <w:t>计）。安全生产费用应</w:t>
      </w:r>
      <w:r>
        <w:rPr>
          <w:rFonts w:ascii="宋体" w:hAnsi="宋体" w:eastAsia="宋体" w:cs="宋体"/>
          <w:spacing w:val="-3"/>
          <w:sz w:val="24"/>
          <w:szCs w:val="24"/>
        </w:rPr>
        <w:t>用于施工安全防护用具及设施</w:t>
      </w:r>
      <w:r>
        <w:rPr>
          <w:rFonts w:ascii="宋体" w:hAnsi="宋体" w:eastAsia="宋体" w:cs="宋体"/>
          <w:sz w:val="24"/>
          <w:szCs w:val="24"/>
        </w:rPr>
        <w:t xml:space="preserve"> 的采购和更新、安全施工措施的落实、安全生产条件的改善，不得挪作他用。如承</w:t>
      </w:r>
      <w:r>
        <w:rPr>
          <w:rFonts w:ascii="宋体" w:hAnsi="宋体" w:eastAsia="宋体" w:cs="宋体"/>
          <w:spacing w:val="7"/>
          <w:sz w:val="24"/>
          <w:szCs w:val="24"/>
        </w:rPr>
        <w:t xml:space="preserve"> </w:t>
      </w:r>
      <w:r>
        <w:rPr>
          <w:rFonts w:ascii="宋体" w:hAnsi="宋体" w:eastAsia="宋体" w:cs="宋体"/>
          <w:spacing w:val="1"/>
          <w:sz w:val="24"/>
          <w:szCs w:val="24"/>
        </w:rPr>
        <w:t>包人在此基础上增加安全生产费用以满足项目施工</w:t>
      </w:r>
      <w:r>
        <w:rPr>
          <w:rFonts w:ascii="宋体" w:hAnsi="宋体" w:eastAsia="宋体" w:cs="宋体"/>
          <w:sz w:val="24"/>
          <w:szCs w:val="24"/>
        </w:rPr>
        <w:t>需要，则承包人应在本项目工程 量清单其他相关子目的单价或总额价中予以考虑，发包人不再另行支付。因采取合</w:t>
      </w:r>
      <w:r>
        <w:rPr>
          <w:rFonts w:ascii="宋体" w:hAnsi="宋体" w:eastAsia="宋体" w:cs="宋体"/>
          <w:spacing w:val="18"/>
          <w:sz w:val="24"/>
          <w:szCs w:val="24"/>
        </w:rPr>
        <w:t xml:space="preserve"> </w:t>
      </w:r>
      <w:r>
        <w:rPr>
          <w:rFonts w:ascii="宋体" w:hAnsi="宋体" w:eastAsia="宋体" w:cs="宋体"/>
          <w:spacing w:val="-2"/>
          <w:sz w:val="24"/>
          <w:szCs w:val="24"/>
        </w:rPr>
        <w:t>同未约定的特殊防护措施增加的费用，由监理人按第</w:t>
      </w:r>
      <w:r>
        <w:rPr>
          <w:rFonts w:ascii="宋体" w:hAnsi="宋体" w:eastAsia="宋体" w:cs="宋体"/>
          <w:spacing w:val="-42"/>
          <w:sz w:val="24"/>
          <w:szCs w:val="24"/>
        </w:rPr>
        <w:t xml:space="preserve"> </w:t>
      </w:r>
      <w:r>
        <w:rPr>
          <w:rFonts w:ascii="Calibri" w:hAnsi="Calibri" w:eastAsia="Calibri" w:cs="Calibri"/>
          <w:spacing w:val="-2"/>
          <w:sz w:val="24"/>
          <w:szCs w:val="24"/>
        </w:rPr>
        <w:t>3.5</w:t>
      </w:r>
      <w:r>
        <w:rPr>
          <w:rFonts w:ascii="Calibri" w:hAnsi="Calibri" w:eastAsia="Calibri" w:cs="Calibri"/>
          <w:spacing w:val="17"/>
          <w:w w:val="101"/>
          <w:sz w:val="24"/>
          <w:szCs w:val="24"/>
        </w:rPr>
        <w:t xml:space="preserve"> </w:t>
      </w:r>
      <w:r>
        <w:rPr>
          <w:rFonts w:ascii="宋体" w:hAnsi="宋体" w:eastAsia="宋体" w:cs="宋体"/>
          <w:spacing w:val="-2"/>
          <w:sz w:val="24"/>
          <w:szCs w:val="24"/>
        </w:rPr>
        <w:t>款商定或确定。</w:t>
      </w:r>
    </w:p>
    <w:p w14:paraId="229410C7">
      <w:pPr>
        <w:spacing w:before="1" w:line="238" w:lineRule="auto"/>
        <w:ind w:left="519"/>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45"/>
          <w:sz w:val="24"/>
          <w:szCs w:val="24"/>
        </w:rPr>
        <w:t xml:space="preserve"> </w:t>
      </w:r>
      <w:r>
        <w:rPr>
          <w:rFonts w:ascii="Calibri" w:hAnsi="Calibri" w:eastAsia="Calibri" w:cs="Calibri"/>
          <w:spacing w:val="-4"/>
          <w:sz w:val="24"/>
          <w:szCs w:val="24"/>
        </w:rPr>
        <w:t>9.2.8</w:t>
      </w:r>
      <w:r>
        <w:rPr>
          <w:rFonts w:ascii="Calibri" w:hAnsi="Calibri" w:eastAsia="Calibri" w:cs="Calibri"/>
          <w:spacing w:val="20"/>
          <w:sz w:val="24"/>
          <w:szCs w:val="24"/>
        </w:rPr>
        <w:t xml:space="preserve"> </w:t>
      </w:r>
      <w:r>
        <w:rPr>
          <w:rFonts w:ascii="宋体" w:hAnsi="宋体" w:eastAsia="宋体" w:cs="宋体"/>
          <w:spacing w:val="-4"/>
          <w:sz w:val="24"/>
          <w:szCs w:val="24"/>
        </w:rPr>
        <w:t>项</w:t>
      </w:r>
      <w:r>
        <w:rPr>
          <w:rFonts w:ascii="Calibri" w:hAnsi="Calibri" w:eastAsia="Calibri" w:cs="Calibri"/>
          <w:spacing w:val="-4"/>
          <w:sz w:val="24"/>
          <w:szCs w:val="24"/>
        </w:rPr>
        <w:t>~</w:t>
      </w:r>
      <w:r>
        <w:rPr>
          <w:rFonts w:ascii="宋体" w:hAnsi="宋体" w:eastAsia="宋体" w:cs="宋体"/>
          <w:spacing w:val="-4"/>
          <w:sz w:val="24"/>
          <w:szCs w:val="24"/>
        </w:rPr>
        <w:t>第</w:t>
      </w:r>
      <w:r>
        <w:rPr>
          <w:rFonts w:ascii="宋体" w:hAnsi="宋体" w:eastAsia="宋体" w:cs="宋体"/>
          <w:spacing w:val="-51"/>
          <w:sz w:val="24"/>
          <w:szCs w:val="24"/>
        </w:rPr>
        <w:t xml:space="preserve"> </w:t>
      </w:r>
      <w:r>
        <w:rPr>
          <w:rFonts w:ascii="Calibri" w:hAnsi="Calibri" w:eastAsia="Calibri" w:cs="Calibri"/>
          <w:spacing w:val="-4"/>
          <w:sz w:val="24"/>
          <w:szCs w:val="24"/>
        </w:rPr>
        <w:t>9.2.11</w:t>
      </w:r>
      <w:r>
        <w:rPr>
          <w:rFonts w:ascii="Calibri" w:hAnsi="Calibri" w:eastAsia="Calibri" w:cs="Calibri"/>
          <w:spacing w:val="20"/>
          <w:w w:val="101"/>
          <w:sz w:val="24"/>
          <w:szCs w:val="24"/>
        </w:rPr>
        <w:t xml:space="preserve"> </w:t>
      </w:r>
      <w:r>
        <w:rPr>
          <w:rFonts w:ascii="宋体" w:hAnsi="宋体" w:eastAsia="宋体" w:cs="宋体"/>
          <w:spacing w:val="-4"/>
          <w:sz w:val="24"/>
          <w:szCs w:val="24"/>
        </w:rPr>
        <w:t>项：</w:t>
      </w:r>
    </w:p>
    <w:p w14:paraId="70A477A9">
      <w:pPr>
        <w:spacing w:before="88" w:line="298" w:lineRule="auto"/>
        <w:ind w:left="37" w:firstLine="481"/>
        <w:rPr>
          <w:rFonts w:ascii="宋体" w:hAnsi="宋体" w:eastAsia="宋体" w:cs="宋体"/>
          <w:sz w:val="24"/>
          <w:szCs w:val="24"/>
        </w:rPr>
      </w:pPr>
      <w:r>
        <w:rPr>
          <w:rFonts w:ascii="Calibri" w:hAnsi="Calibri" w:eastAsia="Calibri" w:cs="Calibri"/>
          <w:spacing w:val="-2"/>
          <w:sz w:val="24"/>
          <w:szCs w:val="24"/>
        </w:rPr>
        <w:t xml:space="preserve">9.2.8  </w:t>
      </w:r>
      <w:r>
        <w:rPr>
          <w:rFonts w:ascii="宋体" w:hAnsi="宋体" w:eastAsia="宋体" w:cs="宋体"/>
          <w:spacing w:val="-2"/>
          <w:sz w:val="24"/>
          <w:szCs w:val="24"/>
        </w:rPr>
        <w:t>承包人应充分关注和保障所有在现场工作的人</w:t>
      </w:r>
      <w:r>
        <w:rPr>
          <w:rFonts w:ascii="宋体" w:hAnsi="宋体" w:eastAsia="宋体" w:cs="宋体"/>
          <w:spacing w:val="-3"/>
          <w:sz w:val="24"/>
          <w:szCs w:val="24"/>
        </w:rPr>
        <w:t>员的安全，采取以下有效措</w:t>
      </w:r>
      <w:r>
        <w:rPr>
          <w:rFonts w:ascii="宋体" w:hAnsi="宋体" w:eastAsia="宋体" w:cs="宋体"/>
          <w:sz w:val="24"/>
          <w:szCs w:val="24"/>
        </w:rPr>
        <w:t xml:space="preserve"> </w:t>
      </w:r>
      <w:r>
        <w:rPr>
          <w:rFonts w:ascii="宋体" w:hAnsi="宋体" w:eastAsia="宋体" w:cs="宋体"/>
          <w:spacing w:val="-1"/>
          <w:sz w:val="24"/>
          <w:szCs w:val="24"/>
        </w:rPr>
        <w:t>施，使现场和本合同工程的实施保持有条不紊，以免使上述人员的</w:t>
      </w:r>
      <w:r>
        <w:rPr>
          <w:rFonts w:ascii="宋体" w:hAnsi="宋体" w:eastAsia="宋体" w:cs="宋体"/>
          <w:spacing w:val="-2"/>
          <w:sz w:val="24"/>
          <w:szCs w:val="24"/>
        </w:rPr>
        <w:t>安全受到威胁。</w:t>
      </w:r>
    </w:p>
    <w:p w14:paraId="0244FB2F">
      <w:pPr>
        <w:spacing w:line="298" w:lineRule="auto"/>
        <w:rPr>
          <w:rFonts w:ascii="宋体" w:hAnsi="宋体" w:eastAsia="宋体" w:cs="宋体"/>
          <w:sz w:val="24"/>
          <w:szCs w:val="24"/>
        </w:rPr>
        <w:sectPr>
          <w:headerReference r:id="rId249" w:type="default"/>
          <w:footerReference r:id="rId250" w:type="default"/>
          <w:pgSz w:w="11907" w:h="16841"/>
          <w:pgMar w:top="1091" w:right="1585" w:bottom="1052" w:left="1615" w:header="1077" w:footer="825" w:gutter="0"/>
          <w:cols w:space="720" w:num="1"/>
        </w:sectPr>
      </w:pPr>
    </w:p>
    <w:p w14:paraId="1B9D9F99">
      <w:pPr>
        <w:spacing w:line="269" w:lineRule="auto"/>
        <w:rPr>
          <w:rFonts w:ascii="Arial"/>
          <w:sz w:val="21"/>
        </w:rPr>
      </w:pPr>
    </w:p>
    <w:p w14:paraId="3C8B33F2">
      <w:pPr>
        <w:spacing w:line="269" w:lineRule="auto"/>
        <w:rPr>
          <w:rFonts w:ascii="Arial"/>
          <w:sz w:val="21"/>
        </w:rPr>
      </w:pPr>
    </w:p>
    <w:p w14:paraId="2182E149">
      <w:pPr>
        <w:spacing w:before="78" w:line="264" w:lineRule="auto"/>
        <w:ind w:left="41" w:right="74"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）按《公路水运工程安全生产监督管理办法》规定的最低</w:t>
      </w:r>
      <w:r>
        <w:rPr>
          <w:rFonts w:ascii="宋体" w:hAnsi="宋体" w:eastAsia="宋体" w:cs="宋体"/>
          <w:spacing w:val="-4"/>
          <w:sz w:val="24"/>
          <w:szCs w:val="24"/>
        </w:rPr>
        <w:t>数量和资质条件配</w:t>
      </w:r>
      <w:r>
        <w:rPr>
          <w:rFonts w:ascii="宋体" w:hAnsi="宋体" w:eastAsia="宋体" w:cs="宋体"/>
          <w:sz w:val="24"/>
          <w:szCs w:val="24"/>
        </w:rPr>
        <w:t xml:space="preserve"> </w:t>
      </w:r>
      <w:r>
        <w:rPr>
          <w:rFonts w:ascii="宋体" w:hAnsi="宋体" w:eastAsia="宋体" w:cs="宋体"/>
          <w:spacing w:val="-6"/>
          <w:sz w:val="24"/>
          <w:szCs w:val="24"/>
        </w:rPr>
        <w:t>备专职安全生产管理人员；</w:t>
      </w:r>
    </w:p>
    <w:p w14:paraId="020F6840">
      <w:pPr>
        <w:spacing w:before="114" w:line="278" w:lineRule="auto"/>
        <w:ind w:left="38" w:right="62"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）承包人的垂直运输机械作业人员、施工船舶作业人员、爆破作业人员、安</w:t>
      </w:r>
      <w:r>
        <w:rPr>
          <w:rFonts w:ascii="宋体" w:hAnsi="宋体" w:eastAsia="宋体" w:cs="宋体"/>
          <w:spacing w:val="4"/>
          <w:sz w:val="24"/>
          <w:szCs w:val="24"/>
        </w:rPr>
        <w:t xml:space="preserve"> </w:t>
      </w:r>
      <w:r>
        <w:rPr>
          <w:rFonts w:ascii="宋体" w:hAnsi="宋体" w:eastAsia="宋体" w:cs="宋体"/>
          <w:sz w:val="24"/>
          <w:szCs w:val="24"/>
        </w:rPr>
        <w:t>装拆卸工、起重信号工、电工、焊工等国家规定的特种作业人员，必须按照国家规</w:t>
      </w:r>
      <w:r>
        <w:rPr>
          <w:rFonts w:ascii="宋体" w:hAnsi="宋体" w:eastAsia="宋体" w:cs="宋体"/>
          <w:spacing w:val="17"/>
          <w:sz w:val="24"/>
          <w:szCs w:val="24"/>
        </w:rPr>
        <w:t xml:space="preserve"> </w:t>
      </w:r>
      <w:r>
        <w:rPr>
          <w:rFonts w:ascii="宋体" w:hAnsi="宋体" w:eastAsia="宋体" w:cs="宋体"/>
          <w:spacing w:val="-2"/>
          <w:sz w:val="24"/>
          <w:szCs w:val="24"/>
        </w:rPr>
        <w:t>定经过专门的安全作业培训，并取得特种作业操作资格证书后，方可上岗作业；</w:t>
      </w:r>
    </w:p>
    <w:p w14:paraId="62435C0A">
      <w:pPr>
        <w:spacing w:before="116" w:line="239" w:lineRule="auto"/>
        <w:jc w:val="right"/>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3</w:t>
      </w:r>
      <w:r>
        <w:rPr>
          <w:rFonts w:ascii="宋体" w:hAnsi="宋体" w:eastAsia="宋体" w:cs="宋体"/>
          <w:spacing w:val="-8"/>
          <w:sz w:val="24"/>
          <w:szCs w:val="24"/>
        </w:rPr>
        <w:t>）所有施工机具设备和高空作业设备均应定期检查，并有安全员的签字记录；</w:t>
      </w:r>
    </w:p>
    <w:p w14:paraId="448F4E3F">
      <w:pPr>
        <w:spacing w:before="87" w:line="264" w:lineRule="auto"/>
        <w:ind w:left="42" w:right="74" w:firstLine="481"/>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）根据本合同各单位工程的施工特点，严格执行《公路水</w:t>
      </w:r>
      <w:r>
        <w:rPr>
          <w:rFonts w:ascii="宋体" w:hAnsi="宋体" w:eastAsia="宋体" w:cs="宋体"/>
          <w:spacing w:val="-4"/>
          <w:sz w:val="24"/>
          <w:szCs w:val="24"/>
        </w:rPr>
        <w:t>运工程安全生产监</w:t>
      </w:r>
      <w:r>
        <w:rPr>
          <w:rFonts w:ascii="宋体" w:hAnsi="宋体" w:eastAsia="宋体" w:cs="宋体"/>
          <w:sz w:val="24"/>
          <w:szCs w:val="24"/>
        </w:rPr>
        <w:t xml:space="preserve"> </w:t>
      </w:r>
      <w:r>
        <w:rPr>
          <w:rFonts w:ascii="宋体" w:hAnsi="宋体" w:eastAsia="宋体" w:cs="宋体"/>
          <w:spacing w:val="-7"/>
          <w:sz w:val="24"/>
          <w:szCs w:val="24"/>
        </w:rPr>
        <w:t>督管理办法》《公路工程施工安全技术规范》等有关规定。</w:t>
      </w:r>
    </w:p>
    <w:p w14:paraId="00932D33">
      <w:pPr>
        <w:spacing w:before="114" w:line="278" w:lineRule="auto"/>
        <w:ind w:left="39" w:right="71" w:firstLine="479"/>
        <w:rPr>
          <w:rFonts w:ascii="宋体" w:hAnsi="宋体" w:eastAsia="宋体" w:cs="宋体"/>
          <w:sz w:val="24"/>
          <w:szCs w:val="24"/>
        </w:rPr>
      </w:pPr>
      <w:r>
        <w:rPr>
          <w:rFonts w:ascii="Calibri" w:hAnsi="Calibri" w:eastAsia="Calibri" w:cs="Calibri"/>
          <w:spacing w:val="3"/>
          <w:sz w:val="24"/>
          <w:szCs w:val="24"/>
        </w:rPr>
        <w:t>9.2.9</w:t>
      </w:r>
      <w:r>
        <w:rPr>
          <w:rFonts w:ascii="Calibri" w:hAnsi="Calibri" w:eastAsia="Calibri" w:cs="Calibri"/>
          <w:spacing w:val="17"/>
          <w:w w:val="101"/>
          <w:sz w:val="24"/>
          <w:szCs w:val="24"/>
        </w:rPr>
        <w:t xml:space="preserve">  </w:t>
      </w:r>
      <w:r>
        <w:rPr>
          <w:rFonts w:ascii="宋体" w:hAnsi="宋体" w:eastAsia="宋体" w:cs="宋体"/>
          <w:spacing w:val="3"/>
          <w:sz w:val="24"/>
          <w:szCs w:val="24"/>
        </w:rPr>
        <w:t>为了保护本合同工程免遭损坏，或为了现场附近和过往群众的安全与方</w:t>
      </w:r>
      <w:r>
        <w:rPr>
          <w:rFonts w:ascii="宋体" w:hAnsi="宋体" w:eastAsia="宋体" w:cs="宋体"/>
          <w:sz w:val="24"/>
          <w:szCs w:val="24"/>
        </w:rPr>
        <w:t xml:space="preserve"> 便，在确有必要的时候和地方，或当监理人或有关主管部门要求时，承包人应自费</w:t>
      </w:r>
      <w:r>
        <w:rPr>
          <w:rFonts w:ascii="宋体" w:hAnsi="宋体" w:eastAsia="宋体" w:cs="宋体"/>
          <w:spacing w:val="16"/>
          <w:sz w:val="24"/>
          <w:szCs w:val="24"/>
        </w:rPr>
        <w:t xml:space="preserve"> </w:t>
      </w:r>
      <w:r>
        <w:rPr>
          <w:rFonts w:ascii="宋体" w:hAnsi="宋体" w:eastAsia="宋体" w:cs="宋体"/>
          <w:spacing w:val="-2"/>
          <w:sz w:val="24"/>
          <w:szCs w:val="24"/>
        </w:rPr>
        <w:t>提供照明、警卫、护栅、警告标志等安全防护设施。</w:t>
      </w:r>
    </w:p>
    <w:p w14:paraId="1569E12F">
      <w:pPr>
        <w:spacing w:before="118" w:line="262" w:lineRule="auto"/>
        <w:ind w:left="38" w:right="68" w:firstLine="480"/>
        <w:rPr>
          <w:rFonts w:ascii="宋体" w:hAnsi="宋体" w:eastAsia="宋体" w:cs="宋体"/>
          <w:sz w:val="24"/>
          <w:szCs w:val="24"/>
        </w:rPr>
      </w:pPr>
      <w:r>
        <w:rPr>
          <w:rFonts w:ascii="Calibri" w:hAnsi="Calibri" w:eastAsia="Calibri" w:cs="Calibri"/>
          <w:spacing w:val="1"/>
          <w:sz w:val="24"/>
          <w:szCs w:val="24"/>
        </w:rPr>
        <w:t xml:space="preserve">9.2.10  </w:t>
      </w:r>
      <w:r>
        <w:rPr>
          <w:rFonts w:ascii="宋体" w:hAnsi="宋体" w:eastAsia="宋体" w:cs="宋体"/>
          <w:spacing w:val="1"/>
          <w:sz w:val="24"/>
          <w:szCs w:val="24"/>
        </w:rPr>
        <w:t>在通航水域施工时，承包人应与当地</w:t>
      </w:r>
      <w:r>
        <w:rPr>
          <w:rFonts w:ascii="宋体" w:hAnsi="宋体" w:eastAsia="宋体" w:cs="宋体"/>
          <w:sz w:val="24"/>
          <w:szCs w:val="24"/>
        </w:rPr>
        <w:t xml:space="preserve">主管部门取得联系，设置必要的导 </w:t>
      </w:r>
      <w:r>
        <w:rPr>
          <w:rFonts w:ascii="宋体" w:hAnsi="宋体" w:eastAsia="宋体" w:cs="宋体"/>
          <w:spacing w:val="-2"/>
          <w:sz w:val="24"/>
          <w:szCs w:val="24"/>
        </w:rPr>
        <w:t>航标志，及时发布航行通告，确保施工水域安全。</w:t>
      </w:r>
    </w:p>
    <w:p w14:paraId="35BE3E83">
      <w:pPr>
        <w:spacing w:before="115" w:line="286" w:lineRule="auto"/>
        <w:ind w:left="38" w:right="68" w:firstLine="480"/>
        <w:rPr>
          <w:rFonts w:ascii="宋体" w:hAnsi="宋体" w:eastAsia="宋体" w:cs="宋体"/>
          <w:sz w:val="24"/>
          <w:szCs w:val="24"/>
        </w:rPr>
      </w:pPr>
      <w:r>
        <w:rPr>
          <w:rFonts w:ascii="Calibri" w:hAnsi="Calibri" w:eastAsia="Calibri" w:cs="Calibri"/>
          <w:spacing w:val="1"/>
          <w:sz w:val="24"/>
          <w:szCs w:val="24"/>
        </w:rPr>
        <w:t xml:space="preserve">9.2.11  </w:t>
      </w:r>
      <w:r>
        <w:rPr>
          <w:rFonts w:ascii="宋体" w:hAnsi="宋体" w:eastAsia="宋体" w:cs="宋体"/>
          <w:spacing w:val="1"/>
          <w:sz w:val="24"/>
          <w:szCs w:val="24"/>
        </w:rPr>
        <w:t>在整个施工过程中对承包人采取的施</w:t>
      </w:r>
      <w:r>
        <w:rPr>
          <w:rFonts w:ascii="宋体" w:hAnsi="宋体" w:eastAsia="宋体" w:cs="宋体"/>
          <w:sz w:val="24"/>
          <w:szCs w:val="24"/>
        </w:rPr>
        <w:t>工安全措施，发包人和监理人有权 监督，并向承包人提出整改要求。如果由于承包人未能对其负责的上述事项采取各</w:t>
      </w:r>
      <w:r>
        <w:rPr>
          <w:rFonts w:ascii="宋体" w:hAnsi="宋体" w:eastAsia="宋体" w:cs="宋体"/>
          <w:spacing w:val="17"/>
          <w:sz w:val="24"/>
          <w:szCs w:val="24"/>
        </w:rPr>
        <w:t xml:space="preserve"> </w:t>
      </w:r>
      <w:r>
        <w:rPr>
          <w:rFonts w:ascii="宋体" w:hAnsi="宋体" w:eastAsia="宋体" w:cs="宋体"/>
          <w:sz w:val="24"/>
          <w:szCs w:val="24"/>
        </w:rPr>
        <w:t>种必要的措施而导致或发生与此有关的人身伤亡、罚款、索赔、损失补偿、诉讼费</w:t>
      </w:r>
      <w:r>
        <w:rPr>
          <w:rFonts w:ascii="宋体" w:hAnsi="宋体" w:eastAsia="宋体" w:cs="宋体"/>
          <w:spacing w:val="17"/>
          <w:sz w:val="24"/>
          <w:szCs w:val="24"/>
        </w:rPr>
        <w:t xml:space="preserve"> </w:t>
      </w:r>
      <w:r>
        <w:rPr>
          <w:rFonts w:ascii="宋体" w:hAnsi="宋体" w:eastAsia="宋体" w:cs="宋体"/>
          <w:spacing w:val="-3"/>
          <w:sz w:val="24"/>
          <w:szCs w:val="24"/>
        </w:rPr>
        <w:t>用及其他一切责任应由承包人负责。</w:t>
      </w:r>
    </w:p>
    <w:p w14:paraId="4E757112">
      <w:pPr>
        <w:spacing w:line="256" w:lineRule="auto"/>
        <w:rPr>
          <w:rFonts w:ascii="Arial"/>
          <w:sz w:val="21"/>
        </w:rPr>
      </w:pPr>
    </w:p>
    <w:p w14:paraId="530927A0">
      <w:pPr>
        <w:pStyle w:val="2"/>
        <w:spacing w:before="79" w:line="239" w:lineRule="auto"/>
        <w:ind w:left="38"/>
        <w:rPr>
          <w:sz w:val="24"/>
          <w:szCs w:val="24"/>
        </w:rPr>
      </w:pPr>
      <w:r>
        <w:rPr>
          <w:rFonts w:ascii="Calibri" w:hAnsi="Calibri" w:eastAsia="Calibri" w:cs="Calibri"/>
          <w:spacing w:val="-3"/>
          <w:sz w:val="24"/>
          <w:szCs w:val="24"/>
        </w:rPr>
        <w:t>9.4</w:t>
      </w:r>
      <w:r>
        <w:rPr>
          <w:rFonts w:ascii="Calibri" w:hAnsi="Calibri" w:eastAsia="Calibri" w:cs="Calibri"/>
          <w:spacing w:val="12"/>
          <w:sz w:val="24"/>
          <w:szCs w:val="24"/>
        </w:rPr>
        <w:t xml:space="preserve">  </w:t>
      </w:r>
      <w:r>
        <w:rPr>
          <w:spacing w:val="-3"/>
          <w:sz w:val="24"/>
          <w:szCs w:val="24"/>
        </w:rPr>
        <w:t>环境保护</w:t>
      </w:r>
    </w:p>
    <w:p w14:paraId="32A85428">
      <w:pPr>
        <w:spacing w:line="248" w:lineRule="auto"/>
        <w:rPr>
          <w:rFonts w:ascii="Arial"/>
          <w:sz w:val="21"/>
        </w:rPr>
      </w:pPr>
    </w:p>
    <w:p w14:paraId="093C42D6">
      <w:pPr>
        <w:spacing w:before="79" w:line="239" w:lineRule="auto"/>
        <w:ind w:left="519"/>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45"/>
          <w:sz w:val="24"/>
          <w:szCs w:val="24"/>
        </w:rPr>
        <w:t xml:space="preserve"> </w:t>
      </w:r>
      <w:r>
        <w:rPr>
          <w:rFonts w:ascii="Calibri" w:hAnsi="Calibri" w:eastAsia="Calibri" w:cs="Calibri"/>
          <w:spacing w:val="-4"/>
          <w:sz w:val="24"/>
          <w:szCs w:val="24"/>
        </w:rPr>
        <w:t>9.4.7</w:t>
      </w:r>
      <w:r>
        <w:rPr>
          <w:rFonts w:ascii="Calibri" w:hAnsi="Calibri" w:eastAsia="Calibri" w:cs="Calibri"/>
          <w:spacing w:val="20"/>
          <w:sz w:val="24"/>
          <w:szCs w:val="24"/>
        </w:rPr>
        <w:t xml:space="preserve"> </w:t>
      </w:r>
      <w:r>
        <w:rPr>
          <w:rFonts w:ascii="宋体" w:hAnsi="宋体" w:eastAsia="宋体" w:cs="宋体"/>
          <w:spacing w:val="-4"/>
          <w:sz w:val="24"/>
          <w:szCs w:val="24"/>
        </w:rPr>
        <w:t>项</w:t>
      </w:r>
      <w:r>
        <w:rPr>
          <w:rFonts w:ascii="Calibri" w:hAnsi="Calibri" w:eastAsia="Calibri" w:cs="Calibri"/>
          <w:spacing w:val="-4"/>
          <w:sz w:val="24"/>
          <w:szCs w:val="24"/>
        </w:rPr>
        <w:t>~</w:t>
      </w:r>
      <w:r>
        <w:rPr>
          <w:rFonts w:ascii="宋体" w:hAnsi="宋体" w:eastAsia="宋体" w:cs="宋体"/>
          <w:spacing w:val="-4"/>
          <w:sz w:val="24"/>
          <w:szCs w:val="24"/>
        </w:rPr>
        <w:t>第</w:t>
      </w:r>
      <w:r>
        <w:rPr>
          <w:rFonts w:ascii="宋体" w:hAnsi="宋体" w:eastAsia="宋体" w:cs="宋体"/>
          <w:spacing w:val="-51"/>
          <w:sz w:val="24"/>
          <w:szCs w:val="24"/>
        </w:rPr>
        <w:t xml:space="preserve"> </w:t>
      </w:r>
      <w:r>
        <w:rPr>
          <w:rFonts w:ascii="Calibri" w:hAnsi="Calibri" w:eastAsia="Calibri" w:cs="Calibri"/>
          <w:spacing w:val="-4"/>
          <w:sz w:val="24"/>
          <w:szCs w:val="24"/>
        </w:rPr>
        <w:t>9.4.11</w:t>
      </w:r>
      <w:r>
        <w:rPr>
          <w:rFonts w:ascii="Calibri" w:hAnsi="Calibri" w:eastAsia="Calibri" w:cs="Calibri"/>
          <w:spacing w:val="20"/>
          <w:w w:val="101"/>
          <w:sz w:val="24"/>
          <w:szCs w:val="24"/>
        </w:rPr>
        <w:t xml:space="preserve"> </w:t>
      </w:r>
      <w:r>
        <w:rPr>
          <w:rFonts w:ascii="宋体" w:hAnsi="宋体" w:eastAsia="宋体" w:cs="宋体"/>
          <w:spacing w:val="-4"/>
          <w:sz w:val="24"/>
          <w:szCs w:val="24"/>
        </w:rPr>
        <w:t>项：</w:t>
      </w:r>
    </w:p>
    <w:p w14:paraId="3CCCEAF6">
      <w:pPr>
        <w:spacing w:before="89"/>
        <w:ind w:left="518"/>
        <w:rPr>
          <w:rFonts w:ascii="宋体" w:hAnsi="宋体" w:eastAsia="宋体" w:cs="宋体"/>
          <w:sz w:val="24"/>
          <w:szCs w:val="24"/>
        </w:rPr>
      </w:pPr>
      <w:r>
        <w:rPr>
          <w:rFonts w:ascii="Calibri" w:hAnsi="Calibri" w:eastAsia="Calibri" w:cs="Calibri"/>
          <w:spacing w:val="-1"/>
          <w:sz w:val="24"/>
          <w:szCs w:val="24"/>
        </w:rPr>
        <w:t xml:space="preserve">9.4.7  </w:t>
      </w:r>
      <w:r>
        <w:rPr>
          <w:rFonts w:ascii="宋体" w:hAnsi="宋体" w:eastAsia="宋体" w:cs="宋体"/>
          <w:spacing w:val="-1"/>
          <w:sz w:val="24"/>
          <w:szCs w:val="24"/>
        </w:rPr>
        <w:t>承包人应切实执行技术规范中有关环境保护方面的条款和规定。</w:t>
      </w:r>
    </w:p>
    <w:p w14:paraId="124DB75B">
      <w:pPr>
        <w:spacing w:before="90" w:line="295" w:lineRule="auto"/>
        <w:ind w:left="39" w:right="62"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）对于来自施工机械和运输车辆的施工噪声，为保护施工人员的健康，应遵</w:t>
      </w:r>
      <w:r>
        <w:rPr>
          <w:rFonts w:ascii="宋体" w:hAnsi="宋体" w:eastAsia="宋体" w:cs="宋体"/>
          <w:spacing w:val="2"/>
          <w:sz w:val="24"/>
          <w:szCs w:val="24"/>
        </w:rPr>
        <w:t xml:space="preserve"> </w:t>
      </w:r>
      <w:r>
        <w:rPr>
          <w:rFonts w:ascii="宋体" w:hAnsi="宋体" w:eastAsia="宋体" w:cs="宋体"/>
          <w:sz w:val="24"/>
          <w:szCs w:val="24"/>
        </w:rPr>
        <w:t>守《中华人民共和国环境噪声污染防治法》并依据《工业企业噪声卫生标准》合理</w:t>
      </w:r>
      <w:r>
        <w:rPr>
          <w:rFonts w:ascii="宋体" w:hAnsi="宋体" w:eastAsia="宋体" w:cs="宋体"/>
          <w:spacing w:val="8"/>
          <w:sz w:val="24"/>
          <w:szCs w:val="24"/>
        </w:rPr>
        <w:t xml:space="preserve"> </w:t>
      </w:r>
      <w:r>
        <w:rPr>
          <w:rFonts w:ascii="宋体" w:hAnsi="宋体" w:eastAsia="宋体" w:cs="宋体"/>
          <w:sz w:val="24"/>
          <w:szCs w:val="24"/>
        </w:rPr>
        <w:t>安排工作人员轮流操作筑路机械，减少接触高噪声的时间，或间歇安排高噪声的工</w:t>
      </w:r>
      <w:r>
        <w:rPr>
          <w:rFonts w:ascii="宋体" w:hAnsi="宋体" w:eastAsia="宋体" w:cs="宋体"/>
          <w:spacing w:val="16"/>
          <w:sz w:val="24"/>
          <w:szCs w:val="24"/>
        </w:rPr>
        <w:t xml:space="preserve"> </w:t>
      </w:r>
      <w:r>
        <w:rPr>
          <w:rFonts w:ascii="宋体" w:hAnsi="宋体" w:eastAsia="宋体" w:cs="宋体"/>
          <w:sz w:val="24"/>
          <w:szCs w:val="24"/>
        </w:rPr>
        <w:t>作。对距噪声源较近的施工人员，除采取使用防护耳塞或头盔等有效措施外，还应</w:t>
      </w:r>
      <w:r>
        <w:rPr>
          <w:rFonts w:ascii="宋体" w:hAnsi="宋体" w:eastAsia="宋体" w:cs="宋体"/>
          <w:spacing w:val="6"/>
          <w:sz w:val="24"/>
          <w:szCs w:val="24"/>
        </w:rPr>
        <w:t xml:space="preserve"> </w:t>
      </w:r>
      <w:r>
        <w:rPr>
          <w:rFonts w:ascii="宋体" w:hAnsi="宋体" w:eastAsia="宋体" w:cs="宋体"/>
          <w:sz w:val="24"/>
          <w:szCs w:val="24"/>
        </w:rPr>
        <w:t>当缩短其劳动时间。同时，要注意对机械的经常性保养，尽量使其噪声降低到最低</w:t>
      </w:r>
      <w:r>
        <w:rPr>
          <w:rFonts w:ascii="宋体" w:hAnsi="宋体" w:eastAsia="宋体" w:cs="宋体"/>
          <w:spacing w:val="16"/>
          <w:sz w:val="24"/>
          <w:szCs w:val="24"/>
        </w:rPr>
        <w:t xml:space="preserve"> </w:t>
      </w:r>
      <w:r>
        <w:rPr>
          <w:rFonts w:ascii="宋体" w:hAnsi="宋体" w:eastAsia="宋体" w:cs="宋体"/>
          <w:spacing w:val="-2"/>
          <w:sz w:val="24"/>
          <w:szCs w:val="24"/>
        </w:rPr>
        <w:t xml:space="preserve">水平。为保护施工现场附近居民的夜间休息，对居民区 </w:t>
      </w:r>
      <w:r>
        <w:rPr>
          <w:rFonts w:ascii="Calibri" w:hAnsi="Calibri" w:eastAsia="Calibri" w:cs="Calibri"/>
          <w:spacing w:val="-2"/>
          <w:sz w:val="24"/>
          <w:szCs w:val="24"/>
        </w:rPr>
        <w:t>150m</w:t>
      </w:r>
      <w:r>
        <w:rPr>
          <w:rFonts w:ascii="Calibri" w:hAnsi="Calibri" w:eastAsia="Calibri" w:cs="Calibri"/>
          <w:spacing w:val="18"/>
          <w:sz w:val="24"/>
          <w:szCs w:val="24"/>
        </w:rPr>
        <w:t xml:space="preserve">  </w:t>
      </w:r>
      <w:r>
        <w:rPr>
          <w:rFonts w:ascii="宋体" w:hAnsi="宋体" w:eastAsia="宋体" w:cs="宋体"/>
          <w:spacing w:val="-2"/>
          <w:sz w:val="24"/>
          <w:szCs w:val="24"/>
        </w:rPr>
        <w:t>以内的施工现场，施</w:t>
      </w:r>
      <w:r>
        <w:rPr>
          <w:rFonts w:ascii="宋体" w:hAnsi="宋体" w:eastAsia="宋体" w:cs="宋体"/>
          <w:sz w:val="24"/>
          <w:szCs w:val="24"/>
        </w:rPr>
        <w:t xml:space="preserve"> </w:t>
      </w:r>
      <w:r>
        <w:rPr>
          <w:rFonts w:ascii="宋体" w:hAnsi="宋体" w:eastAsia="宋体" w:cs="宋体"/>
          <w:spacing w:val="-5"/>
          <w:sz w:val="24"/>
          <w:szCs w:val="24"/>
        </w:rPr>
        <w:t>工时间应加以控制。</w:t>
      </w:r>
    </w:p>
    <w:p w14:paraId="02331D11">
      <w:pPr>
        <w:spacing w:before="114" w:line="278" w:lineRule="auto"/>
        <w:ind w:left="37" w:right="62" w:firstLine="487"/>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）对于公路施工中粉尘污染的主要污染源</w:t>
      </w:r>
      <w:r>
        <w:rPr>
          <w:rFonts w:ascii="Calibri" w:hAnsi="Calibri" w:eastAsia="Calibri" w:cs="Calibri"/>
          <w:spacing w:val="90"/>
          <w:w w:val="175"/>
          <w:sz w:val="24"/>
          <w:szCs w:val="24"/>
        </w:rPr>
        <w:t>--</w:t>
      </w:r>
      <w:r>
        <w:rPr>
          <w:rFonts w:ascii="宋体" w:hAnsi="宋体" w:eastAsia="宋体" w:cs="宋体"/>
          <w:spacing w:val="-2"/>
          <w:sz w:val="24"/>
          <w:szCs w:val="24"/>
        </w:rPr>
        <w:t>灰土拌和、施工车辆和筑路机</w:t>
      </w:r>
      <w:r>
        <w:rPr>
          <w:rFonts w:ascii="宋体" w:hAnsi="宋体" w:eastAsia="宋体" w:cs="宋体"/>
          <w:spacing w:val="7"/>
          <w:sz w:val="24"/>
          <w:szCs w:val="24"/>
        </w:rPr>
        <w:t xml:space="preserve"> </w:t>
      </w:r>
      <w:r>
        <w:rPr>
          <w:rFonts w:ascii="宋体" w:hAnsi="宋体" w:eastAsia="宋体" w:cs="宋体"/>
          <w:sz w:val="24"/>
          <w:szCs w:val="24"/>
        </w:rPr>
        <w:t>械运行及运输产生的扬尘，应采取有效措施减轻其对施工现场的大气污染，保护人</w:t>
      </w:r>
      <w:r>
        <w:rPr>
          <w:rFonts w:ascii="宋体" w:hAnsi="宋体" w:eastAsia="宋体" w:cs="宋体"/>
          <w:spacing w:val="18"/>
          <w:sz w:val="24"/>
          <w:szCs w:val="24"/>
        </w:rPr>
        <w:t xml:space="preserve"> </w:t>
      </w:r>
      <w:r>
        <w:rPr>
          <w:rFonts w:ascii="宋体" w:hAnsi="宋体" w:eastAsia="宋体" w:cs="宋体"/>
          <w:spacing w:val="-9"/>
          <w:sz w:val="24"/>
          <w:szCs w:val="24"/>
        </w:rPr>
        <w:t>民健康，如：</w:t>
      </w:r>
    </w:p>
    <w:p w14:paraId="49E097BC">
      <w:pPr>
        <w:spacing w:before="115"/>
        <w:ind w:left="519"/>
        <w:rPr>
          <w:rFonts w:ascii="宋体" w:hAnsi="宋体" w:eastAsia="宋体" w:cs="宋体"/>
          <w:sz w:val="24"/>
          <w:szCs w:val="24"/>
        </w:rPr>
      </w:pPr>
      <w:r>
        <w:rPr>
          <w:rFonts w:ascii="Calibri" w:hAnsi="Calibri" w:eastAsia="Calibri" w:cs="Calibri"/>
          <w:spacing w:val="-2"/>
          <w:sz w:val="24"/>
          <w:szCs w:val="24"/>
        </w:rPr>
        <w:t xml:space="preserve">a.  </w:t>
      </w:r>
      <w:r>
        <w:rPr>
          <w:rFonts w:ascii="宋体" w:hAnsi="宋体" w:eastAsia="宋体" w:cs="宋体"/>
          <w:spacing w:val="-2"/>
          <w:sz w:val="24"/>
          <w:szCs w:val="24"/>
        </w:rPr>
        <w:t>拌和设备应有较好的密封，或有防尘设备。</w:t>
      </w:r>
    </w:p>
    <w:p w14:paraId="4A95C28A">
      <w:pPr>
        <w:spacing w:before="90" w:line="239" w:lineRule="auto"/>
        <w:ind w:left="526"/>
        <w:rPr>
          <w:rFonts w:ascii="宋体" w:hAnsi="宋体" w:eastAsia="宋体" w:cs="宋体"/>
          <w:sz w:val="24"/>
          <w:szCs w:val="24"/>
        </w:rPr>
      </w:pPr>
      <w:r>
        <w:rPr>
          <w:rFonts w:ascii="Calibri" w:hAnsi="Calibri" w:eastAsia="Calibri" w:cs="Calibri"/>
          <w:spacing w:val="-1"/>
          <w:sz w:val="24"/>
          <w:szCs w:val="24"/>
        </w:rPr>
        <w:t xml:space="preserve">b.  </w:t>
      </w:r>
      <w:r>
        <w:rPr>
          <w:rFonts w:ascii="宋体" w:hAnsi="宋体" w:eastAsia="宋体" w:cs="宋体"/>
          <w:spacing w:val="-1"/>
          <w:sz w:val="24"/>
          <w:szCs w:val="24"/>
        </w:rPr>
        <w:t>施工通道、沥青混凝土拌和站及灰土拌和站应经</w:t>
      </w:r>
      <w:r>
        <w:rPr>
          <w:rFonts w:ascii="宋体" w:hAnsi="宋体" w:eastAsia="宋体" w:cs="宋体"/>
          <w:spacing w:val="-2"/>
          <w:sz w:val="24"/>
          <w:szCs w:val="24"/>
        </w:rPr>
        <w:t>常进行洒水降尘。</w:t>
      </w:r>
    </w:p>
    <w:p w14:paraId="7AA4A8BE">
      <w:pPr>
        <w:spacing w:before="87"/>
        <w:ind w:left="519"/>
        <w:rPr>
          <w:rFonts w:ascii="宋体" w:hAnsi="宋体" w:eastAsia="宋体" w:cs="宋体"/>
          <w:sz w:val="24"/>
          <w:szCs w:val="24"/>
        </w:rPr>
      </w:pPr>
      <w:r>
        <w:rPr>
          <w:rFonts w:ascii="Calibri" w:hAnsi="Calibri" w:eastAsia="Calibri" w:cs="Calibri"/>
          <w:spacing w:val="-2"/>
          <w:sz w:val="24"/>
          <w:szCs w:val="24"/>
        </w:rPr>
        <w:t xml:space="preserve">c.  </w:t>
      </w:r>
      <w:r>
        <w:rPr>
          <w:rFonts w:ascii="宋体" w:hAnsi="宋体" w:eastAsia="宋体" w:cs="宋体"/>
          <w:spacing w:val="-2"/>
          <w:sz w:val="24"/>
          <w:szCs w:val="24"/>
        </w:rPr>
        <w:t>路面施工应注意保持水分，以免扬尘。</w:t>
      </w:r>
    </w:p>
    <w:p w14:paraId="7B50BBA6">
      <w:pPr>
        <w:rPr>
          <w:rFonts w:ascii="宋体" w:hAnsi="宋体" w:eastAsia="宋体" w:cs="宋体"/>
          <w:sz w:val="24"/>
          <w:szCs w:val="24"/>
        </w:rPr>
        <w:sectPr>
          <w:headerReference r:id="rId251" w:type="default"/>
          <w:footerReference r:id="rId252" w:type="default"/>
          <w:pgSz w:w="11907" w:h="16841"/>
          <w:pgMar w:top="1091" w:right="1522" w:bottom="1052" w:left="1615" w:header="1077" w:footer="825" w:gutter="0"/>
          <w:cols w:space="720" w:num="1"/>
        </w:sectPr>
      </w:pPr>
    </w:p>
    <w:p w14:paraId="65BBDD18">
      <w:pPr>
        <w:spacing w:line="269" w:lineRule="auto"/>
        <w:rPr>
          <w:rFonts w:ascii="Arial"/>
          <w:sz w:val="21"/>
        </w:rPr>
      </w:pPr>
    </w:p>
    <w:p w14:paraId="68D4D981">
      <w:pPr>
        <w:spacing w:line="269" w:lineRule="auto"/>
        <w:rPr>
          <w:rFonts w:ascii="Arial"/>
          <w:sz w:val="21"/>
        </w:rPr>
      </w:pPr>
    </w:p>
    <w:p w14:paraId="34A0B3A0">
      <w:pPr>
        <w:spacing w:before="78" w:line="299" w:lineRule="auto"/>
        <w:ind w:left="41" w:right="66" w:firstLine="478"/>
        <w:rPr>
          <w:rFonts w:ascii="宋体" w:hAnsi="宋体" w:eastAsia="宋体" w:cs="宋体"/>
          <w:sz w:val="24"/>
          <w:szCs w:val="24"/>
        </w:rPr>
      </w:pPr>
      <w:r>
        <w:rPr>
          <w:rFonts w:ascii="Calibri" w:hAnsi="Calibri" w:eastAsia="Calibri" w:cs="Calibri"/>
          <w:spacing w:val="-2"/>
          <w:sz w:val="24"/>
          <w:szCs w:val="24"/>
        </w:rPr>
        <w:t>d.</w:t>
      </w:r>
      <w:r>
        <w:rPr>
          <w:rFonts w:ascii="Calibri" w:hAnsi="Calibri" w:eastAsia="Calibri" w:cs="Calibri"/>
          <w:spacing w:val="19"/>
          <w:sz w:val="24"/>
          <w:szCs w:val="24"/>
        </w:rPr>
        <w:t xml:space="preserve">  </w:t>
      </w:r>
      <w:r>
        <w:rPr>
          <w:rFonts w:ascii="宋体" w:hAnsi="宋体" w:eastAsia="宋体" w:cs="宋体"/>
          <w:spacing w:val="-2"/>
          <w:sz w:val="24"/>
          <w:szCs w:val="24"/>
        </w:rPr>
        <w:t>隧道出渣和桥梁钻孔灌注桩施工时排出的泥浆要进行妥善处理，严禁向河流</w:t>
      </w:r>
      <w:r>
        <w:rPr>
          <w:rFonts w:ascii="宋体" w:hAnsi="宋体" w:eastAsia="宋体" w:cs="宋体"/>
          <w:sz w:val="24"/>
          <w:szCs w:val="24"/>
        </w:rPr>
        <w:t xml:space="preserve"> </w:t>
      </w:r>
      <w:r>
        <w:rPr>
          <w:rFonts w:ascii="宋体" w:hAnsi="宋体" w:eastAsia="宋体" w:cs="宋体"/>
          <w:spacing w:val="-7"/>
          <w:sz w:val="24"/>
          <w:szCs w:val="24"/>
        </w:rPr>
        <w:t>或农田排放。</w:t>
      </w:r>
    </w:p>
    <w:p w14:paraId="6D30B3ED">
      <w:pPr>
        <w:spacing w:before="22" w:line="297" w:lineRule="auto"/>
        <w:ind w:left="41" w:right="97" w:firstLine="483"/>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）采取可靠措施保证原有交通的正常通行，维持沿线村镇的居民饮水、农田</w:t>
      </w:r>
      <w:r>
        <w:rPr>
          <w:rFonts w:ascii="宋体" w:hAnsi="宋体" w:eastAsia="宋体" w:cs="宋体"/>
          <w:spacing w:val="6"/>
          <w:sz w:val="24"/>
          <w:szCs w:val="24"/>
        </w:rPr>
        <w:t xml:space="preserve"> </w:t>
      </w:r>
      <w:r>
        <w:rPr>
          <w:rFonts w:ascii="宋体" w:hAnsi="宋体" w:eastAsia="宋体" w:cs="宋体"/>
          <w:spacing w:val="-3"/>
          <w:sz w:val="24"/>
          <w:szCs w:val="24"/>
        </w:rPr>
        <w:t>灌溉、生产生活用电及通信等管线的正常使用。</w:t>
      </w:r>
    </w:p>
    <w:p w14:paraId="7AFFFF17">
      <w:pPr>
        <w:spacing w:before="26" w:line="286" w:lineRule="auto"/>
        <w:ind w:left="37" w:right="65" w:firstLine="481"/>
        <w:rPr>
          <w:rFonts w:ascii="宋体" w:hAnsi="宋体" w:eastAsia="宋体" w:cs="宋体"/>
          <w:sz w:val="24"/>
          <w:szCs w:val="24"/>
        </w:rPr>
      </w:pPr>
      <w:r>
        <w:rPr>
          <w:rFonts w:ascii="Calibri" w:hAnsi="Calibri" w:eastAsia="Calibri" w:cs="Calibri"/>
          <w:spacing w:val="-2"/>
          <w:sz w:val="24"/>
          <w:szCs w:val="24"/>
        </w:rPr>
        <w:t xml:space="preserve">9.4.8  </w:t>
      </w:r>
      <w:r>
        <w:rPr>
          <w:rFonts w:ascii="宋体" w:hAnsi="宋体" w:eastAsia="宋体" w:cs="宋体"/>
          <w:spacing w:val="-2"/>
          <w:sz w:val="24"/>
          <w:szCs w:val="24"/>
        </w:rPr>
        <w:t>在整个施工过程中对承包人采取的环境保护措施</w:t>
      </w:r>
      <w:r>
        <w:rPr>
          <w:rFonts w:ascii="宋体" w:hAnsi="宋体" w:eastAsia="宋体" w:cs="宋体"/>
          <w:spacing w:val="-3"/>
          <w:sz w:val="24"/>
          <w:szCs w:val="24"/>
        </w:rPr>
        <w:t>，发包人和监理人有权监</w:t>
      </w:r>
      <w:r>
        <w:rPr>
          <w:rFonts w:ascii="宋体" w:hAnsi="宋体" w:eastAsia="宋体" w:cs="宋体"/>
          <w:sz w:val="24"/>
          <w:szCs w:val="24"/>
        </w:rPr>
        <w:t xml:space="preserve"> 督，并向承包人提出整改要求。如果由于承包人未能对其负责的上述事项采取各种</w:t>
      </w:r>
      <w:r>
        <w:rPr>
          <w:rFonts w:ascii="宋体" w:hAnsi="宋体" w:eastAsia="宋体" w:cs="宋体"/>
          <w:spacing w:val="18"/>
          <w:sz w:val="24"/>
          <w:szCs w:val="24"/>
        </w:rPr>
        <w:t xml:space="preserve"> </w:t>
      </w:r>
      <w:r>
        <w:rPr>
          <w:rFonts w:ascii="宋体" w:hAnsi="宋体" w:eastAsia="宋体" w:cs="宋体"/>
          <w:sz w:val="24"/>
          <w:szCs w:val="24"/>
        </w:rPr>
        <w:t>必要的措施而导致或发生与此有关的人身伤亡、罚款、索赔、损失补偿、诉讼费用</w:t>
      </w:r>
      <w:r>
        <w:rPr>
          <w:rFonts w:ascii="宋体" w:hAnsi="宋体" w:eastAsia="宋体" w:cs="宋体"/>
          <w:spacing w:val="18"/>
          <w:sz w:val="24"/>
          <w:szCs w:val="24"/>
        </w:rPr>
        <w:t xml:space="preserve"> </w:t>
      </w:r>
      <w:r>
        <w:rPr>
          <w:rFonts w:ascii="宋体" w:hAnsi="宋体" w:eastAsia="宋体" w:cs="宋体"/>
          <w:spacing w:val="-3"/>
          <w:sz w:val="24"/>
          <w:szCs w:val="24"/>
        </w:rPr>
        <w:t>及其他一切责任应由承包人负责。</w:t>
      </w:r>
    </w:p>
    <w:p w14:paraId="08D3E360">
      <w:pPr>
        <w:spacing w:before="116" w:line="278" w:lineRule="auto"/>
        <w:ind w:left="39" w:right="68" w:firstLine="479"/>
        <w:rPr>
          <w:rFonts w:ascii="宋体" w:hAnsi="宋体" w:eastAsia="宋体" w:cs="宋体"/>
          <w:sz w:val="24"/>
          <w:szCs w:val="24"/>
        </w:rPr>
      </w:pPr>
      <w:r>
        <w:rPr>
          <w:rFonts w:ascii="Calibri" w:hAnsi="Calibri" w:eastAsia="Calibri" w:cs="Calibri"/>
          <w:spacing w:val="-1"/>
          <w:sz w:val="24"/>
          <w:szCs w:val="24"/>
        </w:rPr>
        <w:t>9.4.9</w:t>
      </w:r>
      <w:r>
        <w:rPr>
          <w:rFonts w:ascii="Calibri" w:hAnsi="Calibri" w:eastAsia="Calibri" w:cs="Calibri"/>
          <w:spacing w:val="14"/>
          <w:w w:val="101"/>
          <w:sz w:val="24"/>
          <w:szCs w:val="24"/>
        </w:rPr>
        <w:t xml:space="preserve"> </w:t>
      </w:r>
      <w:r>
        <w:rPr>
          <w:rFonts w:ascii="宋体" w:hAnsi="宋体" w:eastAsia="宋体" w:cs="宋体"/>
          <w:spacing w:val="-1"/>
          <w:sz w:val="24"/>
          <w:szCs w:val="24"/>
        </w:rPr>
        <w:t>在施工期间，承包人应随时保持现场整</w:t>
      </w:r>
      <w:r>
        <w:rPr>
          <w:rFonts w:ascii="宋体" w:hAnsi="宋体" w:eastAsia="宋体" w:cs="宋体"/>
          <w:spacing w:val="-2"/>
          <w:sz w:val="24"/>
          <w:szCs w:val="24"/>
        </w:rPr>
        <w:t>洁，施工设备和材料、工程设备应</w:t>
      </w:r>
      <w:r>
        <w:rPr>
          <w:rFonts w:ascii="宋体" w:hAnsi="宋体" w:eastAsia="宋体" w:cs="宋体"/>
          <w:sz w:val="24"/>
          <w:szCs w:val="24"/>
        </w:rPr>
        <w:t xml:space="preserve"> 整齐妥善存放和储存，废料与垃圾及不再需要的临时设施应及时从现场清除、拆除</w:t>
      </w:r>
      <w:r>
        <w:rPr>
          <w:rFonts w:ascii="宋体" w:hAnsi="宋体" w:eastAsia="宋体" w:cs="宋体"/>
          <w:spacing w:val="4"/>
          <w:sz w:val="24"/>
          <w:szCs w:val="24"/>
        </w:rPr>
        <w:t xml:space="preserve"> </w:t>
      </w:r>
      <w:r>
        <w:rPr>
          <w:rFonts w:ascii="宋体" w:hAnsi="宋体" w:eastAsia="宋体" w:cs="宋体"/>
          <w:spacing w:val="-9"/>
          <w:sz w:val="24"/>
          <w:szCs w:val="24"/>
        </w:rPr>
        <w:t>并运走。</w:t>
      </w:r>
    </w:p>
    <w:p w14:paraId="25438D2D">
      <w:pPr>
        <w:spacing w:before="111" w:line="297" w:lineRule="auto"/>
        <w:ind w:left="37" w:right="70" w:firstLine="481"/>
        <w:rPr>
          <w:rFonts w:ascii="宋体" w:hAnsi="宋体" w:eastAsia="宋体" w:cs="宋体"/>
          <w:sz w:val="24"/>
          <w:szCs w:val="24"/>
        </w:rPr>
      </w:pPr>
      <w:r>
        <w:rPr>
          <w:rFonts w:ascii="Calibri" w:hAnsi="Calibri" w:eastAsia="Calibri" w:cs="Calibri"/>
          <w:spacing w:val="1"/>
          <w:sz w:val="24"/>
          <w:szCs w:val="24"/>
        </w:rPr>
        <w:t xml:space="preserve">9.4.10  </w:t>
      </w:r>
      <w:r>
        <w:rPr>
          <w:rFonts w:ascii="宋体" w:hAnsi="宋体" w:eastAsia="宋体" w:cs="宋体"/>
          <w:spacing w:val="1"/>
          <w:sz w:val="24"/>
          <w:szCs w:val="24"/>
        </w:rPr>
        <w:t>在施工期间，承包人应严格遵守《关</w:t>
      </w:r>
      <w:r>
        <w:rPr>
          <w:rFonts w:ascii="宋体" w:hAnsi="宋体" w:eastAsia="宋体" w:cs="宋体"/>
          <w:sz w:val="24"/>
          <w:szCs w:val="24"/>
        </w:rPr>
        <w:t>于在公路建设中实行最严格的耕地 保护制度的若干意见》的相关规定，规范用地、科学</w:t>
      </w:r>
      <w:r>
        <w:rPr>
          <w:rFonts w:ascii="宋体" w:hAnsi="宋体" w:eastAsia="宋体" w:cs="宋体"/>
          <w:spacing w:val="-1"/>
          <w:sz w:val="24"/>
          <w:szCs w:val="24"/>
        </w:rPr>
        <w:t>用地、合理用地和节约用地。</w:t>
      </w:r>
      <w:r>
        <w:rPr>
          <w:rFonts w:ascii="宋体" w:hAnsi="宋体" w:eastAsia="宋体" w:cs="宋体"/>
          <w:sz w:val="24"/>
          <w:szCs w:val="24"/>
        </w:rPr>
        <w:t xml:space="preserve"> 承包人应合理利用所占耕地地表的耕作层，用于重新造地；合理设置取土坑和弃土</w:t>
      </w:r>
      <w:r>
        <w:rPr>
          <w:rFonts w:ascii="宋体" w:hAnsi="宋体" w:eastAsia="宋体" w:cs="宋体"/>
          <w:spacing w:val="18"/>
          <w:sz w:val="24"/>
          <w:szCs w:val="24"/>
        </w:rPr>
        <w:t xml:space="preserve"> </w:t>
      </w:r>
      <w:r>
        <w:rPr>
          <w:rFonts w:ascii="宋体" w:hAnsi="宋体" w:eastAsia="宋体" w:cs="宋体"/>
          <w:sz w:val="24"/>
          <w:szCs w:val="24"/>
        </w:rPr>
        <w:t>场，取土坑和弃土场的施工防护要符合要求，防止水土流失。承包人应严格控制临</w:t>
      </w:r>
      <w:r>
        <w:rPr>
          <w:rFonts w:ascii="宋体" w:hAnsi="宋体" w:eastAsia="宋体" w:cs="宋体"/>
          <w:spacing w:val="18"/>
          <w:sz w:val="24"/>
          <w:szCs w:val="24"/>
        </w:rPr>
        <w:t xml:space="preserve"> </w:t>
      </w:r>
      <w:r>
        <w:rPr>
          <w:rFonts w:ascii="宋体" w:hAnsi="宋体" w:eastAsia="宋体" w:cs="宋体"/>
          <w:sz w:val="24"/>
          <w:szCs w:val="24"/>
        </w:rPr>
        <w:t>时占地数量，施工便道、各种料场、预制场要根据工程进度统筹考虑，尽可能设置</w:t>
      </w:r>
      <w:r>
        <w:rPr>
          <w:rFonts w:ascii="宋体" w:hAnsi="宋体" w:eastAsia="宋体" w:cs="宋体"/>
          <w:spacing w:val="18"/>
          <w:sz w:val="24"/>
          <w:szCs w:val="24"/>
        </w:rPr>
        <w:t xml:space="preserve"> </w:t>
      </w:r>
      <w:r>
        <w:rPr>
          <w:rFonts w:ascii="宋体" w:hAnsi="宋体" w:eastAsia="宋体" w:cs="宋体"/>
          <w:sz w:val="24"/>
          <w:szCs w:val="24"/>
        </w:rPr>
        <w:t>在公路用地范围内或利用荒坡、废弃地解决，不得占用农田。施工过程中要采取有</w:t>
      </w:r>
      <w:r>
        <w:rPr>
          <w:rFonts w:ascii="宋体" w:hAnsi="宋体" w:eastAsia="宋体" w:cs="宋体"/>
          <w:spacing w:val="18"/>
          <w:sz w:val="24"/>
          <w:szCs w:val="24"/>
        </w:rPr>
        <w:t xml:space="preserve"> </w:t>
      </w:r>
      <w:r>
        <w:rPr>
          <w:rFonts w:ascii="宋体" w:hAnsi="宋体" w:eastAsia="宋体" w:cs="宋体"/>
          <w:sz w:val="24"/>
          <w:szCs w:val="24"/>
        </w:rPr>
        <w:t>效措施防止污染农田，项目完工后承包人应将临时占地自费恢复到临时占地使用前</w:t>
      </w:r>
      <w:r>
        <w:rPr>
          <w:rFonts w:ascii="宋体" w:hAnsi="宋体" w:eastAsia="宋体" w:cs="宋体"/>
          <w:spacing w:val="18"/>
          <w:sz w:val="24"/>
          <w:szCs w:val="24"/>
        </w:rPr>
        <w:t xml:space="preserve"> </w:t>
      </w:r>
      <w:r>
        <w:rPr>
          <w:rFonts w:ascii="宋体" w:hAnsi="宋体" w:eastAsia="宋体" w:cs="宋体"/>
          <w:spacing w:val="-9"/>
          <w:sz w:val="24"/>
          <w:szCs w:val="24"/>
        </w:rPr>
        <w:t>的状况。</w:t>
      </w:r>
    </w:p>
    <w:p w14:paraId="5B10074E">
      <w:pPr>
        <w:spacing w:before="116" w:line="290" w:lineRule="auto"/>
        <w:ind w:left="38" w:firstLine="480"/>
        <w:rPr>
          <w:rFonts w:ascii="宋体" w:hAnsi="宋体" w:eastAsia="宋体" w:cs="宋体"/>
          <w:sz w:val="24"/>
          <w:szCs w:val="24"/>
        </w:rPr>
      </w:pPr>
      <w:r>
        <w:rPr>
          <w:rFonts w:ascii="Calibri" w:hAnsi="Calibri" w:eastAsia="Calibri" w:cs="Calibri"/>
          <w:spacing w:val="1"/>
          <w:sz w:val="24"/>
          <w:szCs w:val="24"/>
        </w:rPr>
        <w:t xml:space="preserve">9.4.11  </w:t>
      </w:r>
      <w:r>
        <w:rPr>
          <w:rFonts w:ascii="宋体" w:hAnsi="宋体" w:eastAsia="宋体" w:cs="宋体"/>
          <w:spacing w:val="1"/>
          <w:sz w:val="24"/>
          <w:szCs w:val="24"/>
        </w:rPr>
        <w:t>承包人应严格按照国家有关法规要求</w:t>
      </w:r>
      <w:r>
        <w:rPr>
          <w:rFonts w:ascii="宋体" w:hAnsi="宋体" w:eastAsia="宋体" w:cs="宋体"/>
          <w:sz w:val="24"/>
          <w:szCs w:val="24"/>
        </w:rPr>
        <w:t>，做好施工过程中的生态保护和水 土保持工作。施工中要尽可能减少对原地面的扰动，减少对地面草木的破坏，需要</w:t>
      </w:r>
      <w:r>
        <w:rPr>
          <w:rFonts w:ascii="宋体" w:hAnsi="宋体" w:eastAsia="宋体" w:cs="宋体"/>
          <w:spacing w:val="9"/>
          <w:sz w:val="24"/>
          <w:szCs w:val="24"/>
        </w:rPr>
        <w:t xml:space="preserve"> </w:t>
      </w:r>
      <w:r>
        <w:rPr>
          <w:rFonts w:ascii="宋体" w:hAnsi="宋体" w:eastAsia="宋体" w:cs="宋体"/>
          <w:spacing w:val="-1"/>
          <w:sz w:val="24"/>
          <w:szCs w:val="24"/>
        </w:rPr>
        <w:t>爆破作业的，应按规定进行控爆设计。雨季填筑路基应随挖、随运、随填、随压，</w:t>
      </w:r>
      <w:r>
        <w:rPr>
          <w:rFonts w:ascii="宋体" w:hAnsi="宋体" w:eastAsia="宋体" w:cs="宋体"/>
          <w:sz w:val="24"/>
          <w:szCs w:val="24"/>
        </w:rPr>
        <w:t xml:space="preserve">  </w:t>
      </w:r>
      <w:r>
        <w:rPr>
          <w:rFonts w:ascii="宋体" w:hAnsi="宋体" w:eastAsia="宋体" w:cs="宋体"/>
          <w:spacing w:val="-4"/>
          <w:sz w:val="24"/>
          <w:szCs w:val="24"/>
        </w:rPr>
        <w:t>要完善施工中的临时排水系统，加强施工便道的管理。取（弃）土场必须先挡后弃，</w:t>
      </w:r>
      <w:r>
        <w:rPr>
          <w:rFonts w:ascii="宋体" w:hAnsi="宋体" w:eastAsia="宋体" w:cs="宋体"/>
          <w:sz w:val="24"/>
          <w:szCs w:val="24"/>
        </w:rPr>
        <w:t xml:space="preserve"> </w:t>
      </w:r>
      <w:r>
        <w:rPr>
          <w:rFonts w:ascii="宋体" w:hAnsi="宋体" w:eastAsia="宋体" w:cs="宋体"/>
          <w:spacing w:val="-2"/>
          <w:sz w:val="24"/>
          <w:szCs w:val="24"/>
        </w:rPr>
        <w:t>严禁在指定的取（弃）土场以外的地方乱挖乱弃。</w:t>
      </w:r>
    </w:p>
    <w:p w14:paraId="344D8C3E">
      <w:pPr>
        <w:spacing w:line="432" w:lineRule="auto"/>
        <w:rPr>
          <w:rFonts w:ascii="Arial"/>
          <w:sz w:val="21"/>
        </w:rPr>
      </w:pPr>
    </w:p>
    <w:p w14:paraId="72CF8696">
      <w:pPr>
        <w:pStyle w:val="2"/>
        <w:spacing w:before="95" w:line="226" w:lineRule="auto"/>
        <w:ind w:left="3804"/>
        <w:outlineLvl w:val="3"/>
        <w:rPr>
          <w:sz w:val="29"/>
          <w:szCs w:val="29"/>
        </w:rPr>
      </w:pPr>
      <w:r>
        <w:rPr>
          <w:rFonts w:ascii="Times New Roman" w:hAnsi="Times New Roman" w:eastAsia="Times New Roman" w:cs="Times New Roman"/>
          <w:i/>
          <w:iCs/>
          <w:spacing w:val="-10"/>
          <w:sz w:val="28"/>
          <w:szCs w:val="28"/>
        </w:rPr>
        <w:t>10.</w:t>
      </w:r>
      <w:r>
        <w:rPr>
          <w:rFonts w:ascii="Times New Roman" w:hAnsi="Times New Roman" w:eastAsia="Times New Roman" w:cs="Times New Roman"/>
          <w:i/>
          <w:iCs/>
          <w:spacing w:val="26"/>
          <w:sz w:val="28"/>
          <w:szCs w:val="28"/>
        </w:rPr>
        <w:t xml:space="preserve">  </w:t>
      </w:r>
      <w:r>
        <w:rPr>
          <w:i/>
          <w:iCs/>
          <w:spacing w:val="-10"/>
          <w:sz w:val="29"/>
          <w:szCs w:val="29"/>
        </w:rPr>
        <w:t>进度计划</w:t>
      </w:r>
    </w:p>
    <w:p w14:paraId="10B92127">
      <w:pPr>
        <w:pStyle w:val="2"/>
        <w:spacing w:before="311" w:line="239" w:lineRule="auto"/>
        <w:ind w:left="49"/>
        <w:rPr>
          <w:sz w:val="24"/>
          <w:szCs w:val="24"/>
        </w:rPr>
      </w:pPr>
      <w:r>
        <w:rPr>
          <w:rFonts w:ascii="Calibri" w:hAnsi="Calibri" w:eastAsia="Calibri" w:cs="Calibri"/>
          <w:spacing w:val="-3"/>
          <w:sz w:val="24"/>
          <w:szCs w:val="24"/>
        </w:rPr>
        <w:t>10.1</w:t>
      </w:r>
      <w:r>
        <w:rPr>
          <w:rFonts w:ascii="Calibri" w:hAnsi="Calibri" w:eastAsia="Calibri" w:cs="Calibri"/>
          <w:spacing w:val="11"/>
          <w:sz w:val="24"/>
          <w:szCs w:val="24"/>
        </w:rPr>
        <w:t xml:space="preserve">  </w:t>
      </w:r>
      <w:r>
        <w:rPr>
          <w:spacing w:val="-3"/>
          <w:sz w:val="24"/>
          <w:szCs w:val="24"/>
        </w:rPr>
        <w:t>合同进度计划</w:t>
      </w:r>
    </w:p>
    <w:p w14:paraId="06DE1320">
      <w:pPr>
        <w:spacing w:line="248" w:lineRule="auto"/>
        <w:rPr>
          <w:rFonts w:ascii="Arial"/>
          <w:sz w:val="21"/>
        </w:rPr>
      </w:pPr>
    </w:p>
    <w:p w14:paraId="24F2AAD0">
      <w:pPr>
        <w:spacing w:before="78" w:line="219" w:lineRule="auto"/>
        <w:ind w:left="519"/>
        <w:rPr>
          <w:rFonts w:ascii="宋体" w:hAnsi="宋体" w:eastAsia="宋体" w:cs="宋体"/>
          <w:sz w:val="24"/>
          <w:szCs w:val="24"/>
        </w:rPr>
      </w:pPr>
      <w:r>
        <w:rPr>
          <w:rFonts w:ascii="宋体" w:hAnsi="宋体" w:eastAsia="宋体" w:cs="宋体"/>
          <w:spacing w:val="-11"/>
          <w:sz w:val="24"/>
          <w:szCs w:val="24"/>
        </w:rPr>
        <w:t>本款补充：</w:t>
      </w:r>
    </w:p>
    <w:p w14:paraId="6C3B5A5F">
      <w:pPr>
        <w:spacing w:before="116" w:line="220" w:lineRule="auto"/>
        <w:ind w:left="518"/>
        <w:rPr>
          <w:rFonts w:ascii="宋体" w:hAnsi="宋体" w:eastAsia="宋体" w:cs="宋体"/>
          <w:sz w:val="24"/>
          <w:szCs w:val="24"/>
        </w:rPr>
      </w:pPr>
      <w:r>
        <w:rPr>
          <w:rFonts w:ascii="宋体" w:hAnsi="宋体" w:eastAsia="宋体" w:cs="宋体"/>
          <w:spacing w:val="-2"/>
          <w:sz w:val="24"/>
          <w:szCs w:val="24"/>
        </w:rPr>
        <w:t>承包人编制施工方案说明的内容见项目专用合同条款。</w:t>
      </w:r>
    </w:p>
    <w:p w14:paraId="54B538F1">
      <w:pPr>
        <w:spacing w:before="114" w:line="308" w:lineRule="auto"/>
        <w:ind w:left="42" w:right="74" w:firstLine="475"/>
        <w:rPr>
          <w:rFonts w:ascii="宋体" w:hAnsi="宋体" w:eastAsia="宋体" w:cs="宋体"/>
          <w:sz w:val="24"/>
          <w:szCs w:val="24"/>
        </w:rPr>
      </w:pPr>
      <w:r>
        <w:rPr>
          <w:rFonts w:ascii="宋体" w:hAnsi="宋体" w:eastAsia="宋体" w:cs="宋体"/>
          <w:sz w:val="24"/>
          <w:szCs w:val="24"/>
        </w:rPr>
        <w:t>承包人向监理人报送施工进度计划和施工方案说明的期限：签订合同协议书后</w:t>
      </w:r>
      <w:r>
        <w:rPr>
          <w:rFonts w:ascii="宋体" w:hAnsi="宋体" w:eastAsia="宋体" w:cs="宋体"/>
          <w:spacing w:val="17"/>
          <w:sz w:val="24"/>
          <w:szCs w:val="24"/>
        </w:rPr>
        <w:t xml:space="preserve"> </w:t>
      </w:r>
      <w:r>
        <w:rPr>
          <w:rFonts w:ascii="Calibri" w:hAnsi="Calibri" w:eastAsia="Calibri" w:cs="Calibri"/>
          <w:spacing w:val="-9"/>
          <w:sz w:val="24"/>
          <w:szCs w:val="24"/>
        </w:rPr>
        <w:t>28</w:t>
      </w:r>
      <w:r>
        <w:rPr>
          <w:rFonts w:ascii="Calibri" w:hAnsi="Calibri" w:eastAsia="Calibri" w:cs="Calibri"/>
          <w:spacing w:val="24"/>
          <w:sz w:val="24"/>
          <w:szCs w:val="24"/>
        </w:rPr>
        <w:t xml:space="preserve"> </w:t>
      </w:r>
      <w:r>
        <w:rPr>
          <w:rFonts w:ascii="宋体" w:hAnsi="宋体" w:eastAsia="宋体" w:cs="宋体"/>
          <w:spacing w:val="-9"/>
          <w:sz w:val="24"/>
          <w:szCs w:val="24"/>
        </w:rPr>
        <w:t>天之内。</w:t>
      </w:r>
    </w:p>
    <w:p w14:paraId="00AA1E9C">
      <w:pPr>
        <w:spacing w:before="2" w:line="296" w:lineRule="auto"/>
        <w:ind w:left="46" w:right="73" w:firstLine="472"/>
        <w:rPr>
          <w:rFonts w:ascii="宋体" w:hAnsi="宋体" w:eastAsia="宋体" w:cs="宋体"/>
          <w:sz w:val="24"/>
          <w:szCs w:val="24"/>
        </w:rPr>
      </w:pPr>
      <w:r>
        <w:rPr>
          <w:rFonts w:ascii="宋体" w:hAnsi="宋体" w:eastAsia="宋体" w:cs="宋体"/>
          <w:sz w:val="24"/>
          <w:szCs w:val="24"/>
        </w:rPr>
        <w:t xml:space="preserve">监理人应在 </w:t>
      </w:r>
      <w:r>
        <w:rPr>
          <w:rFonts w:ascii="Calibri" w:hAnsi="Calibri" w:eastAsia="Calibri" w:cs="Calibri"/>
          <w:sz w:val="24"/>
          <w:szCs w:val="24"/>
        </w:rPr>
        <w:t>14</w:t>
      </w:r>
      <w:r>
        <w:rPr>
          <w:rFonts w:ascii="Calibri" w:hAnsi="Calibri" w:eastAsia="Calibri" w:cs="Calibri"/>
          <w:spacing w:val="14"/>
          <w:sz w:val="24"/>
          <w:szCs w:val="24"/>
        </w:rPr>
        <w:t xml:space="preserve">  </w:t>
      </w:r>
      <w:r>
        <w:rPr>
          <w:rFonts w:ascii="宋体" w:hAnsi="宋体" w:eastAsia="宋体" w:cs="宋体"/>
          <w:sz w:val="24"/>
          <w:szCs w:val="24"/>
        </w:rPr>
        <w:t>天内对承包人施工进度计划和施工方案说明予以批复或</w:t>
      </w:r>
      <w:r>
        <w:rPr>
          <w:rFonts w:ascii="宋体" w:hAnsi="宋体" w:eastAsia="宋体" w:cs="宋体"/>
          <w:spacing w:val="-1"/>
          <w:sz w:val="24"/>
          <w:szCs w:val="24"/>
        </w:rPr>
        <w:t>提出修</w:t>
      </w:r>
      <w:r>
        <w:rPr>
          <w:rFonts w:ascii="宋体" w:hAnsi="宋体" w:eastAsia="宋体" w:cs="宋体"/>
          <w:sz w:val="24"/>
          <w:szCs w:val="24"/>
        </w:rPr>
        <w:t xml:space="preserve"> </w:t>
      </w:r>
      <w:r>
        <w:rPr>
          <w:rFonts w:ascii="宋体" w:hAnsi="宋体" w:eastAsia="宋体" w:cs="宋体"/>
          <w:spacing w:val="-10"/>
          <w:sz w:val="24"/>
          <w:szCs w:val="24"/>
        </w:rPr>
        <w:t>改意见。</w:t>
      </w:r>
    </w:p>
    <w:p w14:paraId="49276583">
      <w:pPr>
        <w:spacing w:line="296" w:lineRule="auto"/>
        <w:rPr>
          <w:rFonts w:ascii="宋体" w:hAnsi="宋体" w:eastAsia="宋体" w:cs="宋体"/>
          <w:sz w:val="24"/>
          <w:szCs w:val="24"/>
        </w:rPr>
        <w:sectPr>
          <w:headerReference r:id="rId253" w:type="default"/>
          <w:footerReference r:id="rId254" w:type="default"/>
          <w:pgSz w:w="11907" w:h="16841"/>
          <w:pgMar w:top="1091" w:right="1519" w:bottom="1052" w:left="1615" w:header="1077" w:footer="825" w:gutter="0"/>
          <w:cols w:space="720" w:num="1"/>
        </w:sectPr>
      </w:pPr>
    </w:p>
    <w:p w14:paraId="0BC4188F">
      <w:pPr>
        <w:spacing w:line="269" w:lineRule="auto"/>
        <w:rPr>
          <w:rFonts w:ascii="Arial"/>
          <w:sz w:val="21"/>
        </w:rPr>
      </w:pPr>
    </w:p>
    <w:p w14:paraId="4B7232F7">
      <w:pPr>
        <w:spacing w:line="270" w:lineRule="auto"/>
        <w:rPr>
          <w:rFonts w:ascii="Arial"/>
          <w:sz w:val="21"/>
        </w:rPr>
      </w:pPr>
    </w:p>
    <w:p w14:paraId="5C590833">
      <w:pPr>
        <w:spacing w:before="78" w:line="310" w:lineRule="auto"/>
        <w:ind w:left="38" w:right="5" w:firstLine="480"/>
        <w:rPr>
          <w:rFonts w:ascii="宋体" w:hAnsi="宋体" w:eastAsia="宋体" w:cs="宋体"/>
          <w:sz w:val="24"/>
          <w:szCs w:val="24"/>
        </w:rPr>
      </w:pPr>
      <w:r>
        <w:rPr>
          <w:rFonts w:ascii="宋体" w:hAnsi="宋体" w:eastAsia="宋体" w:cs="宋体"/>
          <w:spacing w:val="1"/>
          <w:sz w:val="24"/>
          <w:szCs w:val="24"/>
        </w:rPr>
        <w:t>合同进度计划应按照关键线路网络图和主要</w:t>
      </w:r>
      <w:r>
        <w:rPr>
          <w:rFonts w:ascii="宋体" w:hAnsi="宋体" w:eastAsia="宋体" w:cs="宋体"/>
          <w:sz w:val="24"/>
          <w:szCs w:val="24"/>
        </w:rPr>
        <w:t xml:space="preserve">工作横道图两种形式分别编绘，并 </w:t>
      </w:r>
      <w:r>
        <w:rPr>
          <w:rFonts w:ascii="宋体" w:hAnsi="宋体" w:eastAsia="宋体" w:cs="宋体"/>
          <w:spacing w:val="-3"/>
          <w:sz w:val="24"/>
          <w:szCs w:val="24"/>
        </w:rPr>
        <w:t>应包括每月预计完成的工作量和形象进度。</w:t>
      </w:r>
    </w:p>
    <w:p w14:paraId="12E027AC">
      <w:pPr>
        <w:pStyle w:val="2"/>
        <w:spacing w:before="215" w:line="239" w:lineRule="auto"/>
        <w:ind w:left="49"/>
        <w:rPr>
          <w:sz w:val="24"/>
          <w:szCs w:val="24"/>
        </w:rPr>
      </w:pPr>
      <w:r>
        <w:rPr>
          <w:rFonts w:ascii="Calibri" w:hAnsi="Calibri" w:eastAsia="Calibri" w:cs="Calibri"/>
          <w:spacing w:val="-1"/>
          <w:sz w:val="24"/>
          <w:szCs w:val="24"/>
        </w:rPr>
        <w:t xml:space="preserve">10.2  </w:t>
      </w:r>
      <w:r>
        <w:rPr>
          <w:spacing w:val="-1"/>
          <w:sz w:val="24"/>
          <w:szCs w:val="24"/>
        </w:rPr>
        <w:t>合同进度计划的修订</w:t>
      </w:r>
    </w:p>
    <w:p w14:paraId="22AF4FD6">
      <w:pPr>
        <w:spacing w:line="248" w:lineRule="auto"/>
        <w:rPr>
          <w:rFonts w:ascii="Arial"/>
          <w:sz w:val="21"/>
        </w:rPr>
      </w:pPr>
    </w:p>
    <w:p w14:paraId="7AF2603B">
      <w:pPr>
        <w:spacing w:before="78" w:line="219" w:lineRule="auto"/>
        <w:ind w:left="430"/>
        <w:rPr>
          <w:rFonts w:ascii="宋体" w:hAnsi="宋体" w:eastAsia="宋体" w:cs="宋体"/>
          <w:sz w:val="24"/>
          <w:szCs w:val="24"/>
        </w:rPr>
      </w:pPr>
      <w:r>
        <w:rPr>
          <w:rFonts w:ascii="宋体" w:hAnsi="宋体" w:eastAsia="宋体" w:cs="宋体"/>
          <w:spacing w:val="-11"/>
          <w:sz w:val="24"/>
          <w:szCs w:val="24"/>
        </w:rPr>
        <w:t>本款补充：</w:t>
      </w:r>
    </w:p>
    <w:p w14:paraId="1E961F47">
      <w:pPr>
        <w:spacing w:before="117" w:line="307" w:lineRule="auto"/>
        <w:ind w:left="36" w:firstLine="393"/>
        <w:rPr>
          <w:rFonts w:ascii="宋体" w:hAnsi="宋体" w:eastAsia="宋体" w:cs="宋体"/>
          <w:sz w:val="24"/>
          <w:szCs w:val="24"/>
        </w:rPr>
      </w:pPr>
      <w:r>
        <w:rPr>
          <w:rFonts w:ascii="宋体" w:hAnsi="宋体" w:eastAsia="宋体" w:cs="宋体"/>
          <w:spacing w:val="-4"/>
          <w:sz w:val="24"/>
          <w:szCs w:val="24"/>
        </w:rPr>
        <w:t>承包人提交合同进度计划修订申请报告，并附有关措施和相关资料的期限：实际</w:t>
      </w:r>
      <w:r>
        <w:rPr>
          <w:rFonts w:ascii="宋体" w:hAnsi="宋体" w:eastAsia="宋体" w:cs="宋体"/>
          <w:spacing w:val="14"/>
          <w:sz w:val="24"/>
          <w:szCs w:val="24"/>
        </w:rPr>
        <w:t xml:space="preserve"> </w:t>
      </w:r>
      <w:r>
        <w:rPr>
          <w:rFonts w:ascii="宋体" w:hAnsi="宋体" w:eastAsia="宋体" w:cs="宋体"/>
          <w:spacing w:val="-5"/>
          <w:sz w:val="24"/>
          <w:szCs w:val="24"/>
        </w:rPr>
        <w:t>进度发生滞后的当月</w:t>
      </w:r>
      <w:r>
        <w:rPr>
          <w:rFonts w:ascii="宋体" w:hAnsi="宋体" w:eastAsia="宋体" w:cs="宋体"/>
          <w:spacing w:val="-42"/>
          <w:sz w:val="24"/>
          <w:szCs w:val="24"/>
        </w:rPr>
        <w:t xml:space="preserve"> </w:t>
      </w:r>
      <w:r>
        <w:rPr>
          <w:rFonts w:ascii="Calibri" w:hAnsi="Calibri" w:eastAsia="Calibri" w:cs="Calibri"/>
          <w:spacing w:val="-5"/>
          <w:sz w:val="24"/>
          <w:szCs w:val="24"/>
        </w:rPr>
        <w:t xml:space="preserve">25  </w:t>
      </w:r>
      <w:r>
        <w:rPr>
          <w:rFonts w:ascii="宋体" w:hAnsi="宋体" w:eastAsia="宋体" w:cs="宋体"/>
          <w:spacing w:val="-5"/>
          <w:sz w:val="24"/>
          <w:szCs w:val="24"/>
        </w:rPr>
        <w:t>日前。</w:t>
      </w:r>
    </w:p>
    <w:p w14:paraId="4894F3A3">
      <w:pPr>
        <w:spacing w:line="239" w:lineRule="auto"/>
        <w:ind w:left="430"/>
        <w:rPr>
          <w:rFonts w:ascii="宋体" w:hAnsi="宋体" w:eastAsia="宋体" w:cs="宋体"/>
          <w:sz w:val="24"/>
          <w:szCs w:val="24"/>
        </w:rPr>
      </w:pPr>
      <w:r>
        <w:rPr>
          <w:rFonts w:ascii="宋体" w:hAnsi="宋体" w:eastAsia="宋体" w:cs="宋体"/>
          <w:spacing w:val="-2"/>
          <w:sz w:val="24"/>
          <w:szCs w:val="24"/>
        </w:rPr>
        <w:t>监理人批复修订合同进度计划的期限：收到修订合同进度计划后</w:t>
      </w:r>
      <w:r>
        <w:rPr>
          <w:rFonts w:ascii="宋体" w:hAnsi="宋体" w:eastAsia="宋体" w:cs="宋体"/>
          <w:spacing w:val="-37"/>
          <w:sz w:val="24"/>
          <w:szCs w:val="24"/>
        </w:rPr>
        <w:t xml:space="preserve"> </w:t>
      </w:r>
      <w:r>
        <w:rPr>
          <w:rFonts w:ascii="Calibri" w:hAnsi="Calibri" w:eastAsia="Calibri" w:cs="Calibri"/>
          <w:spacing w:val="-2"/>
          <w:sz w:val="24"/>
          <w:szCs w:val="24"/>
        </w:rPr>
        <w:t>14</w:t>
      </w:r>
      <w:r>
        <w:rPr>
          <w:rFonts w:ascii="Calibri" w:hAnsi="Calibri" w:eastAsia="Calibri" w:cs="Calibri"/>
          <w:spacing w:val="19"/>
          <w:sz w:val="24"/>
          <w:szCs w:val="24"/>
        </w:rPr>
        <w:t xml:space="preserve"> </w:t>
      </w:r>
      <w:r>
        <w:rPr>
          <w:rFonts w:ascii="宋体" w:hAnsi="宋体" w:eastAsia="宋体" w:cs="宋体"/>
          <w:spacing w:val="-2"/>
          <w:sz w:val="24"/>
          <w:szCs w:val="24"/>
        </w:rPr>
        <w:t>天内。</w:t>
      </w:r>
    </w:p>
    <w:p w14:paraId="4A8EE517">
      <w:pPr>
        <w:spacing w:line="250" w:lineRule="auto"/>
        <w:rPr>
          <w:rFonts w:ascii="Arial"/>
          <w:sz w:val="21"/>
        </w:rPr>
      </w:pPr>
    </w:p>
    <w:p w14:paraId="2B90AECA">
      <w:pPr>
        <w:spacing w:before="78" w:line="239" w:lineRule="auto"/>
        <w:ind w:left="39"/>
        <w:rPr>
          <w:rFonts w:ascii="宋体" w:hAnsi="宋体" w:eastAsia="宋体" w:cs="宋体"/>
          <w:sz w:val="24"/>
          <w:szCs w:val="24"/>
        </w:rPr>
      </w:pPr>
      <w:r>
        <w:rPr>
          <w:rFonts w:ascii="宋体" w:hAnsi="宋体" w:eastAsia="宋体" w:cs="宋体"/>
          <w:spacing w:val="-6"/>
          <w:sz w:val="24"/>
          <w:szCs w:val="24"/>
        </w:rPr>
        <w:t>本条补充第</w:t>
      </w:r>
      <w:r>
        <w:rPr>
          <w:rFonts w:ascii="宋体" w:hAnsi="宋体" w:eastAsia="宋体" w:cs="宋体"/>
          <w:spacing w:val="-27"/>
          <w:sz w:val="24"/>
          <w:szCs w:val="24"/>
        </w:rPr>
        <w:t xml:space="preserve"> </w:t>
      </w:r>
      <w:r>
        <w:rPr>
          <w:rFonts w:ascii="Calibri" w:hAnsi="Calibri" w:eastAsia="Calibri" w:cs="Calibri"/>
          <w:spacing w:val="-6"/>
          <w:sz w:val="24"/>
          <w:szCs w:val="24"/>
        </w:rPr>
        <w:t>10.3</w:t>
      </w:r>
      <w:r>
        <w:rPr>
          <w:rFonts w:ascii="Calibri" w:hAnsi="Calibri" w:eastAsia="Calibri" w:cs="Calibri"/>
          <w:spacing w:val="16"/>
          <w:w w:val="101"/>
          <w:sz w:val="24"/>
          <w:szCs w:val="24"/>
        </w:rPr>
        <w:t xml:space="preserve"> </w:t>
      </w:r>
      <w:r>
        <w:rPr>
          <w:rFonts w:ascii="宋体" w:hAnsi="宋体" w:eastAsia="宋体" w:cs="宋体"/>
          <w:spacing w:val="-6"/>
          <w:sz w:val="24"/>
          <w:szCs w:val="24"/>
        </w:rPr>
        <w:t>款、第</w:t>
      </w:r>
      <w:r>
        <w:rPr>
          <w:rFonts w:ascii="宋体" w:hAnsi="宋体" w:eastAsia="宋体" w:cs="宋体"/>
          <w:spacing w:val="-39"/>
          <w:sz w:val="24"/>
          <w:szCs w:val="24"/>
        </w:rPr>
        <w:t xml:space="preserve"> </w:t>
      </w:r>
      <w:r>
        <w:rPr>
          <w:rFonts w:ascii="Calibri" w:hAnsi="Calibri" w:eastAsia="Calibri" w:cs="Calibri"/>
          <w:spacing w:val="-6"/>
          <w:sz w:val="24"/>
          <w:szCs w:val="24"/>
        </w:rPr>
        <w:t>10.4</w:t>
      </w:r>
      <w:r>
        <w:rPr>
          <w:rFonts w:ascii="Calibri" w:hAnsi="Calibri" w:eastAsia="Calibri" w:cs="Calibri"/>
          <w:spacing w:val="16"/>
          <w:w w:val="101"/>
          <w:sz w:val="24"/>
          <w:szCs w:val="24"/>
        </w:rPr>
        <w:t xml:space="preserve"> </w:t>
      </w:r>
      <w:r>
        <w:rPr>
          <w:rFonts w:ascii="宋体" w:hAnsi="宋体" w:eastAsia="宋体" w:cs="宋体"/>
          <w:spacing w:val="-6"/>
          <w:sz w:val="24"/>
          <w:szCs w:val="24"/>
        </w:rPr>
        <w:t>款：</w:t>
      </w:r>
    </w:p>
    <w:p w14:paraId="7F6589B3">
      <w:pPr>
        <w:pStyle w:val="2"/>
        <w:spacing w:before="311" w:line="239" w:lineRule="auto"/>
        <w:ind w:left="49"/>
        <w:rPr>
          <w:sz w:val="24"/>
          <w:szCs w:val="24"/>
        </w:rPr>
      </w:pPr>
      <w:r>
        <w:rPr>
          <w:rFonts w:ascii="Calibri" w:hAnsi="Calibri" w:eastAsia="Calibri" w:cs="Calibri"/>
          <w:spacing w:val="-3"/>
          <w:sz w:val="24"/>
          <w:szCs w:val="24"/>
        </w:rPr>
        <w:t>10.3</w:t>
      </w:r>
      <w:r>
        <w:rPr>
          <w:rFonts w:ascii="Calibri" w:hAnsi="Calibri" w:eastAsia="Calibri" w:cs="Calibri"/>
          <w:spacing w:val="11"/>
          <w:sz w:val="24"/>
          <w:szCs w:val="24"/>
        </w:rPr>
        <w:t xml:space="preserve">  </w:t>
      </w:r>
      <w:r>
        <w:rPr>
          <w:spacing w:val="-3"/>
          <w:sz w:val="24"/>
          <w:szCs w:val="24"/>
        </w:rPr>
        <w:t>年度施工计划</w:t>
      </w:r>
    </w:p>
    <w:p w14:paraId="3CDEF3D0">
      <w:pPr>
        <w:spacing w:line="246" w:lineRule="auto"/>
        <w:rPr>
          <w:rFonts w:ascii="Arial"/>
          <w:sz w:val="21"/>
        </w:rPr>
      </w:pPr>
    </w:p>
    <w:p w14:paraId="0E10A25E">
      <w:pPr>
        <w:spacing w:before="78" w:line="305" w:lineRule="auto"/>
        <w:ind w:left="37" w:firstLine="392"/>
        <w:rPr>
          <w:rFonts w:ascii="宋体" w:hAnsi="宋体" w:eastAsia="宋体" w:cs="宋体"/>
          <w:sz w:val="24"/>
          <w:szCs w:val="24"/>
        </w:rPr>
      </w:pPr>
      <w:r>
        <w:rPr>
          <w:rFonts w:ascii="宋体" w:hAnsi="宋体" w:eastAsia="宋体" w:cs="宋体"/>
          <w:spacing w:val="-1"/>
          <w:sz w:val="24"/>
          <w:szCs w:val="24"/>
        </w:rPr>
        <w:t>承包人应在每年</w:t>
      </w:r>
      <w:r>
        <w:rPr>
          <w:rFonts w:ascii="宋体" w:hAnsi="宋体" w:eastAsia="宋体" w:cs="宋体"/>
          <w:spacing w:val="-39"/>
          <w:sz w:val="24"/>
          <w:szCs w:val="24"/>
        </w:rPr>
        <w:t xml:space="preserve"> </w:t>
      </w:r>
      <w:r>
        <w:rPr>
          <w:rFonts w:ascii="Calibri" w:hAnsi="Calibri" w:eastAsia="Calibri" w:cs="Calibri"/>
          <w:spacing w:val="-1"/>
          <w:sz w:val="24"/>
          <w:szCs w:val="24"/>
        </w:rPr>
        <w:t>11</w:t>
      </w:r>
      <w:r>
        <w:rPr>
          <w:rFonts w:ascii="Calibri" w:hAnsi="Calibri" w:eastAsia="Calibri" w:cs="Calibri"/>
          <w:spacing w:val="22"/>
          <w:sz w:val="24"/>
          <w:szCs w:val="24"/>
        </w:rPr>
        <w:t xml:space="preserve"> </w:t>
      </w:r>
      <w:r>
        <w:rPr>
          <w:rFonts w:ascii="宋体" w:hAnsi="宋体" w:eastAsia="宋体" w:cs="宋体"/>
          <w:spacing w:val="-1"/>
          <w:sz w:val="24"/>
          <w:szCs w:val="24"/>
        </w:rPr>
        <w:t>月底前，根据已同意的合同进度计</w:t>
      </w:r>
      <w:r>
        <w:rPr>
          <w:rFonts w:ascii="宋体" w:hAnsi="宋体" w:eastAsia="宋体" w:cs="宋体"/>
          <w:spacing w:val="-2"/>
          <w:sz w:val="24"/>
          <w:szCs w:val="24"/>
        </w:rPr>
        <w:t>划或其修订的计划，向监</w:t>
      </w:r>
      <w:r>
        <w:rPr>
          <w:rFonts w:ascii="宋体" w:hAnsi="宋体" w:eastAsia="宋体" w:cs="宋体"/>
          <w:sz w:val="24"/>
          <w:szCs w:val="24"/>
        </w:rPr>
        <w:t xml:space="preserve"> </w:t>
      </w:r>
      <w:r>
        <w:rPr>
          <w:rFonts w:ascii="宋体" w:hAnsi="宋体" w:eastAsia="宋体" w:cs="宋体"/>
          <w:spacing w:val="-2"/>
          <w:sz w:val="24"/>
          <w:szCs w:val="24"/>
        </w:rPr>
        <w:t>理人提交</w:t>
      </w:r>
      <w:r>
        <w:rPr>
          <w:rFonts w:ascii="宋体" w:hAnsi="宋体" w:eastAsia="宋体" w:cs="宋体"/>
          <w:spacing w:val="-25"/>
          <w:sz w:val="24"/>
          <w:szCs w:val="24"/>
        </w:rPr>
        <w:t xml:space="preserve"> </w:t>
      </w:r>
      <w:r>
        <w:rPr>
          <w:rFonts w:ascii="Calibri" w:hAnsi="Calibri" w:eastAsia="Calibri" w:cs="Calibri"/>
          <w:spacing w:val="-2"/>
          <w:sz w:val="24"/>
          <w:szCs w:val="24"/>
        </w:rPr>
        <w:t>2</w:t>
      </w:r>
      <w:r>
        <w:rPr>
          <w:rFonts w:ascii="Calibri" w:hAnsi="Calibri" w:eastAsia="Calibri" w:cs="Calibri"/>
          <w:spacing w:val="32"/>
          <w:w w:val="101"/>
          <w:sz w:val="24"/>
          <w:szCs w:val="24"/>
        </w:rPr>
        <w:t xml:space="preserve"> </w:t>
      </w:r>
      <w:r>
        <w:rPr>
          <w:rFonts w:ascii="宋体" w:hAnsi="宋体" w:eastAsia="宋体" w:cs="宋体"/>
          <w:spacing w:val="-2"/>
          <w:sz w:val="24"/>
          <w:szCs w:val="24"/>
        </w:rPr>
        <w:t>份格式和内容符合监理人合理规定的下一年度的施工计划，以供审查。</w:t>
      </w:r>
      <w:r>
        <w:rPr>
          <w:rFonts w:ascii="宋体" w:hAnsi="宋体" w:eastAsia="宋体" w:cs="宋体"/>
          <w:sz w:val="24"/>
          <w:szCs w:val="24"/>
        </w:rPr>
        <w:t xml:space="preserve"> </w:t>
      </w:r>
      <w:r>
        <w:rPr>
          <w:rFonts w:ascii="宋体" w:hAnsi="宋体" w:eastAsia="宋体" w:cs="宋体"/>
          <w:spacing w:val="1"/>
          <w:sz w:val="24"/>
          <w:szCs w:val="24"/>
        </w:rPr>
        <w:t>该计划应包括本年度估计完成的和下一年度预</w:t>
      </w:r>
      <w:r>
        <w:rPr>
          <w:rFonts w:ascii="宋体" w:hAnsi="宋体" w:eastAsia="宋体" w:cs="宋体"/>
          <w:sz w:val="24"/>
          <w:szCs w:val="24"/>
        </w:rPr>
        <w:t xml:space="preserve">计完成的分项工程数量和工作量，以 </w:t>
      </w:r>
      <w:r>
        <w:rPr>
          <w:rFonts w:ascii="宋体" w:hAnsi="宋体" w:eastAsia="宋体" w:cs="宋体"/>
          <w:spacing w:val="-3"/>
          <w:sz w:val="24"/>
          <w:szCs w:val="24"/>
        </w:rPr>
        <w:t>及为实施此计划将采取的措施。</w:t>
      </w:r>
    </w:p>
    <w:p w14:paraId="167B2EC3">
      <w:pPr>
        <w:pStyle w:val="2"/>
        <w:spacing w:before="238"/>
        <w:ind w:left="49"/>
        <w:rPr>
          <w:sz w:val="24"/>
          <w:szCs w:val="24"/>
        </w:rPr>
      </w:pPr>
      <w:r>
        <w:rPr>
          <w:rFonts w:ascii="Calibri" w:hAnsi="Calibri" w:eastAsia="Calibri" w:cs="Calibri"/>
          <w:spacing w:val="-3"/>
          <w:sz w:val="24"/>
          <w:szCs w:val="24"/>
        </w:rPr>
        <w:t>10.4</w:t>
      </w:r>
      <w:r>
        <w:rPr>
          <w:rFonts w:ascii="Calibri" w:hAnsi="Calibri" w:eastAsia="Calibri" w:cs="Calibri"/>
          <w:spacing w:val="11"/>
          <w:sz w:val="24"/>
          <w:szCs w:val="24"/>
        </w:rPr>
        <w:t xml:space="preserve">  </w:t>
      </w:r>
      <w:r>
        <w:rPr>
          <w:spacing w:val="-3"/>
          <w:sz w:val="24"/>
          <w:szCs w:val="24"/>
        </w:rPr>
        <w:t>合同用款计划</w:t>
      </w:r>
    </w:p>
    <w:p w14:paraId="5E8FB7AB">
      <w:pPr>
        <w:spacing w:line="248" w:lineRule="auto"/>
        <w:rPr>
          <w:rFonts w:ascii="Arial"/>
          <w:sz w:val="21"/>
        </w:rPr>
      </w:pPr>
    </w:p>
    <w:p w14:paraId="5BE98076">
      <w:pPr>
        <w:spacing w:before="78" w:line="300" w:lineRule="auto"/>
        <w:ind w:left="40" w:firstLine="389"/>
        <w:jc w:val="both"/>
        <w:rPr>
          <w:rFonts w:ascii="宋体" w:hAnsi="宋体" w:eastAsia="宋体" w:cs="宋体"/>
          <w:sz w:val="24"/>
          <w:szCs w:val="24"/>
        </w:rPr>
      </w:pPr>
      <w:r>
        <w:rPr>
          <w:rFonts w:ascii="宋体" w:hAnsi="宋体" w:eastAsia="宋体" w:cs="宋体"/>
          <w:spacing w:val="-1"/>
          <w:sz w:val="24"/>
          <w:szCs w:val="24"/>
        </w:rPr>
        <w:t>承包人应在签订本合同协议书后</w:t>
      </w:r>
      <w:r>
        <w:rPr>
          <w:rFonts w:ascii="宋体" w:hAnsi="宋体" w:eastAsia="宋体" w:cs="宋体"/>
          <w:spacing w:val="-46"/>
          <w:sz w:val="24"/>
          <w:szCs w:val="24"/>
        </w:rPr>
        <w:t xml:space="preserve"> </w:t>
      </w:r>
      <w:r>
        <w:rPr>
          <w:rFonts w:ascii="Calibri" w:hAnsi="Calibri" w:eastAsia="Calibri" w:cs="Calibri"/>
          <w:spacing w:val="-1"/>
          <w:sz w:val="24"/>
          <w:szCs w:val="24"/>
        </w:rPr>
        <w:t>28</w:t>
      </w:r>
      <w:r>
        <w:rPr>
          <w:rFonts w:ascii="Calibri" w:hAnsi="Calibri" w:eastAsia="Calibri" w:cs="Calibri"/>
          <w:spacing w:val="21"/>
          <w:sz w:val="24"/>
          <w:szCs w:val="24"/>
        </w:rPr>
        <w:t xml:space="preserve"> </w:t>
      </w:r>
      <w:r>
        <w:rPr>
          <w:rFonts w:ascii="宋体" w:hAnsi="宋体" w:eastAsia="宋体" w:cs="宋体"/>
          <w:spacing w:val="-1"/>
          <w:sz w:val="24"/>
          <w:szCs w:val="24"/>
        </w:rPr>
        <w:t>天之内，按招标文件中规定的格式，</w:t>
      </w:r>
      <w:r>
        <w:rPr>
          <w:rFonts w:ascii="宋体" w:hAnsi="宋体" w:eastAsia="宋体" w:cs="宋体"/>
          <w:spacing w:val="-2"/>
          <w:sz w:val="24"/>
          <w:szCs w:val="24"/>
        </w:rPr>
        <w:t>向监理</w:t>
      </w:r>
      <w:r>
        <w:rPr>
          <w:rFonts w:ascii="宋体" w:hAnsi="宋体" w:eastAsia="宋体" w:cs="宋体"/>
          <w:sz w:val="24"/>
          <w:szCs w:val="24"/>
        </w:rPr>
        <w:t xml:space="preserve"> </w:t>
      </w:r>
      <w:r>
        <w:rPr>
          <w:rFonts w:ascii="宋体" w:hAnsi="宋体" w:eastAsia="宋体" w:cs="宋体"/>
          <w:spacing w:val="-1"/>
          <w:sz w:val="24"/>
          <w:szCs w:val="24"/>
        </w:rPr>
        <w:t>人提交</w:t>
      </w:r>
      <w:r>
        <w:rPr>
          <w:rFonts w:ascii="宋体" w:hAnsi="宋体" w:eastAsia="宋体" w:cs="宋体"/>
          <w:spacing w:val="-29"/>
          <w:sz w:val="24"/>
          <w:szCs w:val="24"/>
        </w:rPr>
        <w:t xml:space="preserve"> </w:t>
      </w:r>
      <w:r>
        <w:rPr>
          <w:rFonts w:ascii="Calibri" w:hAnsi="Calibri" w:eastAsia="Calibri" w:cs="Calibri"/>
          <w:spacing w:val="-1"/>
          <w:sz w:val="24"/>
          <w:szCs w:val="24"/>
        </w:rPr>
        <w:t>2</w:t>
      </w:r>
      <w:r>
        <w:rPr>
          <w:rFonts w:ascii="Calibri" w:hAnsi="Calibri" w:eastAsia="Calibri" w:cs="Calibri"/>
          <w:spacing w:val="32"/>
          <w:w w:val="101"/>
          <w:sz w:val="24"/>
          <w:szCs w:val="24"/>
        </w:rPr>
        <w:t xml:space="preserve"> </w:t>
      </w:r>
      <w:r>
        <w:rPr>
          <w:rFonts w:ascii="宋体" w:hAnsi="宋体" w:eastAsia="宋体" w:cs="宋体"/>
          <w:spacing w:val="-1"/>
          <w:sz w:val="24"/>
          <w:szCs w:val="24"/>
        </w:rPr>
        <w:t>份按合同规定承包人有权得到支付的详细的季度合同用款计划，以备监理</w:t>
      </w:r>
      <w:r>
        <w:rPr>
          <w:rFonts w:ascii="宋体" w:hAnsi="宋体" w:eastAsia="宋体" w:cs="宋体"/>
          <w:sz w:val="24"/>
          <w:szCs w:val="24"/>
        </w:rPr>
        <w:t xml:space="preserve"> </w:t>
      </w:r>
      <w:r>
        <w:rPr>
          <w:rFonts w:ascii="宋体" w:hAnsi="宋体" w:eastAsia="宋体" w:cs="宋体"/>
          <w:spacing w:val="-1"/>
          <w:sz w:val="24"/>
          <w:szCs w:val="24"/>
        </w:rPr>
        <w:t>人查阅。如果监理人提出要求，承包人还应按季度</w:t>
      </w:r>
      <w:r>
        <w:rPr>
          <w:rFonts w:ascii="宋体" w:hAnsi="宋体" w:eastAsia="宋体" w:cs="宋体"/>
          <w:spacing w:val="-2"/>
          <w:sz w:val="24"/>
          <w:szCs w:val="24"/>
        </w:rPr>
        <w:t>提交修订的合同用款计划。</w:t>
      </w:r>
    </w:p>
    <w:p w14:paraId="71D6C691">
      <w:pPr>
        <w:spacing w:line="345" w:lineRule="auto"/>
        <w:rPr>
          <w:rFonts w:ascii="Arial"/>
          <w:sz w:val="21"/>
        </w:rPr>
      </w:pPr>
    </w:p>
    <w:p w14:paraId="24ECFAC8">
      <w:pPr>
        <w:pStyle w:val="2"/>
        <w:spacing w:before="95" w:line="229" w:lineRule="auto"/>
        <w:ind w:left="3665"/>
        <w:outlineLvl w:val="3"/>
        <w:rPr>
          <w:sz w:val="29"/>
          <w:szCs w:val="29"/>
        </w:rPr>
      </w:pPr>
      <w:r>
        <w:rPr>
          <w:rFonts w:ascii="Times New Roman" w:hAnsi="Times New Roman" w:eastAsia="Times New Roman" w:cs="Times New Roman"/>
          <w:i/>
          <w:iCs/>
          <w:spacing w:val="-10"/>
          <w:sz w:val="28"/>
          <w:szCs w:val="28"/>
        </w:rPr>
        <w:t xml:space="preserve">11.   </w:t>
      </w:r>
      <w:r>
        <w:rPr>
          <w:i/>
          <w:iCs/>
          <w:spacing w:val="-10"/>
          <w:sz w:val="29"/>
          <w:szCs w:val="29"/>
        </w:rPr>
        <w:t>开工和交工</w:t>
      </w:r>
    </w:p>
    <w:p w14:paraId="09F03389">
      <w:pPr>
        <w:pStyle w:val="2"/>
        <w:spacing w:before="307" w:line="242" w:lineRule="auto"/>
        <w:ind w:left="49"/>
        <w:rPr>
          <w:sz w:val="24"/>
          <w:szCs w:val="24"/>
        </w:rPr>
      </w:pPr>
      <w:r>
        <w:rPr>
          <w:rFonts w:ascii="Calibri" w:hAnsi="Calibri" w:eastAsia="Calibri" w:cs="Calibri"/>
          <w:spacing w:val="-5"/>
          <w:sz w:val="24"/>
          <w:szCs w:val="24"/>
        </w:rPr>
        <w:t>11.1</w:t>
      </w:r>
      <w:r>
        <w:rPr>
          <w:rFonts w:ascii="Calibri" w:hAnsi="Calibri" w:eastAsia="Calibri" w:cs="Calibri"/>
          <w:spacing w:val="14"/>
          <w:sz w:val="24"/>
          <w:szCs w:val="24"/>
        </w:rPr>
        <w:t xml:space="preserve">  </w:t>
      </w:r>
      <w:r>
        <w:rPr>
          <w:spacing w:val="-5"/>
          <w:sz w:val="24"/>
          <w:szCs w:val="24"/>
        </w:rPr>
        <w:t>开工</w:t>
      </w:r>
    </w:p>
    <w:p w14:paraId="35776377">
      <w:pPr>
        <w:spacing w:line="244" w:lineRule="auto"/>
        <w:rPr>
          <w:rFonts w:ascii="Arial"/>
          <w:sz w:val="21"/>
        </w:rPr>
      </w:pPr>
    </w:p>
    <w:p w14:paraId="412CEAAE">
      <w:pPr>
        <w:spacing w:before="78"/>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3"/>
          <w:sz w:val="24"/>
          <w:szCs w:val="24"/>
        </w:rPr>
        <w:t xml:space="preserve"> </w:t>
      </w:r>
      <w:r>
        <w:rPr>
          <w:rFonts w:ascii="Calibri" w:hAnsi="Calibri" w:eastAsia="Calibri" w:cs="Calibri"/>
          <w:spacing w:val="-8"/>
          <w:sz w:val="24"/>
          <w:szCs w:val="24"/>
        </w:rPr>
        <w:t>11.1.2</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276AC3F7">
      <w:pPr>
        <w:spacing w:before="90" w:line="305" w:lineRule="auto"/>
        <w:ind w:left="57" w:right="2" w:firstLine="460"/>
        <w:jc w:val="both"/>
        <w:rPr>
          <w:rFonts w:ascii="宋体" w:hAnsi="宋体" w:eastAsia="宋体" w:cs="宋体"/>
          <w:sz w:val="24"/>
          <w:szCs w:val="24"/>
        </w:rPr>
      </w:pPr>
      <w:r>
        <w:rPr>
          <w:rFonts w:ascii="宋体" w:hAnsi="宋体" w:eastAsia="宋体" w:cs="宋体"/>
          <w:spacing w:val="-4"/>
          <w:sz w:val="24"/>
          <w:szCs w:val="24"/>
        </w:rPr>
        <w:t>承包人应在分部工程开工前</w:t>
      </w:r>
      <w:r>
        <w:rPr>
          <w:rFonts w:ascii="宋体" w:hAnsi="宋体" w:eastAsia="宋体" w:cs="宋体"/>
          <w:spacing w:val="-35"/>
          <w:sz w:val="24"/>
          <w:szCs w:val="24"/>
        </w:rPr>
        <w:t xml:space="preserve"> </w:t>
      </w:r>
      <w:r>
        <w:rPr>
          <w:rFonts w:ascii="Calibri" w:hAnsi="Calibri" w:eastAsia="Calibri" w:cs="Calibri"/>
          <w:spacing w:val="-4"/>
          <w:sz w:val="24"/>
          <w:szCs w:val="24"/>
        </w:rPr>
        <w:t>14</w:t>
      </w:r>
      <w:r>
        <w:rPr>
          <w:rFonts w:ascii="Calibri" w:hAnsi="Calibri" w:eastAsia="Calibri" w:cs="Calibri"/>
          <w:spacing w:val="21"/>
          <w:sz w:val="24"/>
          <w:szCs w:val="24"/>
        </w:rPr>
        <w:t xml:space="preserve"> </w:t>
      </w:r>
      <w:r>
        <w:rPr>
          <w:rFonts w:ascii="宋体" w:hAnsi="宋体" w:eastAsia="宋体" w:cs="宋体"/>
          <w:spacing w:val="-4"/>
          <w:sz w:val="24"/>
          <w:szCs w:val="24"/>
        </w:rPr>
        <w:t>天向监理人提交分部工程开工报审表，若承包人</w:t>
      </w:r>
      <w:r>
        <w:rPr>
          <w:rFonts w:ascii="宋体" w:hAnsi="宋体" w:eastAsia="宋体" w:cs="宋体"/>
          <w:sz w:val="24"/>
          <w:szCs w:val="24"/>
        </w:rPr>
        <w:t xml:space="preserve"> 的开工准备、工作计划和质量控制方法是可接受的且已获得批准，则经监理人</w:t>
      </w:r>
      <w:r>
        <w:rPr>
          <w:rFonts w:ascii="宋体" w:hAnsi="宋体" w:eastAsia="宋体" w:cs="宋体"/>
          <w:spacing w:val="-1"/>
          <w:sz w:val="24"/>
          <w:szCs w:val="24"/>
        </w:rPr>
        <w:t>书面</w:t>
      </w:r>
      <w:r>
        <w:rPr>
          <w:rFonts w:ascii="宋体" w:hAnsi="宋体" w:eastAsia="宋体" w:cs="宋体"/>
          <w:sz w:val="24"/>
          <w:szCs w:val="24"/>
        </w:rPr>
        <w:t xml:space="preserve"> </w:t>
      </w:r>
      <w:r>
        <w:rPr>
          <w:rFonts w:ascii="宋体" w:hAnsi="宋体" w:eastAsia="宋体" w:cs="宋体"/>
          <w:spacing w:val="-6"/>
          <w:sz w:val="24"/>
          <w:szCs w:val="24"/>
        </w:rPr>
        <w:t>同意，分部工程才能开工。</w:t>
      </w:r>
    </w:p>
    <w:p w14:paraId="74513CE8">
      <w:pPr>
        <w:pStyle w:val="2"/>
        <w:spacing w:before="231" w:line="238" w:lineRule="auto"/>
        <w:ind w:left="49"/>
        <w:rPr>
          <w:sz w:val="24"/>
          <w:szCs w:val="24"/>
        </w:rPr>
      </w:pPr>
      <w:r>
        <w:rPr>
          <w:rFonts w:ascii="Calibri" w:hAnsi="Calibri" w:eastAsia="Calibri" w:cs="Calibri"/>
          <w:spacing w:val="-3"/>
          <w:sz w:val="24"/>
          <w:szCs w:val="24"/>
        </w:rPr>
        <w:t>11.3</w:t>
      </w:r>
      <w:r>
        <w:rPr>
          <w:rFonts w:ascii="Calibri" w:hAnsi="Calibri" w:eastAsia="Calibri" w:cs="Calibri"/>
          <w:spacing w:val="13"/>
          <w:w w:val="101"/>
          <w:sz w:val="24"/>
          <w:szCs w:val="24"/>
        </w:rPr>
        <w:t xml:space="preserve">  </w:t>
      </w:r>
      <w:r>
        <w:rPr>
          <w:spacing w:val="-3"/>
          <w:sz w:val="24"/>
          <w:szCs w:val="24"/>
        </w:rPr>
        <w:t>发包人的工期延误</w:t>
      </w:r>
    </w:p>
    <w:p w14:paraId="410B4CB0">
      <w:pPr>
        <w:spacing w:line="248" w:lineRule="auto"/>
        <w:rPr>
          <w:rFonts w:ascii="Arial"/>
          <w:sz w:val="21"/>
        </w:rPr>
      </w:pPr>
    </w:p>
    <w:p w14:paraId="51CA107D">
      <w:pPr>
        <w:spacing w:before="79" w:line="219" w:lineRule="auto"/>
        <w:ind w:left="519"/>
        <w:rPr>
          <w:rFonts w:ascii="宋体" w:hAnsi="宋体" w:eastAsia="宋体" w:cs="宋体"/>
          <w:sz w:val="24"/>
          <w:szCs w:val="24"/>
        </w:rPr>
      </w:pPr>
      <w:r>
        <w:rPr>
          <w:rFonts w:ascii="宋体" w:hAnsi="宋体" w:eastAsia="宋体" w:cs="宋体"/>
          <w:spacing w:val="-11"/>
          <w:sz w:val="24"/>
          <w:szCs w:val="24"/>
        </w:rPr>
        <w:t>本款补充：</w:t>
      </w:r>
    </w:p>
    <w:p w14:paraId="734AF0EF">
      <w:pPr>
        <w:spacing w:before="116" w:line="220" w:lineRule="auto"/>
        <w:ind w:right="8"/>
        <w:jc w:val="right"/>
        <w:rPr>
          <w:rFonts w:ascii="宋体" w:hAnsi="宋体" w:eastAsia="宋体" w:cs="宋体"/>
          <w:sz w:val="24"/>
          <w:szCs w:val="24"/>
        </w:rPr>
      </w:pPr>
      <w:r>
        <w:rPr>
          <w:rFonts w:ascii="宋体" w:hAnsi="宋体" w:eastAsia="宋体" w:cs="宋体"/>
          <w:sz w:val="24"/>
          <w:szCs w:val="24"/>
        </w:rPr>
        <w:t>即使由于上述原因造成工期延误，如果受影响的工程并非处在工程施工进度网</w:t>
      </w:r>
    </w:p>
    <w:p w14:paraId="07C7CBA3">
      <w:pPr>
        <w:spacing w:line="220" w:lineRule="auto"/>
        <w:rPr>
          <w:rFonts w:ascii="宋体" w:hAnsi="宋体" w:eastAsia="宋体" w:cs="宋体"/>
          <w:sz w:val="24"/>
          <w:szCs w:val="24"/>
        </w:rPr>
        <w:sectPr>
          <w:headerReference r:id="rId255" w:type="default"/>
          <w:footerReference r:id="rId256" w:type="default"/>
          <w:pgSz w:w="11907" w:h="16841"/>
          <w:pgMar w:top="1091" w:right="1585" w:bottom="1052" w:left="1615" w:header="1077" w:footer="825" w:gutter="0"/>
          <w:cols w:space="720" w:num="1"/>
        </w:sectPr>
      </w:pPr>
    </w:p>
    <w:p w14:paraId="4799B3EC">
      <w:pPr>
        <w:spacing w:line="268" w:lineRule="auto"/>
        <w:rPr>
          <w:rFonts w:ascii="Arial"/>
          <w:sz w:val="21"/>
        </w:rPr>
      </w:pPr>
    </w:p>
    <w:p w14:paraId="065D44A5">
      <w:pPr>
        <w:spacing w:line="269" w:lineRule="auto"/>
        <w:rPr>
          <w:rFonts w:ascii="Arial"/>
          <w:sz w:val="21"/>
        </w:rPr>
      </w:pPr>
    </w:p>
    <w:p w14:paraId="3278D5C4">
      <w:pPr>
        <w:spacing w:before="78" w:line="220" w:lineRule="auto"/>
        <w:ind w:left="39"/>
        <w:rPr>
          <w:rFonts w:ascii="宋体" w:hAnsi="宋体" w:eastAsia="宋体" w:cs="宋体"/>
          <w:sz w:val="24"/>
          <w:szCs w:val="24"/>
        </w:rPr>
      </w:pPr>
      <w:r>
        <w:rPr>
          <w:rFonts w:ascii="宋体" w:hAnsi="宋体" w:eastAsia="宋体" w:cs="宋体"/>
          <w:spacing w:val="-2"/>
          <w:sz w:val="24"/>
          <w:szCs w:val="24"/>
        </w:rPr>
        <w:t>络计划的关键线路上，则承包人无权要求延长总工期。</w:t>
      </w:r>
    </w:p>
    <w:p w14:paraId="6805E946">
      <w:pPr>
        <w:spacing w:line="256" w:lineRule="auto"/>
        <w:rPr>
          <w:rFonts w:ascii="Arial"/>
          <w:sz w:val="21"/>
        </w:rPr>
      </w:pPr>
    </w:p>
    <w:p w14:paraId="49F410AC">
      <w:pPr>
        <w:pStyle w:val="2"/>
        <w:spacing w:before="78" w:line="238" w:lineRule="auto"/>
        <w:ind w:left="49"/>
        <w:rPr>
          <w:sz w:val="24"/>
          <w:szCs w:val="24"/>
        </w:rPr>
      </w:pPr>
      <w:r>
        <w:rPr>
          <w:rFonts w:ascii="Calibri" w:hAnsi="Calibri" w:eastAsia="Calibri" w:cs="Calibri"/>
          <w:spacing w:val="-3"/>
          <w:sz w:val="24"/>
          <w:szCs w:val="24"/>
        </w:rPr>
        <w:t>11.4</w:t>
      </w:r>
      <w:r>
        <w:rPr>
          <w:rFonts w:ascii="Calibri" w:hAnsi="Calibri" w:eastAsia="Calibri" w:cs="Calibri"/>
          <w:spacing w:val="24"/>
          <w:w w:val="101"/>
          <w:sz w:val="24"/>
          <w:szCs w:val="24"/>
        </w:rPr>
        <w:t xml:space="preserve"> </w:t>
      </w:r>
      <w:r>
        <w:rPr>
          <w:spacing w:val="-3"/>
          <w:sz w:val="24"/>
          <w:szCs w:val="24"/>
        </w:rPr>
        <w:t>异常恶劣的气候条件</w:t>
      </w:r>
    </w:p>
    <w:p w14:paraId="535D3287">
      <w:pPr>
        <w:spacing w:line="249" w:lineRule="auto"/>
        <w:rPr>
          <w:rFonts w:ascii="Arial"/>
          <w:sz w:val="21"/>
        </w:rPr>
      </w:pPr>
    </w:p>
    <w:p w14:paraId="51912282">
      <w:pPr>
        <w:spacing w:before="78" w:line="212" w:lineRule="auto"/>
        <w:ind w:left="519"/>
        <w:rPr>
          <w:rFonts w:ascii="宋体" w:hAnsi="宋体" w:eastAsia="宋体" w:cs="宋体"/>
          <w:sz w:val="24"/>
          <w:szCs w:val="24"/>
        </w:rPr>
      </w:pPr>
      <w:r>
        <w:rPr>
          <w:rFonts w:ascii="宋体" w:hAnsi="宋体" w:eastAsia="宋体" w:cs="宋体"/>
          <w:spacing w:val="-11"/>
          <w:sz w:val="24"/>
          <w:szCs w:val="24"/>
        </w:rPr>
        <w:t>本款补充：</w:t>
      </w:r>
    </w:p>
    <w:p w14:paraId="69047717">
      <w:pPr>
        <w:spacing w:before="126" w:line="298" w:lineRule="auto"/>
        <w:ind w:left="45" w:right="69" w:firstLine="475"/>
        <w:rPr>
          <w:rFonts w:ascii="宋体" w:hAnsi="宋体" w:eastAsia="宋体" w:cs="宋体"/>
          <w:sz w:val="24"/>
          <w:szCs w:val="24"/>
        </w:rPr>
      </w:pPr>
      <w:r>
        <w:rPr>
          <w:rFonts w:ascii="宋体" w:hAnsi="宋体" w:eastAsia="宋体" w:cs="宋体"/>
          <w:spacing w:val="-4"/>
          <w:sz w:val="24"/>
          <w:szCs w:val="24"/>
        </w:rPr>
        <w:t>异常气候是指项目所在地</w:t>
      </w:r>
      <w:r>
        <w:rPr>
          <w:rFonts w:ascii="宋体" w:hAnsi="宋体" w:eastAsia="宋体" w:cs="宋体"/>
          <w:spacing w:val="-31"/>
          <w:sz w:val="24"/>
          <w:szCs w:val="24"/>
        </w:rPr>
        <w:t xml:space="preserve"> </w:t>
      </w:r>
      <w:r>
        <w:rPr>
          <w:rFonts w:ascii="Calibri" w:hAnsi="Calibri" w:eastAsia="Calibri" w:cs="Calibri"/>
          <w:spacing w:val="-4"/>
          <w:sz w:val="24"/>
          <w:szCs w:val="24"/>
        </w:rPr>
        <w:t>30</w:t>
      </w:r>
      <w:r>
        <w:rPr>
          <w:rFonts w:ascii="Calibri" w:hAnsi="Calibri" w:eastAsia="Calibri" w:cs="Calibri"/>
          <w:spacing w:val="17"/>
          <w:sz w:val="24"/>
          <w:szCs w:val="24"/>
        </w:rPr>
        <w:t xml:space="preserve"> </w:t>
      </w:r>
      <w:r>
        <w:rPr>
          <w:rFonts w:ascii="宋体" w:hAnsi="宋体" w:eastAsia="宋体" w:cs="宋体"/>
          <w:spacing w:val="-4"/>
          <w:sz w:val="24"/>
          <w:szCs w:val="24"/>
        </w:rPr>
        <w:t>年以上一遇的罕见气候现象（包括</w:t>
      </w:r>
      <w:r>
        <w:fldChar w:fldCharType="begin"/>
      </w:r>
      <w:r>
        <w:instrText xml:space="preserve"> HYPERLINK "http://baike.baidu.com/view/8193.htm" </w:instrText>
      </w:r>
      <w:r>
        <w:fldChar w:fldCharType="separate"/>
      </w:r>
      <w:r>
        <w:rPr>
          <w:rFonts w:ascii="宋体" w:hAnsi="宋体" w:eastAsia="宋体" w:cs="宋体"/>
          <w:spacing w:val="-4"/>
          <w:sz w:val="24"/>
          <w:szCs w:val="24"/>
        </w:rPr>
        <w:t>温度</w:t>
      </w:r>
      <w:r>
        <w:rPr>
          <w:rFonts w:ascii="宋体" w:hAnsi="宋体" w:eastAsia="宋体" w:cs="宋体"/>
          <w:spacing w:val="-4"/>
          <w:sz w:val="24"/>
          <w:szCs w:val="24"/>
        </w:rPr>
        <w:fldChar w:fldCharType="end"/>
      </w:r>
      <w:r>
        <w:rPr>
          <w:rFonts w:ascii="宋体" w:hAnsi="宋体" w:eastAsia="宋体" w:cs="宋体"/>
          <w:spacing w:val="-4"/>
          <w:sz w:val="24"/>
          <w:szCs w:val="24"/>
        </w:rPr>
        <w:t>、降水、降</w:t>
      </w:r>
      <w:r>
        <w:rPr>
          <w:rFonts w:ascii="宋体" w:hAnsi="宋体" w:eastAsia="宋体" w:cs="宋体"/>
          <w:sz w:val="24"/>
          <w:szCs w:val="24"/>
        </w:rPr>
        <w:t xml:space="preserve"> </w:t>
      </w:r>
      <w:r>
        <w:rPr>
          <w:rFonts w:ascii="宋体" w:hAnsi="宋体" w:eastAsia="宋体" w:cs="宋体"/>
          <w:spacing w:val="-6"/>
          <w:sz w:val="24"/>
          <w:szCs w:val="24"/>
        </w:rPr>
        <w:t>雪、风等）。异常恶劣的气候条件在项目专用合同条款中作具体约定。</w:t>
      </w:r>
    </w:p>
    <w:p w14:paraId="70F367E8">
      <w:pPr>
        <w:pStyle w:val="2"/>
        <w:spacing w:before="246" w:line="239" w:lineRule="auto"/>
        <w:ind w:left="49"/>
        <w:rPr>
          <w:sz w:val="24"/>
          <w:szCs w:val="24"/>
        </w:rPr>
      </w:pPr>
      <w:r>
        <w:rPr>
          <w:rFonts w:ascii="Calibri" w:hAnsi="Calibri" w:eastAsia="Calibri" w:cs="Calibri"/>
          <w:spacing w:val="-1"/>
          <w:sz w:val="24"/>
          <w:szCs w:val="24"/>
        </w:rPr>
        <w:t xml:space="preserve">11.5  </w:t>
      </w:r>
      <w:r>
        <w:rPr>
          <w:spacing w:val="-1"/>
          <w:sz w:val="24"/>
          <w:szCs w:val="24"/>
        </w:rPr>
        <w:t>承包人的工期延误</w:t>
      </w:r>
    </w:p>
    <w:p w14:paraId="70422AEA">
      <w:pPr>
        <w:spacing w:line="248" w:lineRule="auto"/>
        <w:rPr>
          <w:rFonts w:ascii="Arial"/>
          <w:sz w:val="21"/>
        </w:rPr>
      </w:pPr>
    </w:p>
    <w:p w14:paraId="4BFF66D1">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本款细化为：</w:t>
      </w:r>
    </w:p>
    <w:p w14:paraId="386636BF">
      <w:pPr>
        <w:spacing w:before="115" w:line="293" w:lineRule="auto"/>
        <w:ind w:left="38" w:right="69"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）承包人应严格执行监理人批准的合同进度计划，对工作量计划和形象进度</w:t>
      </w:r>
      <w:r>
        <w:rPr>
          <w:rFonts w:ascii="宋体" w:hAnsi="宋体" w:eastAsia="宋体" w:cs="宋体"/>
          <w:spacing w:val="2"/>
          <w:sz w:val="24"/>
          <w:szCs w:val="24"/>
        </w:rPr>
        <w:t xml:space="preserve"> </w:t>
      </w:r>
      <w:r>
        <w:rPr>
          <w:rFonts w:ascii="宋体" w:hAnsi="宋体" w:eastAsia="宋体" w:cs="宋体"/>
          <w:spacing w:val="-2"/>
          <w:sz w:val="24"/>
          <w:szCs w:val="24"/>
        </w:rPr>
        <w:t>计划分别控制。除第</w:t>
      </w:r>
      <w:r>
        <w:rPr>
          <w:rFonts w:ascii="宋体" w:hAnsi="宋体" w:eastAsia="宋体" w:cs="宋体"/>
          <w:spacing w:val="-35"/>
          <w:sz w:val="24"/>
          <w:szCs w:val="24"/>
        </w:rPr>
        <w:t xml:space="preserve"> </w:t>
      </w:r>
      <w:r>
        <w:rPr>
          <w:rFonts w:ascii="Calibri" w:hAnsi="Calibri" w:eastAsia="Calibri" w:cs="Calibri"/>
          <w:spacing w:val="-2"/>
          <w:sz w:val="24"/>
          <w:szCs w:val="24"/>
        </w:rPr>
        <w:t>11.3</w:t>
      </w:r>
      <w:r>
        <w:rPr>
          <w:rFonts w:ascii="Calibri" w:hAnsi="Calibri" w:eastAsia="Calibri" w:cs="Calibri"/>
          <w:spacing w:val="17"/>
          <w:sz w:val="24"/>
          <w:szCs w:val="24"/>
        </w:rPr>
        <w:t xml:space="preserve"> </w:t>
      </w:r>
      <w:r>
        <w:rPr>
          <w:rFonts w:ascii="宋体" w:hAnsi="宋体" w:eastAsia="宋体" w:cs="宋体"/>
          <w:spacing w:val="-2"/>
          <w:sz w:val="24"/>
          <w:szCs w:val="24"/>
        </w:rPr>
        <w:t>款规定外，承包人的实际工程进度曲线应在合同进度管理</w:t>
      </w:r>
      <w:r>
        <w:rPr>
          <w:rFonts w:ascii="宋体" w:hAnsi="宋体" w:eastAsia="宋体" w:cs="宋体"/>
          <w:sz w:val="24"/>
          <w:szCs w:val="24"/>
        </w:rPr>
        <w:t xml:space="preserve"> 曲线规定的安全区域之内。若承包人的实际工程进度曲线处在合同进度管理曲线规</w:t>
      </w:r>
      <w:r>
        <w:rPr>
          <w:rFonts w:ascii="宋体" w:hAnsi="宋体" w:eastAsia="宋体" w:cs="宋体"/>
          <w:spacing w:val="17"/>
          <w:sz w:val="24"/>
          <w:szCs w:val="24"/>
        </w:rPr>
        <w:t xml:space="preserve"> </w:t>
      </w:r>
      <w:r>
        <w:rPr>
          <w:rFonts w:ascii="宋体" w:hAnsi="宋体" w:eastAsia="宋体" w:cs="宋体"/>
          <w:sz w:val="24"/>
          <w:szCs w:val="24"/>
        </w:rPr>
        <w:t>定的安全区域的下限之外时，则监理人有权认为本合同工程的进度过慢，并通知承</w:t>
      </w:r>
      <w:r>
        <w:rPr>
          <w:rFonts w:ascii="宋体" w:hAnsi="宋体" w:eastAsia="宋体" w:cs="宋体"/>
          <w:spacing w:val="17"/>
          <w:sz w:val="24"/>
          <w:szCs w:val="24"/>
        </w:rPr>
        <w:t xml:space="preserve"> </w:t>
      </w:r>
      <w:r>
        <w:rPr>
          <w:rFonts w:ascii="宋体" w:hAnsi="宋体" w:eastAsia="宋体" w:cs="宋体"/>
          <w:sz w:val="24"/>
          <w:szCs w:val="24"/>
        </w:rPr>
        <w:t>包人应采取必要措施，以便加快工程进度，确保工程能在预定的工期内交工。承包</w:t>
      </w:r>
      <w:r>
        <w:rPr>
          <w:rFonts w:ascii="宋体" w:hAnsi="宋体" w:eastAsia="宋体" w:cs="宋体"/>
          <w:spacing w:val="6"/>
          <w:sz w:val="24"/>
          <w:szCs w:val="24"/>
        </w:rPr>
        <w:t xml:space="preserve"> </w:t>
      </w:r>
      <w:r>
        <w:rPr>
          <w:rFonts w:ascii="宋体" w:hAnsi="宋体" w:eastAsia="宋体" w:cs="宋体"/>
          <w:spacing w:val="-2"/>
          <w:sz w:val="24"/>
          <w:szCs w:val="24"/>
        </w:rPr>
        <w:t>人应采取措施加快进度，并承担加快进度所增加的费用。</w:t>
      </w:r>
    </w:p>
    <w:p w14:paraId="78DDC1B1">
      <w:pPr>
        <w:spacing w:before="116" w:line="293" w:lineRule="auto"/>
        <w:ind w:left="37" w:firstLine="487"/>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 xml:space="preserve">）如果承包人在接到监理人通知后的 </w:t>
      </w:r>
      <w:r>
        <w:rPr>
          <w:rFonts w:ascii="Calibri" w:hAnsi="Calibri" w:eastAsia="Calibri" w:cs="Calibri"/>
          <w:spacing w:val="-2"/>
          <w:sz w:val="24"/>
          <w:szCs w:val="24"/>
        </w:rPr>
        <w:t>14</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天内，未能采取加快工程进</w:t>
      </w:r>
      <w:r>
        <w:rPr>
          <w:rFonts w:ascii="宋体" w:hAnsi="宋体" w:eastAsia="宋体" w:cs="宋体"/>
          <w:spacing w:val="-3"/>
          <w:sz w:val="24"/>
          <w:szCs w:val="24"/>
        </w:rPr>
        <w:t>度的措</w:t>
      </w:r>
      <w:r>
        <w:rPr>
          <w:rFonts w:ascii="宋体" w:hAnsi="宋体" w:eastAsia="宋体" w:cs="宋体"/>
          <w:sz w:val="24"/>
          <w:szCs w:val="24"/>
        </w:rPr>
        <w:t xml:space="preserve"> </w:t>
      </w:r>
      <w:r>
        <w:rPr>
          <w:rFonts w:ascii="宋体" w:hAnsi="宋体" w:eastAsia="宋体" w:cs="宋体"/>
          <w:spacing w:val="1"/>
          <w:sz w:val="24"/>
          <w:szCs w:val="24"/>
        </w:rPr>
        <w:t>施，致使实际工程进度进一步滞后，或承包</w:t>
      </w:r>
      <w:r>
        <w:rPr>
          <w:rFonts w:ascii="宋体" w:hAnsi="宋体" w:eastAsia="宋体" w:cs="宋体"/>
          <w:sz w:val="24"/>
          <w:szCs w:val="24"/>
        </w:rPr>
        <w:t xml:space="preserve">人虽采取了一些措施，仍无法按预计工 </w:t>
      </w:r>
      <w:r>
        <w:rPr>
          <w:rFonts w:ascii="宋体" w:hAnsi="宋体" w:eastAsia="宋体" w:cs="宋体"/>
          <w:spacing w:val="-8"/>
          <w:sz w:val="24"/>
          <w:szCs w:val="24"/>
        </w:rPr>
        <w:t>期交工时，监理人应立即通知发包人。发包人在向承包人发出书面警告通知</w:t>
      </w:r>
      <w:r>
        <w:rPr>
          <w:rFonts w:ascii="宋体" w:hAnsi="宋体" w:eastAsia="宋体" w:cs="宋体"/>
          <w:spacing w:val="-38"/>
          <w:sz w:val="24"/>
          <w:szCs w:val="24"/>
        </w:rPr>
        <w:t xml:space="preserve"> </w:t>
      </w:r>
      <w:r>
        <w:rPr>
          <w:rFonts w:ascii="Calibri" w:hAnsi="Calibri" w:eastAsia="Calibri" w:cs="Calibri"/>
          <w:spacing w:val="-8"/>
          <w:sz w:val="24"/>
          <w:szCs w:val="24"/>
        </w:rPr>
        <w:t>14</w:t>
      </w:r>
      <w:r>
        <w:rPr>
          <w:rFonts w:ascii="Calibri" w:hAnsi="Calibri" w:eastAsia="Calibri" w:cs="Calibri"/>
          <w:spacing w:val="21"/>
          <w:sz w:val="24"/>
          <w:szCs w:val="24"/>
        </w:rPr>
        <w:t xml:space="preserve"> </w:t>
      </w:r>
      <w:r>
        <w:rPr>
          <w:rFonts w:ascii="宋体" w:hAnsi="宋体" w:eastAsia="宋体" w:cs="宋体"/>
          <w:spacing w:val="-8"/>
          <w:sz w:val="24"/>
          <w:szCs w:val="24"/>
        </w:rPr>
        <w:t>天后，</w:t>
      </w:r>
      <w:r>
        <w:rPr>
          <w:rFonts w:ascii="宋体" w:hAnsi="宋体" w:eastAsia="宋体" w:cs="宋体"/>
          <w:sz w:val="24"/>
          <w:szCs w:val="24"/>
        </w:rPr>
        <w:t xml:space="preserve"> </w:t>
      </w:r>
      <w:r>
        <w:rPr>
          <w:rFonts w:ascii="宋体" w:hAnsi="宋体" w:eastAsia="宋体" w:cs="宋体"/>
          <w:spacing w:val="-2"/>
          <w:sz w:val="24"/>
          <w:szCs w:val="24"/>
        </w:rPr>
        <w:t>发包人可按第</w:t>
      </w:r>
      <w:r>
        <w:rPr>
          <w:rFonts w:ascii="宋体" w:hAnsi="宋体" w:eastAsia="宋体" w:cs="宋体"/>
          <w:spacing w:val="-37"/>
          <w:sz w:val="24"/>
          <w:szCs w:val="24"/>
        </w:rPr>
        <w:t xml:space="preserve"> </w:t>
      </w:r>
      <w:r>
        <w:rPr>
          <w:rFonts w:ascii="Calibri" w:hAnsi="Calibri" w:eastAsia="Calibri" w:cs="Calibri"/>
          <w:spacing w:val="-2"/>
          <w:sz w:val="24"/>
          <w:szCs w:val="24"/>
        </w:rPr>
        <w:t>22.1</w:t>
      </w:r>
      <w:r>
        <w:rPr>
          <w:rFonts w:ascii="Calibri" w:hAnsi="Calibri" w:eastAsia="Calibri" w:cs="Calibri"/>
          <w:spacing w:val="17"/>
          <w:sz w:val="24"/>
          <w:szCs w:val="24"/>
        </w:rPr>
        <w:t xml:space="preserve"> </w:t>
      </w:r>
      <w:r>
        <w:rPr>
          <w:rFonts w:ascii="宋体" w:hAnsi="宋体" w:eastAsia="宋体" w:cs="宋体"/>
          <w:spacing w:val="-2"/>
          <w:sz w:val="24"/>
          <w:szCs w:val="24"/>
        </w:rPr>
        <w:t>款终止对承包人的雇用，也可将本合同工程中的一部分工作交由</w:t>
      </w:r>
      <w:r>
        <w:rPr>
          <w:rFonts w:ascii="宋体" w:hAnsi="宋体" w:eastAsia="宋体" w:cs="宋体"/>
          <w:sz w:val="24"/>
          <w:szCs w:val="24"/>
        </w:rPr>
        <w:t xml:space="preserve"> 其他承包人或其他分包人完成。在不解除本合同规定的承包人责任和义务的同时，</w:t>
      </w:r>
      <w:r>
        <w:rPr>
          <w:rFonts w:ascii="宋体" w:hAnsi="宋体" w:eastAsia="宋体" w:cs="宋体"/>
          <w:spacing w:val="16"/>
          <w:sz w:val="24"/>
          <w:szCs w:val="24"/>
        </w:rPr>
        <w:t xml:space="preserve"> </w:t>
      </w:r>
      <w:r>
        <w:rPr>
          <w:rFonts w:ascii="宋体" w:hAnsi="宋体" w:eastAsia="宋体" w:cs="宋体"/>
          <w:spacing w:val="-3"/>
          <w:sz w:val="24"/>
          <w:szCs w:val="24"/>
        </w:rPr>
        <w:t>承包人应承担因此所增加的一切费用。</w:t>
      </w:r>
    </w:p>
    <w:p w14:paraId="2AF16280">
      <w:pPr>
        <w:spacing w:before="114" w:line="290" w:lineRule="auto"/>
        <w:ind w:left="38" w:right="71"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）由于承包人原因造成工期延误，承包人应支付逾期交工违约金。逾期交工</w:t>
      </w:r>
      <w:r>
        <w:rPr>
          <w:rFonts w:ascii="宋体" w:hAnsi="宋体" w:eastAsia="宋体" w:cs="宋体"/>
          <w:spacing w:val="1"/>
          <w:sz w:val="24"/>
          <w:szCs w:val="24"/>
        </w:rPr>
        <w:t xml:space="preserve"> </w:t>
      </w:r>
      <w:r>
        <w:rPr>
          <w:rFonts w:ascii="宋体" w:hAnsi="宋体" w:eastAsia="宋体" w:cs="宋体"/>
          <w:sz w:val="24"/>
          <w:szCs w:val="24"/>
        </w:rPr>
        <w:t>违约金的计算方法在项目专用合同条款数据表中约定，时间自预定的交工日期起到</w:t>
      </w:r>
      <w:r>
        <w:rPr>
          <w:rFonts w:ascii="宋体" w:hAnsi="宋体" w:eastAsia="宋体" w:cs="宋体"/>
          <w:spacing w:val="17"/>
          <w:sz w:val="24"/>
          <w:szCs w:val="24"/>
        </w:rPr>
        <w:t xml:space="preserve"> </w:t>
      </w:r>
      <w:r>
        <w:rPr>
          <w:rFonts w:ascii="宋体" w:hAnsi="宋体" w:eastAsia="宋体" w:cs="宋体"/>
          <w:spacing w:val="-5"/>
          <w:sz w:val="24"/>
          <w:szCs w:val="24"/>
        </w:rPr>
        <w:t>交工验收证书中写明的实际交工日期止（扣</w:t>
      </w:r>
      <w:r>
        <w:rPr>
          <w:rFonts w:ascii="宋体" w:hAnsi="宋体" w:eastAsia="宋体" w:cs="宋体"/>
          <w:spacing w:val="-6"/>
          <w:sz w:val="24"/>
          <w:szCs w:val="24"/>
        </w:rPr>
        <w:t>除已批准的延长工期</w:t>
      </w:r>
      <w:r>
        <w:rPr>
          <w:rFonts w:ascii="宋体" w:hAnsi="宋体" w:eastAsia="宋体" w:cs="宋体"/>
          <w:spacing w:val="-13"/>
          <w:sz w:val="24"/>
          <w:szCs w:val="24"/>
        </w:rPr>
        <w:t>），</w:t>
      </w:r>
      <w:r>
        <w:rPr>
          <w:rFonts w:ascii="宋体" w:hAnsi="宋体" w:eastAsia="宋体" w:cs="宋体"/>
          <w:spacing w:val="-6"/>
          <w:sz w:val="24"/>
          <w:szCs w:val="24"/>
        </w:rPr>
        <w:t>按天计算。逾期</w:t>
      </w:r>
      <w:r>
        <w:rPr>
          <w:rFonts w:ascii="宋体" w:hAnsi="宋体" w:eastAsia="宋体" w:cs="宋体"/>
          <w:spacing w:val="1"/>
          <w:sz w:val="24"/>
          <w:szCs w:val="24"/>
        </w:rPr>
        <w:t xml:space="preserve"> </w:t>
      </w:r>
      <w:r>
        <w:rPr>
          <w:rFonts w:ascii="宋体" w:hAnsi="宋体" w:eastAsia="宋体" w:cs="宋体"/>
          <w:sz w:val="24"/>
          <w:szCs w:val="24"/>
        </w:rPr>
        <w:t>交工违约金累计金额最高不超过项目专用合同条款数据表中写明的限额。发包人可</w:t>
      </w:r>
      <w:r>
        <w:rPr>
          <w:rFonts w:ascii="宋体" w:hAnsi="宋体" w:eastAsia="宋体" w:cs="宋体"/>
          <w:spacing w:val="17"/>
          <w:sz w:val="24"/>
          <w:szCs w:val="24"/>
        </w:rPr>
        <w:t xml:space="preserve"> </w:t>
      </w:r>
      <w:r>
        <w:rPr>
          <w:rFonts w:ascii="宋体" w:hAnsi="宋体" w:eastAsia="宋体" w:cs="宋体"/>
          <w:spacing w:val="-1"/>
          <w:sz w:val="24"/>
          <w:szCs w:val="24"/>
        </w:rPr>
        <w:t>以从应付或到期应付给承包人的任何款项中或采用</w:t>
      </w:r>
      <w:r>
        <w:rPr>
          <w:rFonts w:ascii="宋体" w:hAnsi="宋体" w:eastAsia="宋体" w:cs="宋体"/>
          <w:spacing w:val="-2"/>
          <w:sz w:val="24"/>
          <w:szCs w:val="24"/>
        </w:rPr>
        <w:t>其他方法扣除此违约金。</w:t>
      </w:r>
    </w:p>
    <w:p w14:paraId="05DAB419">
      <w:pPr>
        <w:spacing w:before="116"/>
        <w:ind w:right="17"/>
        <w:jc w:val="right"/>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4</w:t>
      </w:r>
      <w:r>
        <w:rPr>
          <w:rFonts w:ascii="宋体" w:hAnsi="宋体" w:eastAsia="宋体" w:cs="宋体"/>
          <w:spacing w:val="-1"/>
          <w:sz w:val="24"/>
          <w:szCs w:val="24"/>
        </w:rPr>
        <w:t>）承包人支付逾期交工违约金，不免除承</w:t>
      </w:r>
      <w:r>
        <w:rPr>
          <w:rFonts w:ascii="宋体" w:hAnsi="宋体" w:eastAsia="宋体" w:cs="宋体"/>
          <w:spacing w:val="-2"/>
          <w:sz w:val="24"/>
          <w:szCs w:val="24"/>
        </w:rPr>
        <w:t>包人完成工程及修补缺陷的义务。</w:t>
      </w:r>
    </w:p>
    <w:p w14:paraId="20A80BE7">
      <w:pPr>
        <w:spacing w:before="85" w:line="286" w:lineRule="auto"/>
        <w:ind w:left="41" w:right="78"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）如果在合同工程完工之前，已对合同工程内按时完工的单位</w:t>
      </w:r>
      <w:r>
        <w:rPr>
          <w:rFonts w:ascii="宋体" w:hAnsi="宋体" w:eastAsia="宋体" w:cs="宋体"/>
          <w:spacing w:val="-4"/>
          <w:sz w:val="24"/>
          <w:szCs w:val="24"/>
        </w:rPr>
        <w:t>工程签发了交</w:t>
      </w:r>
      <w:r>
        <w:rPr>
          <w:rFonts w:ascii="宋体" w:hAnsi="宋体" w:eastAsia="宋体" w:cs="宋体"/>
          <w:sz w:val="24"/>
          <w:szCs w:val="24"/>
        </w:rPr>
        <w:t xml:space="preserve"> 工验收证书，则合同工程的逾期交工违约金，应按已签发交工验收证书的单位工程</w:t>
      </w:r>
      <w:r>
        <w:rPr>
          <w:rFonts w:ascii="宋体" w:hAnsi="宋体" w:eastAsia="宋体" w:cs="宋体"/>
          <w:spacing w:val="14"/>
          <w:sz w:val="24"/>
          <w:szCs w:val="24"/>
        </w:rPr>
        <w:t xml:space="preserve"> </w:t>
      </w:r>
      <w:r>
        <w:rPr>
          <w:rFonts w:ascii="宋体" w:hAnsi="宋体" w:eastAsia="宋体" w:cs="宋体"/>
          <w:sz w:val="24"/>
          <w:szCs w:val="24"/>
        </w:rPr>
        <w:t>的价值占合同工程价值的比例予以减少，但本规定不应影响逾期交工违约金的规定</w:t>
      </w:r>
      <w:r>
        <w:rPr>
          <w:rFonts w:ascii="宋体" w:hAnsi="宋体" w:eastAsia="宋体" w:cs="宋体"/>
          <w:spacing w:val="14"/>
          <w:sz w:val="24"/>
          <w:szCs w:val="24"/>
        </w:rPr>
        <w:t xml:space="preserve"> </w:t>
      </w:r>
      <w:r>
        <w:rPr>
          <w:rFonts w:ascii="宋体" w:hAnsi="宋体" w:eastAsia="宋体" w:cs="宋体"/>
          <w:spacing w:val="-11"/>
          <w:sz w:val="24"/>
          <w:szCs w:val="24"/>
        </w:rPr>
        <w:t>限额。</w:t>
      </w:r>
    </w:p>
    <w:p w14:paraId="6335984D">
      <w:pPr>
        <w:spacing w:line="256" w:lineRule="auto"/>
        <w:rPr>
          <w:rFonts w:ascii="Arial"/>
          <w:sz w:val="21"/>
        </w:rPr>
      </w:pPr>
    </w:p>
    <w:p w14:paraId="742EA8F0">
      <w:pPr>
        <w:pStyle w:val="2"/>
        <w:spacing w:before="78"/>
        <w:ind w:left="49"/>
        <w:rPr>
          <w:sz w:val="24"/>
          <w:szCs w:val="24"/>
        </w:rPr>
      </w:pPr>
      <w:r>
        <w:rPr>
          <w:rFonts w:ascii="Calibri" w:hAnsi="Calibri" w:eastAsia="Calibri" w:cs="Calibri"/>
          <w:spacing w:val="-4"/>
          <w:sz w:val="24"/>
          <w:szCs w:val="24"/>
        </w:rPr>
        <w:t>11.6</w:t>
      </w:r>
      <w:r>
        <w:rPr>
          <w:rFonts w:ascii="Calibri" w:hAnsi="Calibri" w:eastAsia="Calibri" w:cs="Calibri"/>
          <w:spacing w:val="13"/>
          <w:sz w:val="24"/>
          <w:szCs w:val="24"/>
        </w:rPr>
        <w:t xml:space="preserve">  </w:t>
      </w:r>
      <w:r>
        <w:rPr>
          <w:spacing w:val="-4"/>
          <w:sz w:val="24"/>
          <w:szCs w:val="24"/>
        </w:rPr>
        <w:t>工期提前</w:t>
      </w:r>
    </w:p>
    <w:p w14:paraId="3A67F9F7">
      <w:pPr>
        <w:rPr>
          <w:sz w:val="24"/>
          <w:szCs w:val="24"/>
        </w:rPr>
        <w:sectPr>
          <w:headerReference r:id="rId257" w:type="default"/>
          <w:footerReference r:id="rId258" w:type="default"/>
          <w:pgSz w:w="11907" w:h="16841"/>
          <w:pgMar w:top="1091" w:right="1515" w:bottom="1052" w:left="1615" w:header="1077" w:footer="825" w:gutter="0"/>
          <w:cols w:space="720" w:num="1"/>
        </w:sectPr>
      </w:pPr>
    </w:p>
    <w:p w14:paraId="7C51899A">
      <w:pPr>
        <w:spacing w:line="269" w:lineRule="auto"/>
        <w:rPr>
          <w:rFonts w:ascii="Arial"/>
          <w:sz w:val="21"/>
        </w:rPr>
      </w:pPr>
    </w:p>
    <w:p w14:paraId="55347365">
      <w:pPr>
        <w:spacing w:line="269" w:lineRule="auto"/>
        <w:rPr>
          <w:rFonts w:ascii="Arial"/>
          <w:sz w:val="21"/>
        </w:rPr>
      </w:pPr>
    </w:p>
    <w:p w14:paraId="3CFE6F69">
      <w:pPr>
        <w:spacing w:before="78" w:line="219" w:lineRule="auto"/>
        <w:ind w:left="519"/>
        <w:rPr>
          <w:rFonts w:ascii="宋体" w:hAnsi="宋体" w:eastAsia="宋体" w:cs="宋体"/>
          <w:sz w:val="24"/>
          <w:szCs w:val="24"/>
        </w:rPr>
      </w:pPr>
      <w:r>
        <w:rPr>
          <w:rFonts w:ascii="宋体" w:hAnsi="宋体" w:eastAsia="宋体" w:cs="宋体"/>
          <w:spacing w:val="-11"/>
          <w:sz w:val="24"/>
          <w:szCs w:val="24"/>
        </w:rPr>
        <w:t>本款补充：</w:t>
      </w:r>
    </w:p>
    <w:p w14:paraId="3906D89C">
      <w:pPr>
        <w:spacing w:before="115" w:line="308" w:lineRule="auto"/>
        <w:ind w:left="39" w:firstLine="482"/>
        <w:jc w:val="both"/>
        <w:rPr>
          <w:rFonts w:ascii="宋体" w:hAnsi="宋体" w:eastAsia="宋体" w:cs="宋体"/>
          <w:sz w:val="24"/>
          <w:szCs w:val="24"/>
        </w:rPr>
      </w:pPr>
      <w:r>
        <w:rPr>
          <w:rFonts w:ascii="宋体" w:hAnsi="宋体" w:eastAsia="宋体" w:cs="宋体"/>
          <w:spacing w:val="-4"/>
          <w:sz w:val="24"/>
          <w:szCs w:val="24"/>
        </w:rPr>
        <w:t>发包人不得随意要求承包人提前交工，承包人也不得随意提出提前交工的建议。</w:t>
      </w:r>
      <w:r>
        <w:rPr>
          <w:rFonts w:ascii="宋体" w:hAnsi="宋体" w:eastAsia="宋体" w:cs="宋体"/>
          <w:spacing w:val="7"/>
          <w:sz w:val="24"/>
          <w:szCs w:val="24"/>
        </w:rPr>
        <w:t xml:space="preserve"> </w:t>
      </w:r>
      <w:r>
        <w:rPr>
          <w:rFonts w:ascii="宋体" w:hAnsi="宋体" w:eastAsia="宋体" w:cs="宋体"/>
          <w:sz w:val="24"/>
          <w:szCs w:val="24"/>
        </w:rPr>
        <w:t>如遇特殊情况，确需将工期提前的，发包人和承包人必须采取有效措施，确保工程</w:t>
      </w:r>
      <w:r>
        <w:rPr>
          <w:rFonts w:ascii="宋体" w:hAnsi="宋体" w:eastAsia="宋体" w:cs="宋体"/>
          <w:spacing w:val="16"/>
          <w:sz w:val="24"/>
          <w:szCs w:val="24"/>
        </w:rPr>
        <w:t xml:space="preserve"> </w:t>
      </w:r>
      <w:r>
        <w:rPr>
          <w:rFonts w:ascii="宋体" w:hAnsi="宋体" w:eastAsia="宋体" w:cs="宋体"/>
          <w:spacing w:val="-11"/>
          <w:sz w:val="24"/>
          <w:szCs w:val="24"/>
        </w:rPr>
        <w:t>质量。</w:t>
      </w:r>
    </w:p>
    <w:p w14:paraId="31850F67">
      <w:pPr>
        <w:spacing w:before="2" w:line="308" w:lineRule="auto"/>
        <w:ind w:left="38" w:right="93" w:firstLine="483"/>
        <w:jc w:val="both"/>
        <w:rPr>
          <w:rFonts w:ascii="宋体" w:hAnsi="宋体" w:eastAsia="宋体" w:cs="宋体"/>
          <w:sz w:val="24"/>
          <w:szCs w:val="24"/>
        </w:rPr>
      </w:pPr>
      <w:r>
        <w:rPr>
          <w:rFonts w:ascii="宋体" w:hAnsi="宋体" w:eastAsia="宋体" w:cs="宋体"/>
          <w:sz w:val="24"/>
          <w:szCs w:val="24"/>
        </w:rPr>
        <w:t>如果承包人提前交工，发包人支付奖金的计算方法在项目专用合同条款数据表</w:t>
      </w:r>
      <w:r>
        <w:rPr>
          <w:rFonts w:ascii="宋体" w:hAnsi="宋体" w:eastAsia="宋体" w:cs="宋体"/>
          <w:spacing w:val="13"/>
          <w:sz w:val="24"/>
          <w:szCs w:val="24"/>
        </w:rPr>
        <w:t xml:space="preserve"> </w:t>
      </w:r>
      <w:r>
        <w:rPr>
          <w:rFonts w:ascii="宋体" w:hAnsi="宋体" w:eastAsia="宋体" w:cs="宋体"/>
          <w:sz w:val="24"/>
          <w:szCs w:val="24"/>
        </w:rPr>
        <w:t>中约定，时间自交工验收证书中写明的实际交工日期起至预定的交工日期止，按天</w:t>
      </w:r>
      <w:r>
        <w:rPr>
          <w:rFonts w:ascii="宋体" w:hAnsi="宋体" w:eastAsia="宋体" w:cs="宋体"/>
          <w:spacing w:val="6"/>
          <w:sz w:val="24"/>
          <w:szCs w:val="24"/>
        </w:rPr>
        <w:t xml:space="preserve"> </w:t>
      </w:r>
      <w:r>
        <w:rPr>
          <w:rFonts w:ascii="宋体" w:hAnsi="宋体" w:eastAsia="宋体" w:cs="宋体"/>
          <w:spacing w:val="-2"/>
          <w:sz w:val="24"/>
          <w:szCs w:val="24"/>
        </w:rPr>
        <w:t>计算。但奖金最高限额不超过项目专用合同条款数据表中写明的限额。</w:t>
      </w:r>
    </w:p>
    <w:p w14:paraId="2CF116BF">
      <w:pPr>
        <w:spacing w:line="316" w:lineRule="auto"/>
        <w:rPr>
          <w:rFonts w:ascii="Arial"/>
          <w:sz w:val="21"/>
        </w:rPr>
      </w:pPr>
    </w:p>
    <w:p w14:paraId="6A74E373">
      <w:pPr>
        <w:spacing w:before="78" w:line="239" w:lineRule="auto"/>
        <w:ind w:left="39"/>
        <w:rPr>
          <w:rFonts w:ascii="宋体" w:hAnsi="宋体" w:eastAsia="宋体" w:cs="宋体"/>
          <w:sz w:val="24"/>
          <w:szCs w:val="24"/>
        </w:rPr>
      </w:pPr>
      <w:r>
        <w:rPr>
          <w:rFonts w:ascii="宋体" w:hAnsi="宋体" w:eastAsia="宋体" w:cs="宋体"/>
          <w:spacing w:val="-6"/>
          <w:sz w:val="24"/>
          <w:szCs w:val="24"/>
        </w:rPr>
        <w:t>本条补充第</w:t>
      </w:r>
      <w:r>
        <w:rPr>
          <w:rFonts w:ascii="宋体" w:hAnsi="宋体" w:eastAsia="宋体" w:cs="宋体"/>
          <w:spacing w:val="-37"/>
          <w:sz w:val="24"/>
          <w:szCs w:val="24"/>
        </w:rPr>
        <w:t xml:space="preserve"> </w:t>
      </w:r>
      <w:r>
        <w:rPr>
          <w:rFonts w:ascii="Calibri" w:hAnsi="Calibri" w:eastAsia="Calibri" w:cs="Calibri"/>
          <w:spacing w:val="-6"/>
          <w:sz w:val="24"/>
          <w:szCs w:val="24"/>
        </w:rPr>
        <w:t>11.7</w:t>
      </w:r>
      <w:r>
        <w:rPr>
          <w:rFonts w:ascii="Calibri" w:hAnsi="Calibri" w:eastAsia="Calibri" w:cs="Calibri"/>
          <w:spacing w:val="16"/>
          <w:w w:val="101"/>
          <w:sz w:val="24"/>
          <w:szCs w:val="24"/>
        </w:rPr>
        <w:t xml:space="preserve"> </w:t>
      </w:r>
      <w:r>
        <w:rPr>
          <w:rFonts w:ascii="宋体" w:hAnsi="宋体" w:eastAsia="宋体" w:cs="宋体"/>
          <w:spacing w:val="-6"/>
          <w:sz w:val="24"/>
          <w:szCs w:val="24"/>
        </w:rPr>
        <w:t>款：</w:t>
      </w:r>
    </w:p>
    <w:p w14:paraId="414544FB">
      <w:pPr>
        <w:pStyle w:val="2"/>
        <w:spacing w:before="311" w:line="239" w:lineRule="auto"/>
        <w:ind w:left="49"/>
        <w:rPr>
          <w:sz w:val="24"/>
          <w:szCs w:val="24"/>
        </w:rPr>
      </w:pPr>
      <w:r>
        <w:rPr>
          <w:rFonts w:ascii="Calibri" w:hAnsi="Calibri" w:eastAsia="Calibri" w:cs="Calibri"/>
          <w:spacing w:val="-3"/>
          <w:sz w:val="24"/>
          <w:szCs w:val="24"/>
        </w:rPr>
        <w:t>11.7</w:t>
      </w:r>
      <w:r>
        <w:rPr>
          <w:rFonts w:ascii="Calibri" w:hAnsi="Calibri" w:eastAsia="Calibri" w:cs="Calibri"/>
          <w:spacing w:val="13"/>
          <w:sz w:val="24"/>
          <w:szCs w:val="24"/>
        </w:rPr>
        <w:t xml:space="preserve">  </w:t>
      </w:r>
      <w:r>
        <w:rPr>
          <w:spacing w:val="-3"/>
          <w:sz w:val="24"/>
          <w:szCs w:val="24"/>
        </w:rPr>
        <w:t>工作时间的限制</w:t>
      </w:r>
    </w:p>
    <w:p w14:paraId="659AD0AB">
      <w:pPr>
        <w:spacing w:line="249" w:lineRule="auto"/>
        <w:rPr>
          <w:rFonts w:ascii="Arial"/>
          <w:sz w:val="21"/>
        </w:rPr>
      </w:pPr>
    </w:p>
    <w:p w14:paraId="31C2CCFC">
      <w:pPr>
        <w:spacing w:before="78" w:line="307" w:lineRule="auto"/>
        <w:ind w:left="39" w:right="93" w:firstLine="478"/>
        <w:rPr>
          <w:rFonts w:ascii="宋体" w:hAnsi="宋体" w:eastAsia="宋体" w:cs="宋体"/>
          <w:sz w:val="24"/>
          <w:szCs w:val="24"/>
        </w:rPr>
      </w:pPr>
      <w:r>
        <w:rPr>
          <w:rFonts w:ascii="宋体" w:hAnsi="宋体" w:eastAsia="宋体" w:cs="宋体"/>
          <w:sz w:val="24"/>
          <w:szCs w:val="24"/>
        </w:rPr>
        <w:t>承包人在夜间或国家规定的节假日进行永久工程的施工，应向监理人报告，以</w:t>
      </w:r>
      <w:r>
        <w:rPr>
          <w:rFonts w:ascii="宋体" w:hAnsi="宋体" w:eastAsia="宋体" w:cs="宋体"/>
          <w:spacing w:val="17"/>
          <w:sz w:val="24"/>
          <w:szCs w:val="24"/>
        </w:rPr>
        <w:t xml:space="preserve"> </w:t>
      </w:r>
      <w:r>
        <w:rPr>
          <w:rFonts w:ascii="宋体" w:hAnsi="宋体" w:eastAsia="宋体" w:cs="宋体"/>
          <w:spacing w:val="-3"/>
          <w:sz w:val="24"/>
          <w:szCs w:val="24"/>
        </w:rPr>
        <w:t>便监理人履行监理职责和义务。</w:t>
      </w:r>
    </w:p>
    <w:p w14:paraId="5538ACE3">
      <w:pPr>
        <w:spacing w:before="1" w:line="307" w:lineRule="auto"/>
        <w:ind w:left="39" w:right="102" w:firstLine="477"/>
        <w:rPr>
          <w:rFonts w:ascii="宋体" w:hAnsi="宋体" w:eastAsia="宋体" w:cs="宋体"/>
          <w:sz w:val="24"/>
          <w:szCs w:val="24"/>
        </w:rPr>
      </w:pPr>
      <w:r>
        <w:rPr>
          <w:rFonts w:ascii="宋体" w:hAnsi="宋体" w:eastAsia="宋体" w:cs="宋体"/>
          <w:sz w:val="24"/>
          <w:szCs w:val="24"/>
        </w:rPr>
        <w:t>但是，为了抢救生命或保护财产，或为了工程的安全、质量而不可避免地短暂</w:t>
      </w:r>
      <w:r>
        <w:rPr>
          <w:rFonts w:ascii="宋体" w:hAnsi="宋体" w:eastAsia="宋体" w:cs="宋体"/>
          <w:spacing w:val="10"/>
          <w:sz w:val="24"/>
          <w:szCs w:val="24"/>
        </w:rPr>
        <w:t xml:space="preserve"> </w:t>
      </w:r>
      <w:r>
        <w:rPr>
          <w:rFonts w:ascii="宋体" w:hAnsi="宋体" w:eastAsia="宋体" w:cs="宋体"/>
          <w:spacing w:val="-1"/>
          <w:sz w:val="24"/>
          <w:szCs w:val="24"/>
        </w:rPr>
        <w:t>作业，则不必事先向监理人报告。但承包人</w:t>
      </w:r>
      <w:r>
        <w:rPr>
          <w:rFonts w:ascii="宋体" w:hAnsi="宋体" w:eastAsia="宋体" w:cs="宋体"/>
          <w:spacing w:val="-2"/>
          <w:sz w:val="24"/>
          <w:szCs w:val="24"/>
        </w:rPr>
        <w:t>应在事后立即向监理人报告。</w:t>
      </w:r>
    </w:p>
    <w:p w14:paraId="62EE2B02">
      <w:pPr>
        <w:spacing w:before="1" w:line="218" w:lineRule="auto"/>
        <w:ind w:left="519"/>
        <w:rPr>
          <w:rFonts w:ascii="宋体" w:hAnsi="宋体" w:eastAsia="宋体" w:cs="宋体"/>
          <w:sz w:val="24"/>
          <w:szCs w:val="24"/>
        </w:rPr>
      </w:pPr>
      <w:r>
        <w:rPr>
          <w:rFonts w:ascii="宋体" w:hAnsi="宋体" w:eastAsia="宋体" w:cs="宋体"/>
          <w:spacing w:val="-2"/>
          <w:sz w:val="24"/>
          <w:szCs w:val="24"/>
        </w:rPr>
        <w:t>本款规定不适用于习惯上或施工本身要求实行连续生产的作业。</w:t>
      </w:r>
    </w:p>
    <w:p w14:paraId="55FA1FA6">
      <w:pPr>
        <w:spacing w:line="432" w:lineRule="auto"/>
        <w:rPr>
          <w:rFonts w:ascii="Arial"/>
          <w:sz w:val="21"/>
        </w:rPr>
      </w:pPr>
    </w:p>
    <w:p w14:paraId="6EB3EEED">
      <w:pPr>
        <w:pStyle w:val="2"/>
        <w:spacing w:before="95" w:line="228" w:lineRule="auto"/>
        <w:ind w:left="3804"/>
        <w:outlineLvl w:val="3"/>
        <w:rPr>
          <w:sz w:val="29"/>
          <w:szCs w:val="29"/>
        </w:rPr>
      </w:pPr>
      <w:r>
        <w:rPr>
          <w:rFonts w:ascii="Times New Roman" w:hAnsi="Times New Roman" w:eastAsia="Times New Roman" w:cs="Times New Roman"/>
          <w:i/>
          <w:iCs/>
          <w:spacing w:val="-9"/>
          <w:sz w:val="28"/>
          <w:szCs w:val="28"/>
        </w:rPr>
        <w:t xml:space="preserve">12.   </w:t>
      </w:r>
      <w:r>
        <w:rPr>
          <w:i/>
          <w:iCs/>
          <w:spacing w:val="-9"/>
          <w:sz w:val="29"/>
          <w:szCs w:val="29"/>
        </w:rPr>
        <w:t>暂停施工</w:t>
      </w:r>
    </w:p>
    <w:p w14:paraId="0E51427B">
      <w:pPr>
        <w:pStyle w:val="2"/>
        <w:spacing w:before="312" w:line="238" w:lineRule="auto"/>
        <w:ind w:left="49"/>
        <w:rPr>
          <w:sz w:val="24"/>
          <w:szCs w:val="24"/>
        </w:rPr>
      </w:pPr>
      <w:r>
        <w:rPr>
          <w:rFonts w:ascii="Calibri" w:hAnsi="Calibri" w:eastAsia="Calibri" w:cs="Calibri"/>
          <w:spacing w:val="-1"/>
          <w:sz w:val="24"/>
          <w:szCs w:val="24"/>
        </w:rPr>
        <w:t xml:space="preserve">12.1  </w:t>
      </w:r>
      <w:r>
        <w:rPr>
          <w:spacing w:val="-1"/>
          <w:sz w:val="24"/>
          <w:szCs w:val="24"/>
        </w:rPr>
        <w:t>承包人暂停施工的责任</w:t>
      </w:r>
    </w:p>
    <w:p w14:paraId="1AC753D3">
      <w:pPr>
        <w:spacing w:line="249" w:lineRule="auto"/>
        <w:rPr>
          <w:rFonts w:ascii="Arial"/>
          <w:sz w:val="21"/>
        </w:rPr>
      </w:pPr>
    </w:p>
    <w:p w14:paraId="70915D53">
      <w:pPr>
        <w:spacing w:before="78" w:line="239" w:lineRule="auto"/>
        <w:ind w:left="519"/>
        <w:rPr>
          <w:rFonts w:ascii="宋体" w:hAnsi="宋体" w:eastAsia="宋体" w:cs="宋体"/>
          <w:sz w:val="24"/>
          <w:szCs w:val="24"/>
        </w:rPr>
      </w:pPr>
      <w:r>
        <w:rPr>
          <w:rFonts w:ascii="宋体" w:hAnsi="宋体" w:eastAsia="宋体" w:cs="宋体"/>
          <w:spacing w:val="-6"/>
          <w:sz w:val="24"/>
          <w:szCs w:val="24"/>
        </w:rPr>
        <w:t>本款第（</w:t>
      </w:r>
      <w:r>
        <w:rPr>
          <w:rFonts w:ascii="Calibri" w:hAnsi="Calibri" w:eastAsia="Calibri" w:cs="Calibri"/>
          <w:spacing w:val="-6"/>
          <w:sz w:val="24"/>
          <w:szCs w:val="24"/>
        </w:rPr>
        <w:t>5</w:t>
      </w:r>
      <w:r>
        <w:rPr>
          <w:rFonts w:ascii="宋体" w:hAnsi="宋体" w:eastAsia="宋体" w:cs="宋体"/>
          <w:spacing w:val="-6"/>
          <w:sz w:val="24"/>
          <w:szCs w:val="24"/>
        </w:rPr>
        <w:t>）项细化为：</w:t>
      </w:r>
    </w:p>
    <w:p w14:paraId="33C2FCC6">
      <w:pPr>
        <w:spacing w:before="89" w:line="264" w:lineRule="auto"/>
        <w:ind w:left="42" w:right="84" w:firstLine="481"/>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5</w:t>
      </w:r>
      <w:r>
        <w:rPr>
          <w:rFonts w:ascii="宋体" w:hAnsi="宋体" w:eastAsia="宋体" w:cs="宋体"/>
          <w:spacing w:val="-1"/>
          <w:sz w:val="24"/>
          <w:szCs w:val="24"/>
        </w:rPr>
        <w:t xml:space="preserve">）现场气候条件导致的必要停工（第 </w:t>
      </w:r>
      <w:r>
        <w:rPr>
          <w:rFonts w:ascii="Calibri" w:hAnsi="Calibri" w:eastAsia="Calibri" w:cs="Calibri"/>
          <w:spacing w:val="-1"/>
          <w:sz w:val="24"/>
          <w:szCs w:val="24"/>
        </w:rPr>
        <w:t xml:space="preserve">11.4  </w:t>
      </w:r>
      <w:r>
        <w:rPr>
          <w:rFonts w:ascii="宋体" w:hAnsi="宋体" w:eastAsia="宋体" w:cs="宋体"/>
          <w:spacing w:val="-1"/>
          <w:sz w:val="24"/>
          <w:szCs w:val="24"/>
        </w:rPr>
        <w:t>款约定的异常恶劣的气候条件除</w:t>
      </w:r>
      <w:r>
        <w:rPr>
          <w:rFonts w:ascii="宋体" w:hAnsi="宋体" w:eastAsia="宋体" w:cs="宋体"/>
          <w:spacing w:val="3"/>
          <w:sz w:val="24"/>
          <w:szCs w:val="24"/>
        </w:rPr>
        <w:t xml:space="preserve"> </w:t>
      </w:r>
      <w:r>
        <w:rPr>
          <w:rFonts w:ascii="宋体" w:hAnsi="宋体" w:eastAsia="宋体" w:cs="宋体"/>
          <w:spacing w:val="-21"/>
          <w:w w:val="77"/>
          <w:sz w:val="24"/>
          <w:szCs w:val="24"/>
        </w:rPr>
        <w:t>外</w:t>
      </w:r>
      <w:r>
        <w:rPr>
          <w:rFonts w:ascii="宋体" w:hAnsi="宋体" w:eastAsia="宋体" w:cs="宋体"/>
          <w:spacing w:val="-38"/>
          <w:sz w:val="24"/>
          <w:szCs w:val="24"/>
        </w:rPr>
        <w:t>）；</w:t>
      </w:r>
    </w:p>
    <w:p w14:paraId="42C381E6">
      <w:pPr>
        <w:spacing w:before="114"/>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6</w:t>
      </w:r>
      <w:r>
        <w:rPr>
          <w:rFonts w:ascii="宋体" w:hAnsi="宋体" w:eastAsia="宋体" w:cs="宋体"/>
          <w:spacing w:val="-2"/>
          <w:sz w:val="24"/>
          <w:szCs w:val="24"/>
        </w:rPr>
        <w:t>）项目专用合同条款可能约定的由承包人承担的其他暂停施工。</w:t>
      </w:r>
    </w:p>
    <w:p w14:paraId="08DB7B7F">
      <w:pPr>
        <w:spacing w:line="406" w:lineRule="auto"/>
        <w:rPr>
          <w:rFonts w:ascii="Arial"/>
          <w:sz w:val="21"/>
        </w:rPr>
      </w:pPr>
    </w:p>
    <w:p w14:paraId="1C7C21A7">
      <w:pPr>
        <w:pStyle w:val="2"/>
        <w:spacing w:before="95" w:line="226" w:lineRule="auto"/>
        <w:ind w:left="3804"/>
        <w:outlineLvl w:val="3"/>
        <w:rPr>
          <w:sz w:val="29"/>
          <w:szCs w:val="29"/>
        </w:rPr>
      </w:pPr>
      <w:r>
        <w:rPr>
          <w:rFonts w:ascii="Times New Roman" w:hAnsi="Times New Roman" w:eastAsia="Times New Roman" w:cs="Times New Roman"/>
          <w:i/>
          <w:iCs/>
          <w:spacing w:val="-11"/>
          <w:sz w:val="28"/>
          <w:szCs w:val="28"/>
        </w:rPr>
        <w:t>13.</w:t>
      </w:r>
      <w:r>
        <w:rPr>
          <w:rFonts w:ascii="Times New Roman" w:hAnsi="Times New Roman" w:eastAsia="Times New Roman" w:cs="Times New Roman"/>
          <w:i/>
          <w:iCs/>
          <w:spacing w:val="30"/>
          <w:sz w:val="28"/>
          <w:szCs w:val="28"/>
        </w:rPr>
        <w:t xml:space="preserve">  </w:t>
      </w:r>
      <w:r>
        <w:rPr>
          <w:i/>
          <w:iCs/>
          <w:spacing w:val="-11"/>
          <w:sz w:val="29"/>
          <w:szCs w:val="29"/>
        </w:rPr>
        <w:t>工程质量</w:t>
      </w:r>
    </w:p>
    <w:p w14:paraId="6A208700">
      <w:pPr>
        <w:pStyle w:val="2"/>
        <w:spacing w:before="311" w:line="239" w:lineRule="auto"/>
        <w:ind w:left="49"/>
        <w:rPr>
          <w:sz w:val="24"/>
          <w:szCs w:val="24"/>
        </w:rPr>
      </w:pPr>
      <w:r>
        <w:rPr>
          <w:rFonts w:ascii="Calibri" w:hAnsi="Calibri" w:eastAsia="Calibri" w:cs="Calibri"/>
          <w:spacing w:val="-3"/>
          <w:sz w:val="24"/>
          <w:szCs w:val="24"/>
        </w:rPr>
        <w:t>13.1</w:t>
      </w:r>
      <w:r>
        <w:rPr>
          <w:rFonts w:ascii="Calibri" w:hAnsi="Calibri" w:eastAsia="Calibri" w:cs="Calibri"/>
          <w:spacing w:val="11"/>
          <w:sz w:val="24"/>
          <w:szCs w:val="24"/>
        </w:rPr>
        <w:t xml:space="preserve">  </w:t>
      </w:r>
      <w:r>
        <w:rPr>
          <w:spacing w:val="-3"/>
          <w:sz w:val="24"/>
          <w:szCs w:val="24"/>
        </w:rPr>
        <w:t>工程质量要求</w:t>
      </w:r>
    </w:p>
    <w:p w14:paraId="69C13F73">
      <w:pPr>
        <w:spacing w:line="247" w:lineRule="auto"/>
        <w:rPr>
          <w:rFonts w:ascii="Arial"/>
          <w:sz w:val="21"/>
        </w:rPr>
      </w:pPr>
    </w:p>
    <w:p w14:paraId="76CA42AD">
      <w:pPr>
        <w:spacing w:before="79"/>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0"/>
          <w:sz w:val="24"/>
          <w:szCs w:val="24"/>
        </w:rPr>
        <w:t xml:space="preserve"> </w:t>
      </w:r>
      <w:r>
        <w:rPr>
          <w:rFonts w:ascii="Calibri" w:hAnsi="Calibri" w:eastAsia="Calibri" w:cs="Calibri"/>
          <w:spacing w:val="-7"/>
          <w:sz w:val="24"/>
          <w:szCs w:val="24"/>
        </w:rPr>
        <w:t>13.1.1</w:t>
      </w:r>
      <w:r>
        <w:rPr>
          <w:rFonts w:ascii="Calibri" w:hAnsi="Calibri" w:eastAsia="Calibri" w:cs="Calibri"/>
          <w:spacing w:val="19"/>
          <w:w w:val="101"/>
          <w:sz w:val="24"/>
          <w:szCs w:val="24"/>
        </w:rPr>
        <w:t xml:space="preserve"> </w:t>
      </w:r>
      <w:r>
        <w:rPr>
          <w:rFonts w:ascii="宋体" w:hAnsi="宋体" w:eastAsia="宋体" w:cs="宋体"/>
          <w:spacing w:val="-7"/>
          <w:sz w:val="24"/>
          <w:szCs w:val="24"/>
        </w:rPr>
        <w:t>项约定为：</w:t>
      </w:r>
    </w:p>
    <w:p w14:paraId="601328E9">
      <w:pPr>
        <w:spacing w:before="88" w:line="220" w:lineRule="auto"/>
        <w:ind w:left="520"/>
        <w:rPr>
          <w:rFonts w:ascii="宋体" w:hAnsi="宋体" w:eastAsia="宋体" w:cs="宋体"/>
          <w:sz w:val="24"/>
          <w:szCs w:val="24"/>
        </w:rPr>
      </w:pPr>
      <w:r>
        <w:rPr>
          <w:rFonts w:ascii="宋体" w:hAnsi="宋体" w:eastAsia="宋体" w:cs="宋体"/>
          <w:spacing w:val="-2"/>
          <w:sz w:val="24"/>
          <w:szCs w:val="24"/>
        </w:rPr>
        <w:t>工程质量验收按技术规范及《公路工程质量检验评定标准》执行。</w:t>
      </w:r>
    </w:p>
    <w:p w14:paraId="06BBCBFC">
      <w:pPr>
        <w:spacing w:before="113" w:line="239" w:lineRule="auto"/>
        <w:ind w:left="519"/>
        <w:rPr>
          <w:rFonts w:ascii="宋体" w:hAnsi="宋体" w:eastAsia="宋体" w:cs="宋体"/>
          <w:sz w:val="24"/>
          <w:szCs w:val="24"/>
        </w:rPr>
      </w:pPr>
      <w:r>
        <w:rPr>
          <w:rFonts w:ascii="宋体" w:hAnsi="宋体" w:eastAsia="宋体" w:cs="宋体"/>
          <w:spacing w:val="-5"/>
          <w:sz w:val="24"/>
          <w:szCs w:val="24"/>
        </w:rPr>
        <w:t>本款补充第</w:t>
      </w:r>
      <w:r>
        <w:rPr>
          <w:rFonts w:ascii="宋体" w:hAnsi="宋体" w:eastAsia="宋体" w:cs="宋体"/>
          <w:spacing w:val="-30"/>
          <w:sz w:val="24"/>
          <w:szCs w:val="24"/>
        </w:rPr>
        <w:t xml:space="preserve"> </w:t>
      </w:r>
      <w:r>
        <w:rPr>
          <w:rFonts w:ascii="Calibri" w:hAnsi="Calibri" w:eastAsia="Calibri" w:cs="Calibri"/>
          <w:spacing w:val="-5"/>
          <w:sz w:val="24"/>
          <w:szCs w:val="24"/>
        </w:rPr>
        <w:t>13.1.4</w:t>
      </w:r>
      <w:r>
        <w:rPr>
          <w:rFonts w:ascii="Calibri" w:hAnsi="Calibri" w:eastAsia="Calibri" w:cs="Calibri"/>
          <w:spacing w:val="21"/>
          <w:sz w:val="24"/>
          <w:szCs w:val="24"/>
        </w:rPr>
        <w:t xml:space="preserve"> </w:t>
      </w:r>
      <w:r>
        <w:rPr>
          <w:rFonts w:ascii="宋体" w:hAnsi="宋体" w:eastAsia="宋体" w:cs="宋体"/>
          <w:spacing w:val="-5"/>
          <w:sz w:val="24"/>
          <w:szCs w:val="24"/>
        </w:rPr>
        <w:t>项、第</w:t>
      </w:r>
      <w:r>
        <w:rPr>
          <w:rFonts w:ascii="宋体" w:hAnsi="宋体" w:eastAsia="宋体" w:cs="宋体"/>
          <w:spacing w:val="-40"/>
          <w:sz w:val="24"/>
          <w:szCs w:val="24"/>
        </w:rPr>
        <w:t xml:space="preserve"> </w:t>
      </w:r>
      <w:r>
        <w:rPr>
          <w:rFonts w:ascii="Calibri" w:hAnsi="Calibri" w:eastAsia="Calibri" w:cs="Calibri"/>
          <w:spacing w:val="-5"/>
          <w:sz w:val="24"/>
          <w:szCs w:val="24"/>
        </w:rPr>
        <w:t>13.1.5</w:t>
      </w:r>
      <w:r>
        <w:rPr>
          <w:rFonts w:ascii="Calibri" w:hAnsi="Calibri" w:eastAsia="Calibri" w:cs="Calibri"/>
          <w:spacing w:val="20"/>
          <w:sz w:val="24"/>
          <w:szCs w:val="24"/>
        </w:rPr>
        <w:t xml:space="preserve"> </w:t>
      </w:r>
      <w:r>
        <w:rPr>
          <w:rFonts w:ascii="宋体" w:hAnsi="宋体" w:eastAsia="宋体" w:cs="宋体"/>
          <w:spacing w:val="-5"/>
          <w:sz w:val="24"/>
          <w:szCs w:val="24"/>
        </w:rPr>
        <w:t>项：</w:t>
      </w:r>
    </w:p>
    <w:p w14:paraId="07705971">
      <w:pPr>
        <w:spacing w:before="91" w:line="298" w:lineRule="auto"/>
        <w:ind w:left="44" w:right="90" w:firstLine="484"/>
        <w:rPr>
          <w:rFonts w:ascii="宋体" w:hAnsi="宋体" w:eastAsia="宋体" w:cs="宋体"/>
          <w:sz w:val="24"/>
          <w:szCs w:val="24"/>
        </w:rPr>
      </w:pPr>
      <w:r>
        <w:rPr>
          <w:rFonts w:ascii="Calibri" w:hAnsi="Calibri" w:eastAsia="Calibri" w:cs="Calibri"/>
          <w:sz w:val="24"/>
          <w:szCs w:val="24"/>
        </w:rPr>
        <w:t>13.1.4</w:t>
      </w:r>
      <w:r>
        <w:rPr>
          <w:rFonts w:ascii="Calibri" w:hAnsi="Calibri" w:eastAsia="Calibri" w:cs="Calibri"/>
          <w:spacing w:val="14"/>
          <w:sz w:val="24"/>
          <w:szCs w:val="24"/>
        </w:rPr>
        <w:t xml:space="preserve">  </w:t>
      </w:r>
      <w:r>
        <w:rPr>
          <w:rFonts w:ascii="宋体" w:hAnsi="宋体" w:eastAsia="宋体" w:cs="宋体"/>
          <w:sz w:val="24"/>
          <w:szCs w:val="24"/>
        </w:rPr>
        <w:t>发包人和承包人应严格遵守《关于严</w:t>
      </w:r>
      <w:r>
        <w:rPr>
          <w:rFonts w:ascii="宋体" w:hAnsi="宋体" w:eastAsia="宋体" w:cs="宋体"/>
          <w:spacing w:val="-1"/>
          <w:sz w:val="24"/>
          <w:szCs w:val="24"/>
        </w:rPr>
        <w:t>格落实公路工程质量责任制的若干</w:t>
      </w:r>
      <w:r>
        <w:rPr>
          <w:rFonts w:ascii="宋体" w:hAnsi="宋体" w:eastAsia="宋体" w:cs="宋体"/>
          <w:sz w:val="24"/>
          <w:szCs w:val="24"/>
        </w:rPr>
        <w:t xml:space="preserve"> 意见》的相关规定，认真执行工程质量责任登记制度并按要求填写工程质量责任登</w:t>
      </w:r>
    </w:p>
    <w:p w14:paraId="2A8B1E3A">
      <w:pPr>
        <w:spacing w:line="298" w:lineRule="auto"/>
        <w:rPr>
          <w:rFonts w:ascii="宋体" w:hAnsi="宋体" w:eastAsia="宋体" w:cs="宋体"/>
          <w:sz w:val="24"/>
          <w:szCs w:val="24"/>
        </w:rPr>
        <w:sectPr>
          <w:headerReference r:id="rId259" w:type="default"/>
          <w:footerReference r:id="rId260" w:type="default"/>
          <w:pgSz w:w="11907" w:h="16841"/>
          <w:pgMar w:top="1091" w:right="1500" w:bottom="1052" w:left="1615" w:header="1077" w:footer="825" w:gutter="0"/>
          <w:cols w:space="720" w:num="1"/>
        </w:sectPr>
      </w:pPr>
    </w:p>
    <w:p w14:paraId="0E318D48">
      <w:pPr>
        <w:spacing w:line="269" w:lineRule="auto"/>
        <w:rPr>
          <w:rFonts w:ascii="Arial"/>
          <w:sz w:val="21"/>
        </w:rPr>
      </w:pPr>
    </w:p>
    <w:p w14:paraId="45440C16">
      <w:pPr>
        <w:spacing w:line="269" w:lineRule="auto"/>
        <w:rPr>
          <w:rFonts w:ascii="Arial"/>
          <w:sz w:val="21"/>
        </w:rPr>
      </w:pPr>
    </w:p>
    <w:p w14:paraId="2033FAA1">
      <w:pPr>
        <w:spacing w:before="78" w:line="221" w:lineRule="auto"/>
        <w:ind w:left="37"/>
        <w:rPr>
          <w:rFonts w:ascii="宋体" w:hAnsi="宋体" w:eastAsia="宋体" w:cs="宋体"/>
          <w:sz w:val="24"/>
          <w:szCs w:val="24"/>
        </w:rPr>
      </w:pPr>
      <w:r>
        <w:rPr>
          <w:rFonts w:ascii="宋体" w:hAnsi="宋体" w:eastAsia="宋体" w:cs="宋体"/>
          <w:spacing w:val="-3"/>
          <w:sz w:val="24"/>
          <w:szCs w:val="24"/>
        </w:rPr>
        <w:t>记表。</w:t>
      </w:r>
    </w:p>
    <w:p w14:paraId="7B5FFFCB">
      <w:pPr>
        <w:spacing w:before="114" w:line="305" w:lineRule="auto"/>
        <w:ind w:left="38" w:right="86" w:firstLine="490"/>
        <w:jc w:val="both"/>
        <w:rPr>
          <w:rFonts w:ascii="宋体" w:hAnsi="宋体" w:eastAsia="宋体" w:cs="宋体"/>
          <w:sz w:val="24"/>
          <w:szCs w:val="24"/>
        </w:rPr>
      </w:pPr>
      <w:r>
        <w:rPr>
          <w:rFonts w:ascii="Calibri" w:hAnsi="Calibri" w:eastAsia="Calibri" w:cs="Calibri"/>
          <w:spacing w:val="-1"/>
          <w:sz w:val="24"/>
          <w:szCs w:val="24"/>
        </w:rPr>
        <w:t xml:space="preserve">13.1.5  </w:t>
      </w:r>
      <w:r>
        <w:rPr>
          <w:rFonts w:ascii="宋体" w:hAnsi="宋体" w:eastAsia="宋体" w:cs="宋体"/>
          <w:spacing w:val="-1"/>
          <w:sz w:val="24"/>
          <w:szCs w:val="24"/>
        </w:rPr>
        <w:t>本项目严格执行质量责任追究制度。质量事故处理</w:t>
      </w:r>
      <w:r>
        <w:rPr>
          <w:rFonts w:ascii="宋体" w:hAnsi="宋体" w:eastAsia="宋体" w:cs="宋体"/>
          <w:spacing w:val="-2"/>
          <w:sz w:val="24"/>
          <w:szCs w:val="24"/>
        </w:rPr>
        <w:t>实行“</w:t>
      </w:r>
      <w:r>
        <w:rPr>
          <w:rFonts w:ascii="宋体" w:hAnsi="宋体" w:eastAsia="宋体" w:cs="宋体"/>
          <w:spacing w:val="-88"/>
          <w:sz w:val="24"/>
          <w:szCs w:val="24"/>
        </w:rPr>
        <w:t xml:space="preserve"> </w:t>
      </w:r>
      <w:r>
        <w:rPr>
          <w:rFonts w:ascii="宋体" w:hAnsi="宋体" w:eastAsia="宋体" w:cs="宋体"/>
          <w:spacing w:val="-2"/>
          <w:sz w:val="24"/>
          <w:szCs w:val="24"/>
        </w:rPr>
        <w:t>四不放过</w:t>
      </w:r>
      <w:r>
        <w:rPr>
          <w:rFonts w:ascii="宋体" w:hAnsi="宋体" w:eastAsia="宋体" w:cs="宋体"/>
          <w:spacing w:val="-87"/>
          <w:sz w:val="24"/>
          <w:szCs w:val="24"/>
        </w:rPr>
        <w:t xml:space="preserve"> </w:t>
      </w:r>
      <w:r>
        <w:rPr>
          <w:rFonts w:ascii="宋体" w:hAnsi="宋体" w:eastAsia="宋体" w:cs="宋体"/>
          <w:spacing w:val="-2"/>
          <w:sz w:val="24"/>
          <w:szCs w:val="24"/>
        </w:rPr>
        <w:t>”原</w:t>
      </w:r>
      <w:r>
        <w:rPr>
          <w:rFonts w:ascii="宋体" w:hAnsi="宋体" w:eastAsia="宋体" w:cs="宋体"/>
          <w:sz w:val="24"/>
          <w:szCs w:val="24"/>
        </w:rPr>
        <w:t xml:space="preserve"> 则：事故原因调查不清不放过；事故责任者没有受到教育不放过；没有防范措施不</w:t>
      </w:r>
      <w:r>
        <w:rPr>
          <w:rFonts w:ascii="宋体" w:hAnsi="宋体" w:eastAsia="宋体" w:cs="宋体"/>
          <w:spacing w:val="17"/>
          <w:sz w:val="24"/>
          <w:szCs w:val="24"/>
        </w:rPr>
        <w:t xml:space="preserve"> </w:t>
      </w:r>
      <w:r>
        <w:rPr>
          <w:rFonts w:ascii="宋体" w:hAnsi="宋体" w:eastAsia="宋体" w:cs="宋体"/>
          <w:spacing w:val="-3"/>
          <w:sz w:val="24"/>
          <w:szCs w:val="24"/>
        </w:rPr>
        <w:t>放过；相关责任人没受到处理不放过。</w:t>
      </w:r>
    </w:p>
    <w:p w14:paraId="425B0F0D">
      <w:pPr>
        <w:pStyle w:val="2"/>
        <w:spacing w:before="229"/>
        <w:ind w:left="49"/>
        <w:rPr>
          <w:sz w:val="24"/>
          <w:szCs w:val="24"/>
        </w:rPr>
      </w:pPr>
      <w:r>
        <w:rPr>
          <w:rFonts w:ascii="Calibri" w:hAnsi="Calibri" w:eastAsia="Calibri" w:cs="Calibri"/>
          <w:spacing w:val="-1"/>
          <w:sz w:val="24"/>
          <w:szCs w:val="24"/>
        </w:rPr>
        <w:t xml:space="preserve">13.2  </w:t>
      </w:r>
      <w:r>
        <w:rPr>
          <w:spacing w:val="-1"/>
          <w:sz w:val="24"/>
          <w:szCs w:val="24"/>
        </w:rPr>
        <w:t>承包人的质量管理</w:t>
      </w:r>
    </w:p>
    <w:p w14:paraId="66367F32">
      <w:pPr>
        <w:spacing w:line="246" w:lineRule="auto"/>
        <w:rPr>
          <w:rFonts w:ascii="Arial"/>
          <w:sz w:val="21"/>
        </w:rPr>
      </w:pPr>
    </w:p>
    <w:p w14:paraId="6E57CBD0">
      <w:pPr>
        <w:spacing w:before="78"/>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3"/>
          <w:sz w:val="24"/>
          <w:szCs w:val="24"/>
        </w:rPr>
        <w:t xml:space="preserve"> </w:t>
      </w:r>
      <w:r>
        <w:rPr>
          <w:rFonts w:ascii="Calibri" w:hAnsi="Calibri" w:eastAsia="Calibri" w:cs="Calibri"/>
          <w:spacing w:val="-8"/>
          <w:sz w:val="24"/>
          <w:szCs w:val="24"/>
        </w:rPr>
        <w:t>13.2.1</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472BB303">
      <w:pPr>
        <w:spacing w:before="89" w:line="239" w:lineRule="auto"/>
        <w:ind w:left="518"/>
        <w:rPr>
          <w:rFonts w:ascii="宋体" w:hAnsi="宋体" w:eastAsia="宋体" w:cs="宋体"/>
          <w:sz w:val="24"/>
          <w:szCs w:val="24"/>
        </w:rPr>
      </w:pPr>
      <w:r>
        <w:rPr>
          <w:rFonts w:ascii="宋体" w:hAnsi="宋体" w:eastAsia="宋体" w:cs="宋体"/>
          <w:spacing w:val="-2"/>
          <w:sz w:val="24"/>
          <w:szCs w:val="24"/>
        </w:rPr>
        <w:t>承包人提交工程质量保证措施文件的期限：签订合同协议书后</w:t>
      </w:r>
      <w:r>
        <w:rPr>
          <w:rFonts w:ascii="宋体" w:hAnsi="宋体" w:eastAsia="宋体" w:cs="宋体"/>
          <w:spacing w:val="-42"/>
          <w:sz w:val="24"/>
          <w:szCs w:val="24"/>
        </w:rPr>
        <w:t xml:space="preserve"> </w:t>
      </w:r>
      <w:r>
        <w:rPr>
          <w:rFonts w:ascii="Calibri" w:hAnsi="Calibri" w:eastAsia="Calibri" w:cs="Calibri"/>
          <w:spacing w:val="-2"/>
          <w:sz w:val="24"/>
          <w:szCs w:val="24"/>
        </w:rPr>
        <w:t>28</w:t>
      </w:r>
      <w:r>
        <w:rPr>
          <w:rFonts w:ascii="Calibri" w:hAnsi="Calibri" w:eastAsia="Calibri" w:cs="Calibri"/>
          <w:spacing w:val="21"/>
          <w:sz w:val="24"/>
          <w:szCs w:val="24"/>
        </w:rPr>
        <w:t xml:space="preserve"> </w:t>
      </w:r>
      <w:r>
        <w:rPr>
          <w:rFonts w:ascii="宋体" w:hAnsi="宋体" w:eastAsia="宋体" w:cs="宋体"/>
          <w:spacing w:val="-2"/>
          <w:sz w:val="24"/>
          <w:szCs w:val="24"/>
        </w:rPr>
        <w:t>天之内。</w:t>
      </w:r>
    </w:p>
    <w:p w14:paraId="6A686EDC">
      <w:pPr>
        <w:spacing w:before="91" w:line="239" w:lineRule="auto"/>
        <w:ind w:left="519"/>
        <w:rPr>
          <w:rFonts w:ascii="宋体" w:hAnsi="宋体" w:eastAsia="宋体" w:cs="宋体"/>
          <w:sz w:val="24"/>
          <w:szCs w:val="24"/>
        </w:rPr>
      </w:pPr>
      <w:r>
        <w:rPr>
          <w:rFonts w:ascii="宋体" w:hAnsi="宋体" w:eastAsia="宋体" w:cs="宋体"/>
          <w:spacing w:val="-5"/>
          <w:sz w:val="24"/>
          <w:szCs w:val="24"/>
        </w:rPr>
        <w:t>本款补充第</w:t>
      </w:r>
      <w:r>
        <w:rPr>
          <w:rFonts w:ascii="宋体" w:hAnsi="宋体" w:eastAsia="宋体" w:cs="宋体"/>
          <w:spacing w:val="-24"/>
          <w:sz w:val="24"/>
          <w:szCs w:val="24"/>
        </w:rPr>
        <w:t xml:space="preserve"> </w:t>
      </w:r>
      <w:r>
        <w:rPr>
          <w:rFonts w:ascii="Calibri" w:hAnsi="Calibri" w:eastAsia="Calibri" w:cs="Calibri"/>
          <w:spacing w:val="-5"/>
          <w:sz w:val="24"/>
          <w:szCs w:val="24"/>
        </w:rPr>
        <w:t>13.2.3</w:t>
      </w:r>
      <w:r>
        <w:rPr>
          <w:rFonts w:ascii="Calibri" w:hAnsi="Calibri" w:eastAsia="Calibri" w:cs="Calibri"/>
          <w:spacing w:val="20"/>
          <w:sz w:val="24"/>
          <w:szCs w:val="24"/>
        </w:rPr>
        <w:t xml:space="preserve"> </w:t>
      </w:r>
      <w:r>
        <w:rPr>
          <w:rFonts w:ascii="宋体" w:hAnsi="宋体" w:eastAsia="宋体" w:cs="宋体"/>
          <w:spacing w:val="-5"/>
          <w:sz w:val="24"/>
          <w:szCs w:val="24"/>
        </w:rPr>
        <w:t>项</w:t>
      </w:r>
      <w:r>
        <w:rPr>
          <w:rFonts w:ascii="Calibri" w:hAnsi="Calibri" w:eastAsia="Calibri" w:cs="Calibri"/>
          <w:spacing w:val="-5"/>
          <w:sz w:val="24"/>
          <w:szCs w:val="24"/>
        </w:rPr>
        <w:t>~</w:t>
      </w:r>
      <w:r>
        <w:rPr>
          <w:rFonts w:ascii="宋体" w:hAnsi="宋体" w:eastAsia="宋体" w:cs="宋体"/>
          <w:spacing w:val="-5"/>
          <w:sz w:val="24"/>
          <w:szCs w:val="24"/>
        </w:rPr>
        <w:t>第</w:t>
      </w:r>
      <w:r>
        <w:rPr>
          <w:rFonts w:ascii="宋体" w:hAnsi="宋体" w:eastAsia="宋体" w:cs="宋体"/>
          <w:spacing w:val="-40"/>
          <w:sz w:val="24"/>
          <w:szCs w:val="24"/>
        </w:rPr>
        <w:t xml:space="preserve"> </w:t>
      </w:r>
      <w:r>
        <w:rPr>
          <w:rFonts w:ascii="Calibri" w:hAnsi="Calibri" w:eastAsia="Calibri" w:cs="Calibri"/>
          <w:spacing w:val="-5"/>
          <w:sz w:val="24"/>
          <w:szCs w:val="24"/>
        </w:rPr>
        <w:t>13.2.10</w:t>
      </w:r>
      <w:r>
        <w:rPr>
          <w:rFonts w:ascii="Calibri" w:hAnsi="Calibri" w:eastAsia="Calibri" w:cs="Calibri"/>
          <w:spacing w:val="21"/>
          <w:sz w:val="24"/>
          <w:szCs w:val="24"/>
        </w:rPr>
        <w:t xml:space="preserve"> </w:t>
      </w:r>
      <w:r>
        <w:rPr>
          <w:rFonts w:ascii="宋体" w:hAnsi="宋体" w:eastAsia="宋体" w:cs="宋体"/>
          <w:spacing w:val="-5"/>
          <w:sz w:val="24"/>
          <w:szCs w:val="24"/>
        </w:rPr>
        <w:t>项：</w:t>
      </w:r>
    </w:p>
    <w:p w14:paraId="0C39BE0C">
      <w:pPr>
        <w:spacing w:before="87" w:line="279" w:lineRule="auto"/>
        <w:ind w:left="39" w:right="89" w:firstLine="490"/>
        <w:rPr>
          <w:rFonts w:ascii="宋体" w:hAnsi="宋体" w:eastAsia="宋体" w:cs="宋体"/>
          <w:sz w:val="24"/>
          <w:szCs w:val="24"/>
        </w:rPr>
      </w:pPr>
      <w:r>
        <w:rPr>
          <w:rFonts w:ascii="Calibri" w:hAnsi="Calibri" w:eastAsia="Calibri" w:cs="Calibri"/>
          <w:sz w:val="24"/>
          <w:szCs w:val="24"/>
        </w:rPr>
        <w:t>13.2.3</w:t>
      </w:r>
      <w:r>
        <w:rPr>
          <w:rFonts w:ascii="Calibri" w:hAnsi="Calibri" w:eastAsia="Calibri" w:cs="Calibri"/>
          <w:spacing w:val="15"/>
          <w:w w:val="101"/>
          <w:sz w:val="24"/>
          <w:szCs w:val="24"/>
        </w:rPr>
        <w:t xml:space="preserve">  </w:t>
      </w:r>
      <w:r>
        <w:rPr>
          <w:rFonts w:ascii="宋体" w:hAnsi="宋体" w:eastAsia="宋体" w:cs="宋体"/>
          <w:sz w:val="24"/>
          <w:szCs w:val="24"/>
        </w:rPr>
        <w:t>公路工程施行质量责任终身制</w:t>
      </w:r>
      <w:r>
        <w:rPr>
          <w:rFonts w:ascii="宋体" w:hAnsi="宋体" w:eastAsia="宋体" w:cs="宋体"/>
          <w:spacing w:val="-1"/>
          <w:sz w:val="24"/>
          <w:szCs w:val="24"/>
        </w:rPr>
        <w:t>。承包人应当书面明确相应的项目负责人</w:t>
      </w:r>
      <w:r>
        <w:rPr>
          <w:rFonts w:ascii="宋体" w:hAnsi="宋体" w:eastAsia="宋体" w:cs="宋体"/>
          <w:sz w:val="24"/>
          <w:szCs w:val="24"/>
        </w:rPr>
        <w:t xml:space="preserve"> 和质量负责人。承包人的相关人员按照国家法律法规和有关规定在工程合理使用年</w:t>
      </w:r>
      <w:r>
        <w:rPr>
          <w:rFonts w:ascii="宋体" w:hAnsi="宋体" w:eastAsia="宋体" w:cs="宋体"/>
          <w:spacing w:val="16"/>
          <w:sz w:val="24"/>
          <w:szCs w:val="24"/>
        </w:rPr>
        <w:t xml:space="preserve"> </w:t>
      </w:r>
      <w:r>
        <w:rPr>
          <w:rFonts w:ascii="宋体" w:hAnsi="宋体" w:eastAsia="宋体" w:cs="宋体"/>
          <w:spacing w:val="-4"/>
          <w:sz w:val="24"/>
          <w:szCs w:val="24"/>
        </w:rPr>
        <w:t>限内承担相应的质量责任。</w:t>
      </w:r>
    </w:p>
    <w:p w14:paraId="5B9D97AA">
      <w:pPr>
        <w:spacing w:before="112" w:line="279" w:lineRule="auto"/>
        <w:ind w:left="39" w:right="2" w:firstLine="490"/>
        <w:rPr>
          <w:rFonts w:ascii="宋体" w:hAnsi="宋体" w:eastAsia="宋体" w:cs="宋体"/>
          <w:sz w:val="24"/>
          <w:szCs w:val="24"/>
        </w:rPr>
      </w:pPr>
      <w:r>
        <w:rPr>
          <w:rFonts w:ascii="Calibri" w:hAnsi="Calibri" w:eastAsia="Calibri" w:cs="Calibri"/>
          <w:sz w:val="24"/>
          <w:szCs w:val="24"/>
        </w:rPr>
        <w:t xml:space="preserve">13.2.4  </w:t>
      </w:r>
      <w:r>
        <w:rPr>
          <w:rFonts w:ascii="宋体" w:hAnsi="宋体" w:eastAsia="宋体" w:cs="宋体"/>
          <w:sz w:val="24"/>
          <w:szCs w:val="24"/>
        </w:rPr>
        <w:t>承包人应当建立健全工程质量保证体系，制定质量管理制度，强化工程</w:t>
      </w:r>
      <w:r>
        <w:rPr>
          <w:rFonts w:ascii="宋体" w:hAnsi="宋体" w:eastAsia="宋体" w:cs="宋体"/>
          <w:spacing w:val="13"/>
          <w:sz w:val="24"/>
          <w:szCs w:val="24"/>
        </w:rPr>
        <w:t xml:space="preserve"> </w:t>
      </w:r>
      <w:r>
        <w:rPr>
          <w:rFonts w:ascii="宋体" w:hAnsi="宋体" w:eastAsia="宋体" w:cs="宋体"/>
          <w:spacing w:val="-4"/>
          <w:sz w:val="24"/>
          <w:szCs w:val="24"/>
        </w:rPr>
        <w:t>质量管理措施，完善工程质量目标保障机制；严格遵守国家有关法律、法规</w:t>
      </w:r>
      <w:r>
        <w:rPr>
          <w:rFonts w:ascii="宋体" w:hAnsi="宋体" w:eastAsia="宋体" w:cs="宋体"/>
          <w:spacing w:val="-5"/>
          <w:sz w:val="24"/>
          <w:szCs w:val="24"/>
        </w:rPr>
        <w:t>和规章，</w:t>
      </w:r>
      <w:r>
        <w:rPr>
          <w:rFonts w:ascii="宋体" w:hAnsi="宋体" w:eastAsia="宋体" w:cs="宋体"/>
          <w:sz w:val="24"/>
          <w:szCs w:val="24"/>
        </w:rPr>
        <w:t xml:space="preserve"> </w:t>
      </w:r>
      <w:r>
        <w:rPr>
          <w:rFonts w:ascii="宋体" w:hAnsi="宋体" w:eastAsia="宋体" w:cs="宋体"/>
          <w:spacing w:val="-6"/>
          <w:sz w:val="24"/>
          <w:szCs w:val="24"/>
        </w:rPr>
        <w:t>严格执行公路工程强制性技术标准、各类技术规范及规程，</w:t>
      </w:r>
      <w:r>
        <w:rPr>
          <w:rFonts w:ascii="宋体" w:hAnsi="宋体" w:eastAsia="宋体" w:cs="宋体"/>
          <w:spacing w:val="-31"/>
          <w:sz w:val="24"/>
          <w:szCs w:val="24"/>
        </w:rPr>
        <w:t xml:space="preserve"> </w:t>
      </w:r>
      <w:r>
        <w:rPr>
          <w:rFonts w:ascii="宋体" w:hAnsi="宋体" w:eastAsia="宋体" w:cs="宋体"/>
          <w:spacing w:val="-6"/>
          <w:sz w:val="24"/>
          <w:szCs w:val="24"/>
        </w:rPr>
        <w:t>全面履行工程合同义务。</w:t>
      </w:r>
    </w:p>
    <w:p w14:paraId="42FE2CA1">
      <w:pPr>
        <w:spacing w:before="112" w:line="264" w:lineRule="auto"/>
        <w:ind w:left="38" w:right="120" w:firstLine="490"/>
        <w:rPr>
          <w:rFonts w:ascii="宋体" w:hAnsi="宋体" w:eastAsia="宋体" w:cs="宋体"/>
          <w:sz w:val="24"/>
          <w:szCs w:val="24"/>
        </w:rPr>
      </w:pPr>
      <w:r>
        <w:rPr>
          <w:rFonts w:ascii="Calibri" w:hAnsi="Calibri" w:eastAsia="Calibri" w:cs="Calibri"/>
          <w:sz w:val="24"/>
          <w:szCs w:val="24"/>
        </w:rPr>
        <w:t xml:space="preserve">13.2.5  </w:t>
      </w:r>
      <w:r>
        <w:rPr>
          <w:rFonts w:ascii="宋体" w:hAnsi="宋体" w:eastAsia="宋体" w:cs="宋体"/>
          <w:sz w:val="24"/>
          <w:szCs w:val="24"/>
        </w:rPr>
        <w:t>承包人对工程施工质量负责，</w:t>
      </w:r>
      <w:r>
        <w:rPr>
          <w:rFonts w:ascii="宋体" w:hAnsi="宋体" w:eastAsia="宋体" w:cs="宋体"/>
          <w:spacing w:val="-1"/>
          <w:sz w:val="24"/>
          <w:szCs w:val="24"/>
        </w:rPr>
        <w:t>应当按合同约定设立现场质量管理机构、</w:t>
      </w:r>
      <w:r>
        <w:rPr>
          <w:rFonts w:ascii="宋体" w:hAnsi="宋体" w:eastAsia="宋体" w:cs="宋体"/>
          <w:sz w:val="24"/>
          <w:szCs w:val="24"/>
        </w:rPr>
        <w:t xml:space="preserve"> </w:t>
      </w:r>
      <w:r>
        <w:rPr>
          <w:rFonts w:ascii="宋体" w:hAnsi="宋体" w:eastAsia="宋体" w:cs="宋体"/>
          <w:spacing w:val="-2"/>
          <w:sz w:val="24"/>
          <w:szCs w:val="24"/>
        </w:rPr>
        <w:t>配备工程技术人员和质量管理人员，落实工程施工质量责任制。</w:t>
      </w:r>
    </w:p>
    <w:p w14:paraId="0AA2EE4E">
      <w:pPr>
        <w:spacing w:before="114" w:line="286" w:lineRule="auto"/>
        <w:ind w:left="36" w:firstLine="492"/>
        <w:rPr>
          <w:rFonts w:ascii="宋体" w:hAnsi="宋体" w:eastAsia="宋体" w:cs="宋体"/>
          <w:sz w:val="24"/>
          <w:szCs w:val="24"/>
        </w:rPr>
      </w:pPr>
      <w:r>
        <w:rPr>
          <w:rFonts w:ascii="Calibri" w:hAnsi="Calibri" w:eastAsia="Calibri" w:cs="Calibri"/>
          <w:sz w:val="24"/>
          <w:szCs w:val="24"/>
        </w:rPr>
        <w:t xml:space="preserve">13.2.6  </w:t>
      </w:r>
      <w:r>
        <w:rPr>
          <w:rFonts w:ascii="宋体" w:hAnsi="宋体" w:eastAsia="宋体" w:cs="宋体"/>
          <w:sz w:val="24"/>
          <w:szCs w:val="24"/>
        </w:rPr>
        <w:t>承包人应当严格按照工程设计图纸、施工技术标准和合同约定施工，对</w:t>
      </w:r>
      <w:r>
        <w:rPr>
          <w:rFonts w:ascii="宋体" w:hAnsi="宋体" w:eastAsia="宋体" w:cs="宋体"/>
          <w:spacing w:val="13"/>
          <w:sz w:val="24"/>
          <w:szCs w:val="24"/>
        </w:rPr>
        <w:t xml:space="preserve"> </w:t>
      </w:r>
      <w:r>
        <w:rPr>
          <w:rFonts w:ascii="宋体" w:hAnsi="宋体" w:eastAsia="宋体" w:cs="宋体"/>
          <w:spacing w:val="-7"/>
          <w:sz w:val="24"/>
          <w:szCs w:val="24"/>
        </w:rPr>
        <w:t>原材料、混合料、构配件、工程实体、机电设备等进行检验； 按规定施行班组自检、</w:t>
      </w:r>
      <w:r>
        <w:rPr>
          <w:rFonts w:ascii="宋体" w:hAnsi="宋体" w:eastAsia="宋体" w:cs="宋体"/>
          <w:spacing w:val="18"/>
          <w:sz w:val="24"/>
          <w:szCs w:val="24"/>
        </w:rPr>
        <w:t xml:space="preserve"> </w:t>
      </w:r>
      <w:r>
        <w:rPr>
          <w:rFonts w:ascii="宋体" w:hAnsi="宋体" w:eastAsia="宋体" w:cs="宋体"/>
          <w:spacing w:val="1"/>
          <w:sz w:val="24"/>
          <w:szCs w:val="24"/>
        </w:rPr>
        <w:t>工序交接检、专职质检员检验的质量控制程</w:t>
      </w:r>
      <w:r>
        <w:rPr>
          <w:rFonts w:ascii="宋体" w:hAnsi="宋体" w:eastAsia="宋体" w:cs="宋体"/>
          <w:sz w:val="24"/>
          <w:szCs w:val="24"/>
        </w:rPr>
        <w:t xml:space="preserve">序；对分项工程、分部工程和单位工程 </w:t>
      </w:r>
      <w:r>
        <w:rPr>
          <w:rFonts w:ascii="宋体" w:hAnsi="宋体" w:eastAsia="宋体" w:cs="宋体"/>
          <w:spacing w:val="-1"/>
          <w:sz w:val="24"/>
          <w:szCs w:val="24"/>
        </w:rPr>
        <w:t>进行质量自评。检验或者自评不合格的，不得进入下道</w:t>
      </w:r>
      <w:r>
        <w:rPr>
          <w:rFonts w:ascii="宋体" w:hAnsi="宋体" w:eastAsia="宋体" w:cs="宋体"/>
          <w:spacing w:val="-2"/>
          <w:sz w:val="24"/>
          <w:szCs w:val="24"/>
        </w:rPr>
        <w:t>工序或者投入使用。</w:t>
      </w:r>
    </w:p>
    <w:p w14:paraId="0A4F949C">
      <w:pPr>
        <w:spacing w:before="112" w:line="286" w:lineRule="auto"/>
        <w:ind w:left="41" w:right="89" w:firstLine="488"/>
        <w:rPr>
          <w:rFonts w:ascii="宋体" w:hAnsi="宋体" w:eastAsia="宋体" w:cs="宋体"/>
          <w:sz w:val="24"/>
          <w:szCs w:val="24"/>
        </w:rPr>
      </w:pPr>
      <w:r>
        <w:rPr>
          <w:rFonts w:ascii="Calibri" w:hAnsi="Calibri" w:eastAsia="Calibri" w:cs="Calibri"/>
          <w:sz w:val="24"/>
          <w:szCs w:val="24"/>
        </w:rPr>
        <w:t xml:space="preserve">13.2.7  </w:t>
      </w:r>
      <w:r>
        <w:rPr>
          <w:rFonts w:ascii="宋体" w:hAnsi="宋体" w:eastAsia="宋体" w:cs="宋体"/>
          <w:sz w:val="24"/>
          <w:szCs w:val="24"/>
        </w:rPr>
        <w:t>承包人应当加强施工过程质量控制，并形成完整、可追溯的施工质量管</w:t>
      </w:r>
      <w:r>
        <w:rPr>
          <w:rFonts w:ascii="宋体" w:hAnsi="宋体" w:eastAsia="宋体" w:cs="宋体"/>
          <w:spacing w:val="13"/>
          <w:sz w:val="24"/>
          <w:szCs w:val="24"/>
        </w:rPr>
        <w:t xml:space="preserve"> </w:t>
      </w:r>
      <w:r>
        <w:rPr>
          <w:rFonts w:ascii="宋体" w:hAnsi="宋体" w:eastAsia="宋体" w:cs="宋体"/>
          <w:sz w:val="24"/>
          <w:szCs w:val="24"/>
        </w:rPr>
        <w:t>理资料，主体工程的隐蔽部位施工还应当保留影像资料。对施工中出现的质量问题</w:t>
      </w:r>
      <w:r>
        <w:rPr>
          <w:rFonts w:ascii="宋体" w:hAnsi="宋体" w:eastAsia="宋体" w:cs="宋体"/>
          <w:spacing w:val="14"/>
          <w:sz w:val="24"/>
          <w:szCs w:val="24"/>
        </w:rPr>
        <w:t xml:space="preserve"> </w:t>
      </w:r>
      <w:r>
        <w:rPr>
          <w:rFonts w:ascii="宋体" w:hAnsi="宋体" w:eastAsia="宋体" w:cs="宋体"/>
          <w:sz w:val="24"/>
          <w:szCs w:val="24"/>
        </w:rPr>
        <w:t>或者验收不合格的工程，应当负责返工处理；对在保修范围和保修期限内发生质量</w:t>
      </w:r>
      <w:r>
        <w:rPr>
          <w:rFonts w:ascii="宋体" w:hAnsi="宋体" w:eastAsia="宋体" w:cs="宋体"/>
          <w:spacing w:val="15"/>
          <w:sz w:val="24"/>
          <w:szCs w:val="24"/>
        </w:rPr>
        <w:t xml:space="preserve"> </w:t>
      </w:r>
      <w:r>
        <w:rPr>
          <w:rFonts w:ascii="宋体" w:hAnsi="宋体" w:eastAsia="宋体" w:cs="宋体"/>
          <w:spacing w:val="-3"/>
          <w:sz w:val="24"/>
          <w:szCs w:val="24"/>
        </w:rPr>
        <w:t>问题的工程，应当履行保修义务。</w:t>
      </w:r>
    </w:p>
    <w:p w14:paraId="28DBDFC1">
      <w:pPr>
        <w:spacing w:before="117" w:line="290" w:lineRule="auto"/>
        <w:ind w:left="38" w:firstLine="490"/>
        <w:rPr>
          <w:rFonts w:ascii="宋体" w:hAnsi="宋体" w:eastAsia="宋体" w:cs="宋体"/>
          <w:sz w:val="24"/>
          <w:szCs w:val="24"/>
        </w:rPr>
      </w:pPr>
      <w:r>
        <w:rPr>
          <w:rFonts w:ascii="Calibri" w:hAnsi="Calibri" w:eastAsia="Calibri" w:cs="Calibri"/>
          <w:spacing w:val="-1"/>
          <w:sz w:val="24"/>
          <w:szCs w:val="24"/>
        </w:rPr>
        <w:t xml:space="preserve">13.2.8  </w:t>
      </w:r>
      <w:r>
        <w:rPr>
          <w:rFonts w:ascii="宋体" w:hAnsi="宋体" w:eastAsia="宋体" w:cs="宋体"/>
          <w:spacing w:val="-1"/>
          <w:sz w:val="24"/>
          <w:szCs w:val="24"/>
        </w:rPr>
        <w:t>承包人应当按照合同约定设立工地临时试验室，配齐检测和试验仪器、</w:t>
      </w:r>
      <w:r>
        <w:rPr>
          <w:rFonts w:ascii="宋体" w:hAnsi="宋体" w:eastAsia="宋体" w:cs="宋体"/>
          <w:spacing w:val="8"/>
          <w:sz w:val="24"/>
          <w:szCs w:val="24"/>
        </w:rPr>
        <w:t xml:space="preserve">  </w:t>
      </w:r>
      <w:r>
        <w:rPr>
          <w:rFonts w:ascii="宋体" w:hAnsi="宋体" w:eastAsia="宋体" w:cs="宋体"/>
          <w:sz w:val="24"/>
          <w:szCs w:val="24"/>
        </w:rPr>
        <w:t>仪表，及时校正确保其精度；严格按照工程技术标准、检测规范和规程，在核定的</w:t>
      </w:r>
      <w:r>
        <w:rPr>
          <w:rFonts w:ascii="宋体" w:hAnsi="宋体" w:eastAsia="宋体" w:cs="宋体"/>
          <w:spacing w:val="17"/>
          <w:sz w:val="24"/>
          <w:szCs w:val="24"/>
        </w:rPr>
        <w:t xml:space="preserve"> </w:t>
      </w:r>
      <w:r>
        <w:rPr>
          <w:rFonts w:ascii="宋体" w:hAnsi="宋体" w:eastAsia="宋体" w:cs="宋体"/>
          <w:sz w:val="24"/>
          <w:szCs w:val="24"/>
        </w:rPr>
        <w:t>试验检测参数范围内开展试验检测活动，并确保规范规定的检验、抽检频率。承包</w:t>
      </w:r>
      <w:r>
        <w:rPr>
          <w:rFonts w:ascii="宋体" w:hAnsi="宋体" w:eastAsia="宋体" w:cs="宋体"/>
          <w:spacing w:val="3"/>
          <w:sz w:val="24"/>
          <w:szCs w:val="24"/>
        </w:rPr>
        <w:t xml:space="preserve">  </w:t>
      </w:r>
      <w:r>
        <w:rPr>
          <w:rFonts w:ascii="宋体" w:hAnsi="宋体" w:eastAsia="宋体" w:cs="宋体"/>
          <w:spacing w:val="-4"/>
          <w:sz w:val="24"/>
          <w:szCs w:val="24"/>
        </w:rPr>
        <w:t>人应当对其设立的工地临时试验室所出具的试验检测数据和报告的真实性、客观性、</w:t>
      </w:r>
      <w:r>
        <w:rPr>
          <w:rFonts w:ascii="宋体" w:hAnsi="宋体" w:eastAsia="宋体" w:cs="宋体"/>
          <w:spacing w:val="18"/>
          <w:sz w:val="24"/>
          <w:szCs w:val="24"/>
        </w:rPr>
        <w:t xml:space="preserve"> </w:t>
      </w:r>
      <w:r>
        <w:rPr>
          <w:rFonts w:ascii="宋体" w:hAnsi="宋体" w:eastAsia="宋体" w:cs="宋体"/>
          <w:spacing w:val="-7"/>
          <w:sz w:val="24"/>
          <w:szCs w:val="24"/>
        </w:rPr>
        <w:t>准确性负责。</w:t>
      </w:r>
    </w:p>
    <w:p w14:paraId="7D29D835">
      <w:pPr>
        <w:spacing w:before="113" w:line="264" w:lineRule="auto"/>
        <w:ind w:left="37" w:right="89" w:firstLine="491"/>
        <w:rPr>
          <w:rFonts w:ascii="宋体" w:hAnsi="宋体" w:eastAsia="宋体" w:cs="宋体"/>
          <w:sz w:val="24"/>
          <w:szCs w:val="24"/>
        </w:rPr>
      </w:pPr>
      <w:r>
        <w:rPr>
          <w:rFonts w:ascii="Calibri" w:hAnsi="Calibri" w:eastAsia="Calibri" w:cs="Calibri"/>
          <w:sz w:val="24"/>
          <w:szCs w:val="24"/>
        </w:rPr>
        <w:t xml:space="preserve">13.2.9  </w:t>
      </w:r>
      <w:r>
        <w:rPr>
          <w:rFonts w:ascii="宋体" w:hAnsi="宋体" w:eastAsia="宋体" w:cs="宋体"/>
          <w:sz w:val="24"/>
          <w:szCs w:val="24"/>
        </w:rPr>
        <w:t>承包人应当依法规范分包行为，并对承担的工程质量负总责，分包单位</w:t>
      </w:r>
      <w:r>
        <w:rPr>
          <w:rFonts w:ascii="宋体" w:hAnsi="宋体" w:eastAsia="宋体" w:cs="宋体"/>
          <w:spacing w:val="13"/>
          <w:sz w:val="24"/>
          <w:szCs w:val="24"/>
        </w:rPr>
        <w:t xml:space="preserve"> </w:t>
      </w:r>
      <w:r>
        <w:rPr>
          <w:rFonts w:ascii="宋体" w:hAnsi="宋体" w:eastAsia="宋体" w:cs="宋体"/>
          <w:spacing w:val="-3"/>
          <w:sz w:val="24"/>
          <w:szCs w:val="24"/>
        </w:rPr>
        <w:t>对分包合同范围内的工程质量负责。</w:t>
      </w:r>
    </w:p>
    <w:p w14:paraId="345A99C6">
      <w:pPr>
        <w:spacing w:before="115" w:line="263" w:lineRule="auto"/>
        <w:ind w:left="41" w:right="85" w:firstLine="487"/>
        <w:rPr>
          <w:rFonts w:ascii="宋体" w:hAnsi="宋体" w:eastAsia="宋体" w:cs="宋体"/>
          <w:sz w:val="24"/>
          <w:szCs w:val="24"/>
        </w:rPr>
      </w:pPr>
      <w:r>
        <w:rPr>
          <w:rFonts w:ascii="Calibri" w:hAnsi="Calibri" w:eastAsia="Calibri" w:cs="Calibri"/>
          <w:spacing w:val="-3"/>
          <w:sz w:val="24"/>
          <w:szCs w:val="24"/>
        </w:rPr>
        <w:t xml:space="preserve">13.2.10  </w:t>
      </w:r>
      <w:r>
        <w:rPr>
          <w:rFonts w:ascii="宋体" w:hAnsi="宋体" w:eastAsia="宋体" w:cs="宋体"/>
          <w:spacing w:val="-3"/>
          <w:sz w:val="24"/>
          <w:szCs w:val="24"/>
        </w:rPr>
        <w:t>承包人驻工程现场机构应在现场驻地和重要的分部、分项工程施工现场</w:t>
      </w:r>
      <w:r>
        <w:rPr>
          <w:rFonts w:ascii="宋体" w:hAnsi="宋体" w:eastAsia="宋体" w:cs="宋体"/>
          <w:spacing w:val="16"/>
          <w:sz w:val="24"/>
          <w:szCs w:val="24"/>
        </w:rPr>
        <w:t xml:space="preserve"> </w:t>
      </w:r>
      <w:r>
        <w:rPr>
          <w:rFonts w:ascii="宋体" w:hAnsi="宋体" w:eastAsia="宋体" w:cs="宋体"/>
          <w:spacing w:val="-3"/>
          <w:sz w:val="24"/>
          <w:szCs w:val="24"/>
        </w:rPr>
        <w:t>设置明显的工程质量责任登记表公示牌。</w:t>
      </w:r>
    </w:p>
    <w:p w14:paraId="4E83F187">
      <w:pPr>
        <w:spacing w:line="263" w:lineRule="auto"/>
        <w:rPr>
          <w:rFonts w:ascii="宋体" w:hAnsi="宋体" w:eastAsia="宋体" w:cs="宋体"/>
          <w:sz w:val="24"/>
          <w:szCs w:val="24"/>
        </w:rPr>
        <w:sectPr>
          <w:headerReference r:id="rId261" w:type="default"/>
          <w:footerReference r:id="rId262" w:type="default"/>
          <w:pgSz w:w="11907" w:h="16841"/>
          <w:pgMar w:top="1091" w:right="1500" w:bottom="1052" w:left="1615" w:header="1077" w:footer="824" w:gutter="0"/>
          <w:cols w:space="720" w:num="1"/>
        </w:sectPr>
      </w:pPr>
    </w:p>
    <w:p w14:paraId="1C52ACD5">
      <w:pPr>
        <w:spacing w:line="260" w:lineRule="auto"/>
        <w:rPr>
          <w:rFonts w:ascii="Arial"/>
          <w:sz w:val="21"/>
        </w:rPr>
      </w:pPr>
    </w:p>
    <w:p w14:paraId="4AEE91A3">
      <w:pPr>
        <w:spacing w:line="261" w:lineRule="auto"/>
        <w:rPr>
          <w:rFonts w:ascii="Arial"/>
          <w:sz w:val="21"/>
        </w:rPr>
      </w:pPr>
    </w:p>
    <w:p w14:paraId="4E2AED88">
      <w:pPr>
        <w:pStyle w:val="2"/>
        <w:spacing w:before="78"/>
        <w:ind w:left="49"/>
        <w:rPr>
          <w:sz w:val="24"/>
          <w:szCs w:val="24"/>
        </w:rPr>
      </w:pPr>
      <w:r>
        <w:rPr>
          <w:rFonts w:ascii="Calibri" w:hAnsi="Calibri" w:eastAsia="Calibri" w:cs="Calibri"/>
          <w:spacing w:val="-1"/>
          <w:sz w:val="24"/>
          <w:szCs w:val="24"/>
        </w:rPr>
        <w:t xml:space="preserve">13.4  </w:t>
      </w:r>
      <w:r>
        <w:rPr>
          <w:spacing w:val="-1"/>
          <w:sz w:val="24"/>
          <w:szCs w:val="24"/>
        </w:rPr>
        <w:t>监理人的质量检查</w:t>
      </w:r>
    </w:p>
    <w:p w14:paraId="2B55B026">
      <w:pPr>
        <w:spacing w:line="247" w:lineRule="auto"/>
        <w:rPr>
          <w:rFonts w:ascii="Arial"/>
          <w:sz w:val="21"/>
        </w:rPr>
      </w:pPr>
    </w:p>
    <w:p w14:paraId="72494D87">
      <w:pPr>
        <w:spacing w:before="78" w:line="219" w:lineRule="auto"/>
        <w:ind w:left="519"/>
        <w:rPr>
          <w:rFonts w:ascii="宋体" w:hAnsi="宋体" w:eastAsia="宋体" w:cs="宋体"/>
          <w:sz w:val="24"/>
          <w:szCs w:val="24"/>
        </w:rPr>
      </w:pPr>
      <w:r>
        <w:rPr>
          <w:rFonts w:ascii="宋体" w:hAnsi="宋体" w:eastAsia="宋体" w:cs="宋体"/>
          <w:spacing w:val="-11"/>
          <w:sz w:val="24"/>
          <w:szCs w:val="24"/>
        </w:rPr>
        <w:t>本款补充：</w:t>
      </w:r>
    </w:p>
    <w:p w14:paraId="5CA450D4">
      <w:pPr>
        <w:spacing w:before="112" w:line="308" w:lineRule="auto"/>
        <w:ind w:left="38" w:firstLine="480"/>
        <w:jc w:val="both"/>
        <w:rPr>
          <w:rFonts w:ascii="宋体" w:hAnsi="宋体" w:eastAsia="宋体" w:cs="宋体"/>
          <w:sz w:val="24"/>
          <w:szCs w:val="24"/>
        </w:rPr>
      </w:pPr>
      <w:r>
        <w:rPr>
          <w:rFonts w:ascii="宋体" w:hAnsi="宋体" w:eastAsia="宋体" w:cs="宋体"/>
          <w:spacing w:val="-4"/>
          <w:sz w:val="24"/>
          <w:szCs w:val="24"/>
        </w:rPr>
        <w:t>监理人及其委派的检验人员，应能进入工程现场，以及材料或工程设备的制造、</w:t>
      </w:r>
      <w:r>
        <w:rPr>
          <w:rFonts w:ascii="宋体" w:hAnsi="宋体" w:eastAsia="宋体" w:cs="宋体"/>
          <w:spacing w:val="7"/>
          <w:sz w:val="24"/>
          <w:szCs w:val="24"/>
        </w:rPr>
        <w:t xml:space="preserve"> </w:t>
      </w:r>
      <w:r>
        <w:rPr>
          <w:rFonts w:ascii="宋体" w:hAnsi="宋体" w:eastAsia="宋体" w:cs="宋体"/>
          <w:sz w:val="24"/>
          <w:szCs w:val="24"/>
        </w:rPr>
        <w:t>加工或制配的车间和场所，包括不属于承包人的车间或场所进行检查，承包人应为</w:t>
      </w:r>
      <w:r>
        <w:rPr>
          <w:rFonts w:ascii="宋体" w:hAnsi="宋体" w:eastAsia="宋体" w:cs="宋体"/>
          <w:spacing w:val="17"/>
          <w:sz w:val="24"/>
          <w:szCs w:val="24"/>
        </w:rPr>
        <w:t xml:space="preserve"> </w:t>
      </w:r>
      <w:r>
        <w:rPr>
          <w:rFonts w:ascii="宋体" w:hAnsi="宋体" w:eastAsia="宋体" w:cs="宋体"/>
          <w:spacing w:val="-5"/>
          <w:sz w:val="24"/>
          <w:szCs w:val="24"/>
        </w:rPr>
        <w:t>此提供便利和协助。</w:t>
      </w:r>
    </w:p>
    <w:p w14:paraId="773F9235">
      <w:pPr>
        <w:spacing w:before="3" w:line="317" w:lineRule="auto"/>
        <w:ind w:left="38" w:right="90" w:firstLine="480"/>
        <w:jc w:val="both"/>
        <w:rPr>
          <w:rFonts w:ascii="宋体" w:hAnsi="宋体" w:eastAsia="宋体" w:cs="宋体"/>
          <w:sz w:val="24"/>
          <w:szCs w:val="24"/>
        </w:rPr>
      </w:pPr>
      <w:r>
        <w:rPr>
          <w:rFonts w:ascii="宋体" w:hAnsi="宋体" w:eastAsia="宋体" w:cs="宋体"/>
          <w:sz w:val="24"/>
          <w:szCs w:val="24"/>
        </w:rPr>
        <w:t>监理人可以将材料或工程设备的检查和检验委托给一家独立的有质量检验认证</w:t>
      </w:r>
      <w:r>
        <w:rPr>
          <w:rFonts w:ascii="宋体" w:hAnsi="宋体" w:eastAsia="宋体" w:cs="宋体"/>
          <w:spacing w:val="16"/>
          <w:sz w:val="24"/>
          <w:szCs w:val="24"/>
        </w:rPr>
        <w:t xml:space="preserve"> </w:t>
      </w:r>
      <w:r>
        <w:rPr>
          <w:rFonts w:ascii="宋体" w:hAnsi="宋体" w:eastAsia="宋体" w:cs="宋体"/>
          <w:sz w:val="24"/>
          <w:szCs w:val="24"/>
        </w:rPr>
        <w:t>资格的检验单位。该独立检验单位的检验结果应视为监理人完成的。监理人应将这</w:t>
      </w:r>
      <w:r>
        <w:rPr>
          <w:rFonts w:ascii="宋体" w:hAnsi="宋体" w:eastAsia="宋体" w:cs="宋体"/>
          <w:spacing w:val="17"/>
          <w:sz w:val="24"/>
          <w:szCs w:val="24"/>
        </w:rPr>
        <w:t xml:space="preserve"> </w:t>
      </w:r>
      <w:r>
        <w:rPr>
          <w:rFonts w:ascii="宋体" w:hAnsi="宋体" w:eastAsia="宋体" w:cs="宋体"/>
          <w:spacing w:val="-4"/>
          <w:sz w:val="24"/>
          <w:szCs w:val="24"/>
        </w:rPr>
        <w:t>种委托的通知书不少于</w:t>
      </w:r>
      <w:r>
        <w:rPr>
          <w:rFonts w:ascii="宋体" w:hAnsi="宋体" w:eastAsia="宋体" w:cs="宋体"/>
          <w:spacing w:val="-37"/>
          <w:sz w:val="24"/>
          <w:szCs w:val="24"/>
        </w:rPr>
        <w:t xml:space="preserve"> </w:t>
      </w:r>
      <w:r>
        <w:rPr>
          <w:rFonts w:ascii="Calibri" w:hAnsi="Calibri" w:eastAsia="Calibri" w:cs="Calibri"/>
          <w:spacing w:val="-4"/>
          <w:sz w:val="24"/>
          <w:szCs w:val="24"/>
        </w:rPr>
        <w:t>7</w:t>
      </w:r>
      <w:r>
        <w:rPr>
          <w:rFonts w:ascii="Calibri" w:hAnsi="Calibri" w:eastAsia="Calibri" w:cs="Calibri"/>
          <w:spacing w:val="20"/>
          <w:w w:val="101"/>
          <w:sz w:val="24"/>
          <w:szCs w:val="24"/>
        </w:rPr>
        <w:t xml:space="preserve"> </w:t>
      </w:r>
      <w:r>
        <w:rPr>
          <w:rFonts w:ascii="宋体" w:hAnsi="宋体" w:eastAsia="宋体" w:cs="宋体"/>
          <w:spacing w:val="-4"/>
          <w:sz w:val="24"/>
          <w:szCs w:val="24"/>
        </w:rPr>
        <w:t>天前交给承包人。</w:t>
      </w:r>
    </w:p>
    <w:p w14:paraId="12795CA2">
      <w:pPr>
        <w:pStyle w:val="2"/>
        <w:spacing w:before="184" w:line="239" w:lineRule="auto"/>
        <w:ind w:left="49"/>
        <w:rPr>
          <w:sz w:val="24"/>
          <w:szCs w:val="24"/>
        </w:rPr>
      </w:pPr>
      <w:r>
        <w:rPr>
          <w:rFonts w:ascii="Calibri" w:hAnsi="Calibri" w:eastAsia="Calibri" w:cs="Calibri"/>
          <w:spacing w:val="-1"/>
          <w:sz w:val="24"/>
          <w:szCs w:val="24"/>
        </w:rPr>
        <w:t xml:space="preserve">13.5  </w:t>
      </w:r>
      <w:r>
        <w:rPr>
          <w:spacing w:val="-1"/>
          <w:sz w:val="24"/>
          <w:szCs w:val="24"/>
        </w:rPr>
        <w:t>工程隐蔽部位覆盖前的检查</w:t>
      </w:r>
    </w:p>
    <w:p w14:paraId="1B60CABC">
      <w:pPr>
        <w:spacing w:line="247" w:lineRule="auto"/>
        <w:rPr>
          <w:rFonts w:ascii="Arial"/>
          <w:sz w:val="21"/>
        </w:rPr>
      </w:pPr>
    </w:p>
    <w:p w14:paraId="4EE58B08">
      <w:pPr>
        <w:spacing w:before="78"/>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3"/>
          <w:sz w:val="24"/>
          <w:szCs w:val="24"/>
        </w:rPr>
        <w:t xml:space="preserve"> </w:t>
      </w:r>
      <w:r>
        <w:rPr>
          <w:rFonts w:ascii="Calibri" w:hAnsi="Calibri" w:eastAsia="Calibri" w:cs="Calibri"/>
          <w:spacing w:val="-8"/>
          <w:sz w:val="24"/>
          <w:szCs w:val="24"/>
        </w:rPr>
        <w:t>13.5.1</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25A8B7E7">
      <w:pPr>
        <w:spacing w:before="86" w:line="310" w:lineRule="auto"/>
        <w:ind w:left="39" w:right="90" w:firstLine="494"/>
        <w:jc w:val="both"/>
        <w:rPr>
          <w:rFonts w:ascii="宋体" w:hAnsi="宋体" w:eastAsia="宋体" w:cs="宋体"/>
          <w:sz w:val="24"/>
          <w:szCs w:val="24"/>
        </w:rPr>
      </w:pPr>
      <w:r>
        <w:rPr>
          <w:rFonts w:ascii="宋体" w:hAnsi="宋体" w:eastAsia="宋体" w:cs="宋体"/>
          <w:sz w:val="24"/>
          <w:szCs w:val="24"/>
        </w:rPr>
        <w:t>当监理人有指令时，承包人应对重要隐蔽工程进行拍摄或照相并应保证监理人</w:t>
      </w:r>
      <w:r>
        <w:rPr>
          <w:rFonts w:ascii="宋体" w:hAnsi="宋体" w:eastAsia="宋体" w:cs="宋体"/>
          <w:spacing w:val="2"/>
          <w:sz w:val="24"/>
          <w:szCs w:val="24"/>
        </w:rPr>
        <w:t xml:space="preserve"> </w:t>
      </w:r>
      <w:r>
        <w:rPr>
          <w:rFonts w:ascii="宋体" w:hAnsi="宋体" w:eastAsia="宋体" w:cs="宋体"/>
          <w:sz w:val="24"/>
          <w:szCs w:val="24"/>
        </w:rPr>
        <w:t>有充分的机会对将要覆盖或掩蔽的工程进行检查和量测，特别是在基础以上的任一</w:t>
      </w:r>
      <w:r>
        <w:rPr>
          <w:rFonts w:ascii="宋体" w:hAnsi="宋体" w:eastAsia="宋体" w:cs="宋体"/>
          <w:spacing w:val="16"/>
          <w:sz w:val="24"/>
          <w:szCs w:val="24"/>
        </w:rPr>
        <w:t xml:space="preserve"> </w:t>
      </w:r>
      <w:r>
        <w:rPr>
          <w:rFonts w:ascii="宋体" w:hAnsi="宋体" w:eastAsia="宋体" w:cs="宋体"/>
          <w:spacing w:val="-3"/>
          <w:sz w:val="24"/>
          <w:szCs w:val="24"/>
        </w:rPr>
        <w:t>部分工程修筑之前，对该基础进行检查。</w:t>
      </w:r>
    </w:p>
    <w:p w14:paraId="0EC4A07B">
      <w:pPr>
        <w:pStyle w:val="2"/>
        <w:spacing w:before="215" w:line="239" w:lineRule="auto"/>
        <w:ind w:left="49"/>
        <w:rPr>
          <w:sz w:val="24"/>
          <w:szCs w:val="24"/>
        </w:rPr>
      </w:pPr>
      <w:r>
        <w:rPr>
          <w:rFonts w:ascii="Calibri" w:hAnsi="Calibri" w:eastAsia="Calibri" w:cs="Calibri"/>
          <w:spacing w:val="-3"/>
          <w:sz w:val="24"/>
          <w:szCs w:val="24"/>
        </w:rPr>
        <w:t>13.6</w:t>
      </w:r>
      <w:r>
        <w:rPr>
          <w:rFonts w:ascii="Calibri" w:hAnsi="Calibri" w:eastAsia="Calibri" w:cs="Calibri"/>
          <w:spacing w:val="13"/>
          <w:sz w:val="24"/>
          <w:szCs w:val="24"/>
        </w:rPr>
        <w:t xml:space="preserve">  </w:t>
      </w:r>
      <w:r>
        <w:rPr>
          <w:spacing w:val="-3"/>
          <w:sz w:val="24"/>
          <w:szCs w:val="24"/>
        </w:rPr>
        <w:t>清除不合格工程</w:t>
      </w:r>
    </w:p>
    <w:p w14:paraId="6676CE2A">
      <w:pPr>
        <w:spacing w:line="247" w:lineRule="auto"/>
        <w:rPr>
          <w:rFonts w:ascii="Arial"/>
          <w:sz w:val="21"/>
        </w:rPr>
      </w:pPr>
    </w:p>
    <w:p w14:paraId="50781210">
      <w:pPr>
        <w:spacing w:before="79"/>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0"/>
          <w:sz w:val="24"/>
          <w:szCs w:val="24"/>
        </w:rPr>
        <w:t xml:space="preserve"> </w:t>
      </w:r>
      <w:r>
        <w:rPr>
          <w:rFonts w:ascii="Calibri" w:hAnsi="Calibri" w:eastAsia="Calibri" w:cs="Calibri"/>
          <w:spacing w:val="-7"/>
          <w:sz w:val="24"/>
          <w:szCs w:val="24"/>
        </w:rPr>
        <w:t>13.6.1</w:t>
      </w:r>
      <w:r>
        <w:rPr>
          <w:rFonts w:ascii="Calibri" w:hAnsi="Calibri" w:eastAsia="Calibri" w:cs="Calibri"/>
          <w:spacing w:val="19"/>
          <w:w w:val="101"/>
          <w:sz w:val="24"/>
          <w:szCs w:val="24"/>
        </w:rPr>
        <w:t xml:space="preserve"> </w:t>
      </w:r>
      <w:r>
        <w:rPr>
          <w:rFonts w:ascii="宋体" w:hAnsi="宋体" w:eastAsia="宋体" w:cs="宋体"/>
          <w:spacing w:val="-7"/>
          <w:sz w:val="24"/>
          <w:szCs w:val="24"/>
        </w:rPr>
        <w:t>项细化为：</w:t>
      </w:r>
    </w:p>
    <w:p w14:paraId="6732C962">
      <w:pPr>
        <w:spacing w:before="85" w:line="286" w:lineRule="auto"/>
        <w:ind w:left="41" w:right="90" w:firstLine="483"/>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1</w:t>
      </w:r>
      <w:r>
        <w:rPr>
          <w:rFonts w:ascii="宋体" w:hAnsi="宋体" w:eastAsia="宋体" w:cs="宋体"/>
          <w:spacing w:val="-6"/>
          <w:sz w:val="24"/>
          <w:szCs w:val="24"/>
        </w:rPr>
        <w:t>）承包人使用不合格材料、工程设备， 或</w:t>
      </w:r>
      <w:r>
        <w:rPr>
          <w:rFonts w:ascii="宋体" w:hAnsi="宋体" w:eastAsia="宋体" w:cs="宋体"/>
          <w:spacing w:val="-7"/>
          <w:sz w:val="24"/>
          <w:szCs w:val="24"/>
        </w:rPr>
        <w:t>采用不适当的施工工艺，或施工不</w:t>
      </w:r>
      <w:r>
        <w:rPr>
          <w:rFonts w:ascii="宋体" w:hAnsi="宋体" w:eastAsia="宋体" w:cs="宋体"/>
          <w:sz w:val="24"/>
          <w:szCs w:val="24"/>
        </w:rPr>
        <w:t xml:space="preserve"> 当，造成工程不合格的，监理人可以随时发出指示，要求承包人立即采取措施进行</w:t>
      </w:r>
      <w:r>
        <w:rPr>
          <w:rFonts w:ascii="宋体" w:hAnsi="宋体" w:eastAsia="宋体" w:cs="宋体"/>
          <w:spacing w:val="14"/>
          <w:sz w:val="24"/>
          <w:szCs w:val="24"/>
        </w:rPr>
        <w:t xml:space="preserve"> </w:t>
      </w:r>
      <w:r>
        <w:rPr>
          <w:rFonts w:ascii="宋体" w:hAnsi="宋体" w:eastAsia="宋体" w:cs="宋体"/>
          <w:sz w:val="24"/>
          <w:szCs w:val="24"/>
        </w:rPr>
        <w:t>替换、补救或拆除重建，直至达到合同要求的质量标准，由此增加的费用和（</w:t>
      </w:r>
      <w:r>
        <w:rPr>
          <w:rFonts w:ascii="宋体" w:hAnsi="宋体" w:eastAsia="宋体" w:cs="宋体"/>
          <w:spacing w:val="-1"/>
          <w:sz w:val="24"/>
          <w:szCs w:val="24"/>
        </w:rPr>
        <w:t>或）</w:t>
      </w:r>
      <w:r>
        <w:rPr>
          <w:rFonts w:ascii="宋体" w:hAnsi="宋体" w:eastAsia="宋体" w:cs="宋体"/>
          <w:sz w:val="24"/>
          <w:szCs w:val="24"/>
        </w:rPr>
        <w:t xml:space="preserve"> </w:t>
      </w:r>
      <w:r>
        <w:rPr>
          <w:rFonts w:ascii="宋体" w:hAnsi="宋体" w:eastAsia="宋体" w:cs="宋体"/>
          <w:spacing w:val="-4"/>
          <w:sz w:val="24"/>
          <w:szCs w:val="24"/>
        </w:rPr>
        <w:t>工期延误由承包人承担。</w:t>
      </w:r>
    </w:p>
    <w:p w14:paraId="064FD0F6">
      <w:pPr>
        <w:spacing w:before="115" w:line="264" w:lineRule="auto"/>
        <w:ind w:left="67" w:right="16" w:firstLine="457"/>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）如果承包人未在规定时间内执行监理人的指示，发包人有权雇用他人执行，</w:t>
      </w:r>
      <w:r>
        <w:rPr>
          <w:rFonts w:ascii="宋体" w:hAnsi="宋体" w:eastAsia="宋体" w:cs="宋体"/>
          <w:spacing w:val="11"/>
          <w:sz w:val="24"/>
          <w:szCs w:val="24"/>
        </w:rPr>
        <w:t xml:space="preserve"> </w:t>
      </w:r>
      <w:r>
        <w:rPr>
          <w:rFonts w:ascii="宋体" w:hAnsi="宋体" w:eastAsia="宋体" w:cs="宋体"/>
          <w:spacing w:val="-4"/>
          <w:sz w:val="24"/>
          <w:szCs w:val="24"/>
        </w:rPr>
        <w:t>由此增加的费用和（或）工期延误由承包人承担。</w:t>
      </w:r>
    </w:p>
    <w:p w14:paraId="4EDF889C">
      <w:pPr>
        <w:spacing w:line="431" w:lineRule="auto"/>
        <w:rPr>
          <w:rFonts w:ascii="Arial"/>
          <w:sz w:val="21"/>
        </w:rPr>
      </w:pPr>
    </w:p>
    <w:p w14:paraId="1D2374FE">
      <w:pPr>
        <w:pStyle w:val="2"/>
        <w:spacing w:before="95" w:line="226" w:lineRule="auto"/>
        <w:ind w:left="3665"/>
        <w:outlineLvl w:val="3"/>
        <w:rPr>
          <w:sz w:val="29"/>
          <w:szCs w:val="29"/>
        </w:rPr>
      </w:pPr>
      <w:r>
        <w:rPr>
          <w:rFonts w:ascii="Times New Roman" w:hAnsi="Times New Roman" w:eastAsia="Times New Roman" w:cs="Times New Roman"/>
          <w:i/>
          <w:iCs/>
          <w:spacing w:val="-10"/>
          <w:sz w:val="28"/>
          <w:szCs w:val="28"/>
        </w:rPr>
        <w:t xml:space="preserve">14.   </w:t>
      </w:r>
      <w:r>
        <w:rPr>
          <w:i/>
          <w:iCs/>
          <w:spacing w:val="-10"/>
          <w:sz w:val="29"/>
          <w:szCs w:val="29"/>
        </w:rPr>
        <w:t>试验和检验</w:t>
      </w:r>
    </w:p>
    <w:p w14:paraId="329A5D11">
      <w:pPr>
        <w:spacing w:line="251" w:lineRule="auto"/>
        <w:rPr>
          <w:rFonts w:ascii="Arial"/>
          <w:sz w:val="21"/>
        </w:rPr>
      </w:pPr>
    </w:p>
    <w:p w14:paraId="670EFB7F">
      <w:pPr>
        <w:spacing w:before="79" w:line="239" w:lineRule="auto"/>
        <w:ind w:left="39"/>
        <w:rPr>
          <w:rFonts w:ascii="宋体" w:hAnsi="宋体" w:eastAsia="宋体" w:cs="宋体"/>
          <w:sz w:val="24"/>
          <w:szCs w:val="24"/>
        </w:rPr>
      </w:pPr>
      <w:r>
        <w:rPr>
          <w:rFonts w:ascii="宋体" w:hAnsi="宋体" w:eastAsia="宋体" w:cs="宋体"/>
          <w:spacing w:val="-6"/>
          <w:sz w:val="24"/>
          <w:szCs w:val="24"/>
        </w:rPr>
        <w:t>本条补充第</w:t>
      </w:r>
      <w:r>
        <w:rPr>
          <w:rFonts w:ascii="宋体" w:hAnsi="宋体" w:eastAsia="宋体" w:cs="宋体"/>
          <w:spacing w:val="-37"/>
          <w:sz w:val="24"/>
          <w:szCs w:val="24"/>
        </w:rPr>
        <w:t xml:space="preserve"> </w:t>
      </w:r>
      <w:r>
        <w:rPr>
          <w:rFonts w:ascii="Calibri" w:hAnsi="Calibri" w:eastAsia="Calibri" w:cs="Calibri"/>
          <w:spacing w:val="-6"/>
          <w:sz w:val="24"/>
          <w:szCs w:val="24"/>
        </w:rPr>
        <w:t>14.4</w:t>
      </w:r>
      <w:r>
        <w:rPr>
          <w:rFonts w:ascii="Calibri" w:hAnsi="Calibri" w:eastAsia="Calibri" w:cs="Calibri"/>
          <w:spacing w:val="16"/>
          <w:w w:val="101"/>
          <w:sz w:val="24"/>
          <w:szCs w:val="24"/>
        </w:rPr>
        <w:t xml:space="preserve"> </w:t>
      </w:r>
      <w:r>
        <w:rPr>
          <w:rFonts w:ascii="宋体" w:hAnsi="宋体" w:eastAsia="宋体" w:cs="宋体"/>
          <w:spacing w:val="-6"/>
          <w:sz w:val="24"/>
          <w:szCs w:val="24"/>
        </w:rPr>
        <w:t>款：</w:t>
      </w:r>
    </w:p>
    <w:p w14:paraId="71C05AD3">
      <w:pPr>
        <w:pStyle w:val="2"/>
        <w:spacing w:before="312" w:line="238" w:lineRule="auto"/>
        <w:ind w:left="49"/>
        <w:rPr>
          <w:sz w:val="24"/>
          <w:szCs w:val="24"/>
        </w:rPr>
      </w:pPr>
      <w:r>
        <w:rPr>
          <w:rFonts w:ascii="Calibri" w:hAnsi="Calibri" w:eastAsia="Calibri" w:cs="Calibri"/>
          <w:spacing w:val="-3"/>
          <w:sz w:val="24"/>
          <w:szCs w:val="24"/>
        </w:rPr>
        <w:t>14.4</w:t>
      </w:r>
      <w:r>
        <w:rPr>
          <w:rFonts w:ascii="Calibri" w:hAnsi="Calibri" w:eastAsia="Calibri" w:cs="Calibri"/>
          <w:spacing w:val="13"/>
          <w:sz w:val="24"/>
          <w:szCs w:val="24"/>
        </w:rPr>
        <w:t xml:space="preserve">  </w:t>
      </w:r>
      <w:r>
        <w:rPr>
          <w:spacing w:val="-3"/>
          <w:sz w:val="24"/>
          <w:szCs w:val="24"/>
        </w:rPr>
        <w:t>试验和检验费用</w:t>
      </w:r>
    </w:p>
    <w:p w14:paraId="3244AB30">
      <w:pPr>
        <w:spacing w:line="249" w:lineRule="auto"/>
        <w:rPr>
          <w:rFonts w:ascii="Arial"/>
          <w:sz w:val="21"/>
        </w:rPr>
      </w:pPr>
    </w:p>
    <w:p w14:paraId="7B13F54E">
      <w:pPr>
        <w:spacing w:before="78" w:line="263" w:lineRule="auto"/>
        <w:ind w:left="38" w:right="93"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）承包人应负责提供合同和技术规范规定的试验和检验所</w:t>
      </w:r>
      <w:r>
        <w:rPr>
          <w:rFonts w:ascii="宋体" w:hAnsi="宋体" w:eastAsia="宋体" w:cs="宋体"/>
          <w:spacing w:val="-4"/>
          <w:sz w:val="24"/>
          <w:szCs w:val="24"/>
        </w:rPr>
        <w:t>需的全部样品，并</w:t>
      </w:r>
      <w:r>
        <w:rPr>
          <w:rFonts w:ascii="宋体" w:hAnsi="宋体" w:eastAsia="宋体" w:cs="宋体"/>
          <w:sz w:val="24"/>
          <w:szCs w:val="24"/>
        </w:rPr>
        <w:t xml:space="preserve"> </w:t>
      </w:r>
      <w:r>
        <w:rPr>
          <w:rFonts w:ascii="宋体" w:hAnsi="宋体" w:eastAsia="宋体" w:cs="宋体"/>
          <w:spacing w:val="-7"/>
          <w:sz w:val="24"/>
          <w:szCs w:val="24"/>
        </w:rPr>
        <w:t>承担其费用。</w:t>
      </w:r>
    </w:p>
    <w:p w14:paraId="438133DF">
      <w:pPr>
        <w:spacing w:before="115" w:line="264" w:lineRule="auto"/>
        <w:ind w:left="37" w:right="98"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）在合同中明确规定的试验和检验，包括无</w:t>
      </w:r>
      <w:r>
        <w:rPr>
          <w:rFonts w:ascii="宋体" w:hAnsi="宋体" w:eastAsia="宋体" w:cs="宋体"/>
          <w:spacing w:val="-4"/>
          <w:sz w:val="24"/>
          <w:szCs w:val="24"/>
        </w:rPr>
        <w:t>须在工程量清单中单独列项和已</w:t>
      </w:r>
      <w:r>
        <w:rPr>
          <w:rFonts w:ascii="宋体" w:hAnsi="宋体" w:eastAsia="宋体" w:cs="宋体"/>
          <w:sz w:val="24"/>
          <w:szCs w:val="24"/>
        </w:rPr>
        <w:t xml:space="preserve"> </w:t>
      </w:r>
      <w:r>
        <w:rPr>
          <w:rFonts w:ascii="宋体" w:hAnsi="宋体" w:eastAsia="宋体" w:cs="宋体"/>
          <w:spacing w:val="-1"/>
          <w:sz w:val="24"/>
          <w:szCs w:val="24"/>
        </w:rPr>
        <w:t>在工程量清单中单独列项的试验和检验，其试验和检验的</w:t>
      </w:r>
      <w:r>
        <w:rPr>
          <w:rFonts w:ascii="宋体" w:hAnsi="宋体" w:eastAsia="宋体" w:cs="宋体"/>
          <w:spacing w:val="-2"/>
          <w:sz w:val="24"/>
          <w:szCs w:val="24"/>
        </w:rPr>
        <w:t>费用由承包人承担。</w:t>
      </w:r>
    </w:p>
    <w:p w14:paraId="57620B38">
      <w:pPr>
        <w:spacing w:line="264" w:lineRule="auto"/>
        <w:rPr>
          <w:rFonts w:ascii="宋体" w:hAnsi="宋体" w:eastAsia="宋体" w:cs="宋体"/>
          <w:sz w:val="24"/>
          <w:szCs w:val="24"/>
        </w:rPr>
        <w:sectPr>
          <w:headerReference r:id="rId263" w:type="default"/>
          <w:footerReference r:id="rId264" w:type="default"/>
          <w:pgSz w:w="11907" w:h="16841"/>
          <w:pgMar w:top="1091" w:right="1503" w:bottom="1052" w:left="1615" w:header="1077" w:footer="824" w:gutter="0"/>
          <w:cols w:space="720" w:num="1"/>
        </w:sectPr>
      </w:pPr>
    </w:p>
    <w:p w14:paraId="6766E7B0">
      <w:pPr>
        <w:spacing w:line="270" w:lineRule="auto"/>
        <w:rPr>
          <w:rFonts w:ascii="Arial"/>
          <w:sz w:val="21"/>
        </w:rPr>
      </w:pPr>
    </w:p>
    <w:p w14:paraId="385A386E">
      <w:pPr>
        <w:spacing w:line="270" w:lineRule="auto"/>
        <w:rPr>
          <w:rFonts w:ascii="Arial"/>
          <w:sz w:val="21"/>
        </w:rPr>
      </w:pPr>
    </w:p>
    <w:p w14:paraId="61CB658F">
      <w:pPr>
        <w:spacing w:before="78" w:line="307" w:lineRule="auto"/>
        <w:ind w:left="38" w:right="92" w:firstLine="486"/>
        <w:jc w:val="both"/>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）如果监理人所要求做的试验和检验为合同未规定的或是在该材料</w:t>
      </w:r>
      <w:r>
        <w:rPr>
          <w:rFonts w:ascii="宋体" w:hAnsi="宋体" w:eastAsia="宋体" w:cs="宋体"/>
          <w:spacing w:val="-4"/>
          <w:sz w:val="24"/>
          <w:szCs w:val="24"/>
        </w:rPr>
        <w:t>或工程设</w:t>
      </w:r>
      <w:r>
        <w:rPr>
          <w:rFonts w:ascii="宋体" w:hAnsi="宋体" w:eastAsia="宋体" w:cs="宋体"/>
          <w:sz w:val="24"/>
          <w:szCs w:val="24"/>
        </w:rPr>
        <w:t xml:space="preserve"> </w:t>
      </w:r>
      <w:r>
        <w:rPr>
          <w:rFonts w:ascii="宋体" w:hAnsi="宋体" w:eastAsia="宋体" w:cs="宋体"/>
          <w:spacing w:val="1"/>
          <w:sz w:val="24"/>
          <w:szCs w:val="24"/>
        </w:rPr>
        <w:t>备的制造、加工、制配场地以外的场所进行</w:t>
      </w:r>
      <w:r>
        <w:rPr>
          <w:rFonts w:ascii="宋体" w:hAnsi="宋体" w:eastAsia="宋体" w:cs="宋体"/>
          <w:sz w:val="24"/>
          <w:szCs w:val="24"/>
        </w:rPr>
        <w:t>的，则检验结束后，如表明操作工艺或 材料、工程设备未能符合合同规定，其费用应由承包人承担，否则，其费用应由发</w:t>
      </w:r>
      <w:r>
        <w:rPr>
          <w:rFonts w:ascii="宋体" w:hAnsi="宋体" w:eastAsia="宋体" w:cs="宋体"/>
          <w:spacing w:val="17"/>
          <w:sz w:val="24"/>
          <w:szCs w:val="24"/>
        </w:rPr>
        <w:t xml:space="preserve"> </w:t>
      </w:r>
      <w:r>
        <w:rPr>
          <w:rFonts w:ascii="宋体" w:hAnsi="宋体" w:eastAsia="宋体" w:cs="宋体"/>
          <w:spacing w:val="-8"/>
          <w:sz w:val="24"/>
          <w:szCs w:val="24"/>
        </w:rPr>
        <w:t>包人承担。</w:t>
      </w:r>
    </w:p>
    <w:p w14:paraId="78D54F03">
      <w:pPr>
        <w:spacing w:line="320" w:lineRule="auto"/>
        <w:rPr>
          <w:rFonts w:ascii="Arial"/>
          <w:sz w:val="21"/>
        </w:rPr>
      </w:pPr>
    </w:p>
    <w:p w14:paraId="4FE8B8C2">
      <w:pPr>
        <w:pStyle w:val="2"/>
        <w:spacing w:before="95" w:line="226" w:lineRule="auto"/>
        <w:ind w:left="4085"/>
        <w:outlineLvl w:val="3"/>
        <w:rPr>
          <w:sz w:val="29"/>
          <w:szCs w:val="29"/>
        </w:rPr>
      </w:pPr>
      <w:r>
        <w:rPr>
          <w:rFonts w:ascii="Times New Roman" w:hAnsi="Times New Roman" w:eastAsia="Times New Roman" w:cs="Times New Roman"/>
          <w:i/>
          <w:iCs/>
          <w:spacing w:val="-7"/>
          <w:sz w:val="28"/>
          <w:szCs w:val="28"/>
        </w:rPr>
        <w:t>15.</w:t>
      </w:r>
      <w:r>
        <w:rPr>
          <w:rFonts w:ascii="Times New Roman" w:hAnsi="Times New Roman" w:eastAsia="Times New Roman" w:cs="Times New Roman"/>
          <w:i/>
          <w:iCs/>
          <w:spacing w:val="25"/>
          <w:w w:val="101"/>
          <w:sz w:val="28"/>
          <w:szCs w:val="28"/>
        </w:rPr>
        <w:t xml:space="preserve">  </w:t>
      </w:r>
      <w:r>
        <w:rPr>
          <w:i/>
          <w:iCs/>
          <w:spacing w:val="-7"/>
          <w:sz w:val="29"/>
          <w:szCs w:val="29"/>
        </w:rPr>
        <w:t>变更</w:t>
      </w:r>
    </w:p>
    <w:p w14:paraId="61C60364">
      <w:pPr>
        <w:pStyle w:val="2"/>
        <w:spacing w:before="312" w:line="239" w:lineRule="auto"/>
        <w:ind w:left="49"/>
        <w:rPr>
          <w:sz w:val="24"/>
          <w:szCs w:val="24"/>
        </w:rPr>
      </w:pPr>
      <w:r>
        <w:rPr>
          <w:rFonts w:ascii="Calibri" w:hAnsi="Calibri" w:eastAsia="Calibri" w:cs="Calibri"/>
          <w:spacing w:val="-3"/>
          <w:sz w:val="24"/>
          <w:szCs w:val="24"/>
        </w:rPr>
        <w:t>15.1</w:t>
      </w:r>
      <w:r>
        <w:rPr>
          <w:rFonts w:ascii="Calibri" w:hAnsi="Calibri" w:eastAsia="Calibri" w:cs="Calibri"/>
          <w:spacing w:val="13"/>
          <w:w w:val="101"/>
          <w:sz w:val="24"/>
          <w:szCs w:val="24"/>
        </w:rPr>
        <w:t xml:space="preserve">  </w:t>
      </w:r>
      <w:r>
        <w:rPr>
          <w:spacing w:val="-3"/>
          <w:sz w:val="24"/>
          <w:szCs w:val="24"/>
        </w:rPr>
        <w:t>变更的范围和内容</w:t>
      </w:r>
    </w:p>
    <w:p w14:paraId="5CEA3784">
      <w:pPr>
        <w:spacing w:line="248" w:lineRule="auto"/>
        <w:rPr>
          <w:rFonts w:ascii="Arial"/>
          <w:sz w:val="21"/>
        </w:rPr>
      </w:pPr>
    </w:p>
    <w:p w14:paraId="63FD6F3A">
      <w:pPr>
        <w:spacing w:before="78" w:line="239" w:lineRule="auto"/>
        <w:ind w:left="519"/>
        <w:rPr>
          <w:rFonts w:ascii="宋体" w:hAnsi="宋体" w:eastAsia="宋体" w:cs="宋体"/>
          <w:sz w:val="24"/>
          <w:szCs w:val="24"/>
        </w:rPr>
      </w:pPr>
      <w:r>
        <w:rPr>
          <w:rFonts w:ascii="宋体" w:hAnsi="宋体" w:eastAsia="宋体" w:cs="宋体"/>
          <w:spacing w:val="-6"/>
          <w:sz w:val="24"/>
          <w:szCs w:val="24"/>
        </w:rPr>
        <w:t>本款第（</w:t>
      </w:r>
      <w:r>
        <w:rPr>
          <w:rFonts w:ascii="Calibri" w:hAnsi="Calibri" w:eastAsia="Calibri" w:cs="Calibri"/>
          <w:spacing w:val="-6"/>
          <w:sz w:val="24"/>
          <w:szCs w:val="24"/>
        </w:rPr>
        <w:t>1</w:t>
      </w:r>
      <w:r>
        <w:rPr>
          <w:rFonts w:ascii="宋体" w:hAnsi="宋体" w:eastAsia="宋体" w:cs="宋体"/>
          <w:spacing w:val="-6"/>
          <w:sz w:val="24"/>
          <w:szCs w:val="24"/>
        </w:rPr>
        <w:t>）项细化为：</w:t>
      </w:r>
    </w:p>
    <w:p w14:paraId="3422DF87">
      <w:pPr>
        <w:spacing w:before="89" w:line="298" w:lineRule="auto"/>
        <w:ind w:left="67" w:right="19" w:firstLine="457"/>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1</w:t>
      </w:r>
      <w:r>
        <w:rPr>
          <w:rFonts w:ascii="宋体" w:hAnsi="宋体" w:eastAsia="宋体" w:cs="宋体"/>
          <w:spacing w:val="-8"/>
          <w:sz w:val="24"/>
          <w:szCs w:val="24"/>
        </w:rPr>
        <w:t>）取消合同中任何一项工作，但被取消的工作不能转由发包人或其他人实施，</w:t>
      </w:r>
      <w:r>
        <w:rPr>
          <w:rFonts w:ascii="宋体" w:hAnsi="宋体" w:eastAsia="宋体" w:cs="宋体"/>
          <w:spacing w:val="11"/>
          <w:sz w:val="24"/>
          <w:szCs w:val="24"/>
        </w:rPr>
        <w:t xml:space="preserve"> </w:t>
      </w:r>
      <w:r>
        <w:rPr>
          <w:rFonts w:ascii="宋体" w:hAnsi="宋体" w:eastAsia="宋体" w:cs="宋体"/>
          <w:spacing w:val="-6"/>
          <w:sz w:val="24"/>
          <w:szCs w:val="24"/>
        </w:rPr>
        <w:t>由于承包人违约造成的情况除外；</w:t>
      </w:r>
    </w:p>
    <w:p w14:paraId="7B1D14E8">
      <w:pPr>
        <w:pStyle w:val="2"/>
        <w:spacing w:before="246" w:line="239" w:lineRule="auto"/>
        <w:ind w:left="49"/>
        <w:rPr>
          <w:sz w:val="24"/>
          <w:szCs w:val="24"/>
        </w:rPr>
      </w:pPr>
      <w:r>
        <w:rPr>
          <w:rFonts w:ascii="Calibri" w:hAnsi="Calibri" w:eastAsia="Calibri" w:cs="Calibri"/>
          <w:spacing w:val="-4"/>
          <w:sz w:val="24"/>
          <w:szCs w:val="24"/>
        </w:rPr>
        <w:t>15.3</w:t>
      </w:r>
      <w:r>
        <w:rPr>
          <w:rFonts w:ascii="Calibri" w:hAnsi="Calibri" w:eastAsia="Calibri" w:cs="Calibri"/>
          <w:spacing w:val="13"/>
          <w:w w:val="101"/>
          <w:sz w:val="24"/>
          <w:szCs w:val="24"/>
        </w:rPr>
        <w:t xml:space="preserve">  </w:t>
      </w:r>
      <w:r>
        <w:rPr>
          <w:spacing w:val="-4"/>
          <w:sz w:val="24"/>
          <w:szCs w:val="24"/>
        </w:rPr>
        <w:t>变更程序</w:t>
      </w:r>
    </w:p>
    <w:p w14:paraId="7761957E">
      <w:pPr>
        <w:spacing w:line="248" w:lineRule="auto"/>
        <w:rPr>
          <w:rFonts w:ascii="Arial"/>
          <w:sz w:val="21"/>
        </w:rPr>
      </w:pPr>
    </w:p>
    <w:p w14:paraId="6ABBE4EC">
      <w:pPr>
        <w:spacing w:before="78" w:line="239" w:lineRule="auto"/>
        <w:ind w:left="519"/>
        <w:rPr>
          <w:rFonts w:ascii="宋体" w:hAnsi="宋体" w:eastAsia="宋体" w:cs="宋体"/>
          <w:sz w:val="24"/>
          <w:szCs w:val="24"/>
        </w:rPr>
      </w:pPr>
      <w:r>
        <w:rPr>
          <w:rFonts w:ascii="宋体" w:hAnsi="宋体" w:eastAsia="宋体" w:cs="宋体"/>
          <w:spacing w:val="-5"/>
          <w:sz w:val="24"/>
          <w:szCs w:val="24"/>
        </w:rPr>
        <w:t>本款补充第</w:t>
      </w:r>
      <w:r>
        <w:rPr>
          <w:rFonts w:ascii="宋体" w:hAnsi="宋体" w:eastAsia="宋体" w:cs="宋体"/>
          <w:spacing w:val="-40"/>
          <w:sz w:val="24"/>
          <w:szCs w:val="24"/>
        </w:rPr>
        <w:t xml:space="preserve"> </w:t>
      </w:r>
      <w:r>
        <w:rPr>
          <w:rFonts w:ascii="Calibri" w:hAnsi="Calibri" w:eastAsia="Calibri" w:cs="Calibri"/>
          <w:spacing w:val="-5"/>
          <w:sz w:val="24"/>
          <w:szCs w:val="24"/>
        </w:rPr>
        <w:t>15.3.4</w:t>
      </w:r>
      <w:r>
        <w:rPr>
          <w:rFonts w:ascii="Calibri" w:hAnsi="Calibri" w:eastAsia="Calibri" w:cs="Calibri"/>
          <w:spacing w:val="20"/>
          <w:w w:val="101"/>
          <w:sz w:val="24"/>
          <w:szCs w:val="24"/>
        </w:rPr>
        <w:t xml:space="preserve"> </w:t>
      </w:r>
      <w:r>
        <w:rPr>
          <w:rFonts w:ascii="宋体" w:hAnsi="宋体" w:eastAsia="宋体" w:cs="宋体"/>
          <w:spacing w:val="-5"/>
          <w:sz w:val="24"/>
          <w:szCs w:val="24"/>
        </w:rPr>
        <w:t>项：</w:t>
      </w:r>
    </w:p>
    <w:p w14:paraId="6D1E017C">
      <w:pPr>
        <w:spacing w:before="90"/>
        <w:ind w:left="529"/>
        <w:rPr>
          <w:rFonts w:ascii="宋体" w:hAnsi="宋体" w:eastAsia="宋体" w:cs="宋体"/>
          <w:sz w:val="24"/>
          <w:szCs w:val="24"/>
        </w:rPr>
      </w:pPr>
      <w:r>
        <w:rPr>
          <w:rFonts w:ascii="Calibri" w:hAnsi="Calibri" w:eastAsia="Calibri" w:cs="Calibri"/>
          <w:spacing w:val="-1"/>
          <w:sz w:val="24"/>
          <w:szCs w:val="24"/>
        </w:rPr>
        <w:t xml:space="preserve">15.3.4  </w:t>
      </w:r>
      <w:r>
        <w:rPr>
          <w:rFonts w:ascii="宋体" w:hAnsi="宋体" w:eastAsia="宋体" w:cs="宋体"/>
          <w:spacing w:val="-1"/>
          <w:sz w:val="24"/>
          <w:szCs w:val="24"/>
        </w:rPr>
        <w:t>设计变更程序应执行《公路工程设计变更管理办法</w:t>
      </w:r>
      <w:r>
        <w:rPr>
          <w:rFonts w:ascii="宋体" w:hAnsi="宋体" w:eastAsia="宋体" w:cs="宋体"/>
          <w:spacing w:val="-2"/>
          <w:sz w:val="24"/>
          <w:szCs w:val="24"/>
        </w:rPr>
        <w:t>》的相关规定。</w:t>
      </w:r>
    </w:p>
    <w:p w14:paraId="63B8C19B">
      <w:pPr>
        <w:pStyle w:val="2"/>
        <w:spacing w:before="310" w:line="239" w:lineRule="auto"/>
        <w:ind w:left="49"/>
        <w:rPr>
          <w:sz w:val="24"/>
          <w:szCs w:val="24"/>
        </w:rPr>
      </w:pPr>
      <w:r>
        <w:rPr>
          <w:rFonts w:ascii="Calibri" w:hAnsi="Calibri" w:eastAsia="Calibri" w:cs="Calibri"/>
          <w:spacing w:val="-3"/>
          <w:sz w:val="24"/>
          <w:szCs w:val="24"/>
        </w:rPr>
        <w:t>15.4</w:t>
      </w:r>
      <w:r>
        <w:rPr>
          <w:rFonts w:ascii="Calibri" w:hAnsi="Calibri" w:eastAsia="Calibri" w:cs="Calibri"/>
          <w:spacing w:val="13"/>
          <w:sz w:val="24"/>
          <w:szCs w:val="24"/>
        </w:rPr>
        <w:t xml:space="preserve">  </w:t>
      </w:r>
      <w:r>
        <w:rPr>
          <w:spacing w:val="-3"/>
          <w:sz w:val="24"/>
          <w:szCs w:val="24"/>
        </w:rPr>
        <w:t>变更的估价原则</w:t>
      </w:r>
    </w:p>
    <w:p w14:paraId="526F3EC8">
      <w:pPr>
        <w:spacing w:line="248" w:lineRule="auto"/>
        <w:rPr>
          <w:rFonts w:ascii="Arial"/>
          <w:sz w:val="21"/>
        </w:rPr>
      </w:pPr>
    </w:p>
    <w:p w14:paraId="44EE5667">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本款细化为：</w:t>
      </w:r>
    </w:p>
    <w:p w14:paraId="4EEF08CC">
      <w:pPr>
        <w:spacing w:before="114" w:line="218" w:lineRule="auto"/>
        <w:ind w:left="532"/>
        <w:rPr>
          <w:rFonts w:ascii="宋体" w:hAnsi="宋体" w:eastAsia="宋体" w:cs="宋体"/>
          <w:sz w:val="24"/>
          <w:szCs w:val="24"/>
        </w:rPr>
      </w:pPr>
      <w:r>
        <w:rPr>
          <w:rFonts w:ascii="宋体" w:hAnsi="宋体" w:eastAsia="宋体" w:cs="宋体"/>
          <w:spacing w:val="-2"/>
          <w:sz w:val="24"/>
          <w:szCs w:val="24"/>
        </w:rPr>
        <w:t>除项目专用合同条款另有约定外，因变更引起的价格调整按照本款约定处理。</w:t>
      </w:r>
    </w:p>
    <w:p w14:paraId="42440B6B">
      <w:pPr>
        <w:spacing w:before="118" w:line="238" w:lineRule="auto"/>
        <w:ind w:left="529"/>
        <w:rPr>
          <w:rFonts w:ascii="宋体" w:hAnsi="宋体" w:eastAsia="宋体" w:cs="宋体"/>
          <w:sz w:val="24"/>
          <w:szCs w:val="24"/>
        </w:rPr>
      </w:pPr>
      <w:r>
        <w:rPr>
          <w:rFonts w:ascii="Calibri" w:hAnsi="Calibri" w:eastAsia="Calibri" w:cs="Calibri"/>
          <w:spacing w:val="-1"/>
          <w:sz w:val="24"/>
          <w:szCs w:val="24"/>
        </w:rPr>
        <w:t xml:space="preserve">15.4.1  </w:t>
      </w:r>
      <w:r>
        <w:rPr>
          <w:rFonts w:ascii="宋体" w:hAnsi="宋体" w:eastAsia="宋体" w:cs="宋体"/>
          <w:spacing w:val="-1"/>
          <w:sz w:val="24"/>
          <w:szCs w:val="24"/>
        </w:rPr>
        <w:t>如果取消某项工作，则该</w:t>
      </w:r>
      <w:r>
        <w:rPr>
          <w:rFonts w:ascii="宋体" w:hAnsi="宋体" w:eastAsia="宋体" w:cs="宋体"/>
          <w:spacing w:val="-2"/>
          <w:sz w:val="24"/>
          <w:szCs w:val="24"/>
        </w:rPr>
        <w:t>项工作的总额价不予支付。</w:t>
      </w:r>
    </w:p>
    <w:p w14:paraId="6F06DCD8">
      <w:pPr>
        <w:spacing w:before="91" w:line="238" w:lineRule="auto"/>
        <w:ind w:left="529"/>
        <w:rPr>
          <w:rFonts w:ascii="宋体" w:hAnsi="宋体" w:eastAsia="宋体" w:cs="宋体"/>
          <w:sz w:val="24"/>
          <w:szCs w:val="24"/>
        </w:rPr>
      </w:pPr>
      <w:r>
        <w:rPr>
          <w:rFonts w:ascii="Calibri" w:hAnsi="Calibri" w:eastAsia="Calibri" w:cs="Calibri"/>
          <w:spacing w:val="-2"/>
          <w:sz w:val="24"/>
          <w:szCs w:val="24"/>
        </w:rPr>
        <w:t>15.4.2</w:t>
      </w:r>
      <w:r>
        <w:rPr>
          <w:rFonts w:ascii="Calibri" w:hAnsi="Calibri" w:eastAsia="Calibri" w:cs="Calibri"/>
          <w:spacing w:val="24"/>
          <w:sz w:val="24"/>
          <w:szCs w:val="24"/>
        </w:rPr>
        <w:t xml:space="preserve">  </w:t>
      </w:r>
      <w:r>
        <w:rPr>
          <w:rFonts w:ascii="宋体" w:hAnsi="宋体" w:eastAsia="宋体" w:cs="宋体"/>
          <w:spacing w:val="-2"/>
          <w:sz w:val="24"/>
          <w:szCs w:val="24"/>
        </w:rPr>
        <w:t>已标价工程量清单中有适用于</w:t>
      </w:r>
      <w:r>
        <w:rPr>
          <w:rFonts w:ascii="宋体" w:hAnsi="宋体" w:eastAsia="宋体" w:cs="宋体"/>
          <w:spacing w:val="-3"/>
          <w:sz w:val="24"/>
          <w:szCs w:val="24"/>
        </w:rPr>
        <w:t>变更工作的子目的，采用该子目的单价。</w:t>
      </w:r>
    </w:p>
    <w:p w14:paraId="6B48897E">
      <w:pPr>
        <w:spacing w:before="90" w:line="273" w:lineRule="auto"/>
        <w:ind w:left="39" w:firstLine="490"/>
        <w:rPr>
          <w:rFonts w:ascii="宋体" w:hAnsi="宋体" w:eastAsia="宋体" w:cs="宋体"/>
          <w:sz w:val="24"/>
          <w:szCs w:val="24"/>
        </w:rPr>
      </w:pPr>
      <w:r>
        <w:rPr>
          <w:rFonts w:ascii="Calibri" w:hAnsi="Calibri" w:eastAsia="Calibri" w:cs="Calibri"/>
          <w:spacing w:val="-1"/>
          <w:sz w:val="24"/>
          <w:szCs w:val="24"/>
        </w:rPr>
        <w:t>15.4.3</w:t>
      </w:r>
      <w:r>
        <w:rPr>
          <w:rFonts w:ascii="Calibri" w:hAnsi="Calibri" w:eastAsia="Calibri" w:cs="Calibri"/>
          <w:spacing w:val="25"/>
          <w:sz w:val="24"/>
          <w:szCs w:val="24"/>
        </w:rPr>
        <w:t xml:space="preserve">  </w:t>
      </w:r>
      <w:r>
        <w:rPr>
          <w:rFonts w:ascii="宋体" w:hAnsi="宋体" w:eastAsia="宋体" w:cs="宋体"/>
          <w:spacing w:val="-1"/>
          <w:sz w:val="24"/>
          <w:szCs w:val="24"/>
        </w:rPr>
        <w:t>已标价工程量清单中无适用于变更工作的子目，但有类似子目的，可在</w:t>
      </w:r>
      <w:r>
        <w:rPr>
          <w:rFonts w:ascii="宋体" w:hAnsi="宋体" w:eastAsia="宋体" w:cs="宋体"/>
          <w:sz w:val="24"/>
          <w:szCs w:val="24"/>
        </w:rPr>
        <w:t xml:space="preserve"> </w:t>
      </w:r>
      <w:r>
        <w:rPr>
          <w:rFonts w:ascii="宋体" w:hAnsi="宋体" w:eastAsia="宋体" w:cs="宋体"/>
          <w:spacing w:val="-3"/>
          <w:sz w:val="24"/>
          <w:szCs w:val="24"/>
        </w:rPr>
        <w:t>合理范围内参照类似子目的单价，由监理人按第</w:t>
      </w:r>
      <w:r>
        <w:rPr>
          <w:rFonts w:ascii="宋体" w:hAnsi="宋体" w:eastAsia="宋体" w:cs="宋体"/>
          <w:spacing w:val="-31"/>
          <w:sz w:val="24"/>
          <w:szCs w:val="24"/>
        </w:rPr>
        <w:t xml:space="preserve"> </w:t>
      </w:r>
      <w:r>
        <w:rPr>
          <w:rFonts w:ascii="Calibri" w:hAnsi="Calibri" w:eastAsia="Calibri" w:cs="Calibri"/>
          <w:spacing w:val="-3"/>
          <w:sz w:val="24"/>
          <w:szCs w:val="24"/>
        </w:rPr>
        <w:t>3.5</w:t>
      </w:r>
      <w:r>
        <w:rPr>
          <w:rFonts w:ascii="Calibri" w:hAnsi="Calibri" w:eastAsia="Calibri" w:cs="Calibri"/>
          <w:spacing w:val="17"/>
          <w:w w:val="101"/>
          <w:sz w:val="24"/>
          <w:szCs w:val="24"/>
        </w:rPr>
        <w:t xml:space="preserve"> </w:t>
      </w:r>
      <w:r>
        <w:rPr>
          <w:rFonts w:ascii="宋体" w:hAnsi="宋体" w:eastAsia="宋体" w:cs="宋体"/>
          <w:spacing w:val="-3"/>
          <w:sz w:val="24"/>
          <w:szCs w:val="24"/>
        </w:rPr>
        <w:t>款商定或确定变更工作的单价。</w:t>
      </w:r>
    </w:p>
    <w:p w14:paraId="3A30FEBF">
      <w:pPr>
        <w:spacing w:before="89" w:line="278" w:lineRule="auto"/>
        <w:ind w:left="40" w:right="85" w:firstLine="489"/>
        <w:rPr>
          <w:rFonts w:ascii="宋体" w:hAnsi="宋体" w:eastAsia="宋体" w:cs="宋体"/>
          <w:sz w:val="24"/>
          <w:szCs w:val="24"/>
        </w:rPr>
      </w:pPr>
      <w:r>
        <w:rPr>
          <w:rFonts w:ascii="Calibri" w:hAnsi="Calibri" w:eastAsia="Calibri" w:cs="Calibri"/>
          <w:spacing w:val="-1"/>
          <w:sz w:val="24"/>
          <w:szCs w:val="24"/>
        </w:rPr>
        <w:t>15.4.4</w:t>
      </w:r>
      <w:r>
        <w:rPr>
          <w:rFonts w:ascii="Calibri" w:hAnsi="Calibri" w:eastAsia="Calibri" w:cs="Calibri"/>
          <w:spacing w:val="25"/>
          <w:sz w:val="24"/>
          <w:szCs w:val="24"/>
        </w:rPr>
        <w:t xml:space="preserve">  </w:t>
      </w:r>
      <w:r>
        <w:rPr>
          <w:rFonts w:ascii="宋体" w:hAnsi="宋体" w:eastAsia="宋体" w:cs="宋体"/>
          <w:spacing w:val="-1"/>
          <w:sz w:val="24"/>
          <w:szCs w:val="24"/>
        </w:rPr>
        <w:t>已标价工程量清单中无适用或类似子目的单价，可在综合考虑承包人在</w:t>
      </w:r>
      <w:r>
        <w:rPr>
          <w:rFonts w:ascii="宋体" w:hAnsi="宋体" w:eastAsia="宋体" w:cs="宋体"/>
          <w:sz w:val="24"/>
          <w:szCs w:val="24"/>
        </w:rPr>
        <w:t xml:space="preserve"> </w:t>
      </w:r>
      <w:r>
        <w:rPr>
          <w:rFonts w:ascii="宋体" w:hAnsi="宋体" w:eastAsia="宋体" w:cs="宋体"/>
          <w:spacing w:val="-1"/>
          <w:sz w:val="24"/>
          <w:szCs w:val="24"/>
        </w:rPr>
        <w:t xml:space="preserve">投标时所提供的单价分析表的基础上，由监理人按第 </w:t>
      </w:r>
      <w:r>
        <w:rPr>
          <w:rFonts w:ascii="Calibri" w:hAnsi="Calibri" w:eastAsia="Calibri" w:cs="Calibri"/>
          <w:spacing w:val="-1"/>
          <w:sz w:val="24"/>
          <w:szCs w:val="24"/>
        </w:rPr>
        <w:t xml:space="preserve">3.5  </w:t>
      </w:r>
      <w:r>
        <w:rPr>
          <w:rFonts w:ascii="宋体" w:hAnsi="宋体" w:eastAsia="宋体" w:cs="宋体"/>
          <w:spacing w:val="-1"/>
          <w:sz w:val="24"/>
          <w:szCs w:val="24"/>
        </w:rPr>
        <w:t>款商定或确定变更工作的</w:t>
      </w:r>
      <w:r>
        <w:rPr>
          <w:rFonts w:ascii="宋体" w:hAnsi="宋体" w:eastAsia="宋体" w:cs="宋体"/>
          <w:spacing w:val="12"/>
          <w:sz w:val="24"/>
          <w:szCs w:val="24"/>
        </w:rPr>
        <w:t xml:space="preserve"> </w:t>
      </w:r>
      <w:r>
        <w:rPr>
          <w:rFonts w:ascii="宋体" w:hAnsi="宋体" w:eastAsia="宋体" w:cs="宋体"/>
          <w:spacing w:val="-11"/>
          <w:sz w:val="24"/>
          <w:szCs w:val="24"/>
        </w:rPr>
        <w:t>单价。</w:t>
      </w:r>
    </w:p>
    <w:p w14:paraId="4DF522A5">
      <w:pPr>
        <w:spacing w:before="118" w:line="263" w:lineRule="auto"/>
        <w:ind w:left="37" w:right="88" w:firstLine="491"/>
        <w:rPr>
          <w:rFonts w:ascii="宋体" w:hAnsi="宋体" w:eastAsia="宋体" w:cs="宋体"/>
          <w:sz w:val="24"/>
          <w:szCs w:val="24"/>
        </w:rPr>
      </w:pPr>
      <w:r>
        <w:rPr>
          <w:rFonts w:ascii="Calibri" w:hAnsi="Calibri" w:eastAsia="Calibri" w:cs="Calibri"/>
          <w:sz w:val="24"/>
          <w:szCs w:val="24"/>
        </w:rPr>
        <w:t>15.4.5</w:t>
      </w:r>
      <w:r>
        <w:rPr>
          <w:rFonts w:ascii="Calibri" w:hAnsi="Calibri" w:eastAsia="Calibri" w:cs="Calibri"/>
          <w:spacing w:val="14"/>
          <w:sz w:val="24"/>
          <w:szCs w:val="24"/>
        </w:rPr>
        <w:t xml:space="preserve">  </w:t>
      </w:r>
      <w:r>
        <w:rPr>
          <w:rFonts w:ascii="宋体" w:hAnsi="宋体" w:eastAsia="宋体" w:cs="宋体"/>
          <w:sz w:val="24"/>
          <w:szCs w:val="24"/>
        </w:rPr>
        <w:t>如果本工程的变更指示是因承包人过错、</w:t>
      </w:r>
      <w:r>
        <w:rPr>
          <w:rFonts w:ascii="宋体" w:hAnsi="宋体" w:eastAsia="宋体" w:cs="宋体"/>
          <w:spacing w:val="-1"/>
          <w:sz w:val="24"/>
          <w:szCs w:val="24"/>
        </w:rPr>
        <w:t>承包人违反合同或承包人责任</w:t>
      </w:r>
      <w:r>
        <w:rPr>
          <w:rFonts w:ascii="宋体" w:hAnsi="宋体" w:eastAsia="宋体" w:cs="宋体"/>
          <w:sz w:val="24"/>
          <w:szCs w:val="24"/>
        </w:rPr>
        <w:t xml:space="preserve"> </w:t>
      </w:r>
      <w:r>
        <w:rPr>
          <w:rFonts w:ascii="宋体" w:hAnsi="宋体" w:eastAsia="宋体" w:cs="宋体"/>
          <w:spacing w:val="-2"/>
          <w:sz w:val="24"/>
          <w:szCs w:val="24"/>
        </w:rPr>
        <w:t>造成的，则这种违约引起的任何额外费用应由承包人承担。</w:t>
      </w:r>
    </w:p>
    <w:p w14:paraId="1CBDEC42">
      <w:pPr>
        <w:spacing w:line="256" w:lineRule="auto"/>
        <w:rPr>
          <w:rFonts w:ascii="Arial"/>
          <w:sz w:val="21"/>
        </w:rPr>
      </w:pPr>
    </w:p>
    <w:p w14:paraId="743D54EF">
      <w:pPr>
        <w:pStyle w:val="2"/>
        <w:spacing w:before="79" w:line="239" w:lineRule="auto"/>
        <w:ind w:left="49"/>
        <w:rPr>
          <w:sz w:val="24"/>
          <w:szCs w:val="24"/>
        </w:rPr>
      </w:pPr>
      <w:r>
        <w:rPr>
          <w:rFonts w:ascii="Calibri" w:hAnsi="Calibri" w:eastAsia="Calibri" w:cs="Calibri"/>
          <w:spacing w:val="-1"/>
          <w:sz w:val="24"/>
          <w:szCs w:val="24"/>
        </w:rPr>
        <w:t xml:space="preserve">15.5  </w:t>
      </w:r>
      <w:r>
        <w:rPr>
          <w:spacing w:val="-1"/>
          <w:sz w:val="24"/>
          <w:szCs w:val="24"/>
        </w:rPr>
        <w:t>承包人的合理化建议</w:t>
      </w:r>
    </w:p>
    <w:p w14:paraId="1D7A4EFE">
      <w:pPr>
        <w:spacing w:line="247" w:lineRule="auto"/>
        <w:rPr>
          <w:rFonts w:ascii="Arial"/>
          <w:sz w:val="21"/>
        </w:rPr>
      </w:pPr>
    </w:p>
    <w:p w14:paraId="6732F409">
      <w:pPr>
        <w:spacing w:before="78"/>
        <w:ind w:left="429"/>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0"/>
          <w:sz w:val="24"/>
          <w:szCs w:val="24"/>
        </w:rPr>
        <w:t xml:space="preserve"> </w:t>
      </w:r>
      <w:r>
        <w:rPr>
          <w:rFonts w:ascii="Calibri" w:hAnsi="Calibri" w:eastAsia="Calibri" w:cs="Calibri"/>
          <w:spacing w:val="-7"/>
          <w:sz w:val="24"/>
          <w:szCs w:val="24"/>
        </w:rPr>
        <w:t>15.5.2</w:t>
      </w:r>
      <w:r>
        <w:rPr>
          <w:rFonts w:ascii="Calibri" w:hAnsi="Calibri" w:eastAsia="Calibri" w:cs="Calibri"/>
          <w:spacing w:val="19"/>
          <w:w w:val="101"/>
          <w:sz w:val="24"/>
          <w:szCs w:val="24"/>
        </w:rPr>
        <w:t xml:space="preserve"> </w:t>
      </w:r>
      <w:r>
        <w:rPr>
          <w:rFonts w:ascii="宋体" w:hAnsi="宋体" w:eastAsia="宋体" w:cs="宋体"/>
          <w:spacing w:val="-7"/>
          <w:sz w:val="24"/>
          <w:szCs w:val="24"/>
        </w:rPr>
        <w:t>项约定为：</w:t>
      </w:r>
    </w:p>
    <w:p w14:paraId="3B98EC42">
      <w:pPr>
        <w:spacing w:before="90" w:line="239" w:lineRule="auto"/>
        <w:ind w:left="429"/>
        <w:rPr>
          <w:rFonts w:ascii="宋体" w:hAnsi="宋体" w:eastAsia="宋体" w:cs="宋体"/>
          <w:sz w:val="24"/>
          <w:szCs w:val="24"/>
        </w:rPr>
      </w:pPr>
      <w:r>
        <w:rPr>
          <w:rFonts w:ascii="宋体" w:hAnsi="宋体" w:eastAsia="宋体" w:cs="宋体"/>
          <w:spacing w:val="-2"/>
          <w:sz w:val="24"/>
          <w:szCs w:val="24"/>
        </w:rPr>
        <w:t>承包人提出的合理化建议缩短了工期，发包人按第</w:t>
      </w:r>
      <w:r>
        <w:rPr>
          <w:rFonts w:ascii="宋体" w:hAnsi="宋体" w:eastAsia="宋体" w:cs="宋体"/>
          <w:spacing w:val="-37"/>
          <w:sz w:val="24"/>
          <w:szCs w:val="24"/>
        </w:rPr>
        <w:t xml:space="preserve"> </w:t>
      </w:r>
      <w:r>
        <w:rPr>
          <w:rFonts w:ascii="Calibri" w:hAnsi="Calibri" w:eastAsia="Calibri" w:cs="Calibri"/>
          <w:spacing w:val="-2"/>
          <w:sz w:val="24"/>
          <w:szCs w:val="24"/>
        </w:rPr>
        <w:t>11.6</w:t>
      </w:r>
      <w:r>
        <w:rPr>
          <w:rFonts w:ascii="Calibri" w:hAnsi="Calibri" w:eastAsia="Calibri" w:cs="Calibri"/>
          <w:spacing w:val="17"/>
          <w:sz w:val="24"/>
          <w:szCs w:val="24"/>
        </w:rPr>
        <w:t xml:space="preserve"> </w:t>
      </w:r>
      <w:r>
        <w:rPr>
          <w:rFonts w:ascii="宋体" w:hAnsi="宋体" w:eastAsia="宋体" w:cs="宋体"/>
          <w:spacing w:val="-2"/>
          <w:sz w:val="24"/>
          <w:szCs w:val="24"/>
        </w:rPr>
        <w:t>款的规定给予奖励。</w:t>
      </w:r>
    </w:p>
    <w:p w14:paraId="31A22412">
      <w:pPr>
        <w:spacing w:before="90" w:line="218" w:lineRule="auto"/>
        <w:ind w:left="429"/>
        <w:rPr>
          <w:rFonts w:ascii="宋体" w:hAnsi="宋体" w:eastAsia="宋体" w:cs="宋体"/>
          <w:sz w:val="24"/>
          <w:szCs w:val="24"/>
        </w:rPr>
      </w:pPr>
      <w:r>
        <w:rPr>
          <w:rFonts w:ascii="宋体" w:hAnsi="宋体" w:eastAsia="宋体" w:cs="宋体"/>
          <w:spacing w:val="-4"/>
          <w:sz w:val="24"/>
          <w:szCs w:val="24"/>
        </w:rPr>
        <w:t>承包人提出的合理化建议降低了合同价格或者提高了工程经济效益的，发包人按</w:t>
      </w:r>
    </w:p>
    <w:p w14:paraId="1FB52A29">
      <w:pPr>
        <w:spacing w:line="218" w:lineRule="auto"/>
        <w:rPr>
          <w:rFonts w:ascii="宋体" w:hAnsi="宋体" w:eastAsia="宋体" w:cs="宋体"/>
          <w:sz w:val="24"/>
          <w:szCs w:val="24"/>
        </w:rPr>
        <w:sectPr>
          <w:headerReference r:id="rId265" w:type="default"/>
          <w:footerReference r:id="rId266" w:type="default"/>
          <w:pgSz w:w="11907" w:h="16841"/>
          <w:pgMar w:top="1091" w:right="1499" w:bottom="1052" w:left="1615" w:header="1077" w:footer="825" w:gutter="0"/>
          <w:cols w:space="720" w:num="1"/>
        </w:sectPr>
      </w:pPr>
    </w:p>
    <w:p w14:paraId="55A9382F">
      <w:pPr>
        <w:spacing w:line="268" w:lineRule="auto"/>
        <w:rPr>
          <w:rFonts w:ascii="Arial"/>
          <w:sz w:val="21"/>
        </w:rPr>
      </w:pPr>
    </w:p>
    <w:p w14:paraId="3EBDF31B">
      <w:pPr>
        <w:spacing w:line="269" w:lineRule="auto"/>
        <w:rPr>
          <w:rFonts w:ascii="Arial"/>
          <w:sz w:val="21"/>
        </w:rPr>
      </w:pPr>
    </w:p>
    <w:p w14:paraId="1F569ECE">
      <w:pPr>
        <w:spacing w:before="78" w:line="220" w:lineRule="auto"/>
        <w:ind w:left="41"/>
        <w:rPr>
          <w:rFonts w:ascii="宋体" w:hAnsi="宋体" w:eastAsia="宋体" w:cs="宋体"/>
          <w:sz w:val="24"/>
          <w:szCs w:val="24"/>
        </w:rPr>
      </w:pPr>
      <w:r>
        <w:rPr>
          <w:rFonts w:ascii="宋体" w:hAnsi="宋体" w:eastAsia="宋体" w:cs="宋体"/>
          <w:spacing w:val="-2"/>
          <w:sz w:val="24"/>
          <w:szCs w:val="24"/>
        </w:rPr>
        <w:t>项目专用合同条款数据表中规定的金额给予</w:t>
      </w:r>
      <w:r>
        <w:rPr>
          <w:rFonts w:ascii="宋体" w:hAnsi="宋体" w:eastAsia="宋体" w:cs="宋体"/>
          <w:spacing w:val="-3"/>
          <w:sz w:val="24"/>
          <w:szCs w:val="24"/>
        </w:rPr>
        <w:t>奖励。</w:t>
      </w:r>
    </w:p>
    <w:p w14:paraId="2F73773C">
      <w:pPr>
        <w:spacing w:line="256" w:lineRule="auto"/>
        <w:rPr>
          <w:rFonts w:ascii="Arial"/>
          <w:sz w:val="21"/>
        </w:rPr>
      </w:pPr>
    </w:p>
    <w:p w14:paraId="1A34C7F2">
      <w:pPr>
        <w:pStyle w:val="2"/>
        <w:spacing w:before="78" w:line="239" w:lineRule="auto"/>
        <w:ind w:left="49"/>
        <w:rPr>
          <w:sz w:val="24"/>
          <w:szCs w:val="24"/>
        </w:rPr>
      </w:pPr>
      <w:r>
        <w:rPr>
          <w:rFonts w:ascii="Calibri" w:hAnsi="Calibri" w:eastAsia="Calibri" w:cs="Calibri"/>
          <w:spacing w:val="-5"/>
          <w:sz w:val="24"/>
          <w:szCs w:val="24"/>
        </w:rPr>
        <w:t>15.6</w:t>
      </w:r>
      <w:r>
        <w:rPr>
          <w:rFonts w:ascii="Calibri" w:hAnsi="Calibri" w:eastAsia="Calibri" w:cs="Calibri"/>
          <w:spacing w:val="30"/>
          <w:sz w:val="24"/>
          <w:szCs w:val="24"/>
        </w:rPr>
        <w:t xml:space="preserve"> </w:t>
      </w:r>
      <w:r>
        <w:rPr>
          <w:spacing w:val="-5"/>
          <w:sz w:val="24"/>
          <w:szCs w:val="24"/>
        </w:rPr>
        <w:t>暂列金额</w:t>
      </w:r>
    </w:p>
    <w:p w14:paraId="210C89D2">
      <w:pPr>
        <w:spacing w:line="248" w:lineRule="auto"/>
        <w:rPr>
          <w:rFonts w:ascii="Arial"/>
          <w:sz w:val="21"/>
        </w:rPr>
      </w:pPr>
    </w:p>
    <w:p w14:paraId="0E6A2783">
      <w:pPr>
        <w:spacing w:before="78" w:line="219" w:lineRule="auto"/>
        <w:ind w:left="430"/>
        <w:rPr>
          <w:rFonts w:ascii="宋体" w:hAnsi="宋体" w:eastAsia="宋体" w:cs="宋体"/>
          <w:sz w:val="24"/>
          <w:szCs w:val="24"/>
        </w:rPr>
      </w:pPr>
      <w:r>
        <w:rPr>
          <w:rFonts w:ascii="宋体" w:hAnsi="宋体" w:eastAsia="宋体" w:cs="宋体"/>
          <w:spacing w:val="-10"/>
          <w:sz w:val="24"/>
          <w:szCs w:val="24"/>
        </w:rPr>
        <w:t>本款细化为：</w:t>
      </w:r>
    </w:p>
    <w:p w14:paraId="63105291">
      <w:pPr>
        <w:spacing w:before="117" w:line="264" w:lineRule="auto"/>
        <w:ind w:left="41" w:right="95" w:firstLine="398"/>
        <w:rPr>
          <w:rFonts w:ascii="宋体" w:hAnsi="宋体" w:eastAsia="宋体" w:cs="宋体"/>
          <w:sz w:val="24"/>
          <w:szCs w:val="24"/>
        </w:rPr>
      </w:pPr>
      <w:r>
        <w:rPr>
          <w:rFonts w:ascii="Calibri" w:hAnsi="Calibri" w:eastAsia="Calibri" w:cs="Calibri"/>
          <w:spacing w:val="2"/>
          <w:sz w:val="24"/>
          <w:szCs w:val="24"/>
        </w:rPr>
        <w:t>15.6.1</w:t>
      </w:r>
      <w:r>
        <w:rPr>
          <w:rFonts w:ascii="Calibri" w:hAnsi="Calibri" w:eastAsia="Calibri" w:cs="Calibri"/>
          <w:spacing w:val="18"/>
          <w:w w:val="101"/>
          <w:sz w:val="24"/>
          <w:szCs w:val="24"/>
        </w:rPr>
        <w:t xml:space="preserve">  </w:t>
      </w:r>
      <w:r>
        <w:rPr>
          <w:rFonts w:ascii="宋体" w:hAnsi="宋体" w:eastAsia="宋体" w:cs="宋体"/>
          <w:spacing w:val="2"/>
          <w:sz w:val="24"/>
          <w:szCs w:val="24"/>
        </w:rPr>
        <w:t>暂列金额应由监理人报发包人批准后指</w:t>
      </w:r>
      <w:r>
        <w:rPr>
          <w:rFonts w:ascii="宋体" w:hAnsi="宋体" w:eastAsia="宋体" w:cs="宋体"/>
          <w:spacing w:val="1"/>
          <w:sz w:val="24"/>
          <w:szCs w:val="24"/>
        </w:rPr>
        <w:t>令全部或部分地使用，或者根本</w:t>
      </w:r>
      <w:r>
        <w:rPr>
          <w:rFonts w:ascii="宋体" w:hAnsi="宋体" w:eastAsia="宋体" w:cs="宋体"/>
          <w:sz w:val="24"/>
          <w:szCs w:val="24"/>
        </w:rPr>
        <w:t xml:space="preserve"> </w:t>
      </w:r>
      <w:r>
        <w:rPr>
          <w:rFonts w:ascii="宋体" w:hAnsi="宋体" w:eastAsia="宋体" w:cs="宋体"/>
          <w:spacing w:val="-8"/>
          <w:sz w:val="24"/>
          <w:szCs w:val="24"/>
        </w:rPr>
        <w:t>不予动用。</w:t>
      </w:r>
    </w:p>
    <w:p w14:paraId="06109122">
      <w:pPr>
        <w:spacing w:before="111" w:line="285" w:lineRule="auto"/>
        <w:ind w:left="37" w:right="88" w:firstLine="403"/>
        <w:rPr>
          <w:rFonts w:ascii="宋体" w:hAnsi="宋体" w:eastAsia="宋体" w:cs="宋体"/>
          <w:sz w:val="24"/>
          <w:szCs w:val="24"/>
        </w:rPr>
      </w:pPr>
      <w:r>
        <w:rPr>
          <w:rFonts w:ascii="Calibri" w:hAnsi="Calibri" w:eastAsia="Calibri" w:cs="Calibri"/>
          <w:spacing w:val="2"/>
          <w:sz w:val="24"/>
          <w:szCs w:val="24"/>
        </w:rPr>
        <w:t>15.6.2</w:t>
      </w:r>
      <w:r>
        <w:rPr>
          <w:rFonts w:ascii="Calibri" w:hAnsi="Calibri" w:eastAsia="Calibri" w:cs="Calibri"/>
          <w:spacing w:val="15"/>
          <w:sz w:val="24"/>
          <w:szCs w:val="24"/>
        </w:rPr>
        <w:t xml:space="preserve">  </w:t>
      </w:r>
      <w:r>
        <w:rPr>
          <w:rFonts w:ascii="宋体" w:hAnsi="宋体" w:eastAsia="宋体" w:cs="宋体"/>
          <w:spacing w:val="2"/>
          <w:sz w:val="24"/>
          <w:szCs w:val="24"/>
        </w:rPr>
        <w:t>对于经发包人批准的每一笔暂列金额，监理人有权向承包人发出实施工</w:t>
      </w:r>
      <w:r>
        <w:rPr>
          <w:rFonts w:ascii="宋体" w:hAnsi="宋体" w:eastAsia="宋体" w:cs="宋体"/>
          <w:sz w:val="24"/>
          <w:szCs w:val="24"/>
        </w:rPr>
        <w:t xml:space="preserve"> 程或提供材料、工程设备或服务的指令。这些指令应由承包人完成，监理人应根据</w:t>
      </w:r>
      <w:r>
        <w:rPr>
          <w:rFonts w:ascii="宋体" w:hAnsi="宋体" w:eastAsia="宋体" w:cs="宋体"/>
          <w:spacing w:val="18"/>
          <w:sz w:val="24"/>
          <w:szCs w:val="24"/>
        </w:rPr>
        <w:t xml:space="preserve"> </w:t>
      </w:r>
      <w:r>
        <w:rPr>
          <w:rFonts w:ascii="宋体" w:hAnsi="宋体" w:eastAsia="宋体" w:cs="宋体"/>
          <w:spacing w:val="-3"/>
          <w:sz w:val="24"/>
          <w:szCs w:val="24"/>
        </w:rPr>
        <w:t>第</w:t>
      </w:r>
      <w:r>
        <w:rPr>
          <w:rFonts w:ascii="宋体" w:hAnsi="宋体" w:eastAsia="宋体" w:cs="宋体"/>
          <w:spacing w:val="-32"/>
          <w:sz w:val="24"/>
          <w:szCs w:val="24"/>
        </w:rPr>
        <w:t xml:space="preserve"> </w:t>
      </w:r>
      <w:r>
        <w:rPr>
          <w:rFonts w:ascii="Calibri" w:hAnsi="Calibri" w:eastAsia="Calibri" w:cs="Calibri"/>
          <w:spacing w:val="-3"/>
          <w:sz w:val="24"/>
          <w:szCs w:val="24"/>
        </w:rPr>
        <w:t>15.4</w:t>
      </w:r>
      <w:r>
        <w:rPr>
          <w:rFonts w:ascii="Calibri" w:hAnsi="Calibri" w:eastAsia="Calibri" w:cs="Calibri"/>
          <w:spacing w:val="17"/>
          <w:sz w:val="24"/>
          <w:szCs w:val="24"/>
        </w:rPr>
        <w:t xml:space="preserve"> </w:t>
      </w:r>
      <w:r>
        <w:rPr>
          <w:rFonts w:ascii="宋体" w:hAnsi="宋体" w:eastAsia="宋体" w:cs="宋体"/>
          <w:spacing w:val="-3"/>
          <w:sz w:val="24"/>
          <w:szCs w:val="24"/>
        </w:rPr>
        <w:t>款约定的变更估价原则和第</w:t>
      </w:r>
      <w:r>
        <w:rPr>
          <w:rFonts w:ascii="宋体" w:hAnsi="宋体" w:eastAsia="宋体" w:cs="宋体"/>
          <w:spacing w:val="-39"/>
          <w:sz w:val="24"/>
          <w:szCs w:val="24"/>
        </w:rPr>
        <w:t xml:space="preserve"> </w:t>
      </w:r>
      <w:r>
        <w:rPr>
          <w:rFonts w:ascii="Calibri" w:hAnsi="Calibri" w:eastAsia="Calibri" w:cs="Calibri"/>
          <w:spacing w:val="-3"/>
          <w:sz w:val="24"/>
          <w:szCs w:val="24"/>
        </w:rPr>
        <w:t>15.7</w:t>
      </w:r>
      <w:r>
        <w:rPr>
          <w:rFonts w:ascii="Calibri" w:hAnsi="Calibri" w:eastAsia="Calibri" w:cs="Calibri"/>
          <w:spacing w:val="16"/>
          <w:w w:val="101"/>
          <w:sz w:val="24"/>
          <w:szCs w:val="24"/>
        </w:rPr>
        <w:t xml:space="preserve"> </w:t>
      </w:r>
      <w:r>
        <w:rPr>
          <w:rFonts w:ascii="宋体" w:hAnsi="宋体" w:eastAsia="宋体" w:cs="宋体"/>
          <w:spacing w:val="-3"/>
          <w:sz w:val="24"/>
          <w:szCs w:val="24"/>
        </w:rPr>
        <w:t>款的规定，对合同价格进行相应调整。</w:t>
      </w:r>
    </w:p>
    <w:p w14:paraId="2AFB3A11">
      <w:pPr>
        <w:spacing w:before="90" w:line="278" w:lineRule="auto"/>
        <w:ind w:left="39" w:right="93" w:firstLine="401"/>
        <w:rPr>
          <w:rFonts w:ascii="宋体" w:hAnsi="宋体" w:eastAsia="宋体" w:cs="宋体"/>
          <w:sz w:val="24"/>
          <w:szCs w:val="24"/>
        </w:rPr>
      </w:pPr>
      <w:r>
        <w:rPr>
          <w:rFonts w:ascii="Calibri" w:hAnsi="Calibri" w:eastAsia="Calibri" w:cs="Calibri"/>
          <w:sz w:val="24"/>
          <w:szCs w:val="24"/>
        </w:rPr>
        <w:t>15.6.3</w:t>
      </w:r>
      <w:r>
        <w:rPr>
          <w:rFonts w:ascii="Calibri" w:hAnsi="Calibri" w:eastAsia="Calibri" w:cs="Calibri"/>
          <w:spacing w:val="31"/>
          <w:sz w:val="24"/>
          <w:szCs w:val="24"/>
        </w:rPr>
        <w:t xml:space="preserve">  </w:t>
      </w:r>
      <w:r>
        <w:rPr>
          <w:rFonts w:ascii="宋体" w:hAnsi="宋体" w:eastAsia="宋体" w:cs="宋体"/>
          <w:sz w:val="24"/>
          <w:szCs w:val="24"/>
        </w:rPr>
        <w:t>当监理人提出要求时，承包人应提供有关暂列金额支出的所有报价单、 发票、凭证和账单或收据，除非该工作是根据已标价工程量清单列明的单价或总额</w:t>
      </w:r>
      <w:r>
        <w:rPr>
          <w:rFonts w:ascii="宋体" w:hAnsi="宋体" w:eastAsia="宋体" w:cs="宋体"/>
          <w:spacing w:val="16"/>
          <w:sz w:val="24"/>
          <w:szCs w:val="24"/>
        </w:rPr>
        <w:t xml:space="preserve"> </w:t>
      </w:r>
      <w:r>
        <w:rPr>
          <w:rFonts w:ascii="宋体" w:hAnsi="宋体" w:eastAsia="宋体" w:cs="宋体"/>
          <w:spacing w:val="-6"/>
          <w:sz w:val="24"/>
          <w:szCs w:val="24"/>
        </w:rPr>
        <w:t>价进行的估价。</w:t>
      </w:r>
    </w:p>
    <w:p w14:paraId="025D03B2">
      <w:pPr>
        <w:spacing w:line="434" w:lineRule="auto"/>
        <w:rPr>
          <w:rFonts w:ascii="Arial"/>
          <w:sz w:val="21"/>
        </w:rPr>
      </w:pPr>
    </w:p>
    <w:p w14:paraId="671638D4">
      <w:pPr>
        <w:pStyle w:val="2"/>
        <w:spacing w:before="95" w:line="226" w:lineRule="auto"/>
        <w:ind w:left="3804"/>
        <w:outlineLvl w:val="3"/>
        <w:rPr>
          <w:sz w:val="29"/>
          <w:szCs w:val="29"/>
        </w:rPr>
      </w:pPr>
      <w:r>
        <w:rPr>
          <w:rFonts w:ascii="Times New Roman" w:hAnsi="Times New Roman" w:eastAsia="Times New Roman" w:cs="Times New Roman"/>
          <w:i/>
          <w:iCs/>
          <w:spacing w:val="-10"/>
          <w:sz w:val="28"/>
          <w:szCs w:val="28"/>
        </w:rPr>
        <w:t>16.</w:t>
      </w:r>
      <w:r>
        <w:rPr>
          <w:rFonts w:ascii="Times New Roman" w:hAnsi="Times New Roman" w:eastAsia="Times New Roman" w:cs="Times New Roman"/>
          <w:i/>
          <w:iCs/>
          <w:spacing w:val="26"/>
          <w:sz w:val="28"/>
          <w:szCs w:val="28"/>
        </w:rPr>
        <w:t xml:space="preserve">  </w:t>
      </w:r>
      <w:r>
        <w:rPr>
          <w:i/>
          <w:iCs/>
          <w:spacing w:val="-10"/>
          <w:sz w:val="29"/>
          <w:szCs w:val="29"/>
        </w:rPr>
        <w:t>价格调整</w:t>
      </w:r>
    </w:p>
    <w:p w14:paraId="5B503F23">
      <w:pPr>
        <w:pStyle w:val="2"/>
        <w:spacing w:before="311" w:line="239" w:lineRule="auto"/>
        <w:ind w:left="49"/>
        <w:rPr>
          <w:sz w:val="24"/>
          <w:szCs w:val="24"/>
        </w:rPr>
      </w:pPr>
      <w:r>
        <w:rPr>
          <w:rFonts w:ascii="Calibri" w:hAnsi="Calibri" w:eastAsia="Calibri" w:cs="Calibri"/>
          <w:spacing w:val="-1"/>
          <w:sz w:val="24"/>
          <w:szCs w:val="24"/>
        </w:rPr>
        <w:t xml:space="preserve">16.1  </w:t>
      </w:r>
      <w:r>
        <w:rPr>
          <w:spacing w:val="-1"/>
          <w:sz w:val="24"/>
          <w:szCs w:val="24"/>
        </w:rPr>
        <w:t>物价波动引起的价格调整</w:t>
      </w:r>
    </w:p>
    <w:p w14:paraId="19523E98">
      <w:pPr>
        <w:spacing w:line="248" w:lineRule="auto"/>
        <w:rPr>
          <w:rFonts w:ascii="Arial"/>
          <w:sz w:val="21"/>
        </w:rPr>
      </w:pPr>
    </w:p>
    <w:p w14:paraId="1864C458">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本款约定为：</w:t>
      </w:r>
    </w:p>
    <w:p w14:paraId="5C139E90">
      <w:pPr>
        <w:spacing w:before="117" w:line="273" w:lineRule="auto"/>
        <w:ind w:left="40" w:right="99"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）除项目专用合同条款另有约定外，因物价波动引</w:t>
      </w:r>
      <w:r>
        <w:rPr>
          <w:rFonts w:ascii="宋体" w:hAnsi="宋体" w:eastAsia="宋体" w:cs="宋体"/>
          <w:spacing w:val="-4"/>
          <w:sz w:val="24"/>
          <w:szCs w:val="24"/>
        </w:rPr>
        <w:t>起的价格调整应按项目专</w:t>
      </w:r>
      <w:r>
        <w:rPr>
          <w:rFonts w:ascii="宋体" w:hAnsi="宋体" w:eastAsia="宋体" w:cs="宋体"/>
          <w:sz w:val="24"/>
          <w:szCs w:val="24"/>
        </w:rPr>
        <w:t xml:space="preserve"> </w:t>
      </w:r>
      <w:r>
        <w:rPr>
          <w:rFonts w:ascii="宋体" w:hAnsi="宋体" w:eastAsia="宋体" w:cs="宋体"/>
          <w:spacing w:val="-2"/>
          <w:sz w:val="24"/>
          <w:szCs w:val="24"/>
        </w:rPr>
        <w:t>用合同条款数据表的规定，按照第</w:t>
      </w:r>
      <w:r>
        <w:rPr>
          <w:rFonts w:ascii="宋体" w:hAnsi="宋体" w:eastAsia="宋体" w:cs="宋体"/>
          <w:spacing w:val="-39"/>
          <w:sz w:val="24"/>
          <w:szCs w:val="24"/>
        </w:rPr>
        <w:t xml:space="preserve"> </w:t>
      </w:r>
      <w:r>
        <w:rPr>
          <w:rFonts w:ascii="Calibri" w:hAnsi="Calibri" w:eastAsia="Calibri" w:cs="Calibri"/>
          <w:spacing w:val="-2"/>
          <w:sz w:val="24"/>
          <w:szCs w:val="24"/>
        </w:rPr>
        <w:t>16.1.1</w:t>
      </w:r>
      <w:r>
        <w:rPr>
          <w:rFonts w:ascii="Calibri" w:hAnsi="Calibri" w:eastAsia="Calibri" w:cs="Calibri"/>
          <w:spacing w:val="20"/>
          <w:sz w:val="24"/>
          <w:szCs w:val="24"/>
        </w:rPr>
        <w:t xml:space="preserve"> </w:t>
      </w:r>
      <w:r>
        <w:rPr>
          <w:rFonts w:ascii="宋体" w:hAnsi="宋体" w:eastAsia="宋体" w:cs="宋体"/>
          <w:spacing w:val="-2"/>
          <w:sz w:val="24"/>
          <w:szCs w:val="24"/>
        </w:rPr>
        <w:t>项或第</w:t>
      </w:r>
      <w:r>
        <w:rPr>
          <w:rFonts w:ascii="宋体" w:hAnsi="宋体" w:eastAsia="宋体" w:cs="宋体"/>
          <w:spacing w:val="-40"/>
          <w:sz w:val="24"/>
          <w:szCs w:val="24"/>
        </w:rPr>
        <w:t xml:space="preserve"> </w:t>
      </w:r>
      <w:r>
        <w:rPr>
          <w:rFonts w:ascii="Calibri" w:hAnsi="Calibri" w:eastAsia="Calibri" w:cs="Calibri"/>
          <w:spacing w:val="-2"/>
          <w:sz w:val="24"/>
          <w:szCs w:val="24"/>
        </w:rPr>
        <w:t>16.1.2</w:t>
      </w:r>
      <w:r>
        <w:rPr>
          <w:rFonts w:ascii="Calibri" w:hAnsi="Calibri" w:eastAsia="Calibri" w:cs="Calibri"/>
          <w:spacing w:val="20"/>
          <w:sz w:val="24"/>
          <w:szCs w:val="24"/>
        </w:rPr>
        <w:t xml:space="preserve"> </w:t>
      </w:r>
      <w:r>
        <w:rPr>
          <w:rFonts w:ascii="宋体" w:hAnsi="宋体" w:eastAsia="宋体" w:cs="宋体"/>
          <w:spacing w:val="-2"/>
          <w:sz w:val="24"/>
          <w:szCs w:val="24"/>
        </w:rPr>
        <w:t>项约定的原则处理；或者</w:t>
      </w:r>
    </w:p>
    <w:p w14:paraId="562B18B1">
      <w:pPr>
        <w:spacing w:before="89" w:line="263" w:lineRule="auto"/>
        <w:ind w:left="39" w:right="95"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）在合同执行期间（包括工期拖延期间）由于人工、材料和</w:t>
      </w:r>
      <w:r>
        <w:rPr>
          <w:rFonts w:ascii="宋体" w:hAnsi="宋体" w:eastAsia="宋体" w:cs="宋体"/>
          <w:spacing w:val="-4"/>
          <w:sz w:val="24"/>
          <w:szCs w:val="24"/>
        </w:rPr>
        <w:t>设备价格的上涨</w:t>
      </w:r>
      <w:r>
        <w:rPr>
          <w:rFonts w:ascii="宋体" w:hAnsi="宋体" w:eastAsia="宋体" w:cs="宋体"/>
          <w:sz w:val="24"/>
          <w:szCs w:val="24"/>
        </w:rPr>
        <w:t xml:space="preserve"> </w:t>
      </w:r>
      <w:r>
        <w:rPr>
          <w:rFonts w:ascii="宋体" w:hAnsi="宋体" w:eastAsia="宋体" w:cs="宋体"/>
          <w:spacing w:val="-1"/>
          <w:sz w:val="24"/>
          <w:szCs w:val="24"/>
        </w:rPr>
        <w:t>而引起工程施工成本增加的风险由承包人自行承担，合同</w:t>
      </w:r>
      <w:r>
        <w:rPr>
          <w:rFonts w:ascii="宋体" w:hAnsi="宋体" w:eastAsia="宋体" w:cs="宋体"/>
          <w:spacing w:val="-2"/>
          <w:sz w:val="24"/>
          <w:szCs w:val="24"/>
        </w:rPr>
        <w:t>价格不会因此而调整。</w:t>
      </w:r>
    </w:p>
    <w:p w14:paraId="6A8B5CA9">
      <w:pPr>
        <w:pStyle w:val="2"/>
        <w:spacing w:before="115" w:line="239" w:lineRule="auto"/>
        <w:ind w:left="519"/>
        <w:rPr>
          <w:sz w:val="24"/>
          <w:szCs w:val="24"/>
        </w:rPr>
      </w:pPr>
      <w:r>
        <w:rPr>
          <w:rFonts w:ascii="Calibri" w:hAnsi="Calibri" w:eastAsia="Calibri" w:cs="Calibri"/>
          <w:spacing w:val="-1"/>
          <w:sz w:val="24"/>
          <w:szCs w:val="24"/>
        </w:rPr>
        <w:t xml:space="preserve">16.1.1  </w:t>
      </w:r>
      <w:r>
        <w:rPr>
          <w:spacing w:val="-1"/>
          <w:sz w:val="24"/>
          <w:szCs w:val="24"/>
        </w:rPr>
        <w:t>采用价格指数调整价格差额</w:t>
      </w:r>
    </w:p>
    <w:p w14:paraId="7685CED4">
      <w:pPr>
        <w:spacing w:before="91" w:line="238" w:lineRule="auto"/>
        <w:ind w:left="529"/>
        <w:rPr>
          <w:rFonts w:ascii="宋体" w:hAnsi="宋体" w:eastAsia="宋体" w:cs="宋体"/>
          <w:sz w:val="24"/>
          <w:szCs w:val="24"/>
        </w:rPr>
      </w:pPr>
      <w:r>
        <w:fldChar w:fldCharType="begin"/>
      </w:r>
      <w:r>
        <w:instrText xml:space="preserve"> HYPERLINK "16.1.1.1" </w:instrText>
      </w:r>
      <w:r>
        <w:fldChar w:fldCharType="separate"/>
      </w:r>
      <w:r>
        <w:rPr>
          <w:rFonts w:ascii="Calibri" w:hAnsi="Calibri" w:eastAsia="Calibri" w:cs="Calibri"/>
          <w:spacing w:val="-2"/>
          <w:sz w:val="24"/>
          <w:szCs w:val="24"/>
        </w:rPr>
        <w:t>16.1.1.1</w:t>
      </w:r>
      <w:r>
        <w:rPr>
          <w:rFonts w:ascii="Calibri" w:hAnsi="Calibri" w:eastAsia="Calibri" w:cs="Calibri"/>
          <w:spacing w:val="-2"/>
          <w:sz w:val="24"/>
          <w:szCs w:val="24"/>
        </w:rPr>
        <w:fldChar w:fldCharType="end"/>
      </w:r>
      <w:r>
        <w:rPr>
          <w:rFonts w:ascii="Calibri" w:hAnsi="Calibri" w:eastAsia="Calibri" w:cs="Calibri"/>
          <w:spacing w:val="11"/>
          <w:sz w:val="24"/>
          <w:szCs w:val="24"/>
        </w:rPr>
        <w:t xml:space="preserve">  </w:t>
      </w:r>
      <w:r>
        <w:rPr>
          <w:rFonts w:ascii="宋体" w:hAnsi="宋体" w:eastAsia="宋体" w:cs="宋体"/>
          <w:spacing w:val="-2"/>
          <w:sz w:val="24"/>
          <w:szCs w:val="24"/>
        </w:rPr>
        <w:t>价格调整公式</w:t>
      </w:r>
    </w:p>
    <w:p w14:paraId="4415011F">
      <w:pPr>
        <w:spacing w:before="91" w:line="218" w:lineRule="auto"/>
        <w:ind w:left="519"/>
        <w:rPr>
          <w:rFonts w:ascii="宋体" w:hAnsi="宋体" w:eastAsia="宋体" w:cs="宋体"/>
          <w:sz w:val="24"/>
          <w:szCs w:val="24"/>
        </w:rPr>
      </w:pPr>
      <w:r>
        <w:rPr>
          <w:rFonts w:ascii="宋体" w:hAnsi="宋体" w:eastAsia="宋体" w:cs="宋体"/>
          <w:spacing w:val="-5"/>
          <w:sz w:val="24"/>
          <w:szCs w:val="24"/>
        </w:rPr>
        <w:t>价格调整公式后增加备注如下：</w:t>
      </w:r>
    </w:p>
    <w:p w14:paraId="5EA4A1D5">
      <w:pPr>
        <w:spacing w:before="115"/>
        <w:ind w:left="789"/>
        <w:rPr>
          <w:rFonts w:ascii="宋体" w:hAnsi="宋体" w:eastAsia="宋体" w:cs="宋体"/>
          <w:sz w:val="24"/>
          <w:szCs w:val="24"/>
        </w:rPr>
      </w:pPr>
      <w:r>
        <w:rPr>
          <w:rFonts w:ascii="宋体" w:hAnsi="宋体" w:eastAsia="宋体" w:cs="宋体"/>
          <w:spacing w:val="3"/>
          <w:sz w:val="24"/>
          <w:szCs w:val="24"/>
        </w:rPr>
        <w:t>式中，</w:t>
      </w:r>
      <w:r>
        <w:rPr>
          <w:rFonts w:ascii="Calibri" w:hAnsi="Calibri" w:eastAsia="Calibri" w:cs="Calibri"/>
          <w:b/>
          <w:bCs/>
          <w:spacing w:val="3"/>
          <w:sz w:val="24"/>
          <w:szCs w:val="24"/>
        </w:rPr>
        <w:t>A=1</w:t>
      </w:r>
      <w:r>
        <w:rPr>
          <w:rFonts w:ascii="宋体" w:hAnsi="宋体" w:eastAsia="宋体" w:cs="宋体"/>
          <w:b/>
          <w:bCs/>
          <w:spacing w:val="-15"/>
          <w:sz w:val="24"/>
          <w:szCs w:val="24"/>
        </w:rPr>
        <w:t>－（</w:t>
      </w:r>
      <w:r>
        <w:rPr>
          <w:rFonts w:ascii="Calibri" w:hAnsi="Calibri" w:eastAsia="Calibri" w:cs="Calibri"/>
          <w:b/>
          <w:bCs/>
          <w:spacing w:val="3"/>
          <w:sz w:val="24"/>
          <w:szCs w:val="24"/>
        </w:rPr>
        <w:t>B</w:t>
      </w:r>
      <w:r>
        <w:rPr>
          <w:rFonts w:ascii="Calibri" w:hAnsi="Calibri" w:eastAsia="Calibri" w:cs="Calibri"/>
          <w:b/>
          <w:bCs/>
          <w:spacing w:val="3"/>
          <w:position w:val="-1"/>
          <w:sz w:val="16"/>
          <w:szCs w:val="16"/>
        </w:rPr>
        <w:t>1</w:t>
      </w:r>
      <w:r>
        <w:rPr>
          <w:rFonts w:ascii="宋体" w:hAnsi="宋体" w:eastAsia="宋体" w:cs="宋体"/>
          <w:b/>
          <w:bCs/>
          <w:spacing w:val="3"/>
          <w:sz w:val="24"/>
          <w:szCs w:val="24"/>
        </w:rPr>
        <w:t>＋</w:t>
      </w:r>
      <w:r>
        <w:rPr>
          <w:rFonts w:ascii="Calibri" w:hAnsi="Calibri" w:eastAsia="Calibri" w:cs="Calibri"/>
          <w:b/>
          <w:bCs/>
          <w:spacing w:val="3"/>
          <w:sz w:val="24"/>
          <w:szCs w:val="24"/>
        </w:rPr>
        <w:t>B</w:t>
      </w:r>
      <w:r>
        <w:rPr>
          <w:rFonts w:ascii="Calibri" w:hAnsi="Calibri" w:eastAsia="Calibri" w:cs="Calibri"/>
          <w:b/>
          <w:bCs/>
          <w:spacing w:val="3"/>
          <w:position w:val="-1"/>
          <w:sz w:val="16"/>
          <w:szCs w:val="16"/>
        </w:rPr>
        <w:t>2</w:t>
      </w:r>
      <w:r>
        <w:rPr>
          <w:rFonts w:ascii="宋体" w:hAnsi="宋体" w:eastAsia="宋体" w:cs="宋体"/>
          <w:b/>
          <w:bCs/>
          <w:spacing w:val="3"/>
          <w:sz w:val="24"/>
          <w:szCs w:val="24"/>
        </w:rPr>
        <w:t>＋</w:t>
      </w:r>
      <w:r>
        <w:rPr>
          <w:rFonts w:ascii="Calibri" w:hAnsi="Calibri" w:eastAsia="Calibri" w:cs="Calibri"/>
          <w:b/>
          <w:bCs/>
          <w:spacing w:val="3"/>
          <w:sz w:val="24"/>
          <w:szCs w:val="24"/>
        </w:rPr>
        <w:t>B</w:t>
      </w:r>
      <w:r>
        <w:rPr>
          <w:rFonts w:ascii="Calibri" w:hAnsi="Calibri" w:eastAsia="Calibri" w:cs="Calibri"/>
          <w:b/>
          <w:bCs/>
          <w:spacing w:val="3"/>
          <w:position w:val="-1"/>
          <w:sz w:val="16"/>
          <w:szCs w:val="16"/>
        </w:rPr>
        <w:t>3</w:t>
      </w:r>
      <w:r>
        <w:rPr>
          <w:rFonts w:ascii="Calibri" w:hAnsi="Calibri" w:eastAsia="Calibri" w:cs="Calibri"/>
          <w:b/>
          <w:bCs/>
          <w:spacing w:val="-6"/>
          <w:position w:val="-1"/>
          <w:sz w:val="16"/>
          <w:szCs w:val="16"/>
        </w:rPr>
        <w:t xml:space="preserve"> </w:t>
      </w:r>
      <w:r>
        <w:rPr>
          <w:rFonts w:ascii="宋体" w:hAnsi="宋体" w:eastAsia="宋体" w:cs="宋体"/>
          <w:b/>
          <w:bCs/>
          <w:spacing w:val="3"/>
          <w:sz w:val="24"/>
          <w:szCs w:val="24"/>
        </w:rPr>
        <w:t>+</w:t>
      </w:r>
      <w:r>
        <w:rPr>
          <w:rFonts w:ascii="宋体" w:hAnsi="宋体" w:eastAsia="宋体" w:cs="宋体"/>
          <w:spacing w:val="-80"/>
          <w:sz w:val="24"/>
          <w:szCs w:val="24"/>
        </w:rPr>
        <w:t xml:space="preserve"> </w:t>
      </w:r>
      <w:r>
        <w:rPr>
          <w:rFonts w:ascii="Calibri" w:hAnsi="Calibri" w:eastAsia="Calibri" w:cs="Calibri"/>
          <w:b/>
          <w:bCs/>
          <w:spacing w:val="3"/>
          <w:position w:val="-1"/>
          <w:sz w:val="16"/>
          <w:szCs w:val="16"/>
        </w:rPr>
        <w:t>……</w:t>
      </w:r>
      <w:r>
        <w:rPr>
          <w:rFonts w:ascii="Calibri" w:hAnsi="Calibri" w:eastAsia="Calibri" w:cs="Calibri"/>
          <w:b/>
          <w:bCs/>
          <w:spacing w:val="-7"/>
          <w:position w:val="-1"/>
          <w:sz w:val="16"/>
          <w:szCs w:val="16"/>
        </w:rPr>
        <w:t xml:space="preserve"> </w:t>
      </w:r>
      <w:r>
        <w:rPr>
          <w:rFonts w:ascii="宋体" w:hAnsi="宋体" w:eastAsia="宋体" w:cs="宋体"/>
          <w:b/>
          <w:bCs/>
          <w:spacing w:val="3"/>
          <w:sz w:val="24"/>
          <w:szCs w:val="24"/>
        </w:rPr>
        <w:t>+</w:t>
      </w:r>
      <w:r>
        <w:rPr>
          <w:rFonts w:ascii="Calibri" w:hAnsi="Calibri" w:eastAsia="Calibri" w:cs="Calibri"/>
          <w:b/>
          <w:bCs/>
          <w:sz w:val="24"/>
          <w:szCs w:val="24"/>
        </w:rPr>
        <w:t>B</w:t>
      </w:r>
      <w:r>
        <w:rPr>
          <w:rFonts w:ascii="Calibri" w:hAnsi="Calibri" w:eastAsia="Calibri" w:cs="Calibri"/>
          <w:b/>
          <w:bCs/>
          <w:position w:val="-1"/>
          <w:sz w:val="16"/>
          <w:szCs w:val="16"/>
        </w:rPr>
        <w:t>n</w:t>
      </w:r>
      <w:r>
        <w:rPr>
          <w:rFonts w:ascii="宋体" w:hAnsi="宋体" w:eastAsia="宋体" w:cs="宋体"/>
          <w:b/>
          <w:bCs/>
          <w:spacing w:val="3"/>
          <w:sz w:val="24"/>
          <w:szCs w:val="24"/>
        </w:rPr>
        <w:t>）</w:t>
      </w:r>
      <w:r>
        <w:rPr>
          <w:rFonts w:ascii="宋体" w:hAnsi="宋体" w:eastAsia="宋体" w:cs="宋体"/>
          <w:spacing w:val="3"/>
          <w:sz w:val="24"/>
          <w:szCs w:val="24"/>
        </w:rPr>
        <w:t>。</w:t>
      </w:r>
    </w:p>
    <w:p w14:paraId="7D89C6CE">
      <w:pPr>
        <w:spacing w:before="88" w:line="219" w:lineRule="auto"/>
        <w:ind w:left="519"/>
        <w:rPr>
          <w:rFonts w:ascii="宋体" w:hAnsi="宋体" w:eastAsia="宋体" w:cs="宋体"/>
          <w:sz w:val="24"/>
          <w:szCs w:val="24"/>
        </w:rPr>
      </w:pPr>
      <w:r>
        <w:rPr>
          <w:rFonts w:ascii="宋体" w:hAnsi="宋体" w:eastAsia="宋体" w:cs="宋体"/>
          <w:spacing w:val="-5"/>
          <w:sz w:val="24"/>
          <w:szCs w:val="24"/>
        </w:rPr>
        <w:t>本目最后一段文字细化为：</w:t>
      </w:r>
    </w:p>
    <w:p w14:paraId="6237F9FE">
      <w:pPr>
        <w:spacing w:before="117" w:line="218" w:lineRule="auto"/>
        <w:ind w:left="517"/>
        <w:rPr>
          <w:rFonts w:ascii="宋体" w:hAnsi="宋体" w:eastAsia="宋体" w:cs="宋体"/>
          <w:sz w:val="24"/>
          <w:szCs w:val="24"/>
        </w:rPr>
      </w:pPr>
      <w:r>
        <w:rPr>
          <w:rFonts w:ascii="宋体" w:hAnsi="宋体" w:eastAsia="宋体" w:cs="宋体"/>
          <w:spacing w:val="-3"/>
          <w:sz w:val="24"/>
          <w:szCs w:val="24"/>
        </w:rPr>
        <w:t>在采用价格调整公式进行调价时，还应遵守以下规定：</w:t>
      </w:r>
    </w:p>
    <w:p w14:paraId="6137ED54">
      <w:pPr>
        <w:spacing w:before="117" w:line="285" w:lineRule="auto"/>
        <w:ind w:left="37" w:firstLine="48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1</w:t>
      </w:r>
      <w:r>
        <w:rPr>
          <w:rFonts w:ascii="宋体" w:hAnsi="宋体" w:eastAsia="宋体" w:cs="宋体"/>
          <w:spacing w:val="-6"/>
          <w:sz w:val="24"/>
          <w:szCs w:val="24"/>
        </w:rPr>
        <w:t>）以上价格调整公式中的各可调因子、定值权重， 以及基本</w:t>
      </w:r>
      <w:r>
        <w:rPr>
          <w:rFonts w:ascii="宋体" w:hAnsi="宋体" w:eastAsia="宋体" w:cs="宋体"/>
          <w:spacing w:val="-7"/>
          <w:sz w:val="24"/>
          <w:szCs w:val="24"/>
        </w:rPr>
        <w:t>价格指数及其来</w:t>
      </w:r>
      <w:r>
        <w:rPr>
          <w:rFonts w:ascii="宋体" w:hAnsi="宋体" w:eastAsia="宋体" w:cs="宋体"/>
          <w:sz w:val="24"/>
          <w:szCs w:val="24"/>
        </w:rPr>
        <w:t xml:space="preserve"> </w:t>
      </w:r>
      <w:r>
        <w:rPr>
          <w:rFonts w:ascii="宋体" w:hAnsi="宋体" w:eastAsia="宋体" w:cs="宋体"/>
          <w:spacing w:val="-3"/>
          <w:sz w:val="24"/>
          <w:szCs w:val="24"/>
        </w:rPr>
        <w:t>源由发包人在投标函附录价格指数和权重表中</w:t>
      </w:r>
      <w:r>
        <w:rPr>
          <w:rFonts w:ascii="宋体" w:hAnsi="宋体" w:eastAsia="宋体" w:cs="宋体"/>
          <w:spacing w:val="-4"/>
          <w:sz w:val="24"/>
          <w:szCs w:val="24"/>
        </w:rPr>
        <w:t>约定。价格指数应首先采用国家或省、</w:t>
      </w:r>
      <w:r>
        <w:rPr>
          <w:rFonts w:ascii="宋体" w:hAnsi="宋体" w:eastAsia="宋体" w:cs="宋体"/>
          <w:sz w:val="24"/>
          <w:szCs w:val="24"/>
        </w:rPr>
        <w:t xml:space="preserve"> 自治区、直辖市价格部门或统计部门提供的价格指数，缺乏上述价格指数时，可采</w:t>
      </w:r>
      <w:r>
        <w:rPr>
          <w:rFonts w:ascii="宋体" w:hAnsi="宋体" w:eastAsia="宋体" w:cs="宋体"/>
          <w:spacing w:val="4"/>
          <w:sz w:val="24"/>
          <w:szCs w:val="24"/>
        </w:rPr>
        <w:t xml:space="preserve">  </w:t>
      </w:r>
      <w:r>
        <w:rPr>
          <w:rFonts w:ascii="宋体" w:hAnsi="宋体" w:eastAsia="宋体" w:cs="宋体"/>
          <w:spacing w:val="-4"/>
          <w:sz w:val="24"/>
          <w:szCs w:val="24"/>
        </w:rPr>
        <w:t>用上述部门提供的价格代替。</w:t>
      </w:r>
    </w:p>
    <w:p w14:paraId="7FF53FDA">
      <w:pPr>
        <w:spacing w:before="117" w:line="263" w:lineRule="auto"/>
        <w:ind w:left="43" w:right="55" w:firstLine="478"/>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）价格调整公式中的变值权重，由发包人根据项目实际情况测算确定范围，</w:t>
      </w:r>
      <w:r>
        <w:rPr>
          <w:rFonts w:ascii="宋体" w:hAnsi="宋体" w:eastAsia="宋体" w:cs="宋体"/>
          <w:sz w:val="24"/>
          <w:szCs w:val="24"/>
        </w:rPr>
        <w:t xml:space="preserve"> 并在投标函附录价格指数和权重表中约定范围；承包人在投标时在此范围内填写各</w:t>
      </w:r>
    </w:p>
    <w:p w14:paraId="2F4948C9">
      <w:pPr>
        <w:spacing w:line="263" w:lineRule="auto"/>
        <w:rPr>
          <w:rFonts w:ascii="宋体" w:hAnsi="宋体" w:eastAsia="宋体" w:cs="宋体"/>
          <w:sz w:val="24"/>
          <w:szCs w:val="24"/>
        </w:rPr>
        <w:sectPr>
          <w:headerReference r:id="rId267" w:type="default"/>
          <w:footerReference r:id="rId268" w:type="default"/>
          <w:pgSz w:w="11907" w:h="16841"/>
          <w:pgMar w:top="1091" w:right="1500" w:bottom="1052" w:left="1615" w:header="1077" w:footer="824" w:gutter="0"/>
          <w:cols w:space="720" w:num="1"/>
        </w:sectPr>
      </w:pPr>
    </w:p>
    <w:p w14:paraId="59F906E8">
      <w:pPr>
        <w:spacing w:line="269" w:lineRule="auto"/>
        <w:rPr>
          <w:rFonts w:ascii="Arial"/>
          <w:sz w:val="21"/>
        </w:rPr>
      </w:pPr>
    </w:p>
    <w:p w14:paraId="25D954A6">
      <w:pPr>
        <w:spacing w:line="269" w:lineRule="auto"/>
        <w:rPr>
          <w:rFonts w:ascii="Arial"/>
          <w:sz w:val="21"/>
        </w:rPr>
      </w:pPr>
    </w:p>
    <w:p w14:paraId="299DDBFF">
      <w:pPr>
        <w:spacing w:before="78" w:line="218" w:lineRule="auto"/>
        <w:ind w:left="40"/>
        <w:rPr>
          <w:rFonts w:ascii="宋体" w:hAnsi="宋体" w:eastAsia="宋体" w:cs="宋体"/>
          <w:sz w:val="24"/>
          <w:szCs w:val="24"/>
        </w:rPr>
      </w:pPr>
      <w:r>
        <w:rPr>
          <w:rFonts w:ascii="宋体" w:hAnsi="宋体" w:eastAsia="宋体" w:cs="宋体"/>
          <w:spacing w:val="-2"/>
          <w:sz w:val="24"/>
          <w:szCs w:val="24"/>
        </w:rPr>
        <w:t>可调因子的权重，合同实施期间将按此权重进行调价。</w:t>
      </w:r>
    </w:p>
    <w:p w14:paraId="5738A0E0">
      <w:pPr>
        <w:spacing w:line="433" w:lineRule="auto"/>
        <w:rPr>
          <w:rFonts w:ascii="Arial"/>
          <w:sz w:val="21"/>
        </w:rPr>
      </w:pPr>
    </w:p>
    <w:p w14:paraId="7241B998">
      <w:pPr>
        <w:pStyle w:val="2"/>
        <w:spacing w:before="94" w:line="229" w:lineRule="auto"/>
        <w:ind w:left="3665"/>
        <w:outlineLvl w:val="3"/>
        <w:rPr>
          <w:sz w:val="29"/>
          <w:szCs w:val="29"/>
        </w:rPr>
      </w:pPr>
      <w:r>
        <w:rPr>
          <w:rFonts w:ascii="Times New Roman" w:hAnsi="Times New Roman" w:eastAsia="Times New Roman" w:cs="Times New Roman"/>
          <w:i/>
          <w:iCs/>
          <w:spacing w:val="-10"/>
          <w:sz w:val="28"/>
          <w:szCs w:val="28"/>
        </w:rPr>
        <w:t xml:space="preserve">17.   </w:t>
      </w:r>
      <w:r>
        <w:rPr>
          <w:i/>
          <w:iCs/>
          <w:spacing w:val="-10"/>
          <w:sz w:val="29"/>
          <w:szCs w:val="29"/>
        </w:rPr>
        <w:t>计量与支付</w:t>
      </w:r>
    </w:p>
    <w:p w14:paraId="52F0B075">
      <w:pPr>
        <w:pStyle w:val="2"/>
        <w:spacing w:before="309" w:line="315" w:lineRule="exact"/>
        <w:ind w:left="49"/>
        <w:rPr>
          <w:sz w:val="24"/>
          <w:szCs w:val="24"/>
        </w:rPr>
      </w:pPr>
      <w:r>
        <w:rPr>
          <w:rFonts w:ascii="Calibri" w:hAnsi="Calibri" w:eastAsia="Calibri" w:cs="Calibri"/>
          <w:spacing w:val="-5"/>
          <w:position w:val="1"/>
          <w:sz w:val="24"/>
          <w:szCs w:val="24"/>
        </w:rPr>
        <w:t>17.1</w:t>
      </w:r>
      <w:r>
        <w:rPr>
          <w:rFonts w:ascii="Calibri" w:hAnsi="Calibri" w:eastAsia="Calibri" w:cs="Calibri"/>
          <w:spacing w:val="13"/>
          <w:position w:val="1"/>
          <w:sz w:val="24"/>
          <w:szCs w:val="24"/>
        </w:rPr>
        <w:t xml:space="preserve">  </w:t>
      </w:r>
      <w:r>
        <w:rPr>
          <w:spacing w:val="-5"/>
          <w:position w:val="1"/>
          <w:sz w:val="24"/>
          <w:szCs w:val="24"/>
        </w:rPr>
        <w:t>计量</w:t>
      </w:r>
    </w:p>
    <w:p w14:paraId="3AC9DA58">
      <w:pPr>
        <w:spacing w:line="243" w:lineRule="auto"/>
        <w:rPr>
          <w:rFonts w:ascii="Arial"/>
          <w:sz w:val="21"/>
        </w:rPr>
      </w:pPr>
    </w:p>
    <w:p w14:paraId="0B4D9AFD">
      <w:pPr>
        <w:pStyle w:val="2"/>
        <w:spacing w:before="79" w:line="238" w:lineRule="auto"/>
        <w:ind w:left="519"/>
        <w:rPr>
          <w:sz w:val="24"/>
          <w:szCs w:val="24"/>
        </w:rPr>
      </w:pPr>
      <w:r>
        <w:rPr>
          <w:rFonts w:ascii="Calibri" w:hAnsi="Calibri" w:eastAsia="Calibri" w:cs="Calibri"/>
          <w:spacing w:val="-3"/>
          <w:sz w:val="24"/>
          <w:szCs w:val="24"/>
        </w:rPr>
        <w:t>17.1.2</w:t>
      </w:r>
      <w:r>
        <w:rPr>
          <w:rFonts w:ascii="Calibri" w:hAnsi="Calibri" w:eastAsia="Calibri" w:cs="Calibri"/>
          <w:spacing w:val="12"/>
          <w:sz w:val="24"/>
          <w:szCs w:val="24"/>
        </w:rPr>
        <w:t xml:space="preserve">  </w:t>
      </w:r>
      <w:r>
        <w:rPr>
          <w:spacing w:val="-3"/>
          <w:sz w:val="24"/>
          <w:szCs w:val="24"/>
        </w:rPr>
        <w:t>计量方法</w:t>
      </w:r>
    </w:p>
    <w:p w14:paraId="05F4BFD8">
      <w:pPr>
        <w:spacing w:before="88" w:line="219" w:lineRule="auto"/>
        <w:ind w:left="519"/>
        <w:rPr>
          <w:rFonts w:ascii="宋体" w:hAnsi="宋体" w:eastAsia="宋体" w:cs="宋体"/>
          <w:sz w:val="24"/>
          <w:szCs w:val="24"/>
        </w:rPr>
      </w:pPr>
      <w:r>
        <w:rPr>
          <w:rFonts w:ascii="宋体" w:hAnsi="宋体" w:eastAsia="宋体" w:cs="宋体"/>
          <w:spacing w:val="-10"/>
          <w:sz w:val="24"/>
          <w:szCs w:val="24"/>
        </w:rPr>
        <w:t>本项约定为：</w:t>
      </w:r>
    </w:p>
    <w:p w14:paraId="17642ED2">
      <w:pPr>
        <w:spacing w:before="115" w:line="308" w:lineRule="auto"/>
        <w:ind w:left="38" w:right="11" w:firstLine="482"/>
        <w:rPr>
          <w:rFonts w:ascii="宋体" w:hAnsi="宋体" w:eastAsia="宋体" w:cs="宋体"/>
          <w:sz w:val="24"/>
          <w:szCs w:val="24"/>
        </w:rPr>
      </w:pPr>
      <w:r>
        <w:rPr>
          <w:rFonts w:ascii="宋体" w:hAnsi="宋体" w:eastAsia="宋体" w:cs="宋体"/>
          <w:sz w:val="24"/>
          <w:szCs w:val="24"/>
        </w:rPr>
        <w:t>工程的计量应以净值为准，除非项目专用合同条款另有约定。工程量清单中各</w:t>
      </w:r>
      <w:r>
        <w:rPr>
          <w:rFonts w:ascii="宋体" w:hAnsi="宋体" w:eastAsia="宋体" w:cs="宋体"/>
          <w:spacing w:val="14"/>
          <w:sz w:val="24"/>
          <w:szCs w:val="24"/>
        </w:rPr>
        <w:t xml:space="preserve"> </w:t>
      </w:r>
      <w:r>
        <w:rPr>
          <w:rFonts w:ascii="宋体" w:hAnsi="宋体" w:eastAsia="宋体" w:cs="宋体"/>
          <w:spacing w:val="-1"/>
          <w:sz w:val="24"/>
          <w:szCs w:val="24"/>
        </w:rPr>
        <w:t>个子目的具体计量方法按本合同文件工程量清单</w:t>
      </w:r>
      <w:r>
        <w:rPr>
          <w:rFonts w:ascii="宋体" w:hAnsi="宋体" w:eastAsia="宋体" w:cs="宋体"/>
          <w:spacing w:val="-2"/>
          <w:sz w:val="24"/>
          <w:szCs w:val="24"/>
        </w:rPr>
        <w:t>计量规则中的规定执行。</w:t>
      </w:r>
    </w:p>
    <w:p w14:paraId="5FB61EB0">
      <w:pPr>
        <w:pStyle w:val="2"/>
        <w:spacing w:before="2" w:line="238" w:lineRule="auto"/>
        <w:ind w:left="519"/>
        <w:rPr>
          <w:sz w:val="24"/>
          <w:szCs w:val="24"/>
        </w:rPr>
      </w:pPr>
      <w:r>
        <w:rPr>
          <w:rFonts w:ascii="Calibri" w:hAnsi="Calibri" w:eastAsia="Calibri" w:cs="Calibri"/>
          <w:spacing w:val="-3"/>
          <w:sz w:val="24"/>
          <w:szCs w:val="24"/>
        </w:rPr>
        <w:t>17.1.4</w:t>
      </w:r>
      <w:r>
        <w:rPr>
          <w:rFonts w:ascii="Calibri" w:hAnsi="Calibri" w:eastAsia="Calibri" w:cs="Calibri"/>
          <w:spacing w:val="16"/>
          <w:w w:val="101"/>
          <w:sz w:val="24"/>
          <w:szCs w:val="24"/>
        </w:rPr>
        <w:t xml:space="preserve">  </w:t>
      </w:r>
      <w:r>
        <w:rPr>
          <w:spacing w:val="-3"/>
          <w:sz w:val="24"/>
          <w:szCs w:val="24"/>
        </w:rPr>
        <w:t>单价子目的计量</w:t>
      </w:r>
    </w:p>
    <w:p w14:paraId="6C1C3260">
      <w:pPr>
        <w:spacing w:before="90" w:line="219" w:lineRule="auto"/>
        <w:ind w:left="519"/>
        <w:rPr>
          <w:rFonts w:ascii="宋体" w:hAnsi="宋体" w:eastAsia="宋体" w:cs="宋体"/>
          <w:sz w:val="24"/>
          <w:szCs w:val="24"/>
        </w:rPr>
      </w:pPr>
      <w:r>
        <w:rPr>
          <w:rFonts w:ascii="宋体" w:hAnsi="宋体" w:eastAsia="宋体" w:cs="宋体"/>
          <w:spacing w:val="-11"/>
          <w:sz w:val="24"/>
          <w:szCs w:val="24"/>
        </w:rPr>
        <w:t>本项补充：</w:t>
      </w:r>
    </w:p>
    <w:p w14:paraId="728B85A1">
      <w:pPr>
        <w:spacing w:before="116" w:line="296" w:lineRule="auto"/>
        <w:ind w:left="39" w:right="15"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7</w:t>
      </w:r>
      <w:r>
        <w:rPr>
          <w:rFonts w:ascii="宋体" w:hAnsi="宋体" w:eastAsia="宋体" w:cs="宋体"/>
          <w:spacing w:val="-3"/>
          <w:sz w:val="24"/>
          <w:szCs w:val="24"/>
        </w:rPr>
        <w:t>）承包人未在已标价工程量清单中填入单价或总额价</w:t>
      </w:r>
      <w:r>
        <w:rPr>
          <w:rFonts w:ascii="宋体" w:hAnsi="宋体" w:eastAsia="宋体" w:cs="宋体"/>
          <w:spacing w:val="-4"/>
          <w:sz w:val="24"/>
          <w:szCs w:val="24"/>
        </w:rPr>
        <w:t>的工程子目，将被认为</w:t>
      </w:r>
      <w:r>
        <w:rPr>
          <w:rFonts w:ascii="宋体" w:hAnsi="宋体" w:eastAsia="宋体" w:cs="宋体"/>
          <w:sz w:val="24"/>
          <w:szCs w:val="24"/>
        </w:rPr>
        <w:t xml:space="preserve"> </w:t>
      </w:r>
      <w:r>
        <w:rPr>
          <w:rFonts w:ascii="宋体" w:hAnsi="宋体" w:eastAsia="宋体" w:cs="宋体"/>
          <w:spacing w:val="-1"/>
          <w:sz w:val="24"/>
          <w:szCs w:val="24"/>
        </w:rPr>
        <w:t>其已包含在本合同的其他子目的单价和总额</w:t>
      </w:r>
      <w:r>
        <w:rPr>
          <w:rFonts w:ascii="宋体" w:hAnsi="宋体" w:eastAsia="宋体" w:cs="宋体"/>
          <w:spacing w:val="-2"/>
          <w:sz w:val="24"/>
          <w:szCs w:val="24"/>
        </w:rPr>
        <w:t>价中，发包人将不另行支付。</w:t>
      </w:r>
    </w:p>
    <w:p w14:paraId="6F2BA6F9">
      <w:pPr>
        <w:pStyle w:val="2"/>
        <w:spacing w:before="29" w:line="239" w:lineRule="auto"/>
        <w:ind w:left="519"/>
        <w:rPr>
          <w:sz w:val="24"/>
          <w:szCs w:val="24"/>
        </w:rPr>
      </w:pPr>
      <w:r>
        <w:rPr>
          <w:rFonts w:ascii="Calibri" w:hAnsi="Calibri" w:eastAsia="Calibri" w:cs="Calibri"/>
          <w:spacing w:val="-3"/>
          <w:sz w:val="24"/>
          <w:szCs w:val="24"/>
        </w:rPr>
        <w:t>17.1.5</w:t>
      </w:r>
      <w:r>
        <w:rPr>
          <w:rFonts w:ascii="Calibri" w:hAnsi="Calibri" w:eastAsia="Calibri" w:cs="Calibri"/>
          <w:spacing w:val="16"/>
          <w:sz w:val="24"/>
          <w:szCs w:val="24"/>
        </w:rPr>
        <w:t xml:space="preserve">  </w:t>
      </w:r>
      <w:r>
        <w:rPr>
          <w:spacing w:val="-3"/>
          <w:sz w:val="24"/>
          <w:szCs w:val="24"/>
        </w:rPr>
        <w:t>总价子目的计量</w:t>
      </w:r>
    </w:p>
    <w:p w14:paraId="15056A0A">
      <w:pPr>
        <w:spacing w:before="90" w:line="219" w:lineRule="auto"/>
        <w:ind w:left="509"/>
        <w:rPr>
          <w:rFonts w:ascii="宋体" w:hAnsi="宋体" w:eastAsia="宋体" w:cs="宋体"/>
          <w:sz w:val="24"/>
          <w:szCs w:val="24"/>
        </w:rPr>
      </w:pPr>
      <w:r>
        <w:rPr>
          <w:rFonts w:ascii="宋体" w:hAnsi="宋体" w:eastAsia="宋体" w:cs="宋体"/>
          <w:spacing w:val="-11"/>
          <w:sz w:val="24"/>
          <w:szCs w:val="24"/>
        </w:rPr>
        <w:t>本项补充：</w:t>
      </w:r>
    </w:p>
    <w:p w14:paraId="72131690">
      <w:pPr>
        <w:spacing w:before="115" w:line="310" w:lineRule="auto"/>
        <w:ind w:left="42" w:firstLine="466"/>
        <w:rPr>
          <w:rFonts w:ascii="宋体" w:hAnsi="宋体" w:eastAsia="宋体" w:cs="宋体"/>
          <w:sz w:val="24"/>
          <w:szCs w:val="24"/>
        </w:rPr>
      </w:pPr>
      <w:r>
        <w:rPr>
          <w:rFonts w:ascii="宋体" w:hAnsi="宋体" w:eastAsia="宋体" w:cs="宋体"/>
          <w:sz w:val="24"/>
          <w:szCs w:val="24"/>
        </w:rPr>
        <w:t>本项目工程量清单中要求承包人以“总额</w:t>
      </w:r>
      <w:r>
        <w:rPr>
          <w:rFonts w:ascii="宋体" w:hAnsi="宋体" w:eastAsia="宋体" w:cs="宋体"/>
          <w:spacing w:val="-83"/>
          <w:sz w:val="24"/>
          <w:szCs w:val="24"/>
        </w:rPr>
        <w:t xml:space="preserve"> </w:t>
      </w:r>
      <w:r>
        <w:rPr>
          <w:rFonts w:ascii="宋体" w:hAnsi="宋体" w:eastAsia="宋体" w:cs="宋体"/>
          <w:sz w:val="24"/>
          <w:szCs w:val="24"/>
        </w:rPr>
        <w:t xml:space="preserve">”方式报价的子目，各子目的支付原 </w:t>
      </w:r>
      <w:r>
        <w:rPr>
          <w:rFonts w:ascii="宋体" w:hAnsi="宋体" w:eastAsia="宋体" w:cs="宋体"/>
          <w:spacing w:val="-3"/>
          <w:sz w:val="24"/>
          <w:szCs w:val="24"/>
        </w:rPr>
        <w:t>则和支付进度按项目专用合同条款的规定执行。</w:t>
      </w:r>
    </w:p>
    <w:p w14:paraId="7F47F2D8">
      <w:pPr>
        <w:pStyle w:val="2"/>
        <w:spacing w:before="216" w:line="239" w:lineRule="auto"/>
        <w:ind w:left="49"/>
        <w:rPr>
          <w:sz w:val="24"/>
          <w:szCs w:val="24"/>
        </w:rPr>
      </w:pPr>
      <w:r>
        <w:rPr>
          <w:rFonts w:ascii="Calibri" w:hAnsi="Calibri" w:eastAsia="Calibri" w:cs="Calibri"/>
          <w:spacing w:val="-4"/>
          <w:sz w:val="24"/>
          <w:szCs w:val="24"/>
        </w:rPr>
        <w:t>17.2</w:t>
      </w:r>
      <w:r>
        <w:rPr>
          <w:rFonts w:ascii="Calibri" w:hAnsi="Calibri" w:eastAsia="Calibri" w:cs="Calibri"/>
          <w:spacing w:val="12"/>
          <w:sz w:val="24"/>
          <w:szCs w:val="24"/>
        </w:rPr>
        <w:t xml:space="preserve">  </w:t>
      </w:r>
      <w:r>
        <w:rPr>
          <w:spacing w:val="-4"/>
          <w:sz w:val="24"/>
          <w:szCs w:val="24"/>
        </w:rPr>
        <w:t>预付款</w:t>
      </w:r>
    </w:p>
    <w:p w14:paraId="4A8FB98D">
      <w:pPr>
        <w:spacing w:line="248" w:lineRule="auto"/>
        <w:rPr>
          <w:rFonts w:ascii="Arial"/>
          <w:sz w:val="21"/>
        </w:rPr>
      </w:pPr>
    </w:p>
    <w:p w14:paraId="25DCCCF0">
      <w:pPr>
        <w:pStyle w:val="2"/>
        <w:spacing w:before="78" w:line="239" w:lineRule="auto"/>
        <w:ind w:left="519"/>
        <w:rPr>
          <w:sz w:val="24"/>
          <w:szCs w:val="24"/>
        </w:rPr>
      </w:pPr>
      <w:r>
        <w:rPr>
          <w:rFonts w:ascii="Calibri" w:hAnsi="Calibri" w:eastAsia="Calibri" w:cs="Calibri"/>
          <w:spacing w:val="-4"/>
          <w:sz w:val="24"/>
          <w:szCs w:val="24"/>
        </w:rPr>
        <w:t>17.2.1</w:t>
      </w:r>
      <w:r>
        <w:rPr>
          <w:rFonts w:ascii="Calibri" w:hAnsi="Calibri" w:eastAsia="Calibri" w:cs="Calibri"/>
          <w:spacing w:val="26"/>
          <w:w w:val="101"/>
          <w:sz w:val="24"/>
          <w:szCs w:val="24"/>
        </w:rPr>
        <w:t xml:space="preserve"> </w:t>
      </w:r>
      <w:r>
        <w:rPr>
          <w:spacing w:val="-4"/>
          <w:sz w:val="24"/>
          <w:szCs w:val="24"/>
        </w:rPr>
        <w:t>预付款</w:t>
      </w:r>
    </w:p>
    <w:p w14:paraId="5352C43A">
      <w:pPr>
        <w:spacing w:before="90" w:line="219" w:lineRule="auto"/>
        <w:ind w:left="519"/>
        <w:rPr>
          <w:rFonts w:ascii="宋体" w:hAnsi="宋体" w:eastAsia="宋体" w:cs="宋体"/>
          <w:sz w:val="24"/>
          <w:szCs w:val="24"/>
        </w:rPr>
      </w:pPr>
      <w:r>
        <w:rPr>
          <w:rFonts w:ascii="宋体" w:hAnsi="宋体" w:eastAsia="宋体" w:cs="宋体"/>
          <w:spacing w:val="-10"/>
          <w:sz w:val="24"/>
          <w:szCs w:val="24"/>
        </w:rPr>
        <w:t>本项约定为：</w:t>
      </w:r>
    </w:p>
    <w:p w14:paraId="59DA7096">
      <w:pPr>
        <w:spacing w:before="114" w:line="219" w:lineRule="auto"/>
        <w:ind w:left="520"/>
        <w:rPr>
          <w:rFonts w:ascii="宋体" w:hAnsi="宋体" w:eastAsia="宋体" w:cs="宋体"/>
          <w:sz w:val="24"/>
          <w:szCs w:val="24"/>
        </w:rPr>
      </w:pPr>
      <w:r>
        <w:rPr>
          <w:rFonts w:ascii="宋体" w:hAnsi="宋体" w:eastAsia="宋体" w:cs="宋体"/>
          <w:spacing w:val="-2"/>
          <w:sz w:val="24"/>
          <w:szCs w:val="24"/>
        </w:rPr>
        <w:t>预付款包括开工预付款和材料、设备预付款。具体额度和预付办法如</w:t>
      </w:r>
      <w:r>
        <w:rPr>
          <w:rFonts w:ascii="宋体" w:hAnsi="宋体" w:eastAsia="宋体" w:cs="宋体"/>
          <w:spacing w:val="-3"/>
          <w:sz w:val="24"/>
          <w:szCs w:val="24"/>
        </w:rPr>
        <w:t>下：</w:t>
      </w:r>
    </w:p>
    <w:p w14:paraId="19FDF5F5">
      <w:pPr>
        <w:spacing w:before="118" w:line="305" w:lineRule="auto"/>
        <w:ind w:left="40" w:right="3" w:firstLine="484"/>
        <w:jc w:val="both"/>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）开工预付款的金额在项目专用合同条款数据表中约定。在承包人签订了合</w:t>
      </w:r>
      <w:r>
        <w:rPr>
          <w:rFonts w:ascii="宋体" w:hAnsi="宋体" w:eastAsia="宋体" w:cs="宋体"/>
          <w:spacing w:val="3"/>
          <w:sz w:val="24"/>
          <w:szCs w:val="24"/>
        </w:rPr>
        <w:t xml:space="preserve"> </w:t>
      </w:r>
      <w:r>
        <w:rPr>
          <w:rFonts w:ascii="宋体" w:hAnsi="宋体" w:eastAsia="宋体" w:cs="宋体"/>
          <w:sz w:val="24"/>
          <w:szCs w:val="24"/>
        </w:rPr>
        <w:t>同协议书且承包人承诺的主要设备进场后，监理人应在当期进度付款证书中向承包</w:t>
      </w:r>
      <w:r>
        <w:rPr>
          <w:rFonts w:ascii="宋体" w:hAnsi="宋体" w:eastAsia="宋体" w:cs="宋体"/>
          <w:spacing w:val="15"/>
          <w:sz w:val="24"/>
          <w:szCs w:val="24"/>
        </w:rPr>
        <w:t xml:space="preserve"> </w:t>
      </w:r>
      <w:r>
        <w:rPr>
          <w:rFonts w:ascii="宋体" w:hAnsi="宋体" w:eastAsia="宋体" w:cs="宋体"/>
          <w:spacing w:val="-5"/>
          <w:sz w:val="24"/>
          <w:szCs w:val="24"/>
        </w:rPr>
        <w:t>人支付开工预付款。</w:t>
      </w:r>
    </w:p>
    <w:p w14:paraId="1FBFC491">
      <w:pPr>
        <w:spacing w:before="8" w:line="308" w:lineRule="auto"/>
        <w:ind w:left="39" w:right="11" w:firstLine="478"/>
        <w:jc w:val="both"/>
        <w:rPr>
          <w:rFonts w:ascii="宋体" w:hAnsi="宋体" w:eastAsia="宋体" w:cs="宋体"/>
          <w:sz w:val="24"/>
          <w:szCs w:val="24"/>
        </w:rPr>
      </w:pPr>
      <w:r>
        <w:rPr>
          <w:rFonts w:ascii="宋体" w:hAnsi="宋体" w:eastAsia="宋体" w:cs="宋体"/>
          <w:sz w:val="24"/>
          <w:szCs w:val="24"/>
        </w:rPr>
        <w:t>承包人不得将该预付款用于与本工程无关的支出，监理人有权监督承包人对该</w:t>
      </w:r>
      <w:r>
        <w:rPr>
          <w:rFonts w:ascii="宋体" w:hAnsi="宋体" w:eastAsia="宋体" w:cs="宋体"/>
          <w:spacing w:val="17"/>
          <w:sz w:val="24"/>
          <w:szCs w:val="24"/>
        </w:rPr>
        <w:t xml:space="preserve"> </w:t>
      </w:r>
      <w:r>
        <w:rPr>
          <w:rFonts w:ascii="宋体" w:hAnsi="宋体" w:eastAsia="宋体" w:cs="宋体"/>
          <w:sz w:val="24"/>
          <w:szCs w:val="24"/>
        </w:rPr>
        <w:t>项费用的使用，如经查实承包人滥用开工预付款，发包人有权立即向银行索赔履约</w:t>
      </w:r>
      <w:r>
        <w:rPr>
          <w:rFonts w:ascii="宋体" w:hAnsi="宋体" w:eastAsia="宋体" w:cs="宋体"/>
          <w:spacing w:val="16"/>
          <w:sz w:val="24"/>
          <w:szCs w:val="24"/>
        </w:rPr>
        <w:t xml:space="preserve"> </w:t>
      </w:r>
      <w:r>
        <w:rPr>
          <w:rFonts w:ascii="宋体" w:hAnsi="宋体" w:eastAsia="宋体" w:cs="宋体"/>
          <w:spacing w:val="-5"/>
          <w:sz w:val="24"/>
          <w:szCs w:val="24"/>
        </w:rPr>
        <w:t>保证金，并解除合同。</w:t>
      </w:r>
    </w:p>
    <w:p w14:paraId="46EE10CC">
      <w:pPr>
        <w:spacing w:before="3" w:line="304" w:lineRule="auto"/>
        <w:ind w:left="37" w:right="11" w:firstLine="487"/>
        <w:jc w:val="both"/>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）材料、设备预付款按项目专用合同条款数据表中所列主要材</w:t>
      </w:r>
      <w:r>
        <w:rPr>
          <w:rFonts w:ascii="宋体" w:hAnsi="宋体" w:eastAsia="宋体" w:cs="宋体"/>
          <w:spacing w:val="-4"/>
          <w:sz w:val="24"/>
          <w:szCs w:val="24"/>
        </w:rPr>
        <w:t>料、设备单据</w:t>
      </w:r>
      <w:r>
        <w:rPr>
          <w:rFonts w:ascii="宋体" w:hAnsi="宋体" w:eastAsia="宋体" w:cs="宋体"/>
          <w:sz w:val="24"/>
          <w:szCs w:val="24"/>
        </w:rPr>
        <w:t xml:space="preserve"> 费用（进口的材料、设备为到岸价，国内采购的为出厂价或销售价，地方材料为堆</w:t>
      </w:r>
      <w:r>
        <w:rPr>
          <w:rFonts w:ascii="宋体" w:hAnsi="宋体" w:eastAsia="宋体" w:cs="宋体"/>
          <w:spacing w:val="18"/>
          <w:sz w:val="24"/>
          <w:szCs w:val="24"/>
        </w:rPr>
        <w:t xml:space="preserve"> </w:t>
      </w:r>
      <w:r>
        <w:rPr>
          <w:rFonts w:ascii="宋体" w:hAnsi="宋体" w:eastAsia="宋体" w:cs="宋体"/>
          <w:spacing w:val="-4"/>
          <w:sz w:val="24"/>
          <w:szCs w:val="24"/>
        </w:rPr>
        <w:t>场价）的百分比支付。其预付条件为：</w:t>
      </w:r>
    </w:p>
    <w:p w14:paraId="3794A795">
      <w:pPr>
        <w:spacing w:before="11" w:line="239" w:lineRule="auto"/>
        <w:ind w:left="519"/>
        <w:rPr>
          <w:rFonts w:ascii="宋体" w:hAnsi="宋体" w:eastAsia="宋体" w:cs="宋体"/>
          <w:sz w:val="24"/>
          <w:szCs w:val="24"/>
        </w:rPr>
      </w:pPr>
      <w:r>
        <w:rPr>
          <w:rFonts w:ascii="Calibri" w:hAnsi="Calibri" w:eastAsia="Calibri" w:cs="Calibri"/>
          <w:spacing w:val="-3"/>
          <w:sz w:val="24"/>
          <w:szCs w:val="24"/>
        </w:rPr>
        <w:t xml:space="preserve">a.  </w:t>
      </w:r>
      <w:r>
        <w:rPr>
          <w:rFonts w:ascii="宋体" w:hAnsi="宋体" w:eastAsia="宋体" w:cs="宋体"/>
          <w:spacing w:val="-3"/>
          <w:sz w:val="24"/>
          <w:szCs w:val="24"/>
        </w:rPr>
        <w:t>材料、设备符合规范要求并经监理人认可；</w:t>
      </w:r>
    </w:p>
    <w:p w14:paraId="104084FA">
      <w:pPr>
        <w:spacing w:before="90" w:line="239" w:lineRule="auto"/>
        <w:ind w:left="526"/>
        <w:rPr>
          <w:rFonts w:ascii="宋体" w:hAnsi="宋体" w:eastAsia="宋体" w:cs="宋体"/>
          <w:sz w:val="24"/>
          <w:szCs w:val="24"/>
        </w:rPr>
      </w:pPr>
      <w:r>
        <w:rPr>
          <w:rFonts w:ascii="Calibri" w:hAnsi="Calibri" w:eastAsia="Calibri" w:cs="Calibri"/>
          <w:spacing w:val="-3"/>
          <w:sz w:val="24"/>
          <w:szCs w:val="24"/>
        </w:rPr>
        <w:t xml:space="preserve">b.  </w:t>
      </w:r>
      <w:r>
        <w:rPr>
          <w:rFonts w:ascii="宋体" w:hAnsi="宋体" w:eastAsia="宋体" w:cs="宋体"/>
          <w:spacing w:val="-3"/>
          <w:sz w:val="24"/>
          <w:szCs w:val="24"/>
        </w:rPr>
        <w:t>承包人已出具材料、设备费用凭证或支付单据；</w:t>
      </w:r>
    </w:p>
    <w:p w14:paraId="49438395">
      <w:pPr>
        <w:spacing w:line="239" w:lineRule="auto"/>
        <w:rPr>
          <w:rFonts w:ascii="宋体" w:hAnsi="宋体" w:eastAsia="宋体" w:cs="宋体"/>
          <w:sz w:val="24"/>
          <w:szCs w:val="24"/>
        </w:rPr>
        <w:sectPr>
          <w:headerReference r:id="rId269" w:type="default"/>
          <w:footerReference r:id="rId270" w:type="default"/>
          <w:pgSz w:w="11907" w:h="16841"/>
          <w:pgMar w:top="1091" w:right="1582" w:bottom="1052" w:left="1615" w:header="1077" w:footer="825" w:gutter="0"/>
          <w:cols w:space="720" w:num="1"/>
        </w:sectPr>
      </w:pPr>
    </w:p>
    <w:p w14:paraId="2612D60F">
      <w:pPr>
        <w:spacing w:line="269" w:lineRule="auto"/>
        <w:rPr>
          <w:rFonts w:ascii="Arial"/>
          <w:sz w:val="21"/>
        </w:rPr>
      </w:pPr>
    </w:p>
    <w:p w14:paraId="35567316">
      <w:pPr>
        <w:spacing w:line="270" w:lineRule="auto"/>
        <w:rPr>
          <w:rFonts w:ascii="Arial"/>
          <w:sz w:val="21"/>
        </w:rPr>
      </w:pPr>
    </w:p>
    <w:p w14:paraId="6314AE01">
      <w:pPr>
        <w:spacing w:before="78" w:line="298" w:lineRule="auto"/>
        <w:ind w:left="40" w:right="4" w:firstLine="479"/>
        <w:rPr>
          <w:rFonts w:ascii="宋体" w:hAnsi="宋体" w:eastAsia="宋体" w:cs="宋体"/>
          <w:sz w:val="24"/>
          <w:szCs w:val="24"/>
        </w:rPr>
      </w:pPr>
      <w:r>
        <w:rPr>
          <w:rFonts w:ascii="Calibri" w:hAnsi="Calibri" w:eastAsia="Calibri" w:cs="Calibri"/>
          <w:sz w:val="24"/>
          <w:szCs w:val="24"/>
        </w:rPr>
        <w:t xml:space="preserve">c.  </w:t>
      </w:r>
      <w:r>
        <w:rPr>
          <w:rFonts w:ascii="宋体" w:hAnsi="宋体" w:eastAsia="宋体" w:cs="宋体"/>
          <w:sz w:val="24"/>
          <w:szCs w:val="24"/>
        </w:rPr>
        <w:t>材料、设备已在现场交货，且存储良好，监理人认为材料、</w:t>
      </w:r>
      <w:r>
        <w:rPr>
          <w:rFonts w:ascii="宋体" w:hAnsi="宋体" w:eastAsia="宋体" w:cs="宋体"/>
          <w:spacing w:val="-1"/>
          <w:sz w:val="24"/>
          <w:szCs w:val="24"/>
        </w:rPr>
        <w:t>设备的存储方法</w:t>
      </w:r>
      <w:r>
        <w:rPr>
          <w:rFonts w:ascii="宋体" w:hAnsi="宋体" w:eastAsia="宋体" w:cs="宋体"/>
          <w:sz w:val="24"/>
          <w:szCs w:val="24"/>
        </w:rPr>
        <w:t xml:space="preserve"> </w:t>
      </w:r>
      <w:r>
        <w:rPr>
          <w:rFonts w:ascii="宋体" w:hAnsi="宋体" w:eastAsia="宋体" w:cs="宋体"/>
          <w:spacing w:val="-8"/>
          <w:sz w:val="24"/>
          <w:szCs w:val="24"/>
        </w:rPr>
        <w:t>符合要求。</w:t>
      </w:r>
    </w:p>
    <w:p w14:paraId="3E07E33B">
      <w:pPr>
        <w:spacing w:before="26" w:line="307" w:lineRule="auto"/>
        <w:ind w:left="37" w:right="46" w:firstLine="485"/>
        <w:rPr>
          <w:rFonts w:ascii="宋体" w:hAnsi="宋体" w:eastAsia="宋体" w:cs="宋体"/>
          <w:sz w:val="24"/>
          <w:szCs w:val="24"/>
        </w:rPr>
      </w:pPr>
      <w:r>
        <w:rPr>
          <w:rFonts w:ascii="宋体" w:hAnsi="宋体" w:eastAsia="宋体" w:cs="宋体"/>
          <w:spacing w:val="-1"/>
          <w:sz w:val="24"/>
          <w:szCs w:val="24"/>
        </w:rPr>
        <w:t>则监理人应将此项金额作为材料、设备预付款计入下一次的进度付款证书中。</w:t>
      </w:r>
      <w:r>
        <w:rPr>
          <w:rFonts w:ascii="宋体" w:hAnsi="宋体" w:eastAsia="宋体" w:cs="宋体"/>
          <w:spacing w:val="12"/>
          <w:sz w:val="24"/>
          <w:szCs w:val="24"/>
        </w:rPr>
        <w:t xml:space="preserve"> </w:t>
      </w:r>
      <w:r>
        <w:rPr>
          <w:rFonts w:ascii="宋体" w:hAnsi="宋体" w:eastAsia="宋体" w:cs="宋体"/>
          <w:spacing w:val="-3"/>
          <w:sz w:val="24"/>
          <w:szCs w:val="24"/>
        </w:rPr>
        <w:t>在预计交工前</w:t>
      </w:r>
      <w:r>
        <w:rPr>
          <w:rFonts w:ascii="宋体" w:hAnsi="宋体" w:eastAsia="宋体" w:cs="宋体"/>
          <w:spacing w:val="-40"/>
          <w:sz w:val="24"/>
          <w:szCs w:val="24"/>
        </w:rPr>
        <w:t xml:space="preserve"> </w:t>
      </w:r>
      <w:r>
        <w:rPr>
          <w:rFonts w:ascii="Calibri" w:hAnsi="Calibri" w:eastAsia="Calibri" w:cs="Calibri"/>
          <w:spacing w:val="-3"/>
          <w:sz w:val="24"/>
          <w:szCs w:val="24"/>
        </w:rPr>
        <w:t>3</w:t>
      </w:r>
      <w:r>
        <w:rPr>
          <w:rFonts w:ascii="Calibri" w:hAnsi="Calibri" w:eastAsia="Calibri" w:cs="Calibri"/>
          <w:spacing w:val="16"/>
          <w:w w:val="101"/>
          <w:sz w:val="24"/>
          <w:szCs w:val="24"/>
        </w:rPr>
        <w:t xml:space="preserve"> </w:t>
      </w:r>
      <w:r>
        <w:rPr>
          <w:rFonts w:ascii="宋体" w:hAnsi="宋体" w:eastAsia="宋体" w:cs="宋体"/>
          <w:spacing w:val="-3"/>
          <w:sz w:val="24"/>
          <w:szCs w:val="24"/>
        </w:rPr>
        <w:t>个月，将不再支付材料、设备预付款。</w:t>
      </w:r>
    </w:p>
    <w:p w14:paraId="56ADD1C4">
      <w:pPr>
        <w:pStyle w:val="2"/>
        <w:spacing w:before="1" w:line="238" w:lineRule="auto"/>
        <w:ind w:left="529"/>
        <w:rPr>
          <w:sz w:val="24"/>
          <w:szCs w:val="24"/>
        </w:rPr>
      </w:pPr>
      <w:r>
        <w:rPr>
          <w:rFonts w:ascii="Calibri" w:hAnsi="Calibri" w:eastAsia="Calibri" w:cs="Calibri"/>
          <w:spacing w:val="-3"/>
          <w:sz w:val="24"/>
          <w:szCs w:val="24"/>
        </w:rPr>
        <w:t>17.2.2</w:t>
      </w:r>
      <w:r>
        <w:rPr>
          <w:rFonts w:ascii="Calibri" w:hAnsi="Calibri" w:eastAsia="Calibri" w:cs="Calibri"/>
          <w:spacing w:val="13"/>
          <w:w w:val="101"/>
          <w:sz w:val="24"/>
          <w:szCs w:val="24"/>
        </w:rPr>
        <w:t xml:space="preserve">  </w:t>
      </w:r>
      <w:r>
        <w:rPr>
          <w:spacing w:val="-3"/>
          <w:sz w:val="24"/>
          <w:szCs w:val="24"/>
        </w:rPr>
        <w:t>预付款保函</w:t>
      </w:r>
    </w:p>
    <w:p w14:paraId="1E49FEA0">
      <w:pPr>
        <w:spacing w:before="89" w:line="219" w:lineRule="auto"/>
        <w:ind w:left="519"/>
        <w:rPr>
          <w:rFonts w:ascii="宋体" w:hAnsi="宋体" w:eastAsia="宋体" w:cs="宋体"/>
          <w:sz w:val="24"/>
          <w:szCs w:val="24"/>
        </w:rPr>
      </w:pPr>
      <w:r>
        <w:rPr>
          <w:rFonts w:ascii="宋体" w:hAnsi="宋体" w:eastAsia="宋体" w:cs="宋体"/>
          <w:spacing w:val="-10"/>
          <w:sz w:val="24"/>
          <w:szCs w:val="24"/>
        </w:rPr>
        <w:t>本项细化为：</w:t>
      </w:r>
    </w:p>
    <w:p w14:paraId="32105C97">
      <w:pPr>
        <w:spacing w:before="112" w:line="305" w:lineRule="auto"/>
        <w:ind w:left="38" w:right="3" w:firstLine="479"/>
        <w:jc w:val="both"/>
        <w:rPr>
          <w:rFonts w:ascii="宋体" w:hAnsi="宋体" w:eastAsia="宋体" w:cs="宋体"/>
          <w:sz w:val="24"/>
          <w:szCs w:val="24"/>
        </w:rPr>
      </w:pPr>
      <w:r>
        <w:rPr>
          <w:rFonts w:ascii="宋体" w:hAnsi="宋体" w:eastAsia="宋体" w:cs="宋体"/>
          <w:sz w:val="24"/>
          <w:szCs w:val="24"/>
        </w:rPr>
        <w:t>承包人无须向发包人提交预付款保函。发包人向承包人支付的预付款，应</w:t>
      </w:r>
      <w:r>
        <w:rPr>
          <w:rFonts w:ascii="宋体" w:hAnsi="宋体" w:eastAsia="宋体" w:cs="宋体"/>
          <w:spacing w:val="-1"/>
          <w:sz w:val="24"/>
          <w:szCs w:val="24"/>
        </w:rPr>
        <w:t>按照</w:t>
      </w:r>
      <w:r>
        <w:rPr>
          <w:rFonts w:ascii="宋体" w:hAnsi="宋体" w:eastAsia="宋体" w:cs="宋体"/>
          <w:sz w:val="24"/>
          <w:szCs w:val="24"/>
        </w:rPr>
        <w:t xml:space="preserve"> </w:t>
      </w:r>
      <w:r>
        <w:rPr>
          <w:rFonts w:ascii="宋体" w:hAnsi="宋体" w:eastAsia="宋体" w:cs="宋体"/>
          <w:spacing w:val="-1"/>
          <w:sz w:val="24"/>
          <w:szCs w:val="24"/>
        </w:rPr>
        <w:t>本合同第</w:t>
      </w:r>
      <w:r>
        <w:rPr>
          <w:rFonts w:ascii="宋体" w:hAnsi="宋体" w:eastAsia="宋体" w:cs="宋体"/>
          <w:spacing w:val="-25"/>
          <w:sz w:val="24"/>
          <w:szCs w:val="24"/>
        </w:rPr>
        <w:t xml:space="preserve"> </w:t>
      </w:r>
      <w:r>
        <w:rPr>
          <w:rFonts w:ascii="Calibri" w:hAnsi="Calibri" w:eastAsia="Calibri" w:cs="Calibri"/>
          <w:spacing w:val="-1"/>
          <w:sz w:val="24"/>
          <w:szCs w:val="24"/>
        </w:rPr>
        <w:t>17.2.1</w:t>
      </w:r>
      <w:r>
        <w:rPr>
          <w:rFonts w:ascii="Calibri" w:hAnsi="Calibri" w:eastAsia="Calibri" w:cs="Calibri"/>
          <w:spacing w:val="34"/>
          <w:w w:val="101"/>
          <w:sz w:val="24"/>
          <w:szCs w:val="24"/>
        </w:rPr>
        <w:t xml:space="preserve"> </w:t>
      </w:r>
      <w:r>
        <w:rPr>
          <w:rFonts w:ascii="宋体" w:hAnsi="宋体" w:eastAsia="宋体" w:cs="宋体"/>
          <w:spacing w:val="-1"/>
          <w:sz w:val="24"/>
          <w:szCs w:val="24"/>
        </w:rPr>
        <w:t>项规定使用，承包人提交的履约保证金对预付款的</w:t>
      </w:r>
      <w:r>
        <w:rPr>
          <w:rFonts w:ascii="宋体" w:hAnsi="宋体" w:eastAsia="宋体" w:cs="宋体"/>
          <w:spacing w:val="-2"/>
          <w:sz w:val="24"/>
          <w:szCs w:val="24"/>
        </w:rPr>
        <w:t>正常使用承担保</w:t>
      </w:r>
      <w:r>
        <w:rPr>
          <w:rFonts w:ascii="宋体" w:hAnsi="宋体" w:eastAsia="宋体" w:cs="宋体"/>
          <w:sz w:val="24"/>
          <w:szCs w:val="24"/>
        </w:rPr>
        <w:t xml:space="preserve"> </w:t>
      </w:r>
      <w:r>
        <w:rPr>
          <w:rFonts w:ascii="宋体" w:hAnsi="宋体" w:eastAsia="宋体" w:cs="宋体"/>
          <w:spacing w:val="-9"/>
          <w:sz w:val="24"/>
          <w:szCs w:val="24"/>
        </w:rPr>
        <w:t>证责任。</w:t>
      </w:r>
    </w:p>
    <w:p w14:paraId="4D6AA1A0">
      <w:pPr>
        <w:pStyle w:val="2"/>
        <w:spacing w:before="12" w:line="264" w:lineRule="auto"/>
        <w:ind w:left="459" w:right="5372" w:firstLine="10"/>
        <w:rPr>
          <w:rFonts w:ascii="宋体" w:hAnsi="宋体" w:eastAsia="宋体" w:cs="宋体"/>
          <w:sz w:val="24"/>
          <w:szCs w:val="24"/>
        </w:rPr>
      </w:pPr>
      <w:r>
        <w:rPr>
          <w:rFonts w:ascii="Calibri" w:hAnsi="Calibri" w:eastAsia="Calibri" w:cs="Calibri"/>
          <w:spacing w:val="-3"/>
          <w:sz w:val="24"/>
          <w:szCs w:val="24"/>
        </w:rPr>
        <w:t>17.2.3</w:t>
      </w:r>
      <w:r>
        <w:rPr>
          <w:rFonts w:ascii="Calibri" w:hAnsi="Calibri" w:eastAsia="Calibri" w:cs="Calibri"/>
          <w:spacing w:val="17"/>
          <w:sz w:val="24"/>
          <w:szCs w:val="24"/>
        </w:rPr>
        <w:t xml:space="preserve">  </w:t>
      </w:r>
      <w:r>
        <w:rPr>
          <w:spacing w:val="-3"/>
          <w:sz w:val="24"/>
          <w:szCs w:val="24"/>
        </w:rPr>
        <w:t>预付款的扣回与还清</w:t>
      </w:r>
      <w:r>
        <w:rPr>
          <w:sz w:val="24"/>
          <w:szCs w:val="24"/>
        </w:rPr>
        <w:t xml:space="preserve"> </w:t>
      </w:r>
      <w:r>
        <w:rPr>
          <w:rFonts w:ascii="宋体" w:hAnsi="宋体" w:eastAsia="宋体" w:cs="宋体"/>
          <w:spacing w:val="-10"/>
          <w:sz w:val="24"/>
          <w:szCs w:val="24"/>
        </w:rPr>
        <w:t>本项约定为：</w:t>
      </w:r>
    </w:p>
    <w:p w14:paraId="1789D48B">
      <w:pPr>
        <w:spacing w:before="118" w:line="290" w:lineRule="auto"/>
        <w:ind w:left="37" w:firstLine="427"/>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）开工预付款在进度付款证书的累计金额未达到签约合</w:t>
      </w:r>
      <w:r>
        <w:rPr>
          <w:rFonts w:ascii="宋体" w:hAnsi="宋体" w:eastAsia="宋体" w:cs="宋体"/>
          <w:sz w:val="24"/>
          <w:szCs w:val="24"/>
        </w:rPr>
        <w:t>同价的</w:t>
      </w:r>
      <w:r>
        <w:rPr>
          <w:rFonts w:ascii="Calibri" w:hAnsi="Calibri" w:eastAsia="Calibri" w:cs="Calibri"/>
          <w:sz w:val="24"/>
          <w:szCs w:val="24"/>
        </w:rPr>
        <w:t>30%</w:t>
      </w:r>
      <w:r>
        <w:rPr>
          <w:rFonts w:ascii="宋体" w:hAnsi="宋体" w:eastAsia="宋体" w:cs="宋体"/>
          <w:sz w:val="24"/>
          <w:szCs w:val="24"/>
        </w:rPr>
        <w:t xml:space="preserve">之前不予 </w:t>
      </w:r>
      <w:r>
        <w:rPr>
          <w:rFonts w:ascii="宋体" w:hAnsi="宋体" w:eastAsia="宋体" w:cs="宋体"/>
          <w:spacing w:val="-1"/>
          <w:sz w:val="24"/>
          <w:szCs w:val="24"/>
        </w:rPr>
        <w:t xml:space="preserve">扣回，在达到签约合同价 </w:t>
      </w:r>
      <w:r>
        <w:rPr>
          <w:rFonts w:ascii="Calibri" w:hAnsi="Calibri" w:eastAsia="Calibri" w:cs="Calibri"/>
          <w:spacing w:val="-1"/>
          <w:sz w:val="24"/>
          <w:szCs w:val="24"/>
        </w:rPr>
        <w:t>30%</w:t>
      </w:r>
      <w:r>
        <w:rPr>
          <w:rFonts w:ascii="宋体" w:hAnsi="宋体" w:eastAsia="宋体" w:cs="宋体"/>
          <w:spacing w:val="-1"/>
          <w:sz w:val="24"/>
          <w:szCs w:val="24"/>
        </w:rPr>
        <w:t>之后，开始按工程进度以固定比例（即每完成签约合</w:t>
      </w:r>
      <w:r>
        <w:rPr>
          <w:rFonts w:ascii="宋体" w:hAnsi="宋体" w:eastAsia="宋体" w:cs="宋体"/>
          <w:spacing w:val="10"/>
          <w:sz w:val="24"/>
          <w:szCs w:val="24"/>
        </w:rPr>
        <w:t xml:space="preserve"> </w:t>
      </w:r>
      <w:r>
        <w:rPr>
          <w:rFonts w:ascii="宋体" w:hAnsi="宋体" w:eastAsia="宋体" w:cs="宋体"/>
          <w:spacing w:val="-2"/>
          <w:sz w:val="24"/>
          <w:szCs w:val="24"/>
        </w:rPr>
        <w:t xml:space="preserve">同价的 </w:t>
      </w:r>
      <w:r>
        <w:rPr>
          <w:rFonts w:ascii="Calibri" w:hAnsi="Calibri" w:eastAsia="Calibri" w:cs="Calibri"/>
          <w:spacing w:val="-2"/>
          <w:sz w:val="24"/>
          <w:szCs w:val="24"/>
        </w:rPr>
        <w:t>1%</w:t>
      </w:r>
      <w:r>
        <w:rPr>
          <w:rFonts w:ascii="宋体" w:hAnsi="宋体" w:eastAsia="宋体" w:cs="宋体"/>
          <w:spacing w:val="-2"/>
          <w:sz w:val="24"/>
          <w:szCs w:val="24"/>
        </w:rPr>
        <w:t>，扣回开工预付款的</w:t>
      </w:r>
      <w:r>
        <w:rPr>
          <w:rFonts w:ascii="宋体" w:hAnsi="宋体" w:eastAsia="宋体" w:cs="宋体"/>
          <w:spacing w:val="-6"/>
          <w:sz w:val="24"/>
          <w:szCs w:val="24"/>
        </w:rPr>
        <w:t xml:space="preserve"> </w:t>
      </w:r>
      <w:r>
        <w:rPr>
          <w:rFonts w:ascii="Calibri" w:hAnsi="Calibri" w:eastAsia="Calibri" w:cs="Calibri"/>
          <w:spacing w:val="-2"/>
          <w:sz w:val="24"/>
          <w:szCs w:val="24"/>
        </w:rPr>
        <w:t>2%</w:t>
      </w:r>
      <w:r>
        <w:rPr>
          <w:rFonts w:ascii="宋体" w:hAnsi="宋体" w:eastAsia="宋体" w:cs="宋体"/>
          <w:spacing w:val="-2"/>
          <w:sz w:val="24"/>
          <w:szCs w:val="24"/>
        </w:rPr>
        <w:t>）分期从各月的进度付款证书中扣回，全部金额</w:t>
      </w:r>
      <w:r>
        <w:rPr>
          <w:rFonts w:ascii="宋体" w:hAnsi="宋体" w:eastAsia="宋体" w:cs="宋体"/>
          <w:sz w:val="24"/>
          <w:szCs w:val="24"/>
        </w:rPr>
        <w:t xml:space="preserve"> </w:t>
      </w:r>
      <w:r>
        <w:rPr>
          <w:rFonts w:ascii="宋体" w:hAnsi="宋体" w:eastAsia="宋体" w:cs="宋体"/>
          <w:spacing w:val="-2"/>
          <w:sz w:val="24"/>
          <w:szCs w:val="24"/>
        </w:rPr>
        <w:t>在进度付款证书的累计金额达到签约合同价的</w:t>
      </w:r>
      <w:r>
        <w:rPr>
          <w:rFonts w:ascii="宋体" w:hAnsi="宋体" w:eastAsia="宋体" w:cs="宋体"/>
          <w:spacing w:val="-39"/>
          <w:sz w:val="24"/>
          <w:szCs w:val="24"/>
        </w:rPr>
        <w:t xml:space="preserve"> </w:t>
      </w:r>
      <w:r>
        <w:rPr>
          <w:rFonts w:ascii="Calibri" w:hAnsi="Calibri" w:eastAsia="Calibri" w:cs="Calibri"/>
          <w:spacing w:val="-2"/>
          <w:sz w:val="24"/>
          <w:szCs w:val="24"/>
        </w:rPr>
        <w:t>80%</w:t>
      </w:r>
      <w:r>
        <w:rPr>
          <w:rFonts w:ascii="宋体" w:hAnsi="宋体" w:eastAsia="宋体" w:cs="宋体"/>
          <w:spacing w:val="-2"/>
          <w:sz w:val="24"/>
          <w:szCs w:val="24"/>
        </w:rPr>
        <w:t>时扣完。</w:t>
      </w:r>
    </w:p>
    <w:p w14:paraId="47D122B1">
      <w:pPr>
        <w:spacing w:before="87" w:line="279" w:lineRule="auto"/>
        <w:ind w:left="37" w:right="3" w:firstLine="427"/>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）当材料、设备已用于或安装在永久工程之中时，</w:t>
      </w:r>
      <w:r>
        <w:rPr>
          <w:rFonts w:ascii="宋体" w:hAnsi="宋体" w:eastAsia="宋体" w:cs="宋体"/>
          <w:spacing w:val="56"/>
          <w:sz w:val="24"/>
          <w:szCs w:val="24"/>
        </w:rPr>
        <w:t xml:space="preserve"> </w:t>
      </w:r>
      <w:r>
        <w:rPr>
          <w:rFonts w:ascii="宋体" w:hAnsi="宋体" w:eastAsia="宋体" w:cs="宋体"/>
          <w:spacing w:val="-6"/>
          <w:sz w:val="24"/>
          <w:szCs w:val="24"/>
        </w:rPr>
        <w:t>材料</w:t>
      </w:r>
      <w:r>
        <w:rPr>
          <w:rFonts w:ascii="宋体" w:hAnsi="宋体" w:eastAsia="宋体" w:cs="宋体"/>
          <w:spacing w:val="-7"/>
          <w:sz w:val="24"/>
          <w:szCs w:val="24"/>
        </w:rPr>
        <w:t>、设备预付款应从进</w:t>
      </w:r>
      <w:r>
        <w:rPr>
          <w:rFonts w:ascii="宋体" w:hAnsi="宋体" w:eastAsia="宋体" w:cs="宋体"/>
          <w:sz w:val="24"/>
          <w:szCs w:val="24"/>
        </w:rPr>
        <w:t xml:space="preserve"> </w:t>
      </w:r>
      <w:r>
        <w:rPr>
          <w:rFonts w:ascii="宋体" w:hAnsi="宋体" w:eastAsia="宋体" w:cs="宋体"/>
          <w:spacing w:val="-1"/>
          <w:sz w:val="24"/>
          <w:szCs w:val="24"/>
        </w:rPr>
        <w:t>度付款证书中扣回，扣回期不超过</w:t>
      </w:r>
      <w:r>
        <w:rPr>
          <w:rFonts w:ascii="宋体" w:hAnsi="宋体" w:eastAsia="宋体" w:cs="宋体"/>
          <w:spacing w:val="-26"/>
          <w:sz w:val="24"/>
          <w:szCs w:val="24"/>
        </w:rPr>
        <w:t xml:space="preserve"> </w:t>
      </w:r>
      <w:r>
        <w:rPr>
          <w:rFonts w:ascii="Calibri" w:hAnsi="Calibri" w:eastAsia="Calibri" w:cs="Calibri"/>
          <w:spacing w:val="-1"/>
          <w:sz w:val="24"/>
          <w:szCs w:val="24"/>
        </w:rPr>
        <w:t>3</w:t>
      </w:r>
      <w:r>
        <w:rPr>
          <w:rFonts w:ascii="Calibri" w:hAnsi="Calibri" w:eastAsia="Calibri" w:cs="Calibri"/>
          <w:spacing w:val="33"/>
          <w:sz w:val="24"/>
          <w:szCs w:val="24"/>
        </w:rPr>
        <w:t xml:space="preserve"> </w:t>
      </w:r>
      <w:r>
        <w:rPr>
          <w:rFonts w:ascii="宋体" w:hAnsi="宋体" w:eastAsia="宋体" w:cs="宋体"/>
          <w:spacing w:val="-1"/>
          <w:sz w:val="24"/>
          <w:szCs w:val="24"/>
        </w:rPr>
        <w:t>个月。已经支付材料、设备预付款的材料、设</w:t>
      </w:r>
      <w:r>
        <w:rPr>
          <w:rFonts w:ascii="宋体" w:hAnsi="宋体" w:eastAsia="宋体" w:cs="宋体"/>
          <w:sz w:val="24"/>
          <w:szCs w:val="24"/>
        </w:rPr>
        <w:t xml:space="preserve"> </w:t>
      </w:r>
      <w:r>
        <w:rPr>
          <w:rFonts w:ascii="宋体" w:hAnsi="宋体" w:eastAsia="宋体" w:cs="宋体"/>
          <w:spacing w:val="-4"/>
          <w:sz w:val="24"/>
          <w:szCs w:val="24"/>
        </w:rPr>
        <w:t>备的所有权应属于发包人。</w:t>
      </w:r>
    </w:p>
    <w:p w14:paraId="227CF3D1">
      <w:pPr>
        <w:spacing w:line="256" w:lineRule="auto"/>
        <w:rPr>
          <w:rFonts w:ascii="Arial"/>
          <w:sz w:val="21"/>
        </w:rPr>
      </w:pPr>
    </w:p>
    <w:p w14:paraId="2867A9A4">
      <w:pPr>
        <w:pStyle w:val="2"/>
        <w:spacing w:before="79" w:line="239" w:lineRule="auto"/>
        <w:ind w:left="49"/>
        <w:rPr>
          <w:sz w:val="24"/>
          <w:szCs w:val="24"/>
        </w:rPr>
      </w:pPr>
      <w:r>
        <w:rPr>
          <w:rFonts w:ascii="Calibri" w:hAnsi="Calibri" w:eastAsia="Calibri" w:cs="Calibri"/>
          <w:spacing w:val="-3"/>
          <w:sz w:val="24"/>
          <w:szCs w:val="24"/>
        </w:rPr>
        <w:t>17.3</w:t>
      </w:r>
      <w:r>
        <w:rPr>
          <w:rFonts w:ascii="Calibri" w:hAnsi="Calibri" w:eastAsia="Calibri" w:cs="Calibri"/>
          <w:spacing w:val="11"/>
          <w:sz w:val="24"/>
          <w:szCs w:val="24"/>
        </w:rPr>
        <w:t xml:space="preserve">  </w:t>
      </w:r>
      <w:r>
        <w:rPr>
          <w:spacing w:val="-3"/>
          <w:sz w:val="24"/>
          <w:szCs w:val="24"/>
        </w:rPr>
        <w:t>工程进度付款</w:t>
      </w:r>
    </w:p>
    <w:p w14:paraId="6CD7CF80">
      <w:pPr>
        <w:spacing w:line="248" w:lineRule="auto"/>
        <w:rPr>
          <w:rFonts w:ascii="Arial"/>
          <w:sz w:val="21"/>
        </w:rPr>
      </w:pPr>
    </w:p>
    <w:p w14:paraId="3F237AAC">
      <w:pPr>
        <w:pStyle w:val="2"/>
        <w:spacing w:before="79" w:line="239" w:lineRule="auto"/>
        <w:ind w:left="519"/>
        <w:rPr>
          <w:sz w:val="24"/>
          <w:szCs w:val="24"/>
        </w:rPr>
      </w:pPr>
      <w:r>
        <w:rPr>
          <w:rFonts w:ascii="Calibri" w:hAnsi="Calibri" w:eastAsia="Calibri" w:cs="Calibri"/>
          <w:spacing w:val="-1"/>
          <w:sz w:val="24"/>
          <w:szCs w:val="24"/>
        </w:rPr>
        <w:t xml:space="preserve">17.3.3  </w:t>
      </w:r>
      <w:r>
        <w:rPr>
          <w:spacing w:val="-1"/>
          <w:sz w:val="24"/>
          <w:szCs w:val="24"/>
        </w:rPr>
        <w:t>进度付款证书和支付时间</w:t>
      </w:r>
    </w:p>
    <w:p w14:paraId="2F16957C">
      <w:pPr>
        <w:spacing w:before="87"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1</w:t>
      </w:r>
      <w:r>
        <w:rPr>
          <w:rFonts w:ascii="宋体" w:hAnsi="宋体" w:eastAsia="宋体" w:cs="宋体"/>
          <w:spacing w:val="-6"/>
          <w:sz w:val="24"/>
          <w:szCs w:val="24"/>
        </w:rPr>
        <w:t>）目补充：</w:t>
      </w:r>
    </w:p>
    <w:p w14:paraId="2ACE8E26">
      <w:pPr>
        <w:spacing w:before="90" w:line="308" w:lineRule="auto"/>
        <w:ind w:left="37" w:right="11" w:firstLine="484"/>
        <w:jc w:val="both"/>
        <w:rPr>
          <w:rFonts w:ascii="宋体" w:hAnsi="宋体" w:eastAsia="宋体" w:cs="宋体"/>
          <w:sz w:val="24"/>
          <w:szCs w:val="24"/>
        </w:rPr>
      </w:pPr>
      <w:r>
        <w:rPr>
          <w:rFonts w:ascii="宋体" w:hAnsi="宋体" w:eastAsia="宋体" w:cs="宋体"/>
          <w:sz w:val="24"/>
          <w:szCs w:val="24"/>
        </w:rPr>
        <w:t>如果该付款周期应结算的价款经扣留和扣回后的款额少于项目专用合同条款数</w:t>
      </w:r>
      <w:r>
        <w:rPr>
          <w:rFonts w:ascii="宋体" w:hAnsi="宋体" w:eastAsia="宋体" w:cs="宋体"/>
          <w:spacing w:val="13"/>
          <w:sz w:val="24"/>
          <w:szCs w:val="24"/>
        </w:rPr>
        <w:t xml:space="preserve"> </w:t>
      </w:r>
      <w:r>
        <w:rPr>
          <w:rFonts w:ascii="宋体" w:hAnsi="宋体" w:eastAsia="宋体" w:cs="宋体"/>
          <w:sz w:val="24"/>
          <w:szCs w:val="24"/>
        </w:rPr>
        <w:t>据表中列明的进度付款证书的最低金额，则该付款周期监理人可不核证支付，上述</w:t>
      </w:r>
      <w:r>
        <w:rPr>
          <w:rFonts w:ascii="宋体" w:hAnsi="宋体" w:eastAsia="宋体" w:cs="宋体"/>
          <w:spacing w:val="9"/>
          <w:sz w:val="24"/>
          <w:szCs w:val="24"/>
        </w:rPr>
        <w:t xml:space="preserve"> </w:t>
      </w:r>
      <w:r>
        <w:rPr>
          <w:rFonts w:ascii="宋体" w:hAnsi="宋体" w:eastAsia="宋体" w:cs="宋体"/>
          <w:sz w:val="24"/>
          <w:szCs w:val="24"/>
        </w:rPr>
        <w:t>款额将按付款周期结转，直至累计应支付的款额达到项目专用合同条款数据表中列</w:t>
      </w:r>
      <w:r>
        <w:rPr>
          <w:rFonts w:ascii="宋体" w:hAnsi="宋体" w:eastAsia="宋体" w:cs="宋体"/>
          <w:spacing w:val="18"/>
          <w:sz w:val="24"/>
          <w:szCs w:val="24"/>
        </w:rPr>
        <w:t xml:space="preserve"> </w:t>
      </w:r>
      <w:r>
        <w:rPr>
          <w:rFonts w:ascii="宋体" w:hAnsi="宋体" w:eastAsia="宋体" w:cs="宋体"/>
          <w:spacing w:val="-3"/>
          <w:sz w:val="24"/>
          <w:szCs w:val="24"/>
        </w:rPr>
        <w:t>明的进度付款证书的最低金额为止。</w:t>
      </w:r>
    </w:p>
    <w:p w14:paraId="477F3FCF">
      <w:pPr>
        <w:spacing w:before="1" w:line="238"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2</w:t>
      </w:r>
      <w:r>
        <w:rPr>
          <w:rFonts w:ascii="宋体" w:hAnsi="宋体" w:eastAsia="宋体" w:cs="宋体"/>
          <w:spacing w:val="-6"/>
          <w:sz w:val="24"/>
          <w:szCs w:val="24"/>
        </w:rPr>
        <w:t>）目细化为：</w:t>
      </w:r>
    </w:p>
    <w:p w14:paraId="39B1F470">
      <w:pPr>
        <w:spacing w:before="89" w:line="308" w:lineRule="auto"/>
        <w:ind w:left="40" w:right="11" w:firstLine="481"/>
        <w:rPr>
          <w:rFonts w:ascii="宋体" w:hAnsi="宋体" w:eastAsia="宋体" w:cs="宋体"/>
          <w:sz w:val="24"/>
          <w:szCs w:val="24"/>
        </w:rPr>
      </w:pPr>
      <w:r>
        <w:rPr>
          <w:rFonts w:ascii="宋体" w:hAnsi="宋体" w:eastAsia="宋体" w:cs="宋体"/>
          <w:sz w:val="24"/>
          <w:szCs w:val="24"/>
        </w:rPr>
        <w:t>发包人应在监理人收到进度付款申请单且承包人提交了合格的增值税专用发票</w:t>
      </w:r>
      <w:r>
        <w:rPr>
          <w:rFonts w:ascii="宋体" w:hAnsi="宋体" w:eastAsia="宋体" w:cs="宋体"/>
          <w:spacing w:val="13"/>
          <w:sz w:val="24"/>
          <w:szCs w:val="24"/>
        </w:rPr>
        <w:t xml:space="preserve"> </w:t>
      </w:r>
      <w:r>
        <w:rPr>
          <w:rFonts w:ascii="宋体" w:hAnsi="宋体" w:eastAsia="宋体" w:cs="宋体"/>
          <w:spacing w:val="-4"/>
          <w:sz w:val="24"/>
          <w:szCs w:val="24"/>
        </w:rPr>
        <w:t>后的</w:t>
      </w:r>
      <w:r>
        <w:rPr>
          <w:rFonts w:ascii="宋体" w:hAnsi="宋体" w:eastAsia="宋体" w:cs="宋体"/>
          <w:spacing w:val="-40"/>
          <w:sz w:val="24"/>
          <w:szCs w:val="24"/>
        </w:rPr>
        <w:t xml:space="preserve"> </w:t>
      </w:r>
      <w:r>
        <w:rPr>
          <w:rFonts w:ascii="Calibri" w:hAnsi="Calibri" w:eastAsia="Calibri" w:cs="Calibri"/>
          <w:spacing w:val="-4"/>
          <w:sz w:val="24"/>
          <w:szCs w:val="24"/>
        </w:rPr>
        <w:t>28</w:t>
      </w:r>
      <w:r>
        <w:rPr>
          <w:rFonts w:ascii="Calibri" w:hAnsi="Calibri" w:eastAsia="Calibri" w:cs="Calibri"/>
          <w:spacing w:val="21"/>
          <w:sz w:val="24"/>
          <w:szCs w:val="24"/>
        </w:rPr>
        <w:t xml:space="preserve"> </w:t>
      </w:r>
      <w:r>
        <w:rPr>
          <w:rFonts w:ascii="宋体" w:hAnsi="宋体" w:eastAsia="宋体" w:cs="宋体"/>
          <w:spacing w:val="-4"/>
          <w:sz w:val="24"/>
          <w:szCs w:val="24"/>
        </w:rPr>
        <w:t>天内，将进度应付款支付给承包人。</w:t>
      </w:r>
    </w:p>
    <w:p w14:paraId="37DDCE09">
      <w:pPr>
        <w:spacing w:before="3" w:line="308" w:lineRule="auto"/>
        <w:ind w:left="36" w:right="7" w:firstLine="485"/>
        <w:jc w:val="both"/>
        <w:rPr>
          <w:rFonts w:ascii="宋体" w:hAnsi="宋体" w:eastAsia="宋体" w:cs="宋体"/>
          <w:sz w:val="24"/>
          <w:szCs w:val="24"/>
        </w:rPr>
      </w:pPr>
      <w:r>
        <w:rPr>
          <w:rFonts w:ascii="宋体" w:hAnsi="宋体" w:eastAsia="宋体" w:cs="宋体"/>
          <w:sz w:val="24"/>
          <w:szCs w:val="24"/>
        </w:rPr>
        <w:t>发包人不按期支付的，按项目专用合同条款数据表中约定的利率向承包人支付</w:t>
      </w:r>
      <w:r>
        <w:rPr>
          <w:rFonts w:ascii="宋体" w:hAnsi="宋体" w:eastAsia="宋体" w:cs="宋体"/>
          <w:spacing w:val="13"/>
          <w:sz w:val="24"/>
          <w:szCs w:val="24"/>
        </w:rPr>
        <w:t xml:space="preserve"> </w:t>
      </w:r>
      <w:r>
        <w:rPr>
          <w:rFonts w:ascii="宋体" w:hAnsi="宋体" w:eastAsia="宋体" w:cs="宋体"/>
          <w:spacing w:val="1"/>
          <w:sz w:val="24"/>
          <w:szCs w:val="24"/>
        </w:rPr>
        <w:t>逾期付款违约金。违约金计算基数为发包人的全部未付</w:t>
      </w:r>
      <w:r>
        <w:rPr>
          <w:rFonts w:ascii="宋体" w:hAnsi="宋体" w:eastAsia="宋体" w:cs="宋体"/>
          <w:sz w:val="24"/>
          <w:szCs w:val="24"/>
        </w:rPr>
        <w:t xml:space="preserve">款额，时间从应付而未付该 </w:t>
      </w:r>
      <w:r>
        <w:rPr>
          <w:rFonts w:ascii="宋体" w:hAnsi="宋体" w:eastAsia="宋体" w:cs="宋体"/>
          <w:spacing w:val="-12"/>
          <w:sz w:val="24"/>
          <w:szCs w:val="24"/>
        </w:rPr>
        <w:t>款额之日算起（不计复利）。</w:t>
      </w:r>
    </w:p>
    <w:p w14:paraId="018BC3D6">
      <w:pPr>
        <w:spacing w:before="15" w:line="239" w:lineRule="auto"/>
        <w:ind w:left="519"/>
        <w:rPr>
          <w:rFonts w:ascii="宋体" w:hAnsi="宋体" w:eastAsia="宋体" w:cs="宋体"/>
          <w:sz w:val="24"/>
          <w:szCs w:val="24"/>
        </w:rPr>
      </w:pPr>
      <w:r>
        <w:rPr>
          <w:rFonts w:ascii="宋体" w:hAnsi="宋体" w:eastAsia="宋体" w:cs="宋体"/>
          <w:spacing w:val="-5"/>
          <w:sz w:val="24"/>
          <w:szCs w:val="24"/>
        </w:rPr>
        <w:t>本款补充第</w:t>
      </w:r>
      <w:r>
        <w:rPr>
          <w:rFonts w:ascii="宋体" w:hAnsi="宋体" w:eastAsia="宋体" w:cs="宋体"/>
          <w:spacing w:val="-40"/>
          <w:sz w:val="24"/>
          <w:szCs w:val="24"/>
        </w:rPr>
        <w:t xml:space="preserve"> </w:t>
      </w:r>
      <w:r>
        <w:rPr>
          <w:rFonts w:ascii="Calibri" w:hAnsi="Calibri" w:eastAsia="Calibri" w:cs="Calibri"/>
          <w:spacing w:val="-5"/>
          <w:sz w:val="24"/>
          <w:szCs w:val="24"/>
        </w:rPr>
        <w:t>17.3.5</w:t>
      </w:r>
      <w:r>
        <w:rPr>
          <w:rFonts w:ascii="Calibri" w:hAnsi="Calibri" w:eastAsia="Calibri" w:cs="Calibri"/>
          <w:spacing w:val="20"/>
          <w:w w:val="101"/>
          <w:sz w:val="24"/>
          <w:szCs w:val="24"/>
        </w:rPr>
        <w:t xml:space="preserve"> </w:t>
      </w:r>
      <w:r>
        <w:rPr>
          <w:rFonts w:ascii="宋体" w:hAnsi="宋体" w:eastAsia="宋体" w:cs="宋体"/>
          <w:spacing w:val="-5"/>
          <w:sz w:val="24"/>
          <w:szCs w:val="24"/>
        </w:rPr>
        <w:t>项：</w:t>
      </w:r>
    </w:p>
    <w:p w14:paraId="36CA94DE">
      <w:pPr>
        <w:pStyle w:val="2"/>
        <w:spacing w:before="109" w:line="239" w:lineRule="auto"/>
        <w:ind w:left="519"/>
        <w:rPr>
          <w:sz w:val="24"/>
          <w:szCs w:val="24"/>
        </w:rPr>
      </w:pPr>
      <w:r>
        <w:rPr>
          <w:rFonts w:ascii="Calibri" w:hAnsi="Calibri" w:eastAsia="Calibri" w:cs="Calibri"/>
          <w:spacing w:val="-1"/>
          <w:sz w:val="24"/>
          <w:szCs w:val="24"/>
        </w:rPr>
        <w:t xml:space="preserve">17.3.5  </w:t>
      </w:r>
      <w:r>
        <w:rPr>
          <w:spacing w:val="-1"/>
          <w:sz w:val="24"/>
          <w:szCs w:val="24"/>
        </w:rPr>
        <w:t>农民工工资保证金</w:t>
      </w:r>
    </w:p>
    <w:p w14:paraId="2C7A26AD">
      <w:pPr>
        <w:spacing w:line="239" w:lineRule="auto"/>
        <w:rPr>
          <w:sz w:val="24"/>
          <w:szCs w:val="24"/>
        </w:rPr>
        <w:sectPr>
          <w:headerReference r:id="rId271" w:type="default"/>
          <w:footerReference r:id="rId272" w:type="default"/>
          <w:pgSz w:w="11907" w:h="16841"/>
          <w:pgMar w:top="1091" w:right="1582" w:bottom="1052" w:left="1615" w:header="1077" w:footer="825" w:gutter="0"/>
          <w:cols w:space="720" w:num="1"/>
        </w:sectPr>
      </w:pPr>
    </w:p>
    <w:p w14:paraId="1B5E5220">
      <w:pPr>
        <w:spacing w:line="280" w:lineRule="auto"/>
        <w:rPr>
          <w:rFonts w:ascii="Arial"/>
          <w:sz w:val="21"/>
        </w:rPr>
      </w:pPr>
    </w:p>
    <w:p w14:paraId="4D98A040">
      <w:pPr>
        <w:spacing w:line="280" w:lineRule="auto"/>
        <w:rPr>
          <w:rFonts w:ascii="Arial"/>
          <w:sz w:val="21"/>
        </w:rPr>
      </w:pPr>
    </w:p>
    <w:p w14:paraId="31F507BE">
      <w:pPr>
        <w:spacing w:before="78" w:line="271" w:lineRule="auto"/>
        <w:ind w:left="40" w:right="64" w:firstLine="484"/>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1</w:t>
      </w:r>
      <w:r>
        <w:rPr>
          <w:rFonts w:ascii="宋体" w:hAnsi="宋体" w:eastAsia="宋体" w:cs="宋体"/>
          <w:spacing w:val="-7"/>
          <w:sz w:val="24"/>
          <w:szCs w:val="24"/>
        </w:rPr>
        <w:t>）为确保施工过程中农民工工资实时、足额发放到位， 承包人应按照项目专</w:t>
      </w:r>
      <w:r>
        <w:rPr>
          <w:rFonts w:ascii="宋体" w:hAnsi="宋体" w:eastAsia="宋体" w:cs="宋体"/>
          <w:spacing w:val="16"/>
          <w:sz w:val="24"/>
          <w:szCs w:val="24"/>
        </w:rPr>
        <w:t xml:space="preserve"> </w:t>
      </w:r>
      <w:r>
        <w:rPr>
          <w:rFonts w:ascii="宋体" w:hAnsi="宋体" w:eastAsia="宋体" w:cs="宋体"/>
          <w:spacing w:val="-2"/>
          <w:sz w:val="24"/>
          <w:szCs w:val="24"/>
        </w:rPr>
        <w:t>用合同条款约定的时间和金额缴存农民工工资保证金。</w:t>
      </w:r>
    </w:p>
    <w:p w14:paraId="0F31F53B">
      <w:pPr>
        <w:spacing w:before="132" w:line="289" w:lineRule="auto"/>
        <w:ind w:left="38" w:right="18" w:firstLine="486"/>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）农民工工资保证金可采用银行保函或现金、支票形式。采用银行保函时，</w:t>
      </w:r>
      <w:r>
        <w:rPr>
          <w:rFonts w:ascii="宋体" w:hAnsi="宋体" w:eastAsia="宋体" w:cs="宋体"/>
          <w:sz w:val="24"/>
          <w:szCs w:val="24"/>
        </w:rPr>
        <w:t xml:space="preserve"> 出具保函的银行须具有相应担保能力，且按照发包人批准的格式出具，所需费用由</w:t>
      </w:r>
      <w:r>
        <w:rPr>
          <w:rFonts w:ascii="宋体" w:hAnsi="宋体" w:eastAsia="宋体" w:cs="宋体"/>
          <w:spacing w:val="17"/>
          <w:sz w:val="24"/>
          <w:szCs w:val="24"/>
        </w:rPr>
        <w:t xml:space="preserve"> </w:t>
      </w:r>
      <w:r>
        <w:rPr>
          <w:rFonts w:ascii="宋体" w:hAnsi="宋体" w:eastAsia="宋体" w:cs="宋体"/>
          <w:spacing w:val="-7"/>
          <w:sz w:val="24"/>
          <w:szCs w:val="24"/>
        </w:rPr>
        <w:t>承包人承担。</w:t>
      </w:r>
    </w:p>
    <w:p w14:paraId="06DCCDE6">
      <w:pPr>
        <w:spacing w:before="133" w:line="272" w:lineRule="auto"/>
        <w:ind w:left="41" w:right="61" w:firstLine="482"/>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）农民工工资保证金的扣留条件、返还时间按照项目专用</w:t>
      </w:r>
      <w:r>
        <w:rPr>
          <w:rFonts w:ascii="宋体" w:hAnsi="宋体" w:eastAsia="宋体" w:cs="宋体"/>
          <w:spacing w:val="-4"/>
          <w:sz w:val="24"/>
          <w:szCs w:val="24"/>
        </w:rPr>
        <w:t>合同条款的约定执</w:t>
      </w:r>
      <w:r>
        <w:rPr>
          <w:rFonts w:ascii="宋体" w:hAnsi="宋体" w:eastAsia="宋体" w:cs="宋体"/>
          <w:sz w:val="24"/>
          <w:szCs w:val="24"/>
        </w:rPr>
        <w:t xml:space="preserve"> </w:t>
      </w:r>
      <w:r>
        <w:rPr>
          <w:rFonts w:ascii="宋体" w:hAnsi="宋体" w:eastAsia="宋体" w:cs="宋体"/>
          <w:spacing w:val="-12"/>
          <w:sz w:val="24"/>
          <w:szCs w:val="24"/>
        </w:rPr>
        <w:t>行。</w:t>
      </w:r>
    </w:p>
    <w:p w14:paraId="773AF7FA">
      <w:pPr>
        <w:spacing w:line="255" w:lineRule="auto"/>
        <w:rPr>
          <w:rFonts w:ascii="Arial"/>
          <w:sz w:val="21"/>
        </w:rPr>
      </w:pPr>
    </w:p>
    <w:p w14:paraId="1746AC45">
      <w:pPr>
        <w:pStyle w:val="2"/>
        <w:spacing w:before="78"/>
        <w:ind w:left="49"/>
        <w:rPr>
          <w:sz w:val="24"/>
          <w:szCs w:val="24"/>
        </w:rPr>
      </w:pPr>
      <w:r>
        <w:rPr>
          <w:rFonts w:ascii="Calibri" w:hAnsi="Calibri" w:eastAsia="Calibri" w:cs="Calibri"/>
          <w:spacing w:val="-4"/>
          <w:sz w:val="24"/>
          <w:szCs w:val="24"/>
        </w:rPr>
        <w:t>17.4</w:t>
      </w:r>
      <w:r>
        <w:rPr>
          <w:rFonts w:ascii="Calibri" w:hAnsi="Calibri" w:eastAsia="Calibri" w:cs="Calibri"/>
          <w:spacing w:val="14"/>
          <w:w w:val="101"/>
          <w:sz w:val="24"/>
          <w:szCs w:val="24"/>
        </w:rPr>
        <w:t xml:space="preserve">  </w:t>
      </w:r>
      <w:r>
        <w:rPr>
          <w:spacing w:val="-4"/>
          <w:sz w:val="24"/>
          <w:szCs w:val="24"/>
        </w:rPr>
        <w:t>质量保证金</w:t>
      </w:r>
    </w:p>
    <w:p w14:paraId="7A16DF0F">
      <w:pPr>
        <w:spacing w:line="247" w:lineRule="auto"/>
        <w:rPr>
          <w:rFonts w:ascii="Arial"/>
          <w:sz w:val="21"/>
        </w:rPr>
      </w:pPr>
    </w:p>
    <w:p w14:paraId="1E3F2182">
      <w:pPr>
        <w:spacing w:before="79"/>
        <w:ind w:left="518"/>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31"/>
          <w:sz w:val="24"/>
          <w:szCs w:val="24"/>
        </w:rPr>
        <w:t xml:space="preserve"> </w:t>
      </w:r>
      <w:r>
        <w:rPr>
          <w:rFonts w:ascii="Calibri" w:hAnsi="Calibri" w:eastAsia="Calibri" w:cs="Calibri"/>
          <w:spacing w:val="-6"/>
          <w:sz w:val="24"/>
          <w:szCs w:val="24"/>
        </w:rPr>
        <w:t>17.4.1</w:t>
      </w:r>
      <w:r>
        <w:rPr>
          <w:rFonts w:ascii="Calibri" w:hAnsi="Calibri" w:eastAsia="Calibri" w:cs="Calibri"/>
          <w:spacing w:val="20"/>
          <w:sz w:val="24"/>
          <w:szCs w:val="24"/>
        </w:rPr>
        <w:t xml:space="preserve"> </w:t>
      </w:r>
      <w:r>
        <w:rPr>
          <w:rFonts w:ascii="宋体" w:hAnsi="宋体" w:eastAsia="宋体" w:cs="宋体"/>
          <w:spacing w:val="-6"/>
          <w:sz w:val="24"/>
          <w:szCs w:val="24"/>
        </w:rPr>
        <w:t>项、第</w:t>
      </w:r>
      <w:r>
        <w:rPr>
          <w:rFonts w:ascii="宋体" w:hAnsi="宋体" w:eastAsia="宋体" w:cs="宋体"/>
          <w:spacing w:val="-40"/>
          <w:sz w:val="24"/>
          <w:szCs w:val="24"/>
        </w:rPr>
        <w:t xml:space="preserve"> </w:t>
      </w:r>
      <w:r>
        <w:rPr>
          <w:rFonts w:ascii="Calibri" w:hAnsi="Calibri" w:eastAsia="Calibri" w:cs="Calibri"/>
          <w:spacing w:val="-6"/>
          <w:sz w:val="24"/>
          <w:szCs w:val="24"/>
        </w:rPr>
        <w:t>17.4.2</w:t>
      </w:r>
      <w:r>
        <w:rPr>
          <w:rFonts w:ascii="Calibri" w:hAnsi="Calibri" w:eastAsia="Calibri" w:cs="Calibri"/>
          <w:spacing w:val="18"/>
          <w:sz w:val="24"/>
          <w:szCs w:val="24"/>
        </w:rPr>
        <w:t xml:space="preserve"> </w:t>
      </w:r>
      <w:r>
        <w:rPr>
          <w:rFonts w:ascii="宋体" w:hAnsi="宋体" w:eastAsia="宋体" w:cs="宋体"/>
          <w:spacing w:val="-6"/>
          <w:sz w:val="24"/>
          <w:szCs w:val="24"/>
        </w:rPr>
        <w:t>项细化为：</w:t>
      </w:r>
    </w:p>
    <w:p w14:paraId="62B99496">
      <w:pPr>
        <w:spacing w:before="88" w:line="307" w:lineRule="auto"/>
        <w:ind w:left="39" w:right="53" w:firstLine="490"/>
        <w:jc w:val="both"/>
        <w:rPr>
          <w:rFonts w:ascii="宋体" w:hAnsi="宋体" w:eastAsia="宋体" w:cs="宋体"/>
          <w:sz w:val="24"/>
          <w:szCs w:val="24"/>
        </w:rPr>
      </w:pPr>
      <w:r>
        <w:rPr>
          <w:rFonts w:ascii="Calibri" w:hAnsi="Calibri" w:eastAsia="Calibri" w:cs="Calibri"/>
          <w:spacing w:val="-4"/>
          <w:sz w:val="24"/>
          <w:szCs w:val="24"/>
        </w:rPr>
        <w:t>17.4.1</w:t>
      </w:r>
      <w:r>
        <w:rPr>
          <w:rFonts w:ascii="Calibri" w:hAnsi="Calibri" w:eastAsia="Calibri" w:cs="Calibri"/>
          <w:spacing w:val="13"/>
          <w:sz w:val="24"/>
          <w:szCs w:val="24"/>
        </w:rPr>
        <w:t xml:space="preserve">  </w:t>
      </w:r>
      <w:r>
        <w:rPr>
          <w:rFonts w:ascii="宋体" w:hAnsi="宋体" w:eastAsia="宋体" w:cs="宋体"/>
          <w:spacing w:val="-4"/>
          <w:sz w:val="24"/>
          <w:szCs w:val="24"/>
        </w:rPr>
        <w:t>交工验收证书签发后</w:t>
      </w:r>
      <w:r>
        <w:rPr>
          <w:rFonts w:ascii="宋体" w:hAnsi="宋体" w:eastAsia="宋体" w:cs="宋体"/>
          <w:spacing w:val="-39"/>
          <w:sz w:val="24"/>
          <w:szCs w:val="24"/>
        </w:rPr>
        <w:t xml:space="preserve"> </w:t>
      </w:r>
      <w:r>
        <w:rPr>
          <w:rFonts w:ascii="Calibri" w:hAnsi="Calibri" w:eastAsia="Calibri" w:cs="Calibri"/>
          <w:spacing w:val="-4"/>
          <w:sz w:val="24"/>
          <w:szCs w:val="24"/>
        </w:rPr>
        <w:t>14</w:t>
      </w:r>
      <w:r>
        <w:rPr>
          <w:rFonts w:ascii="Calibri" w:hAnsi="Calibri" w:eastAsia="Calibri" w:cs="Calibri"/>
          <w:spacing w:val="21"/>
          <w:sz w:val="24"/>
          <w:szCs w:val="24"/>
        </w:rPr>
        <w:t xml:space="preserve"> </w:t>
      </w:r>
      <w:r>
        <w:rPr>
          <w:rFonts w:ascii="宋体" w:hAnsi="宋体" w:eastAsia="宋体" w:cs="宋体"/>
          <w:spacing w:val="-4"/>
          <w:sz w:val="24"/>
          <w:szCs w:val="24"/>
        </w:rPr>
        <w:t>天内，承</w:t>
      </w:r>
      <w:r>
        <w:rPr>
          <w:rFonts w:ascii="宋体" w:hAnsi="宋体" w:eastAsia="宋体" w:cs="宋体"/>
          <w:spacing w:val="-5"/>
          <w:sz w:val="24"/>
          <w:szCs w:val="24"/>
        </w:rPr>
        <w:t>包人应向发包人缴纳质量保证金。质量</w:t>
      </w:r>
      <w:r>
        <w:rPr>
          <w:rFonts w:ascii="宋体" w:hAnsi="宋体" w:eastAsia="宋体" w:cs="宋体"/>
          <w:sz w:val="24"/>
          <w:szCs w:val="24"/>
        </w:rPr>
        <w:t xml:space="preserve"> 保证金可采用银行保函或现金、支票形式，金额应符合项目专用合同条款数据表的</w:t>
      </w:r>
      <w:r>
        <w:rPr>
          <w:rFonts w:ascii="宋体" w:hAnsi="宋体" w:eastAsia="宋体" w:cs="宋体"/>
          <w:spacing w:val="16"/>
          <w:sz w:val="24"/>
          <w:szCs w:val="24"/>
        </w:rPr>
        <w:t xml:space="preserve"> </w:t>
      </w:r>
      <w:r>
        <w:rPr>
          <w:rFonts w:ascii="宋体" w:hAnsi="宋体" w:eastAsia="宋体" w:cs="宋体"/>
          <w:sz w:val="24"/>
          <w:szCs w:val="24"/>
        </w:rPr>
        <w:t>规定。采用银行保函时，出具保函的银行须具有相应担保能力，且按照发包人批准</w:t>
      </w:r>
      <w:r>
        <w:rPr>
          <w:rFonts w:ascii="宋体" w:hAnsi="宋体" w:eastAsia="宋体" w:cs="宋体"/>
          <w:spacing w:val="16"/>
          <w:sz w:val="24"/>
          <w:szCs w:val="24"/>
        </w:rPr>
        <w:t xml:space="preserve"> </w:t>
      </w:r>
      <w:r>
        <w:rPr>
          <w:rFonts w:ascii="宋体" w:hAnsi="宋体" w:eastAsia="宋体" w:cs="宋体"/>
          <w:spacing w:val="-3"/>
          <w:sz w:val="24"/>
          <w:szCs w:val="24"/>
        </w:rPr>
        <w:t>的格式出具，所需费用由承包人承担。</w:t>
      </w:r>
    </w:p>
    <w:p w14:paraId="5670E98C">
      <w:pPr>
        <w:spacing w:before="4" w:line="307" w:lineRule="auto"/>
        <w:ind w:left="60" w:right="59" w:firstLine="458"/>
        <w:rPr>
          <w:rFonts w:ascii="宋体" w:hAnsi="宋体" w:eastAsia="宋体" w:cs="宋体"/>
          <w:sz w:val="24"/>
          <w:szCs w:val="24"/>
        </w:rPr>
      </w:pPr>
      <w:r>
        <w:rPr>
          <w:rFonts w:ascii="宋体" w:hAnsi="宋体" w:eastAsia="宋体" w:cs="宋体"/>
          <w:sz w:val="24"/>
          <w:szCs w:val="24"/>
        </w:rPr>
        <w:t>质量保证金采用现金、支票形式提交的，发包人应在项目专用合同条款数据表</w:t>
      </w:r>
      <w:r>
        <w:rPr>
          <w:rFonts w:ascii="宋体" w:hAnsi="宋体" w:eastAsia="宋体" w:cs="宋体"/>
          <w:spacing w:val="16"/>
          <w:sz w:val="24"/>
          <w:szCs w:val="24"/>
        </w:rPr>
        <w:t xml:space="preserve"> </w:t>
      </w:r>
      <w:r>
        <w:rPr>
          <w:rFonts w:ascii="宋体" w:hAnsi="宋体" w:eastAsia="宋体" w:cs="宋体"/>
          <w:spacing w:val="-4"/>
          <w:sz w:val="24"/>
          <w:szCs w:val="24"/>
        </w:rPr>
        <w:t>中明确是否计付利息以及利息的计算方式。</w:t>
      </w:r>
    </w:p>
    <w:p w14:paraId="5B50905D">
      <w:pPr>
        <w:spacing w:before="4" w:line="304" w:lineRule="auto"/>
        <w:ind w:left="38" w:firstLine="490"/>
        <w:jc w:val="both"/>
        <w:rPr>
          <w:rFonts w:ascii="宋体" w:hAnsi="宋体" w:eastAsia="宋体" w:cs="宋体"/>
          <w:sz w:val="24"/>
          <w:szCs w:val="24"/>
        </w:rPr>
      </w:pPr>
      <w:r>
        <w:rPr>
          <w:rFonts w:ascii="Calibri" w:hAnsi="Calibri" w:eastAsia="Calibri" w:cs="Calibri"/>
          <w:spacing w:val="-3"/>
          <w:sz w:val="24"/>
          <w:szCs w:val="24"/>
        </w:rPr>
        <w:t xml:space="preserve">17.4.2  </w:t>
      </w:r>
      <w:r>
        <w:rPr>
          <w:rFonts w:ascii="宋体" w:hAnsi="宋体" w:eastAsia="宋体" w:cs="宋体"/>
          <w:spacing w:val="-3"/>
          <w:sz w:val="24"/>
          <w:szCs w:val="24"/>
        </w:rPr>
        <w:t>在第</w:t>
      </w:r>
      <w:r>
        <w:rPr>
          <w:rFonts w:ascii="宋体" w:hAnsi="宋体" w:eastAsia="宋体" w:cs="宋体"/>
          <w:spacing w:val="-23"/>
          <w:sz w:val="24"/>
          <w:szCs w:val="24"/>
        </w:rPr>
        <w:t xml:space="preserve"> </w:t>
      </w:r>
      <w:r>
        <w:fldChar w:fldCharType="begin"/>
      </w:r>
      <w:r>
        <w:instrText xml:space="preserve"> HYPERLINK "1.1.4.5" </w:instrText>
      </w:r>
      <w:r>
        <w:fldChar w:fldCharType="separate"/>
      </w:r>
      <w:r>
        <w:rPr>
          <w:rFonts w:ascii="Calibri" w:hAnsi="Calibri" w:eastAsia="Calibri" w:cs="Calibri"/>
          <w:spacing w:val="-3"/>
          <w:sz w:val="24"/>
          <w:szCs w:val="24"/>
        </w:rPr>
        <w:t>1.1.4.5</w:t>
      </w:r>
      <w:r>
        <w:rPr>
          <w:rFonts w:ascii="Calibri" w:hAnsi="Calibri" w:eastAsia="Calibri" w:cs="Calibri"/>
          <w:spacing w:val="-3"/>
          <w:sz w:val="24"/>
          <w:szCs w:val="24"/>
        </w:rPr>
        <w:fldChar w:fldCharType="end"/>
      </w:r>
      <w:r>
        <w:rPr>
          <w:rFonts w:ascii="Calibri" w:hAnsi="Calibri" w:eastAsia="Calibri" w:cs="Calibri"/>
          <w:spacing w:val="-3"/>
          <w:sz w:val="24"/>
          <w:szCs w:val="24"/>
        </w:rPr>
        <w:t xml:space="preserve">  </w:t>
      </w:r>
      <w:r>
        <w:rPr>
          <w:rFonts w:ascii="宋体" w:hAnsi="宋体" w:eastAsia="宋体" w:cs="宋体"/>
          <w:spacing w:val="-3"/>
          <w:sz w:val="24"/>
          <w:szCs w:val="24"/>
        </w:rPr>
        <w:t>目约定的缺陷责任期满，且质量监督机构已按规定对工程质</w:t>
      </w:r>
      <w:r>
        <w:rPr>
          <w:rFonts w:ascii="宋体" w:hAnsi="宋体" w:eastAsia="宋体" w:cs="宋体"/>
          <w:sz w:val="24"/>
          <w:szCs w:val="24"/>
        </w:rPr>
        <w:t xml:space="preserve"> </w:t>
      </w:r>
      <w:r>
        <w:rPr>
          <w:rFonts w:ascii="宋体" w:hAnsi="宋体" w:eastAsia="宋体" w:cs="宋体"/>
          <w:spacing w:val="1"/>
          <w:sz w:val="24"/>
          <w:szCs w:val="24"/>
        </w:rPr>
        <w:t>量检测鉴定合格，承包人向发包人申请到期</w:t>
      </w:r>
      <w:r>
        <w:rPr>
          <w:rFonts w:ascii="宋体" w:hAnsi="宋体" w:eastAsia="宋体" w:cs="宋体"/>
          <w:sz w:val="24"/>
          <w:szCs w:val="24"/>
        </w:rPr>
        <w:t xml:space="preserve">应返还承包人剩余的质量保证金金额， </w:t>
      </w:r>
      <w:r>
        <w:rPr>
          <w:rFonts w:ascii="宋体" w:hAnsi="宋体" w:eastAsia="宋体" w:cs="宋体"/>
          <w:spacing w:val="-2"/>
          <w:sz w:val="24"/>
          <w:szCs w:val="24"/>
        </w:rPr>
        <w:t>发包人应在</w:t>
      </w:r>
      <w:r>
        <w:rPr>
          <w:rFonts w:ascii="宋体" w:hAnsi="宋体" w:eastAsia="宋体" w:cs="宋体"/>
          <w:spacing w:val="-40"/>
          <w:sz w:val="24"/>
          <w:szCs w:val="24"/>
        </w:rPr>
        <w:t xml:space="preserve"> </w:t>
      </w:r>
      <w:r>
        <w:rPr>
          <w:rFonts w:ascii="Calibri" w:hAnsi="Calibri" w:eastAsia="Calibri" w:cs="Calibri"/>
          <w:spacing w:val="-2"/>
          <w:sz w:val="24"/>
          <w:szCs w:val="24"/>
        </w:rPr>
        <w:t>14</w:t>
      </w:r>
      <w:r>
        <w:rPr>
          <w:rFonts w:ascii="Calibri" w:hAnsi="Calibri" w:eastAsia="Calibri" w:cs="Calibri"/>
          <w:spacing w:val="21"/>
          <w:w w:val="101"/>
          <w:sz w:val="24"/>
          <w:szCs w:val="24"/>
        </w:rPr>
        <w:t xml:space="preserve"> </w:t>
      </w:r>
      <w:r>
        <w:rPr>
          <w:rFonts w:ascii="宋体" w:hAnsi="宋体" w:eastAsia="宋体" w:cs="宋体"/>
          <w:spacing w:val="-2"/>
          <w:sz w:val="24"/>
          <w:szCs w:val="24"/>
        </w:rPr>
        <w:t>天内会同承包人按照合同约定的内容核实承包人是</w:t>
      </w:r>
      <w:r>
        <w:rPr>
          <w:rFonts w:ascii="宋体" w:hAnsi="宋体" w:eastAsia="宋体" w:cs="宋体"/>
          <w:spacing w:val="-3"/>
          <w:sz w:val="24"/>
          <w:szCs w:val="24"/>
        </w:rPr>
        <w:t>否完成缺陷责任。</w:t>
      </w:r>
      <w:r>
        <w:rPr>
          <w:rFonts w:ascii="宋体" w:hAnsi="宋体" w:eastAsia="宋体" w:cs="宋体"/>
          <w:sz w:val="24"/>
          <w:szCs w:val="24"/>
        </w:rPr>
        <w:t xml:space="preserve"> </w:t>
      </w:r>
      <w:r>
        <w:rPr>
          <w:rFonts w:ascii="宋体" w:hAnsi="宋体" w:eastAsia="宋体" w:cs="宋体"/>
          <w:spacing w:val="-2"/>
          <w:sz w:val="24"/>
          <w:szCs w:val="24"/>
        </w:rPr>
        <w:t>如无异议，发包人应当在核实后将剩余保证金返还承包人。</w:t>
      </w:r>
    </w:p>
    <w:p w14:paraId="678B838C">
      <w:pPr>
        <w:pStyle w:val="2"/>
        <w:spacing w:before="237" w:line="239" w:lineRule="auto"/>
        <w:ind w:left="49"/>
        <w:rPr>
          <w:sz w:val="24"/>
          <w:szCs w:val="24"/>
        </w:rPr>
      </w:pPr>
      <w:r>
        <w:rPr>
          <w:rFonts w:ascii="Calibri" w:hAnsi="Calibri" w:eastAsia="Calibri" w:cs="Calibri"/>
          <w:spacing w:val="-4"/>
          <w:sz w:val="24"/>
          <w:szCs w:val="24"/>
        </w:rPr>
        <w:t>17.5</w:t>
      </w:r>
      <w:r>
        <w:rPr>
          <w:rFonts w:ascii="Calibri" w:hAnsi="Calibri" w:eastAsia="Calibri" w:cs="Calibri"/>
          <w:spacing w:val="13"/>
          <w:w w:val="101"/>
          <w:sz w:val="24"/>
          <w:szCs w:val="24"/>
        </w:rPr>
        <w:t xml:space="preserve">  </w:t>
      </w:r>
      <w:r>
        <w:rPr>
          <w:spacing w:val="-4"/>
          <w:sz w:val="24"/>
          <w:szCs w:val="24"/>
        </w:rPr>
        <w:t>交工结算</w:t>
      </w:r>
    </w:p>
    <w:p w14:paraId="0C992FDB">
      <w:pPr>
        <w:spacing w:line="247" w:lineRule="auto"/>
        <w:rPr>
          <w:rFonts w:ascii="Arial"/>
          <w:sz w:val="21"/>
        </w:rPr>
      </w:pPr>
    </w:p>
    <w:p w14:paraId="06266EE6">
      <w:pPr>
        <w:pStyle w:val="2"/>
        <w:spacing w:before="79"/>
        <w:ind w:left="519"/>
        <w:rPr>
          <w:sz w:val="24"/>
          <w:szCs w:val="24"/>
        </w:rPr>
      </w:pPr>
      <w:r>
        <w:rPr>
          <w:rFonts w:ascii="Calibri" w:hAnsi="Calibri" w:eastAsia="Calibri" w:cs="Calibri"/>
          <w:spacing w:val="-3"/>
          <w:sz w:val="24"/>
          <w:szCs w:val="24"/>
        </w:rPr>
        <w:t>17.5.1</w:t>
      </w:r>
      <w:r>
        <w:rPr>
          <w:rFonts w:ascii="Calibri" w:hAnsi="Calibri" w:eastAsia="Calibri" w:cs="Calibri"/>
          <w:spacing w:val="16"/>
          <w:sz w:val="24"/>
          <w:szCs w:val="24"/>
        </w:rPr>
        <w:t xml:space="preserve">  </w:t>
      </w:r>
      <w:r>
        <w:rPr>
          <w:spacing w:val="-3"/>
          <w:sz w:val="24"/>
          <w:szCs w:val="24"/>
        </w:rPr>
        <w:t>交工付款申请单</w:t>
      </w:r>
    </w:p>
    <w:p w14:paraId="0B8975B4">
      <w:pPr>
        <w:spacing w:before="89"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1</w:t>
      </w:r>
      <w:r>
        <w:rPr>
          <w:rFonts w:ascii="宋体" w:hAnsi="宋体" w:eastAsia="宋体" w:cs="宋体"/>
          <w:spacing w:val="-6"/>
          <w:sz w:val="24"/>
          <w:szCs w:val="24"/>
        </w:rPr>
        <w:t>）目约定为：</w:t>
      </w:r>
    </w:p>
    <w:p w14:paraId="693C3BAE">
      <w:pPr>
        <w:spacing w:before="89" w:line="308" w:lineRule="auto"/>
        <w:ind w:left="39" w:right="59" w:firstLine="478"/>
        <w:rPr>
          <w:rFonts w:ascii="宋体" w:hAnsi="宋体" w:eastAsia="宋体" w:cs="宋体"/>
          <w:sz w:val="24"/>
          <w:szCs w:val="24"/>
        </w:rPr>
      </w:pPr>
      <w:r>
        <w:rPr>
          <w:rFonts w:ascii="宋体" w:hAnsi="宋体" w:eastAsia="宋体" w:cs="宋体"/>
          <w:sz w:val="24"/>
          <w:szCs w:val="24"/>
        </w:rPr>
        <w:t>承包人向监理人提交交工付款申请单（包括相关证明材料）的份数在项目专用</w:t>
      </w:r>
      <w:r>
        <w:rPr>
          <w:rFonts w:ascii="宋体" w:hAnsi="宋体" w:eastAsia="宋体" w:cs="宋体"/>
          <w:spacing w:val="17"/>
          <w:sz w:val="24"/>
          <w:szCs w:val="24"/>
        </w:rPr>
        <w:t xml:space="preserve"> </w:t>
      </w:r>
      <w:r>
        <w:rPr>
          <w:rFonts w:ascii="宋体" w:hAnsi="宋体" w:eastAsia="宋体" w:cs="宋体"/>
          <w:spacing w:val="-2"/>
          <w:sz w:val="24"/>
          <w:szCs w:val="24"/>
        </w:rPr>
        <w:t>合同条款数据表中约定；期限：交工验收证书签发后</w:t>
      </w:r>
      <w:r>
        <w:rPr>
          <w:rFonts w:ascii="宋体" w:hAnsi="宋体" w:eastAsia="宋体" w:cs="宋体"/>
          <w:spacing w:val="-47"/>
          <w:sz w:val="24"/>
          <w:szCs w:val="24"/>
        </w:rPr>
        <w:t xml:space="preserve"> </w:t>
      </w:r>
      <w:r>
        <w:rPr>
          <w:rFonts w:ascii="Calibri" w:hAnsi="Calibri" w:eastAsia="Calibri" w:cs="Calibri"/>
          <w:spacing w:val="-2"/>
          <w:sz w:val="24"/>
          <w:szCs w:val="24"/>
        </w:rPr>
        <w:t>42</w:t>
      </w:r>
      <w:r>
        <w:rPr>
          <w:rFonts w:ascii="Calibri" w:hAnsi="Calibri" w:eastAsia="Calibri" w:cs="Calibri"/>
          <w:spacing w:val="21"/>
          <w:sz w:val="24"/>
          <w:szCs w:val="24"/>
        </w:rPr>
        <w:t xml:space="preserve"> </w:t>
      </w:r>
      <w:r>
        <w:rPr>
          <w:rFonts w:ascii="宋体" w:hAnsi="宋体" w:eastAsia="宋体" w:cs="宋体"/>
          <w:spacing w:val="-2"/>
          <w:sz w:val="24"/>
          <w:szCs w:val="24"/>
        </w:rPr>
        <w:t>天内。</w:t>
      </w:r>
    </w:p>
    <w:p w14:paraId="5C7A5828">
      <w:pPr>
        <w:pStyle w:val="2"/>
        <w:spacing w:before="1"/>
        <w:ind w:left="519"/>
        <w:rPr>
          <w:sz w:val="24"/>
          <w:szCs w:val="24"/>
        </w:rPr>
      </w:pPr>
      <w:r>
        <w:rPr>
          <w:rFonts w:ascii="Calibri" w:hAnsi="Calibri" w:eastAsia="Calibri" w:cs="Calibri"/>
          <w:spacing w:val="-1"/>
          <w:sz w:val="24"/>
          <w:szCs w:val="24"/>
        </w:rPr>
        <w:t xml:space="preserve">17.5.2  </w:t>
      </w:r>
      <w:r>
        <w:rPr>
          <w:spacing w:val="-1"/>
          <w:sz w:val="24"/>
          <w:szCs w:val="24"/>
        </w:rPr>
        <w:t>交工付款证书及支付时间</w:t>
      </w:r>
    </w:p>
    <w:p w14:paraId="31FD4E8A">
      <w:pPr>
        <w:spacing w:before="88" w:line="239" w:lineRule="auto"/>
        <w:ind w:left="50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2</w:t>
      </w:r>
      <w:r>
        <w:rPr>
          <w:rFonts w:ascii="宋体" w:hAnsi="宋体" w:eastAsia="宋体" w:cs="宋体"/>
          <w:spacing w:val="-6"/>
          <w:sz w:val="24"/>
          <w:szCs w:val="24"/>
        </w:rPr>
        <w:t>）目细化为：</w:t>
      </w:r>
    </w:p>
    <w:p w14:paraId="482DB113">
      <w:pPr>
        <w:spacing w:before="86" w:line="305" w:lineRule="auto"/>
        <w:ind w:left="57" w:right="59" w:firstLine="464"/>
        <w:jc w:val="both"/>
        <w:rPr>
          <w:rFonts w:ascii="宋体" w:hAnsi="宋体" w:eastAsia="宋体" w:cs="宋体"/>
          <w:sz w:val="24"/>
          <w:szCs w:val="24"/>
        </w:rPr>
      </w:pPr>
      <w:r>
        <w:rPr>
          <w:rFonts w:ascii="宋体" w:hAnsi="宋体" w:eastAsia="宋体" w:cs="宋体"/>
          <w:sz w:val="24"/>
          <w:szCs w:val="24"/>
        </w:rPr>
        <w:t>发包人应在监理人出具交工付款证书且承包人提交了合格的增值税专用发票后</w:t>
      </w:r>
      <w:r>
        <w:rPr>
          <w:rFonts w:ascii="宋体" w:hAnsi="宋体" w:eastAsia="宋体" w:cs="宋体"/>
          <w:spacing w:val="13"/>
          <w:sz w:val="24"/>
          <w:szCs w:val="24"/>
        </w:rPr>
        <w:t xml:space="preserve"> </w:t>
      </w:r>
      <w:r>
        <w:rPr>
          <w:rFonts w:ascii="宋体" w:hAnsi="宋体" w:eastAsia="宋体" w:cs="宋体"/>
          <w:spacing w:val="-4"/>
          <w:sz w:val="24"/>
          <w:szCs w:val="24"/>
        </w:rPr>
        <w:t xml:space="preserve">的 </w:t>
      </w:r>
      <w:r>
        <w:rPr>
          <w:rFonts w:ascii="Calibri" w:hAnsi="Calibri" w:eastAsia="Calibri" w:cs="Calibri"/>
          <w:spacing w:val="-4"/>
          <w:sz w:val="24"/>
          <w:szCs w:val="24"/>
        </w:rPr>
        <w:t>14</w:t>
      </w:r>
      <w:r>
        <w:rPr>
          <w:rFonts w:ascii="Calibri" w:hAnsi="Calibri" w:eastAsia="Calibri" w:cs="Calibri"/>
          <w:spacing w:val="62"/>
          <w:w w:val="101"/>
          <w:sz w:val="24"/>
          <w:szCs w:val="24"/>
        </w:rPr>
        <w:t xml:space="preserve"> </w:t>
      </w:r>
      <w:r>
        <w:rPr>
          <w:rFonts w:ascii="宋体" w:hAnsi="宋体" w:eastAsia="宋体" w:cs="宋体"/>
          <w:spacing w:val="-4"/>
          <w:sz w:val="24"/>
          <w:szCs w:val="24"/>
        </w:rPr>
        <w:t xml:space="preserve">天内，将应支付款支付给承包人。发包人不按期支付的，按第 </w:t>
      </w:r>
      <w:r>
        <w:rPr>
          <w:rFonts w:ascii="Calibri" w:hAnsi="Calibri" w:eastAsia="Calibri" w:cs="Calibri"/>
          <w:spacing w:val="-4"/>
          <w:sz w:val="24"/>
          <w:szCs w:val="24"/>
        </w:rPr>
        <w:t>17.3.3</w:t>
      </w: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）目</w:t>
      </w:r>
      <w:r>
        <w:rPr>
          <w:rFonts w:ascii="宋体" w:hAnsi="宋体" w:eastAsia="宋体" w:cs="宋体"/>
          <w:sz w:val="24"/>
          <w:szCs w:val="24"/>
        </w:rPr>
        <w:t xml:space="preserve"> </w:t>
      </w:r>
      <w:r>
        <w:rPr>
          <w:rFonts w:ascii="宋体" w:hAnsi="宋体" w:eastAsia="宋体" w:cs="宋体"/>
          <w:spacing w:val="-4"/>
          <w:sz w:val="24"/>
          <w:szCs w:val="24"/>
        </w:rPr>
        <w:t>的约定，将逾期付款违约金支付给承包人。</w:t>
      </w:r>
    </w:p>
    <w:p w14:paraId="79C64E0D">
      <w:pPr>
        <w:pStyle w:val="2"/>
        <w:spacing w:before="236"/>
        <w:ind w:left="49"/>
        <w:rPr>
          <w:sz w:val="24"/>
          <w:szCs w:val="24"/>
        </w:rPr>
      </w:pPr>
      <w:r>
        <w:rPr>
          <w:rFonts w:ascii="Calibri" w:hAnsi="Calibri" w:eastAsia="Calibri" w:cs="Calibri"/>
          <w:spacing w:val="-4"/>
          <w:sz w:val="24"/>
          <w:szCs w:val="24"/>
        </w:rPr>
        <w:t>17.6</w:t>
      </w:r>
      <w:r>
        <w:rPr>
          <w:rFonts w:ascii="Calibri" w:hAnsi="Calibri" w:eastAsia="Calibri" w:cs="Calibri"/>
          <w:spacing w:val="13"/>
          <w:w w:val="101"/>
          <w:sz w:val="24"/>
          <w:szCs w:val="24"/>
        </w:rPr>
        <w:t xml:space="preserve">  </w:t>
      </w:r>
      <w:r>
        <w:rPr>
          <w:spacing w:val="-4"/>
          <w:sz w:val="24"/>
          <w:szCs w:val="24"/>
        </w:rPr>
        <w:t>最终结清</w:t>
      </w:r>
    </w:p>
    <w:p w14:paraId="146D9662">
      <w:pPr>
        <w:rPr>
          <w:sz w:val="24"/>
          <w:szCs w:val="24"/>
        </w:rPr>
        <w:sectPr>
          <w:headerReference r:id="rId273" w:type="default"/>
          <w:footerReference r:id="rId274" w:type="default"/>
          <w:pgSz w:w="11907" w:h="16841"/>
          <w:pgMar w:top="1091" w:right="1534" w:bottom="1052" w:left="1615" w:header="1077" w:footer="824" w:gutter="0"/>
          <w:cols w:space="720" w:num="1"/>
        </w:sectPr>
      </w:pPr>
    </w:p>
    <w:p w14:paraId="0AAD40B0">
      <w:pPr>
        <w:spacing w:line="269" w:lineRule="auto"/>
        <w:rPr>
          <w:rFonts w:ascii="Arial"/>
          <w:sz w:val="21"/>
        </w:rPr>
      </w:pPr>
    </w:p>
    <w:p w14:paraId="064B0067">
      <w:pPr>
        <w:spacing w:line="269" w:lineRule="auto"/>
        <w:rPr>
          <w:rFonts w:ascii="Arial"/>
          <w:sz w:val="21"/>
        </w:rPr>
      </w:pPr>
    </w:p>
    <w:p w14:paraId="04699711">
      <w:pPr>
        <w:pStyle w:val="2"/>
        <w:spacing w:before="78"/>
        <w:ind w:left="519"/>
        <w:rPr>
          <w:sz w:val="24"/>
          <w:szCs w:val="24"/>
        </w:rPr>
      </w:pPr>
      <w:r>
        <w:rPr>
          <w:rFonts w:ascii="Calibri" w:hAnsi="Calibri" w:eastAsia="Calibri" w:cs="Calibri"/>
          <w:spacing w:val="-3"/>
          <w:sz w:val="24"/>
          <w:szCs w:val="24"/>
        </w:rPr>
        <w:t>17.6.1</w:t>
      </w:r>
      <w:r>
        <w:rPr>
          <w:rFonts w:ascii="Calibri" w:hAnsi="Calibri" w:eastAsia="Calibri" w:cs="Calibri"/>
          <w:spacing w:val="16"/>
          <w:w w:val="101"/>
          <w:sz w:val="24"/>
          <w:szCs w:val="24"/>
        </w:rPr>
        <w:t xml:space="preserve">  </w:t>
      </w:r>
      <w:r>
        <w:rPr>
          <w:spacing w:val="-3"/>
          <w:sz w:val="24"/>
          <w:szCs w:val="24"/>
        </w:rPr>
        <w:t>最终结清申请单</w:t>
      </w:r>
    </w:p>
    <w:p w14:paraId="45FADC8D">
      <w:pPr>
        <w:spacing w:before="89"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1</w:t>
      </w:r>
      <w:r>
        <w:rPr>
          <w:rFonts w:ascii="宋体" w:hAnsi="宋体" w:eastAsia="宋体" w:cs="宋体"/>
          <w:spacing w:val="-6"/>
          <w:sz w:val="24"/>
          <w:szCs w:val="24"/>
        </w:rPr>
        <w:t>）目约定为：</w:t>
      </w:r>
    </w:p>
    <w:p w14:paraId="7A1AEB4E">
      <w:pPr>
        <w:spacing w:before="91" w:line="307" w:lineRule="auto"/>
        <w:ind w:left="39" w:right="116" w:firstLine="478"/>
        <w:rPr>
          <w:rFonts w:ascii="宋体" w:hAnsi="宋体" w:eastAsia="宋体" w:cs="宋体"/>
          <w:sz w:val="24"/>
          <w:szCs w:val="24"/>
        </w:rPr>
      </w:pPr>
      <w:r>
        <w:rPr>
          <w:rFonts w:ascii="宋体" w:hAnsi="宋体" w:eastAsia="宋体" w:cs="宋体"/>
          <w:sz w:val="24"/>
          <w:szCs w:val="24"/>
        </w:rPr>
        <w:t>承包人向监理人提交最终结清申请单（包括相关证明材料）的份数在项目专用</w:t>
      </w:r>
      <w:r>
        <w:rPr>
          <w:rFonts w:ascii="宋体" w:hAnsi="宋体" w:eastAsia="宋体" w:cs="宋体"/>
          <w:spacing w:val="17"/>
          <w:sz w:val="24"/>
          <w:szCs w:val="24"/>
        </w:rPr>
        <w:t xml:space="preserve"> </w:t>
      </w:r>
      <w:r>
        <w:rPr>
          <w:rFonts w:ascii="宋体" w:hAnsi="宋体" w:eastAsia="宋体" w:cs="宋体"/>
          <w:spacing w:val="-1"/>
          <w:sz w:val="24"/>
          <w:szCs w:val="24"/>
        </w:rPr>
        <w:t>合同条款数据表中约定；期限：缺陷责任期终止证书</w:t>
      </w:r>
      <w:r>
        <w:rPr>
          <w:rFonts w:ascii="宋体" w:hAnsi="宋体" w:eastAsia="宋体" w:cs="宋体"/>
          <w:spacing w:val="-2"/>
          <w:sz w:val="24"/>
          <w:szCs w:val="24"/>
        </w:rPr>
        <w:t>签发后</w:t>
      </w:r>
      <w:r>
        <w:rPr>
          <w:rFonts w:ascii="宋体" w:hAnsi="宋体" w:eastAsia="宋体" w:cs="宋体"/>
          <w:spacing w:val="-45"/>
          <w:sz w:val="24"/>
          <w:szCs w:val="24"/>
        </w:rPr>
        <w:t xml:space="preserve"> </w:t>
      </w:r>
      <w:r>
        <w:rPr>
          <w:rFonts w:ascii="Calibri" w:hAnsi="Calibri" w:eastAsia="Calibri" w:cs="Calibri"/>
          <w:spacing w:val="-2"/>
          <w:sz w:val="24"/>
          <w:szCs w:val="24"/>
        </w:rPr>
        <w:t>28</w:t>
      </w:r>
      <w:r>
        <w:rPr>
          <w:rFonts w:ascii="Calibri" w:hAnsi="Calibri" w:eastAsia="Calibri" w:cs="Calibri"/>
          <w:spacing w:val="20"/>
          <w:w w:val="101"/>
          <w:sz w:val="24"/>
          <w:szCs w:val="24"/>
        </w:rPr>
        <w:t xml:space="preserve"> </w:t>
      </w:r>
      <w:r>
        <w:rPr>
          <w:rFonts w:ascii="宋体" w:hAnsi="宋体" w:eastAsia="宋体" w:cs="宋体"/>
          <w:spacing w:val="-2"/>
          <w:sz w:val="24"/>
          <w:szCs w:val="24"/>
        </w:rPr>
        <w:t>天内。</w:t>
      </w:r>
    </w:p>
    <w:p w14:paraId="5C16B7BA">
      <w:pPr>
        <w:spacing w:before="1" w:line="307" w:lineRule="auto"/>
        <w:ind w:left="39" w:right="116" w:firstLine="481"/>
        <w:rPr>
          <w:rFonts w:ascii="宋体" w:hAnsi="宋体" w:eastAsia="宋体" w:cs="宋体"/>
          <w:sz w:val="24"/>
          <w:szCs w:val="24"/>
        </w:rPr>
      </w:pPr>
      <w:r>
        <w:rPr>
          <w:rFonts w:ascii="宋体" w:hAnsi="宋体" w:eastAsia="宋体" w:cs="宋体"/>
          <w:sz w:val="24"/>
          <w:szCs w:val="24"/>
        </w:rPr>
        <w:t>最终结清申请单中的总金额应认为是代表了根据合同规定应付给承包人的全部</w:t>
      </w:r>
      <w:r>
        <w:rPr>
          <w:rFonts w:ascii="宋体" w:hAnsi="宋体" w:eastAsia="宋体" w:cs="宋体"/>
          <w:spacing w:val="14"/>
          <w:sz w:val="24"/>
          <w:szCs w:val="24"/>
        </w:rPr>
        <w:t xml:space="preserve"> </w:t>
      </w:r>
      <w:r>
        <w:rPr>
          <w:rFonts w:ascii="宋体" w:hAnsi="宋体" w:eastAsia="宋体" w:cs="宋体"/>
          <w:spacing w:val="-5"/>
          <w:sz w:val="24"/>
          <w:szCs w:val="24"/>
        </w:rPr>
        <w:t>款项的最后结算。</w:t>
      </w:r>
    </w:p>
    <w:p w14:paraId="1AD227C6">
      <w:pPr>
        <w:pStyle w:val="2"/>
        <w:ind w:left="519"/>
        <w:rPr>
          <w:sz w:val="24"/>
          <w:szCs w:val="24"/>
        </w:rPr>
      </w:pPr>
      <w:r>
        <w:rPr>
          <w:rFonts w:ascii="Calibri" w:hAnsi="Calibri" w:eastAsia="Calibri" w:cs="Calibri"/>
          <w:spacing w:val="-3"/>
          <w:sz w:val="24"/>
          <w:szCs w:val="24"/>
        </w:rPr>
        <w:t>17.6.2</w:t>
      </w:r>
      <w:r>
        <w:rPr>
          <w:rFonts w:ascii="Calibri" w:hAnsi="Calibri" w:eastAsia="Calibri" w:cs="Calibri"/>
          <w:spacing w:val="20"/>
          <w:w w:val="101"/>
          <w:sz w:val="24"/>
          <w:szCs w:val="24"/>
        </w:rPr>
        <w:t xml:space="preserve">  </w:t>
      </w:r>
      <w:r>
        <w:rPr>
          <w:spacing w:val="-3"/>
          <w:sz w:val="24"/>
          <w:szCs w:val="24"/>
        </w:rPr>
        <w:t>最终结清证书和支付时间</w:t>
      </w:r>
    </w:p>
    <w:p w14:paraId="3990E365">
      <w:pPr>
        <w:spacing w:before="88"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2</w:t>
      </w:r>
      <w:r>
        <w:rPr>
          <w:rFonts w:ascii="宋体" w:hAnsi="宋体" w:eastAsia="宋体" w:cs="宋体"/>
          <w:spacing w:val="-6"/>
          <w:sz w:val="24"/>
          <w:szCs w:val="24"/>
        </w:rPr>
        <w:t>）目细化为：</w:t>
      </w:r>
    </w:p>
    <w:p w14:paraId="79DB98D3">
      <w:pPr>
        <w:spacing w:before="88" w:line="301" w:lineRule="auto"/>
        <w:ind w:left="40" w:firstLine="484"/>
        <w:jc w:val="both"/>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）发包人应在监理人出具最终结清证书且承包人提交了合格的增值税专用发</w:t>
      </w:r>
      <w:r>
        <w:rPr>
          <w:rFonts w:ascii="宋体" w:hAnsi="宋体" w:eastAsia="宋体" w:cs="宋体"/>
          <w:spacing w:val="1"/>
          <w:sz w:val="24"/>
          <w:szCs w:val="24"/>
        </w:rPr>
        <w:t xml:space="preserve">  </w:t>
      </w:r>
      <w:r>
        <w:rPr>
          <w:rFonts w:ascii="宋体" w:hAnsi="宋体" w:eastAsia="宋体" w:cs="宋体"/>
          <w:spacing w:val="-7"/>
          <w:sz w:val="24"/>
          <w:szCs w:val="24"/>
        </w:rPr>
        <w:t>票后的</w:t>
      </w:r>
      <w:r>
        <w:rPr>
          <w:rFonts w:ascii="宋体" w:hAnsi="宋体" w:eastAsia="宋体" w:cs="宋体"/>
          <w:spacing w:val="-40"/>
          <w:sz w:val="24"/>
          <w:szCs w:val="24"/>
        </w:rPr>
        <w:t xml:space="preserve"> </w:t>
      </w:r>
      <w:r>
        <w:rPr>
          <w:rFonts w:ascii="Calibri" w:hAnsi="Calibri" w:eastAsia="Calibri" w:cs="Calibri"/>
          <w:spacing w:val="-7"/>
          <w:sz w:val="24"/>
          <w:szCs w:val="24"/>
        </w:rPr>
        <w:t>14</w:t>
      </w:r>
      <w:r>
        <w:rPr>
          <w:rFonts w:ascii="Calibri" w:hAnsi="Calibri" w:eastAsia="Calibri" w:cs="Calibri"/>
          <w:spacing w:val="21"/>
          <w:sz w:val="24"/>
          <w:szCs w:val="24"/>
        </w:rPr>
        <w:t xml:space="preserve"> </w:t>
      </w:r>
      <w:r>
        <w:rPr>
          <w:rFonts w:ascii="宋体" w:hAnsi="宋体" w:eastAsia="宋体" w:cs="宋体"/>
          <w:spacing w:val="-7"/>
          <w:sz w:val="24"/>
          <w:szCs w:val="24"/>
        </w:rPr>
        <w:t>天内，将应支付款支付给承包人。发包人不按期支付的，</w:t>
      </w:r>
      <w:r>
        <w:rPr>
          <w:rFonts w:ascii="宋体" w:hAnsi="宋体" w:eastAsia="宋体" w:cs="宋体"/>
          <w:spacing w:val="55"/>
          <w:sz w:val="24"/>
          <w:szCs w:val="24"/>
        </w:rPr>
        <w:t xml:space="preserve"> </w:t>
      </w:r>
      <w:r>
        <w:rPr>
          <w:rFonts w:ascii="宋体" w:hAnsi="宋体" w:eastAsia="宋体" w:cs="宋体"/>
          <w:spacing w:val="-7"/>
          <w:sz w:val="24"/>
          <w:szCs w:val="24"/>
        </w:rPr>
        <w:t>按第</w:t>
      </w:r>
      <w:r>
        <w:rPr>
          <w:rFonts w:ascii="宋体" w:hAnsi="宋体" w:eastAsia="宋体" w:cs="宋体"/>
          <w:spacing w:val="-39"/>
          <w:sz w:val="24"/>
          <w:szCs w:val="24"/>
        </w:rPr>
        <w:t xml:space="preserve"> </w:t>
      </w:r>
      <w:r>
        <w:rPr>
          <w:rFonts w:ascii="Calibri" w:hAnsi="Calibri" w:eastAsia="Calibri" w:cs="Calibri"/>
          <w:spacing w:val="-7"/>
          <w:sz w:val="24"/>
          <w:szCs w:val="24"/>
        </w:rPr>
        <w:t>17.</w:t>
      </w:r>
      <w:r>
        <w:rPr>
          <w:rFonts w:ascii="Calibri" w:hAnsi="Calibri" w:eastAsia="Calibri" w:cs="Calibri"/>
          <w:spacing w:val="-8"/>
          <w:sz w:val="24"/>
          <w:szCs w:val="24"/>
        </w:rPr>
        <w:t>3.3</w:t>
      </w: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3"/>
          <w:sz w:val="24"/>
          <w:szCs w:val="24"/>
        </w:rPr>
        <w:t>目的约定，将逾期付款违约金支付给承包人。</w:t>
      </w:r>
    </w:p>
    <w:p w14:paraId="05A145F2">
      <w:pPr>
        <w:spacing w:line="346" w:lineRule="auto"/>
        <w:rPr>
          <w:rFonts w:ascii="Arial"/>
          <w:sz w:val="21"/>
        </w:rPr>
      </w:pPr>
    </w:p>
    <w:p w14:paraId="36921FD1">
      <w:pPr>
        <w:pStyle w:val="2"/>
        <w:spacing w:before="94" w:line="226" w:lineRule="auto"/>
        <w:ind w:left="3804"/>
        <w:outlineLvl w:val="3"/>
        <w:rPr>
          <w:sz w:val="29"/>
          <w:szCs w:val="29"/>
        </w:rPr>
      </w:pPr>
      <w:r>
        <w:rPr>
          <w:rFonts w:ascii="Times New Roman" w:hAnsi="Times New Roman" w:eastAsia="Times New Roman" w:cs="Times New Roman"/>
          <w:i/>
          <w:iCs/>
          <w:spacing w:val="-11"/>
          <w:sz w:val="28"/>
          <w:szCs w:val="28"/>
        </w:rPr>
        <w:t>18.</w:t>
      </w:r>
      <w:r>
        <w:rPr>
          <w:rFonts w:ascii="Times New Roman" w:hAnsi="Times New Roman" w:eastAsia="Times New Roman" w:cs="Times New Roman"/>
          <w:i/>
          <w:iCs/>
          <w:spacing w:val="30"/>
          <w:sz w:val="28"/>
          <w:szCs w:val="28"/>
        </w:rPr>
        <w:t xml:space="preserve">  </w:t>
      </w:r>
      <w:r>
        <w:rPr>
          <w:i/>
          <w:iCs/>
          <w:spacing w:val="-11"/>
          <w:sz w:val="29"/>
          <w:szCs w:val="29"/>
        </w:rPr>
        <w:t>交工验收</w:t>
      </w:r>
    </w:p>
    <w:p w14:paraId="1F284955">
      <w:pPr>
        <w:pStyle w:val="2"/>
        <w:spacing w:before="310" w:line="239" w:lineRule="auto"/>
        <w:ind w:left="49"/>
        <w:rPr>
          <w:sz w:val="24"/>
          <w:szCs w:val="24"/>
        </w:rPr>
      </w:pPr>
      <w:r>
        <w:rPr>
          <w:rFonts w:ascii="Calibri" w:hAnsi="Calibri" w:eastAsia="Calibri" w:cs="Calibri"/>
          <w:spacing w:val="-3"/>
          <w:sz w:val="24"/>
          <w:szCs w:val="24"/>
        </w:rPr>
        <w:t>18.2</w:t>
      </w:r>
      <w:r>
        <w:rPr>
          <w:rFonts w:ascii="Calibri" w:hAnsi="Calibri" w:eastAsia="Calibri" w:cs="Calibri"/>
          <w:spacing w:val="13"/>
          <w:w w:val="101"/>
          <w:sz w:val="24"/>
          <w:szCs w:val="24"/>
        </w:rPr>
        <w:t xml:space="preserve">  </w:t>
      </w:r>
      <w:r>
        <w:rPr>
          <w:spacing w:val="-3"/>
          <w:sz w:val="24"/>
          <w:szCs w:val="24"/>
        </w:rPr>
        <w:t>交工验收申请报告</w:t>
      </w:r>
    </w:p>
    <w:p w14:paraId="1F961976">
      <w:pPr>
        <w:spacing w:line="248" w:lineRule="auto"/>
        <w:rPr>
          <w:rFonts w:ascii="Arial"/>
          <w:sz w:val="21"/>
        </w:rPr>
      </w:pPr>
    </w:p>
    <w:p w14:paraId="2825F96E">
      <w:pPr>
        <w:spacing w:before="78" w:line="239" w:lineRule="auto"/>
        <w:ind w:left="519"/>
        <w:rPr>
          <w:rFonts w:ascii="宋体" w:hAnsi="宋体" w:eastAsia="宋体" w:cs="宋体"/>
          <w:sz w:val="24"/>
          <w:szCs w:val="24"/>
        </w:rPr>
      </w:pPr>
      <w:r>
        <w:rPr>
          <w:rFonts w:ascii="宋体" w:hAnsi="宋体" w:eastAsia="宋体" w:cs="宋体"/>
          <w:spacing w:val="-6"/>
          <w:sz w:val="24"/>
          <w:szCs w:val="24"/>
        </w:rPr>
        <w:t>本款第（</w:t>
      </w:r>
      <w:r>
        <w:rPr>
          <w:rFonts w:ascii="Calibri" w:hAnsi="Calibri" w:eastAsia="Calibri" w:cs="Calibri"/>
          <w:spacing w:val="-6"/>
          <w:sz w:val="24"/>
          <w:szCs w:val="24"/>
        </w:rPr>
        <w:t>2</w:t>
      </w:r>
      <w:r>
        <w:rPr>
          <w:rFonts w:ascii="宋体" w:hAnsi="宋体" w:eastAsia="宋体" w:cs="宋体"/>
          <w:spacing w:val="-6"/>
          <w:sz w:val="24"/>
          <w:szCs w:val="24"/>
        </w:rPr>
        <w:t>）项约定为：</w:t>
      </w:r>
    </w:p>
    <w:p w14:paraId="4A8C0604">
      <w:pPr>
        <w:spacing w:before="89" w:line="308" w:lineRule="auto"/>
        <w:ind w:left="40" w:right="116" w:firstLine="478"/>
        <w:rPr>
          <w:rFonts w:ascii="宋体" w:hAnsi="宋体" w:eastAsia="宋体" w:cs="宋体"/>
          <w:sz w:val="24"/>
          <w:szCs w:val="24"/>
        </w:rPr>
      </w:pPr>
      <w:r>
        <w:rPr>
          <w:rFonts w:ascii="宋体" w:hAnsi="宋体" w:eastAsia="宋体" w:cs="宋体"/>
          <w:sz w:val="24"/>
          <w:szCs w:val="24"/>
        </w:rPr>
        <w:t>竣工资料的内容：承包人应按照《公路工程竣（交）工验收办法》和相关规定</w:t>
      </w:r>
      <w:r>
        <w:rPr>
          <w:rFonts w:ascii="宋体" w:hAnsi="宋体" w:eastAsia="宋体" w:cs="宋体"/>
          <w:spacing w:val="16"/>
          <w:sz w:val="24"/>
          <w:szCs w:val="24"/>
        </w:rPr>
        <w:t xml:space="preserve"> </w:t>
      </w:r>
      <w:r>
        <w:rPr>
          <w:rFonts w:ascii="宋体" w:hAnsi="宋体" w:eastAsia="宋体" w:cs="宋体"/>
          <w:spacing w:val="-6"/>
          <w:sz w:val="24"/>
          <w:szCs w:val="24"/>
        </w:rPr>
        <w:t>编制竣工资料。</w:t>
      </w:r>
    </w:p>
    <w:p w14:paraId="735688D5">
      <w:pPr>
        <w:spacing w:before="1" w:line="219" w:lineRule="auto"/>
        <w:ind w:left="519"/>
        <w:rPr>
          <w:rFonts w:ascii="宋体" w:hAnsi="宋体" w:eastAsia="宋体" w:cs="宋体"/>
          <w:sz w:val="24"/>
          <w:szCs w:val="24"/>
        </w:rPr>
      </w:pPr>
      <w:r>
        <w:rPr>
          <w:rFonts w:ascii="宋体" w:hAnsi="宋体" w:eastAsia="宋体" w:cs="宋体"/>
          <w:spacing w:val="-2"/>
          <w:sz w:val="24"/>
          <w:szCs w:val="24"/>
        </w:rPr>
        <w:t>竣工资料的份数在项目专用合同条款数据表中约定。</w:t>
      </w:r>
    </w:p>
    <w:p w14:paraId="36CD4B3E">
      <w:pPr>
        <w:spacing w:line="256" w:lineRule="auto"/>
        <w:rPr>
          <w:rFonts w:ascii="Arial"/>
          <w:sz w:val="21"/>
        </w:rPr>
      </w:pPr>
    </w:p>
    <w:p w14:paraId="2D146524">
      <w:pPr>
        <w:pStyle w:val="2"/>
        <w:spacing w:before="79" w:line="239" w:lineRule="auto"/>
        <w:ind w:left="49"/>
        <w:rPr>
          <w:sz w:val="24"/>
          <w:szCs w:val="24"/>
        </w:rPr>
      </w:pPr>
      <w:r>
        <w:rPr>
          <w:rFonts w:ascii="Calibri" w:hAnsi="Calibri" w:eastAsia="Calibri" w:cs="Calibri"/>
          <w:spacing w:val="-4"/>
          <w:sz w:val="24"/>
          <w:szCs w:val="24"/>
        </w:rPr>
        <w:t>18.3</w:t>
      </w:r>
      <w:r>
        <w:rPr>
          <w:rFonts w:ascii="Calibri" w:hAnsi="Calibri" w:eastAsia="Calibri" w:cs="Calibri"/>
          <w:spacing w:val="9"/>
          <w:sz w:val="24"/>
          <w:szCs w:val="24"/>
        </w:rPr>
        <w:t xml:space="preserve">  </w:t>
      </w:r>
      <w:r>
        <w:rPr>
          <w:spacing w:val="-4"/>
          <w:sz w:val="24"/>
          <w:szCs w:val="24"/>
        </w:rPr>
        <w:t>验收</w:t>
      </w:r>
    </w:p>
    <w:p w14:paraId="41247457">
      <w:pPr>
        <w:spacing w:line="247" w:lineRule="auto"/>
        <w:rPr>
          <w:rFonts w:ascii="Arial"/>
          <w:sz w:val="21"/>
        </w:rPr>
      </w:pPr>
    </w:p>
    <w:p w14:paraId="7F32FC04">
      <w:pPr>
        <w:spacing w:before="78"/>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3"/>
          <w:sz w:val="24"/>
          <w:szCs w:val="24"/>
        </w:rPr>
        <w:t xml:space="preserve"> </w:t>
      </w:r>
      <w:r>
        <w:rPr>
          <w:rFonts w:ascii="Calibri" w:hAnsi="Calibri" w:eastAsia="Calibri" w:cs="Calibri"/>
          <w:spacing w:val="-8"/>
          <w:sz w:val="24"/>
          <w:szCs w:val="24"/>
        </w:rPr>
        <w:t>18.3.2</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0C5B5DE6">
      <w:pPr>
        <w:spacing w:before="90" w:line="308" w:lineRule="auto"/>
        <w:ind w:left="39" w:right="114" w:firstLine="483"/>
        <w:jc w:val="both"/>
        <w:rPr>
          <w:rFonts w:ascii="宋体" w:hAnsi="宋体" w:eastAsia="宋体" w:cs="宋体"/>
          <w:sz w:val="24"/>
          <w:szCs w:val="24"/>
        </w:rPr>
      </w:pPr>
      <w:r>
        <w:rPr>
          <w:rFonts w:ascii="宋体" w:hAnsi="宋体" w:eastAsia="宋体" w:cs="宋体"/>
          <w:sz w:val="24"/>
          <w:szCs w:val="24"/>
        </w:rPr>
        <w:t>交工验收由发包人主持，由发包人、监理人、质监、设计、施工、运营、管理</w:t>
      </w:r>
      <w:r>
        <w:rPr>
          <w:rFonts w:ascii="宋体" w:hAnsi="宋体" w:eastAsia="宋体" w:cs="宋体"/>
          <w:spacing w:val="12"/>
          <w:sz w:val="24"/>
          <w:szCs w:val="24"/>
        </w:rPr>
        <w:t xml:space="preserve"> </w:t>
      </w:r>
      <w:r>
        <w:rPr>
          <w:rFonts w:ascii="宋体" w:hAnsi="宋体" w:eastAsia="宋体" w:cs="宋体"/>
          <w:sz w:val="24"/>
          <w:szCs w:val="24"/>
        </w:rPr>
        <w:t>养护等有关部门代表组成交工验收小组，对本项目的工程质量进行评定，并写出交</w:t>
      </w:r>
      <w:r>
        <w:rPr>
          <w:rFonts w:ascii="宋体" w:hAnsi="宋体" w:eastAsia="宋体" w:cs="宋体"/>
          <w:spacing w:val="16"/>
          <w:sz w:val="24"/>
          <w:szCs w:val="24"/>
        </w:rPr>
        <w:t xml:space="preserve"> </w:t>
      </w:r>
      <w:r>
        <w:rPr>
          <w:rFonts w:ascii="宋体" w:hAnsi="宋体" w:eastAsia="宋体" w:cs="宋体"/>
          <w:sz w:val="24"/>
          <w:szCs w:val="24"/>
        </w:rPr>
        <w:t>工验收报告报交通运输主管部门备案。承包人应按发包人的要求提交竣工资料，完</w:t>
      </w:r>
      <w:r>
        <w:rPr>
          <w:rFonts w:ascii="宋体" w:hAnsi="宋体" w:eastAsia="宋体" w:cs="宋体"/>
          <w:spacing w:val="18"/>
          <w:sz w:val="24"/>
          <w:szCs w:val="24"/>
        </w:rPr>
        <w:t xml:space="preserve"> </w:t>
      </w:r>
      <w:r>
        <w:rPr>
          <w:rFonts w:ascii="宋体" w:hAnsi="宋体" w:eastAsia="宋体" w:cs="宋体"/>
          <w:spacing w:val="-5"/>
          <w:sz w:val="24"/>
          <w:szCs w:val="24"/>
        </w:rPr>
        <w:t>成交工验收准备工作。</w:t>
      </w:r>
    </w:p>
    <w:p w14:paraId="174A6085">
      <w:pPr>
        <w:spacing w:line="239" w:lineRule="auto"/>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0"/>
          <w:sz w:val="24"/>
          <w:szCs w:val="24"/>
        </w:rPr>
        <w:t xml:space="preserve"> </w:t>
      </w:r>
      <w:r>
        <w:rPr>
          <w:rFonts w:ascii="Calibri" w:hAnsi="Calibri" w:eastAsia="Calibri" w:cs="Calibri"/>
          <w:spacing w:val="-7"/>
          <w:sz w:val="24"/>
          <w:szCs w:val="24"/>
        </w:rPr>
        <w:t>18.3.5</w:t>
      </w:r>
      <w:r>
        <w:rPr>
          <w:rFonts w:ascii="Calibri" w:hAnsi="Calibri" w:eastAsia="Calibri" w:cs="Calibri"/>
          <w:spacing w:val="19"/>
          <w:w w:val="101"/>
          <w:sz w:val="24"/>
          <w:szCs w:val="24"/>
        </w:rPr>
        <w:t xml:space="preserve"> </w:t>
      </w:r>
      <w:r>
        <w:rPr>
          <w:rFonts w:ascii="宋体" w:hAnsi="宋体" w:eastAsia="宋体" w:cs="宋体"/>
          <w:spacing w:val="-7"/>
          <w:sz w:val="24"/>
          <w:szCs w:val="24"/>
        </w:rPr>
        <w:t>项约定为：</w:t>
      </w:r>
    </w:p>
    <w:p w14:paraId="73D251B6">
      <w:pPr>
        <w:spacing w:before="88" w:line="308" w:lineRule="auto"/>
        <w:ind w:left="43" w:right="169" w:firstLine="476"/>
        <w:rPr>
          <w:rFonts w:ascii="宋体" w:hAnsi="宋体" w:eastAsia="宋体" w:cs="宋体"/>
          <w:sz w:val="24"/>
          <w:szCs w:val="24"/>
        </w:rPr>
      </w:pPr>
      <w:r>
        <w:rPr>
          <w:rFonts w:ascii="宋体" w:hAnsi="宋体" w:eastAsia="宋体" w:cs="宋体"/>
          <w:spacing w:val="-1"/>
          <w:sz w:val="24"/>
          <w:szCs w:val="24"/>
        </w:rPr>
        <w:t>经验收合格工程的实际交工日期，以最终提交交工验收申请报告的日</w:t>
      </w:r>
      <w:r>
        <w:rPr>
          <w:rFonts w:ascii="宋体" w:hAnsi="宋体" w:eastAsia="宋体" w:cs="宋体"/>
          <w:spacing w:val="-2"/>
          <w:sz w:val="24"/>
          <w:szCs w:val="24"/>
        </w:rPr>
        <w:t>期为准，</w:t>
      </w:r>
      <w:r>
        <w:rPr>
          <w:rFonts w:ascii="宋体" w:hAnsi="宋体" w:eastAsia="宋体" w:cs="宋体"/>
          <w:sz w:val="24"/>
          <w:szCs w:val="24"/>
        </w:rPr>
        <w:t xml:space="preserve"> </w:t>
      </w:r>
      <w:r>
        <w:rPr>
          <w:rFonts w:ascii="宋体" w:hAnsi="宋体" w:eastAsia="宋体" w:cs="宋体"/>
          <w:spacing w:val="-4"/>
          <w:sz w:val="24"/>
          <w:szCs w:val="24"/>
        </w:rPr>
        <w:t>并在交工验收证书中写明。</w:t>
      </w:r>
    </w:p>
    <w:p w14:paraId="354591B4">
      <w:pPr>
        <w:spacing w:before="1" w:line="238" w:lineRule="auto"/>
        <w:ind w:left="519"/>
        <w:rPr>
          <w:rFonts w:ascii="宋体" w:hAnsi="宋体" w:eastAsia="宋体" w:cs="宋体"/>
          <w:sz w:val="24"/>
          <w:szCs w:val="24"/>
        </w:rPr>
      </w:pPr>
      <w:r>
        <w:rPr>
          <w:rFonts w:ascii="宋体" w:hAnsi="宋体" w:eastAsia="宋体" w:cs="宋体"/>
          <w:spacing w:val="-5"/>
          <w:sz w:val="24"/>
          <w:szCs w:val="24"/>
        </w:rPr>
        <w:t>本款补充第</w:t>
      </w:r>
      <w:r>
        <w:rPr>
          <w:rFonts w:ascii="宋体" w:hAnsi="宋体" w:eastAsia="宋体" w:cs="宋体"/>
          <w:spacing w:val="-40"/>
          <w:sz w:val="24"/>
          <w:szCs w:val="24"/>
        </w:rPr>
        <w:t xml:space="preserve"> </w:t>
      </w:r>
      <w:r>
        <w:rPr>
          <w:rFonts w:ascii="Calibri" w:hAnsi="Calibri" w:eastAsia="Calibri" w:cs="Calibri"/>
          <w:spacing w:val="-5"/>
          <w:sz w:val="24"/>
          <w:szCs w:val="24"/>
        </w:rPr>
        <w:t>18.3.7</w:t>
      </w:r>
      <w:r>
        <w:rPr>
          <w:rFonts w:ascii="Calibri" w:hAnsi="Calibri" w:eastAsia="Calibri" w:cs="Calibri"/>
          <w:spacing w:val="20"/>
          <w:w w:val="101"/>
          <w:sz w:val="24"/>
          <w:szCs w:val="24"/>
        </w:rPr>
        <w:t xml:space="preserve"> </w:t>
      </w:r>
      <w:r>
        <w:rPr>
          <w:rFonts w:ascii="宋体" w:hAnsi="宋体" w:eastAsia="宋体" w:cs="宋体"/>
          <w:spacing w:val="-5"/>
          <w:sz w:val="24"/>
          <w:szCs w:val="24"/>
        </w:rPr>
        <w:t>项：</w:t>
      </w:r>
    </w:p>
    <w:p w14:paraId="65704582">
      <w:pPr>
        <w:spacing w:before="89" w:line="298" w:lineRule="auto"/>
        <w:ind w:left="41" w:right="112" w:firstLine="478"/>
        <w:rPr>
          <w:rFonts w:ascii="宋体" w:hAnsi="宋体" w:eastAsia="宋体" w:cs="宋体"/>
          <w:sz w:val="24"/>
          <w:szCs w:val="24"/>
        </w:rPr>
      </w:pPr>
      <w:r>
        <w:rPr>
          <w:rFonts w:ascii="宋体" w:hAnsi="宋体" w:eastAsia="宋体" w:cs="宋体"/>
          <w:sz w:val="24"/>
          <w:szCs w:val="24"/>
        </w:rPr>
        <w:t xml:space="preserve">组织办理交工验收和签发交工验收证书的费用由发包人承担。但按照第 </w:t>
      </w:r>
      <w:r>
        <w:rPr>
          <w:rFonts w:ascii="Calibri" w:hAnsi="Calibri" w:eastAsia="Calibri" w:cs="Calibri"/>
          <w:sz w:val="24"/>
          <w:szCs w:val="24"/>
        </w:rPr>
        <w:t>18.3.4</w:t>
      </w:r>
      <w:r>
        <w:rPr>
          <w:rFonts w:ascii="Calibri" w:hAnsi="Calibri" w:eastAsia="Calibri" w:cs="Calibri"/>
          <w:spacing w:val="11"/>
          <w:sz w:val="24"/>
          <w:szCs w:val="24"/>
        </w:rPr>
        <w:t xml:space="preserve"> </w:t>
      </w:r>
      <w:r>
        <w:rPr>
          <w:rFonts w:ascii="宋体" w:hAnsi="宋体" w:eastAsia="宋体" w:cs="宋体"/>
          <w:spacing w:val="-2"/>
          <w:sz w:val="24"/>
          <w:szCs w:val="24"/>
        </w:rPr>
        <w:t>项规定达不到合格标准的交工验收费用由承包人承担。</w:t>
      </w:r>
    </w:p>
    <w:p w14:paraId="09221D2C">
      <w:pPr>
        <w:pStyle w:val="2"/>
        <w:spacing w:before="266" w:line="239" w:lineRule="auto"/>
        <w:ind w:left="39"/>
        <w:rPr>
          <w:sz w:val="24"/>
          <w:szCs w:val="24"/>
        </w:rPr>
      </w:pPr>
      <w:r>
        <w:rPr>
          <w:spacing w:val="-6"/>
          <w:sz w:val="24"/>
          <w:szCs w:val="24"/>
        </w:rPr>
        <w:t>本条补充第</w:t>
      </w:r>
      <w:r>
        <w:rPr>
          <w:spacing w:val="-32"/>
          <w:sz w:val="24"/>
          <w:szCs w:val="24"/>
        </w:rPr>
        <w:t xml:space="preserve"> </w:t>
      </w:r>
      <w:r>
        <w:rPr>
          <w:rFonts w:ascii="Calibri" w:hAnsi="Calibri" w:eastAsia="Calibri" w:cs="Calibri"/>
          <w:spacing w:val="-6"/>
          <w:sz w:val="24"/>
          <w:szCs w:val="24"/>
        </w:rPr>
        <w:t>18.9</w:t>
      </w:r>
      <w:r>
        <w:rPr>
          <w:rFonts w:ascii="Calibri" w:hAnsi="Calibri" w:eastAsia="Calibri" w:cs="Calibri"/>
          <w:spacing w:val="17"/>
          <w:sz w:val="24"/>
          <w:szCs w:val="24"/>
        </w:rPr>
        <w:t xml:space="preserve"> </w:t>
      </w:r>
      <w:r>
        <w:rPr>
          <w:spacing w:val="-6"/>
          <w:sz w:val="24"/>
          <w:szCs w:val="24"/>
        </w:rPr>
        <w:t>款：</w:t>
      </w:r>
    </w:p>
    <w:p w14:paraId="6C4E0F8F">
      <w:pPr>
        <w:spacing w:line="239" w:lineRule="auto"/>
        <w:rPr>
          <w:sz w:val="24"/>
          <w:szCs w:val="24"/>
        </w:rPr>
        <w:sectPr>
          <w:headerReference r:id="rId275" w:type="default"/>
          <w:footerReference r:id="rId276" w:type="default"/>
          <w:pgSz w:w="11907" w:h="16841"/>
          <w:pgMar w:top="1091" w:right="1477" w:bottom="1052" w:left="1615" w:header="1077" w:footer="825" w:gutter="0"/>
          <w:cols w:space="720" w:num="1"/>
        </w:sectPr>
      </w:pPr>
    </w:p>
    <w:p w14:paraId="112FA77C">
      <w:pPr>
        <w:spacing w:line="261" w:lineRule="auto"/>
        <w:rPr>
          <w:rFonts w:ascii="Arial"/>
          <w:sz w:val="21"/>
        </w:rPr>
      </w:pPr>
    </w:p>
    <w:p w14:paraId="156D36A2">
      <w:pPr>
        <w:spacing w:line="261" w:lineRule="auto"/>
        <w:rPr>
          <w:rFonts w:ascii="Arial"/>
          <w:sz w:val="21"/>
        </w:rPr>
      </w:pPr>
    </w:p>
    <w:p w14:paraId="5DD74B36">
      <w:pPr>
        <w:pStyle w:val="2"/>
        <w:spacing w:before="78" w:line="238" w:lineRule="auto"/>
        <w:ind w:left="49"/>
        <w:rPr>
          <w:sz w:val="24"/>
          <w:szCs w:val="24"/>
        </w:rPr>
      </w:pPr>
      <w:r>
        <w:rPr>
          <w:rFonts w:ascii="Calibri" w:hAnsi="Calibri" w:eastAsia="Calibri" w:cs="Calibri"/>
          <w:spacing w:val="-4"/>
          <w:sz w:val="24"/>
          <w:szCs w:val="24"/>
        </w:rPr>
        <w:t>18.9</w:t>
      </w:r>
      <w:r>
        <w:rPr>
          <w:rFonts w:ascii="Calibri" w:hAnsi="Calibri" w:eastAsia="Calibri" w:cs="Calibri"/>
          <w:spacing w:val="12"/>
          <w:sz w:val="24"/>
          <w:szCs w:val="24"/>
        </w:rPr>
        <w:t xml:space="preserve">  </w:t>
      </w:r>
      <w:r>
        <w:rPr>
          <w:spacing w:val="-4"/>
          <w:sz w:val="24"/>
          <w:szCs w:val="24"/>
        </w:rPr>
        <w:t>竣工文件</w:t>
      </w:r>
    </w:p>
    <w:p w14:paraId="1A03A500">
      <w:pPr>
        <w:spacing w:line="249" w:lineRule="auto"/>
        <w:rPr>
          <w:rFonts w:ascii="Arial"/>
          <w:sz w:val="21"/>
        </w:rPr>
      </w:pPr>
    </w:p>
    <w:p w14:paraId="225D04D0">
      <w:pPr>
        <w:spacing w:before="78" w:line="308" w:lineRule="auto"/>
        <w:ind w:left="41" w:right="2" w:firstLine="477"/>
        <w:rPr>
          <w:rFonts w:ascii="宋体" w:hAnsi="宋体" w:eastAsia="宋体" w:cs="宋体"/>
          <w:sz w:val="24"/>
          <w:szCs w:val="24"/>
        </w:rPr>
      </w:pPr>
      <w:r>
        <w:rPr>
          <w:rFonts w:ascii="宋体" w:hAnsi="宋体" w:eastAsia="宋体" w:cs="宋体"/>
          <w:spacing w:val="-1"/>
          <w:sz w:val="24"/>
          <w:szCs w:val="24"/>
        </w:rPr>
        <w:t>承包人应按照《公路工程竣（交）</w:t>
      </w:r>
      <w:r>
        <w:rPr>
          <w:rFonts w:ascii="宋体" w:hAnsi="宋体" w:eastAsia="宋体" w:cs="宋体"/>
          <w:spacing w:val="-69"/>
          <w:sz w:val="24"/>
          <w:szCs w:val="24"/>
        </w:rPr>
        <w:t xml:space="preserve"> </w:t>
      </w:r>
      <w:r>
        <w:rPr>
          <w:rFonts w:ascii="宋体" w:hAnsi="宋体" w:eastAsia="宋体" w:cs="宋体"/>
          <w:spacing w:val="-1"/>
          <w:sz w:val="24"/>
          <w:szCs w:val="24"/>
        </w:rPr>
        <w:t>工验收办法》的相关规定，在缺陷责任期内</w:t>
      </w:r>
      <w:r>
        <w:rPr>
          <w:rFonts w:ascii="宋体" w:hAnsi="宋体" w:eastAsia="宋体" w:cs="宋体"/>
          <w:sz w:val="24"/>
          <w:szCs w:val="24"/>
        </w:rPr>
        <w:t xml:space="preserve"> </w:t>
      </w:r>
      <w:r>
        <w:rPr>
          <w:rFonts w:ascii="宋体" w:hAnsi="宋体" w:eastAsia="宋体" w:cs="宋体"/>
          <w:spacing w:val="-1"/>
          <w:sz w:val="24"/>
          <w:szCs w:val="24"/>
        </w:rPr>
        <w:t>为竣工验收补充竣工资料，并在签发缺陷责任期终止证书之前提交。</w:t>
      </w:r>
    </w:p>
    <w:p w14:paraId="2F8D2CCA">
      <w:pPr>
        <w:spacing w:line="314" w:lineRule="auto"/>
        <w:rPr>
          <w:rFonts w:ascii="Arial"/>
          <w:sz w:val="21"/>
        </w:rPr>
      </w:pPr>
    </w:p>
    <w:p w14:paraId="2F6C19A5">
      <w:pPr>
        <w:pStyle w:val="2"/>
        <w:spacing w:before="95" w:line="226" w:lineRule="auto"/>
        <w:ind w:left="3106"/>
        <w:outlineLvl w:val="3"/>
        <w:rPr>
          <w:sz w:val="29"/>
          <w:szCs w:val="29"/>
        </w:rPr>
      </w:pPr>
      <w:r>
        <w:rPr>
          <w:rFonts w:ascii="Times New Roman" w:hAnsi="Times New Roman" w:eastAsia="Times New Roman" w:cs="Times New Roman"/>
          <w:i/>
          <w:iCs/>
          <w:spacing w:val="-10"/>
          <w:sz w:val="28"/>
          <w:szCs w:val="28"/>
        </w:rPr>
        <w:t xml:space="preserve">19.   </w:t>
      </w:r>
      <w:r>
        <w:rPr>
          <w:i/>
          <w:iCs/>
          <w:spacing w:val="-10"/>
          <w:sz w:val="29"/>
          <w:szCs w:val="29"/>
        </w:rPr>
        <w:t>缺陷责任与保修责任</w:t>
      </w:r>
    </w:p>
    <w:p w14:paraId="12E2869D">
      <w:pPr>
        <w:pStyle w:val="2"/>
        <w:spacing w:before="314" w:line="238" w:lineRule="auto"/>
        <w:ind w:left="49"/>
        <w:rPr>
          <w:sz w:val="24"/>
          <w:szCs w:val="24"/>
        </w:rPr>
      </w:pPr>
      <w:r>
        <w:rPr>
          <w:rFonts w:ascii="Calibri" w:hAnsi="Calibri" w:eastAsia="Calibri" w:cs="Calibri"/>
          <w:spacing w:val="-3"/>
          <w:sz w:val="24"/>
          <w:szCs w:val="24"/>
        </w:rPr>
        <w:t>19.2</w:t>
      </w:r>
      <w:r>
        <w:rPr>
          <w:rFonts w:ascii="Calibri" w:hAnsi="Calibri" w:eastAsia="Calibri" w:cs="Calibri"/>
          <w:spacing w:val="8"/>
          <w:sz w:val="24"/>
          <w:szCs w:val="24"/>
        </w:rPr>
        <w:t xml:space="preserve">  </w:t>
      </w:r>
      <w:r>
        <w:rPr>
          <w:spacing w:val="-3"/>
          <w:sz w:val="24"/>
          <w:szCs w:val="24"/>
        </w:rPr>
        <w:t>缺陷责任</w:t>
      </w:r>
    </w:p>
    <w:p w14:paraId="67533AC8">
      <w:pPr>
        <w:spacing w:line="248" w:lineRule="auto"/>
        <w:rPr>
          <w:rFonts w:ascii="Arial"/>
          <w:sz w:val="21"/>
        </w:rPr>
      </w:pPr>
    </w:p>
    <w:p w14:paraId="749F77DE">
      <w:pPr>
        <w:spacing w:before="78"/>
        <w:ind w:left="518"/>
        <w:rPr>
          <w:rFonts w:ascii="宋体" w:hAnsi="宋体" w:eastAsia="宋体" w:cs="宋体"/>
          <w:sz w:val="24"/>
          <w:szCs w:val="24"/>
        </w:rPr>
      </w:pPr>
      <w:r>
        <w:rPr>
          <w:rFonts w:ascii="宋体" w:hAnsi="宋体" w:eastAsia="宋体" w:cs="宋体"/>
          <w:spacing w:val="-8"/>
          <w:sz w:val="24"/>
          <w:szCs w:val="24"/>
        </w:rPr>
        <w:t>第</w:t>
      </w:r>
      <w:r>
        <w:rPr>
          <w:rFonts w:ascii="宋体" w:hAnsi="宋体" w:eastAsia="宋体" w:cs="宋体"/>
          <w:spacing w:val="-33"/>
          <w:sz w:val="24"/>
          <w:szCs w:val="24"/>
        </w:rPr>
        <w:t xml:space="preserve"> </w:t>
      </w:r>
      <w:r>
        <w:rPr>
          <w:rFonts w:ascii="Calibri" w:hAnsi="Calibri" w:eastAsia="Calibri" w:cs="Calibri"/>
          <w:spacing w:val="-8"/>
          <w:sz w:val="24"/>
          <w:szCs w:val="24"/>
        </w:rPr>
        <w:t>19.2.2</w:t>
      </w:r>
      <w:r>
        <w:rPr>
          <w:rFonts w:ascii="Calibri" w:hAnsi="Calibri" w:eastAsia="Calibri" w:cs="Calibri"/>
          <w:spacing w:val="20"/>
          <w:sz w:val="24"/>
          <w:szCs w:val="24"/>
        </w:rPr>
        <w:t xml:space="preserve"> </w:t>
      </w:r>
      <w:r>
        <w:rPr>
          <w:rFonts w:ascii="宋体" w:hAnsi="宋体" w:eastAsia="宋体" w:cs="宋体"/>
          <w:spacing w:val="-8"/>
          <w:sz w:val="24"/>
          <w:szCs w:val="24"/>
        </w:rPr>
        <w:t>项补充：</w:t>
      </w:r>
    </w:p>
    <w:p w14:paraId="5CC4B0D2">
      <w:pPr>
        <w:spacing w:before="87" w:line="310" w:lineRule="auto"/>
        <w:ind w:left="40" w:right="2" w:firstLine="477"/>
        <w:rPr>
          <w:rFonts w:ascii="宋体" w:hAnsi="宋体" w:eastAsia="宋体" w:cs="宋体"/>
          <w:sz w:val="24"/>
          <w:szCs w:val="24"/>
        </w:rPr>
      </w:pPr>
      <w:r>
        <w:rPr>
          <w:rFonts w:ascii="宋体" w:hAnsi="宋体" w:eastAsia="宋体" w:cs="宋体"/>
          <w:sz w:val="24"/>
          <w:szCs w:val="24"/>
        </w:rPr>
        <w:t>在缺陷责任期内，承包人应尽快完成在交工验收证书中写明的未完成工作，并</w:t>
      </w:r>
      <w:r>
        <w:rPr>
          <w:rFonts w:ascii="宋体" w:hAnsi="宋体" w:eastAsia="宋体" w:cs="宋体"/>
          <w:spacing w:val="18"/>
          <w:sz w:val="24"/>
          <w:szCs w:val="24"/>
        </w:rPr>
        <w:t xml:space="preserve"> </w:t>
      </w:r>
      <w:r>
        <w:rPr>
          <w:rFonts w:ascii="宋体" w:hAnsi="宋体" w:eastAsia="宋体" w:cs="宋体"/>
          <w:spacing w:val="-2"/>
          <w:sz w:val="24"/>
          <w:szCs w:val="24"/>
        </w:rPr>
        <w:t>完成对本工程缺陷的修复或监理人指令的修补工作。</w:t>
      </w:r>
    </w:p>
    <w:p w14:paraId="437929B1">
      <w:pPr>
        <w:pStyle w:val="2"/>
        <w:spacing w:before="216"/>
        <w:ind w:left="49"/>
        <w:rPr>
          <w:sz w:val="24"/>
          <w:szCs w:val="24"/>
        </w:rPr>
      </w:pPr>
      <w:r>
        <w:rPr>
          <w:rFonts w:ascii="Calibri" w:hAnsi="Calibri" w:eastAsia="Calibri" w:cs="Calibri"/>
          <w:spacing w:val="-3"/>
          <w:sz w:val="24"/>
          <w:szCs w:val="24"/>
        </w:rPr>
        <w:t>19.5</w:t>
      </w:r>
      <w:r>
        <w:rPr>
          <w:rFonts w:ascii="Calibri" w:hAnsi="Calibri" w:eastAsia="Calibri" w:cs="Calibri"/>
          <w:spacing w:val="12"/>
          <w:sz w:val="24"/>
          <w:szCs w:val="24"/>
        </w:rPr>
        <w:t xml:space="preserve">  </w:t>
      </w:r>
      <w:r>
        <w:rPr>
          <w:spacing w:val="-3"/>
          <w:sz w:val="24"/>
          <w:szCs w:val="24"/>
        </w:rPr>
        <w:t>承包人的进入权</w:t>
      </w:r>
    </w:p>
    <w:p w14:paraId="7783A8D8">
      <w:pPr>
        <w:spacing w:line="247" w:lineRule="auto"/>
        <w:rPr>
          <w:rFonts w:ascii="Arial"/>
          <w:sz w:val="21"/>
        </w:rPr>
      </w:pPr>
    </w:p>
    <w:p w14:paraId="3BC8BEE3">
      <w:pPr>
        <w:spacing w:before="78" w:line="219" w:lineRule="auto"/>
        <w:ind w:left="519"/>
        <w:rPr>
          <w:rFonts w:ascii="宋体" w:hAnsi="宋体" w:eastAsia="宋体" w:cs="宋体"/>
          <w:sz w:val="24"/>
          <w:szCs w:val="24"/>
        </w:rPr>
      </w:pPr>
      <w:r>
        <w:rPr>
          <w:rFonts w:ascii="宋体" w:hAnsi="宋体" w:eastAsia="宋体" w:cs="宋体"/>
          <w:spacing w:val="-11"/>
          <w:sz w:val="24"/>
          <w:szCs w:val="24"/>
        </w:rPr>
        <w:t>本款补充：</w:t>
      </w:r>
    </w:p>
    <w:p w14:paraId="70376878">
      <w:pPr>
        <w:spacing w:before="117" w:line="308" w:lineRule="auto"/>
        <w:ind w:left="38" w:right="13" w:firstLine="479"/>
        <w:rPr>
          <w:rFonts w:ascii="宋体" w:hAnsi="宋体" w:eastAsia="宋体" w:cs="宋体"/>
          <w:sz w:val="24"/>
          <w:szCs w:val="24"/>
        </w:rPr>
      </w:pPr>
      <w:r>
        <w:rPr>
          <w:rFonts w:ascii="宋体" w:hAnsi="宋体" w:eastAsia="宋体" w:cs="宋体"/>
          <w:sz w:val="24"/>
          <w:szCs w:val="24"/>
        </w:rPr>
        <w:t>承包人在缺陷修复施工过程中，应服从管养单位的有关安全管理规定，由于承</w:t>
      </w:r>
      <w:r>
        <w:rPr>
          <w:rFonts w:ascii="宋体" w:hAnsi="宋体" w:eastAsia="宋体" w:cs="宋体"/>
          <w:spacing w:val="6"/>
          <w:sz w:val="24"/>
          <w:szCs w:val="24"/>
        </w:rPr>
        <w:t xml:space="preserve"> </w:t>
      </w:r>
      <w:r>
        <w:rPr>
          <w:rFonts w:ascii="宋体" w:hAnsi="宋体" w:eastAsia="宋体" w:cs="宋体"/>
          <w:spacing w:val="-1"/>
          <w:sz w:val="24"/>
          <w:szCs w:val="24"/>
        </w:rPr>
        <w:t>包人自身原因造成的人员伤亡、设备和材料的损毁及罚款等</w:t>
      </w:r>
      <w:r>
        <w:rPr>
          <w:rFonts w:ascii="宋体" w:hAnsi="宋体" w:eastAsia="宋体" w:cs="宋体"/>
          <w:spacing w:val="-2"/>
          <w:sz w:val="24"/>
          <w:szCs w:val="24"/>
        </w:rPr>
        <w:t>责任由承包人自负。</w:t>
      </w:r>
    </w:p>
    <w:p w14:paraId="1FC32B7C">
      <w:pPr>
        <w:pStyle w:val="2"/>
        <w:spacing w:before="219" w:line="238" w:lineRule="auto"/>
        <w:ind w:left="49"/>
        <w:rPr>
          <w:sz w:val="24"/>
          <w:szCs w:val="24"/>
        </w:rPr>
      </w:pPr>
      <w:r>
        <w:rPr>
          <w:rFonts w:ascii="Calibri" w:hAnsi="Calibri" w:eastAsia="Calibri" w:cs="Calibri"/>
          <w:spacing w:val="-4"/>
          <w:sz w:val="24"/>
          <w:szCs w:val="24"/>
        </w:rPr>
        <w:t>19.7</w:t>
      </w:r>
      <w:r>
        <w:rPr>
          <w:rFonts w:ascii="Calibri" w:hAnsi="Calibri" w:eastAsia="Calibri" w:cs="Calibri"/>
          <w:spacing w:val="12"/>
          <w:sz w:val="24"/>
          <w:szCs w:val="24"/>
        </w:rPr>
        <w:t xml:space="preserve">  </w:t>
      </w:r>
      <w:r>
        <w:rPr>
          <w:spacing w:val="-4"/>
          <w:sz w:val="24"/>
          <w:szCs w:val="24"/>
        </w:rPr>
        <w:t>保修责任</w:t>
      </w:r>
    </w:p>
    <w:p w14:paraId="54BFFDCD">
      <w:pPr>
        <w:spacing w:line="249" w:lineRule="auto"/>
        <w:rPr>
          <w:rFonts w:ascii="Arial"/>
          <w:sz w:val="21"/>
        </w:rPr>
      </w:pPr>
    </w:p>
    <w:p w14:paraId="262D52C6">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本款细化为：</w:t>
      </w:r>
    </w:p>
    <w:p w14:paraId="2F06E855">
      <w:pPr>
        <w:spacing w:before="119" w:line="290" w:lineRule="auto"/>
        <w:ind w:left="37"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）保修期自实际交工日期起计算，具体期限在项目专用合同条款数</w:t>
      </w:r>
      <w:r>
        <w:rPr>
          <w:rFonts w:ascii="宋体" w:hAnsi="宋体" w:eastAsia="宋体" w:cs="宋体"/>
          <w:spacing w:val="-4"/>
          <w:sz w:val="24"/>
          <w:szCs w:val="24"/>
        </w:rPr>
        <w:t>据表中约</w:t>
      </w:r>
      <w:r>
        <w:rPr>
          <w:rFonts w:ascii="宋体" w:hAnsi="宋体" w:eastAsia="宋体" w:cs="宋体"/>
          <w:sz w:val="24"/>
          <w:szCs w:val="24"/>
        </w:rPr>
        <w:t xml:space="preserve"> </w:t>
      </w:r>
      <w:r>
        <w:rPr>
          <w:rFonts w:ascii="宋体" w:hAnsi="宋体" w:eastAsia="宋体" w:cs="宋体"/>
          <w:spacing w:val="1"/>
          <w:sz w:val="24"/>
          <w:szCs w:val="24"/>
        </w:rPr>
        <w:t>定。保修期与缺陷责任期重叠的期间内，承包</w:t>
      </w:r>
      <w:r>
        <w:rPr>
          <w:rFonts w:ascii="宋体" w:hAnsi="宋体" w:eastAsia="宋体" w:cs="宋体"/>
          <w:sz w:val="24"/>
          <w:szCs w:val="24"/>
        </w:rPr>
        <w:t>人的保修责任同缺陷责任。在缺陷责 任期满后的保修期内，承包人可不在工地留有办事人员和机械设备，但必须随时与</w:t>
      </w:r>
      <w:r>
        <w:rPr>
          <w:rFonts w:ascii="宋体" w:hAnsi="宋体" w:eastAsia="宋体" w:cs="宋体"/>
          <w:spacing w:val="18"/>
          <w:sz w:val="24"/>
          <w:szCs w:val="24"/>
        </w:rPr>
        <w:t xml:space="preserve"> </w:t>
      </w:r>
      <w:r>
        <w:rPr>
          <w:rFonts w:ascii="宋体" w:hAnsi="宋体" w:eastAsia="宋体" w:cs="宋体"/>
          <w:sz w:val="24"/>
          <w:szCs w:val="24"/>
        </w:rPr>
        <w:t>发包人保持联系，在保修期内承包人应对由于施工质量原因造成的损坏自费进行修</w:t>
      </w:r>
      <w:r>
        <w:rPr>
          <w:rFonts w:ascii="宋体" w:hAnsi="宋体" w:eastAsia="宋体" w:cs="宋体"/>
          <w:spacing w:val="18"/>
          <w:sz w:val="24"/>
          <w:szCs w:val="24"/>
        </w:rPr>
        <w:t xml:space="preserve"> </w:t>
      </w:r>
      <w:r>
        <w:rPr>
          <w:rFonts w:ascii="宋体" w:hAnsi="宋体" w:eastAsia="宋体" w:cs="宋体"/>
          <w:spacing w:val="-11"/>
          <w:sz w:val="24"/>
          <w:szCs w:val="24"/>
        </w:rPr>
        <w:t>复。</w:t>
      </w:r>
    </w:p>
    <w:p w14:paraId="5BA4325C">
      <w:pPr>
        <w:spacing w:before="112" w:line="264" w:lineRule="auto"/>
        <w:ind w:left="40" w:right="4"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）在全部工程交工验收前，已经发包人提前验收的单位工</w:t>
      </w:r>
      <w:r>
        <w:rPr>
          <w:rFonts w:ascii="宋体" w:hAnsi="宋体" w:eastAsia="宋体" w:cs="宋体"/>
          <w:spacing w:val="-4"/>
          <w:sz w:val="24"/>
          <w:szCs w:val="24"/>
        </w:rPr>
        <w:t>程，其保修期的起</w:t>
      </w:r>
      <w:r>
        <w:rPr>
          <w:rFonts w:ascii="宋体" w:hAnsi="宋体" w:eastAsia="宋体" w:cs="宋体"/>
          <w:sz w:val="24"/>
          <w:szCs w:val="24"/>
        </w:rPr>
        <w:t xml:space="preserve"> </w:t>
      </w:r>
      <w:r>
        <w:rPr>
          <w:rFonts w:ascii="宋体" w:hAnsi="宋体" w:eastAsia="宋体" w:cs="宋体"/>
          <w:spacing w:val="-6"/>
          <w:sz w:val="24"/>
          <w:szCs w:val="24"/>
        </w:rPr>
        <w:t>算日期相应提前。</w:t>
      </w:r>
    </w:p>
    <w:p w14:paraId="15E4C5AC">
      <w:pPr>
        <w:spacing w:before="115"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）工程保修期终止后</w:t>
      </w:r>
      <w:r>
        <w:rPr>
          <w:rFonts w:ascii="宋体" w:hAnsi="宋体" w:eastAsia="宋体" w:cs="宋体"/>
          <w:spacing w:val="-28"/>
          <w:sz w:val="24"/>
          <w:szCs w:val="24"/>
        </w:rPr>
        <w:t xml:space="preserve"> </w:t>
      </w:r>
      <w:r>
        <w:rPr>
          <w:rFonts w:ascii="Calibri" w:hAnsi="Calibri" w:eastAsia="Calibri" w:cs="Calibri"/>
          <w:spacing w:val="-3"/>
          <w:sz w:val="24"/>
          <w:szCs w:val="24"/>
        </w:rPr>
        <w:t>28</w:t>
      </w:r>
      <w:r>
        <w:rPr>
          <w:rFonts w:ascii="Calibri" w:hAnsi="Calibri" w:eastAsia="Calibri" w:cs="Calibri"/>
          <w:spacing w:val="20"/>
          <w:w w:val="101"/>
          <w:sz w:val="24"/>
          <w:szCs w:val="24"/>
        </w:rPr>
        <w:t xml:space="preserve"> </w:t>
      </w:r>
      <w:r>
        <w:rPr>
          <w:rFonts w:ascii="宋体" w:hAnsi="宋体" w:eastAsia="宋体" w:cs="宋体"/>
          <w:spacing w:val="-3"/>
          <w:sz w:val="24"/>
          <w:szCs w:val="24"/>
        </w:rPr>
        <w:t>天内，监理人签发保</w:t>
      </w:r>
      <w:r>
        <w:rPr>
          <w:rFonts w:ascii="宋体" w:hAnsi="宋体" w:eastAsia="宋体" w:cs="宋体"/>
          <w:spacing w:val="-4"/>
          <w:sz w:val="24"/>
          <w:szCs w:val="24"/>
        </w:rPr>
        <w:t>修期终止证书。</w:t>
      </w:r>
    </w:p>
    <w:p w14:paraId="7E0910B7">
      <w:pPr>
        <w:spacing w:before="87" w:line="279" w:lineRule="auto"/>
        <w:ind w:left="41" w:right="2"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）若承包人不履行保修义务和责任，则承包人应承担由于违约</w:t>
      </w:r>
      <w:r>
        <w:rPr>
          <w:rFonts w:ascii="宋体" w:hAnsi="宋体" w:eastAsia="宋体" w:cs="宋体"/>
          <w:spacing w:val="-4"/>
          <w:sz w:val="24"/>
          <w:szCs w:val="24"/>
        </w:rPr>
        <w:t>造成的法律后</w:t>
      </w:r>
      <w:r>
        <w:rPr>
          <w:rFonts w:ascii="宋体" w:hAnsi="宋体" w:eastAsia="宋体" w:cs="宋体"/>
          <w:sz w:val="24"/>
          <w:szCs w:val="24"/>
        </w:rPr>
        <w:t xml:space="preserve"> 果，并由发包人将其违约行为上报省级交通运输主管部门，作为不良记录纳入公路</w:t>
      </w:r>
      <w:r>
        <w:rPr>
          <w:rFonts w:ascii="宋体" w:hAnsi="宋体" w:eastAsia="宋体" w:cs="宋体"/>
          <w:spacing w:val="14"/>
          <w:sz w:val="24"/>
          <w:szCs w:val="24"/>
        </w:rPr>
        <w:t xml:space="preserve"> </w:t>
      </w:r>
      <w:r>
        <w:rPr>
          <w:rFonts w:ascii="宋体" w:hAnsi="宋体" w:eastAsia="宋体" w:cs="宋体"/>
          <w:spacing w:val="-4"/>
          <w:sz w:val="24"/>
          <w:szCs w:val="24"/>
        </w:rPr>
        <w:t>建设市场信用信息管理系统。</w:t>
      </w:r>
    </w:p>
    <w:p w14:paraId="6FF46325">
      <w:pPr>
        <w:spacing w:line="432" w:lineRule="auto"/>
        <w:rPr>
          <w:rFonts w:ascii="Arial"/>
          <w:sz w:val="21"/>
        </w:rPr>
      </w:pPr>
    </w:p>
    <w:p w14:paraId="38E2526D">
      <w:pPr>
        <w:pStyle w:val="2"/>
        <w:spacing w:before="95" w:line="227" w:lineRule="auto"/>
        <w:ind w:left="4073"/>
        <w:outlineLvl w:val="3"/>
        <w:rPr>
          <w:sz w:val="29"/>
          <w:szCs w:val="29"/>
        </w:rPr>
      </w:pPr>
      <w:r>
        <w:rPr>
          <w:rFonts w:ascii="Times New Roman" w:hAnsi="Times New Roman" w:eastAsia="Times New Roman" w:cs="Times New Roman"/>
          <w:i/>
          <w:iCs/>
          <w:spacing w:val="-4"/>
          <w:sz w:val="28"/>
          <w:szCs w:val="28"/>
        </w:rPr>
        <w:t>20.</w:t>
      </w:r>
      <w:r>
        <w:rPr>
          <w:rFonts w:ascii="Times New Roman" w:hAnsi="Times New Roman" w:eastAsia="Times New Roman" w:cs="Times New Roman"/>
          <w:i/>
          <w:iCs/>
          <w:spacing w:val="22"/>
          <w:sz w:val="28"/>
          <w:szCs w:val="28"/>
        </w:rPr>
        <w:t xml:space="preserve">  </w:t>
      </w:r>
      <w:r>
        <w:rPr>
          <w:i/>
          <w:iCs/>
          <w:spacing w:val="-4"/>
          <w:sz w:val="29"/>
          <w:szCs w:val="29"/>
        </w:rPr>
        <w:t>保险</w:t>
      </w:r>
    </w:p>
    <w:p w14:paraId="04D6E01C">
      <w:pPr>
        <w:pStyle w:val="2"/>
        <w:spacing w:before="309" w:line="239" w:lineRule="auto"/>
        <w:ind w:left="42"/>
        <w:rPr>
          <w:sz w:val="24"/>
          <w:szCs w:val="24"/>
        </w:rPr>
      </w:pPr>
      <w:r>
        <w:rPr>
          <w:rFonts w:ascii="Calibri" w:hAnsi="Calibri" w:eastAsia="Calibri" w:cs="Calibri"/>
          <w:spacing w:val="-3"/>
          <w:sz w:val="24"/>
          <w:szCs w:val="24"/>
        </w:rPr>
        <w:t>20.1</w:t>
      </w:r>
      <w:r>
        <w:rPr>
          <w:rFonts w:ascii="Calibri" w:hAnsi="Calibri" w:eastAsia="Calibri" w:cs="Calibri"/>
          <w:spacing w:val="19"/>
          <w:sz w:val="24"/>
          <w:szCs w:val="24"/>
        </w:rPr>
        <w:t xml:space="preserve"> </w:t>
      </w:r>
      <w:r>
        <w:rPr>
          <w:spacing w:val="-3"/>
          <w:sz w:val="24"/>
          <w:szCs w:val="24"/>
        </w:rPr>
        <w:t>工程保险</w:t>
      </w:r>
    </w:p>
    <w:p w14:paraId="16D20987">
      <w:pPr>
        <w:spacing w:line="239" w:lineRule="auto"/>
        <w:rPr>
          <w:sz w:val="24"/>
          <w:szCs w:val="24"/>
        </w:rPr>
        <w:sectPr>
          <w:headerReference r:id="rId277" w:type="default"/>
          <w:footerReference r:id="rId278" w:type="default"/>
          <w:pgSz w:w="11907" w:h="16841"/>
          <w:pgMar w:top="1091" w:right="1591" w:bottom="1052" w:left="1615" w:header="1077" w:footer="825" w:gutter="0"/>
          <w:cols w:space="720" w:num="1"/>
        </w:sectPr>
      </w:pPr>
    </w:p>
    <w:p w14:paraId="0DC94098">
      <w:pPr>
        <w:spacing w:line="269" w:lineRule="auto"/>
        <w:rPr>
          <w:rFonts w:ascii="Arial"/>
          <w:sz w:val="21"/>
        </w:rPr>
      </w:pPr>
    </w:p>
    <w:p w14:paraId="2EC74908">
      <w:pPr>
        <w:spacing w:line="269" w:lineRule="auto"/>
        <w:rPr>
          <w:rFonts w:ascii="Arial"/>
          <w:sz w:val="21"/>
        </w:rPr>
      </w:pPr>
    </w:p>
    <w:p w14:paraId="65E956C2">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本款约定为：</w:t>
      </w:r>
    </w:p>
    <w:p w14:paraId="32F2F332">
      <w:pPr>
        <w:spacing w:before="117" w:line="307" w:lineRule="auto"/>
        <w:ind w:left="38" w:right="97" w:firstLine="482"/>
        <w:rPr>
          <w:rFonts w:ascii="宋体" w:hAnsi="宋体" w:eastAsia="宋体" w:cs="宋体"/>
          <w:sz w:val="24"/>
          <w:szCs w:val="24"/>
        </w:rPr>
      </w:pPr>
      <w:r>
        <w:rPr>
          <w:rFonts w:ascii="宋体" w:hAnsi="宋体" w:eastAsia="宋体" w:cs="宋体"/>
          <w:sz w:val="24"/>
          <w:szCs w:val="24"/>
        </w:rPr>
        <w:t>建筑工程一切险的投保内容：为本合同工程的永久工程、临时工程和设备及已</w:t>
      </w:r>
      <w:r>
        <w:rPr>
          <w:rFonts w:ascii="宋体" w:hAnsi="宋体" w:eastAsia="宋体" w:cs="宋体"/>
          <w:spacing w:val="14"/>
          <w:sz w:val="24"/>
          <w:szCs w:val="24"/>
        </w:rPr>
        <w:t xml:space="preserve"> </w:t>
      </w:r>
      <w:r>
        <w:rPr>
          <w:rFonts w:ascii="宋体" w:hAnsi="宋体" w:eastAsia="宋体" w:cs="宋体"/>
          <w:spacing w:val="-2"/>
          <w:sz w:val="24"/>
          <w:szCs w:val="24"/>
        </w:rPr>
        <w:t>运至施工工地用于永久工程的材料和设备所投的保险。</w:t>
      </w:r>
    </w:p>
    <w:p w14:paraId="19746890">
      <w:pPr>
        <w:spacing w:line="308" w:lineRule="auto"/>
        <w:ind w:left="51" w:right="88" w:firstLine="467"/>
        <w:rPr>
          <w:rFonts w:ascii="宋体" w:hAnsi="宋体" w:eastAsia="宋体" w:cs="宋体"/>
          <w:sz w:val="24"/>
          <w:szCs w:val="24"/>
        </w:rPr>
      </w:pPr>
      <w:r>
        <w:rPr>
          <w:rFonts w:ascii="宋体" w:hAnsi="宋体" w:eastAsia="宋体" w:cs="宋体"/>
          <w:spacing w:val="-1"/>
          <w:sz w:val="24"/>
          <w:szCs w:val="24"/>
        </w:rPr>
        <w:t>保险金额：工程量清单第</w:t>
      </w:r>
      <w:r>
        <w:rPr>
          <w:rFonts w:ascii="宋体" w:hAnsi="宋体" w:eastAsia="宋体" w:cs="宋体"/>
          <w:spacing w:val="-25"/>
          <w:sz w:val="24"/>
          <w:szCs w:val="24"/>
        </w:rPr>
        <w:t xml:space="preserve"> </w:t>
      </w:r>
      <w:r>
        <w:rPr>
          <w:rFonts w:ascii="Calibri" w:hAnsi="Calibri" w:eastAsia="Calibri" w:cs="Calibri"/>
          <w:spacing w:val="-1"/>
          <w:sz w:val="24"/>
          <w:szCs w:val="24"/>
        </w:rPr>
        <w:t>100</w:t>
      </w:r>
      <w:r>
        <w:rPr>
          <w:rFonts w:ascii="Calibri" w:hAnsi="Calibri" w:eastAsia="Calibri" w:cs="Calibri"/>
          <w:spacing w:val="39"/>
          <w:sz w:val="24"/>
          <w:szCs w:val="24"/>
        </w:rPr>
        <w:t xml:space="preserve"> </w:t>
      </w:r>
      <w:r>
        <w:rPr>
          <w:rFonts w:ascii="宋体" w:hAnsi="宋体" w:eastAsia="宋体" w:cs="宋体"/>
          <w:spacing w:val="-1"/>
          <w:sz w:val="24"/>
          <w:szCs w:val="24"/>
        </w:rPr>
        <w:t>章（不含建筑工程</w:t>
      </w:r>
      <w:r>
        <w:rPr>
          <w:rFonts w:ascii="宋体" w:hAnsi="宋体" w:eastAsia="宋体" w:cs="宋体"/>
          <w:spacing w:val="-2"/>
          <w:sz w:val="24"/>
          <w:szCs w:val="24"/>
        </w:rPr>
        <w:t>一切险及第三者责任险的保险</w:t>
      </w:r>
      <w:r>
        <w:rPr>
          <w:rFonts w:ascii="宋体" w:hAnsi="宋体" w:eastAsia="宋体" w:cs="宋体"/>
          <w:sz w:val="24"/>
          <w:szCs w:val="24"/>
        </w:rPr>
        <w:t xml:space="preserve"> </w:t>
      </w:r>
      <w:r>
        <w:rPr>
          <w:rFonts w:ascii="宋体" w:hAnsi="宋体" w:eastAsia="宋体" w:cs="宋体"/>
          <w:spacing w:val="-6"/>
          <w:sz w:val="24"/>
          <w:szCs w:val="24"/>
        </w:rPr>
        <w:t>费）至第</w:t>
      </w:r>
      <w:r>
        <w:rPr>
          <w:rFonts w:ascii="宋体" w:hAnsi="宋体" w:eastAsia="宋体" w:cs="宋体"/>
          <w:spacing w:val="-41"/>
          <w:sz w:val="24"/>
          <w:szCs w:val="24"/>
        </w:rPr>
        <w:t xml:space="preserve"> </w:t>
      </w:r>
      <w:r>
        <w:rPr>
          <w:rFonts w:ascii="Calibri" w:hAnsi="Calibri" w:eastAsia="Calibri" w:cs="Calibri"/>
          <w:spacing w:val="-6"/>
          <w:sz w:val="24"/>
          <w:szCs w:val="24"/>
        </w:rPr>
        <w:t>700</w:t>
      </w:r>
      <w:r>
        <w:rPr>
          <w:rFonts w:ascii="Calibri" w:hAnsi="Calibri" w:eastAsia="Calibri" w:cs="Calibri"/>
          <w:spacing w:val="24"/>
          <w:w w:val="101"/>
          <w:sz w:val="24"/>
          <w:szCs w:val="24"/>
        </w:rPr>
        <w:t xml:space="preserve"> </w:t>
      </w:r>
      <w:r>
        <w:rPr>
          <w:rFonts w:ascii="宋体" w:hAnsi="宋体" w:eastAsia="宋体" w:cs="宋体"/>
          <w:spacing w:val="-6"/>
          <w:sz w:val="24"/>
          <w:szCs w:val="24"/>
        </w:rPr>
        <w:t>章的合计金额。</w:t>
      </w:r>
    </w:p>
    <w:p w14:paraId="0D5587D0">
      <w:pPr>
        <w:spacing w:line="219" w:lineRule="auto"/>
        <w:ind w:left="519"/>
        <w:rPr>
          <w:rFonts w:ascii="宋体" w:hAnsi="宋体" w:eastAsia="宋体" w:cs="宋体"/>
          <w:sz w:val="24"/>
          <w:szCs w:val="24"/>
        </w:rPr>
      </w:pPr>
      <w:r>
        <w:rPr>
          <w:rFonts w:ascii="宋体" w:hAnsi="宋体" w:eastAsia="宋体" w:cs="宋体"/>
          <w:spacing w:val="-2"/>
          <w:sz w:val="24"/>
          <w:szCs w:val="24"/>
        </w:rPr>
        <w:t>保险费率：在项目专用合同条款数据表中约</w:t>
      </w:r>
      <w:r>
        <w:rPr>
          <w:rFonts w:ascii="宋体" w:hAnsi="宋体" w:eastAsia="宋体" w:cs="宋体"/>
          <w:spacing w:val="-3"/>
          <w:sz w:val="24"/>
          <w:szCs w:val="24"/>
        </w:rPr>
        <w:t>定。</w:t>
      </w:r>
    </w:p>
    <w:p w14:paraId="32591651">
      <w:pPr>
        <w:spacing w:before="113" w:line="308" w:lineRule="auto"/>
        <w:ind w:left="58" w:right="97" w:firstLine="460"/>
        <w:rPr>
          <w:rFonts w:ascii="宋体" w:hAnsi="宋体" w:eastAsia="宋体" w:cs="宋体"/>
          <w:sz w:val="24"/>
          <w:szCs w:val="24"/>
        </w:rPr>
      </w:pPr>
      <w:r>
        <w:rPr>
          <w:rFonts w:ascii="宋体" w:hAnsi="宋体" w:eastAsia="宋体" w:cs="宋体"/>
          <w:sz w:val="24"/>
          <w:szCs w:val="24"/>
        </w:rPr>
        <w:t>保险期限：开工日起直至本合同工程签发缺陷责任期终止证书止（即合同工期</w:t>
      </w:r>
      <w:r>
        <w:rPr>
          <w:rFonts w:ascii="宋体" w:hAnsi="宋体" w:eastAsia="宋体" w:cs="宋体"/>
          <w:spacing w:val="16"/>
          <w:sz w:val="24"/>
          <w:szCs w:val="24"/>
        </w:rPr>
        <w:t xml:space="preserve"> </w:t>
      </w:r>
      <w:r>
        <w:rPr>
          <w:rFonts w:ascii="宋体" w:hAnsi="宋体" w:eastAsia="宋体" w:cs="宋体"/>
          <w:spacing w:val="-6"/>
          <w:sz w:val="24"/>
          <w:szCs w:val="24"/>
        </w:rPr>
        <w:t>+缺陷责任期）。</w:t>
      </w:r>
    </w:p>
    <w:p w14:paraId="7B3DB8CD">
      <w:pPr>
        <w:spacing w:before="4" w:line="303" w:lineRule="auto"/>
        <w:ind w:left="40" w:right="88" w:firstLine="478"/>
        <w:jc w:val="both"/>
        <w:rPr>
          <w:rFonts w:ascii="宋体" w:hAnsi="宋体" w:eastAsia="宋体" w:cs="宋体"/>
          <w:sz w:val="24"/>
          <w:szCs w:val="24"/>
        </w:rPr>
      </w:pPr>
      <w:r>
        <w:rPr>
          <w:rFonts w:ascii="宋体" w:hAnsi="宋体" w:eastAsia="宋体" w:cs="宋体"/>
          <w:sz w:val="24"/>
          <w:szCs w:val="24"/>
        </w:rPr>
        <w:t>承包人应以发包人和承包人的共同名义投保建筑工程一切险。建筑工程一切险</w:t>
      </w:r>
      <w:r>
        <w:rPr>
          <w:rFonts w:ascii="宋体" w:hAnsi="宋体" w:eastAsia="宋体" w:cs="宋体"/>
          <w:spacing w:val="17"/>
          <w:sz w:val="24"/>
          <w:szCs w:val="24"/>
        </w:rPr>
        <w:t xml:space="preserve"> </w:t>
      </w:r>
      <w:r>
        <w:rPr>
          <w:rFonts w:ascii="宋体" w:hAnsi="宋体" w:eastAsia="宋体" w:cs="宋体"/>
          <w:spacing w:val="-1"/>
          <w:sz w:val="24"/>
          <w:szCs w:val="24"/>
        </w:rPr>
        <w:t>的保险费由承包人报价时列入工程量清单第</w:t>
      </w:r>
      <w:r>
        <w:rPr>
          <w:rFonts w:ascii="宋体" w:hAnsi="宋体" w:eastAsia="宋体" w:cs="宋体"/>
          <w:spacing w:val="-25"/>
          <w:sz w:val="24"/>
          <w:szCs w:val="24"/>
        </w:rPr>
        <w:t xml:space="preserve"> </w:t>
      </w:r>
      <w:r>
        <w:rPr>
          <w:rFonts w:ascii="Calibri" w:hAnsi="Calibri" w:eastAsia="Calibri" w:cs="Calibri"/>
          <w:spacing w:val="-1"/>
          <w:sz w:val="24"/>
          <w:szCs w:val="24"/>
        </w:rPr>
        <w:t>100</w:t>
      </w:r>
      <w:r>
        <w:rPr>
          <w:rFonts w:ascii="Calibri" w:hAnsi="Calibri" w:eastAsia="Calibri" w:cs="Calibri"/>
          <w:spacing w:val="39"/>
          <w:sz w:val="24"/>
          <w:szCs w:val="24"/>
        </w:rPr>
        <w:t xml:space="preserve"> </w:t>
      </w:r>
      <w:r>
        <w:rPr>
          <w:rFonts w:ascii="宋体" w:hAnsi="宋体" w:eastAsia="宋体" w:cs="宋体"/>
          <w:spacing w:val="-1"/>
          <w:sz w:val="24"/>
          <w:szCs w:val="24"/>
        </w:rPr>
        <w:t>章内。</w:t>
      </w:r>
      <w:r>
        <w:rPr>
          <w:rFonts w:ascii="宋体" w:hAnsi="宋体" w:eastAsia="宋体" w:cs="宋体"/>
          <w:spacing w:val="-2"/>
          <w:sz w:val="24"/>
          <w:szCs w:val="24"/>
        </w:rPr>
        <w:t>发包人在接到保险单后，将</w:t>
      </w:r>
      <w:r>
        <w:rPr>
          <w:rFonts w:ascii="宋体" w:hAnsi="宋体" w:eastAsia="宋体" w:cs="宋体"/>
          <w:sz w:val="24"/>
          <w:szCs w:val="24"/>
        </w:rPr>
        <w:t xml:space="preserve"> </w:t>
      </w:r>
      <w:r>
        <w:rPr>
          <w:rFonts w:ascii="宋体" w:hAnsi="宋体" w:eastAsia="宋体" w:cs="宋体"/>
          <w:spacing w:val="-3"/>
          <w:sz w:val="24"/>
          <w:szCs w:val="24"/>
        </w:rPr>
        <w:t>按照保险单的费用直接向承包人支付。</w:t>
      </w:r>
    </w:p>
    <w:p w14:paraId="2DB065C6">
      <w:pPr>
        <w:pStyle w:val="2"/>
        <w:spacing w:before="236" w:line="238" w:lineRule="auto"/>
        <w:ind w:left="42"/>
        <w:rPr>
          <w:sz w:val="24"/>
          <w:szCs w:val="24"/>
        </w:rPr>
      </w:pPr>
      <w:r>
        <w:rPr>
          <w:rFonts w:ascii="Calibri" w:hAnsi="Calibri" w:eastAsia="Calibri" w:cs="Calibri"/>
          <w:spacing w:val="-3"/>
          <w:sz w:val="24"/>
          <w:szCs w:val="24"/>
        </w:rPr>
        <w:t>20.4</w:t>
      </w:r>
      <w:r>
        <w:rPr>
          <w:rFonts w:ascii="Calibri" w:hAnsi="Calibri" w:eastAsia="Calibri" w:cs="Calibri"/>
          <w:spacing w:val="15"/>
          <w:sz w:val="24"/>
          <w:szCs w:val="24"/>
        </w:rPr>
        <w:t xml:space="preserve">  </w:t>
      </w:r>
      <w:r>
        <w:rPr>
          <w:spacing w:val="-3"/>
          <w:sz w:val="24"/>
          <w:szCs w:val="24"/>
        </w:rPr>
        <w:t>第三者责任险</w:t>
      </w:r>
    </w:p>
    <w:p w14:paraId="7DFF37A4">
      <w:pPr>
        <w:spacing w:line="248" w:lineRule="auto"/>
        <w:rPr>
          <w:rFonts w:ascii="Arial"/>
          <w:sz w:val="21"/>
        </w:rPr>
      </w:pPr>
    </w:p>
    <w:p w14:paraId="7D15DAF8">
      <w:pPr>
        <w:spacing w:before="79"/>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4"/>
          <w:sz w:val="24"/>
          <w:szCs w:val="24"/>
        </w:rPr>
        <w:t xml:space="preserve"> </w:t>
      </w:r>
      <w:r>
        <w:rPr>
          <w:rFonts w:ascii="Calibri" w:hAnsi="Calibri" w:eastAsia="Calibri" w:cs="Calibri"/>
          <w:spacing w:val="-7"/>
          <w:sz w:val="24"/>
          <w:szCs w:val="24"/>
        </w:rPr>
        <w:t>20.4.2</w:t>
      </w:r>
      <w:r>
        <w:rPr>
          <w:rFonts w:ascii="Calibri" w:hAnsi="Calibri" w:eastAsia="Calibri" w:cs="Calibri"/>
          <w:spacing w:val="20"/>
          <w:sz w:val="24"/>
          <w:szCs w:val="24"/>
        </w:rPr>
        <w:t xml:space="preserve"> </w:t>
      </w:r>
      <w:r>
        <w:rPr>
          <w:rFonts w:ascii="宋体" w:hAnsi="宋体" w:eastAsia="宋体" w:cs="宋体"/>
          <w:spacing w:val="-7"/>
          <w:sz w:val="24"/>
          <w:szCs w:val="24"/>
        </w:rPr>
        <w:t>项补充：</w:t>
      </w:r>
    </w:p>
    <w:p w14:paraId="394EEC05">
      <w:pPr>
        <w:spacing w:before="89" w:line="297" w:lineRule="auto"/>
        <w:ind w:left="37" w:right="88" w:firstLine="480"/>
        <w:rPr>
          <w:rFonts w:ascii="宋体" w:hAnsi="宋体" w:eastAsia="宋体" w:cs="宋体"/>
          <w:sz w:val="24"/>
          <w:szCs w:val="24"/>
        </w:rPr>
      </w:pPr>
      <w:r>
        <w:rPr>
          <w:rFonts w:ascii="宋体" w:hAnsi="宋体" w:eastAsia="宋体" w:cs="宋体"/>
          <w:spacing w:val="-1"/>
          <w:sz w:val="24"/>
          <w:szCs w:val="24"/>
        </w:rPr>
        <w:t>第三者责任险的保险费由承包人报价时列入工程量清</w:t>
      </w:r>
      <w:r>
        <w:rPr>
          <w:rFonts w:ascii="宋体" w:hAnsi="宋体" w:eastAsia="宋体" w:cs="宋体"/>
          <w:spacing w:val="-2"/>
          <w:sz w:val="24"/>
          <w:szCs w:val="24"/>
        </w:rPr>
        <w:t>单第</w:t>
      </w:r>
      <w:r>
        <w:rPr>
          <w:rFonts w:ascii="宋体" w:hAnsi="宋体" w:eastAsia="宋体" w:cs="宋体"/>
          <w:spacing w:val="-25"/>
          <w:sz w:val="24"/>
          <w:szCs w:val="24"/>
        </w:rPr>
        <w:t xml:space="preserve"> </w:t>
      </w:r>
      <w:r>
        <w:rPr>
          <w:rFonts w:ascii="Calibri" w:hAnsi="Calibri" w:eastAsia="Calibri" w:cs="Calibri"/>
          <w:spacing w:val="-2"/>
          <w:sz w:val="24"/>
          <w:szCs w:val="24"/>
        </w:rPr>
        <w:t>100</w:t>
      </w:r>
      <w:r>
        <w:rPr>
          <w:rFonts w:ascii="Calibri" w:hAnsi="Calibri" w:eastAsia="Calibri" w:cs="Calibri"/>
          <w:spacing w:val="39"/>
          <w:sz w:val="24"/>
          <w:szCs w:val="24"/>
        </w:rPr>
        <w:t xml:space="preserve"> </w:t>
      </w:r>
      <w:r>
        <w:rPr>
          <w:rFonts w:ascii="宋体" w:hAnsi="宋体" w:eastAsia="宋体" w:cs="宋体"/>
          <w:spacing w:val="-2"/>
          <w:sz w:val="24"/>
          <w:szCs w:val="24"/>
        </w:rPr>
        <w:t>章内。发包人在</w:t>
      </w:r>
      <w:r>
        <w:rPr>
          <w:rFonts w:ascii="宋体" w:hAnsi="宋体" w:eastAsia="宋体" w:cs="宋体"/>
          <w:sz w:val="24"/>
          <w:szCs w:val="24"/>
        </w:rPr>
        <w:t xml:space="preserve"> </w:t>
      </w:r>
      <w:r>
        <w:rPr>
          <w:rFonts w:ascii="宋体" w:hAnsi="宋体" w:eastAsia="宋体" w:cs="宋体"/>
          <w:spacing w:val="-2"/>
          <w:sz w:val="24"/>
          <w:szCs w:val="24"/>
        </w:rPr>
        <w:t>接到保险单后，将按照保险单的费用直接向承包人支付。</w:t>
      </w:r>
    </w:p>
    <w:p w14:paraId="19378543">
      <w:pPr>
        <w:pStyle w:val="2"/>
        <w:spacing w:before="248"/>
        <w:ind w:left="42"/>
        <w:rPr>
          <w:sz w:val="24"/>
          <w:szCs w:val="24"/>
        </w:rPr>
      </w:pPr>
      <w:r>
        <w:rPr>
          <w:rFonts w:ascii="Calibri" w:hAnsi="Calibri" w:eastAsia="Calibri" w:cs="Calibri"/>
          <w:spacing w:val="-3"/>
          <w:sz w:val="24"/>
          <w:szCs w:val="24"/>
        </w:rPr>
        <w:t>20.5</w:t>
      </w:r>
      <w:r>
        <w:rPr>
          <w:rFonts w:ascii="Calibri" w:hAnsi="Calibri" w:eastAsia="Calibri" w:cs="Calibri"/>
          <w:spacing w:val="12"/>
          <w:sz w:val="24"/>
          <w:szCs w:val="24"/>
        </w:rPr>
        <w:t xml:space="preserve">  </w:t>
      </w:r>
      <w:r>
        <w:rPr>
          <w:spacing w:val="-3"/>
          <w:sz w:val="24"/>
          <w:szCs w:val="24"/>
        </w:rPr>
        <w:t>其他保险</w:t>
      </w:r>
    </w:p>
    <w:p w14:paraId="5C27D971">
      <w:pPr>
        <w:spacing w:line="247" w:lineRule="auto"/>
        <w:rPr>
          <w:rFonts w:ascii="Arial"/>
          <w:sz w:val="21"/>
        </w:rPr>
      </w:pPr>
    </w:p>
    <w:p w14:paraId="01B7C942">
      <w:pPr>
        <w:spacing w:before="78" w:line="219" w:lineRule="auto"/>
        <w:ind w:left="519"/>
        <w:rPr>
          <w:rFonts w:ascii="宋体" w:hAnsi="宋体" w:eastAsia="宋体" w:cs="宋体"/>
          <w:sz w:val="24"/>
          <w:szCs w:val="24"/>
        </w:rPr>
      </w:pPr>
      <w:r>
        <w:rPr>
          <w:rFonts w:ascii="宋体" w:hAnsi="宋体" w:eastAsia="宋体" w:cs="宋体"/>
          <w:spacing w:val="-10"/>
          <w:sz w:val="24"/>
          <w:szCs w:val="24"/>
        </w:rPr>
        <w:t>本款约定为：</w:t>
      </w:r>
    </w:p>
    <w:p w14:paraId="4AAC6241">
      <w:pPr>
        <w:spacing w:before="116" w:line="309" w:lineRule="auto"/>
        <w:ind w:left="40" w:right="97" w:firstLine="418"/>
        <w:jc w:val="both"/>
        <w:rPr>
          <w:rFonts w:ascii="宋体" w:hAnsi="宋体" w:eastAsia="宋体" w:cs="宋体"/>
          <w:sz w:val="24"/>
          <w:szCs w:val="24"/>
        </w:rPr>
      </w:pPr>
      <w:r>
        <w:rPr>
          <w:rFonts w:ascii="宋体" w:hAnsi="宋体" w:eastAsia="宋体" w:cs="宋体"/>
          <w:spacing w:val="2"/>
          <w:sz w:val="24"/>
          <w:szCs w:val="24"/>
        </w:rPr>
        <w:t>承包人应为其施工设备等办理保险，其投保金额应足以现场重置。办理本款保</w:t>
      </w:r>
      <w:r>
        <w:rPr>
          <w:rFonts w:ascii="宋体" w:hAnsi="宋体" w:eastAsia="宋体" w:cs="宋体"/>
          <w:spacing w:val="7"/>
          <w:sz w:val="24"/>
          <w:szCs w:val="24"/>
        </w:rPr>
        <w:t xml:space="preserve"> </w:t>
      </w:r>
      <w:r>
        <w:rPr>
          <w:rFonts w:ascii="宋体" w:hAnsi="宋体" w:eastAsia="宋体" w:cs="宋体"/>
          <w:sz w:val="24"/>
          <w:szCs w:val="24"/>
        </w:rPr>
        <w:t>险的一切费用均由承包人承担，并包括在工程量清单的单价及总额价中，发包人不</w:t>
      </w:r>
      <w:r>
        <w:rPr>
          <w:rFonts w:ascii="宋体" w:hAnsi="宋体" w:eastAsia="宋体" w:cs="宋体"/>
          <w:spacing w:val="15"/>
          <w:sz w:val="24"/>
          <w:szCs w:val="24"/>
        </w:rPr>
        <w:t xml:space="preserve"> </w:t>
      </w:r>
      <w:r>
        <w:rPr>
          <w:rFonts w:ascii="宋体" w:hAnsi="宋体" w:eastAsia="宋体" w:cs="宋体"/>
          <w:spacing w:val="-8"/>
          <w:sz w:val="24"/>
          <w:szCs w:val="24"/>
        </w:rPr>
        <w:t>单独支付。</w:t>
      </w:r>
    </w:p>
    <w:p w14:paraId="390B51D3">
      <w:pPr>
        <w:pStyle w:val="2"/>
        <w:spacing w:before="217" w:line="238" w:lineRule="auto"/>
        <w:ind w:left="42"/>
        <w:rPr>
          <w:sz w:val="24"/>
          <w:szCs w:val="24"/>
        </w:rPr>
      </w:pPr>
      <w:r>
        <w:rPr>
          <w:rFonts w:ascii="Calibri" w:hAnsi="Calibri" w:eastAsia="Calibri" w:cs="Calibri"/>
          <w:spacing w:val="-1"/>
          <w:sz w:val="24"/>
          <w:szCs w:val="24"/>
        </w:rPr>
        <w:t xml:space="preserve">20.6  </w:t>
      </w:r>
      <w:r>
        <w:rPr>
          <w:spacing w:val="-1"/>
          <w:sz w:val="24"/>
          <w:szCs w:val="24"/>
        </w:rPr>
        <w:t>对各项保险的一般要求</w:t>
      </w:r>
    </w:p>
    <w:p w14:paraId="3259B5AC">
      <w:pPr>
        <w:spacing w:line="248" w:lineRule="auto"/>
        <w:rPr>
          <w:rFonts w:ascii="Arial"/>
          <w:sz w:val="21"/>
        </w:rPr>
      </w:pPr>
    </w:p>
    <w:p w14:paraId="408D6BC8">
      <w:pPr>
        <w:pStyle w:val="2"/>
        <w:spacing w:before="78" w:line="264" w:lineRule="auto"/>
        <w:ind w:left="430" w:right="6684" w:firstLine="3"/>
        <w:rPr>
          <w:rFonts w:ascii="宋体" w:hAnsi="宋体" w:eastAsia="宋体" w:cs="宋体"/>
          <w:sz w:val="24"/>
          <w:szCs w:val="24"/>
        </w:rPr>
      </w:pPr>
      <w:r>
        <w:rPr>
          <w:rFonts w:ascii="Calibri" w:hAnsi="Calibri" w:eastAsia="Calibri" w:cs="Calibri"/>
          <w:spacing w:val="-2"/>
          <w:sz w:val="24"/>
          <w:szCs w:val="24"/>
        </w:rPr>
        <w:t>20.6.1</w:t>
      </w:r>
      <w:r>
        <w:rPr>
          <w:rFonts w:ascii="Calibri" w:hAnsi="Calibri" w:eastAsia="Calibri" w:cs="Calibri"/>
          <w:spacing w:val="9"/>
          <w:sz w:val="24"/>
          <w:szCs w:val="24"/>
        </w:rPr>
        <w:t xml:space="preserve">  </w:t>
      </w:r>
      <w:r>
        <w:rPr>
          <w:spacing w:val="-2"/>
          <w:sz w:val="24"/>
          <w:szCs w:val="24"/>
        </w:rPr>
        <w:t>保险凭证</w:t>
      </w:r>
      <w:r>
        <w:rPr>
          <w:sz w:val="24"/>
          <w:szCs w:val="24"/>
        </w:rPr>
        <w:t xml:space="preserve"> </w:t>
      </w:r>
      <w:r>
        <w:rPr>
          <w:rFonts w:ascii="宋体" w:hAnsi="宋体" w:eastAsia="宋体" w:cs="宋体"/>
          <w:spacing w:val="-10"/>
          <w:sz w:val="24"/>
          <w:szCs w:val="24"/>
        </w:rPr>
        <w:t>本项约定为：</w:t>
      </w:r>
    </w:p>
    <w:p w14:paraId="0C1721FE">
      <w:pPr>
        <w:spacing w:before="116" w:line="239" w:lineRule="auto"/>
        <w:jc w:val="right"/>
        <w:rPr>
          <w:rFonts w:ascii="宋体" w:hAnsi="宋体" w:eastAsia="宋体" w:cs="宋体"/>
          <w:sz w:val="24"/>
          <w:szCs w:val="24"/>
        </w:rPr>
      </w:pPr>
      <w:r>
        <w:rPr>
          <w:rFonts w:ascii="宋体" w:hAnsi="宋体" w:eastAsia="宋体" w:cs="宋体"/>
          <w:spacing w:val="-5"/>
          <w:sz w:val="24"/>
          <w:szCs w:val="24"/>
        </w:rPr>
        <w:t>承包人向发包人提交各项保险生效的证据和保险单副本的期限：</w:t>
      </w:r>
      <w:r>
        <w:rPr>
          <w:rFonts w:ascii="宋体" w:hAnsi="宋体" w:eastAsia="宋体" w:cs="宋体"/>
          <w:spacing w:val="-6"/>
          <w:sz w:val="24"/>
          <w:szCs w:val="24"/>
        </w:rPr>
        <w:t>开工后</w:t>
      </w:r>
      <w:r>
        <w:rPr>
          <w:rFonts w:ascii="宋体" w:hAnsi="宋体" w:eastAsia="宋体" w:cs="宋体"/>
          <w:spacing w:val="-47"/>
          <w:sz w:val="24"/>
          <w:szCs w:val="24"/>
        </w:rPr>
        <w:t xml:space="preserve"> </w:t>
      </w:r>
      <w:r>
        <w:rPr>
          <w:rFonts w:ascii="Calibri" w:hAnsi="Calibri" w:eastAsia="Calibri" w:cs="Calibri"/>
          <w:spacing w:val="-6"/>
          <w:sz w:val="24"/>
          <w:szCs w:val="24"/>
        </w:rPr>
        <w:t>56</w:t>
      </w:r>
      <w:r>
        <w:rPr>
          <w:rFonts w:ascii="Calibri" w:hAnsi="Calibri" w:eastAsia="Calibri" w:cs="Calibri"/>
          <w:spacing w:val="21"/>
          <w:sz w:val="24"/>
          <w:szCs w:val="24"/>
        </w:rPr>
        <w:t xml:space="preserve"> </w:t>
      </w:r>
      <w:r>
        <w:rPr>
          <w:rFonts w:ascii="宋体" w:hAnsi="宋体" w:eastAsia="宋体" w:cs="宋体"/>
          <w:spacing w:val="-6"/>
          <w:sz w:val="24"/>
          <w:szCs w:val="24"/>
        </w:rPr>
        <w:t>天内。</w:t>
      </w:r>
    </w:p>
    <w:p w14:paraId="386A3885">
      <w:pPr>
        <w:pStyle w:val="2"/>
        <w:spacing w:before="88"/>
        <w:ind w:left="433"/>
        <w:rPr>
          <w:sz w:val="24"/>
          <w:szCs w:val="24"/>
        </w:rPr>
      </w:pPr>
      <w:r>
        <w:rPr>
          <w:rFonts w:ascii="Calibri" w:hAnsi="Calibri" w:eastAsia="Calibri" w:cs="Calibri"/>
          <w:spacing w:val="-2"/>
          <w:sz w:val="24"/>
          <w:szCs w:val="24"/>
        </w:rPr>
        <w:t>20.6.3</w:t>
      </w:r>
      <w:r>
        <w:rPr>
          <w:rFonts w:ascii="Calibri" w:hAnsi="Calibri" w:eastAsia="Calibri" w:cs="Calibri"/>
          <w:spacing w:val="10"/>
          <w:sz w:val="24"/>
          <w:szCs w:val="24"/>
        </w:rPr>
        <w:t xml:space="preserve">  </w:t>
      </w:r>
      <w:r>
        <w:rPr>
          <w:spacing w:val="-2"/>
          <w:sz w:val="24"/>
          <w:szCs w:val="24"/>
        </w:rPr>
        <w:t>持续保险</w:t>
      </w:r>
    </w:p>
    <w:p w14:paraId="736E8254">
      <w:pPr>
        <w:spacing w:before="89" w:line="219" w:lineRule="auto"/>
        <w:ind w:left="519"/>
        <w:rPr>
          <w:rFonts w:ascii="宋体" w:hAnsi="宋体" w:eastAsia="宋体" w:cs="宋体"/>
          <w:sz w:val="24"/>
          <w:szCs w:val="24"/>
        </w:rPr>
      </w:pPr>
      <w:r>
        <w:rPr>
          <w:rFonts w:ascii="宋体" w:hAnsi="宋体" w:eastAsia="宋体" w:cs="宋体"/>
          <w:spacing w:val="-11"/>
          <w:sz w:val="24"/>
          <w:szCs w:val="24"/>
        </w:rPr>
        <w:t>本项补充：</w:t>
      </w:r>
    </w:p>
    <w:p w14:paraId="3746F46D">
      <w:pPr>
        <w:spacing w:before="116" w:line="220" w:lineRule="auto"/>
        <w:ind w:left="517"/>
        <w:rPr>
          <w:rFonts w:ascii="宋体" w:hAnsi="宋体" w:eastAsia="宋体" w:cs="宋体"/>
          <w:sz w:val="24"/>
          <w:szCs w:val="24"/>
        </w:rPr>
      </w:pPr>
      <w:r>
        <w:rPr>
          <w:rFonts w:ascii="宋体" w:hAnsi="宋体" w:eastAsia="宋体" w:cs="宋体"/>
          <w:spacing w:val="-2"/>
          <w:sz w:val="24"/>
          <w:szCs w:val="24"/>
        </w:rPr>
        <w:t>在整个合同期内，承包人应按合同条款规定保证足够的保险额。</w:t>
      </w:r>
    </w:p>
    <w:p w14:paraId="376E5CC4">
      <w:pPr>
        <w:pStyle w:val="2"/>
        <w:spacing w:before="112"/>
        <w:ind w:left="433"/>
        <w:rPr>
          <w:sz w:val="24"/>
          <w:szCs w:val="24"/>
        </w:rPr>
      </w:pPr>
      <w:r>
        <w:rPr>
          <w:rFonts w:ascii="Calibri" w:hAnsi="Calibri" w:eastAsia="Calibri" w:cs="Calibri"/>
          <w:spacing w:val="-1"/>
          <w:sz w:val="24"/>
          <w:szCs w:val="24"/>
        </w:rPr>
        <w:t xml:space="preserve">20.6.4  </w:t>
      </w:r>
      <w:r>
        <w:rPr>
          <w:spacing w:val="-1"/>
          <w:sz w:val="24"/>
          <w:szCs w:val="24"/>
        </w:rPr>
        <w:t>保险金不足的补偿</w:t>
      </w:r>
    </w:p>
    <w:p w14:paraId="3BF7F1E8">
      <w:pPr>
        <w:spacing w:before="89" w:line="219" w:lineRule="auto"/>
        <w:ind w:left="519"/>
        <w:rPr>
          <w:rFonts w:ascii="宋体" w:hAnsi="宋体" w:eastAsia="宋体" w:cs="宋体"/>
          <w:sz w:val="24"/>
          <w:szCs w:val="24"/>
        </w:rPr>
      </w:pPr>
      <w:r>
        <w:rPr>
          <w:rFonts w:ascii="宋体" w:hAnsi="宋体" w:eastAsia="宋体" w:cs="宋体"/>
          <w:spacing w:val="-10"/>
          <w:sz w:val="24"/>
          <w:szCs w:val="24"/>
        </w:rPr>
        <w:t>本项细化为：</w:t>
      </w:r>
    </w:p>
    <w:p w14:paraId="3C50DD3E">
      <w:pPr>
        <w:spacing w:before="116" w:line="220" w:lineRule="auto"/>
        <w:ind w:left="519"/>
        <w:rPr>
          <w:rFonts w:ascii="宋体" w:hAnsi="宋体" w:eastAsia="宋体" w:cs="宋体"/>
          <w:sz w:val="24"/>
          <w:szCs w:val="24"/>
        </w:rPr>
      </w:pPr>
      <w:r>
        <w:rPr>
          <w:rFonts w:ascii="宋体" w:hAnsi="宋体" w:eastAsia="宋体" w:cs="宋体"/>
          <w:spacing w:val="-6"/>
          <w:sz w:val="24"/>
          <w:szCs w:val="24"/>
        </w:rPr>
        <w:t>保险金不足以补偿损失的（包括免赔额和超过赔偿限额的部分</w:t>
      </w:r>
      <w:r>
        <w:rPr>
          <w:rFonts w:ascii="宋体" w:hAnsi="宋体" w:eastAsia="宋体" w:cs="宋体"/>
          <w:spacing w:val="-10"/>
          <w:sz w:val="24"/>
          <w:szCs w:val="24"/>
        </w:rPr>
        <w:t>），</w:t>
      </w:r>
      <w:r>
        <w:rPr>
          <w:rFonts w:ascii="宋体" w:hAnsi="宋体" w:eastAsia="宋体" w:cs="宋体"/>
          <w:spacing w:val="-6"/>
          <w:sz w:val="24"/>
          <w:szCs w:val="24"/>
        </w:rPr>
        <w:t>应由承包人和</w:t>
      </w:r>
    </w:p>
    <w:p w14:paraId="701E4A3F">
      <w:pPr>
        <w:spacing w:line="220" w:lineRule="auto"/>
        <w:rPr>
          <w:rFonts w:ascii="宋体" w:hAnsi="宋体" w:eastAsia="宋体" w:cs="宋体"/>
          <w:sz w:val="24"/>
          <w:szCs w:val="24"/>
        </w:rPr>
        <w:sectPr>
          <w:headerReference r:id="rId279" w:type="default"/>
          <w:footerReference r:id="rId280" w:type="default"/>
          <w:pgSz w:w="11907" w:h="16841"/>
          <w:pgMar w:top="1091" w:right="1496" w:bottom="1052" w:left="1615" w:header="1077" w:footer="825" w:gutter="0"/>
          <w:cols w:space="720" w:num="1"/>
        </w:sectPr>
      </w:pPr>
    </w:p>
    <w:p w14:paraId="70E4E30D">
      <w:pPr>
        <w:spacing w:line="268" w:lineRule="auto"/>
        <w:rPr>
          <w:rFonts w:ascii="Arial"/>
          <w:sz w:val="21"/>
        </w:rPr>
      </w:pPr>
    </w:p>
    <w:p w14:paraId="62197B8A">
      <w:pPr>
        <w:spacing w:line="269" w:lineRule="auto"/>
        <w:rPr>
          <w:rFonts w:ascii="Arial"/>
          <w:sz w:val="21"/>
        </w:rPr>
      </w:pPr>
    </w:p>
    <w:p w14:paraId="139B194E">
      <w:pPr>
        <w:spacing w:before="78" w:line="220" w:lineRule="auto"/>
        <w:ind w:left="44"/>
        <w:rPr>
          <w:rFonts w:ascii="宋体" w:hAnsi="宋体" w:eastAsia="宋体" w:cs="宋体"/>
          <w:sz w:val="24"/>
          <w:szCs w:val="24"/>
        </w:rPr>
      </w:pPr>
      <w:r>
        <w:rPr>
          <w:rFonts w:ascii="宋体" w:hAnsi="宋体" w:eastAsia="宋体" w:cs="宋体"/>
          <w:spacing w:val="-3"/>
          <w:sz w:val="24"/>
          <w:szCs w:val="24"/>
        </w:rPr>
        <w:t>（或）发包人按合同约定负责补偿。</w:t>
      </w:r>
    </w:p>
    <w:p w14:paraId="5BEEA07D">
      <w:pPr>
        <w:pStyle w:val="2"/>
        <w:spacing w:before="114" w:line="274" w:lineRule="auto"/>
        <w:ind w:left="430" w:right="5464" w:firstLine="3"/>
        <w:rPr>
          <w:rFonts w:ascii="宋体" w:hAnsi="宋体" w:eastAsia="宋体" w:cs="宋体"/>
          <w:sz w:val="24"/>
          <w:szCs w:val="24"/>
        </w:rPr>
      </w:pPr>
      <w:r>
        <w:rPr>
          <w:rFonts w:ascii="Calibri" w:hAnsi="Calibri" w:eastAsia="Calibri" w:cs="Calibri"/>
          <w:spacing w:val="-1"/>
          <w:sz w:val="24"/>
          <w:szCs w:val="24"/>
        </w:rPr>
        <w:t xml:space="preserve">20.6.5  </w:t>
      </w:r>
      <w:r>
        <w:rPr>
          <w:spacing w:val="-1"/>
          <w:sz w:val="24"/>
          <w:szCs w:val="24"/>
        </w:rPr>
        <w:t>未按约定投保的补救</w:t>
      </w:r>
      <w:r>
        <w:rPr>
          <w:spacing w:val="13"/>
          <w:sz w:val="24"/>
          <w:szCs w:val="24"/>
        </w:rPr>
        <w:t xml:space="preserve"> </w:t>
      </w:r>
      <w:r>
        <w:rPr>
          <w:rFonts w:ascii="宋体" w:hAnsi="宋体" w:eastAsia="宋体" w:cs="宋体"/>
          <w:spacing w:val="-6"/>
          <w:sz w:val="24"/>
          <w:szCs w:val="24"/>
        </w:rPr>
        <w:t>本项（</w:t>
      </w:r>
      <w:r>
        <w:rPr>
          <w:rFonts w:ascii="Calibri" w:hAnsi="Calibri" w:eastAsia="Calibri" w:cs="Calibri"/>
          <w:spacing w:val="-6"/>
          <w:sz w:val="24"/>
          <w:szCs w:val="24"/>
        </w:rPr>
        <w:t>2</w:t>
      </w:r>
      <w:r>
        <w:rPr>
          <w:rFonts w:ascii="宋体" w:hAnsi="宋体" w:eastAsia="宋体" w:cs="宋体"/>
          <w:spacing w:val="-6"/>
          <w:sz w:val="24"/>
          <w:szCs w:val="24"/>
        </w:rPr>
        <w:t>）目细化为：</w:t>
      </w:r>
    </w:p>
    <w:p w14:paraId="5698F487">
      <w:pPr>
        <w:spacing w:before="89" w:line="307" w:lineRule="auto"/>
        <w:ind w:left="40" w:firstLine="395"/>
        <w:jc w:val="both"/>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）由于负有投保义务的一方当事人未按合同约定办理某项保险，或未按保险</w:t>
      </w:r>
      <w:r>
        <w:rPr>
          <w:rFonts w:ascii="宋体" w:hAnsi="宋体" w:eastAsia="宋体" w:cs="宋体"/>
          <w:spacing w:val="18"/>
          <w:sz w:val="24"/>
          <w:szCs w:val="24"/>
        </w:rPr>
        <w:t xml:space="preserve"> </w:t>
      </w:r>
      <w:r>
        <w:rPr>
          <w:rFonts w:ascii="宋体" w:hAnsi="宋体" w:eastAsia="宋体" w:cs="宋体"/>
          <w:spacing w:val="-4"/>
          <w:sz w:val="24"/>
          <w:szCs w:val="24"/>
        </w:rPr>
        <w:t>单规定的条件和期限及时向保险人报告事故情况，或未按要求的保险期限进行投</w:t>
      </w:r>
      <w:r>
        <w:rPr>
          <w:rFonts w:ascii="宋体" w:hAnsi="宋体" w:eastAsia="宋体" w:cs="宋体"/>
          <w:spacing w:val="-5"/>
          <w:sz w:val="24"/>
          <w:szCs w:val="24"/>
        </w:rPr>
        <w:t>保，</w:t>
      </w:r>
      <w:r>
        <w:rPr>
          <w:rFonts w:ascii="宋体" w:hAnsi="宋体" w:eastAsia="宋体" w:cs="宋体"/>
          <w:sz w:val="24"/>
          <w:szCs w:val="24"/>
        </w:rPr>
        <w:t xml:space="preserve"> 或未按要求投保足够的保险金额，导致受益人未能或未能全部得到保险人的赔偿，</w:t>
      </w:r>
      <w:r>
        <w:rPr>
          <w:rFonts w:ascii="宋体" w:hAnsi="宋体" w:eastAsia="宋体" w:cs="宋体"/>
          <w:spacing w:val="15"/>
          <w:sz w:val="24"/>
          <w:szCs w:val="24"/>
        </w:rPr>
        <w:t xml:space="preserve"> </w:t>
      </w:r>
      <w:r>
        <w:rPr>
          <w:rFonts w:ascii="宋体" w:hAnsi="宋体" w:eastAsia="宋体" w:cs="宋体"/>
          <w:spacing w:val="-2"/>
          <w:sz w:val="24"/>
          <w:szCs w:val="24"/>
        </w:rPr>
        <w:t>原应从该项保险得到的保险金应由负有投保义务的一方当事人支付。</w:t>
      </w:r>
    </w:p>
    <w:p w14:paraId="22838FAA">
      <w:pPr>
        <w:spacing w:line="319" w:lineRule="auto"/>
        <w:rPr>
          <w:rFonts w:ascii="Arial"/>
          <w:sz w:val="21"/>
        </w:rPr>
      </w:pPr>
    </w:p>
    <w:p w14:paraId="4ACC9860">
      <w:pPr>
        <w:pStyle w:val="2"/>
        <w:spacing w:before="95" w:line="226" w:lineRule="auto"/>
        <w:ind w:left="3792"/>
        <w:outlineLvl w:val="3"/>
        <w:rPr>
          <w:sz w:val="29"/>
          <w:szCs w:val="29"/>
        </w:rPr>
      </w:pPr>
      <w:r>
        <w:rPr>
          <w:rFonts w:ascii="Times New Roman" w:hAnsi="Times New Roman" w:eastAsia="Times New Roman" w:cs="Times New Roman"/>
          <w:i/>
          <w:iCs/>
          <w:spacing w:val="-9"/>
          <w:sz w:val="28"/>
          <w:szCs w:val="28"/>
        </w:rPr>
        <w:t>21.</w:t>
      </w:r>
      <w:r>
        <w:rPr>
          <w:rFonts w:ascii="Times New Roman" w:hAnsi="Times New Roman" w:eastAsia="Times New Roman" w:cs="Times New Roman"/>
          <w:i/>
          <w:iCs/>
          <w:spacing w:val="29"/>
          <w:sz w:val="28"/>
          <w:szCs w:val="28"/>
        </w:rPr>
        <w:t xml:space="preserve">  </w:t>
      </w:r>
      <w:r>
        <w:rPr>
          <w:i/>
          <w:iCs/>
          <w:spacing w:val="-9"/>
          <w:sz w:val="29"/>
          <w:szCs w:val="29"/>
        </w:rPr>
        <w:t>不可抗力</w:t>
      </w:r>
    </w:p>
    <w:p w14:paraId="66F8F6B6">
      <w:pPr>
        <w:pStyle w:val="2"/>
        <w:spacing w:before="315" w:line="238" w:lineRule="auto"/>
        <w:ind w:left="42"/>
        <w:rPr>
          <w:sz w:val="24"/>
          <w:szCs w:val="24"/>
        </w:rPr>
      </w:pPr>
      <w:r>
        <w:rPr>
          <w:rFonts w:ascii="Calibri" w:hAnsi="Calibri" w:eastAsia="Calibri" w:cs="Calibri"/>
          <w:spacing w:val="-3"/>
          <w:sz w:val="24"/>
          <w:szCs w:val="24"/>
        </w:rPr>
        <w:t>21.1</w:t>
      </w:r>
      <w:r>
        <w:rPr>
          <w:rFonts w:ascii="Calibri" w:hAnsi="Calibri" w:eastAsia="Calibri" w:cs="Calibri"/>
          <w:spacing w:val="16"/>
          <w:w w:val="101"/>
          <w:sz w:val="24"/>
          <w:szCs w:val="24"/>
        </w:rPr>
        <w:t xml:space="preserve">  </w:t>
      </w:r>
      <w:r>
        <w:rPr>
          <w:spacing w:val="-3"/>
          <w:sz w:val="24"/>
          <w:szCs w:val="24"/>
        </w:rPr>
        <w:t>不可抗力的确认</w:t>
      </w:r>
    </w:p>
    <w:p w14:paraId="047430BD">
      <w:pPr>
        <w:spacing w:line="248" w:lineRule="auto"/>
        <w:rPr>
          <w:rFonts w:ascii="Arial"/>
          <w:sz w:val="21"/>
        </w:rPr>
      </w:pPr>
    </w:p>
    <w:p w14:paraId="54D6FF87">
      <w:pPr>
        <w:spacing w:before="78"/>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0"/>
          <w:sz w:val="24"/>
          <w:szCs w:val="24"/>
        </w:rPr>
        <w:t xml:space="preserve"> </w:t>
      </w:r>
      <w:r>
        <w:rPr>
          <w:rFonts w:ascii="Calibri" w:hAnsi="Calibri" w:eastAsia="Calibri" w:cs="Calibri"/>
          <w:spacing w:val="-7"/>
          <w:sz w:val="24"/>
          <w:szCs w:val="24"/>
        </w:rPr>
        <w:t>21.1.1</w:t>
      </w:r>
      <w:r>
        <w:rPr>
          <w:rFonts w:ascii="Calibri" w:hAnsi="Calibri" w:eastAsia="Calibri" w:cs="Calibri"/>
          <w:spacing w:val="19"/>
          <w:w w:val="101"/>
          <w:sz w:val="24"/>
          <w:szCs w:val="24"/>
        </w:rPr>
        <w:t xml:space="preserve"> </w:t>
      </w:r>
      <w:r>
        <w:rPr>
          <w:rFonts w:ascii="宋体" w:hAnsi="宋体" w:eastAsia="宋体" w:cs="宋体"/>
          <w:spacing w:val="-7"/>
          <w:sz w:val="24"/>
          <w:szCs w:val="24"/>
        </w:rPr>
        <w:t>项细化为：</w:t>
      </w:r>
    </w:p>
    <w:p w14:paraId="33B4ADAB">
      <w:pPr>
        <w:spacing w:before="88" w:line="308" w:lineRule="auto"/>
        <w:ind w:left="36" w:right="74" w:firstLine="485"/>
        <w:rPr>
          <w:rFonts w:ascii="宋体" w:hAnsi="宋体" w:eastAsia="宋体" w:cs="宋体"/>
          <w:sz w:val="24"/>
          <w:szCs w:val="24"/>
        </w:rPr>
      </w:pPr>
      <w:r>
        <w:rPr>
          <w:rFonts w:ascii="宋体" w:hAnsi="宋体" w:eastAsia="宋体" w:cs="宋体"/>
          <w:sz w:val="24"/>
          <w:szCs w:val="24"/>
        </w:rPr>
        <w:t>不可抗力是指承包人和发包人在订立合同时不可预见，在工程施工过程中不可</w:t>
      </w:r>
      <w:r>
        <w:rPr>
          <w:rFonts w:ascii="宋体" w:hAnsi="宋体" w:eastAsia="宋体" w:cs="宋体"/>
          <w:spacing w:val="13"/>
          <w:sz w:val="24"/>
          <w:szCs w:val="24"/>
        </w:rPr>
        <w:t xml:space="preserve"> </w:t>
      </w:r>
      <w:r>
        <w:rPr>
          <w:rFonts w:ascii="宋体" w:hAnsi="宋体" w:eastAsia="宋体" w:cs="宋体"/>
          <w:spacing w:val="-2"/>
          <w:sz w:val="24"/>
          <w:szCs w:val="24"/>
        </w:rPr>
        <w:t>避免发生并不能克服的自然灾害和社会性突发事件。包括但不限</w:t>
      </w:r>
      <w:r>
        <w:rPr>
          <w:rFonts w:ascii="宋体" w:hAnsi="宋体" w:eastAsia="宋体" w:cs="宋体"/>
          <w:spacing w:val="-3"/>
          <w:sz w:val="24"/>
          <w:szCs w:val="24"/>
        </w:rPr>
        <w:t>于：</w:t>
      </w:r>
    </w:p>
    <w:p w14:paraId="7DB59871">
      <w:pPr>
        <w:spacing w:before="1" w:line="263" w:lineRule="auto"/>
        <w:ind w:left="39" w:right="112" w:firstLine="48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）地震、海啸、火山爆发、泥石流、暴雨（雪）、台风</w:t>
      </w:r>
      <w:r>
        <w:rPr>
          <w:rFonts w:ascii="宋体" w:hAnsi="宋体" w:eastAsia="宋体" w:cs="宋体"/>
          <w:spacing w:val="-5"/>
          <w:sz w:val="24"/>
          <w:szCs w:val="24"/>
        </w:rPr>
        <w:t>、龙卷风、水灾等自</w:t>
      </w:r>
      <w:r>
        <w:rPr>
          <w:rFonts w:ascii="宋体" w:hAnsi="宋体" w:eastAsia="宋体" w:cs="宋体"/>
          <w:sz w:val="24"/>
          <w:szCs w:val="24"/>
        </w:rPr>
        <w:t xml:space="preserve"> </w:t>
      </w:r>
      <w:r>
        <w:rPr>
          <w:rFonts w:ascii="宋体" w:hAnsi="宋体" w:eastAsia="宋体" w:cs="宋体"/>
          <w:spacing w:val="-13"/>
          <w:sz w:val="24"/>
          <w:szCs w:val="24"/>
        </w:rPr>
        <w:t>然灾害；</w:t>
      </w:r>
    </w:p>
    <w:p w14:paraId="4DF8CF1A">
      <w:pPr>
        <w:spacing w:before="114" w:line="264" w:lineRule="auto"/>
        <w:ind w:left="61" w:right="76" w:firstLine="462"/>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）战争、骚乱、暴动， 但纯属承包人</w:t>
      </w:r>
      <w:r>
        <w:rPr>
          <w:rFonts w:ascii="宋体" w:hAnsi="宋体" w:eastAsia="宋体" w:cs="宋体"/>
          <w:spacing w:val="-7"/>
          <w:sz w:val="24"/>
          <w:szCs w:val="24"/>
        </w:rPr>
        <w:t>或其分包人派遣与雇用的人员由于本合</w:t>
      </w:r>
      <w:r>
        <w:rPr>
          <w:rFonts w:ascii="宋体" w:hAnsi="宋体" w:eastAsia="宋体" w:cs="宋体"/>
          <w:sz w:val="24"/>
          <w:szCs w:val="24"/>
        </w:rPr>
        <w:t xml:space="preserve"> </w:t>
      </w:r>
      <w:r>
        <w:rPr>
          <w:rFonts w:ascii="宋体" w:hAnsi="宋体" w:eastAsia="宋体" w:cs="宋体"/>
          <w:spacing w:val="-7"/>
          <w:sz w:val="24"/>
          <w:szCs w:val="24"/>
        </w:rPr>
        <w:t>同工程施工原因引起者除外；</w:t>
      </w:r>
    </w:p>
    <w:p w14:paraId="41BE5FDB">
      <w:pPr>
        <w:spacing w:before="113"/>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）核反应、辐射或放射性污染；</w:t>
      </w:r>
    </w:p>
    <w:p w14:paraId="720BB3B2">
      <w:pPr>
        <w:spacing w:before="89" w:line="238"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）空中飞行物体坠落或非发包人或承包人责任</w:t>
      </w:r>
      <w:r>
        <w:rPr>
          <w:rFonts w:ascii="宋体" w:hAnsi="宋体" w:eastAsia="宋体" w:cs="宋体"/>
          <w:spacing w:val="-3"/>
          <w:sz w:val="24"/>
          <w:szCs w:val="24"/>
        </w:rPr>
        <w:t>造成的爆炸、火灾；</w:t>
      </w:r>
    </w:p>
    <w:p w14:paraId="1850CD40">
      <w:pPr>
        <w:spacing w:before="92"/>
        <w:ind w:left="524"/>
        <w:rPr>
          <w:rFonts w:ascii="宋体" w:hAnsi="宋体" w:eastAsia="宋体" w:cs="宋体"/>
          <w:sz w:val="24"/>
          <w:szCs w:val="24"/>
        </w:rPr>
      </w:pPr>
      <w:r>
        <w:rPr>
          <w:rFonts w:ascii="宋体" w:hAnsi="宋体" w:eastAsia="宋体" w:cs="宋体"/>
          <w:spacing w:val="-10"/>
          <w:sz w:val="24"/>
          <w:szCs w:val="24"/>
        </w:rPr>
        <w:t>（</w:t>
      </w:r>
      <w:r>
        <w:rPr>
          <w:rFonts w:ascii="Calibri" w:hAnsi="Calibri" w:eastAsia="Calibri" w:cs="Calibri"/>
          <w:spacing w:val="-10"/>
          <w:sz w:val="24"/>
          <w:szCs w:val="24"/>
        </w:rPr>
        <w:t>5</w:t>
      </w:r>
      <w:r>
        <w:rPr>
          <w:rFonts w:ascii="宋体" w:hAnsi="宋体" w:eastAsia="宋体" w:cs="宋体"/>
          <w:spacing w:val="-10"/>
          <w:sz w:val="24"/>
          <w:szCs w:val="24"/>
        </w:rPr>
        <w:t>）瘟疫；</w:t>
      </w:r>
    </w:p>
    <w:p w14:paraId="1CB08E56">
      <w:pPr>
        <w:spacing w:before="85"/>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6</w:t>
      </w:r>
      <w:r>
        <w:rPr>
          <w:rFonts w:ascii="宋体" w:hAnsi="宋体" w:eastAsia="宋体" w:cs="宋体"/>
          <w:spacing w:val="-3"/>
          <w:sz w:val="24"/>
          <w:szCs w:val="24"/>
        </w:rPr>
        <w:t>）项目专用合同条款约定的其他情形。</w:t>
      </w:r>
    </w:p>
    <w:p w14:paraId="22415D72">
      <w:pPr>
        <w:pStyle w:val="2"/>
        <w:spacing w:before="311" w:line="238" w:lineRule="auto"/>
        <w:ind w:left="42"/>
        <w:rPr>
          <w:sz w:val="24"/>
          <w:szCs w:val="24"/>
        </w:rPr>
      </w:pPr>
      <w:r>
        <w:rPr>
          <w:rFonts w:ascii="Calibri" w:hAnsi="Calibri" w:eastAsia="Calibri" w:cs="Calibri"/>
          <w:spacing w:val="-1"/>
          <w:sz w:val="24"/>
          <w:szCs w:val="24"/>
        </w:rPr>
        <w:t xml:space="preserve">21.3  </w:t>
      </w:r>
      <w:r>
        <w:rPr>
          <w:spacing w:val="-1"/>
          <w:sz w:val="24"/>
          <w:szCs w:val="24"/>
        </w:rPr>
        <w:t>不可抗力后果及其处理</w:t>
      </w:r>
    </w:p>
    <w:p w14:paraId="4080AD91">
      <w:pPr>
        <w:spacing w:line="249" w:lineRule="auto"/>
        <w:rPr>
          <w:rFonts w:ascii="Arial"/>
          <w:sz w:val="21"/>
        </w:rPr>
      </w:pPr>
    </w:p>
    <w:p w14:paraId="1AD0893A">
      <w:pPr>
        <w:pStyle w:val="2"/>
        <w:spacing w:before="78" w:line="238" w:lineRule="auto"/>
        <w:ind w:left="512"/>
        <w:rPr>
          <w:sz w:val="24"/>
          <w:szCs w:val="24"/>
        </w:rPr>
      </w:pPr>
      <w:r>
        <w:rPr>
          <w:rFonts w:ascii="Calibri" w:hAnsi="Calibri" w:eastAsia="Calibri" w:cs="Calibri"/>
          <w:spacing w:val="-3"/>
          <w:sz w:val="24"/>
          <w:szCs w:val="24"/>
        </w:rPr>
        <w:t>21.3.4</w:t>
      </w:r>
      <w:r>
        <w:rPr>
          <w:rFonts w:ascii="Calibri" w:hAnsi="Calibri" w:eastAsia="Calibri" w:cs="Calibri"/>
          <w:spacing w:val="21"/>
          <w:sz w:val="24"/>
          <w:szCs w:val="24"/>
        </w:rPr>
        <w:t xml:space="preserve">  </w:t>
      </w:r>
      <w:r>
        <w:rPr>
          <w:spacing w:val="-3"/>
          <w:sz w:val="24"/>
          <w:szCs w:val="24"/>
        </w:rPr>
        <w:t>因不可抗力解除合同</w:t>
      </w:r>
    </w:p>
    <w:p w14:paraId="64EBE921">
      <w:pPr>
        <w:spacing w:before="91" w:line="219" w:lineRule="auto"/>
        <w:ind w:left="519"/>
        <w:rPr>
          <w:rFonts w:ascii="宋体" w:hAnsi="宋体" w:eastAsia="宋体" w:cs="宋体"/>
          <w:sz w:val="24"/>
          <w:szCs w:val="24"/>
        </w:rPr>
      </w:pPr>
      <w:r>
        <w:rPr>
          <w:rFonts w:ascii="宋体" w:hAnsi="宋体" w:eastAsia="宋体" w:cs="宋体"/>
          <w:spacing w:val="-10"/>
          <w:sz w:val="24"/>
          <w:szCs w:val="24"/>
        </w:rPr>
        <w:t>本项细化为：</w:t>
      </w:r>
    </w:p>
    <w:p w14:paraId="3F6C8A91">
      <w:pPr>
        <w:spacing w:before="118" w:line="306" w:lineRule="auto"/>
        <w:ind w:left="38" w:right="2" w:firstLine="480"/>
        <w:jc w:val="both"/>
        <w:rPr>
          <w:rFonts w:ascii="宋体" w:hAnsi="宋体" w:eastAsia="宋体" w:cs="宋体"/>
          <w:sz w:val="24"/>
          <w:szCs w:val="24"/>
        </w:rPr>
      </w:pPr>
      <w:r>
        <w:rPr>
          <w:rFonts w:ascii="宋体" w:hAnsi="宋体" w:eastAsia="宋体" w:cs="宋体"/>
          <w:sz w:val="24"/>
          <w:szCs w:val="24"/>
        </w:rPr>
        <w:t>合同一方当事人因不可抗力不能履行合同的，应当及时通知对方解除合同。合</w:t>
      </w:r>
      <w:r>
        <w:rPr>
          <w:rFonts w:ascii="宋体" w:hAnsi="宋体" w:eastAsia="宋体" w:cs="宋体"/>
          <w:spacing w:val="16"/>
          <w:sz w:val="24"/>
          <w:szCs w:val="24"/>
        </w:rPr>
        <w:t xml:space="preserve"> </w:t>
      </w:r>
      <w:r>
        <w:rPr>
          <w:rFonts w:ascii="宋体" w:hAnsi="宋体" w:eastAsia="宋体" w:cs="宋体"/>
          <w:spacing w:val="-1"/>
          <w:sz w:val="24"/>
          <w:szCs w:val="24"/>
        </w:rPr>
        <w:t>同解除后，承包人应按照第</w:t>
      </w:r>
      <w:r>
        <w:rPr>
          <w:rFonts w:ascii="宋体" w:hAnsi="宋体" w:eastAsia="宋体" w:cs="宋体"/>
          <w:spacing w:val="-31"/>
          <w:sz w:val="24"/>
          <w:szCs w:val="24"/>
        </w:rPr>
        <w:t xml:space="preserve"> </w:t>
      </w:r>
      <w:r>
        <w:rPr>
          <w:rFonts w:ascii="Calibri" w:hAnsi="Calibri" w:eastAsia="Calibri" w:cs="Calibri"/>
          <w:spacing w:val="-1"/>
          <w:sz w:val="24"/>
          <w:szCs w:val="24"/>
        </w:rPr>
        <w:t>22.2.5</w:t>
      </w:r>
      <w:r>
        <w:rPr>
          <w:rFonts w:ascii="Calibri" w:hAnsi="Calibri" w:eastAsia="Calibri" w:cs="Calibri"/>
          <w:spacing w:val="34"/>
          <w:sz w:val="24"/>
          <w:szCs w:val="24"/>
        </w:rPr>
        <w:t xml:space="preserve"> </w:t>
      </w:r>
      <w:r>
        <w:rPr>
          <w:rFonts w:ascii="宋体" w:hAnsi="宋体" w:eastAsia="宋体" w:cs="宋体"/>
          <w:spacing w:val="-1"/>
          <w:sz w:val="24"/>
          <w:szCs w:val="24"/>
        </w:rPr>
        <w:t>项约定撤离施工场地。已经订货的材料、设备由</w:t>
      </w:r>
      <w:r>
        <w:rPr>
          <w:rFonts w:ascii="宋体" w:hAnsi="宋体" w:eastAsia="宋体" w:cs="宋体"/>
          <w:sz w:val="24"/>
          <w:szCs w:val="24"/>
        </w:rPr>
        <w:t xml:space="preserve"> 订货方负责退货或解除订货合同，不能退还的货款和因退货、解除订货合同发生的</w:t>
      </w:r>
      <w:r>
        <w:rPr>
          <w:rFonts w:ascii="宋体" w:hAnsi="宋体" w:eastAsia="宋体" w:cs="宋体"/>
          <w:spacing w:val="17"/>
          <w:sz w:val="24"/>
          <w:szCs w:val="24"/>
        </w:rPr>
        <w:t xml:space="preserve"> </w:t>
      </w:r>
      <w:r>
        <w:rPr>
          <w:rFonts w:ascii="宋体" w:hAnsi="宋体" w:eastAsia="宋体" w:cs="宋体"/>
          <w:spacing w:val="-4"/>
          <w:sz w:val="24"/>
          <w:szCs w:val="24"/>
        </w:rPr>
        <w:t>费用，由发包人承担，因未及时退货造成的损失由责任方承担。合同解除后的</w:t>
      </w:r>
      <w:r>
        <w:rPr>
          <w:rFonts w:ascii="宋体" w:hAnsi="宋体" w:eastAsia="宋体" w:cs="宋体"/>
          <w:spacing w:val="-5"/>
          <w:sz w:val="24"/>
          <w:szCs w:val="24"/>
        </w:rPr>
        <w:t>付款，</w:t>
      </w:r>
      <w:r>
        <w:rPr>
          <w:rFonts w:ascii="宋体" w:hAnsi="宋体" w:eastAsia="宋体" w:cs="宋体"/>
          <w:sz w:val="24"/>
          <w:szCs w:val="24"/>
        </w:rPr>
        <w:t xml:space="preserve"> </w:t>
      </w:r>
      <w:r>
        <w:rPr>
          <w:rFonts w:ascii="宋体" w:hAnsi="宋体" w:eastAsia="宋体" w:cs="宋体"/>
          <w:spacing w:val="-2"/>
          <w:sz w:val="24"/>
          <w:szCs w:val="24"/>
        </w:rPr>
        <w:t>参照第</w:t>
      </w:r>
      <w:r>
        <w:rPr>
          <w:rFonts w:ascii="宋体" w:hAnsi="宋体" w:eastAsia="宋体" w:cs="宋体"/>
          <w:spacing w:val="-9"/>
          <w:sz w:val="24"/>
          <w:szCs w:val="24"/>
        </w:rPr>
        <w:t xml:space="preserve"> </w:t>
      </w:r>
      <w:r>
        <w:rPr>
          <w:rFonts w:ascii="Calibri" w:hAnsi="Calibri" w:eastAsia="Calibri" w:cs="Calibri"/>
          <w:spacing w:val="-2"/>
          <w:sz w:val="24"/>
          <w:szCs w:val="24"/>
        </w:rPr>
        <w:t>22.2.4</w:t>
      </w:r>
      <w:r>
        <w:rPr>
          <w:rFonts w:ascii="Calibri" w:hAnsi="Calibri" w:eastAsia="Calibri" w:cs="Calibri"/>
          <w:spacing w:val="42"/>
          <w:sz w:val="24"/>
          <w:szCs w:val="24"/>
        </w:rPr>
        <w:t xml:space="preserve"> </w:t>
      </w:r>
      <w:r>
        <w:rPr>
          <w:rFonts w:ascii="宋体" w:hAnsi="宋体" w:eastAsia="宋体" w:cs="宋体"/>
          <w:spacing w:val="-2"/>
          <w:sz w:val="24"/>
          <w:szCs w:val="24"/>
        </w:rPr>
        <w:t>项约定，由监理人按第</w:t>
      </w:r>
      <w:r>
        <w:rPr>
          <w:rFonts w:ascii="宋体" w:hAnsi="宋体" w:eastAsia="宋体" w:cs="宋体"/>
          <w:spacing w:val="-26"/>
          <w:sz w:val="24"/>
          <w:szCs w:val="24"/>
        </w:rPr>
        <w:t xml:space="preserve"> </w:t>
      </w:r>
      <w:r>
        <w:rPr>
          <w:rFonts w:ascii="Calibri" w:hAnsi="Calibri" w:eastAsia="Calibri" w:cs="Calibri"/>
          <w:spacing w:val="-2"/>
          <w:sz w:val="24"/>
          <w:szCs w:val="24"/>
        </w:rPr>
        <w:t>3.5</w:t>
      </w:r>
      <w:r>
        <w:rPr>
          <w:rFonts w:ascii="Calibri" w:hAnsi="Calibri" w:eastAsia="Calibri" w:cs="Calibri"/>
          <w:spacing w:val="39"/>
          <w:sz w:val="24"/>
          <w:szCs w:val="24"/>
        </w:rPr>
        <w:t xml:space="preserve"> </w:t>
      </w:r>
      <w:r>
        <w:rPr>
          <w:rFonts w:ascii="宋体" w:hAnsi="宋体" w:eastAsia="宋体" w:cs="宋体"/>
          <w:spacing w:val="-2"/>
          <w:sz w:val="24"/>
          <w:szCs w:val="24"/>
        </w:rPr>
        <w:t>款商定或确定，但由于解除合同应赔偿的</w:t>
      </w:r>
      <w:r>
        <w:rPr>
          <w:rFonts w:ascii="宋体" w:hAnsi="宋体" w:eastAsia="宋体" w:cs="宋体"/>
          <w:sz w:val="24"/>
          <w:szCs w:val="24"/>
        </w:rPr>
        <w:t xml:space="preserve"> </w:t>
      </w:r>
      <w:r>
        <w:rPr>
          <w:rFonts w:ascii="宋体" w:hAnsi="宋体" w:eastAsia="宋体" w:cs="宋体"/>
          <w:spacing w:val="-4"/>
          <w:sz w:val="24"/>
          <w:szCs w:val="24"/>
        </w:rPr>
        <w:t>承包人损失不予考虑。</w:t>
      </w:r>
    </w:p>
    <w:p w14:paraId="127D51B5">
      <w:pPr>
        <w:spacing w:line="306" w:lineRule="auto"/>
        <w:rPr>
          <w:rFonts w:ascii="宋体" w:hAnsi="宋体" w:eastAsia="宋体" w:cs="宋体"/>
          <w:sz w:val="24"/>
          <w:szCs w:val="24"/>
        </w:rPr>
        <w:sectPr>
          <w:headerReference r:id="rId281" w:type="default"/>
          <w:footerReference r:id="rId282" w:type="default"/>
          <w:pgSz w:w="11907" w:h="16841"/>
          <w:pgMar w:top="1091" w:right="1519" w:bottom="1052" w:left="1615" w:header="1077" w:footer="825" w:gutter="0"/>
          <w:cols w:space="720" w:num="1"/>
        </w:sectPr>
      </w:pPr>
    </w:p>
    <w:p w14:paraId="54FBE7C6">
      <w:pPr>
        <w:spacing w:line="458" w:lineRule="auto"/>
        <w:rPr>
          <w:rFonts w:ascii="Arial"/>
          <w:sz w:val="21"/>
        </w:rPr>
      </w:pPr>
    </w:p>
    <w:p w14:paraId="6411F4EC">
      <w:pPr>
        <w:pStyle w:val="2"/>
        <w:spacing w:before="94" w:line="228" w:lineRule="auto"/>
        <w:ind w:left="4073"/>
        <w:outlineLvl w:val="3"/>
        <w:rPr>
          <w:sz w:val="29"/>
          <w:szCs w:val="29"/>
        </w:rPr>
      </w:pPr>
      <w:r>
        <w:rPr>
          <w:rFonts w:ascii="Times New Roman" w:hAnsi="Times New Roman" w:eastAsia="Times New Roman" w:cs="Times New Roman"/>
          <w:i/>
          <w:iCs/>
          <w:spacing w:val="-4"/>
          <w:sz w:val="28"/>
          <w:szCs w:val="28"/>
        </w:rPr>
        <w:t>22.</w:t>
      </w:r>
      <w:r>
        <w:rPr>
          <w:rFonts w:ascii="Times New Roman" w:hAnsi="Times New Roman" w:eastAsia="Times New Roman" w:cs="Times New Roman"/>
          <w:i/>
          <w:iCs/>
          <w:spacing w:val="23"/>
          <w:sz w:val="28"/>
          <w:szCs w:val="28"/>
        </w:rPr>
        <w:t xml:space="preserve">  </w:t>
      </w:r>
      <w:r>
        <w:rPr>
          <w:i/>
          <w:iCs/>
          <w:spacing w:val="-4"/>
          <w:sz w:val="29"/>
          <w:szCs w:val="29"/>
        </w:rPr>
        <w:t>违约</w:t>
      </w:r>
    </w:p>
    <w:p w14:paraId="3442D8AE">
      <w:pPr>
        <w:pStyle w:val="2"/>
        <w:spacing w:before="307"/>
        <w:ind w:left="42"/>
        <w:rPr>
          <w:sz w:val="24"/>
          <w:szCs w:val="24"/>
        </w:rPr>
      </w:pPr>
      <w:r>
        <w:rPr>
          <w:rFonts w:ascii="Calibri" w:hAnsi="Calibri" w:eastAsia="Calibri" w:cs="Calibri"/>
          <w:spacing w:val="-3"/>
          <w:sz w:val="24"/>
          <w:szCs w:val="24"/>
        </w:rPr>
        <w:t>22.1</w:t>
      </w:r>
      <w:r>
        <w:rPr>
          <w:rFonts w:ascii="Calibri" w:hAnsi="Calibri" w:eastAsia="Calibri" w:cs="Calibri"/>
          <w:spacing w:val="13"/>
          <w:w w:val="101"/>
          <w:sz w:val="24"/>
          <w:szCs w:val="24"/>
        </w:rPr>
        <w:t xml:space="preserve">  </w:t>
      </w:r>
      <w:r>
        <w:rPr>
          <w:spacing w:val="-3"/>
          <w:sz w:val="24"/>
          <w:szCs w:val="24"/>
        </w:rPr>
        <w:t>承包人违约</w:t>
      </w:r>
    </w:p>
    <w:p w14:paraId="300968C7">
      <w:pPr>
        <w:spacing w:line="246" w:lineRule="auto"/>
        <w:rPr>
          <w:rFonts w:ascii="Arial"/>
          <w:sz w:val="21"/>
        </w:rPr>
      </w:pPr>
    </w:p>
    <w:p w14:paraId="61234F63">
      <w:pPr>
        <w:pStyle w:val="2"/>
        <w:spacing w:before="78"/>
        <w:ind w:left="522"/>
        <w:rPr>
          <w:sz w:val="24"/>
          <w:szCs w:val="24"/>
        </w:rPr>
      </w:pPr>
      <w:r>
        <w:rPr>
          <w:rFonts w:ascii="Calibri" w:hAnsi="Calibri" w:eastAsia="Calibri" w:cs="Calibri"/>
          <w:spacing w:val="-1"/>
          <w:sz w:val="24"/>
          <w:szCs w:val="24"/>
        </w:rPr>
        <w:t xml:space="preserve">22.1.1  </w:t>
      </w:r>
      <w:r>
        <w:rPr>
          <w:spacing w:val="-1"/>
          <w:sz w:val="24"/>
          <w:szCs w:val="24"/>
        </w:rPr>
        <w:t>承包人违约的情形</w:t>
      </w:r>
    </w:p>
    <w:p w14:paraId="3F16D723">
      <w:pPr>
        <w:spacing w:before="89"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2</w:t>
      </w:r>
      <w:r>
        <w:rPr>
          <w:rFonts w:ascii="宋体" w:hAnsi="宋体" w:eastAsia="宋体" w:cs="宋体"/>
          <w:spacing w:val="-6"/>
          <w:sz w:val="24"/>
          <w:szCs w:val="24"/>
        </w:rPr>
        <w:t>）目细化为：</w:t>
      </w:r>
    </w:p>
    <w:p w14:paraId="0964C34D">
      <w:pPr>
        <w:spacing w:before="88" w:line="298" w:lineRule="auto"/>
        <w:ind w:left="61" w:right="16" w:firstLine="462"/>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）承包人违反第</w:t>
      </w:r>
      <w:r>
        <w:rPr>
          <w:rFonts w:ascii="宋体" w:hAnsi="宋体" w:eastAsia="宋体" w:cs="宋体"/>
          <w:spacing w:val="-8"/>
          <w:sz w:val="24"/>
          <w:szCs w:val="24"/>
        </w:rPr>
        <w:t xml:space="preserve"> </w:t>
      </w:r>
      <w:r>
        <w:rPr>
          <w:rFonts w:ascii="Calibri" w:hAnsi="Calibri" w:eastAsia="Calibri" w:cs="Calibri"/>
          <w:spacing w:val="-3"/>
          <w:sz w:val="24"/>
          <w:szCs w:val="24"/>
        </w:rPr>
        <w:t>5.3</w:t>
      </w:r>
      <w:r>
        <w:rPr>
          <w:rFonts w:ascii="Calibri" w:hAnsi="Calibri" w:eastAsia="Calibri" w:cs="Calibri"/>
          <w:spacing w:val="24"/>
          <w:sz w:val="24"/>
          <w:szCs w:val="24"/>
        </w:rPr>
        <w:t xml:space="preserve"> </w:t>
      </w:r>
      <w:r>
        <w:rPr>
          <w:rFonts w:ascii="宋体" w:hAnsi="宋体" w:eastAsia="宋体" w:cs="宋体"/>
          <w:spacing w:val="-3"/>
          <w:sz w:val="24"/>
          <w:szCs w:val="24"/>
        </w:rPr>
        <w:t>款或第</w:t>
      </w:r>
      <w:r>
        <w:rPr>
          <w:rFonts w:ascii="宋体" w:hAnsi="宋体" w:eastAsia="宋体" w:cs="宋体"/>
          <w:spacing w:val="-40"/>
          <w:sz w:val="24"/>
          <w:szCs w:val="24"/>
        </w:rPr>
        <w:t xml:space="preserve"> </w:t>
      </w:r>
      <w:r>
        <w:rPr>
          <w:rFonts w:ascii="Calibri" w:hAnsi="Calibri" w:eastAsia="Calibri" w:cs="Calibri"/>
          <w:spacing w:val="-3"/>
          <w:sz w:val="24"/>
          <w:szCs w:val="24"/>
        </w:rPr>
        <w:t>6.4</w:t>
      </w:r>
      <w:r>
        <w:rPr>
          <w:rFonts w:ascii="Calibri" w:hAnsi="Calibri" w:eastAsia="Calibri" w:cs="Calibri"/>
          <w:spacing w:val="24"/>
          <w:sz w:val="24"/>
          <w:szCs w:val="24"/>
        </w:rPr>
        <w:t xml:space="preserve"> </w:t>
      </w:r>
      <w:r>
        <w:rPr>
          <w:rFonts w:ascii="宋体" w:hAnsi="宋体" w:eastAsia="宋体" w:cs="宋体"/>
          <w:spacing w:val="-3"/>
          <w:sz w:val="24"/>
          <w:szCs w:val="24"/>
        </w:rPr>
        <w:t>款的约定，未经监理人批准，私自将已按合</w:t>
      </w:r>
      <w:r>
        <w:rPr>
          <w:rFonts w:ascii="宋体" w:hAnsi="宋体" w:eastAsia="宋体" w:cs="宋体"/>
          <w:sz w:val="24"/>
          <w:szCs w:val="24"/>
        </w:rPr>
        <w:t xml:space="preserve"> </w:t>
      </w:r>
      <w:r>
        <w:rPr>
          <w:rFonts w:ascii="宋体" w:hAnsi="宋体" w:eastAsia="宋体" w:cs="宋体"/>
          <w:spacing w:val="-3"/>
          <w:sz w:val="24"/>
          <w:szCs w:val="24"/>
        </w:rPr>
        <w:t>同约定进入施工场地的施工设备、临时设施、材料或工程设备撤离施工场地；</w:t>
      </w:r>
    </w:p>
    <w:p w14:paraId="310727B3">
      <w:pPr>
        <w:spacing w:before="27"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7</w:t>
      </w:r>
      <w:r>
        <w:rPr>
          <w:rFonts w:ascii="宋体" w:hAnsi="宋体" w:eastAsia="宋体" w:cs="宋体"/>
          <w:spacing w:val="-6"/>
          <w:sz w:val="24"/>
          <w:szCs w:val="24"/>
        </w:rPr>
        <w:t>）目细化为：</w:t>
      </w:r>
    </w:p>
    <w:p w14:paraId="0BF9283F">
      <w:pPr>
        <w:spacing w:before="87"/>
        <w:ind w:left="52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7</w:t>
      </w:r>
      <w:r>
        <w:rPr>
          <w:rFonts w:ascii="宋体" w:hAnsi="宋体" w:eastAsia="宋体" w:cs="宋体"/>
          <w:spacing w:val="-6"/>
          <w:sz w:val="24"/>
          <w:szCs w:val="24"/>
        </w:rPr>
        <w:t>）承包人未能按期开工；</w:t>
      </w:r>
    </w:p>
    <w:p w14:paraId="449BB080">
      <w:pPr>
        <w:spacing w:before="89" w:line="264" w:lineRule="auto"/>
        <w:ind w:left="49" w:right="18" w:firstLine="475"/>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8</w:t>
      </w:r>
      <w:r>
        <w:rPr>
          <w:rFonts w:ascii="宋体" w:hAnsi="宋体" w:eastAsia="宋体" w:cs="宋体"/>
          <w:spacing w:val="-2"/>
          <w:sz w:val="24"/>
          <w:szCs w:val="24"/>
        </w:rPr>
        <w:t>）承包人违反第</w:t>
      </w:r>
      <w:r>
        <w:rPr>
          <w:rFonts w:ascii="宋体" w:hAnsi="宋体" w:eastAsia="宋体" w:cs="宋体"/>
          <w:spacing w:val="-31"/>
          <w:sz w:val="24"/>
          <w:szCs w:val="24"/>
        </w:rPr>
        <w:t xml:space="preserve"> </w:t>
      </w:r>
      <w:r>
        <w:rPr>
          <w:rFonts w:ascii="Calibri" w:hAnsi="Calibri" w:eastAsia="Calibri" w:cs="Calibri"/>
          <w:spacing w:val="-2"/>
          <w:sz w:val="24"/>
          <w:szCs w:val="24"/>
        </w:rPr>
        <w:t>4.6</w:t>
      </w:r>
      <w:r>
        <w:rPr>
          <w:rFonts w:ascii="Calibri" w:hAnsi="Calibri" w:eastAsia="Calibri" w:cs="Calibri"/>
          <w:spacing w:val="24"/>
          <w:w w:val="101"/>
          <w:sz w:val="24"/>
          <w:szCs w:val="24"/>
        </w:rPr>
        <w:t xml:space="preserve"> </w:t>
      </w:r>
      <w:r>
        <w:rPr>
          <w:rFonts w:ascii="宋体" w:hAnsi="宋体" w:eastAsia="宋体" w:cs="宋体"/>
          <w:spacing w:val="-2"/>
          <w:sz w:val="24"/>
          <w:szCs w:val="24"/>
        </w:rPr>
        <w:t>款或第</w:t>
      </w:r>
      <w:r>
        <w:rPr>
          <w:rFonts w:ascii="宋体" w:hAnsi="宋体" w:eastAsia="宋体" w:cs="宋体"/>
          <w:spacing w:val="-41"/>
          <w:sz w:val="24"/>
          <w:szCs w:val="24"/>
        </w:rPr>
        <w:t xml:space="preserve"> </w:t>
      </w:r>
      <w:r>
        <w:rPr>
          <w:rFonts w:ascii="Calibri" w:hAnsi="Calibri" w:eastAsia="Calibri" w:cs="Calibri"/>
          <w:spacing w:val="-2"/>
          <w:sz w:val="24"/>
          <w:szCs w:val="24"/>
        </w:rPr>
        <w:t>6.3</w:t>
      </w:r>
      <w:r>
        <w:rPr>
          <w:rFonts w:ascii="Calibri" w:hAnsi="Calibri" w:eastAsia="Calibri" w:cs="Calibri"/>
          <w:spacing w:val="24"/>
          <w:w w:val="101"/>
          <w:sz w:val="24"/>
          <w:szCs w:val="24"/>
        </w:rPr>
        <w:t xml:space="preserve"> </w:t>
      </w:r>
      <w:r>
        <w:rPr>
          <w:rFonts w:ascii="宋体" w:hAnsi="宋体" w:eastAsia="宋体" w:cs="宋体"/>
          <w:spacing w:val="-2"/>
          <w:sz w:val="24"/>
          <w:szCs w:val="24"/>
        </w:rPr>
        <w:t>款的</w:t>
      </w:r>
      <w:r>
        <w:rPr>
          <w:rFonts w:ascii="宋体" w:hAnsi="宋体" w:eastAsia="宋体" w:cs="宋体"/>
          <w:spacing w:val="-3"/>
          <w:sz w:val="24"/>
          <w:szCs w:val="24"/>
        </w:rPr>
        <w:t>规定，未按承诺或未按监理人的要求及</w:t>
      </w:r>
      <w:r>
        <w:rPr>
          <w:rFonts w:ascii="宋体" w:hAnsi="宋体" w:eastAsia="宋体" w:cs="宋体"/>
          <w:sz w:val="24"/>
          <w:szCs w:val="24"/>
        </w:rPr>
        <w:t xml:space="preserve"> </w:t>
      </w:r>
      <w:r>
        <w:rPr>
          <w:rFonts w:ascii="宋体" w:hAnsi="宋体" w:eastAsia="宋体" w:cs="宋体"/>
          <w:spacing w:val="-3"/>
          <w:sz w:val="24"/>
          <w:szCs w:val="24"/>
        </w:rPr>
        <w:t>时配备称职的主要管理人员、技术骨干或关键施工设备；</w:t>
      </w:r>
    </w:p>
    <w:p w14:paraId="0EC1974C">
      <w:pPr>
        <w:spacing w:before="115" w:line="264" w:lineRule="auto"/>
        <w:ind w:left="37" w:right="3" w:firstLine="487"/>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9</w:t>
      </w:r>
      <w:r>
        <w:rPr>
          <w:rFonts w:ascii="宋体" w:hAnsi="宋体" w:eastAsia="宋体" w:cs="宋体"/>
          <w:spacing w:val="-3"/>
          <w:sz w:val="24"/>
          <w:szCs w:val="24"/>
        </w:rPr>
        <w:t>）经监理人和发包人检查，发现承包人有安全问题或有违反安全管理规章制</w:t>
      </w:r>
      <w:r>
        <w:rPr>
          <w:rFonts w:ascii="宋体" w:hAnsi="宋体" w:eastAsia="宋体" w:cs="宋体"/>
          <w:spacing w:val="2"/>
          <w:sz w:val="24"/>
          <w:szCs w:val="24"/>
        </w:rPr>
        <w:t xml:space="preserve"> </w:t>
      </w:r>
      <w:r>
        <w:rPr>
          <w:rFonts w:ascii="宋体" w:hAnsi="宋体" w:eastAsia="宋体" w:cs="宋体"/>
          <w:spacing w:val="-11"/>
          <w:sz w:val="24"/>
          <w:szCs w:val="24"/>
        </w:rPr>
        <w:t>度的情况；</w:t>
      </w:r>
    </w:p>
    <w:p w14:paraId="0ECEFC10">
      <w:pPr>
        <w:spacing w:before="114"/>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10</w:t>
      </w:r>
      <w:r>
        <w:rPr>
          <w:rFonts w:ascii="宋体" w:hAnsi="宋体" w:eastAsia="宋体" w:cs="宋体"/>
          <w:spacing w:val="-3"/>
          <w:sz w:val="24"/>
          <w:szCs w:val="24"/>
        </w:rPr>
        <w:t>）承包人不按合同约定履行义务的其他情况。</w:t>
      </w:r>
    </w:p>
    <w:p w14:paraId="10E1A504">
      <w:pPr>
        <w:pStyle w:val="2"/>
        <w:spacing w:before="86"/>
        <w:ind w:left="512"/>
        <w:rPr>
          <w:sz w:val="24"/>
          <w:szCs w:val="24"/>
        </w:rPr>
      </w:pPr>
      <w:r>
        <w:rPr>
          <w:rFonts w:ascii="Calibri" w:hAnsi="Calibri" w:eastAsia="Calibri" w:cs="Calibri"/>
          <w:spacing w:val="-1"/>
          <w:sz w:val="24"/>
          <w:szCs w:val="24"/>
        </w:rPr>
        <w:t xml:space="preserve">22.1.2  </w:t>
      </w:r>
      <w:r>
        <w:rPr>
          <w:spacing w:val="-1"/>
          <w:sz w:val="24"/>
          <w:szCs w:val="24"/>
        </w:rPr>
        <w:t>对承包人违约的处理</w:t>
      </w:r>
    </w:p>
    <w:p w14:paraId="6F524CCE">
      <w:pPr>
        <w:spacing w:before="89" w:line="219" w:lineRule="auto"/>
        <w:ind w:left="519"/>
        <w:rPr>
          <w:rFonts w:ascii="宋体" w:hAnsi="宋体" w:eastAsia="宋体" w:cs="宋体"/>
          <w:sz w:val="24"/>
          <w:szCs w:val="24"/>
        </w:rPr>
      </w:pPr>
      <w:r>
        <w:rPr>
          <w:rFonts w:ascii="宋体" w:hAnsi="宋体" w:eastAsia="宋体" w:cs="宋体"/>
          <w:spacing w:val="-11"/>
          <w:sz w:val="24"/>
          <w:szCs w:val="24"/>
        </w:rPr>
        <w:t>本项补充：</w:t>
      </w:r>
    </w:p>
    <w:p w14:paraId="6A43C39E">
      <w:pPr>
        <w:spacing w:before="115" w:line="308" w:lineRule="auto"/>
        <w:ind w:left="38" w:right="3" w:firstLine="486"/>
        <w:jc w:val="both"/>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）承包人发生第</w:t>
      </w:r>
      <w:r>
        <w:rPr>
          <w:rFonts w:ascii="宋体" w:hAnsi="宋体" w:eastAsia="宋体" w:cs="宋体"/>
          <w:spacing w:val="-33"/>
          <w:sz w:val="24"/>
          <w:szCs w:val="24"/>
        </w:rPr>
        <w:t xml:space="preserve"> </w:t>
      </w:r>
      <w:r>
        <w:rPr>
          <w:rFonts w:ascii="Calibri" w:hAnsi="Calibri" w:eastAsia="Calibri" w:cs="Calibri"/>
          <w:spacing w:val="-4"/>
          <w:sz w:val="24"/>
          <w:szCs w:val="24"/>
        </w:rPr>
        <w:t>22.1.1</w:t>
      </w:r>
      <w:r>
        <w:rPr>
          <w:rFonts w:ascii="Calibri" w:hAnsi="Calibri" w:eastAsia="Calibri" w:cs="Calibri"/>
          <w:spacing w:val="21"/>
          <w:sz w:val="24"/>
          <w:szCs w:val="24"/>
        </w:rPr>
        <w:t xml:space="preserve"> </w:t>
      </w:r>
      <w:r>
        <w:rPr>
          <w:rFonts w:ascii="宋体" w:hAnsi="宋体" w:eastAsia="宋体" w:cs="宋体"/>
          <w:spacing w:val="-4"/>
          <w:sz w:val="24"/>
          <w:szCs w:val="24"/>
        </w:rPr>
        <w:t>项约定的违约情况时，无论发包人是否解除合同，发</w:t>
      </w:r>
      <w:r>
        <w:rPr>
          <w:rFonts w:ascii="宋体" w:hAnsi="宋体" w:eastAsia="宋体" w:cs="宋体"/>
          <w:sz w:val="24"/>
          <w:szCs w:val="24"/>
        </w:rPr>
        <w:t xml:space="preserve"> 包人均有权向承包人课以项目专用合同条款中规定的违约金，并由发包人将其违约</w:t>
      </w:r>
      <w:r>
        <w:rPr>
          <w:rFonts w:ascii="宋体" w:hAnsi="宋体" w:eastAsia="宋体" w:cs="宋体"/>
          <w:spacing w:val="17"/>
          <w:sz w:val="24"/>
          <w:szCs w:val="24"/>
        </w:rPr>
        <w:t xml:space="preserve"> </w:t>
      </w:r>
      <w:r>
        <w:rPr>
          <w:rFonts w:ascii="宋体" w:hAnsi="宋体" w:eastAsia="宋体" w:cs="宋体"/>
          <w:sz w:val="24"/>
          <w:szCs w:val="24"/>
        </w:rPr>
        <w:t>行为上报省级交通运输主管部门，作为不良记录纳入公路建设市场信用信息管理系</w:t>
      </w:r>
      <w:r>
        <w:rPr>
          <w:rFonts w:ascii="宋体" w:hAnsi="宋体" w:eastAsia="宋体" w:cs="宋体"/>
          <w:spacing w:val="17"/>
          <w:sz w:val="24"/>
          <w:szCs w:val="24"/>
        </w:rPr>
        <w:t xml:space="preserve"> </w:t>
      </w:r>
      <w:r>
        <w:rPr>
          <w:rFonts w:ascii="宋体" w:hAnsi="宋体" w:eastAsia="宋体" w:cs="宋体"/>
          <w:spacing w:val="-12"/>
          <w:sz w:val="24"/>
          <w:szCs w:val="24"/>
        </w:rPr>
        <w:t>统。</w:t>
      </w:r>
    </w:p>
    <w:p w14:paraId="5DC19BBC">
      <w:pPr>
        <w:pStyle w:val="2"/>
        <w:spacing w:before="222" w:line="238" w:lineRule="auto"/>
        <w:ind w:left="42"/>
        <w:rPr>
          <w:sz w:val="24"/>
          <w:szCs w:val="24"/>
        </w:rPr>
      </w:pPr>
      <w:r>
        <w:rPr>
          <w:rFonts w:ascii="Calibri" w:hAnsi="Calibri" w:eastAsia="Calibri" w:cs="Calibri"/>
          <w:spacing w:val="-3"/>
          <w:sz w:val="24"/>
          <w:szCs w:val="24"/>
        </w:rPr>
        <w:t>22.2</w:t>
      </w:r>
      <w:r>
        <w:rPr>
          <w:rFonts w:ascii="Calibri" w:hAnsi="Calibri" w:eastAsia="Calibri" w:cs="Calibri"/>
          <w:spacing w:val="13"/>
          <w:w w:val="101"/>
          <w:sz w:val="24"/>
          <w:szCs w:val="24"/>
        </w:rPr>
        <w:t xml:space="preserve">  </w:t>
      </w:r>
      <w:r>
        <w:rPr>
          <w:spacing w:val="-3"/>
          <w:sz w:val="24"/>
          <w:szCs w:val="24"/>
        </w:rPr>
        <w:t>发包人违约</w:t>
      </w:r>
    </w:p>
    <w:p w14:paraId="3DAFCECA">
      <w:pPr>
        <w:spacing w:line="249" w:lineRule="auto"/>
        <w:rPr>
          <w:rFonts w:ascii="Arial"/>
          <w:sz w:val="21"/>
        </w:rPr>
      </w:pPr>
    </w:p>
    <w:p w14:paraId="6B572870">
      <w:pPr>
        <w:pStyle w:val="2"/>
        <w:spacing w:before="78" w:line="238" w:lineRule="auto"/>
        <w:ind w:left="522"/>
        <w:rPr>
          <w:sz w:val="24"/>
          <w:szCs w:val="24"/>
        </w:rPr>
      </w:pPr>
      <w:r>
        <w:rPr>
          <w:rFonts w:ascii="Calibri" w:hAnsi="Calibri" w:eastAsia="Calibri" w:cs="Calibri"/>
          <w:spacing w:val="-2"/>
          <w:sz w:val="24"/>
          <w:szCs w:val="24"/>
        </w:rPr>
        <w:t>22.2.1</w:t>
      </w:r>
      <w:r>
        <w:rPr>
          <w:rFonts w:ascii="Calibri" w:hAnsi="Calibri" w:eastAsia="Calibri" w:cs="Calibri"/>
          <w:spacing w:val="21"/>
          <w:sz w:val="24"/>
          <w:szCs w:val="24"/>
        </w:rPr>
        <w:t xml:space="preserve"> </w:t>
      </w:r>
      <w:r>
        <w:rPr>
          <w:spacing w:val="-2"/>
          <w:sz w:val="24"/>
          <w:szCs w:val="24"/>
        </w:rPr>
        <w:t>发包人违约的情形</w:t>
      </w:r>
    </w:p>
    <w:p w14:paraId="72D9686A">
      <w:pPr>
        <w:spacing w:before="89"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5</w:t>
      </w:r>
      <w:r>
        <w:rPr>
          <w:rFonts w:ascii="宋体" w:hAnsi="宋体" w:eastAsia="宋体" w:cs="宋体"/>
          <w:spacing w:val="-6"/>
          <w:sz w:val="24"/>
          <w:szCs w:val="24"/>
        </w:rPr>
        <w:t>）目细化为：</w:t>
      </w:r>
    </w:p>
    <w:p w14:paraId="41DC41FA">
      <w:pPr>
        <w:spacing w:before="90" w:line="265" w:lineRule="auto"/>
        <w:ind w:left="40" w:right="2" w:firstLine="48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）发包人无正当理由不按时返还履约保证金、质量保证金或农民工工资保证</w:t>
      </w:r>
      <w:r>
        <w:rPr>
          <w:rFonts w:ascii="宋体" w:hAnsi="宋体" w:eastAsia="宋体" w:cs="宋体"/>
          <w:spacing w:val="3"/>
          <w:sz w:val="24"/>
          <w:szCs w:val="24"/>
        </w:rPr>
        <w:t xml:space="preserve"> </w:t>
      </w:r>
      <w:r>
        <w:rPr>
          <w:rFonts w:ascii="宋体" w:hAnsi="宋体" w:eastAsia="宋体" w:cs="宋体"/>
          <w:spacing w:val="-15"/>
          <w:sz w:val="24"/>
          <w:szCs w:val="24"/>
        </w:rPr>
        <w:t>金的；</w:t>
      </w:r>
    </w:p>
    <w:p w14:paraId="4B8AD689">
      <w:pPr>
        <w:spacing w:before="110"/>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6</w:t>
      </w:r>
      <w:r>
        <w:rPr>
          <w:rFonts w:ascii="宋体" w:hAnsi="宋体" w:eastAsia="宋体" w:cs="宋体"/>
          <w:spacing w:val="-3"/>
          <w:sz w:val="24"/>
          <w:szCs w:val="24"/>
        </w:rPr>
        <w:t>）发包人不履行合同约定其他义务的。</w:t>
      </w:r>
    </w:p>
    <w:p w14:paraId="01A05D3F">
      <w:pPr>
        <w:pStyle w:val="2"/>
        <w:spacing w:before="89"/>
        <w:ind w:left="512"/>
        <w:rPr>
          <w:sz w:val="24"/>
          <w:szCs w:val="24"/>
        </w:rPr>
      </w:pPr>
      <w:r>
        <w:rPr>
          <w:rFonts w:ascii="Calibri" w:hAnsi="Calibri" w:eastAsia="Calibri" w:cs="Calibri"/>
          <w:spacing w:val="-1"/>
          <w:sz w:val="24"/>
          <w:szCs w:val="24"/>
        </w:rPr>
        <w:t xml:space="preserve">22.2.2  </w:t>
      </w:r>
      <w:r>
        <w:rPr>
          <w:spacing w:val="-1"/>
          <w:sz w:val="24"/>
          <w:szCs w:val="24"/>
        </w:rPr>
        <w:t>承包人有权暂停施工</w:t>
      </w:r>
    </w:p>
    <w:p w14:paraId="67EF95F5">
      <w:pPr>
        <w:spacing w:before="89" w:line="219" w:lineRule="auto"/>
        <w:ind w:left="509"/>
        <w:rPr>
          <w:rFonts w:ascii="宋体" w:hAnsi="宋体" w:eastAsia="宋体" w:cs="宋体"/>
          <w:sz w:val="24"/>
          <w:szCs w:val="24"/>
        </w:rPr>
      </w:pPr>
      <w:r>
        <w:rPr>
          <w:rFonts w:ascii="宋体" w:hAnsi="宋体" w:eastAsia="宋体" w:cs="宋体"/>
          <w:spacing w:val="-10"/>
          <w:sz w:val="24"/>
          <w:szCs w:val="24"/>
        </w:rPr>
        <w:t>本项细化为：</w:t>
      </w:r>
    </w:p>
    <w:p w14:paraId="6C5584C5">
      <w:pPr>
        <w:spacing w:before="113" w:line="305" w:lineRule="auto"/>
        <w:ind w:left="38" w:firstLine="474"/>
        <w:jc w:val="both"/>
        <w:rPr>
          <w:rFonts w:ascii="宋体" w:hAnsi="宋体" w:eastAsia="宋体" w:cs="宋体"/>
          <w:sz w:val="24"/>
          <w:szCs w:val="24"/>
        </w:rPr>
      </w:pPr>
      <w:r>
        <w:rPr>
          <w:rFonts w:ascii="宋体" w:hAnsi="宋体" w:eastAsia="宋体" w:cs="宋体"/>
          <w:spacing w:val="-6"/>
          <w:sz w:val="24"/>
          <w:szCs w:val="24"/>
        </w:rPr>
        <w:t xml:space="preserve">发包人发生除第 </w:t>
      </w:r>
      <w:r>
        <w:rPr>
          <w:rFonts w:ascii="Calibri" w:hAnsi="Calibri" w:eastAsia="Calibri" w:cs="Calibri"/>
          <w:spacing w:val="-6"/>
          <w:sz w:val="24"/>
          <w:szCs w:val="24"/>
        </w:rPr>
        <w:t>22.2.1</w:t>
      </w:r>
      <w:r>
        <w:rPr>
          <w:rFonts w:ascii="宋体" w:hAnsi="宋体" w:eastAsia="宋体" w:cs="宋体"/>
          <w:spacing w:val="-6"/>
          <w:sz w:val="24"/>
          <w:szCs w:val="24"/>
        </w:rPr>
        <w:t>（</w:t>
      </w:r>
      <w:r>
        <w:rPr>
          <w:rFonts w:ascii="Calibri" w:hAnsi="Calibri" w:eastAsia="Calibri" w:cs="Calibri"/>
          <w:spacing w:val="-6"/>
          <w:sz w:val="24"/>
          <w:szCs w:val="24"/>
        </w:rPr>
        <w:t>4</w:t>
      </w:r>
      <w:r>
        <w:rPr>
          <w:rFonts w:ascii="宋体" w:hAnsi="宋体" w:eastAsia="宋体" w:cs="宋体"/>
          <w:spacing w:val="-6"/>
          <w:sz w:val="24"/>
          <w:szCs w:val="24"/>
        </w:rPr>
        <w:t>）、（</w:t>
      </w:r>
      <w:r>
        <w:rPr>
          <w:rFonts w:ascii="Calibri" w:hAnsi="Calibri" w:eastAsia="Calibri" w:cs="Calibri"/>
          <w:spacing w:val="-6"/>
          <w:sz w:val="24"/>
          <w:szCs w:val="24"/>
        </w:rPr>
        <w:t>5</w:t>
      </w:r>
      <w:r>
        <w:rPr>
          <w:rFonts w:ascii="宋体" w:hAnsi="宋体" w:eastAsia="宋体" w:cs="宋体"/>
          <w:spacing w:val="-6"/>
          <w:sz w:val="24"/>
          <w:szCs w:val="24"/>
        </w:rPr>
        <w:t>）目以外的违约情况时，承包人可向发包人发</w:t>
      </w:r>
      <w:r>
        <w:rPr>
          <w:rFonts w:ascii="宋体" w:hAnsi="宋体" w:eastAsia="宋体" w:cs="宋体"/>
          <w:spacing w:val="16"/>
          <w:sz w:val="24"/>
          <w:szCs w:val="24"/>
        </w:rPr>
        <w:t xml:space="preserve"> </w:t>
      </w:r>
      <w:r>
        <w:rPr>
          <w:rFonts w:ascii="宋体" w:hAnsi="宋体" w:eastAsia="宋体" w:cs="宋体"/>
          <w:spacing w:val="-3"/>
          <w:sz w:val="24"/>
          <w:szCs w:val="24"/>
        </w:rPr>
        <w:t>出通知，要求发包人采取有效措施纠正违约行为。发包</w:t>
      </w:r>
      <w:r>
        <w:rPr>
          <w:rFonts w:ascii="宋体" w:hAnsi="宋体" w:eastAsia="宋体" w:cs="宋体"/>
          <w:spacing w:val="-4"/>
          <w:sz w:val="24"/>
          <w:szCs w:val="24"/>
        </w:rPr>
        <w:t>人收到承包人通知后的</w:t>
      </w:r>
      <w:r>
        <w:rPr>
          <w:rFonts w:ascii="宋体" w:hAnsi="宋体" w:eastAsia="宋体" w:cs="宋体"/>
          <w:spacing w:val="-45"/>
          <w:sz w:val="24"/>
          <w:szCs w:val="24"/>
        </w:rPr>
        <w:t xml:space="preserve"> </w:t>
      </w:r>
      <w:r>
        <w:rPr>
          <w:rFonts w:ascii="Calibri" w:hAnsi="Calibri" w:eastAsia="Calibri" w:cs="Calibri"/>
          <w:spacing w:val="-4"/>
          <w:sz w:val="24"/>
          <w:szCs w:val="24"/>
        </w:rPr>
        <w:t>28</w:t>
      </w:r>
      <w:r>
        <w:rPr>
          <w:rFonts w:ascii="Calibri" w:hAnsi="Calibri" w:eastAsia="Calibri" w:cs="Calibri"/>
          <w:spacing w:val="21"/>
          <w:sz w:val="24"/>
          <w:szCs w:val="24"/>
        </w:rPr>
        <w:t xml:space="preserve"> </w:t>
      </w:r>
      <w:r>
        <w:rPr>
          <w:rFonts w:ascii="宋体" w:hAnsi="宋体" w:eastAsia="宋体" w:cs="宋体"/>
          <w:spacing w:val="-4"/>
          <w:sz w:val="24"/>
          <w:szCs w:val="24"/>
        </w:rPr>
        <w:t>天</w:t>
      </w:r>
      <w:r>
        <w:rPr>
          <w:rFonts w:ascii="宋体" w:hAnsi="宋体" w:eastAsia="宋体" w:cs="宋体"/>
          <w:sz w:val="24"/>
          <w:szCs w:val="24"/>
        </w:rPr>
        <w:t xml:space="preserve"> 内仍不履行合同义务，承包人有权暂停施工，并通知监理人，发包人应承担由此增</w:t>
      </w:r>
      <w:r>
        <w:rPr>
          <w:rFonts w:ascii="宋体" w:hAnsi="宋体" w:eastAsia="宋体" w:cs="宋体"/>
          <w:spacing w:val="17"/>
          <w:sz w:val="24"/>
          <w:szCs w:val="24"/>
        </w:rPr>
        <w:t xml:space="preserve"> </w:t>
      </w:r>
      <w:r>
        <w:rPr>
          <w:rFonts w:ascii="宋体" w:hAnsi="宋体" w:eastAsia="宋体" w:cs="宋体"/>
          <w:spacing w:val="-2"/>
          <w:sz w:val="24"/>
          <w:szCs w:val="24"/>
        </w:rPr>
        <w:t>加的费用和（或）工期延误，并支付承包人合理利润。</w:t>
      </w:r>
    </w:p>
    <w:p w14:paraId="2F5DB151">
      <w:pPr>
        <w:spacing w:before="16"/>
        <w:ind w:right="3"/>
        <w:jc w:val="right"/>
        <w:rPr>
          <w:rFonts w:ascii="宋体" w:hAnsi="宋体" w:eastAsia="宋体" w:cs="宋体"/>
          <w:sz w:val="24"/>
          <w:szCs w:val="24"/>
        </w:rPr>
      </w:pPr>
      <w:r>
        <w:rPr>
          <w:rFonts w:ascii="宋体" w:hAnsi="宋体" w:eastAsia="宋体" w:cs="宋体"/>
          <w:spacing w:val="-3"/>
          <w:sz w:val="24"/>
          <w:szCs w:val="24"/>
        </w:rPr>
        <w:t>发包人发生第</w:t>
      </w:r>
      <w:r>
        <w:rPr>
          <w:rFonts w:ascii="宋体" w:hAnsi="宋体" w:eastAsia="宋体" w:cs="宋体"/>
          <w:spacing w:val="-33"/>
          <w:sz w:val="24"/>
          <w:szCs w:val="24"/>
        </w:rPr>
        <w:t xml:space="preserve"> </w:t>
      </w:r>
      <w:r>
        <w:rPr>
          <w:rFonts w:ascii="Calibri" w:hAnsi="Calibri" w:eastAsia="Calibri" w:cs="Calibri"/>
          <w:spacing w:val="-3"/>
          <w:sz w:val="24"/>
          <w:szCs w:val="24"/>
        </w:rPr>
        <w:t>22.2.1</w:t>
      </w: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w:t>
      </w:r>
      <w:r>
        <w:rPr>
          <w:rFonts w:ascii="宋体" w:hAnsi="宋体" w:eastAsia="宋体" w:cs="宋体"/>
          <w:spacing w:val="-71"/>
          <w:sz w:val="24"/>
          <w:szCs w:val="24"/>
        </w:rPr>
        <w:t xml:space="preserve"> </w:t>
      </w:r>
      <w:r>
        <w:rPr>
          <w:rFonts w:ascii="宋体" w:hAnsi="宋体" w:eastAsia="宋体" w:cs="宋体"/>
          <w:spacing w:val="-3"/>
          <w:sz w:val="24"/>
          <w:szCs w:val="24"/>
        </w:rPr>
        <w:t>目的违约情况时，承包人可向发包人发出通知，要求</w:t>
      </w:r>
    </w:p>
    <w:p w14:paraId="062D26D2">
      <w:pPr>
        <w:rPr>
          <w:rFonts w:ascii="宋体" w:hAnsi="宋体" w:eastAsia="宋体" w:cs="宋体"/>
          <w:sz w:val="24"/>
          <w:szCs w:val="24"/>
        </w:rPr>
        <w:sectPr>
          <w:headerReference r:id="rId283" w:type="default"/>
          <w:footerReference r:id="rId284" w:type="default"/>
          <w:pgSz w:w="11907" w:h="16841"/>
          <w:pgMar w:top="1091" w:right="1582" w:bottom="1052" w:left="1615" w:header="1077" w:footer="825" w:gutter="0"/>
          <w:cols w:space="720" w:num="1"/>
        </w:sectPr>
      </w:pPr>
    </w:p>
    <w:p w14:paraId="380B7ED9">
      <w:pPr>
        <w:spacing w:line="269" w:lineRule="auto"/>
        <w:rPr>
          <w:rFonts w:ascii="Arial"/>
          <w:sz w:val="21"/>
        </w:rPr>
      </w:pPr>
    </w:p>
    <w:p w14:paraId="64CB43FC">
      <w:pPr>
        <w:spacing w:line="270" w:lineRule="auto"/>
        <w:rPr>
          <w:rFonts w:ascii="Arial"/>
          <w:sz w:val="21"/>
        </w:rPr>
      </w:pPr>
    </w:p>
    <w:p w14:paraId="07004C6A">
      <w:pPr>
        <w:spacing w:before="78" w:line="306" w:lineRule="auto"/>
        <w:ind w:left="42" w:right="53" w:hanging="1"/>
        <w:jc w:val="both"/>
        <w:rPr>
          <w:rFonts w:ascii="宋体" w:hAnsi="宋体" w:eastAsia="宋体" w:cs="宋体"/>
          <w:sz w:val="24"/>
          <w:szCs w:val="24"/>
        </w:rPr>
      </w:pPr>
      <w:r>
        <w:rPr>
          <w:rFonts w:ascii="宋体" w:hAnsi="宋体" w:eastAsia="宋体" w:cs="宋体"/>
          <w:spacing w:val="-3"/>
          <w:sz w:val="24"/>
          <w:szCs w:val="24"/>
        </w:rPr>
        <w:t>发包人采取有效措施纠正违约行为。发包人</w:t>
      </w:r>
      <w:r>
        <w:rPr>
          <w:rFonts w:ascii="宋体" w:hAnsi="宋体" w:eastAsia="宋体" w:cs="宋体"/>
          <w:spacing w:val="-4"/>
          <w:sz w:val="24"/>
          <w:szCs w:val="24"/>
        </w:rPr>
        <w:t>收到承包人通知后的</w:t>
      </w:r>
      <w:r>
        <w:rPr>
          <w:rFonts w:ascii="宋体" w:hAnsi="宋体" w:eastAsia="宋体" w:cs="宋体"/>
          <w:spacing w:val="-47"/>
          <w:sz w:val="24"/>
          <w:szCs w:val="24"/>
        </w:rPr>
        <w:t xml:space="preserve"> </w:t>
      </w:r>
      <w:r>
        <w:rPr>
          <w:rFonts w:ascii="Calibri" w:hAnsi="Calibri" w:eastAsia="Calibri" w:cs="Calibri"/>
          <w:spacing w:val="-4"/>
          <w:sz w:val="24"/>
          <w:szCs w:val="24"/>
        </w:rPr>
        <w:t>28</w:t>
      </w:r>
      <w:r>
        <w:rPr>
          <w:rFonts w:ascii="Calibri" w:hAnsi="Calibri" w:eastAsia="Calibri" w:cs="Calibri"/>
          <w:spacing w:val="18"/>
          <w:w w:val="101"/>
          <w:sz w:val="24"/>
          <w:szCs w:val="24"/>
        </w:rPr>
        <w:t xml:space="preserve"> </w:t>
      </w:r>
      <w:r>
        <w:rPr>
          <w:rFonts w:ascii="宋体" w:hAnsi="宋体" w:eastAsia="宋体" w:cs="宋体"/>
          <w:spacing w:val="-4"/>
          <w:sz w:val="24"/>
          <w:szCs w:val="24"/>
        </w:rPr>
        <w:t>天内仍不返还履</w:t>
      </w:r>
      <w:r>
        <w:rPr>
          <w:rFonts w:ascii="宋体" w:hAnsi="宋体" w:eastAsia="宋体" w:cs="宋体"/>
          <w:sz w:val="24"/>
          <w:szCs w:val="24"/>
        </w:rPr>
        <w:t xml:space="preserve"> 约保证金、质量保证金或农民工工资保证金的，发包人应按项目专用合同条款的约</w:t>
      </w:r>
      <w:r>
        <w:rPr>
          <w:rFonts w:ascii="宋体" w:hAnsi="宋体" w:eastAsia="宋体" w:cs="宋体"/>
          <w:spacing w:val="11"/>
          <w:sz w:val="24"/>
          <w:szCs w:val="24"/>
        </w:rPr>
        <w:t xml:space="preserve"> </w:t>
      </w:r>
      <w:r>
        <w:rPr>
          <w:rFonts w:ascii="宋体" w:hAnsi="宋体" w:eastAsia="宋体" w:cs="宋体"/>
          <w:spacing w:val="-3"/>
          <w:sz w:val="24"/>
          <w:szCs w:val="24"/>
        </w:rPr>
        <w:t>定向承包人支付逾期返还保证金的违约金。</w:t>
      </w:r>
    </w:p>
    <w:p w14:paraId="2A5F5A0F">
      <w:pPr>
        <w:pStyle w:val="2"/>
        <w:spacing w:before="5" w:line="239" w:lineRule="auto"/>
        <w:ind w:left="512"/>
        <w:rPr>
          <w:sz w:val="24"/>
          <w:szCs w:val="24"/>
        </w:rPr>
      </w:pPr>
      <w:r>
        <w:rPr>
          <w:rFonts w:ascii="Calibri" w:hAnsi="Calibri" w:eastAsia="Calibri" w:cs="Calibri"/>
          <w:spacing w:val="-1"/>
          <w:sz w:val="24"/>
          <w:szCs w:val="24"/>
        </w:rPr>
        <w:t xml:space="preserve">22.2.4  </w:t>
      </w:r>
      <w:r>
        <w:rPr>
          <w:spacing w:val="-1"/>
          <w:sz w:val="24"/>
          <w:szCs w:val="24"/>
        </w:rPr>
        <w:t>解除合同后的付款</w:t>
      </w:r>
    </w:p>
    <w:p w14:paraId="101D075C">
      <w:pPr>
        <w:spacing w:before="90" w:line="239" w:lineRule="auto"/>
        <w:ind w:left="519"/>
        <w:rPr>
          <w:rFonts w:ascii="宋体" w:hAnsi="宋体" w:eastAsia="宋体" w:cs="宋体"/>
          <w:sz w:val="24"/>
          <w:szCs w:val="24"/>
        </w:rPr>
      </w:pPr>
      <w:r>
        <w:rPr>
          <w:rFonts w:ascii="宋体" w:hAnsi="宋体" w:eastAsia="宋体" w:cs="宋体"/>
          <w:spacing w:val="-6"/>
          <w:sz w:val="24"/>
          <w:szCs w:val="24"/>
        </w:rPr>
        <w:t>本项（</w:t>
      </w:r>
      <w:r>
        <w:rPr>
          <w:rFonts w:ascii="Calibri" w:hAnsi="Calibri" w:eastAsia="Calibri" w:cs="Calibri"/>
          <w:spacing w:val="-6"/>
          <w:sz w:val="24"/>
          <w:szCs w:val="24"/>
        </w:rPr>
        <w:t>2</w:t>
      </w:r>
      <w:r>
        <w:rPr>
          <w:rFonts w:ascii="宋体" w:hAnsi="宋体" w:eastAsia="宋体" w:cs="宋体"/>
          <w:spacing w:val="-6"/>
          <w:sz w:val="24"/>
          <w:szCs w:val="24"/>
        </w:rPr>
        <w:t>）目细化为：</w:t>
      </w:r>
    </w:p>
    <w:p w14:paraId="6773ED03">
      <w:pPr>
        <w:spacing w:before="90" w:line="296" w:lineRule="auto"/>
        <w:ind w:left="41" w:firstLine="482"/>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）承包人为该工程施工订购并已付款的</w:t>
      </w:r>
      <w:r>
        <w:rPr>
          <w:rFonts w:ascii="宋体" w:hAnsi="宋体" w:eastAsia="宋体" w:cs="宋体"/>
          <w:spacing w:val="-2"/>
          <w:sz w:val="24"/>
          <w:szCs w:val="24"/>
        </w:rPr>
        <w:t>材料、工程设备和其他物品的金额。</w:t>
      </w:r>
      <w:r>
        <w:rPr>
          <w:rFonts w:ascii="宋体" w:hAnsi="宋体" w:eastAsia="宋体" w:cs="宋体"/>
          <w:sz w:val="24"/>
          <w:szCs w:val="24"/>
        </w:rPr>
        <w:t xml:space="preserve"> </w:t>
      </w:r>
      <w:r>
        <w:rPr>
          <w:rFonts w:ascii="宋体" w:hAnsi="宋体" w:eastAsia="宋体" w:cs="宋体"/>
          <w:spacing w:val="-3"/>
          <w:sz w:val="24"/>
          <w:szCs w:val="24"/>
        </w:rPr>
        <w:t>发包人付款后，该材料、工程设备和其他物品归发包人所有；</w:t>
      </w:r>
    </w:p>
    <w:p w14:paraId="5905912A">
      <w:pPr>
        <w:spacing w:line="346" w:lineRule="auto"/>
        <w:rPr>
          <w:rFonts w:ascii="Arial"/>
          <w:sz w:val="21"/>
        </w:rPr>
      </w:pPr>
    </w:p>
    <w:p w14:paraId="7D50D3AA">
      <w:pPr>
        <w:pStyle w:val="2"/>
        <w:spacing w:before="95" w:line="226" w:lineRule="auto"/>
        <w:ind w:left="4073"/>
        <w:outlineLvl w:val="3"/>
        <w:rPr>
          <w:sz w:val="29"/>
          <w:szCs w:val="29"/>
        </w:rPr>
      </w:pPr>
      <w:r>
        <w:rPr>
          <w:rFonts w:ascii="Times New Roman" w:hAnsi="Times New Roman" w:eastAsia="Times New Roman" w:cs="Times New Roman"/>
          <w:i/>
          <w:iCs/>
          <w:spacing w:val="-4"/>
          <w:sz w:val="28"/>
          <w:szCs w:val="28"/>
        </w:rPr>
        <w:t>23.</w:t>
      </w:r>
      <w:r>
        <w:rPr>
          <w:rFonts w:ascii="Times New Roman" w:hAnsi="Times New Roman" w:eastAsia="Times New Roman" w:cs="Times New Roman"/>
          <w:i/>
          <w:iCs/>
          <w:spacing w:val="24"/>
          <w:w w:val="101"/>
          <w:sz w:val="28"/>
          <w:szCs w:val="28"/>
        </w:rPr>
        <w:t xml:space="preserve">  </w:t>
      </w:r>
      <w:r>
        <w:rPr>
          <w:i/>
          <w:iCs/>
          <w:spacing w:val="-4"/>
          <w:sz w:val="29"/>
          <w:szCs w:val="29"/>
        </w:rPr>
        <w:t>索赔</w:t>
      </w:r>
    </w:p>
    <w:p w14:paraId="4167A149">
      <w:pPr>
        <w:pStyle w:val="2"/>
        <w:spacing w:before="313" w:line="239" w:lineRule="auto"/>
        <w:ind w:left="42"/>
        <w:rPr>
          <w:sz w:val="24"/>
          <w:szCs w:val="24"/>
        </w:rPr>
      </w:pPr>
      <w:r>
        <w:rPr>
          <w:rFonts w:ascii="Calibri" w:hAnsi="Calibri" w:eastAsia="Calibri" w:cs="Calibri"/>
          <w:spacing w:val="-1"/>
          <w:sz w:val="24"/>
          <w:szCs w:val="24"/>
        </w:rPr>
        <w:t xml:space="preserve">23.1  </w:t>
      </w:r>
      <w:r>
        <w:rPr>
          <w:spacing w:val="-1"/>
          <w:sz w:val="24"/>
          <w:szCs w:val="24"/>
        </w:rPr>
        <w:t>承包人索赔的提出</w:t>
      </w:r>
    </w:p>
    <w:p w14:paraId="1590AFE5">
      <w:pPr>
        <w:spacing w:line="248" w:lineRule="auto"/>
        <w:rPr>
          <w:rFonts w:ascii="Arial"/>
          <w:sz w:val="21"/>
        </w:rPr>
      </w:pPr>
    </w:p>
    <w:p w14:paraId="10044CCE">
      <w:pPr>
        <w:spacing w:before="78" w:line="239" w:lineRule="auto"/>
        <w:ind w:left="519"/>
        <w:rPr>
          <w:rFonts w:ascii="宋体" w:hAnsi="宋体" w:eastAsia="宋体" w:cs="宋体"/>
          <w:sz w:val="24"/>
          <w:szCs w:val="24"/>
        </w:rPr>
      </w:pPr>
      <w:r>
        <w:rPr>
          <w:rFonts w:ascii="宋体" w:hAnsi="宋体" w:eastAsia="宋体" w:cs="宋体"/>
          <w:spacing w:val="-6"/>
          <w:sz w:val="24"/>
          <w:szCs w:val="24"/>
        </w:rPr>
        <w:t>本款第（</w:t>
      </w:r>
      <w:r>
        <w:rPr>
          <w:rFonts w:ascii="Calibri" w:hAnsi="Calibri" w:eastAsia="Calibri" w:cs="Calibri"/>
          <w:spacing w:val="-6"/>
          <w:sz w:val="24"/>
          <w:szCs w:val="24"/>
        </w:rPr>
        <w:t>4</w:t>
      </w:r>
      <w:r>
        <w:rPr>
          <w:rFonts w:ascii="宋体" w:hAnsi="宋体" w:eastAsia="宋体" w:cs="宋体"/>
          <w:spacing w:val="-6"/>
          <w:sz w:val="24"/>
          <w:szCs w:val="24"/>
        </w:rPr>
        <w:t>）项细化为：</w:t>
      </w:r>
    </w:p>
    <w:p w14:paraId="7F469B78">
      <w:pPr>
        <w:spacing w:before="88" w:line="306" w:lineRule="auto"/>
        <w:ind w:left="42" w:right="51" w:firstLine="481"/>
        <w:jc w:val="both"/>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 xml:space="preserve">）在索赔事件影响结束后的 </w:t>
      </w:r>
      <w:r>
        <w:rPr>
          <w:rFonts w:ascii="Calibri" w:hAnsi="Calibri" w:eastAsia="Calibri" w:cs="Calibri"/>
          <w:spacing w:val="-2"/>
          <w:sz w:val="24"/>
          <w:szCs w:val="24"/>
        </w:rPr>
        <w:t>28</w:t>
      </w:r>
      <w:r>
        <w:rPr>
          <w:rFonts w:ascii="Calibri" w:hAnsi="Calibri" w:eastAsia="Calibri" w:cs="Calibri"/>
          <w:spacing w:val="35"/>
          <w:w w:val="101"/>
          <w:sz w:val="24"/>
          <w:szCs w:val="24"/>
        </w:rPr>
        <w:t xml:space="preserve"> </w:t>
      </w:r>
      <w:r>
        <w:rPr>
          <w:rFonts w:ascii="宋体" w:hAnsi="宋体" w:eastAsia="宋体" w:cs="宋体"/>
          <w:spacing w:val="-2"/>
          <w:sz w:val="24"/>
          <w:szCs w:val="24"/>
        </w:rPr>
        <w:t>天内，承包人应向监理人递交最终索</w:t>
      </w:r>
      <w:r>
        <w:rPr>
          <w:rFonts w:ascii="宋体" w:hAnsi="宋体" w:eastAsia="宋体" w:cs="宋体"/>
          <w:spacing w:val="-3"/>
          <w:sz w:val="24"/>
          <w:szCs w:val="24"/>
        </w:rPr>
        <w:t>赔通知</w:t>
      </w:r>
      <w:r>
        <w:rPr>
          <w:rFonts w:ascii="宋体" w:hAnsi="宋体" w:eastAsia="宋体" w:cs="宋体"/>
          <w:sz w:val="24"/>
          <w:szCs w:val="24"/>
        </w:rPr>
        <w:t xml:space="preserve"> 书，说明最终要求索赔的追加付款金额和（或）延长的工期，并附必要的记录和证</w:t>
      </w:r>
      <w:r>
        <w:rPr>
          <w:rFonts w:ascii="宋体" w:hAnsi="宋体" w:eastAsia="宋体" w:cs="宋体"/>
          <w:spacing w:val="16"/>
          <w:sz w:val="24"/>
          <w:szCs w:val="24"/>
        </w:rPr>
        <w:t xml:space="preserve"> </w:t>
      </w:r>
      <w:r>
        <w:rPr>
          <w:rFonts w:ascii="宋体" w:hAnsi="宋体" w:eastAsia="宋体" w:cs="宋体"/>
          <w:spacing w:val="-10"/>
          <w:sz w:val="24"/>
          <w:szCs w:val="24"/>
        </w:rPr>
        <w:t>明材料。</w:t>
      </w:r>
    </w:p>
    <w:p w14:paraId="481FE320">
      <w:pPr>
        <w:pStyle w:val="2"/>
        <w:spacing w:before="230" w:line="239" w:lineRule="auto"/>
        <w:ind w:left="42"/>
        <w:rPr>
          <w:sz w:val="24"/>
          <w:szCs w:val="24"/>
        </w:rPr>
      </w:pPr>
      <w:r>
        <w:rPr>
          <w:rFonts w:ascii="Calibri" w:hAnsi="Calibri" w:eastAsia="Calibri" w:cs="Calibri"/>
          <w:spacing w:val="-1"/>
          <w:sz w:val="24"/>
          <w:szCs w:val="24"/>
        </w:rPr>
        <w:t xml:space="preserve">23.2  </w:t>
      </w:r>
      <w:r>
        <w:rPr>
          <w:spacing w:val="-1"/>
          <w:sz w:val="24"/>
          <w:szCs w:val="24"/>
        </w:rPr>
        <w:t>承包人索赔处理程序</w:t>
      </w:r>
    </w:p>
    <w:p w14:paraId="4DB9F4C6">
      <w:pPr>
        <w:spacing w:line="248" w:lineRule="auto"/>
        <w:rPr>
          <w:rFonts w:ascii="Arial"/>
          <w:sz w:val="21"/>
        </w:rPr>
      </w:pPr>
    </w:p>
    <w:p w14:paraId="7BD12E90">
      <w:pPr>
        <w:spacing w:before="78" w:line="239" w:lineRule="auto"/>
        <w:ind w:left="519"/>
        <w:rPr>
          <w:rFonts w:ascii="宋体" w:hAnsi="宋体" w:eastAsia="宋体" w:cs="宋体"/>
          <w:sz w:val="24"/>
          <w:szCs w:val="24"/>
        </w:rPr>
      </w:pPr>
      <w:r>
        <w:rPr>
          <w:rFonts w:ascii="宋体" w:hAnsi="宋体" w:eastAsia="宋体" w:cs="宋体"/>
          <w:spacing w:val="-6"/>
          <w:sz w:val="24"/>
          <w:szCs w:val="24"/>
        </w:rPr>
        <w:t>本款第（</w:t>
      </w:r>
      <w:r>
        <w:rPr>
          <w:rFonts w:ascii="Calibri" w:hAnsi="Calibri" w:eastAsia="Calibri" w:cs="Calibri"/>
          <w:spacing w:val="-6"/>
          <w:sz w:val="24"/>
          <w:szCs w:val="24"/>
        </w:rPr>
        <w:t>2</w:t>
      </w:r>
      <w:r>
        <w:rPr>
          <w:rFonts w:ascii="宋体" w:hAnsi="宋体" w:eastAsia="宋体" w:cs="宋体"/>
          <w:spacing w:val="-6"/>
          <w:sz w:val="24"/>
          <w:szCs w:val="24"/>
        </w:rPr>
        <w:t>）项细化为：</w:t>
      </w:r>
    </w:p>
    <w:p w14:paraId="1A1462AB">
      <w:pPr>
        <w:spacing w:before="88" w:line="305" w:lineRule="auto"/>
        <w:ind w:left="38" w:right="48" w:firstLine="486"/>
        <w:jc w:val="both"/>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）监理人应按第</w:t>
      </w:r>
      <w:r>
        <w:rPr>
          <w:rFonts w:ascii="宋体" w:hAnsi="宋体" w:eastAsia="宋体" w:cs="宋体"/>
          <w:spacing w:val="-43"/>
          <w:sz w:val="24"/>
          <w:szCs w:val="24"/>
        </w:rPr>
        <w:t xml:space="preserve"> </w:t>
      </w:r>
      <w:r>
        <w:rPr>
          <w:rFonts w:ascii="Calibri" w:hAnsi="Calibri" w:eastAsia="Calibri" w:cs="Calibri"/>
          <w:spacing w:val="-2"/>
          <w:sz w:val="24"/>
          <w:szCs w:val="24"/>
        </w:rPr>
        <w:t>3.5</w:t>
      </w:r>
      <w:r>
        <w:rPr>
          <w:rFonts w:ascii="Calibri" w:hAnsi="Calibri" w:eastAsia="Calibri" w:cs="Calibri"/>
          <w:spacing w:val="17"/>
          <w:sz w:val="24"/>
          <w:szCs w:val="24"/>
        </w:rPr>
        <w:t xml:space="preserve"> </w:t>
      </w:r>
      <w:r>
        <w:rPr>
          <w:rFonts w:ascii="宋体" w:hAnsi="宋体" w:eastAsia="宋体" w:cs="宋体"/>
          <w:spacing w:val="-2"/>
          <w:sz w:val="24"/>
          <w:szCs w:val="24"/>
        </w:rPr>
        <w:t>款商定或确定追加的付款和（或）延长的工期，并在收</w:t>
      </w:r>
      <w:r>
        <w:rPr>
          <w:rFonts w:ascii="宋体" w:hAnsi="宋体" w:eastAsia="宋体" w:cs="宋体"/>
          <w:sz w:val="24"/>
          <w:szCs w:val="24"/>
        </w:rPr>
        <w:t xml:space="preserve"> </w:t>
      </w:r>
      <w:r>
        <w:rPr>
          <w:rFonts w:ascii="宋体" w:hAnsi="宋体" w:eastAsia="宋体" w:cs="宋体"/>
          <w:spacing w:val="-3"/>
          <w:sz w:val="24"/>
          <w:szCs w:val="24"/>
        </w:rPr>
        <w:t>到上述索赔通知书或有关索赔的进一步证明材料后的</w:t>
      </w:r>
      <w:r>
        <w:rPr>
          <w:rFonts w:ascii="宋体" w:hAnsi="宋体" w:eastAsia="宋体" w:cs="宋体"/>
          <w:spacing w:val="-53"/>
          <w:sz w:val="24"/>
          <w:szCs w:val="24"/>
        </w:rPr>
        <w:t xml:space="preserve"> </w:t>
      </w:r>
      <w:r>
        <w:rPr>
          <w:rFonts w:ascii="Calibri" w:hAnsi="Calibri" w:eastAsia="Calibri" w:cs="Calibri"/>
          <w:spacing w:val="-3"/>
          <w:sz w:val="24"/>
          <w:szCs w:val="24"/>
        </w:rPr>
        <w:t>42</w:t>
      </w:r>
      <w:r>
        <w:rPr>
          <w:rFonts w:ascii="Calibri" w:hAnsi="Calibri" w:eastAsia="Calibri" w:cs="Calibri"/>
          <w:spacing w:val="21"/>
          <w:sz w:val="24"/>
          <w:szCs w:val="24"/>
        </w:rPr>
        <w:t xml:space="preserve"> </w:t>
      </w:r>
      <w:r>
        <w:rPr>
          <w:rFonts w:ascii="宋体" w:hAnsi="宋体" w:eastAsia="宋体" w:cs="宋体"/>
          <w:spacing w:val="-3"/>
          <w:sz w:val="24"/>
          <w:szCs w:val="24"/>
        </w:rPr>
        <w:t>天内，将</w:t>
      </w:r>
      <w:r>
        <w:rPr>
          <w:rFonts w:ascii="宋体" w:hAnsi="宋体" w:eastAsia="宋体" w:cs="宋体"/>
          <w:spacing w:val="-4"/>
          <w:sz w:val="24"/>
          <w:szCs w:val="24"/>
        </w:rPr>
        <w:t>索赔处理结果报发</w:t>
      </w:r>
      <w:r>
        <w:rPr>
          <w:rFonts w:ascii="宋体" w:hAnsi="宋体" w:eastAsia="宋体" w:cs="宋体"/>
          <w:sz w:val="24"/>
          <w:szCs w:val="24"/>
        </w:rPr>
        <w:t xml:space="preserve"> </w:t>
      </w:r>
      <w:r>
        <w:rPr>
          <w:rFonts w:ascii="宋体" w:hAnsi="宋体" w:eastAsia="宋体" w:cs="宋体"/>
          <w:spacing w:val="-3"/>
          <w:sz w:val="24"/>
          <w:szCs w:val="24"/>
        </w:rPr>
        <w:t>包人批准后答复承包人。如果承包人提出的索赔要求未能遵守</w:t>
      </w:r>
      <w:r>
        <w:rPr>
          <w:rFonts w:ascii="宋体" w:hAnsi="宋体" w:eastAsia="宋体" w:cs="宋体"/>
          <w:spacing w:val="-4"/>
          <w:sz w:val="24"/>
          <w:szCs w:val="24"/>
        </w:rPr>
        <w:t>第</w:t>
      </w:r>
      <w:r>
        <w:rPr>
          <w:rFonts w:ascii="宋体" w:hAnsi="宋体" w:eastAsia="宋体" w:cs="宋体"/>
          <w:spacing w:val="-46"/>
          <w:sz w:val="24"/>
          <w:szCs w:val="24"/>
        </w:rPr>
        <w:t xml:space="preserve"> </w:t>
      </w:r>
      <w:r>
        <w:rPr>
          <w:rFonts w:ascii="Calibri" w:hAnsi="Calibri" w:eastAsia="Calibri" w:cs="Calibri"/>
          <w:spacing w:val="-4"/>
          <w:sz w:val="24"/>
          <w:szCs w:val="24"/>
        </w:rPr>
        <w:t>23.1</w:t>
      </w: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w:t>
      </w:r>
      <w:r>
        <w:rPr>
          <w:rFonts w:ascii="Calibri" w:hAnsi="Calibri" w:eastAsia="Calibri" w:cs="Calibri"/>
          <w:spacing w:val="-4"/>
          <w:sz w:val="24"/>
          <w:szCs w:val="24"/>
        </w:rPr>
        <w:t>~</w:t>
      </w:r>
      <w:r>
        <w:rPr>
          <w:rFonts w:ascii="宋体" w:hAnsi="宋体" w:eastAsia="宋体" w:cs="宋体"/>
          <w:spacing w:val="-4"/>
          <w:sz w:val="24"/>
          <w:szCs w:val="24"/>
        </w:rPr>
        <w:t>（</w:t>
      </w:r>
      <w:r>
        <w:rPr>
          <w:rFonts w:ascii="Calibri" w:hAnsi="Calibri" w:eastAsia="Calibri" w:cs="Calibri"/>
          <w:spacing w:val="-4"/>
          <w:sz w:val="24"/>
          <w:szCs w:val="24"/>
        </w:rPr>
        <w:t>4</w:t>
      </w:r>
      <w:r>
        <w:rPr>
          <w:rFonts w:ascii="宋体" w:hAnsi="宋体" w:eastAsia="宋体" w:cs="宋体"/>
          <w:spacing w:val="-4"/>
          <w:sz w:val="24"/>
          <w:szCs w:val="24"/>
        </w:rPr>
        <w:t>）项</w:t>
      </w:r>
      <w:r>
        <w:rPr>
          <w:rFonts w:ascii="宋体" w:hAnsi="宋体" w:eastAsia="宋体" w:cs="宋体"/>
          <w:sz w:val="24"/>
          <w:szCs w:val="24"/>
        </w:rPr>
        <w:t xml:space="preserve"> 的规定，则承包人只限于索赔由监理人按当时记录予以核实的那部分款额和（或）</w:t>
      </w:r>
      <w:r>
        <w:rPr>
          <w:rFonts w:ascii="宋体" w:hAnsi="宋体" w:eastAsia="宋体" w:cs="宋体"/>
          <w:spacing w:val="1"/>
          <w:sz w:val="24"/>
          <w:szCs w:val="24"/>
        </w:rPr>
        <w:t xml:space="preserve"> </w:t>
      </w:r>
      <w:r>
        <w:rPr>
          <w:rFonts w:ascii="宋体" w:hAnsi="宋体" w:eastAsia="宋体" w:cs="宋体"/>
          <w:spacing w:val="-6"/>
          <w:sz w:val="24"/>
          <w:szCs w:val="24"/>
        </w:rPr>
        <w:t>工期延长天数。</w:t>
      </w:r>
    </w:p>
    <w:p w14:paraId="40F2DF59">
      <w:pPr>
        <w:spacing w:line="337" w:lineRule="auto"/>
        <w:rPr>
          <w:rFonts w:ascii="Arial"/>
          <w:sz w:val="21"/>
        </w:rPr>
      </w:pPr>
    </w:p>
    <w:p w14:paraId="428683DA">
      <w:pPr>
        <w:pStyle w:val="2"/>
        <w:spacing w:before="95" w:line="226" w:lineRule="auto"/>
        <w:ind w:left="3653"/>
        <w:outlineLvl w:val="3"/>
        <w:rPr>
          <w:sz w:val="29"/>
          <w:szCs w:val="29"/>
        </w:rPr>
      </w:pPr>
      <w:r>
        <w:rPr>
          <w:rFonts w:ascii="Times New Roman" w:hAnsi="Times New Roman" w:eastAsia="Times New Roman" w:cs="Times New Roman"/>
          <w:i/>
          <w:iCs/>
          <w:spacing w:val="-8"/>
          <w:sz w:val="28"/>
          <w:szCs w:val="28"/>
        </w:rPr>
        <w:t xml:space="preserve">24.   </w:t>
      </w:r>
      <w:r>
        <w:rPr>
          <w:i/>
          <w:iCs/>
          <w:spacing w:val="-8"/>
          <w:sz w:val="29"/>
          <w:szCs w:val="29"/>
        </w:rPr>
        <w:t>争议的解决</w:t>
      </w:r>
    </w:p>
    <w:p w14:paraId="67025234">
      <w:pPr>
        <w:pStyle w:val="2"/>
        <w:spacing w:before="310" w:line="239" w:lineRule="auto"/>
        <w:ind w:left="42"/>
        <w:rPr>
          <w:sz w:val="24"/>
          <w:szCs w:val="24"/>
        </w:rPr>
      </w:pPr>
      <w:r>
        <w:rPr>
          <w:rFonts w:ascii="Calibri" w:hAnsi="Calibri" w:eastAsia="Calibri" w:cs="Calibri"/>
          <w:spacing w:val="-4"/>
          <w:sz w:val="24"/>
          <w:szCs w:val="24"/>
        </w:rPr>
        <w:t>24.3</w:t>
      </w:r>
      <w:r>
        <w:rPr>
          <w:rFonts w:ascii="Calibri" w:hAnsi="Calibri" w:eastAsia="Calibri" w:cs="Calibri"/>
          <w:spacing w:val="17"/>
          <w:sz w:val="24"/>
          <w:szCs w:val="24"/>
        </w:rPr>
        <w:t xml:space="preserve">  </w:t>
      </w:r>
      <w:r>
        <w:rPr>
          <w:spacing w:val="-4"/>
          <w:sz w:val="24"/>
          <w:szCs w:val="24"/>
        </w:rPr>
        <w:t>争议评审</w:t>
      </w:r>
    </w:p>
    <w:p w14:paraId="7129C6E8">
      <w:pPr>
        <w:spacing w:line="248" w:lineRule="auto"/>
        <w:rPr>
          <w:rFonts w:ascii="Arial"/>
          <w:sz w:val="21"/>
        </w:rPr>
      </w:pPr>
    </w:p>
    <w:p w14:paraId="200AD4B0">
      <w:pPr>
        <w:spacing w:before="79"/>
        <w:ind w:left="518"/>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44"/>
          <w:sz w:val="24"/>
          <w:szCs w:val="24"/>
        </w:rPr>
        <w:t xml:space="preserve"> </w:t>
      </w:r>
      <w:r>
        <w:rPr>
          <w:rFonts w:ascii="Calibri" w:hAnsi="Calibri" w:eastAsia="Calibri" w:cs="Calibri"/>
          <w:spacing w:val="-7"/>
          <w:sz w:val="24"/>
          <w:szCs w:val="24"/>
        </w:rPr>
        <w:t>24.3.1</w:t>
      </w:r>
      <w:r>
        <w:rPr>
          <w:rFonts w:ascii="Calibri" w:hAnsi="Calibri" w:eastAsia="Calibri" w:cs="Calibri"/>
          <w:spacing w:val="20"/>
          <w:sz w:val="24"/>
          <w:szCs w:val="24"/>
        </w:rPr>
        <w:t xml:space="preserve"> </w:t>
      </w:r>
      <w:r>
        <w:rPr>
          <w:rFonts w:ascii="宋体" w:hAnsi="宋体" w:eastAsia="宋体" w:cs="宋体"/>
          <w:spacing w:val="-7"/>
          <w:sz w:val="24"/>
          <w:szCs w:val="24"/>
        </w:rPr>
        <w:t>项补充：</w:t>
      </w:r>
    </w:p>
    <w:p w14:paraId="3EA7CC7A">
      <w:pPr>
        <w:spacing w:before="91" w:line="307" w:lineRule="auto"/>
        <w:ind w:left="38" w:right="50" w:firstLine="484"/>
        <w:jc w:val="both"/>
        <w:rPr>
          <w:rFonts w:ascii="宋体" w:hAnsi="宋体" w:eastAsia="宋体" w:cs="宋体"/>
          <w:sz w:val="24"/>
          <w:szCs w:val="24"/>
        </w:rPr>
      </w:pPr>
      <w:r>
        <w:rPr>
          <w:rFonts w:ascii="宋体" w:hAnsi="宋体" w:eastAsia="宋体" w:cs="宋体"/>
          <w:spacing w:val="-2"/>
          <w:sz w:val="24"/>
          <w:szCs w:val="24"/>
        </w:rPr>
        <w:t>争议评审组由</w:t>
      </w:r>
      <w:r>
        <w:rPr>
          <w:rFonts w:ascii="宋体" w:hAnsi="宋体" w:eastAsia="宋体" w:cs="宋体"/>
          <w:spacing w:val="-34"/>
          <w:sz w:val="24"/>
          <w:szCs w:val="24"/>
        </w:rPr>
        <w:t xml:space="preserve"> </w:t>
      </w:r>
      <w:r>
        <w:rPr>
          <w:rFonts w:ascii="Calibri" w:hAnsi="Calibri" w:eastAsia="Calibri" w:cs="Calibri"/>
          <w:spacing w:val="-2"/>
          <w:sz w:val="24"/>
          <w:szCs w:val="24"/>
        </w:rPr>
        <w:t>3</w:t>
      </w:r>
      <w:r>
        <w:rPr>
          <w:rFonts w:ascii="Calibri" w:hAnsi="Calibri" w:eastAsia="Calibri" w:cs="Calibri"/>
          <w:spacing w:val="25"/>
          <w:sz w:val="24"/>
          <w:szCs w:val="24"/>
        </w:rPr>
        <w:t xml:space="preserve"> </w:t>
      </w:r>
      <w:r>
        <w:rPr>
          <w:rFonts w:ascii="宋体" w:hAnsi="宋体" w:eastAsia="宋体" w:cs="宋体"/>
          <w:spacing w:val="-2"/>
          <w:sz w:val="24"/>
          <w:szCs w:val="24"/>
        </w:rPr>
        <w:t>人或</w:t>
      </w:r>
      <w:r>
        <w:rPr>
          <w:rFonts w:ascii="宋体" w:hAnsi="宋体" w:eastAsia="宋体" w:cs="宋体"/>
          <w:spacing w:val="-41"/>
          <w:sz w:val="24"/>
          <w:szCs w:val="24"/>
        </w:rPr>
        <w:t xml:space="preserve"> </w:t>
      </w:r>
      <w:r>
        <w:rPr>
          <w:rFonts w:ascii="Calibri" w:hAnsi="Calibri" w:eastAsia="Calibri" w:cs="Calibri"/>
          <w:spacing w:val="-2"/>
          <w:sz w:val="24"/>
          <w:szCs w:val="24"/>
        </w:rPr>
        <w:t>5</w:t>
      </w:r>
      <w:r>
        <w:rPr>
          <w:rFonts w:ascii="Calibri" w:hAnsi="Calibri" w:eastAsia="Calibri" w:cs="Calibri"/>
          <w:spacing w:val="28"/>
          <w:sz w:val="24"/>
          <w:szCs w:val="24"/>
        </w:rPr>
        <w:t xml:space="preserve"> </w:t>
      </w:r>
      <w:r>
        <w:rPr>
          <w:rFonts w:ascii="宋体" w:hAnsi="宋体" w:eastAsia="宋体" w:cs="宋体"/>
          <w:spacing w:val="-2"/>
          <w:sz w:val="24"/>
          <w:szCs w:val="24"/>
        </w:rPr>
        <w:t>人组成，专家的聘请方法可由发包人和承包人共同协商</w:t>
      </w:r>
      <w:r>
        <w:rPr>
          <w:rFonts w:ascii="宋体" w:hAnsi="宋体" w:eastAsia="宋体" w:cs="宋体"/>
          <w:sz w:val="24"/>
          <w:szCs w:val="24"/>
        </w:rPr>
        <w:t xml:space="preserve"> 确定，亦可请政府主管部门推荐或通过合同争议调解机构聘请，并经双方认同。争</w:t>
      </w:r>
      <w:r>
        <w:rPr>
          <w:rFonts w:ascii="宋体" w:hAnsi="宋体" w:eastAsia="宋体" w:cs="宋体"/>
          <w:spacing w:val="17"/>
          <w:sz w:val="24"/>
          <w:szCs w:val="24"/>
        </w:rPr>
        <w:t xml:space="preserve"> </w:t>
      </w:r>
      <w:r>
        <w:rPr>
          <w:rFonts w:ascii="宋体" w:hAnsi="宋体" w:eastAsia="宋体" w:cs="宋体"/>
          <w:sz w:val="24"/>
          <w:szCs w:val="24"/>
        </w:rPr>
        <w:t>议评审组成员应与合同双方均无利害关系。争议评审组的各项费用由发包人和承包</w:t>
      </w:r>
      <w:r>
        <w:rPr>
          <w:rFonts w:ascii="宋体" w:hAnsi="宋体" w:eastAsia="宋体" w:cs="宋体"/>
          <w:spacing w:val="17"/>
          <w:sz w:val="24"/>
          <w:szCs w:val="24"/>
        </w:rPr>
        <w:t xml:space="preserve"> </w:t>
      </w:r>
      <w:r>
        <w:rPr>
          <w:rFonts w:ascii="宋体" w:hAnsi="宋体" w:eastAsia="宋体" w:cs="宋体"/>
          <w:spacing w:val="-7"/>
          <w:sz w:val="24"/>
          <w:szCs w:val="24"/>
        </w:rPr>
        <w:t>人平均分担。</w:t>
      </w:r>
    </w:p>
    <w:p w14:paraId="3F707266">
      <w:pPr>
        <w:pStyle w:val="2"/>
        <w:spacing w:before="242" w:line="238" w:lineRule="auto"/>
        <w:ind w:left="39"/>
        <w:rPr>
          <w:sz w:val="24"/>
          <w:szCs w:val="24"/>
        </w:rPr>
      </w:pPr>
      <w:r>
        <w:rPr>
          <w:spacing w:val="-3"/>
          <w:sz w:val="24"/>
          <w:szCs w:val="24"/>
        </w:rPr>
        <w:t>本条补充第</w:t>
      </w:r>
      <w:r>
        <w:rPr>
          <w:spacing w:val="-47"/>
          <w:sz w:val="24"/>
          <w:szCs w:val="24"/>
        </w:rPr>
        <w:t xml:space="preserve"> </w:t>
      </w:r>
      <w:r>
        <w:rPr>
          <w:rFonts w:ascii="Calibri" w:hAnsi="Calibri" w:eastAsia="Calibri" w:cs="Calibri"/>
          <w:spacing w:val="-3"/>
          <w:sz w:val="24"/>
          <w:szCs w:val="24"/>
        </w:rPr>
        <w:t>24.4</w:t>
      </w:r>
      <w:r>
        <w:rPr>
          <w:rFonts w:ascii="Calibri" w:hAnsi="Calibri" w:eastAsia="Calibri" w:cs="Calibri"/>
          <w:spacing w:val="17"/>
          <w:sz w:val="24"/>
          <w:szCs w:val="24"/>
        </w:rPr>
        <w:t xml:space="preserve"> </w:t>
      </w:r>
      <w:r>
        <w:rPr>
          <w:spacing w:val="-3"/>
          <w:sz w:val="24"/>
          <w:szCs w:val="24"/>
        </w:rPr>
        <w:t>款、第</w:t>
      </w:r>
      <w:r>
        <w:rPr>
          <w:rFonts w:ascii="Calibri" w:hAnsi="Calibri" w:eastAsia="Calibri" w:cs="Calibri"/>
          <w:spacing w:val="-3"/>
          <w:sz w:val="24"/>
          <w:szCs w:val="24"/>
        </w:rPr>
        <w:t>24.5</w:t>
      </w:r>
      <w:r>
        <w:rPr>
          <w:rFonts w:ascii="Calibri" w:hAnsi="Calibri" w:eastAsia="Calibri" w:cs="Calibri"/>
          <w:spacing w:val="16"/>
          <w:w w:val="101"/>
          <w:sz w:val="24"/>
          <w:szCs w:val="24"/>
        </w:rPr>
        <w:t xml:space="preserve"> </w:t>
      </w:r>
      <w:r>
        <w:rPr>
          <w:spacing w:val="-3"/>
          <w:sz w:val="24"/>
          <w:szCs w:val="24"/>
        </w:rPr>
        <w:t>款（适用于采</w:t>
      </w:r>
      <w:r>
        <w:rPr>
          <w:spacing w:val="-4"/>
          <w:sz w:val="24"/>
          <w:szCs w:val="24"/>
        </w:rPr>
        <w:t>用仲裁方式最终解决争议的项目</w:t>
      </w:r>
      <w:r>
        <w:rPr>
          <w:spacing w:val="-5"/>
          <w:sz w:val="24"/>
          <w:szCs w:val="24"/>
        </w:rPr>
        <w:t>）：</w:t>
      </w:r>
    </w:p>
    <w:p w14:paraId="43E9CBA8">
      <w:pPr>
        <w:spacing w:line="238" w:lineRule="auto"/>
        <w:rPr>
          <w:sz w:val="24"/>
          <w:szCs w:val="24"/>
        </w:rPr>
        <w:sectPr>
          <w:headerReference r:id="rId285" w:type="default"/>
          <w:footerReference r:id="rId286" w:type="default"/>
          <w:pgSz w:w="11907" w:h="16841"/>
          <w:pgMar w:top="1091" w:right="1534" w:bottom="1052" w:left="1615" w:header="1077" w:footer="825" w:gutter="0"/>
          <w:cols w:space="720" w:num="1"/>
        </w:sectPr>
      </w:pPr>
    </w:p>
    <w:p w14:paraId="598F31CD">
      <w:pPr>
        <w:spacing w:line="261" w:lineRule="auto"/>
        <w:rPr>
          <w:rFonts w:ascii="Arial"/>
          <w:sz w:val="21"/>
        </w:rPr>
      </w:pPr>
    </w:p>
    <w:p w14:paraId="347551DA">
      <w:pPr>
        <w:spacing w:line="261" w:lineRule="auto"/>
        <w:rPr>
          <w:rFonts w:ascii="Arial"/>
          <w:sz w:val="21"/>
        </w:rPr>
      </w:pPr>
    </w:p>
    <w:p w14:paraId="7DAEDFCE">
      <w:pPr>
        <w:pStyle w:val="2"/>
        <w:spacing w:before="78" w:line="238" w:lineRule="auto"/>
        <w:ind w:left="42"/>
        <w:rPr>
          <w:sz w:val="24"/>
          <w:szCs w:val="24"/>
        </w:rPr>
      </w:pPr>
      <w:r>
        <w:rPr>
          <w:rFonts w:ascii="Calibri" w:hAnsi="Calibri" w:eastAsia="Calibri" w:cs="Calibri"/>
          <w:spacing w:val="-4"/>
          <w:sz w:val="24"/>
          <w:szCs w:val="24"/>
        </w:rPr>
        <w:t>24.4</w:t>
      </w:r>
      <w:r>
        <w:rPr>
          <w:rFonts w:ascii="Calibri" w:hAnsi="Calibri" w:eastAsia="Calibri" w:cs="Calibri"/>
          <w:spacing w:val="14"/>
          <w:w w:val="101"/>
          <w:sz w:val="24"/>
          <w:szCs w:val="24"/>
        </w:rPr>
        <w:t xml:space="preserve">  </w:t>
      </w:r>
      <w:r>
        <w:rPr>
          <w:spacing w:val="-4"/>
          <w:sz w:val="24"/>
          <w:szCs w:val="24"/>
        </w:rPr>
        <w:t>仲裁</w:t>
      </w:r>
    </w:p>
    <w:p w14:paraId="13006750">
      <w:pPr>
        <w:spacing w:line="248" w:lineRule="auto"/>
        <w:rPr>
          <w:rFonts w:ascii="Arial"/>
          <w:sz w:val="21"/>
        </w:rPr>
      </w:pPr>
    </w:p>
    <w:p w14:paraId="78855053">
      <w:pPr>
        <w:spacing w:before="78" w:line="273" w:lineRule="auto"/>
        <w:ind w:left="39"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）对于未能友好解决或未能通过争议评审解决的争议，发包人或承包人任一</w:t>
      </w:r>
      <w:r>
        <w:rPr>
          <w:rFonts w:ascii="宋体" w:hAnsi="宋体" w:eastAsia="宋体" w:cs="宋体"/>
          <w:spacing w:val="2"/>
          <w:sz w:val="24"/>
          <w:szCs w:val="24"/>
        </w:rPr>
        <w:t xml:space="preserve"> </w:t>
      </w:r>
      <w:r>
        <w:rPr>
          <w:rFonts w:ascii="宋体" w:hAnsi="宋体" w:eastAsia="宋体" w:cs="宋体"/>
          <w:spacing w:val="-3"/>
          <w:sz w:val="24"/>
          <w:szCs w:val="24"/>
        </w:rPr>
        <w:t>方均有权提交给第</w:t>
      </w:r>
      <w:r>
        <w:rPr>
          <w:rFonts w:ascii="宋体" w:hAnsi="宋体" w:eastAsia="宋体" w:cs="宋体"/>
          <w:spacing w:val="-40"/>
          <w:sz w:val="24"/>
          <w:szCs w:val="24"/>
        </w:rPr>
        <w:t xml:space="preserve"> </w:t>
      </w:r>
      <w:r>
        <w:rPr>
          <w:rFonts w:ascii="Calibri" w:hAnsi="Calibri" w:eastAsia="Calibri" w:cs="Calibri"/>
          <w:spacing w:val="-3"/>
          <w:sz w:val="24"/>
          <w:szCs w:val="24"/>
        </w:rPr>
        <w:t>24.1</w:t>
      </w:r>
      <w:r>
        <w:rPr>
          <w:rFonts w:ascii="Calibri" w:hAnsi="Calibri" w:eastAsia="Calibri" w:cs="Calibri"/>
          <w:spacing w:val="17"/>
          <w:w w:val="101"/>
          <w:sz w:val="24"/>
          <w:szCs w:val="24"/>
        </w:rPr>
        <w:t xml:space="preserve"> </w:t>
      </w:r>
      <w:r>
        <w:rPr>
          <w:rFonts w:ascii="宋体" w:hAnsi="宋体" w:eastAsia="宋体" w:cs="宋体"/>
          <w:spacing w:val="-3"/>
          <w:sz w:val="24"/>
          <w:szCs w:val="24"/>
        </w:rPr>
        <w:t>款约定的仲裁委员会仲裁。</w:t>
      </w:r>
    </w:p>
    <w:p w14:paraId="589956B9">
      <w:pPr>
        <w:spacing w:before="89" w:line="278" w:lineRule="auto"/>
        <w:ind w:left="39" w:right="13"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）仲裁可在交工之前或之后进行，但发包人、监理</w:t>
      </w:r>
      <w:r>
        <w:rPr>
          <w:rFonts w:ascii="宋体" w:hAnsi="宋体" w:eastAsia="宋体" w:cs="宋体"/>
          <w:spacing w:val="-4"/>
          <w:sz w:val="24"/>
          <w:szCs w:val="24"/>
        </w:rPr>
        <w:t>人和承包人各自的义务不</w:t>
      </w:r>
      <w:r>
        <w:rPr>
          <w:rFonts w:ascii="宋体" w:hAnsi="宋体" w:eastAsia="宋体" w:cs="宋体"/>
          <w:sz w:val="24"/>
          <w:szCs w:val="24"/>
        </w:rPr>
        <w:t xml:space="preserve"> 得因在工程实施期间进行仲裁而有所改变。如果仲裁是在终止合同的情况下进行，</w:t>
      </w:r>
      <w:r>
        <w:rPr>
          <w:rFonts w:ascii="宋体" w:hAnsi="宋体" w:eastAsia="宋体" w:cs="宋体"/>
          <w:spacing w:val="11"/>
          <w:sz w:val="24"/>
          <w:szCs w:val="24"/>
        </w:rPr>
        <w:t xml:space="preserve"> </w:t>
      </w:r>
      <w:r>
        <w:rPr>
          <w:rFonts w:ascii="宋体" w:hAnsi="宋体" w:eastAsia="宋体" w:cs="宋体"/>
          <w:spacing w:val="-2"/>
          <w:sz w:val="24"/>
          <w:szCs w:val="24"/>
        </w:rPr>
        <w:t>则对合同工程应采取保护措施，措施费由败诉方承担。</w:t>
      </w:r>
    </w:p>
    <w:p w14:paraId="1D2C5BA0">
      <w:pPr>
        <w:spacing w:before="115"/>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3</w:t>
      </w:r>
      <w:r>
        <w:rPr>
          <w:rFonts w:ascii="宋体" w:hAnsi="宋体" w:eastAsia="宋体" w:cs="宋体"/>
          <w:spacing w:val="-2"/>
          <w:sz w:val="24"/>
          <w:szCs w:val="24"/>
        </w:rPr>
        <w:t>）仲裁裁决是终局性的并对发包人和承包人双方具有约束力。</w:t>
      </w:r>
    </w:p>
    <w:p w14:paraId="549C625E">
      <w:pPr>
        <w:spacing w:before="89" w:line="239"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）全部仲裁费用应由败诉方承担；或按仲裁委员会裁决的比例分担。</w:t>
      </w:r>
    </w:p>
    <w:p w14:paraId="52566DE7">
      <w:pPr>
        <w:pStyle w:val="2"/>
        <w:spacing w:before="311" w:line="237" w:lineRule="auto"/>
        <w:ind w:left="42"/>
        <w:rPr>
          <w:sz w:val="24"/>
          <w:szCs w:val="24"/>
        </w:rPr>
      </w:pPr>
      <w:r>
        <w:rPr>
          <w:rFonts w:ascii="Calibri" w:hAnsi="Calibri" w:eastAsia="Calibri" w:cs="Calibri"/>
          <w:spacing w:val="-3"/>
          <w:sz w:val="24"/>
          <w:szCs w:val="24"/>
        </w:rPr>
        <w:t>24.5</w:t>
      </w:r>
      <w:r>
        <w:rPr>
          <w:rFonts w:ascii="Calibri" w:hAnsi="Calibri" w:eastAsia="Calibri" w:cs="Calibri"/>
          <w:spacing w:val="14"/>
          <w:sz w:val="24"/>
          <w:szCs w:val="24"/>
        </w:rPr>
        <w:t xml:space="preserve">  </w:t>
      </w:r>
      <w:r>
        <w:rPr>
          <w:spacing w:val="-3"/>
          <w:sz w:val="24"/>
          <w:szCs w:val="24"/>
        </w:rPr>
        <w:t>仲裁的执行</w:t>
      </w:r>
    </w:p>
    <w:p w14:paraId="06130A77">
      <w:pPr>
        <w:spacing w:line="251" w:lineRule="auto"/>
        <w:rPr>
          <w:rFonts w:ascii="Arial"/>
          <w:sz w:val="21"/>
        </w:rPr>
      </w:pPr>
    </w:p>
    <w:p w14:paraId="0C87949E">
      <w:pPr>
        <w:spacing w:before="78" w:line="263" w:lineRule="auto"/>
        <w:ind w:left="38"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）任何一方不履行仲裁机构的裁决的，对方可以向有管辖权的人民法院申请</w:t>
      </w:r>
      <w:r>
        <w:rPr>
          <w:rFonts w:ascii="宋体" w:hAnsi="宋体" w:eastAsia="宋体" w:cs="宋体"/>
          <w:spacing w:val="2"/>
          <w:sz w:val="24"/>
          <w:szCs w:val="24"/>
        </w:rPr>
        <w:t xml:space="preserve"> </w:t>
      </w:r>
      <w:r>
        <w:rPr>
          <w:rFonts w:ascii="宋体" w:hAnsi="宋体" w:eastAsia="宋体" w:cs="宋体"/>
          <w:spacing w:val="-10"/>
          <w:sz w:val="24"/>
          <w:szCs w:val="24"/>
        </w:rPr>
        <w:t>执行。</w:t>
      </w:r>
    </w:p>
    <w:p w14:paraId="69B4AF49">
      <w:pPr>
        <w:spacing w:before="118" w:line="290" w:lineRule="auto"/>
        <w:ind w:left="38" w:firstLine="48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）任何一方提出证据证明裁决有《中华人民共和国仲裁法》第五十八条规定</w:t>
      </w:r>
      <w:r>
        <w:rPr>
          <w:rFonts w:ascii="宋体" w:hAnsi="宋体" w:eastAsia="宋体" w:cs="宋体"/>
          <w:spacing w:val="2"/>
          <w:sz w:val="24"/>
          <w:szCs w:val="24"/>
        </w:rPr>
        <w:t xml:space="preserve"> </w:t>
      </w:r>
      <w:r>
        <w:rPr>
          <w:rFonts w:ascii="宋体" w:hAnsi="宋体" w:eastAsia="宋体" w:cs="宋体"/>
          <w:sz w:val="24"/>
          <w:szCs w:val="24"/>
        </w:rPr>
        <w:t>情形之一的，可以向仲裁委员会所在地的中级人民法院申请撤销裁决。人民法院认</w:t>
      </w:r>
      <w:r>
        <w:rPr>
          <w:rFonts w:ascii="宋体" w:hAnsi="宋体" w:eastAsia="宋体" w:cs="宋体"/>
          <w:spacing w:val="17"/>
          <w:sz w:val="24"/>
          <w:szCs w:val="24"/>
        </w:rPr>
        <w:t xml:space="preserve"> </w:t>
      </w:r>
      <w:r>
        <w:rPr>
          <w:rFonts w:ascii="宋体" w:hAnsi="宋体" w:eastAsia="宋体" w:cs="宋体"/>
          <w:sz w:val="24"/>
          <w:szCs w:val="24"/>
        </w:rPr>
        <w:t>定执行该裁决违背社会公共利益的，裁定不予执行。仲裁裁决被人民法院裁定不予</w:t>
      </w:r>
      <w:r>
        <w:rPr>
          <w:rFonts w:ascii="宋体" w:hAnsi="宋体" w:eastAsia="宋体" w:cs="宋体"/>
          <w:spacing w:val="17"/>
          <w:sz w:val="24"/>
          <w:szCs w:val="24"/>
        </w:rPr>
        <w:t xml:space="preserve"> </w:t>
      </w:r>
      <w:r>
        <w:rPr>
          <w:rFonts w:ascii="宋体" w:hAnsi="宋体" w:eastAsia="宋体" w:cs="宋体"/>
          <w:sz w:val="24"/>
          <w:szCs w:val="24"/>
        </w:rPr>
        <w:t>执行的，当事人可以根据双方达成的书面仲裁协议重新申请仲裁，也可以向人民法</w:t>
      </w:r>
      <w:r>
        <w:rPr>
          <w:rFonts w:ascii="宋体" w:hAnsi="宋体" w:eastAsia="宋体" w:cs="宋体"/>
          <w:spacing w:val="17"/>
          <w:sz w:val="24"/>
          <w:szCs w:val="24"/>
        </w:rPr>
        <w:t xml:space="preserve"> </w:t>
      </w:r>
      <w:r>
        <w:rPr>
          <w:rFonts w:ascii="宋体" w:hAnsi="宋体" w:eastAsia="宋体" w:cs="宋体"/>
          <w:spacing w:val="-9"/>
          <w:sz w:val="24"/>
          <w:szCs w:val="24"/>
        </w:rPr>
        <w:t>院起诉。</w:t>
      </w:r>
    </w:p>
    <w:p w14:paraId="415907A3">
      <w:pPr>
        <w:spacing w:line="290" w:lineRule="auto"/>
        <w:rPr>
          <w:rFonts w:ascii="宋体" w:hAnsi="宋体" w:eastAsia="宋体" w:cs="宋体"/>
          <w:sz w:val="24"/>
          <w:szCs w:val="24"/>
        </w:rPr>
        <w:sectPr>
          <w:headerReference r:id="rId287" w:type="default"/>
          <w:footerReference r:id="rId288" w:type="default"/>
          <w:pgSz w:w="11907" w:h="16841"/>
          <w:pgMar w:top="1091" w:right="1585" w:bottom="1052" w:left="1615" w:header="1077" w:footer="825" w:gutter="0"/>
          <w:cols w:space="720" w:num="1"/>
        </w:sectPr>
      </w:pPr>
    </w:p>
    <w:p w14:paraId="2F6D18BE">
      <w:pPr>
        <w:spacing w:line="340" w:lineRule="auto"/>
        <w:rPr>
          <w:rFonts w:ascii="Arial"/>
          <w:sz w:val="21"/>
        </w:rPr>
      </w:pPr>
    </w:p>
    <w:p w14:paraId="39973F29">
      <w:pPr>
        <w:spacing w:line="340" w:lineRule="auto"/>
        <w:rPr>
          <w:rFonts w:ascii="Arial"/>
          <w:sz w:val="21"/>
        </w:rPr>
      </w:pPr>
    </w:p>
    <w:p w14:paraId="2B1803F2">
      <w:pPr>
        <w:pStyle w:val="2"/>
        <w:spacing w:before="100" w:line="224" w:lineRule="auto"/>
        <w:ind w:left="2864"/>
        <w:outlineLvl w:val="1"/>
        <w:rPr>
          <w:sz w:val="31"/>
          <w:szCs w:val="31"/>
        </w:rPr>
      </w:pPr>
      <w:bookmarkStart w:id="111" w:name="bookmark93"/>
      <w:bookmarkEnd w:id="111"/>
      <w:r>
        <w:rPr>
          <w:rFonts w:ascii="Times New Roman" w:hAnsi="Times New Roman" w:eastAsia="Times New Roman" w:cs="Times New Roman"/>
          <w:spacing w:val="7"/>
          <w:sz w:val="31"/>
          <w:szCs w:val="31"/>
        </w:rPr>
        <w:t xml:space="preserve">B.  </w:t>
      </w:r>
      <w:r>
        <w:rPr>
          <w:spacing w:val="7"/>
          <w:sz w:val="31"/>
          <w:szCs w:val="31"/>
        </w:rPr>
        <w:t>项目专用合同条款</w:t>
      </w:r>
    </w:p>
    <w:p w14:paraId="5A8572A1">
      <w:pPr>
        <w:spacing w:line="356" w:lineRule="auto"/>
        <w:rPr>
          <w:rFonts w:ascii="Arial"/>
          <w:sz w:val="21"/>
        </w:rPr>
      </w:pPr>
    </w:p>
    <w:p w14:paraId="1E404CB8">
      <w:pPr>
        <w:spacing w:line="357" w:lineRule="auto"/>
        <w:rPr>
          <w:rFonts w:ascii="Arial"/>
          <w:sz w:val="21"/>
        </w:rPr>
      </w:pPr>
    </w:p>
    <w:p w14:paraId="71DA16C2">
      <w:pPr>
        <w:pStyle w:val="2"/>
        <w:spacing w:before="78" w:line="218" w:lineRule="auto"/>
        <w:ind w:left="41"/>
        <w:rPr>
          <w:sz w:val="24"/>
          <w:szCs w:val="24"/>
        </w:rPr>
      </w:pPr>
      <w:r>
        <w:rPr>
          <w:spacing w:val="-16"/>
          <w:sz w:val="24"/>
          <w:szCs w:val="24"/>
        </w:rPr>
        <w:t>说</w:t>
      </w:r>
      <w:r>
        <w:rPr>
          <w:spacing w:val="10"/>
          <w:sz w:val="24"/>
          <w:szCs w:val="24"/>
        </w:rPr>
        <w:t xml:space="preserve">  </w:t>
      </w:r>
      <w:r>
        <w:rPr>
          <w:spacing w:val="-16"/>
          <w:sz w:val="24"/>
          <w:szCs w:val="24"/>
        </w:rPr>
        <w:t>明：</w:t>
      </w:r>
    </w:p>
    <w:p w14:paraId="05731D52">
      <w:pPr>
        <w:spacing w:before="234" w:line="295" w:lineRule="auto"/>
        <w:ind w:left="41" w:right="86" w:firstLine="735"/>
        <w:rPr>
          <w:rFonts w:ascii="楷体" w:hAnsi="楷体" w:eastAsia="楷体" w:cs="楷体"/>
          <w:sz w:val="24"/>
          <w:szCs w:val="24"/>
        </w:rPr>
      </w:pPr>
      <w:r>
        <w:rPr>
          <w:rFonts w:ascii="Times New Roman" w:hAnsi="Times New Roman" w:eastAsia="Times New Roman" w:cs="Times New Roman"/>
          <w:spacing w:val="4"/>
          <w:sz w:val="24"/>
          <w:szCs w:val="24"/>
        </w:rPr>
        <w:t>1.</w:t>
      </w:r>
      <w:r>
        <w:rPr>
          <w:rFonts w:ascii="楷体" w:hAnsi="楷体" w:eastAsia="楷体" w:cs="楷体"/>
          <w:spacing w:val="4"/>
          <w:sz w:val="24"/>
          <w:szCs w:val="24"/>
        </w:rPr>
        <w:t>招标人在根据《标准文件》编制项目招标文件中的</w:t>
      </w:r>
      <w:r>
        <w:rPr>
          <w:rFonts w:ascii="宋体" w:hAnsi="宋体" w:eastAsia="宋体" w:cs="宋体"/>
          <w:spacing w:val="4"/>
          <w:sz w:val="24"/>
          <w:szCs w:val="24"/>
        </w:rPr>
        <w:t>“</w:t>
      </w:r>
      <w:r>
        <w:rPr>
          <w:rFonts w:ascii="楷体" w:hAnsi="楷体" w:eastAsia="楷体" w:cs="楷体"/>
          <w:spacing w:val="4"/>
          <w:sz w:val="24"/>
          <w:szCs w:val="24"/>
        </w:rPr>
        <w:t>项目专用合同条款</w:t>
      </w:r>
      <w:r>
        <w:rPr>
          <w:rFonts w:ascii="楷体" w:hAnsi="楷体" w:eastAsia="楷体" w:cs="楷体"/>
          <w:spacing w:val="-70"/>
          <w:sz w:val="24"/>
          <w:szCs w:val="24"/>
        </w:rPr>
        <w:t xml:space="preserve"> </w:t>
      </w:r>
      <w:r>
        <w:rPr>
          <w:rFonts w:ascii="宋体" w:hAnsi="宋体" w:eastAsia="宋体" w:cs="宋体"/>
          <w:spacing w:val="4"/>
          <w:sz w:val="24"/>
          <w:szCs w:val="24"/>
        </w:rPr>
        <w:t>”</w:t>
      </w:r>
      <w:r>
        <w:rPr>
          <w:rFonts w:ascii="宋体" w:hAnsi="宋体" w:eastAsia="宋体" w:cs="宋体"/>
          <w:sz w:val="24"/>
          <w:szCs w:val="24"/>
        </w:rPr>
        <w:t xml:space="preserve"> </w:t>
      </w:r>
      <w:r>
        <w:rPr>
          <w:rFonts w:ascii="楷体" w:hAnsi="楷体" w:eastAsia="楷体" w:cs="楷体"/>
          <w:sz w:val="24"/>
          <w:szCs w:val="24"/>
        </w:rPr>
        <w:t>时，可根据招标项目的具体特点和实际需要，对</w:t>
      </w:r>
      <w:r>
        <w:rPr>
          <w:rFonts w:ascii="宋体" w:hAnsi="宋体" w:eastAsia="宋体" w:cs="宋体"/>
          <w:spacing w:val="-1"/>
          <w:sz w:val="24"/>
          <w:szCs w:val="24"/>
        </w:rPr>
        <w:t>“</w:t>
      </w:r>
      <w:r>
        <w:rPr>
          <w:rFonts w:ascii="楷体" w:hAnsi="楷体" w:eastAsia="楷体" w:cs="楷体"/>
          <w:spacing w:val="-1"/>
          <w:sz w:val="24"/>
          <w:szCs w:val="24"/>
        </w:rPr>
        <w:t>通用合同条款</w:t>
      </w:r>
      <w:r>
        <w:rPr>
          <w:rFonts w:ascii="楷体" w:hAnsi="楷体" w:eastAsia="楷体" w:cs="楷体"/>
          <w:spacing w:val="-87"/>
          <w:sz w:val="24"/>
          <w:szCs w:val="24"/>
        </w:rPr>
        <w:t xml:space="preserve"> </w:t>
      </w:r>
      <w:r>
        <w:rPr>
          <w:rFonts w:ascii="宋体" w:hAnsi="宋体" w:eastAsia="宋体" w:cs="宋体"/>
          <w:spacing w:val="-1"/>
          <w:sz w:val="24"/>
          <w:szCs w:val="24"/>
        </w:rPr>
        <w:t>”</w:t>
      </w:r>
      <w:r>
        <w:rPr>
          <w:rFonts w:ascii="楷体" w:hAnsi="楷体" w:eastAsia="楷体" w:cs="楷体"/>
          <w:spacing w:val="-1"/>
          <w:sz w:val="24"/>
          <w:szCs w:val="24"/>
        </w:rPr>
        <w:t>及</w:t>
      </w:r>
      <w:r>
        <w:rPr>
          <w:rFonts w:ascii="宋体" w:hAnsi="宋体" w:eastAsia="宋体" w:cs="宋体"/>
          <w:spacing w:val="-1"/>
          <w:sz w:val="24"/>
          <w:szCs w:val="24"/>
        </w:rPr>
        <w:t>“</w:t>
      </w:r>
      <w:r>
        <w:rPr>
          <w:rFonts w:ascii="楷体" w:hAnsi="楷体" w:eastAsia="楷体" w:cs="楷体"/>
          <w:spacing w:val="-1"/>
          <w:sz w:val="24"/>
          <w:szCs w:val="24"/>
        </w:rPr>
        <w:t>公路工程专</w:t>
      </w:r>
      <w:r>
        <w:rPr>
          <w:rFonts w:ascii="楷体" w:hAnsi="楷体" w:eastAsia="楷体" w:cs="楷体"/>
          <w:sz w:val="24"/>
          <w:szCs w:val="24"/>
        </w:rPr>
        <w:t xml:space="preserve">  </w:t>
      </w:r>
      <w:r>
        <w:rPr>
          <w:rFonts w:ascii="楷体" w:hAnsi="楷体" w:eastAsia="楷体" w:cs="楷体"/>
          <w:spacing w:val="-2"/>
          <w:sz w:val="24"/>
          <w:szCs w:val="24"/>
        </w:rPr>
        <w:t>用合同条款</w:t>
      </w:r>
      <w:r>
        <w:rPr>
          <w:rFonts w:ascii="楷体" w:hAnsi="楷体" w:eastAsia="楷体" w:cs="楷体"/>
          <w:spacing w:val="-87"/>
          <w:sz w:val="24"/>
          <w:szCs w:val="24"/>
        </w:rPr>
        <w:t xml:space="preserve"> </w:t>
      </w:r>
      <w:r>
        <w:rPr>
          <w:rFonts w:ascii="宋体" w:hAnsi="宋体" w:eastAsia="宋体" w:cs="宋体"/>
          <w:spacing w:val="-2"/>
          <w:sz w:val="24"/>
          <w:szCs w:val="24"/>
        </w:rPr>
        <w:t>”</w:t>
      </w:r>
      <w:r>
        <w:rPr>
          <w:rFonts w:ascii="楷体" w:hAnsi="楷体" w:eastAsia="楷体" w:cs="楷体"/>
          <w:spacing w:val="-2"/>
          <w:sz w:val="24"/>
          <w:szCs w:val="24"/>
        </w:rPr>
        <w:t>进行补充和细化，除</w:t>
      </w:r>
      <w:r>
        <w:rPr>
          <w:rFonts w:ascii="宋体" w:hAnsi="宋体" w:eastAsia="宋体" w:cs="宋体"/>
          <w:spacing w:val="-2"/>
          <w:sz w:val="24"/>
          <w:szCs w:val="24"/>
        </w:rPr>
        <w:t>“</w:t>
      </w:r>
      <w:r>
        <w:rPr>
          <w:rFonts w:ascii="楷体" w:hAnsi="楷体" w:eastAsia="楷体" w:cs="楷体"/>
          <w:spacing w:val="-2"/>
          <w:sz w:val="24"/>
          <w:szCs w:val="24"/>
        </w:rPr>
        <w:t>通用合同条款</w:t>
      </w:r>
      <w:r>
        <w:rPr>
          <w:rFonts w:ascii="楷体" w:hAnsi="楷体" w:eastAsia="楷体" w:cs="楷体"/>
          <w:spacing w:val="-89"/>
          <w:sz w:val="24"/>
          <w:szCs w:val="24"/>
        </w:rPr>
        <w:t xml:space="preserve"> </w:t>
      </w:r>
      <w:r>
        <w:rPr>
          <w:rFonts w:ascii="宋体" w:hAnsi="宋体" w:eastAsia="宋体" w:cs="宋体"/>
          <w:spacing w:val="-2"/>
          <w:sz w:val="24"/>
          <w:szCs w:val="24"/>
        </w:rPr>
        <w:t>”</w:t>
      </w:r>
      <w:r>
        <w:rPr>
          <w:rFonts w:ascii="楷体" w:hAnsi="楷体" w:eastAsia="楷体" w:cs="楷体"/>
          <w:spacing w:val="-2"/>
          <w:sz w:val="24"/>
          <w:szCs w:val="24"/>
        </w:rPr>
        <w:t>明确</w:t>
      </w:r>
      <w:r>
        <w:rPr>
          <w:rFonts w:ascii="宋体" w:hAnsi="宋体" w:eastAsia="宋体" w:cs="宋体"/>
          <w:spacing w:val="-2"/>
          <w:sz w:val="24"/>
          <w:szCs w:val="24"/>
        </w:rPr>
        <w:t>“</w:t>
      </w:r>
      <w:r>
        <w:rPr>
          <w:rFonts w:ascii="楷体" w:hAnsi="楷体" w:eastAsia="楷体" w:cs="楷体"/>
          <w:spacing w:val="-2"/>
          <w:sz w:val="24"/>
          <w:szCs w:val="24"/>
        </w:rPr>
        <w:t>专用合同条款</w:t>
      </w:r>
      <w:r>
        <w:rPr>
          <w:rFonts w:ascii="楷体" w:hAnsi="楷体" w:eastAsia="楷体" w:cs="楷体"/>
          <w:spacing w:val="-89"/>
          <w:sz w:val="24"/>
          <w:szCs w:val="24"/>
        </w:rPr>
        <w:t xml:space="preserve"> </w:t>
      </w:r>
      <w:r>
        <w:rPr>
          <w:rFonts w:ascii="宋体" w:hAnsi="宋体" w:eastAsia="宋体" w:cs="宋体"/>
          <w:spacing w:val="-3"/>
          <w:sz w:val="24"/>
          <w:szCs w:val="24"/>
        </w:rPr>
        <w:t>”</w:t>
      </w:r>
      <w:r>
        <w:rPr>
          <w:rFonts w:ascii="楷体" w:hAnsi="楷体" w:eastAsia="楷体" w:cs="楷体"/>
          <w:spacing w:val="-3"/>
          <w:sz w:val="24"/>
          <w:szCs w:val="24"/>
        </w:rPr>
        <w:t>可作出</w:t>
      </w:r>
      <w:r>
        <w:rPr>
          <w:rFonts w:ascii="楷体" w:hAnsi="楷体" w:eastAsia="楷体" w:cs="楷体"/>
          <w:sz w:val="24"/>
          <w:szCs w:val="24"/>
        </w:rPr>
        <w:t xml:space="preserve">  </w:t>
      </w:r>
      <w:r>
        <w:rPr>
          <w:rFonts w:ascii="楷体" w:hAnsi="楷体" w:eastAsia="楷体" w:cs="楷体"/>
          <w:spacing w:val="-1"/>
          <w:sz w:val="24"/>
          <w:szCs w:val="24"/>
        </w:rPr>
        <w:t>不同约定以及</w:t>
      </w:r>
      <w:r>
        <w:rPr>
          <w:rFonts w:ascii="宋体" w:hAnsi="宋体" w:eastAsia="宋体" w:cs="宋体"/>
          <w:spacing w:val="-1"/>
          <w:sz w:val="24"/>
          <w:szCs w:val="24"/>
        </w:rPr>
        <w:t>“</w:t>
      </w:r>
      <w:r>
        <w:rPr>
          <w:rFonts w:ascii="楷体" w:hAnsi="楷体" w:eastAsia="楷体" w:cs="楷体"/>
          <w:spacing w:val="-1"/>
          <w:sz w:val="24"/>
          <w:szCs w:val="24"/>
        </w:rPr>
        <w:t>公路工程专用合同条款</w:t>
      </w:r>
      <w:r>
        <w:rPr>
          <w:rFonts w:ascii="楷体" w:hAnsi="楷体" w:eastAsia="楷体" w:cs="楷体"/>
          <w:spacing w:val="-89"/>
          <w:sz w:val="24"/>
          <w:szCs w:val="24"/>
        </w:rPr>
        <w:t xml:space="preserve"> </w:t>
      </w:r>
      <w:r>
        <w:rPr>
          <w:rFonts w:ascii="宋体" w:hAnsi="宋体" w:eastAsia="宋体" w:cs="宋体"/>
          <w:spacing w:val="-1"/>
          <w:sz w:val="24"/>
          <w:szCs w:val="24"/>
        </w:rPr>
        <w:t>”</w:t>
      </w:r>
      <w:r>
        <w:rPr>
          <w:rFonts w:ascii="楷体" w:hAnsi="楷体" w:eastAsia="楷体" w:cs="楷体"/>
          <w:spacing w:val="-1"/>
          <w:sz w:val="24"/>
          <w:szCs w:val="24"/>
        </w:rPr>
        <w:t>明确</w:t>
      </w:r>
      <w:r>
        <w:rPr>
          <w:rFonts w:ascii="宋体" w:hAnsi="宋体" w:eastAsia="宋体" w:cs="宋体"/>
          <w:spacing w:val="-1"/>
          <w:sz w:val="24"/>
          <w:szCs w:val="24"/>
        </w:rPr>
        <w:t>“</w:t>
      </w:r>
      <w:r>
        <w:rPr>
          <w:rFonts w:ascii="楷体" w:hAnsi="楷体" w:eastAsia="楷体" w:cs="楷体"/>
          <w:spacing w:val="-1"/>
          <w:sz w:val="24"/>
          <w:szCs w:val="24"/>
        </w:rPr>
        <w:t>项目专用合同条</w:t>
      </w:r>
      <w:r>
        <w:rPr>
          <w:rFonts w:ascii="楷体" w:hAnsi="楷体" w:eastAsia="楷体" w:cs="楷体"/>
          <w:spacing w:val="-2"/>
          <w:sz w:val="24"/>
          <w:szCs w:val="24"/>
        </w:rPr>
        <w:t>款</w:t>
      </w:r>
      <w:r>
        <w:rPr>
          <w:rFonts w:ascii="楷体" w:hAnsi="楷体" w:eastAsia="楷体" w:cs="楷体"/>
          <w:spacing w:val="-89"/>
          <w:sz w:val="24"/>
          <w:szCs w:val="24"/>
        </w:rPr>
        <w:t xml:space="preserve"> </w:t>
      </w:r>
      <w:r>
        <w:rPr>
          <w:rFonts w:ascii="宋体" w:hAnsi="宋体" w:eastAsia="宋体" w:cs="宋体"/>
          <w:spacing w:val="-2"/>
          <w:sz w:val="24"/>
          <w:szCs w:val="24"/>
        </w:rPr>
        <w:t>”</w:t>
      </w:r>
      <w:r>
        <w:rPr>
          <w:rFonts w:ascii="楷体" w:hAnsi="楷体" w:eastAsia="楷体" w:cs="楷体"/>
          <w:spacing w:val="-2"/>
          <w:sz w:val="24"/>
          <w:szCs w:val="24"/>
        </w:rPr>
        <w:t>可作出不同约</w:t>
      </w:r>
      <w:r>
        <w:rPr>
          <w:rFonts w:ascii="楷体" w:hAnsi="楷体" w:eastAsia="楷体" w:cs="楷体"/>
          <w:sz w:val="24"/>
          <w:szCs w:val="24"/>
        </w:rPr>
        <w:t xml:space="preserve">  </w:t>
      </w:r>
      <w:r>
        <w:rPr>
          <w:rFonts w:ascii="楷体" w:hAnsi="楷体" w:eastAsia="楷体" w:cs="楷体"/>
          <w:spacing w:val="-1"/>
          <w:sz w:val="24"/>
          <w:szCs w:val="24"/>
        </w:rPr>
        <w:t>定外，补充和细化的内容不得与</w:t>
      </w:r>
      <w:r>
        <w:rPr>
          <w:rFonts w:ascii="宋体" w:hAnsi="宋体" w:eastAsia="宋体" w:cs="宋体"/>
          <w:spacing w:val="-1"/>
          <w:sz w:val="24"/>
          <w:szCs w:val="24"/>
        </w:rPr>
        <w:t>“</w:t>
      </w:r>
      <w:r>
        <w:rPr>
          <w:rFonts w:ascii="楷体" w:hAnsi="楷体" w:eastAsia="楷体" w:cs="楷体"/>
          <w:spacing w:val="-1"/>
          <w:sz w:val="24"/>
          <w:szCs w:val="24"/>
        </w:rPr>
        <w:t>通用合同条款</w:t>
      </w:r>
      <w:r>
        <w:rPr>
          <w:rFonts w:ascii="楷体" w:hAnsi="楷体" w:eastAsia="楷体" w:cs="楷体"/>
          <w:spacing w:val="-90"/>
          <w:sz w:val="24"/>
          <w:szCs w:val="24"/>
        </w:rPr>
        <w:t xml:space="preserve"> </w:t>
      </w:r>
      <w:r>
        <w:rPr>
          <w:rFonts w:ascii="宋体" w:hAnsi="宋体" w:eastAsia="宋体" w:cs="宋体"/>
          <w:spacing w:val="-1"/>
          <w:sz w:val="24"/>
          <w:szCs w:val="24"/>
        </w:rPr>
        <w:t>”</w:t>
      </w:r>
      <w:r>
        <w:rPr>
          <w:rFonts w:ascii="楷体" w:hAnsi="楷体" w:eastAsia="楷体" w:cs="楷体"/>
          <w:spacing w:val="-1"/>
          <w:sz w:val="24"/>
          <w:szCs w:val="24"/>
        </w:rPr>
        <w:t>及</w:t>
      </w:r>
      <w:r>
        <w:rPr>
          <w:rFonts w:ascii="宋体" w:hAnsi="宋体" w:eastAsia="宋体" w:cs="宋体"/>
          <w:spacing w:val="-1"/>
          <w:sz w:val="24"/>
          <w:szCs w:val="24"/>
        </w:rPr>
        <w:t>“</w:t>
      </w:r>
      <w:r>
        <w:rPr>
          <w:rFonts w:ascii="楷体" w:hAnsi="楷体" w:eastAsia="楷体" w:cs="楷体"/>
          <w:spacing w:val="-1"/>
          <w:sz w:val="24"/>
          <w:szCs w:val="24"/>
        </w:rPr>
        <w:t>公路工程专</w:t>
      </w:r>
      <w:r>
        <w:rPr>
          <w:rFonts w:ascii="楷体" w:hAnsi="楷体" w:eastAsia="楷体" w:cs="楷体"/>
          <w:spacing w:val="-2"/>
          <w:sz w:val="24"/>
          <w:szCs w:val="24"/>
        </w:rPr>
        <w:t>用合同条款</w:t>
      </w:r>
      <w:r>
        <w:rPr>
          <w:rFonts w:ascii="楷体" w:hAnsi="楷体" w:eastAsia="楷体" w:cs="楷体"/>
          <w:spacing w:val="-88"/>
          <w:sz w:val="24"/>
          <w:szCs w:val="24"/>
        </w:rPr>
        <w:t xml:space="preserve"> </w:t>
      </w:r>
      <w:r>
        <w:rPr>
          <w:rFonts w:ascii="宋体" w:hAnsi="宋体" w:eastAsia="宋体" w:cs="宋体"/>
          <w:spacing w:val="-2"/>
          <w:sz w:val="24"/>
          <w:szCs w:val="24"/>
        </w:rPr>
        <w:t>”</w:t>
      </w:r>
      <w:r>
        <w:rPr>
          <w:rFonts w:ascii="楷体" w:hAnsi="楷体" w:eastAsia="楷体" w:cs="楷体"/>
          <w:spacing w:val="-2"/>
          <w:sz w:val="24"/>
          <w:szCs w:val="24"/>
        </w:rPr>
        <w:t>强</w:t>
      </w:r>
      <w:r>
        <w:rPr>
          <w:rFonts w:ascii="楷体" w:hAnsi="楷体" w:eastAsia="楷体" w:cs="楷体"/>
          <w:sz w:val="24"/>
          <w:szCs w:val="24"/>
        </w:rPr>
        <w:t xml:space="preserve">  制性规定相抵触。同时，补充、细化或约定的内容，不得违反法律、行政法规的强</w:t>
      </w:r>
      <w:r>
        <w:rPr>
          <w:rFonts w:ascii="楷体" w:hAnsi="楷体" w:eastAsia="楷体" w:cs="楷体"/>
          <w:spacing w:val="8"/>
          <w:sz w:val="24"/>
          <w:szCs w:val="24"/>
        </w:rPr>
        <w:t xml:space="preserve">  </w:t>
      </w:r>
      <w:r>
        <w:rPr>
          <w:rFonts w:ascii="楷体" w:hAnsi="楷体" w:eastAsia="楷体" w:cs="楷体"/>
          <w:spacing w:val="-2"/>
          <w:sz w:val="24"/>
          <w:szCs w:val="24"/>
        </w:rPr>
        <w:t>制性规定和平等、自愿、公平和诚实信用原则。</w:t>
      </w:r>
    </w:p>
    <w:p w14:paraId="7D12C8A6">
      <w:pPr>
        <w:spacing w:before="237" w:line="270" w:lineRule="auto"/>
        <w:ind w:left="42" w:right="217" w:firstLine="710"/>
        <w:rPr>
          <w:rFonts w:ascii="楷体" w:hAnsi="楷体" w:eastAsia="楷体" w:cs="楷体"/>
          <w:sz w:val="24"/>
          <w:szCs w:val="24"/>
        </w:rPr>
      </w:pPr>
      <w:r>
        <w:rPr>
          <w:rFonts w:ascii="Times New Roman" w:hAnsi="Times New Roman" w:eastAsia="Times New Roman" w:cs="Times New Roman"/>
          <w:spacing w:val="10"/>
          <w:sz w:val="24"/>
          <w:szCs w:val="24"/>
        </w:rPr>
        <w:t>2.</w:t>
      </w:r>
      <w:r>
        <w:rPr>
          <w:rFonts w:ascii="楷体" w:hAnsi="楷体" w:eastAsia="楷体" w:cs="楷体"/>
          <w:spacing w:val="10"/>
          <w:sz w:val="24"/>
          <w:szCs w:val="24"/>
        </w:rPr>
        <w:t>项目专用合同条款的编号应与通用合同条</w:t>
      </w:r>
      <w:r>
        <w:rPr>
          <w:rFonts w:ascii="楷体" w:hAnsi="楷体" w:eastAsia="楷体" w:cs="楷体"/>
          <w:spacing w:val="9"/>
          <w:sz w:val="24"/>
          <w:szCs w:val="24"/>
        </w:rPr>
        <w:t>款和公路工程专用合同条款一</w:t>
      </w:r>
      <w:r>
        <w:rPr>
          <w:rFonts w:ascii="楷体" w:hAnsi="楷体" w:eastAsia="楷体" w:cs="楷体"/>
          <w:sz w:val="24"/>
          <w:szCs w:val="24"/>
        </w:rPr>
        <w:t xml:space="preserve"> </w:t>
      </w:r>
      <w:r>
        <w:rPr>
          <w:rFonts w:ascii="楷体" w:hAnsi="楷体" w:eastAsia="楷体" w:cs="楷体"/>
          <w:spacing w:val="-12"/>
          <w:sz w:val="24"/>
          <w:szCs w:val="24"/>
        </w:rPr>
        <w:t>致。</w:t>
      </w:r>
    </w:p>
    <w:p w14:paraId="4D4637CA">
      <w:pPr>
        <w:spacing w:before="219" w:line="229" w:lineRule="auto"/>
        <w:ind w:left="758"/>
        <w:rPr>
          <w:rFonts w:ascii="楷体" w:hAnsi="楷体" w:eastAsia="楷体" w:cs="楷体"/>
          <w:sz w:val="24"/>
          <w:szCs w:val="24"/>
        </w:rPr>
      </w:pPr>
      <w:r>
        <w:rPr>
          <w:rFonts w:ascii="Times New Roman" w:hAnsi="Times New Roman" w:eastAsia="Times New Roman" w:cs="Times New Roman"/>
          <w:spacing w:val="-2"/>
          <w:sz w:val="24"/>
          <w:szCs w:val="24"/>
        </w:rPr>
        <w:t>3.</w:t>
      </w:r>
      <w:r>
        <w:rPr>
          <w:rFonts w:ascii="楷体" w:hAnsi="楷体" w:eastAsia="楷体" w:cs="楷体"/>
          <w:spacing w:val="-2"/>
          <w:sz w:val="24"/>
          <w:szCs w:val="24"/>
        </w:rPr>
        <w:t>项目专用合同条款可对下列内容进行补</w:t>
      </w:r>
      <w:r>
        <w:rPr>
          <w:rFonts w:ascii="楷体" w:hAnsi="楷体" w:eastAsia="楷体" w:cs="楷体"/>
          <w:spacing w:val="-3"/>
          <w:sz w:val="24"/>
          <w:szCs w:val="24"/>
        </w:rPr>
        <w:t>充和细化：</w:t>
      </w:r>
    </w:p>
    <w:p w14:paraId="0BCB8F45">
      <w:pPr>
        <w:spacing w:before="219" w:line="285" w:lineRule="auto"/>
        <w:ind w:left="35" w:firstLine="738"/>
        <w:rPr>
          <w:rFonts w:ascii="楷体" w:hAnsi="楷体" w:eastAsia="楷体" w:cs="楷体"/>
          <w:sz w:val="24"/>
          <w:szCs w:val="24"/>
        </w:rPr>
      </w:pPr>
      <w:r>
        <w:rPr>
          <w:rFonts w:ascii="楷体" w:hAnsi="楷体" w:eastAsia="楷体" w:cs="楷体"/>
          <w:spacing w:val="-3"/>
          <w:sz w:val="24"/>
          <w:szCs w:val="24"/>
        </w:rPr>
        <w:t>（</w:t>
      </w:r>
      <w:r>
        <w:rPr>
          <w:rFonts w:ascii="Times New Roman" w:hAnsi="Times New Roman" w:eastAsia="Times New Roman" w:cs="Times New Roman"/>
          <w:spacing w:val="-3"/>
          <w:sz w:val="24"/>
          <w:szCs w:val="24"/>
        </w:rPr>
        <w:t>1</w:t>
      </w:r>
      <w:r>
        <w:rPr>
          <w:rFonts w:ascii="楷体" w:hAnsi="楷体" w:eastAsia="楷体" w:cs="楷体"/>
          <w:spacing w:val="-3"/>
          <w:sz w:val="24"/>
          <w:szCs w:val="24"/>
        </w:rPr>
        <w:t>）</w:t>
      </w:r>
      <w:r>
        <w:rPr>
          <w:rFonts w:ascii="宋体" w:hAnsi="宋体" w:eastAsia="宋体" w:cs="宋体"/>
          <w:spacing w:val="-3"/>
          <w:sz w:val="24"/>
          <w:szCs w:val="24"/>
        </w:rPr>
        <w:t>“</w:t>
      </w:r>
      <w:r>
        <w:rPr>
          <w:rFonts w:ascii="楷体" w:hAnsi="楷体" w:eastAsia="楷体" w:cs="楷体"/>
          <w:spacing w:val="-3"/>
          <w:sz w:val="24"/>
          <w:szCs w:val="24"/>
        </w:rPr>
        <w:t>通用合同条款</w:t>
      </w:r>
      <w:r>
        <w:rPr>
          <w:rFonts w:ascii="楷体" w:hAnsi="楷体" w:eastAsia="楷体" w:cs="楷体"/>
          <w:spacing w:val="-74"/>
          <w:sz w:val="24"/>
          <w:szCs w:val="24"/>
        </w:rPr>
        <w:t xml:space="preserve"> </w:t>
      </w:r>
      <w:r>
        <w:rPr>
          <w:rFonts w:ascii="宋体" w:hAnsi="宋体" w:eastAsia="宋体" w:cs="宋体"/>
          <w:spacing w:val="-3"/>
          <w:sz w:val="24"/>
          <w:szCs w:val="24"/>
        </w:rPr>
        <w:t>”</w:t>
      </w:r>
      <w:r>
        <w:rPr>
          <w:rFonts w:ascii="楷体" w:hAnsi="楷体" w:eastAsia="楷体" w:cs="楷体"/>
          <w:spacing w:val="-3"/>
          <w:sz w:val="24"/>
          <w:szCs w:val="24"/>
        </w:rPr>
        <w:t>中明确指出</w:t>
      </w:r>
      <w:r>
        <w:rPr>
          <w:rFonts w:ascii="宋体" w:hAnsi="宋体" w:eastAsia="宋体" w:cs="宋体"/>
          <w:spacing w:val="-3"/>
          <w:sz w:val="24"/>
          <w:szCs w:val="24"/>
        </w:rPr>
        <w:t>“</w:t>
      </w:r>
      <w:r>
        <w:rPr>
          <w:rFonts w:ascii="楷体" w:hAnsi="楷体" w:eastAsia="楷体" w:cs="楷体"/>
          <w:spacing w:val="-3"/>
          <w:sz w:val="24"/>
          <w:szCs w:val="24"/>
        </w:rPr>
        <w:t>专用合同条款</w:t>
      </w:r>
      <w:r>
        <w:rPr>
          <w:rFonts w:ascii="楷体" w:hAnsi="楷体" w:eastAsia="楷体" w:cs="楷体"/>
          <w:spacing w:val="-89"/>
          <w:sz w:val="24"/>
          <w:szCs w:val="24"/>
        </w:rPr>
        <w:t xml:space="preserve"> </w:t>
      </w:r>
      <w:r>
        <w:rPr>
          <w:rFonts w:ascii="宋体" w:hAnsi="宋体" w:eastAsia="宋体" w:cs="宋体"/>
          <w:spacing w:val="-3"/>
          <w:sz w:val="24"/>
          <w:szCs w:val="24"/>
        </w:rPr>
        <w:t>”</w:t>
      </w:r>
      <w:r>
        <w:rPr>
          <w:rFonts w:ascii="楷体" w:hAnsi="楷体" w:eastAsia="楷体" w:cs="楷体"/>
          <w:spacing w:val="-3"/>
          <w:sz w:val="24"/>
          <w:szCs w:val="24"/>
        </w:rPr>
        <w:t>可对</w:t>
      </w:r>
      <w:r>
        <w:rPr>
          <w:rFonts w:ascii="宋体" w:hAnsi="宋体" w:eastAsia="宋体" w:cs="宋体"/>
          <w:spacing w:val="-3"/>
          <w:sz w:val="24"/>
          <w:szCs w:val="24"/>
        </w:rPr>
        <w:t>“</w:t>
      </w:r>
      <w:r>
        <w:rPr>
          <w:rFonts w:ascii="楷体" w:hAnsi="楷体" w:eastAsia="楷体" w:cs="楷体"/>
          <w:spacing w:val="-3"/>
          <w:sz w:val="24"/>
          <w:szCs w:val="24"/>
        </w:rPr>
        <w:t>通用合同条款</w:t>
      </w:r>
      <w:r>
        <w:rPr>
          <w:rFonts w:ascii="楷体" w:hAnsi="楷体" w:eastAsia="楷体" w:cs="楷体"/>
          <w:spacing w:val="-89"/>
          <w:sz w:val="24"/>
          <w:szCs w:val="24"/>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楷体" w:hAnsi="楷体" w:eastAsia="楷体" w:cs="楷体"/>
          <w:spacing w:val="-7"/>
          <w:sz w:val="24"/>
          <w:szCs w:val="24"/>
        </w:rPr>
        <w:t>进行修改的内容（在</w:t>
      </w:r>
      <w:r>
        <w:rPr>
          <w:rFonts w:ascii="宋体" w:hAnsi="宋体" w:eastAsia="宋体" w:cs="宋体"/>
          <w:spacing w:val="-7"/>
          <w:sz w:val="24"/>
          <w:szCs w:val="24"/>
        </w:rPr>
        <w:t>“</w:t>
      </w:r>
      <w:r>
        <w:rPr>
          <w:rFonts w:ascii="楷体" w:hAnsi="楷体" w:eastAsia="楷体" w:cs="楷体"/>
          <w:spacing w:val="-7"/>
          <w:sz w:val="24"/>
          <w:szCs w:val="24"/>
        </w:rPr>
        <w:t>通用合同条款</w:t>
      </w:r>
      <w:r>
        <w:rPr>
          <w:rFonts w:ascii="楷体" w:hAnsi="楷体" w:eastAsia="楷体" w:cs="楷体"/>
          <w:spacing w:val="-72"/>
          <w:sz w:val="24"/>
          <w:szCs w:val="24"/>
        </w:rPr>
        <w:t xml:space="preserve"> </w:t>
      </w:r>
      <w:r>
        <w:rPr>
          <w:rFonts w:ascii="宋体" w:hAnsi="宋体" w:eastAsia="宋体" w:cs="宋体"/>
          <w:spacing w:val="-7"/>
          <w:sz w:val="24"/>
          <w:szCs w:val="24"/>
        </w:rPr>
        <w:t>”</w:t>
      </w:r>
      <w:r>
        <w:rPr>
          <w:rFonts w:ascii="楷体" w:hAnsi="楷体" w:eastAsia="楷体" w:cs="楷体"/>
          <w:spacing w:val="-7"/>
          <w:sz w:val="24"/>
          <w:szCs w:val="24"/>
        </w:rPr>
        <w:t>中用</w:t>
      </w:r>
      <w:r>
        <w:rPr>
          <w:rFonts w:ascii="宋体" w:hAnsi="宋体" w:eastAsia="宋体" w:cs="宋体"/>
          <w:spacing w:val="-7"/>
          <w:sz w:val="24"/>
          <w:szCs w:val="24"/>
        </w:rPr>
        <w:t>“</w:t>
      </w:r>
      <w:r>
        <w:rPr>
          <w:rFonts w:ascii="楷体" w:hAnsi="楷体" w:eastAsia="楷体" w:cs="楷体"/>
          <w:spacing w:val="-7"/>
          <w:sz w:val="24"/>
          <w:szCs w:val="24"/>
        </w:rPr>
        <w:t>应按合同约定</w:t>
      </w:r>
      <w:r>
        <w:rPr>
          <w:rFonts w:ascii="宋体" w:hAnsi="宋体" w:eastAsia="宋体" w:cs="宋体"/>
          <w:spacing w:val="-7"/>
          <w:sz w:val="24"/>
          <w:szCs w:val="24"/>
        </w:rPr>
        <w:t>”“</w:t>
      </w:r>
      <w:r>
        <w:rPr>
          <w:rFonts w:ascii="楷体" w:hAnsi="楷体" w:eastAsia="楷体" w:cs="楷体"/>
          <w:spacing w:val="-7"/>
          <w:sz w:val="24"/>
          <w:szCs w:val="24"/>
        </w:rPr>
        <w:t>应按专用合同条款约</w:t>
      </w:r>
      <w:r>
        <w:rPr>
          <w:rFonts w:ascii="楷体" w:hAnsi="楷体" w:eastAsia="楷体" w:cs="楷体"/>
          <w:sz w:val="24"/>
          <w:szCs w:val="24"/>
        </w:rPr>
        <w:t xml:space="preserve">  </w:t>
      </w:r>
      <w:r>
        <w:rPr>
          <w:rFonts w:ascii="楷体" w:hAnsi="楷体" w:eastAsia="楷体" w:cs="楷体"/>
          <w:spacing w:val="-7"/>
          <w:sz w:val="24"/>
          <w:szCs w:val="24"/>
        </w:rPr>
        <w:t>定</w:t>
      </w:r>
      <w:r>
        <w:rPr>
          <w:rFonts w:ascii="宋体" w:hAnsi="宋体" w:eastAsia="宋体" w:cs="宋体"/>
          <w:spacing w:val="-7"/>
          <w:sz w:val="24"/>
          <w:szCs w:val="24"/>
        </w:rPr>
        <w:t>”“</w:t>
      </w:r>
      <w:r>
        <w:rPr>
          <w:rFonts w:ascii="楷体" w:hAnsi="楷体" w:eastAsia="楷体" w:cs="楷体"/>
          <w:spacing w:val="-7"/>
          <w:sz w:val="24"/>
          <w:szCs w:val="24"/>
        </w:rPr>
        <w:t>除合同另有约定外</w:t>
      </w:r>
      <w:r>
        <w:rPr>
          <w:rFonts w:ascii="宋体" w:hAnsi="宋体" w:eastAsia="宋体" w:cs="宋体"/>
          <w:spacing w:val="-7"/>
          <w:sz w:val="24"/>
          <w:szCs w:val="24"/>
        </w:rPr>
        <w:t>”“</w:t>
      </w:r>
      <w:r>
        <w:rPr>
          <w:rFonts w:ascii="楷体" w:hAnsi="楷体" w:eastAsia="楷体" w:cs="楷体"/>
          <w:spacing w:val="-7"/>
          <w:sz w:val="24"/>
          <w:szCs w:val="24"/>
        </w:rPr>
        <w:t>除专用合同条款另有约定外</w:t>
      </w:r>
      <w:r>
        <w:rPr>
          <w:rFonts w:ascii="宋体" w:hAnsi="宋体" w:eastAsia="宋体" w:cs="宋体"/>
          <w:spacing w:val="-8"/>
          <w:sz w:val="24"/>
          <w:szCs w:val="24"/>
        </w:rPr>
        <w:t>”“</w:t>
      </w:r>
      <w:r>
        <w:rPr>
          <w:rFonts w:ascii="楷体" w:hAnsi="楷体" w:eastAsia="楷体" w:cs="楷体"/>
          <w:spacing w:val="-8"/>
          <w:sz w:val="24"/>
          <w:szCs w:val="24"/>
        </w:rPr>
        <w:t>在专用合同条款中约定</w:t>
      </w:r>
      <w:r>
        <w:rPr>
          <w:rFonts w:ascii="楷体" w:hAnsi="楷体" w:eastAsia="楷体" w:cs="楷体"/>
          <w:spacing w:val="-87"/>
          <w:sz w:val="24"/>
          <w:szCs w:val="24"/>
        </w:rPr>
        <w:t xml:space="preserve"> </w:t>
      </w:r>
      <w:r>
        <w:rPr>
          <w:rFonts w:ascii="宋体" w:hAnsi="宋体" w:eastAsia="宋体" w:cs="宋体"/>
          <w:spacing w:val="-8"/>
          <w:sz w:val="24"/>
          <w:szCs w:val="24"/>
        </w:rPr>
        <w:t>”</w:t>
      </w:r>
      <w:r>
        <w:rPr>
          <w:rFonts w:ascii="宋体" w:hAnsi="宋体" w:eastAsia="宋体" w:cs="宋体"/>
          <w:sz w:val="24"/>
          <w:szCs w:val="24"/>
        </w:rPr>
        <w:t xml:space="preserve"> </w:t>
      </w:r>
      <w:r>
        <w:rPr>
          <w:rFonts w:ascii="楷体" w:hAnsi="楷体" w:eastAsia="楷体" w:cs="楷体"/>
          <w:spacing w:val="-16"/>
          <w:sz w:val="24"/>
          <w:szCs w:val="24"/>
        </w:rPr>
        <w:t>等多种文字形式表达</w:t>
      </w:r>
      <w:r>
        <w:rPr>
          <w:rFonts w:ascii="楷体" w:hAnsi="楷体" w:eastAsia="楷体" w:cs="楷体"/>
          <w:spacing w:val="-4"/>
          <w:sz w:val="24"/>
          <w:szCs w:val="24"/>
        </w:rPr>
        <w:t>）；</w:t>
      </w:r>
    </w:p>
    <w:p w14:paraId="61A576E4">
      <w:pPr>
        <w:spacing w:before="239" w:line="285" w:lineRule="auto"/>
        <w:ind w:left="32" w:right="207" w:firstLine="741"/>
        <w:rPr>
          <w:rFonts w:ascii="楷体" w:hAnsi="楷体" w:eastAsia="楷体" w:cs="楷体"/>
          <w:sz w:val="24"/>
          <w:szCs w:val="24"/>
        </w:rPr>
      </w:pPr>
      <w:r>
        <w:rPr>
          <w:rFonts w:ascii="楷体" w:hAnsi="楷体" w:eastAsia="楷体" w:cs="楷体"/>
          <w:spacing w:val="-5"/>
          <w:sz w:val="24"/>
          <w:szCs w:val="24"/>
        </w:rPr>
        <w:t>（</w:t>
      </w:r>
      <w:r>
        <w:rPr>
          <w:rFonts w:ascii="Times New Roman" w:hAnsi="Times New Roman" w:eastAsia="Times New Roman" w:cs="Times New Roman"/>
          <w:spacing w:val="-5"/>
          <w:sz w:val="24"/>
          <w:szCs w:val="24"/>
        </w:rPr>
        <w:t>2</w:t>
      </w:r>
      <w:r>
        <w:rPr>
          <w:rFonts w:ascii="楷体" w:hAnsi="楷体" w:eastAsia="楷体" w:cs="楷体"/>
          <w:spacing w:val="-5"/>
          <w:sz w:val="24"/>
          <w:szCs w:val="24"/>
        </w:rPr>
        <w:t>）</w:t>
      </w:r>
      <w:r>
        <w:rPr>
          <w:rFonts w:ascii="宋体" w:hAnsi="宋体" w:eastAsia="宋体" w:cs="宋体"/>
          <w:spacing w:val="-5"/>
          <w:sz w:val="24"/>
          <w:szCs w:val="24"/>
        </w:rPr>
        <w:t>“</w:t>
      </w:r>
      <w:r>
        <w:rPr>
          <w:rFonts w:ascii="楷体" w:hAnsi="楷体" w:eastAsia="楷体" w:cs="楷体"/>
          <w:spacing w:val="-5"/>
          <w:sz w:val="24"/>
          <w:szCs w:val="24"/>
        </w:rPr>
        <w:t>公路工程专用合同条款</w:t>
      </w:r>
      <w:r>
        <w:rPr>
          <w:rFonts w:ascii="楷体" w:hAnsi="楷体" w:eastAsia="楷体" w:cs="楷体"/>
          <w:spacing w:val="-86"/>
          <w:sz w:val="24"/>
          <w:szCs w:val="24"/>
        </w:rPr>
        <w:t xml:space="preserve"> </w:t>
      </w:r>
      <w:r>
        <w:rPr>
          <w:rFonts w:ascii="宋体" w:hAnsi="宋体" w:eastAsia="宋体" w:cs="宋体"/>
          <w:spacing w:val="-5"/>
          <w:sz w:val="24"/>
          <w:szCs w:val="24"/>
        </w:rPr>
        <w:t>”</w:t>
      </w:r>
      <w:r>
        <w:rPr>
          <w:rFonts w:ascii="楷体" w:hAnsi="楷体" w:eastAsia="楷体" w:cs="楷体"/>
          <w:spacing w:val="-5"/>
          <w:sz w:val="24"/>
          <w:szCs w:val="24"/>
        </w:rPr>
        <w:t>中明确指出</w:t>
      </w:r>
      <w:r>
        <w:rPr>
          <w:rFonts w:ascii="宋体" w:hAnsi="宋体" w:eastAsia="宋体" w:cs="宋体"/>
          <w:spacing w:val="-5"/>
          <w:sz w:val="24"/>
          <w:szCs w:val="24"/>
        </w:rPr>
        <w:t>“</w:t>
      </w:r>
      <w:r>
        <w:rPr>
          <w:rFonts w:ascii="楷体" w:hAnsi="楷体" w:eastAsia="楷体" w:cs="楷体"/>
          <w:spacing w:val="-5"/>
          <w:sz w:val="24"/>
          <w:szCs w:val="24"/>
        </w:rPr>
        <w:t>项目专用</w:t>
      </w:r>
      <w:r>
        <w:rPr>
          <w:rFonts w:ascii="楷体" w:hAnsi="楷体" w:eastAsia="楷体" w:cs="楷体"/>
          <w:spacing w:val="-6"/>
          <w:sz w:val="24"/>
          <w:szCs w:val="24"/>
        </w:rPr>
        <w:t>合同条款</w:t>
      </w:r>
      <w:r>
        <w:rPr>
          <w:rFonts w:ascii="楷体" w:hAnsi="楷体" w:eastAsia="楷体" w:cs="楷体"/>
          <w:spacing w:val="-89"/>
          <w:sz w:val="24"/>
          <w:szCs w:val="24"/>
        </w:rPr>
        <w:t xml:space="preserve"> </w:t>
      </w:r>
      <w:r>
        <w:rPr>
          <w:rFonts w:ascii="宋体" w:hAnsi="宋体" w:eastAsia="宋体" w:cs="宋体"/>
          <w:spacing w:val="-6"/>
          <w:sz w:val="24"/>
          <w:szCs w:val="24"/>
        </w:rPr>
        <w:t>”</w:t>
      </w:r>
      <w:r>
        <w:rPr>
          <w:rFonts w:ascii="楷体" w:hAnsi="楷体" w:eastAsia="楷体" w:cs="楷体"/>
          <w:spacing w:val="-6"/>
          <w:sz w:val="24"/>
          <w:szCs w:val="24"/>
        </w:rPr>
        <w:t>可对</w:t>
      </w:r>
      <w:r>
        <w:rPr>
          <w:rFonts w:ascii="宋体" w:hAnsi="宋体" w:eastAsia="宋体" w:cs="宋体"/>
          <w:spacing w:val="-6"/>
          <w:sz w:val="24"/>
          <w:szCs w:val="24"/>
        </w:rPr>
        <w:t>“</w:t>
      </w:r>
      <w:r>
        <w:rPr>
          <w:rFonts w:ascii="楷体" w:hAnsi="楷体" w:eastAsia="楷体" w:cs="楷体"/>
          <w:spacing w:val="-6"/>
          <w:sz w:val="24"/>
          <w:szCs w:val="24"/>
        </w:rPr>
        <w:t>公</w:t>
      </w:r>
      <w:r>
        <w:rPr>
          <w:rFonts w:ascii="楷体" w:hAnsi="楷体" w:eastAsia="楷体" w:cs="楷体"/>
          <w:sz w:val="24"/>
          <w:szCs w:val="24"/>
        </w:rPr>
        <w:t xml:space="preserve"> </w:t>
      </w:r>
      <w:r>
        <w:rPr>
          <w:rFonts w:ascii="楷体" w:hAnsi="楷体" w:eastAsia="楷体" w:cs="楷体"/>
          <w:spacing w:val="-1"/>
          <w:sz w:val="24"/>
          <w:szCs w:val="24"/>
        </w:rPr>
        <w:t>路工程专用合同条款</w:t>
      </w:r>
      <w:r>
        <w:rPr>
          <w:rFonts w:ascii="楷体" w:hAnsi="楷体" w:eastAsia="楷体" w:cs="楷体"/>
          <w:spacing w:val="-90"/>
          <w:sz w:val="24"/>
          <w:szCs w:val="24"/>
        </w:rPr>
        <w:t xml:space="preserve"> </w:t>
      </w:r>
      <w:r>
        <w:rPr>
          <w:rFonts w:ascii="宋体" w:hAnsi="宋体" w:eastAsia="宋体" w:cs="宋体"/>
          <w:spacing w:val="-1"/>
          <w:sz w:val="24"/>
          <w:szCs w:val="24"/>
        </w:rPr>
        <w:t>”</w:t>
      </w:r>
      <w:r>
        <w:rPr>
          <w:rFonts w:ascii="楷体" w:hAnsi="楷体" w:eastAsia="楷体" w:cs="楷体"/>
          <w:spacing w:val="-1"/>
          <w:sz w:val="24"/>
          <w:szCs w:val="24"/>
        </w:rPr>
        <w:t>进行修改的内容（在</w:t>
      </w:r>
      <w:r>
        <w:rPr>
          <w:rFonts w:ascii="宋体" w:hAnsi="宋体" w:eastAsia="宋体" w:cs="宋体"/>
          <w:spacing w:val="-1"/>
          <w:sz w:val="24"/>
          <w:szCs w:val="24"/>
        </w:rPr>
        <w:t>“</w:t>
      </w:r>
      <w:r>
        <w:rPr>
          <w:rFonts w:ascii="楷体" w:hAnsi="楷体" w:eastAsia="楷体" w:cs="楷体"/>
          <w:spacing w:val="-1"/>
          <w:sz w:val="24"/>
          <w:szCs w:val="24"/>
        </w:rPr>
        <w:t>公路工程专用合同条款</w:t>
      </w:r>
      <w:r>
        <w:rPr>
          <w:rFonts w:ascii="楷体" w:hAnsi="楷体" w:eastAsia="楷体" w:cs="楷体"/>
          <w:spacing w:val="-87"/>
          <w:sz w:val="24"/>
          <w:szCs w:val="24"/>
        </w:rPr>
        <w:t xml:space="preserve"> </w:t>
      </w:r>
      <w:r>
        <w:rPr>
          <w:rFonts w:ascii="宋体" w:hAnsi="宋体" w:eastAsia="宋体" w:cs="宋体"/>
          <w:spacing w:val="-1"/>
          <w:sz w:val="24"/>
          <w:szCs w:val="24"/>
        </w:rPr>
        <w:t>”</w:t>
      </w:r>
      <w:r>
        <w:rPr>
          <w:rFonts w:ascii="楷体" w:hAnsi="楷体" w:eastAsia="楷体" w:cs="楷体"/>
          <w:spacing w:val="-1"/>
          <w:sz w:val="24"/>
          <w:szCs w:val="24"/>
        </w:rPr>
        <w:t>中用</w:t>
      </w:r>
      <w:r>
        <w:rPr>
          <w:rFonts w:ascii="宋体" w:hAnsi="宋体" w:eastAsia="宋体" w:cs="宋体"/>
          <w:spacing w:val="-1"/>
          <w:sz w:val="24"/>
          <w:szCs w:val="24"/>
        </w:rPr>
        <w:t>“</w:t>
      </w:r>
      <w:r>
        <w:rPr>
          <w:rFonts w:ascii="楷体" w:hAnsi="楷体" w:eastAsia="楷体" w:cs="楷体"/>
          <w:spacing w:val="-1"/>
          <w:sz w:val="24"/>
          <w:szCs w:val="24"/>
        </w:rPr>
        <w:t>除项</w:t>
      </w:r>
      <w:r>
        <w:rPr>
          <w:rFonts w:ascii="楷体" w:hAnsi="楷体" w:eastAsia="楷体" w:cs="楷体"/>
          <w:sz w:val="24"/>
          <w:szCs w:val="24"/>
        </w:rPr>
        <w:t xml:space="preserve"> </w:t>
      </w:r>
      <w:r>
        <w:rPr>
          <w:rFonts w:ascii="楷体" w:hAnsi="楷体" w:eastAsia="楷体" w:cs="楷体"/>
          <w:spacing w:val="-6"/>
          <w:sz w:val="24"/>
          <w:szCs w:val="24"/>
        </w:rPr>
        <w:t>目专用合同条款另有约定外</w:t>
      </w:r>
      <w:r>
        <w:rPr>
          <w:rFonts w:ascii="宋体" w:hAnsi="宋体" w:eastAsia="宋体" w:cs="宋体"/>
          <w:spacing w:val="-6"/>
          <w:sz w:val="24"/>
          <w:szCs w:val="24"/>
        </w:rPr>
        <w:t>”“</w:t>
      </w:r>
      <w:r>
        <w:rPr>
          <w:rFonts w:ascii="楷体" w:hAnsi="楷体" w:eastAsia="楷体" w:cs="楷体"/>
          <w:spacing w:val="-6"/>
          <w:sz w:val="24"/>
          <w:szCs w:val="24"/>
        </w:rPr>
        <w:t>项目专用合同条款可能约定的</w:t>
      </w:r>
      <w:r>
        <w:rPr>
          <w:rFonts w:ascii="宋体" w:hAnsi="宋体" w:eastAsia="宋体" w:cs="宋体"/>
          <w:spacing w:val="-6"/>
          <w:sz w:val="24"/>
          <w:szCs w:val="24"/>
        </w:rPr>
        <w:t>”“</w:t>
      </w:r>
      <w:r>
        <w:rPr>
          <w:rFonts w:ascii="楷体" w:hAnsi="楷体" w:eastAsia="楷体" w:cs="楷体"/>
          <w:spacing w:val="-6"/>
          <w:sz w:val="24"/>
          <w:szCs w:val="24"/>
        </w:rPr>
        <w:t>项目专用合同条款</w:t>
      </w:r>
      <w:r>
        <w:rPr>
          <w:rFonts w:ascii="楷体" w:hAnsi="楷体" w:eastAsia="楷体" w:cs="楷体"/>
          <w:spacing w:val="10"/>
          <w:sz w:val="24"/>
          <w:szCs w:val="24"/>
        </w:rPr>
        <w:t xml:space="preserve"> </w:t>
      </w:r>
      <w:r>
        <w:rPr>
          <w:rFonts w:ascii="楷体" w:hAnsi="楷体" w:eastAsia="楷体" w:cs="楷体"/>
          <w:spacing w:val="-10"/>
          <w:sz w:val="24"/>
          <w:szCs w:val="24"/>
        </w:rPr>
        <w:t>约定的其他情形</w:t>
      </w:r>
      <w:r>
        <w:rPr>
          <w:rFonts w:ascii="楷体" w:hAnsi="楷体" w:eastAsia="楷体" w:cs="楷体"/>
          <w:spacing w:val="-80"/>
          <w:sz w:val="24"/>
          <w:szCs w:val="24"/>
        </w:rPr>
        <w:t xml:space="preserve"> </w:t>
      </w:r>
      <w:r>
        <w:rPr>
          <w:rFonts w:ascii="宋体" w:hAnsi="宋体" w:eastAsia="宋体" w:cs="宋体"/>
          <w:spacing w:val="-10"/>
          <w:sz w:val="24"/>
          <w:szCs w:val="24"/>
        </w:rPr>
        <w:t>”</w:t>
      </w:r>
      <w:r>
        <w:rPr>
          <w:rFonts w:ascii="楷体" w:hAnsi="楷体" w:eastAsia="楷体" w:cs="楷体"/>
          <w:spacing w:val="-10"/>
          <w:sz w:val="24"/>
          <w:szCs w:val="24"/>
        </w:rPr>
        <w:t>等多种文字形式表达）。</w:t>
      </w:r>
    </w:p>
    <w:p w14:paraId="21126013">
      <w:pPr>
        <w:spacing w:before="240" w:line="230" w:lineRule="auto"/>
        <w:ind w:left="773"/>
        <w:rPr>
          <w:rFonts w:ascii="楷体" w:hAnsi="楷体" w:eastAsia="楷体" w:cs="楷体"/>
          <w:sz w:val="24"/>
          <w:szCs w:val="24"/>
        </w:rPr>
      </w:pPr>
      <w:r>
        <w:rPr>
          <w:rFonts w:ascii="楷体" w:hAnsi="楷体" w:eastAsia="楷体" w:cs="楷体"/>
          <w:spacing w:val="-4"/>
          <w:sz w:val="24"/>
          <w:szCs w:val="24"/>
        </w:rPr>
        <w:t>（</w:t>
      </w:r>
      <w:r>
        <w:rPr>
          <w:rFonts w:ascii="Times New Roman" w:hAnsi="Times New Roman" w:eastAsia="Times New Roman" w:cs="Times New Roman"/>
          <w:spacing w:val="-4"/>
          <w:sz w:val="24"/>
          <w:szCs w:val="24"/>
        </w:rPr>
        <w:t>3</w:t>
      </w:r>
      <w:r>
        <w:rPr>
          <w:rFonts w:ascii="楷体" w:hAnsi="楷体" w:eastAsia="楷体" w:cs="楷体"/>
          <w:spacing w:val="-4"/>
          <w:sz w:val="24"/>
          <w:szCs w:val="24"/>
        </w:rPr>
        <w:t>）其他需要补充、细化的内容。</w:t>
      </w:r>
    </w:p>
    <w:p w14:paraId="79CD9F2B">
      <w:pPr>
        <w:spacing w:line="230" w:lineRule="auto"/>
        <w:rPr>
          <w:rFonts w:ascii="楷体" w:hAnsi="楷体" w:eastAsia="楷体" w:cs="楷体"/>
          <w:sz w:val="24"/>
          <w:szCs w:val="24"/>
        </w:rPr>
        <w:sectPr>
          <w:headerReference r:id="rId289" w:type="default"/>
          <w:footerReference r:id="rId290" w:type="default"/>
          <w:pgSz w:w="11907" w:h="16841"/>
          <w:pgMar w:top="1091" w:right="1380" w:bottom="1052" w:left="1615" w:header="1077" w:footer="825" w:gutter="0"/>
          <w:cols w:space="720" w:num="1"/>
        </w:sectPr>
      </w:pPr>
    </w:p>
    <w:p w14:paraId="35C7057A">
      <w:pPr>
        <w:spacing w:line="276" w:lineRule="auto"/>
        <w:rPr>
          <w:rFonts w:ascii="Arial"/>
          <w:sz w:val="21"/>
        </w:rPr>
      </w:pPr>
    </w:p>
    <w:p w14:paraId="69F43CD2">
      <w:pPr>
        <w:spacing w:line="277" w:lineRule="auto"/>
        <w:rPr>
          <w:rFonts w:ascii="Arial"/>
          <w:sz w:val="21"/>
        </w:rPr>
      </w:pPr>
    </w:p>
    <w:p w14:paraId="3A06C8E5">
      <w:pPr>
        <w:pStyle w:val="2"/>
        <w:spacing w:before="107" w:line="213" w:lineRule="auto"/>
        <w:ind w:left="3019"/>
        <w:outlineLvl w:val="3"/>
        <w:rPr>
          <w:sz w:val="33"/>
          <w:szCs w:val="33"/>
        </w:rPr>
      </w:pPr>
      <w:r>
        <w:rPr>
          <w:i/>
          <w:iCs/>
          <w:spacing w:val="-19"/>
          <w:sz w:val="33"/>
          <w:szCs w:val="33"/>
        </w:rPr>
        <w:t>项目专用合同条款数据表</w:t>
      </w:r>
    </w:p>
    <w:p w14:paraId="31F9F88C">
      <w:pPr>
        <w:spacing w:line="270" w:lineRule="auto"/>
        <w:rPr>
          <w:rFonts w:ascii="Arial"/>
          <w:sz w:val="21"/>
        </w:rPr>
      </w:pPr>
    </w:p>
    <w:p w14:paraId="427737EB">
      <w:pPr>
        <w:pStyle w:val="2"/>
        <w:spacing w:before="78" w:line="307" w:lineRule="auto"/>
        <w:ind w:left="773" w:right="268" w:hanging="648"/>
        <w:rPr>
          <w:rFonts w:ascii="楷体" w:hAnsi="楷体" w:eastAsia="楷体" w:cs="楷体"/>
          <w:sz w:val="24"/>
          <w:szCs w:val="24"/>
        </w:rPr>
      </w:pPr>
      <w:r>
        <w:rPr>
          <w:sz w:val="24"/>
          <w:szCs w:val="24"/>
        </w:rPr>
        <w:t>说明：</w:t>
      </w:r>
      <w:r>
        <w:rPr>
          <w:rFonts w:ascii="楷体" w:hAnsi="楷体" w:eastAsia="楷体" w:cs="楷体"/>
          <w:sz w:val="24"/>
          <w:szCs w:val="24"/>
        </w:rPr>
        <w:t>本数据表是项目专用合同条款中适用于本项目的信息和数据的归纳与提示，</w:t>
      </w:r>
      <w:r>
        <w:rPr>
          <w:rFonts w:ascii="楷体" w:hAnsi="楷体" w:eastAsia="楷体" w:cs="楷体"/>
          <w:spacing w:val="11"/>
          <w:sz w:val="24"/>
          <w:szCs w:val="24"/>
        </w:rPr>
        <w:t xml:space="preserve"> </w:t>
      </w:r>
      <w:r>
        <w:rPr>
          <w:rFonts w:ascii="楷体" w:hAnsi="楷体" w:eastAsia="楷体" w:cs="楷体"/>
          <w:spacing w:val="2"/>
          <w:sz w:val="24"/>
          <w:szCs w:val="24"/>
        </w:rPr>
        <w:t>是项目专用合同条款的组成部分。第九章</w:t>
      </w:r>
      <w:r>
        <w:rPr>
          <w:rFonts w:ascii="宋体" w:hAnsi="宋体" w:eastAsia="宋体" w:cs="宋体"/>
          <w:spacing w:val="2"/>
          <w:sz w:val="24"/>
          <w:szCs w:val="24"/>
        </w:rPr>
        <w:t>“</w:t>
      </w:r>
      <w:r>
        <w:rPr>
          <w:rFonts w:ascii="楷体" w:hAnsi="楷体" w:eastAsia="楷体" w:cs="楷体"/>
          <w:spacing w:val="2"/>
          <w:sz w:val="24"/>
          <w:szCs w:val="24"/>
        </w:rPr>
        <w:t>投标</w:t>
      </w:r>
      <w:r>
        <w:rPr>
          <w:rFonts w:ascii="楷体" w:hAnsi="楷体" w:eastAsia="楷体" w:cs="楷体"/>
          <w:spacing w:val="1"/>
          <w:sz w:val="24"/>
          <w:szCs w:val="24"/>
        </w:rPr>
        <w:t>文件格式</w:t>
      </w:r>
      <w:r>
        <w:rPr>
          <w:rFonts w:ascii="楷体" w:hAnsi="楷体" w:eastAsia="楷体" w:cs="楷体"/>
          <w:spacing w:val="-84"/>
          <w:sz w:val="24"/>
          <w:szCs w:val="24"/>
        </w:rPr>
        <w:t xml:space="preserve"> </w:t>
      </w:r>
      <w:r>
        <w:rPr>
          <w:rFonts w:ascii="宋体" w:hAnsi="宋体" w:eastAsia="宋体" w:cs="宋体"/>
          <w:spacing w:val="1"/>
          <w:sz w:val="24"/>
          <w:szCs w:val="24"/>
        </w:rPr>
        <w:t>”</w:t>
      </w:r>
      <w:r>
        <w:rPr>
          <w:rFonts w:ascii="楷体" w:hAnsi="楷体" w:eastAsia="楷体" w:cs="楷体"/>
          <w:spacing w:val="1"/>
          <w:sz w:val="24"/>
          <w:szCs w:val="24"/>
        </w:rPr>
        <w:t>的投标函附录中</w:t>
      </w:r>
      <w:r>
        <w:rPr>
          <w:rFonts w:ascii="楷体" w:hAnsi="楷体" w:eastAsia="楷体" w:cs="楷体"/>
          <w:sz w:val="24"/>
          <w:szCs w:val="24"/>
        </w:rPr>
        <w:t xml:space="preserve"> </w:t>
      </w:r>
      <w:r>
        <w:rPr>
          <w:rFonts w:ascii="楷体" w:hAnsi="楷体" w:eastAsia="楷体" w:cs="楷体"/>
          <w:spacing w:val="2"/>
          <w:sz w:val="24"/>
          <w:szCs w:val="24"/>
        </w:rPr>
        <w:t>的数据（供投标人确认）与本表所列有重复。编写招标文件的单位应仔细校</w:t>
      </w:r>
      <w:r>
        <w:rPr>
          <w:rFonts w:ascii="楷体" w:hAnsi="楷体" w:eastAsia="楷体" w:cs="楷体"/>
          <w:spacing w:val="17"/>
          <w:sz w:val="24"/>
          <w:szCs w:val="24"/>
        </w:rPr>
        <w:t xml:space="preserve"> </w:t>
      </w:r>
      <w:r>
        <w:rPr>
          <w:rFonts w:ascii="楷体" w:hAnsi="楷体" w:eastAsia="楷体" w:cs="楷体"/>
          <w:spacing w:val="-2"/>
          <w:sz w:val="24"/>
          <w:szCs w:val="24"/>
        </w:rPr>
        <w:t>核，不使数据出现差错或不一致。</w:t>
      </w:r>
    </w:p>
    <w:p w14:paraId="2B14FBA3">
      <w:pPr>
        <w:spacing w:before="39"/>
      </w:pPr>
    </w:p>
    <w:tbl>
      <w:tblPr>
        <w:tblStyle w:val="5"/>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110"/>
        <w:gridCol w:w="161"/>
        <w:gridCol w:w="7145"/>
      </w:tblGrid>
      <w:tr w14:paraId="6870C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3" w:type="dxa"/>
            <w:vAlign w:val="top"/>
          </w:tcPr>
          <w:p w14:paraId="358C0D38">
            <w:pPr>
              <w:pStyle w:val="6"/>
              <w:spacing w:before="123" w:line="207" w:lineRule="auto"/>
              <w:ind w:left="110"/>
              <w:rPr>
                <w:sz w:val="21"/>
                <w:szCs w:val="21"/>
              </w:rPr>
            </w:pPr>
            <w:r>
              <w:rPr>
                <w:b/>
                <w:bCs/>
                <w:spacing w:val="-4"/>
                <w:sz w:val="21"/>
                <w:szCs w:val="21"/>
              </w:rPr>
              <w:t>序号</w:t>
            </w:r>
          </w:p>
        </w:tc>
        <w:tc>
          <w:tcPr>
            <w:tcW w:w="1110" w:type="dxa"/>
            <w:vAlign w:val="top"/>
          </w:tcPr>
          <w:p w14:paraId="3B1F8FD2">
            <w:pPr>
              <w:pStyle w:val="6"/>
              <w:spacing w:before="123" w:line="207" w:lineRule="auto"/>
              <w:ind w:left="243"/>
              <w:rPr>
                <w:sz w:val="21"/>
                <w:szCs w:val="21"/>
              </w:rPr>
            </w:pPr>
            <w:r>
              <w:rPr>
                <w:b/>
                <w:bCs/>
                <w:spacing w:val="-4"/>
                <w:sz w:val="21"/>
                <w:szCs w:val="21"/>
              </w:rPr>
              <w:t>条目号</w:t>
            </w:r>
          </w:p>
        </w:tc>
        <w:tc>
          <w:tcPr>
            <w:tcW w:w="7306" w:type="dxa"/>
            <w:gridSpan w:val="2"/>
            <w:vAlign w:val="top"/>
          </w:tcPr>
          <w:p w14:paraId="021E625A">
            <w:pPr>
              <w:pStyle w:val="6"/>
              <w:spacing w:before="123" w:line="207" w:lineRule="auto"/>
              <w:ind w:left="3130"/>
              <w:rPr>
                <w:sz w:val="21"/>
                <w:szCs w:val="21"/>
              </w:rPr>
            </w:pPr>
            <w:r>
              <w:rPr>
                <w:b/>
                <w:bCs/>
                <w:spacing w:val="-3"/>
                <w:sz w:val="21"/>
                <w:szCs w:val="21"/>
              </w:rPr>
              <w:t>信息或数据</w:t>
            </w:r>
          </w:p>
        </w:tc>
      </w:tr>
      <w:tr w14:paraId="09E6A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3" w:type="dxa"/>
            <w:vAlign w:val="top"/>
          </w:tcPr>
          <w:p w14:paraId="2169160B">
            <w:pPr>
              <w:spacing w:line="260" w:lineRule="auto"/>
              <w:rPr>
                <w:rFonts w:ascii="Arial"/>
                <w:sz w:val="21"/>
              </w:rPr>
            </w:pPr>
          </w:p>
          <w:p w14:paraId="062307FB">
            <w:pPr>
              <w:spacing w:before="64" w:line="268" w:lineRule="exact"/>
              <w:ind w:left="279"/>
              <w:rPr>
                <w:rFonts w:ascii="Calibri" w:hAnsi="Calibri" w:eastAsia="Calibri" w:cs="Calibri"/>
                <w:sz w:val="21"/>
                <w:szCs w:val="21"/>
              </w:rPr>
            </w:pPr>
            <w:r>
              <w:rPr>
                <w:rFonts w:ascii="Calibri" w:hAnsi="Calibri" w:eastAsia="Calibri" w:cs="Calibri"/>
                <w:position w:val="1"/>
                <w:sz w:val="21"/>
                <w:szCs w:val="21"/>
              </w:rPr>
              <w:t>1</w:t>
            </w:r>
          </w:p>
        </w:tc>
        <w:tc>
          <w:tcPr>
            <w:tcW w:w="1110" w:type="dxa"/>
            <w:vAlign w:val="top"/>
          </w:tcPr>
          <w:p w14:paraId="6E3C8DD2">
            <w:pPr>
              <w:spacing w:line="260" w:lineRule="auto"/>
              <w:rPr>
                <w:rFonts w:ascii="Arial"/>
                <w:sz w:val="21"/>
              </w:rPr>
            </w:pPr>
          </w:p>
          <w:p w14:paraId="7E2949E3">
            <w:pPr>
              <w:spacing w:before="64" w:line="267" w:lineRule="exact"/>
              <w:ind w:left="275"/>
              <w:rPr>
                <w:rFonts w:ascii="Calibri" w:hAnsi="Calibri" w:eastAsia="Calibri" w:cs="Calibri"/>
                <w:sz w:val="21"/>
                <w:szCs w:val="21"/>
              </w:rPr>
            </w:pPr>
            <w:r>
              <w:rPr>
                <w:rFonts w:ascii="Calibri" w:hAnsi="Calibri" w:eastAsia="Calibri" w:cs="Calibri"/>
                <w:spacing w:val="-3"/>
                <w:position w:val="1"/>
                <w:sz w:val="21"/>
                <w:szCs w:val="21"/>
              </w:rPr>
              <w:t>1.1.2.2</w:t>
            </w:r>
          </w:p>
        </w:tc>
        <w:tc>
          <w:tcPr>
            <w:tcW w:w="7306" w:type="dxa"/>
            <w:gridSpan w:val="2"/>
            <w:vAlign w:val="top"/>
          </w:tcPr>
          <w:p w14:paraId="0CDFDFFA">
            <w:pPr>
              <w:pStyle w:val="6"/>
              <w:spacing w:before="118" w:line="221" w:lineRule="auto"/>
              <w:ind w:left="356"/>
              <w:rPr>
                <w:sz w:val="21"/>
                <w:szCs w:val="21"/>
              </w:rPr>
            </w:pPr>
            <w:r>
              <w:rPr>
                <w:spacing w:val="-2"/>
                <w:sz w:val="21"/>
                <w:szCs w:val="21"/>
              </w:rPr>
              <w:t>发 包 人：鞍山市千山区交通运输事务中心</w:t>
            </w:r>
          </w:p>
          <w:p w14:paraId="02F689A6">
            <w:pPr>
              <w:pStyle w:val="6"/>
              <w:spacing w:before="109" w:line="207" w:lineRule="auto"/>
              <w:ind w:left="352"/>
              <w:rPr>
                <w:rFonts w:ascii="Calibri" w:hAnsi="Calibri" w:eastAsia="Calibri" w:cs="Calibri"/>
                <w:sz w:val="21"/>
                <w:szCs w:val="21"/>
              </w:rPr>
            </w:pPr>
            <w:r>
              <w:rPr>
                <w:spacing w:val="-4"/>
                <w:sz w:val="21"/>
                <w:szCs w:val="21"/>
              </w:rPr>
              <w:t>地    址：鞍山市千山区同心街</w:t>
            </w:r>
            <w:r>
              <w:rPr>
                <w:spacing w:val="-28"/>
                <w:sz w:val="21"/>
                <w:szCs w:val="21"/>
              </w:rPr>
              <w:t xml:space="preserve"> </w:t>
            </w:r>
            <w:r>
              <w:rPr>
                <w:rFonts w:ascii="Calibri" w:hAnsi="Calibri" w:eastAsia="Calibri" w:cs="Calibri"/>
                <w:spacing w:val="-4"/>
                <w:sz w:val="21"/>
                <w:szCs w:val="21"/>
              </w:rPr>
              <w:t>10</w:t>
            </w:r>
            <w:r>
              <w:rPr>
                <w:rFonts w:ascii="Calibri" w:hAnsi="Calibri" w:eastAsia="Calibri" w:cs="Calibri"/>
                <w:spacing w:val="13"/>
                <w:w w:val="101"/>
                <w:sz w:val="21"/>
                <w:szCs w:val="21"/>
              </w:rPr>
              <w:t xml:space="preserve"> </w:t>
            </w:r>
            <w:r>
              <w:rPr>
                <w:spacing w:val="-4"/>
                <w:sz w:val="21"/>
                <w:szCs w:val="21"/>
              </w:rPr>
              <w:t>号  邮政编码：</w:t>
            </w:r>
            <w:r>
              <w:rPr>
                <w:rFonts w:ascii="Calibri" w:hAnsi="Calibri" w:eastAsia="Calibri" w:cs="Calibri"/>
                <w:spacing w:val="-4"/>
                <w:sz w:val="21"/>
                <w:szCs w:val="21"/>
              </w:rPr>
              <w:t>/</w:t>
            </w:r>
          </w:p>
        </w:tc>
      </w:tr>
      <w:tr w14:paraId="05024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5170F325">
            <w:pPr>
              <w:spacing w:line="261" w:lineRule="auto"/>
              <w:rPr>
                <w:rFonts w:ascii="Arial"/>
                <w:sz w:val="21"/>
              </w:rPr>
            </w:pPr>
          </w:p>
          <w:p w14:paraId="1AFD4E41">
            <w:pPr>
              <w:spacing w:before="64" w:line="267" w:lineRule="exact"/>
              <w:ind w:left="273"/>
              <w:rPr>
                <w:rFonts w:ascii="Calibri" w:hAnsi="Calibri" w:eastAsia="Calibri" w:cs="Calibri"/>
                <w:sz w:val="21"/>
                <w:szCs w:val="21"/>
              </w:rPr>
            </w:pPr>
            <w:r>
              <w:rPr>
                <w:rFonts w:ascii="Calibri" w:hAnsi="Calibri" w:eastAsia="Calibri" w:cs="Calibri"/>
                <w:position w:val="1"/>
                <w:sz w:val="21"/>
                <w:szCs w:val="21"/>
              </w:rPr>
              <w:t>2</w:t>
            </w:r>
          </w:p>
        </w:tc>
        <w:tc>
          <w:tcPr>
            <w:tcW w:w="1110" w:type="dxa"/>
            <w:vAlign w:val="top"/>
          </w:tcPr>
          <w:p w14:paraId="25A230F2">
            <w:pPr>
              <w:spacing w:line="261" w:lineRule="auto"/>
              <w:rPr>
                <w:rFonts w:ascii="Arial"/>
                <w:sz w:val="21"/>
              </w:rPr>
            </w:pPr>
          </w:p>
          <w:p w14:paraId="573035AF">
            <w:pPr>
              <w:spacing w:before="64" w:line="265" w:lineRule="exact"/>
              <w:ind w:left="275"/>
              <w:rPr>
                <w:rFonts w:ascii="Calibri" w:hAnsi="Calibri" w:eastAsia="Calibri" w:cs="Calibri"/>
                <w:sz w:val="21"/>
                <w:szCs w:val="21"/>
              </w:rPr>
            </w:pPr>
            <w:r>
              <w:rPr>
                <w:rFonts w:ascii="Calibri" w:hAnsi="Calibri" w:eastAsia="Calibri" w:cs="Calibri"/>
                <w:spacing w:val="-3"/>
                <w:position w:val="1"/>
                <w:sz w:val="21"/>
                <w:szCs w:val="21"/>
              </w:rPr>
              <w:t>1.1.2.6</w:t>
            </w:r>
          </w:p>
        </w:tc>
        <w:tc>
          <w:tcPr>
            <w:tcW w:w="7306" w:type="dxa"/>
            <w:gridSpan w:val="2"/>
            <w:vAlign w:val="top"/>
          </w:tcPr>
          <w:p w14:paraId="7BB78E96">
            <w:pPr>
              <w:pStyle w:val="6"/>
              <w:spacing w:before="119" w:line="223" w:lineRule="auto"/>
              <w:ind w:left="353"/>
              <w:rPr>
                <w:sz w:val="21"/>
                <w:szCs w:val="21"/>
              </w:rPr>
            </w:pPr>
            <w:r>
              <w:rPr>
                <w:spacing w:val="-12"/>
                <w:sz w:val="21"/>
                <w:szCs w:val="21"/>
              </w:rPr>
              <w:t>监</w:t>
            </w:r>
            <w:r>
              <w:rPr>
                <w:spacing w:val="12"/>
                <w:sz w:val="21"/>
                <w:szCs w:val="21"/>
              </w:rPr>
              <w:t xml:space="preserve"> </w:t>
            </w:r>
            <w:r>
              <w:rPr>
                <w:spacing w:val="-12"/>
                <w:sz w:val="21"/>
                <w:szCs w:val="21"/>
              </w:rPr>
              <w:t>理</w:t>
            </w:r>
            <w:r>
              <w:rPr>
                <w:spacing w:val="9"/>
                <w:sz w:val="21"/>
                <w:szCs w:val="21"/>
              </w:rPr>
              <w:t xml:space="preserve"> </w:t>
            </w:r>
            <w:r>
              <w:rPr>
                <w:spacing w:val="-12"/>
                <w:sz w:val="21"/>
                <w:szCs w:val="21"/>
              </w:rPr>
              <w:t>人：</w:t>
            </w:r>
          </w:p>
          <w:p w14:paraId="5B3DB807">
            <w:pPr>
              <w:pStyle w:val="6"/>
              <w:spacing w:before="105" w:line="207" w:lineRule="auto"/>
              <w:ind w:left="352"/>
              <w:rPr>
                <w:sz w:val="21"/>
                <w:szCs w:val="21"/>
              </w:rPr>
            </w:pPr>
            <w:r>
              <w:rPr>
                <w:spacing w:val="-3"/>
                <w:sz w:val="21"/>
                <w:szCs w:val="21"/>
              </w:rPr>
              <w:t>地    址：</w:t>
            </w:r>
            <w:r>
              <w:rPr>
                <w:spacing w:val="1"/>
                <w:sz w:val="21"/>
                <w:szCs w:val="21"/>
              </w:rPr>
              <w:t xml:space="preserve">                   </w:t>
            </w:r>
            <w:r>
              <w:rPr>
                <w:spacing w:val="-3"/>
                <w:sz w:val="21"/>
                <w:szCs w:val="21"/>
              </w:rPr>
              <w:t>邮政编码：</w:t>
            </w:r>
          </w:p>
        </w:tc>
      </w:tr>
      <w:tr w14:paraId="2003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33" w:type="dxa"/>
            <w:vAlign w:val="top"/>
          </w:tcPr>
          <w:p w14:paraId="42CA4EAC">
            <w:pPr>
              <w:spacing w:before="149" w:line="178" w:lineRule="auto"/>
              <w:ind w:left="271"/>
              <w:rPr>
                <w:rFonts w:ascii="Calibri" w:hAnsi="Calibri" w:eastAsia="Calibri" w:cs="Calibri"/>
                <w:sz w:val="21"/>
                <w:szCs w:val="21"/>
              </w:rPr>
            </w:pPr>
            <w:r>
              <w:rPr>
                <w:rFonts w:ascii="Calibri" w:hAnsi="Calibri" w:eastAsia="Calibri" w:cs="Calibri"/>
                <w:sz w:val="21"/>
                <w:szCs w:val="21"/>
              </w:rPr>
              <w:t>3</w:t>
            </w:r>
          </w:p>
        </w:tc>
        <w:tc>
          <w:tcPr>
            <w:tcW w:w="1110" w:type="dxa"/>
            <w:vAlign w:val="top"/>
          </w:tcPr>
          <w:p w14:paraId="33E75800">
            <w:pPr>
              <w:spacing w:before="149" w:line="178" w:lineRule="auto"/>
              <w:ind w:left="275"/>
              <w:rPr>
                <w:rFonts w:ascii="Calibri" w:hAnsi="Calibri" w:eastAsia="Calibri" w:cs="Calibri"/>
                <w:sz w:val="21"/>
                <w:szCs w:val="21"/>
              </w:rPr>
            </w:pPr>
            <w:r>
              <w:rPr>
                <w:rFonts w:ascii="Calibri" w:hAnsi="Calibri" w:eastAsia="Calibri" w:cs="Calibri"/>
                <w:spacing w:val="-3"/>
                <w:sz w:val="21"/>
                <w:szCs w:val="21"/>
              </w:rPr>
              <w:t>1.1.4.5</w:t>
            </w:r>
          </w:p>
        </w:tc>
        <w:tc>
          <w:tcPr>
            <w:tcW w:w="7306" w:type="dxa"/>
            <w:gridSpan w:val="2"/>
            <w:vAlign w:val="top"/>
          </w:tcPr>
          <w:p w14:paraId="45C0113D">
            <w:pPr>
              <w:pStyle w:val="6"/>
              <w:spacing w:before="121" w:line="192" w:lineRule="auto"/>
              <w:ind w:left="352"/>
              <w:rPr>
                <w:sz w:val="11"/>
                <w:szCs w:val="11"/>
              </w:rPr>
            </w:pPr>
            <w:r>
              <w:rPr>
                <w:sz w:val="21"/>
                <w:szCs w:val="21"/>
              </w:rPr>
              <w:t xml:space="preserve">缺陷责任期：自实际交工日期起计算 </w:t>
            </w:r>
            <w:r>
              <w:rPr>
                <w:rFonts w:ascii="Calibri" w:hAnsi="Calibri" w:eastAsia="Calibri" w:cs="Calibri"/>
                <w:sz w:val="21"/>
                <w:szCs w:val="21"/>
              </w:rPr>
              <w:t xml:space="preserve">2  </w:t>
            </w:r>
            <w:r>
              <w:rPr>
                <w:sz w:val="21"/>
                <w:szCs w:val="21"/>
              </w:rPr>
              <w:t>年</w:t>
            </w:r>
            <w:r>
              <w:rPr>
                <w:position w:val="6"/>
                <w:sz w:val="11"/>
                <w:szCs w:val="11"/>
              </w:rPr>
              <w:t>①</w:t>
            </w:r>
          </w:p>
        </w:tc>
      </w:tr>
      <w:tr w14:paraId="14470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6C311634">
            <w:pPr>
              <w:spacing w:line="278" w:lineRule="auto"/>
              <w:rPr>
                <w:rFonts w:ascii="Arial"/>
                <w:sz w:val="21"/>
              </w:rPr>
            </w:pPr>
          </w:p>
          <w:p w14:paraId="44F9760C">
            <w:pPr>
              <w:spacing w:before="64" w:line="267" w:lineRule="exact"/>
              <w:ind w:left="266"/>
              <w:rPr>
                <w:rFonts w:ascii="Calibri" w:hAnsi="Calibri" w:eastAsia="Calibri" w:cs="Calibri"/>
                <w:sz w:val="21"/>
                <w:szCs w:val="21"/>
              </w:rPr>
            </w:pPr>
            <w:r>
              <w:rPr>
                <w:rFonts w:ascii="Calibri" w:hAnsi="Calibri" w:eastAsia="Calibri" w:cs="Calibri"/>
                <w:position w:val="1"/>
                <w:sz w:val="21"/>
                <w:szCs w:val="21"/>
              </w:rPr>
              <w:t>4</w:t>
            </w:r>
          </w:p>
        </w:tc>
        <w:tc>
          <w:tcPr>
            <w:tcW w:w="1110" w:type="dxa"/>
            <w:vAlign w:val="top"/>
          </w:tcPr>
          <w:p w14:paraId="0617FE85">
            <w:pPr>
              <w:spacing w:line="278" w:lineRule="auto"/>
              <w:rPr>
                <w:rFonts w:ascii="Arial"/>
                <w:sz w:val="21"/>
              </w:rPr>
            </w:pPr>
          </w:p>
          <w:p w14:paraId="484ECBBF">
            <w:pPr>
              <w:spacing w:before="64" w:line="266" w:lineRule="exact"/>
              <w:ind w:left="356"/>
              <w:rPr>
                <w:rFonts w:ascii="Calibri" w:hAnsi="Calibri" w:eastAsia="Calibri" w:cs="Calibri"/>
                <w:sz w:val="21"/>
                <w:szCs w:val="21"/>
              </w:rPr>
            </w:pPr>
            <w:r>
              <w:rPr>
                <w:rFonts w:ascii="Calibri" w:hAnsi="Calibri" w:eastAsia="Calibri" w:cs="Calibri"/>
                <w:spacing w:val="-4"/>
                <w:position w:val="1"/>
                <w:sz w:val="21"/>
                <w:szCs w:val="21"/>
              </w:rPr>
              <w:t>1.6.3</w:t>
            </w:r>
          </w:p>
        </w:tc>
        <w:tc>
          <w:tcPr>
            <w:tcW w:w="7306" w:type="dxa"/>
            <w:gridSpan w:val="2"/>
            <w:vAlign w:val="top"/>
          </w:tcPr>
          <w:p w14:paraId="76747BB9">
            <w:pPr>
              <w:pStyle w:val="6"/>
              <w:spacing w:before="136" w:line="254" w:lineRule="auto"/>
              <w:ind w:left="112" w:right="103" w:firstLine="260"/>
              <w:rPr>
                <w:sz w:val="21"/>
                <w:szCs w:val="21"/>
              </w:rPr>
            </w:pPr>
            <w:r>
              <w:rPr>
                <w:spacing w:val="-3"/>
                <w:sz w:val="21"/>
                <w:szCs w:val="21"/>
              </w:rPr>
              <w:t>图纸需要修改和补充的，应由监理人取得发包人同意后</w:t>
            </w:r>
            <w:r>
              <w:rPr>
                <w:spacing w:val="-4"/>
                <w:sz w:val="21"/>
                <w:szCs w:val="21"/>
              </w:rPr>
              <w:t>，在该工程或工程相</w:t>
            </w:r>
            <w:r>
              <w:rPr>
                <w:sz w:val="21"/>
                <w:szCs w:val="21"/>
              </w:rPr>
              <w:t xml:space="preserve"> 应部位施工前  </w:t>
            </w:r>
            <w:r>
              <w:rPr>
                <w:rFonts w:ascii="Calibri" w:hAnsi="Calibri" w:eastAsia="Calibri" w:cs="Calibri"/>
                <w:sz w:val="21"/>
                <w:szCs w:val="21"/>
              </w:rPr>
              <w:t xml:space="preserve">7  </w:t>
            </w:r>
            <w:r>
              <w:rPr>
                <w:sz w:val="21"/>
                <w:szCs w:val="21"/>
              </w:rPr>
              <w:t>天签发图纸修改图给承包人</w:t>
            </w:r>
          </w:p>
        </w:tc>
      </w:tr>
      <w:tr w14:paraId="4C028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33" w:type="dxa"/>
            <w:vAlign w:val="top"/>
          </w:tcPr>
          <w:p w14:paraId="44BCAC8C">
            <w:pPr>
              <w:spacing w:before="301" w:line="266" w:lineRule="exact"/>
              <w:ind w:left="271"/>
              <w:rPr>
                <w:rFonts w:ascii="Calibri" w:hAnsi="Calibri" w:eastAsia="Calibri" w:cs="Calibri"/>
                <w:sz w:val="21"/>
                <w:szCs w:val="21"/>
              </w:rPr>
            </w:pPr>
            <w:r>
              <w:rPr>
                <w:rFonts w:ascii="Calibri" w:hAnsi="Calibri" w:eastAsia="Calibri" w:cs="Calibri"/>
                <w:position w:val="1"/>
                <w:sz w:val="21"/>
                <w:szCs w:val="21"/>
              </w:rPr>
              <w:t>5</w:t>
            </w:r>
          </w:p>
        </w:tc>
        <w:tc>
          <w:tcPr>
            <w:tcW w:w="1110" w:type="dxa"/>
            <w:vAlign w:val="top"/>
          </w:tcPr>
          <w:p w14:paraId="081D206E">
            <w:pPr>
              <w:spacing w:before="301" w:line="266" w:lineRule="exact"/>
              <w:ind w:left="349"/>
              <w:rPr>
                <w:rFonts w:ascii="Calibri" w:hAnsi="Calibri" w:eastAsia="Calibri" w:cs="Calibri"/>
                <w:sz w:val="21"/>
                <w:szCs w:val="21"/>
              </w:rPr>
            </w:pPr>
            <w:r>
              <w:rPr>
                <w:rFonts w:ascii="Calibri" w:hAnsi="Calibri" w:eastAsia="Calibri" w:cs="Calibri"/>
                <w:spacing w:val="-2"/>
                <w:position w:val="1"/>
                <w:sz w:val="21"/>
                <w:szCs w:val="21"/>
              </w:rPr>
              <w:t>5.2.1</w:t>
            </w:r>
          </w:p>
        </w:tc>
        <w:tc>
          <w:tcPr>
            <w:tcW w:w="7306" w:type="dxa"/>
            <w:gridSpan w:val="2"/>
            <w:vAlign w:val="top"/>
          </w:tcPr>
          <w:p w14:paraId="413796AD">
            <w:pPr>
              <w:pStyle w:val="6"/>
              <w:spacing w:before="137" w:line="220" w:lineRule="auto"/>
              <w:ind w:left="356"/>
              <w:rPr>
                <w:sz w:val="21"/>
                <w:szCs w:val="21"/>
              </w:rPr>
            </w:pPr>
            <w:r>
              <w:rPr>
                <w:spacing w:val="-1"/>
                <w:sz w:val="21"/>
                <w:szCs w:val="21"/>
              </w:rPr>
              <w:t>发包人是否提供材料或工程设备：</w:t>
            </w:r>
            <w:r>
              <w:rPr>
                <w:spacing w:val="-1"/>
                <w:sz w:val="21"/>
                <w:szCs w:val="21"/>
                <w:u w:val="single" w:color="auto"/>
              </w:rPr>
              <w:t xml:space="preserve"> 否</w:t>
            </w:r>
            <w:r>
              <w:rPr>
                <w:spacing w:val="4"/>
                <w:sz w:val="21"/>
                <w:szCs w:val="21"/>
                <w:u w:val="single" w:color="auto"/>
              </w:rPr>
              <w:t xml:space="preserve">  </w:t>
            </w:r>
          </w:p>
          <w:p w14:paraId="15682194">
            <w:pPr>
              <w:pStyle w:val="6"/>
              <w:spacing w:before="21" w:line="190" w:lineRule="auto"/>
              <w:ind w:left="116"/>
              <w:rPr>
                <w:rFonts w:ascii="Calibri" w:hAnsi="Calibri" w:eastAsia="Calibri" w:cs="Calibri"/>
                <w:sz w:val="21"/>
                <w:szCs w:val="21"/>
              </w:rPr>
            </w:pPr>
            <w:r>
              <w:rPr>
                <w:sz w:val="21"/>
                <w:szCs w:val="21"/>
              </w:rPr>
              <w:t>如发包人负责提供部分材料或工程设备，相</w:t>
            </w:r>
            <w:r>
              <w:rPr>
                <w:spacing w:val="-1"/>
                <w:sz w:val="21"/>
                <w:szCs w:val="21"/>
              </w:rPr>
              <w:t>关规定如下：</w:t>
            </w:r>
            <w:r>
              <w:rPr>
                <w:spacing w:val="26"/>
                <w:sz w:val="21"/>
                <w:szCs w:val="21"/>
              </w:rPr>
              <w:t xml:space="preserve">    </w:t>
            </w:r>
            <w:r>
              <w:rPr>
                <w:rFonts w:ascii="Calibri" w:hAnsi="Calibri" w:eastAsia="Calibri" w:cs="Calibri"/>
                <w:spacing w:val="-1"/>
                <w:sz w:val="21"/>
                <w:szCs w:val="21"/>
              </w:rPr>
              <w:t>/</w:t>
            </w:r>
          </w:p>
        </w:tc>
      </w:tr>
      <w:tr w14:paraId="1BA8F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633" w:type="dxa"/>
            <w:vAlign w:val="top"/>
          </w:tcPr>
          <w:p w14:paraId="331285CC">
            <w:pPr>
              <w:spacing w:line="461" w:lineRule="auto"/>
              <w:rPr>
                <w:rFonts w:ascii="Arial"/>
                <w:sz w:val="21"/>
              </w:rPr>
            </w:pPr>
          </w:p>
          <w:p w14:paraId="37AB3151">
            <w:pPr>
              <w:spacing w:before="64" w:line="266" w:lineRule="exact"/>
              <w:ind w:left="272"/>
              <w:rPr>
                <w:rFonts w:ascii="Calibri" w:hAnsi="Calibri" w:eastAsia="Calibri" w:cs="Calibri"/>
                <w:sz w:val="21"/>
                <w:szCs w:val="21"/>
              </w:rPr>
            </w:pPr>
            <w:r>
              <w:rPr>
                <w:rFonts w:ascii="Calibri" w:hAnsi="Calibri" w:eastAsia="Calibri" w:cs="Calibri"/>
                <w:position w:val="1"/>
                <w:sz w:val="21"/>
                <w:szCs w:val="21"/>
              </w:rPr>
              <w:t>6</w:t>
            </w:r>
          </w:p>
        </w:tc>
        <w:tc>
          <w:tcPr>
            <w:tcW w:w="1110" w:type="dxa"/>
            <w:vAlign w:val="top"/>
          </w:tcPr>
          <w:p w14:paraId="39BC0B3D">
            <w:pPr>
              <w:spacing w:line="461" w:lineRule="auto"/>
              <w:rPr>
                <w:rFonts w:ascii="Arial"/>
                <w:sz w:val="21"/>
              </w:rPr>
            </w:pPr>
          </w:p>
          <w:p w14:paraId="0A0D25DF">
            <w:pPr>
              <w:spacing w:before="64" w:line="266" w:lineRule="exact"/>
              <w:ind w:left="428"/>
              <w:rPr>
                <w:rFonts w:ascii="Calibri" w:hAnsi="Calibri" w:eastAsia="Calibri" w:cs="Calibri"/>
                <w:sz w:val="21"/>
                <w:szCs w:val="21"/>
              </w:rPr>
            </w:pPr>
            <w:r>
              <w:rPr>
                <w:rFonts w:ascii="Calibri" w:hAnsi="Calibri" w:eastAsia="Calibri" w:cs="Calibri"/>
                <w:spacing w:val="-3"/>
                <w:position w:val="1"/>
                <w:sz w:val="21"/>
                <w:szCs w:val="21"/>
              </w:rPr>
              <w:t>6.2</w:t>
            </w:r>
          </w:p>
        </w:tc>
        <w:tc>
          <w:tcPr>
            <w:tcW w:w="161" w:type="dxa"/>
            <w:tcBorders>
              <w:right w:val="single" w:color="000000" w:sz="8" w:space="0"/>
            </w:tcBorders>
            <w:vAlign w:val="top"/>
          </w:tcPr>
          <w:p w14:paraId="3BC56323">
            <w:pPr>
              <w:rPr>
                <w:rFonts w:ascii="Arial"/>
                <w:sz w:val="21"/>
              </w:rPr>
            </w:pPr>
          </w:p>
        </w:tc>
        <w:tc>
          <w:tcPr>
            <w:tcW w:w="7145" w:type="dxa"/>
            <w:tcBorders>
              <w:left w:val="single" w:color="000000" w:sz="8" w:space="0"/>
            </w:tcBorders>
            <w:vAlign w:val="top"/>
          </w:tcPr>
          <w:p w14:paraId="324A71FB">
            <w:pPr>
              <w:pStyle w:val="6"/>
              <w:spacing w:before="140" w:line="220" w:lineRule="auto"/>
              <w:ind w:left="187"/>
              <w:rPr>
                <w:sz w:val="21"/>
                <w:szCs w:val="21"/>
              </w:rPr>
            </w:pPr>
            <w:r>
              <w:rPr>
                <w:spacing w:val="-1"/>
                <w:sz w:val="21"/>
                <w:szCs w:val="21"/>
              </w:rPr>
              <w:t>发包人是否提供施工设备和临时设施：</w:t>
            </w:r>
            <w:r>
              <w:rPr>
                <w:spacing w:val="-1"/>
                <w:sz w:val="21"/>
                <w:szCs w:val="21"/>
                <w:u w:val="single" w:color="auto"/>
              </w:rPr>
              <w:t xml:space="preserve"> 否  </w:t>
            </w:r>
          </w:p>
          <w:p w14:paraId="04B27599">
            <w:pPr>
              <w:pStyle w:val="6"/>
              <w:spacing w:before="110" w:line="234" w:lineRule="auto"/>
              <w:ind w:left="187"/>
              <w:rPr>
                <w:rFonts w:ascii="Calibri" w:hAnsi="Calibri" w:eastAsia="Calibri" w:cs="Calibri"/>
                <w:sz w:val="21"/>
                <w:szCs w:val="21"/>
              </w:rPr>
            </w:pPr>
            <w:r>
              <w:rPr>
                <w:spacing w:val="-1"/>
                <w:sz w:val="21"/>
                <w:szCs w:val="21"/>
              </w:rPr>
              <w:t>如发包人负责提供部分施工设备和临时设施，相关规定如下：</w:t>
            </w:r>
            <w:r>
              <w:rPr>
                <w:rFonts w:ascii="Calibri" w:hAnsi="Calibri" w:eastAsia="Calibri" w:cs="Calibri"/>
                <w:spacing w:val="-1"/>
                <w:sz w:val="21"/>
                <w:szCs w:val="21"/>
                <w:u w:val="single" w:color="auto"/>
              </w:rPr>
              <w:t xml:space="preserve">        /             </w:t>
            </w:r>
            <w:r>
              <w:rPr>
                <w:rFonts w:ascii="Calibri" w:hAnsi="Calibri" w:eastAsia="Calibri" w:cs="Calibri"/>
                <w:spacing w:val="-2"/>
                <w:sz w:val="21"/>
                <w:szCs w:val="21"/>
                <w:u w:val="single" w:color="auto"/>
              </w:rPr>
              <w:t xml:space="preserve">   </w:t>
            </w:r>
          </w:p>
        </w:tc>
      </w:tr>
      <w:tr w14:paraId="4630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33" w:type="dxa"/>
            <w:vAlign w:val="top"/>
          </w:tcPr>
          <w:p w14:paraId="59B6C660">
            <w:pPr>
              <w:spacing w:line="442" w:lineRule="auto"/>
              <w:rPr>
                <w:rFonts w:ascii="Arial"/>
                <w:sz w:val="21"/>
              </w:rPr>
            </w:pPr>
          </w:p>
          <w:p w14:paraId="622F06EF">
            <w:pPr>
              <w:spacing w:before="64" w:line="267" w:lineRule="exact"/>
              <w:ind w:left="271"/>
              <w:rPr>
                <w:rFonts w:ascii="Calibri" w:hAnsi="Calibri" w:eastAsia="Calibri" w:cs="Calibri"/>
                <w:sz w:val="21"/>
                <w:szCs w:val="21"/>
              </w:rPr>
            </w:pPr>
            <w:r>
              <w:rPr>
                <w:rFonts w:ascii="Calibri" w:hAnsi="Calibri" w:eastAsia="Calibri" w:cs="Calibri"/>
                <w:position w:val="1"/>
                <w:sz w:val="21"/>
                <w:szCs w:val="21"/>
              </w:rPr>
              <w:t>7</w:t>
            </w:r>
          </w:p>
        </w:tc>
        <w:tc>
          <w:tcPr>
            <w:tcW w:w="1110" w:type="dxa"/>
            <w:vAlign w:val="top"/>
          </w:tcPr>
          <w:p w14:paraId="0A6233E8">
            <w:pPr>
              <w:spacing w:line="442" w:lineRule="auto"/>
              <w:rPr>
                <w:rFonts w:ascii="Arial"/>
                <w:sz w:val="21"/>
              </w:rPr>
            </w:pPr>
          </w:p>
          <w:p w14:paraId="4081DA8D">
            <w:pPr>
              <w:spacing w:before="64" w:line="266" w:lineRule="exact"/>
              <w:ind w:left="347"/>
              <w:rPr>
                <w:rFonts w:ascii="Calibri" w:hAnsi="Calibri" w:eastAsia="Calibri" w:cs="Calibri"/>
                <w:sz w:val="21"/>
                <w:szCs w:val="21"/>
              </w:rPr>
            </w:pPr>
            <w:r>
              <w:rPr>
                <w:rFonts w:ascii="Calibri" w:hAnsi="Calibri" w:eastAsia="Calibri" w:cs="Calibri"/>
                <w:spacing w:val="-2"/>
                <w:position w:val="1"/>
                <w:sz w:val="21"/>
                <w:szCs w:val="21"/>
              </w:rPr>
              <w:t>8.1.1</w:t>
            </w:r>
          </w:p>
        </w:tc>
        <w:tc>
          <w:tcPr>
            <w:tcW w:w="7306" w:type="dxa"/>
            <w:gridSpan w:val="2"/>
            <w:vAlign w:val="top"/>
          </w:tcPr>
          <w:p w14:paraId="540577B9">
            <w:pPr>
              <w:pStyle w:val="6"/>
              <w:spacing w:before="121" w:line="220" w:lineRule="auto"/>
              <w:ind w:left="356"/>
              <w:rPr>
                <w:sz w:val="21"/>
                <w:szCs w:val="21"/>
              </w:rPr>
            </w:pPr>
            <w:r>
              <w:rPr>
                <w:spacing w:val="-3"/>
                <w:sz w:val="21"/>
                <w:szCs w:val="21"/>
              </w:rPr>
              <w:t>发包人提供测量基准点、基准线和水准点及其书面资料</w:t>
            </w:r>
            <w:r>
              <w:rPr>
                <w:spacing w:val="-4"/>
                <w:sz w:val="21"/>
                <w:szCs w:val="21"/>
              </w:rPr>
              <w:t>的期限：</w:t>
            </w:r>
            <w:r>
              <w:rPr>
                <w:sz w:val="21"/>
                <w:szCs w:val="21"/>
                <w:u w:val="single" w:color="auto"/>
              </w:rPr>
              <w:t xml:space="preserve">          </w:t>
            </w:r>
          </w:p>
          <w:p w14:paraId="34E35E48">
            <w:pPr>
              <w:tabs>
                <w:tab w:val="left" w:pos="419"/>
              </w:tabs>
              <w:spacing w:before="130"/>
              <w:ind w:left="104"/>
              <w:rPr>
                <w:rFonts w:ascii="Arial"/>
                <w:sz w:val="21"/>
              </w:rPr>
            </w:pPr>
            <w:r>
              <w:rPr>
                <w:rFonts w:ascii="Arial" w:hAnsi="Arial" w:eastAsia="Arial" w:cs="Arial"/>
                <w:sz w:val="21"/>
                <w:szCs w:val="21"/>
                <w:u w:val="single" w:color="auto"/>
              </w:rPr>
              <w:tab/>
            </w:r>
          </w:p>
          <w:p w14:paraId="6EFB0405">
            <w:pPr>
              <w:pStyle w:val="6"/>
              <w:spacing w:before="97" w:line="190" w:lineRule="auto"/>
              <w:ind w:left="352"/>
              <w:rPr>
                <w:sz w:val="21"/>
                <w:szCs w:val="21"/>
              </w:rPr>
            </w:pPr>
            <w:r>
              <w:rPr>
                <w:spacing w:val="-2"/>
                <w:sz w:val="21"/>
                <w:szCs w:val="21"/>
              </w:rPr>
              <w:t>承包人将施工控制网资料报送监理人审批的期限：</w:t>
            </w:r>
          </w:p>
        </w:tc>
      </w:tr>
      <w:tr w14:paraId="436C9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33" w:type="dxa"/>
            <w:vAlign w:val="top"/>
          </w:tcPr>
          <w:p w14:paraId="6E2A9C06">
            <w:pPr>
              <w:spacing w:before="167" w:line="176" w:lineRule="auto"/>
              <w:ind w:left="269"/>
              <w:rPr>
                <w:rFonts w:ascii="Calibri" w:hAnsi="Calibri" w:eastAsia="Calibri" w:cs="Calibri"/>
                <w:sz w:val="21"/>
                <w:szCs w:val="21"/>
              </w:rPr>
            </w:pPr>
            <w:r>
              <w:rPr>
                <w:rFonts w:ascii="Calibri" w:hAnsi="Calibri" w:eastAsia="Calibri" w:cs="Calibri"/>
                <w:sz w:val="21"/>
                <w:szCs w:val="21"/>
              </w:rPr>
              <w:t>8</w:t>
            </w:r>
          </w:p>
        </w:tc>
        <w:tc>
          <w:tcPr>
            <w:tcW w:w="1110" w:type="dxa"/>
            <w:vAlign w:val="top"/>
          </w:tcPr>
          <w:p w14:paraId="7597F83C">
            <w:pPr>
              <w:pStyle w:val="6"/>
              <w:spacing w:before="138" w:line="190" w:lineRule="auto"/>
              <w:ind w:left="121"/>
              <w:rPr>
                <w:sz w:val="21"/>
                <w:szCs w:val="21"/>
              </w:rPr>
            </w:pPr>
            <w:r>
              <w:rPr>
                <w:rFonts w:ascii="Calibri" w:hAnsi="Calibri" w:eastAsia="Calibri" w:cs="Calibri"/>
                <w:spacing w:val="-3"/>
                <w:sz w:val="21"/>
                <w:szCs w:val="21"/>
              </w:rPr>
              <w:t>11.5</w:t>
            </w:r>
            <w:r>
              <w:rPr>
                <w:spacing w:val="-3"/>
                <w:sz w:val="21"/>
                <w:szCs w:val="21"/>
              </w:rPr>
              <w:t>（</w:t>
            </w:r>
            <w:r>
              <w:rPr>
                <w:rFonts w:ascii="Calibri" w:hAnsi="Calibri" w:eastAsia="Calibri" w:cs="Calibri"/>
                <w:spacing w:val="-3"/>
                <w:sz w:val="21"/>
                <w:szCs w:val="21"/>
              </w:rPr>
              <w:t>3</w:t>
            </w:r>
            <w:r>
              <w:rPr>
                <w:spacing w:val="-3"/>
                <w:sz w:val="21"/>
                <w:szCs w:val="21"/>
              </w:rPr>
              <w:t>）</w:t>
            </w:r>
          </w:p>
        </w:tc>
        <w:tc>
          <w:tcPr>
            <w:tcW w:w="7306" w:type="dxa"/>
            <w:gridSpan w:val="2"/>
            <w:vAlign w:val="top"/>
          </w:tcPr>
          <w:p w14:paraId="6B109D7C">
            <w:pPr>
              <w:pStyle w:val="6"/>
              <w:spacing w:before="138" w:line="190" w:lineRule="auto"/>
              <w:ind w:left="351"/>
              <w:rPr>
                <w:sz w:val="21"/>
                <w:szCs w:val="21"/>
              </w:rPr>
            </w:pPr>
            <w:r>
              <w:rPr>
                <w:sz w:val="21"/>
                <w:szCs w:val="21"/>
              </w:rPr>
              <w:t xml:space="preserve">逾期交工违约金：  </w:t>
            </w:r>
            <w:r>
              <w:rPr>
                <w:rFonts w:ascii="Calibri" w:hAnsi="Calibri" w:eastAsia="Calibri" w:cs="Calibri"/>
                <w:sz w:val="21"/>
                <w:szCs w:val="21"/>
              </w:rPr>
              <w:t>0.03%</w:t>
            </w:r>
            <w:r>
              <w:rPr>
                <w:sz w:val="21"/>
                <w:szCs w:val="21"/>
              </w:rPr>
              <w:t>签约合同价格</w:t>
            </w:r>
            <w:r>
              <w:rPr>
                <w:spacing w:val="-1"/>
                <w:sz w:val="21"/>
                <w:szCs w:val="21"/>
              </w:rPr>
              <w:t xml:space="preserve"> 元</w:t>
            </w:r>
            <w:r>
              <w:rPr>
                <w:rFonts w:ascii="Calibri" w:hAnsi="Calibri" w:eastAsia="Calibri" w:cs="Calibri"/>
                <w:spacing w:val="-1"/>
                <w:sz w:val="21"/>
                <w:szCs w:val="21"/>
              </w:rPr>
              <w:t>/</w:t>
            </w:r>
            <w:r>
              <w:rPr>
                <w:spacing w:val="-1"/>
                <w:sz w:val="21"/>
                <w:szCs w:val="21"/>
              </w:rPr>
              <w:t>天</w:t>
            </w:r>
          </w:p>
        </w:tc>
      </w:tr>
      <w:tr w14:paraId="048B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33" w:type="dxa"/>
            <w:vAlign w:val="top"/>
          </w:tcPr>
          <w:p w14:paraId="2382C423">
            <w:pPr>
              <w:spacing w:before="166" w:line="176" w:lineRule="auto"/>
              <w:ind w:left="269"/>
              <w:rPr>
                <w:rFonts w:ascii="Calibri" w:hAnsi="Calibri" w:eastAsia="Calibri" w:cs="Calibri"/>
                <w:sz w:val="21"/>
                <w:szCs w:val="21"/>
              </w:rPr>
            </w:pPr>
            <w:r>
              <w:rPr>
                <w:rFonts w:ascii="Calibri" w:hAnsi="Calibri" w:eastAsia="Calibri" w:cs="Calibri"/>
                <w:sz w:val="21"/>
                <w:szCs w:val="21"/>
              </w:rPr>
              <w:t>9</w:t>
            </w:r>
          </w:p>
        </w:tc>
        <w:tc>
          <w:tcPr>
            <w:tcW w:w="1110" w:type="dxa"/>
            <w:vAlign w:val="top"/>
          </w:tcPr>
          <w:p w14:paraId="0DD15BDF">
            <w:pPr>
              <w:pStyle w:val="6"/>
              <w:spacing w:before="139" w:line="189" w:lineRule="auto"/>
              <w:ind w:left="121"/>
              <w:rPr>
                <w:sz w:val="21"/>
                <w:szCs w:val="21"/>
              </w:rPr>
            </w:pPr>
            <w:r>
              <w:rPr>
                <w:rFonts w:ascii="Calibri" w:hAnsi="Calibri" w:eastAsia="Calibri" w:cs="Calibri"/>
                <w:spacing w:val="-3"/>
                <w:sz w:val="21"/>
                <w:szCs w:val="21"/>
              </w:rPr>
              <w:t>11.5</w:t>
            </w:r>
            <w:r>
              <w:rPr>
                <w:spacing w:val="-3"/>
                <w:sz w:val="21"/>
                <w:szCs w:val="21"/>
              </w:rPr>
              <w:t>（</w:t>
            </w:r>
            <w:r>
              <w:rPr>
                <w:rFonts w:ascii="Calibri" w:hAnsi="Calibri" w:eastAsia="Calibri" w:cs="Calibri"/>
                <w:spacing w:val="-3"/>
                <w:sz w:val="21"/>
                <w:szCs w:val="21"/>
              </w:rPr>
              <w:t>3</w:t>
            </w:r>
            <w:r>
              <w:rPr>
                <w:spacing w:val="-3"/>
                <w:sz w:val="21"/>
                <w:szCs w:val="21"/>
              </w:rPr>
              <w:t>）</w:t>
            </w:r>
          </w:p>
        </w:tc>
        <w:tc>
          <w:tcPr>
            <w:tcW w:w="7306" w:type="dxa"/>
            <w:gridSpan w:val="2"/>
            <w:vAlign w:val="top"/>
          </w:tcPr>
          <w:p w14:paraId="7FD21893">
            <w:pPr>
              <w:pStyle w:val="6"/>
              <w:spacing w:before="139" w:line="189" w:lineRule="auto"/>
              <w:ind w:left="351"/>
              <w:rPr>
                <w:sz w:val="11"/>
                <w:szCs w:val="11"/>
              </w:rPr>
            </w:pPr>
            <w:r>
              <w:rPr>
                <w:spacing w:val="-1"/>
                <w:sz w:val="21"/>
                <w:szCs w:val="21"/>
              </w:rPr>
              <w:t xml:space="preserve">逾期交工违约金限额： </w:t>
            </w:r>
            <w:r>
              <w:rPr>
                <w:rFonts w:ascii="Calibri" w:hAnsi="Calibri" w:eastAsia="Calibri" w:cs="Calibri"/>
                <w:spacing w:val="-1"/>
                <w:sz w:val="21"/>
                <w:szCs w:val="21"/>
              </w:rPr>
              <w:t>10</w:t>
            </w:r>
            <w:r>
              <w:rPr>
                <w:rFonts w:ascii="Calibri" w:hAnsi="Calibri" w:eastAsia="Calibri" w:cs="Calibri"/>
                <w:spacing w:val="13"/>
                <w:w w:val="101"/>
                <w:sz w:val="21"/>
                <w:szCs w:val="21"/>
              </w:rPr>
              <w:t xml:space="preserve">  </w:t>
            </w:r>
            <w:r>
              <w:rPr>
                <w:rFonts w:ascii="Calibri" w:hAnsi="Calibri" w:eastAsia="Calibri" w:cs="Calibri"/>
                <w:spacing w:val="-1"/>
                <w:sz w:val="21"/>
                <w:szCs w:val="21"/>
              </w:rPr>
              <w:t>%</w:t>
            </w:r>
            <w:r>
              <w:rPr>
                <w:spacing w:val="-1"/>
                <w:sz w:val="21"/>
                <w:szCs w:val="21"/>
              </w:rPr>
              <w:t>签约合同价</w:t>
            </w:r>
            <w:r>
              <w:rPr>
                <w:spacing w:val="-1"/>
                <w:position w:val="6"/>
                <w:sz w:val="11"/>
                <w:szCs w:val="11"/>
              </w:rPr>
              <w:t>②</w:t>
            </w:r>
          </w:p>
        </w:tc>
      </w:tr>
      <w:tr w14:paraId="2D93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33" w:type="dxa"/>
            <w:vAlign w:val="top"/>
          </w:tcPr>
          <w:p w14:paraId="04D3E67D">
            <w:pPr>
              <w:spacing w:before="167" w:line="175" w:lineRule="auto"/>
              <w:ind w:left="224"/>
              <w:rPr>
                <w:rFonts w:ascii="Calibri" w:hAnsi="Calibri" w:eastAsia="Calibri" w:cs="Calibri"/>
                <w:sz w:val="21"/>
                <w:szCs w:val="21"/>
              </w:rPr>
            </w:pPr>
            <w:r>
              <w:rPr>
                <w:rFonts w:ascii="Calibri" w:hAnsi="Calibri" w:eastAsia="Calibri" w:cs="Calibri"/>
                <w:spacing w:val="-4"/>
                <w:sz w:val="21"/>
                <w:szCs w:val="21"/>
              </w:rPr>
              <w:t>10</w:t>
            </w:r>
          </w:p>
        </w:tc>
        <w:tc>
          <w:tcPr>
            <w:tcW w:w="1110" w:type="dxa"/>
            <w:vAlign w:val="top"/>
          </w:tcPr>
          <w:p w14:paraId="0A67472E">
            <w:pPr>
              <w:spacing w:before="167" w:line="175" w:lineRule="auto"/>
              <w:ind w:left="383"/>
              <w:rPr>
                <w:rFonts w:ascii="Calibri" w:hAnsi="Calibri" w:eastAsia="Calibri" w:cs="Calibri"/>
                <w:sz w:val="21"/>
                <w:szCs w:val="21"/>
              </w:rPr>
            </w:pPr>
            <w:r>
              <w:rPr>
                <w:rFonts w:ascii="Calibri" w:hAnsi="Calibri" w:eastAsia="Calibri" w:cs="Calibri"/>
                <w:spacing w:val="-4"/>
                <w:sz w:val="21"/>
                <w:szCs w:val="21"/>
              </w:rPr>
              <w:t>11.6</w:t>
            </w:r>
          </w:p>
        </w:tc>
        <w:tc>
          <w:tcPr>
            <w:tcW w:w="7306" w:type="dxa"/>
            <w:gridSpan w:val="2"/>
            <w:vAlign w:val="top"/>
          </w:tcPr>
          <w:p w14:paraId="1C001F81">
            <w:pPr>
              <w:pStyle w:val="6"/>
              <w:spacing w:before="139" w:line="189" w:lineRule="auto"/>
              <w:ind w:left="353"/>
              <w:rPr>
                <w:sz w:val="21"/>
                <w:szCs w:val="21"/>
              </w:rPr>
            </w:pPr>
            <w:r>
              <w:rPr>
                <w:sz w:val="21"/>
                <w:szCs w:val="21"/>
              </w:rPr>
              <w:t xml:space="preserve">提前交工的奖金： </w:t>
            </w:r>
            <w:r>
              <w:rPr>
                <w:rFonts w:ascii="Calibri" w:hAnsi="Calibri" w:eastAsia="Calibri" w:cs="Calibri"/>
                <w:sz w:val="21"/>
                <w:szCs w:val="21"/>
              </w:rPr>
              <w:t xml:space="preserve">/  </w:t>
            </w:r>
            <w:r>
              <w:rPr>
                <w:sz w:val="21"/>
                <w:szCs w:val="21"/>
              </w:rPr>
              <w:t>元</w:t>
            </w:r>
            <w:r>
              <w:rPr>
                <w:rFonts w:ascii="Calibri" w:hAnsi="Calibri" w:eastAsia="Calibri" w:cs="Calibri"/>
                <w:sz w:val="21"/>
                <w:szCs w:val="21"/>
              </w:rPr>
              <w:t>/</w:t>
            </w:r>
            <w:r>
              <w:rPr>
                <w:sz w:val="21"/>
                <w:szCs w:val="21"/>
              </w:rPr>
              <w:t>天</w:t>
            </w:r>
          </w:p>
        </w:tc>
      </w:tr>
      <w:tr w14:paraId="6187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33" w:type="dxa"/>
            <w:vAlign w:val="top"/>
          </w:tcPr>
          <w:p w14:paraId="2A68BDDA">
            <w:pPr>
              <w:spacing w:before="168" w:line="190" w:lineRule="auto"/>
              <w:ind w:left="224"/>
              <w:rPr>
                <w:rFonts w:ascii="Calibri" w:hAnsi="Calibri" w:eastAsia="Calibri" w:cs="Calibri"/>
                <w:sz w:val="21"/>
                <w:szCs w:val="21"/>
              </w:rPr>
            </w:pPr>
            <w:r>
              <w:rPr>
                <w:rFonts w:ascii="Calibri" w:hAnsi="Calibri" w:eastAsia="Calibri" w:cs="Calibri"/>
                <w:spacing w:val="-4"/>
                <w:sz w:val="21"/>
                <w:szCs w:val="21"/>
              </w:rPr>
              <w:t>11</w:t>
            </w:r>
          </w:p>
        </w:tc>
        <w:tc>
          <w:tcPr>
            <w:tcW w:w="1110" w:type="dxa"/>
            <w:vAlign w:val="top"/>
          </w:tcPr>
          <w:p w14:paraId="71B4B93D">
            <w:pPr>
              <w:spacing w:before="168" w:line="190" w:lineRule="auto"/>
              <w:ind w:left="383"/>
              <w:rPr>
                <w:rFonts w:ascii="Calibri" w:hAnsi="Calibri" w:eastAsia="Calibri" w:cs="Calibri"/>
                <w:sz w:val="21"/>
                <w:szCs w:val="21"/>
              </w:rPr>
            </w:pPr>
            <w:r>
              <w:rPr>
                <w:rFonts w:ascii="Calibri" w:hAnsi="Calibri" w:eastAsia="Calibri" w:cs="Calibri"/>
                <w:spacing w:val="-4"/>
                <w:sz w:val="21"/>
                <w:szCs w:val="21"/>
              </w:rPr>
              <w:t>11.6</w:t>
            </w:r>
          </w:p>
        </w:tc>
        <w:tc>
          <w:tcPr>
            <w:tcW w:w="7306" w:type="dxa"/>
            <w:gridSpan w:val="2"/>
            <w:vAlign w:val="top"/>
          </w:tcPr>
          <w:p w14:paraId="146D4F2F">
            <w:pPr>
              <w:pStyle w:val="6"/>
              <w:spacing w:before="140" w:line="203" w:lineRule="auto"/>
              <w:ind w:left="353"/>
              <w:rPr>
                <w:sz w:val="21"/>
                <w:szCs w:val="21"/>
              </w:rPr>
            </w:pPr>
            <w:r>
              <w:rPr>
                <w:sz w:val="21"/>
                <w:szCs w:val="21"/>
              </w:rPr>
              <w:t>提前交工的奖金限额：</w:t>
            </w:r>
            <w:r>
              <w:rPr>
                <w:rFonts w:ascii="Calibri" w:hAnsi="Calibri" w:eastAsia="Calibri" w:cs="Calibri"/>
                <w:sz w:val="21"/>
                <w:szCs w:val="21"/>
                <w:u w:val="single" w:color="auto"/>
              </w:rPr>
              <w:t xml:space="preserve">  /  </w:t>
            </w:r>
            <w:r>
              <w:rPr>
                <w:rFonts w:ascii="Calibri" w:hAnsi="Calibri" w:eastAsia="Calibri" w:cs="Calibri"/>
                <w:sz w:val="21"/>
                <w:szCs w:val="21"/>
              </w:rPr>
              <w:t>%</w:t>
            </w:r>
            <w:r>
              <w:rPr>
                <w:sz w:val="21"/>
                <w:szCs w:val="21"/>
              </w:rPr>
              <w:t>签约合同价</w:t>
            </w:r>
          </w:p>
        </w:tc>
      </w:tr>
      <w:tr w14:paraId="3752C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33" w:type="dxa"/>
            <w:vAlign w:val="top"/>
          </w:tcPr>
          <w:p w14:paraId="16938C78">
            <w:pPr>
              <w:spacing w:line="267" w:lineRule="auto"/>
              <w:rPr>
                <w:rFonts w:ascii="Arial"/>
                <w:sz w:val="21"/>
              </w:rPr>
            </w:pPr>
          </w:p>
          <w:p w14:paraId="51A5A626">
            <w:pPr>
              <w:spacing w:before="64" w:line="268" w:lineRule="exact"/>
              <w:ind w:left="224"/>
              <w:rPr>
                <w:rFonts w:ascii="Calibri" w:hAnsi="Calibri" w:eastAsia="Calibri" w:cs="Calibri"/>
                <w:sz w:val="21"/>
                <w:szCs w:val="21"/>
              </w:rPr>
            </w:pPr>
            <w:r>
              <w:rPr>
                <w:rFonts w:ascii="Calibri" w:hAnsi="Calibri" w:eastAsia="Calibri" w:cs="Calibri"/>
                <w:spacing w:val="-4"/>
                <w:position w:val="1"/>
                <w:sz w:val="21"/>
                <w:szCs w:val="21"/>
              </w:rPr>
              <w:t>12</w:t>
            </w:r>
          </w:p>
        </w:tc>
        <w:tc>
          <w:tcPr>
            <w:tcW w:w="1110" w:type="dxa"/>
            <w:vAlign w:val="top"/>
          </w:tcPr>
          <w:p w14:paraId="7707B6B3">
            <w:pPr>
              <w:spacing w:line="267" w:lineRule="auto"/>
              <w:rPr>
                <w:rFonts w:ascii="Arial"/>
                <w:sz w:val="21"/>
              </w:rPr>
            </w:pPr>
          </w:p>
          <w:p w14:paraId="346E6B1B">
            <w:pPr>
              <w:spacing w:before="64" w:line="266" w:lineRule="exact"/>
              <w:ind w:left="301"/>
              <w:rPr>
                <w:rFonts w:ascii="Calibri" w:hAnsi="Calibri" w:eastAsia="Calibri" w:cs="Calibri"/>
                <w:sz w:val="21"/>
                <w:szCs w:val="21"/>
              </w:rPr>
            </w:pPr>
            <w:r>
              <w:rPr>
                <w:rFonts w:ascii="Calibri" w:hAnsi="Calibri" w:eastAsia="Calibri" w:cs="Calibri"/>
                <w:spacing w:val="-3"/>
                <w:position w:val="1"/>
                <w:sz w:val="21"/>
                <w:szCs w:val="21"/>
              </w:rPr>
              <w:t>15.5.2</w:t>
            </w:r>
          </w:p>
        </w:tc>
        <w:tc>
          <w:tcPr>
            <w:tcW w:w="7306" w:type="dxa"/>
            <w:gridSpan w:val="2"/>
            <w:vAlign w:val="top"/>
          </w:tcPr>
          <w:p w14:paraId="3B23D83A">
            <w:pPr>
              <w:pStyle w:val="6"/>
              <w:spacing w:before="126" w:line="252" w:lineRule="auto"/>
              <w:ind w:left="114" w:right="103" w:firstLine="238"/>
              <w:rPr>
                <w:sz w:val="21"/>
                <w:szCs w:val="21"/>
              </w:rPr>
            </w:pPr>
            <w:r>
              <w:rPr>
                <w:spacing w:val="-3"/>
                <w:sz w:val="21"/>
                <w:szCs w:val="21"/>
              </w:rPr>
              <w:t>承包人提出的合理化建议降低了合同价格或者提高了工程经济效益的，发包</w:t>
            </w:r>
            <w:r>
              <w:rPr>
                <w:spacing w:val="12"/>
                <w:sz w:val="21"/>
                <w:szCs w:val="21"/>
              </w:rPr>
              <w:t xml:space="preserve"> </w:t>
            </w:r>
            <w:r>
              <w:rPr>
                <w:sz w:val="21"/>
                <w:szCs w:val="21"/>
              </w:rPr>
              <w:t xml:space="preserve">人按所节约成本的 </w:t>
            </w:r>
            <w:r>
              <w:rPr>
                <w:rFonts w:ascii="Calibri" w:hAnsi="Calibri" w:eastAsia="Calibri" w:cs="Calibri"/>
                <w:sz w:val="21"/>
                <w:szCs w:val="21"/>
              </w:rPr>
              <w:t>/  %</w:t>
            </w:r>
            <w:r>
              <w:rPr>
                <w:sz w:val="21"/>
                <w:szCs w:val="21"/>
              </w:rPr>
              <w:t>或增加收益的</w:t>
            </w:r>
            <w:r>
              <w:rPr>
                <w:rFonts w:ascii="Calibri" w:hAnsi="Calibri" w:eastAsia="Calibri" w:cs="Calibri"/>
                <w:sz w:val="21"/>
                <w:szCs w:val="21"/>
                <w:u w:val="single" w:color="auto"/>
              </w:rPr>
              <w:t xml:space="preserve">  /</w:t>
            </w:r>
            <w:r>
              <w:rPr>
                <w:rFonts w:ascii="Calibri" w:hAnsi="Calibri" w:eastAsia="Calibri" w:cs="Calibri"/>
                <w:spacing w:val="11"/>
                <w:sz w:val="21"/>
                <w:szCs w:val="21"/>
                <w:u w:val="single" w:color="auto"/>
              </w:rPr>
              <w:t xml:space="preserve">  </w:t>
            </w:r>
            <w:r>
              <w:rPr>
                <w:rFonts w:ascii="Calibri" w:hAnsi="Calibri" w:eastAsia="Calibri" w:cs="Calibri"/>
                <w:sz w:val="21"/>
                <w:szCs w:val="21"/>
              </w:rPr>
              <w:t>%</w:t>
            </w:r>
            <w:r>
              <w:rPr>
                <w:sz w:val="21"/>
                <w:szCs w:val="21"/>
              </w:rPr>
              <w:t>给予奖励</w:t>
            </w:r>
          </w:p>
        </w:tc>
      </w:tr>
      <w:tr w14:paraId="4A48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633" w:type="dxa"/>
            <w:vAlign w:val="top"/>
          </w:tcPr>
          <w:p w14:paraId="32F17501">
            <w:pPr>
              <w:spacing w:line="289" w:lineRule="auto"/>
              <w:rPr>
                <w:rFonts w:ascii="Arial"/>
                <w:sz w:val="21"/>
              </w:rPr>
            </w:pPr>
          </w:p>
          <w:p w14:paraId="19A40DFB">
            <w:pPr>
              <w:spacing w:line="289" w:lineRule="auto"/>
              <w:rPr>
                <w:rFonts w:ascii="Arial"/>
                <w:sz w:val="21"/>
              </w:rPr>
            </w:pPr>
          </w:p>
          <w:p w14:paraId="1D7246A0">
            <w:pPr>
              <w:spacing w:line="289" w:lineRule="auto"/>
              <w:rPr>
                <w:rFonts w:ascii="Arial"/>
                <w:sz w:val="21"/>
              </w:rPr>
            </w:pPr>
          </w:p>
          <w:p w14:paraId="15E2A043">
            <w:pPr>
              <w:spacing w:before="64" w:line="266" w:lineRule="exact"/>
              <w:ind w:left="224"/>
              <w:rPr>
                <w:rFonts w:ascii="Calibri" w:hAnsi="Calibri" w:eastAsia="Calibri" w:cs="Calibri"/>
                <w:sz w:val="21"/>
                <w:szCs w:val="21"/>
              </w:rPr>
            </w:pPr>
            <w:r>
              <w:rPr>
                <w:rFonts w:ascii="Calibri" w:hAnsi="Calibri" w:eastAsia="Calibri" w:cs="Calibri"/>
                <w:spacing w:val="-4"/>
                <w:position w:val="1"/>
                <w:sz w:val="21"/>
                <w:szCs w:val="21"/>
              </w:rPr>
              <w:t>13</w:t>
            </w:r>
          </w:p>
        </w:tc>
        <w:tc>
          <w:tcPr>
            <w:tcW w:w="1110" w:type="dxa"/>
            <w:vAlign w:val="top"/>
          </w:tcPr>
          <w:p w14:paraId="60A89ABE">
            <w:pPr>
              <w:spacing w:line="289" w:lineRule="auto"/>
              <w:rPr>
                <w:rFonts w:ascii="Arial"/>
                <w:sz w:val="21"/>
              </w:rPr>
            </w:pPr>
          </w:p>
          <w:p w14:paraId="7C5290A7">
            <w:pPr>
              <w:spacing w:line="289" w:lineRule="auto"/>
              <w:rPr>
                <w:rFonts w:ascii="Arial"/>
                <w:sz w:val="21"/>
              </w:rPr>
            </w:pPr>
          </w:p>
          <w:p w14:paraId="69217946">
            <w:pPr>
              <w:spacing w:line="289" w:lineRule="auto"/>
              <w:rPr>
                <w:rFonts w:ascii="Arial"/>
                <w:sz w:val="21"/>
              </w:rPr>
            </w:pPr>
          </w:p>
          <w:p w14:paraId="118A3981">
            <w:pPr>
              <w:spacing w:before="64" w:line="266" w:lineRule="exact"/>
              <w:ind w:left="383"/>
              <w:rPr>
                <w:rFonts w:ascii="Calibri" w:hAnsi="Calibri" w:eastAsia="Calibri" w:cs="Calibri"/>
                <w:sz w:val="21"/>
                <w:szCs w:val="21"/>
              </w:rPr>
            </w:pPr>
            <w:r>
              <w:rPr>
                <w:rFonts w:ascii="Calibri" w:hAnsi="Calibri" w:eastAsia="Calibri" w:cs="Calibri"/>
                <w:spacing w:val="-4"/>
                <w:position w:val="1"/>
                <w:sz w:val="21"/>
                <w:szCs w:val="21"/>
              </w:rPr>
              <w:t>16.1</w:t>
            </w:r>
          </w:p>
        </w:tc>
        <w:tc>
          <w:tcPr>
            <w:tcW w:w="7306" w:type="dxa"/>
            <w:gridSpan w:val="2"/>
            <w:vAlign w:val="top"/>
          </w:tcPr>
          <w:p w14:paraId="11131C6C">
            <w:pPr>
              <w:pStyle w:val="6"/>
              <w:spacing w:before="84" w:line="287" w:lineRule="auto"/>
              <w:ind w:left="117" w:right="102" w:firstLine="375"/>
              <w:rPr>
                <w:sz w:val="21"/>
                <w:szCs w:val="21"/>
              </w:rPr>
            </w:pPr>
            <w:r>
              <w:rPr>
                <w:rFonts w:ascii="Calibri" w:hAnsi="Calibri" w:eastAsia="Calibri" w:cs="Calibri"/>
                <w:spacing w:val="-2"/>
                <w:sz w:val="31"/>
                <w:szCs w:val="31"/>
              </w:rPr>
              <w:t>□</w:t>
            </w:r>
            <w:r>
              <w:rPr>
                <w:rFonts w:ascii="Calibri" w:hAnsi="Calibri" w:eastAsia="Calibri" w:cs="Calibri"/>
                <w:spacing w:val="-46"/>
                <w:sz w:val="31"/>
                <w:szCs w:val="31"/>
              </w:rPr>
              <w:t xml:space="preserve"> </w:t>
            </w:r>
            <w:r>
              <w:rPr>
                <w:spacing w:val="-2"/>
                <w:sz w:val="21"/>
                <w:szCs w:val="21"/>
              </w:rPr>
              <w:t>因物价波动引起的价格调整按照</w:t>
            </w:r>
            <w:r>
              <w:rPr>
                <w:spacing w:val="-2"/>
                <w:sz w:val="21"/>
                <w:szCs w:val="21"/>
                <w:u w:val="single" w:color="auto"/>
              </w:rPr>
              <w:t xml:space="preserve"> 第</w:t>
            </w:r>
            <w:r>
              <w:rPr>
                <w:spacing w:val="-34"/>
                <w:sz w:val="21"/>
                <w:szCs w:val="21"/>
                <w:u w:val="single" w:color="auto"/>
              </w:rPr>
              <w:t xml:space="preserve"> </w:t>
            </w:r>
            <w:r>
              <w:rPr>
                <w:rFonts w:ascii="Calibri" w:hAnsi="Calibri" w:eastAsia="Calibri" w:cs="Calibri"/>
                <w:spacing w:val="-2"/>
                <w:sz w:val="21"/>
                <w:szCs w:val="21"/>
                <w:u w:val="single" w:color="auto"/>
              </w:rPr>
              <w:t>16.1</w:t>
            </w:r>
            <w:r>
              <w:rPr>
                <w:rFonts w:ascii="Calibri" w:hAnsi="Calibri" w:eastAsia="Calibri" w:cs="Calibri"/>
                <w:spacing w:val="-3"/>
                <w:sz w:val="21"/>
                <w:szCs w:val="21"/>
                <w:u w:val="single" w:color="auto"/>
              </w:rPr>
              <w:t>.1</w:t>
            </w:r>
            <w:r>
              <w:rPr>
                <w:rFonts w:ascii="Calibri" w:hAnsi="Calibri" w:eastAsia="Calibri" w:cs="Calibri"/>
                <w:spacing w:val="18"/>
                <w:w w:val="101"/>
                <w:sz w:val="21"/>
                <w:szCs w:val="21"/>
                <w:u w:val="single" w:color="auto"/>
              </w:rPr>
              <w:t xml:space="preserve"> </w:t>
            </w:r>
            <w:r>
              <w:rPr>
                <w:spacing w:val="-3"/>
                <w:sz w:val="21"/>
                <w:szCs w:val="21"/>
                <w:u w:val="single" w:color="auto"/>
              </w:rPr>
              <w:t>项或第</w:t>
            </w:r>
            <w:r>
              <w:rPr>
                <w:spacing w:val="-34"/>
                <w:sz w:val="21"/>
                <w:szCs w:val="21"/>
                <w:u w:val="single" w:color="auto"/>
              </w:rPr>
              <w:t xml:space="preserve"> </w:t>
            </w:r>
            <w:r>
              <w:rPr>
                <w:rFonts w:ascii="Calibri" w:hAnsi="Calibri" w:eastAsia="Calibri" w:cs="Calibri"/>
                <w:spacing w:val="-3"/>
                <w:sz w:val="21"/>
                <w:szCs w:val="21"/>
                <w:u w:val="single" w:color="auto"/>
              </w:rPr>
              <w:t>16.1.2</w:t>
            </w:r>
            <w:r>
              <w:rPr>
                <w:rFonts w:ascii="Calibri" w:hAnsi="Calibri" w:eastAsia="Calibri" w:cs="Calibri"/>
                <w:spacing w:val="21"/>
                <w:sz w:val="21"/>
                <w:szCs w:val="21"/>
                <w:u w:val="single" w:color="auto"/>
              </w:rPr>
              <w:t xml:space="preserve"> </w:t>
            </w:r>
            <w:r>
              <w:rPr>
                <w:spacing w:val="-3"/>
                <w:sz w:val="21"/>
                <w:szCs w:val="21"/>
                <w:u w:val="single" w:color="auto"/>
              </w:rPr>
              <w:t xml:space="preserve">项 </w:t>
            </w:r>
            <w:r>
              <w:rPr>
                <w:spacing w:val="-3"/>
                <w:sz w:val="21"/>
                <w:szCs w:val="21"/>
              </w:rPr>
              <w:t>约定的原则</w:t>
            </w:r>
            <w:r>
              <w:rPr>
                <w:sz w:val="21"/>
                <w:szCs w:val="21"/>
              </w:rPr>
              <w:t xml:space="preserve"> </w:t>
            </w:r>
            <w:r>
              <w:rPr>
                <w:spacing w:val="-3"/>
                <w:sz w:val="21"/>
                <w:szCs w:val="21"/>
              </w:rPr>
              <w:t>处理</w:t>
            </w:r>
          </w:p>
          <w:p w14:paraId="47CFEE58">
            <w:pPr>
              <w:pStyle w:val="6"/>
              <w:spacing w:before="26" w:line="306" w:lineRule="auto"/>
              <w:ind w:left="113" w:right="102" w:firstLine="240"/>
              <w:rPr>
                <w:sz w:val="21"/>
                <w:szCs w:val="21"/>
              </w:rPr>
            </w:pPr>
            <w:r>
              <w:rPr>
                <w:spacing w:val="-3"/>
                <w:sz w:val="21"/>
                <w:szCs w:val="21"/>
              </w:rPr>
              <w:t>若按第</w:t>
            </w:r>
            <w:r>
              <w:rPr>
                <w:spacing w:val="-34"/>
                <w:sz w:val="21"/>
                <w:szCs w:val="21"/>
              </w:rPr>
              <w:t xml:space="preserve"> </w:t>
            </w:r>
            <w:r>
              <w:rPr>
                <w:rFonts w:ascii="Calibri" w:hAnsi="Calibri" w:eastAsia="Calibri" w:cs="Calibri"/>
                <w:spacing w:val="-3"/>
                <w:sz w:val="21"/>
                <w:szCs w:val="21"/>
              </w:rPr>
              <w:t>16.1.1</w:t>
            </w:r>
            <w:r>
              <w:rPr>
                <w:rFonts w:ascii="Calibri" w:hAnsi="Calibri" w:eastAsia="Calibri" w:cs="Calibri"/>
                <w:spacing w:val="16"/>
                <w:sz w:val="21"/>
                <w:szCs w:val="21"/>
              </w:rPr>
              <w:t xml:space="preserve"> </w:t>
            </w:r>
            <w:r>
              <w:rPr>
                <w:spacing w:val="-3"/>
                <w:sz w:val="21"/>
                <w:szCs w:val="21"/>
              </w:rPr>
              <w:t>项的约定采用价格调整公式</w:t>
            </w:r>
            <w:r>
              <w:rPr>
                <w:spacing w:val="-4"/>
                <w:sz w:val="21"/>
                <w:szCs w:val="21"/>
              </w:rPr>
              <w:t>进行调价，</w:t>
            </w:r>
            <w:r>
              <w:rPr>
                <w:spacing w:val="-4"/>
                <w:sz w:val="21"/>
                <w:szCs w:val="21"/>
                <w:u w:val="single" w:color="auto"/>
              </w:rPr>
              <w:t>每半年或一年</w:t>
            </w:r>
            <w:r>
              <w:rPr>
                <w:spacing w:val="-4"/>
                <w:sz w:val="21"/>
                <w:szCs w:val="21"/>
              </w:rPr>
              <w:t>按价格调</w:t>
            </w:r>
            <w:r>
              <w:rPr>
                <w:sz w:val="21"/>
                <w:szCs w:val="21"/>
              </w:rPr>
              <w:t xml:space="preserve"> </w:t>
            </w:r>
            <w:r>
              <w:rPr>
                <w:spacing w:val="-1"/>
                <w:sz w:val="21"/>
                <w:szCs w:val="21"/>
              </w:rPr>
              <w:t>整公式进行一次调整</w:t>
            </w:r>
          </w:p>
          <w:p w14:paraId="7AB059DD">
            <w:pPr>
              <w:pStyle w:val="6"/>
              <w:spacing w:before="18" w:line="179" w:lineRule="auto"/>
              <w:ind w:left="495"/>
              <w:rPr>
                <w:sz w:val="9"/>
                <w:szCs w:val="9"/>
              </w:rPr>
            </w:pPr>
            <w:r>
              <w:rPr>
                <w:rFonts w:ascii="Segoe UI Symbol" w:hAnsi="Segoe UI Symbol" w:eastAsia="Segoe UI Symbol" w:cs="Segoe UI Symbol"/>
                <w:spacing w:val="-2"/>
                <w:sz w:val="31"/>
                <w:szCs w:val="31"/>
              </w:rPr>
              <w:t>☑</w:t>
            </w:r>
            <w:r>
              <w:rPr>
                <w:spacing w:val="-2"/>
                <w:sz w:val="21"/>
                <w:szCs w:val="21"/>
              </w:rPr>
              <w:t>合同期内不调价</w:t>
            </w:r>
            <w:r>
              <w:rPr>
                <w:spacing w:val="-2"/>
                <w:position w:val="4"/>
                <w:sz w:val="9"/>
                <w:szCs w:val="9"/>
              </w:rPr>
              <w:t>①</w:t>
            </w:r>
          </w:p>
        </w:tc>
      </w:tr>
    </w:tbl>
    <w:p w14:paraId="44ADD73C">
      <w:pPr>
        <w:spacing w:line="277" w:lineRule="auto"/>
        <w:rPr>
          <w:rFonts w:ascii="Arial"/>
          <w:sz w:val="21"/>
        </w:rPr>
      </w:pPr>
    </w:p>
    <w:p w14:paraId="42B8D394">
      <w:pPr>
        <w:spacing w:line="278" w:lineRule="auto"/>
        <w:rPr>
          <w:rFonts w:ascii="Arial"/>
          <w:sz w:val="21"/>
        </w:rPr>
      </w:pPr>
      <w:r>
        <w:pict>
          <v:shape id="_x0000_s1060" o:spid="_x0000_s1060" style="position:absolute;left:0pt;margin-left:5.6pt;margin-top:6.9pt;height:0.75pt;width:144.05pt;z-index:251787264;mso-width-relative:page;mso-height-relative:page;" fillcolor="#000000" filled="t" stroked="f" coordsize="2881,15" path="m0,14l2880,14,2880,0,0,0,0,14xe">
            <v:path/>
            <v:fill on="t" focussize="0,0"/>
            <v:stroke on="f"/>
            <v:imagedata o:title=""/>
            <o:lock v:ext="edit"/>
          </v:shape>
        </w:pict>
      </w:r>
    </w:p>
    <w:p w14:paraId="7AACD826">
      <w:pPr>
        <w:spacing w:before="59"/>
        <w:ind w:left="115"/>
        <w:rPr>
          <w:rFonts w:ascii="宋体" w:hAnsi="宋体" w:eastAsia="宋体" w:cs="宋体"/>
          <w:sz w:val="18"/>
          <w:szCs w:val="18"/>
        </w:rPr>
      </w:pPr>
      <w:r>
        <w:rPr>
          <w:rFonts w:ascii="宋体" w:hAnsi="宋体" w:eastAsia="宋体" w:cs="宋体"/>
          <w:spacing w:val="-2"/>
          <w:position w:val="4"/>
          <w:sz w:val="9"/>
          <w:szCs w:val="9"/>
        </w:rPr>
        <w:t xml:space="preserve">①  </w:t>
      </w:r>
      <w:r>
        <w:rPr>
          <w:rFonts w:ascii="宋体" w:hAnsi="宋体" w:eastAsia="宋体" w:cs="宋体"/>
          <w:spacing w:val="-2"/>
          <w:sz w:val="18"/>
          <w:szCs w:val="18"/>
        </w:rPr>
        <w:t>缺陷责任期一般为自实际交工日期起计算</w:t>
      </w:r>
      <w:r>
        <w:rPr>
          <w:rFonts w:ascii="宋体" w:hAnsi="宋体" w:eastAsia="宋体" w:cs="宋体"/>
          <w:spacing w:val="-17"/>
          <w:sz w:val="18"/>
          <w:szCs w:val="18"/>
        </w:rPr>
        <w:t xml:space="preserve"> </w:t>
      </w:r>
      <w:r>
        <w:rPr>
          <w:rFonts w:ascii="Calibri" w:hAnsi="Calibri" w:eastAsia="Calibri" w:cs="Calibri"/>
          <w:spacing w:val="-2"/>
          <w:sz w:val="18"/>
          <w:szCs w:val="18"/>
        </w:rPr>
        <w:t>1</w:t>
      </w:r>
      <w:r>
        <w:rPr>
          <w:rFonts w:ascii="Calibri" w:hAnsi="Calibri" w:eastAsia="Calibri" w:cs="Calibri"/>
          <w:spacing w:val="13"/>
          <w:sz w:val="18"/>
          <w:szCs w:val="18"/>
        </w:rPr>
        <w:t xml:space="preserve"> </w:t>
      </w:r>
      <w:r>
        <w:rPr>
          <w:rFonts w:ascii="宋体" w:hAnsi="宋体" w:eastAsia="宋体" w:cs="宋体"/>
          <w:spacing w:val="-2"/>
          <w:sz w:val="18"/>
          <w:szCs w:val="18"/>
        </w:rPr>
        <w:t>年，最长不超过</w:t>
      </w:r>
      <w:r>
        <w:rPr>
          <w:rFonts w:ascii="宋体" w:hAnsi="宋体" w:eastAsia="宋体" w:cs="宋体"/>
          <w:spacing w:val="-37"/>
          <w:sz w:val="18"/>
          <w:szCs w:val="18"/>
        </w:rPr>
        <w:t xml:space="preserve"> </w:t>
      </w:r>
      <w:r>
        <w:rPr>
          <w:rFonts w:ascii="Calibri" w:hAnsi="Calibri" w:eastAsia="Calibri" w:cs="Calibri"/>
          <w:spacing w:val="-2"/>
          <w:sz w:val="18"/>
          <w:szCs w:val="18"/>
        </w:rPr>
        <w:t>2</w:t>
      </w:r>
      <w:r>
        <w:rPr>
          <w:rFonts w:ascii="Calibri" w:hAnsi="Calibri" w:eastAsia="Calibri" w:cs="Calibri"/>
          <w:spacing w:val="13"/>
          <w:w w:val="101"/>
          <w:sz w:val="18"/>
          <w:szCs w:val="18"/>
        </w:rPr>
        <w:t xml:space="preserve"> </w:t>
      </w:r>
      <w:r>
        <w:rPr>
          <w:rFonts w:ascii="宋体" w:hAnsi="宋体" w:eastAsia="宋体" w:cs="宋体"/>
          <w:spacing w:val="-2"/>
          <w:sz w:val="18"/>
          <w:szCs w:val="18"/>
        </w:rPr>
        <w:t>年。</w:t>
      </w:r>
    </w:p>
    <w:p w14:paraId="0457C221">
      <w:pPr>
        <w:spacing w:before="66" w:line="238" w:lineRule="auto"/>
        <w:ind w:left="115"/>
        <w:rPr>
          <w:rFonts w:ascii="宋体" w:hAnsi="宋体" w:eastAsia="宋体" w:cs="宋体"/>
          <w:sz w:val="18"/>
          <w:szCs w:val="18"/>
        </w:rPr>
      </w:pPr>
      <w:r>
        <w:rPr>
          <w:rFonts w:ascii="宋体" w:hAnsi="宋体" w:eastAsia="宋体" w:cs="宋体"/>
          <w:spacing w:val="-1"/>
          <w:position w:val="4"/>
          <w:sz w:val="9"/>
          <w:szCs w:val="9"/>
        </w:rPr>
        <w:t xml:space="preserve">②  </w:t>
      </w:r>
      <w:r>
        <w:rPr>
          <w:rFonts w:ascii="宋体" w:hAnsi="宋体" w:eastAsia="宋体" w:cs="宋体"/>
          <w:spacing w:val="-1"/>
          <w:sz w:val="18"/>
          <w:szCs w:val="18"/>
        </w:rPr>
        <w:t>逾期交工违约金限额一般应为</w:t>
      </w:r>
      <w:r>
        <w:rPr>
          <w:rFonts w:ascii="宋体" w:hAnsi="宋体" w:eastAsia="宋体" w:cs="宋体"/>
          <w:spacing w:val="-20"/>
          <w:sz w:val="18"/>
          <w:szCs w:val="18"/>
        </w:rPr>
        <w:t xml:space="preserve"> </w:t>
      </w:r>
      <w:r>
        <w:rPr>
          <w:rFonts w:ascii="Calibri" w:hAnsi="Calibri" w:eastAsia="Calibri" w:cs="Calibri"/>
          <w:spacing w:val="-1"/>
          <w:sz w:val="18"/>
          <w:szCs w:val="18"/>
        </w:rPr>
        <w:t>10%</w:t>
      </w:r>
      <w:r>
        <w:rPr>
          <w:rFonts w:ascii="宋体" w:hAnsi="宋体" w:eastAsia="宋体" w:cs="宋体"/>
          <w:spacing w:val="-1"/>
          <w:sz w:val="18"/>
          <w:szCs w:val="18"/>
        </w:rPr>
        <w:t>签约合同价。</w:t>
      </w:r>
    </w:p>
    <w:p w14:paraId="4C9ED882">
      <w:pPr>
        <w:spacing w:line="238" w:lineRule="auto"/>
        <w:rPr>
          <w:rFonts w:ascii="宋体" w:hAnsi="宋体" w:eastAsia="宋体" w:cs="宋体"/>
          <w:sz w:val="18"/>
          <w:szCs w:val="18"/>
        </w:rPr>
        <w:sectPr>
          <w:headerReference r:id="rId291" w:type="default"/>
          <w:footerReference r:id="rId292" w:type="default"/>
          <w:pgSz w:w="11907" w:h="16841"/>
          <w:pgMar w:top="1091" w:right="1320" w:bottom="1052" w:left="1531" w:header="1077" w:footer="825" w:gutter="0"/>
          <w:cols w:space="720" w:num="1"/>
        </w:sectPr>
      </w:pPr>
    </w:p>
    <w:p w14:paraId="54FA0985">
      <w:pPr>
        <w:spacing w:before="7"/>
      </w:pPr>
    </w:p>
    <w:p w14:paraId="019B7430">
      <w:pPr>
        <w:spacing w:before="6"/>
      </w:pPr>
    </w:p>
    <w:tbl>
      <w:tblPr>
        <w:tblStyle w:val="5"/>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111"/>
        <w:gridCol w:w="7305"/>
      </w:tblGrid>
      <w:tr w14:paraId="439C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33" w:type="dxa"/>
            <w:vAlign w:val="top"/>
          </w:tcPr>
          <w:p w14:paraId="1C652614">
            <w:pPr>
              <w:pStyle w:val="6"/>
              <w:spacing w:before="123" w:line="208" w:lineRule="auto"/>
              <w:ind w:left="110"/>
              <w:rPr>
                <w:sz w:val="21"/>
                <w:szCs w:val="21"/>
              </w:rPr>
            </w:pPr>
            <w:r>
              <w:rPr>
                <w:b/>
                <w:bCs/>
                <w:spacing w:val="-4"/>
                <w:sz w:val="21"/>
                <w:szCs w:val="21"/>
              </w:rPr>
              <w:t>序号</w:t>
            </w:r>
          </w:p>
        </w:tc>
        <w:tc>
          <w:tcPr>
            <w:tcW w:w="1111" w:type="dxa"/>
            <w:vAlign w:val="top"/>
          </w:tcPr>
          <w:p w14:paraId="18782AD4">
            <w:pPr>
              <w:pStyle w:val="6"/>
              <w:spacing w:before="123" w:line="208" w:lineRule="auto"/>
              <w:ind w:left="243"/>
              <w:rPr>
                <w:sz w:val="21"/>
                <w:szCs w:val="21"/>
              </w:rPr>
            </w:pPr>
            <w:r>
              <w:rPr>
                <w:b/>
                <w:bCs/>
                <w:spacing w:val="-4"/>
                <w:sz w:val="21"/>
                <w:szCs w:val="21"/>
              </w:rPr>
              <w:t>条目号</w:t>
            </w:r>
          </w:p>
        </w:tc>
        <w:tc>
          <w:tcPr>
            <w:tcW w:w="7305" w:type="dxa"/>
            <w:vAlign w:val="top"/>
          </w:tcPr>
          <w:p w14:paraId="7A4CE449">
            <w:pPr>
              <w:pStyle w:val="6"/>
              <w:spacing w:before="123" w:line="208" w:lineRule="auto"/>
              <w:ind w:left="3129"/>
              <w:rPr>
                <w:sz w:val="21"/>
                <w:szCs w:val="21"/>
              </w:rPr>
            </w:pPr>
            <w:r>
              <w:rPr>
                <w:b/>
                <w:bCs/>
                <w:spacing w:val="-3"/>
                <w:sz w:val="21"/>
                <w:szCs w:val="21"/>
              </w:rPr>
              <w:t>信息或数据</w:t>
            </w:r>
          </w:p>
        </w:tc>
      </w:tr>
      <w:tr w14:paraId="661EB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33" w:type="dxa"/>
            <w:vAlign w:val="top"/>
          </w:tcPr>
          <w:p w14:paraId="23B30D86">
            <w:pPr>
              <w:spacing w:before="145" w:line="195" w:lineRule="auto"/>
              <w:ind w:left="224"/>
              <w:rPr>
                <w:rFonts w:ascii="Calibri" w:hAnsi="Calibri" w:eastAsia="Calibri" w:cs="Calibri"/>
                <w:sz w:val="21"/>
                <w:szCs w:val="21"/>
              </w:rPr>
            </w:pPr>
            <w:r>
              <w:rPr>
                <w:rFonts w:ascii="Calibri" w:hAnsi="Calibri" w:eastAsia="Calibri" w:cs="Calibri"/>
                <w:spacing w:val="-4"/>
                <w:sz w:val="21"/>
                <w:szCs w:val="21"/>
              </w:rPr>
              <w:t>14</w:t>
            </w:r>
          </w:p>
        </w:tc>
        <w:tc>
          <w:tcPr>
            <w:tcW w:w="1111" w:type="dxa"/>
            <w:vAlign w:val="top"/>
          </w:tcPr>
          <w:p w14:paraId="322FC4F7">
            <w:pPr>
              <w:pStyle w:val="6"/>
              <w:spacing w:before="118" w:line="207" w:lineRule="auto"/>
              <w:ind w:right="1"/>
              <w:jc w:val="right"/>
              <w:rPr>
                <w:sz w:val="21"/>
                <w:szCs w:val="21"/>
              </w:rPr>
            </w:pPr>
            <w:r>
              <w:rPr>
                <w:rFonts w:ascii="Calibri" w:hAnsi="Calibri" w:eastAsia="Calibri" w:cs="Calibri"/>
                <w:spacing w:val="-9"/>
                <w:sz w:val="21"/>
                <w:szCs w:val="21"/>
              </w:rPr>
              <w:t>17.2.1</w:t>
            </w:r>
            <w:r>
              <w:rPr>
                <w:spacing w:val="-9"/>
                <w:sz w:val="21"/>
                <w:szCs w:val="21"/>
              </w:rPr>
              <w:t>（</w:t>
            </w:r>
            <w:r>
              <w:rPr>
                <w:rFonts w:ascii="Calibri" w:hAnsi="Calibri" w:eastAsia="Calibri" w:cs="Calibri"/>
                <w:spacing w:val="-9"/>
                <w:sz w:val="21"/>
                <w:szCs w:val="21"/>
              </w:rPr>
              <w:t>1</w:t>
            </w:r>
            <w:r>
              <w:rPr>
                <w:spacing w:val="-9"/>
                <w:sz w:val="21"/>
                <w:szCs w:val="21"/>
              </w:rPr>
              <w:t>）</w:t>
            </w:r>
          </w:p>
        </w:tc>
        <w:tc>
          <w:tcPr>
            <w:tcW w:w="7305" w:type="dxa"/>
            <w:vAlign w:val="top"/>
          </w:tcPr>
          <w:p w14:paraId="144EC6DE">
            <w:pPr>
              <w:pStyle w:val="6"/>
              <w:spacing w:before="118" w:line="207" w:lineRule="auto"/>
              <w:ind w:left="352"/>
              <w:rPr>
                <w:sz w:val="11"/>
                <w:szCs w:val="11"/>
              </w:rPr>
            </w:pPr>
            <w:r>
              <w:rPr>
                <w:spacing w:val="-1"/>
                <w:sz w:val="21"/>
                <w:szCs w:val="21"/>
              </w:rPr>
              <w:t>开工预付款金额：</w:t>
            </w:r>
            <w:r>
              <w:rPr>
                <w:rFonts w:ascii="Calibri" w:hAnsi="Calibri" w:eastAsia="Calibri" w:cs="Calibri"/>
                <w:spacing w:val="-1"/>
                <w:sz w:val="21"/>
                <w:szCs w:val="21"/>
                <w:u w:val="single" w:color="auto"/>
              </w:rPr>
              <w:t xml:space="preserve">  0</w:t>
            </w:r>
            <w:r>
              <w:rPr>
                <w:rFonts w:ascii="Calibri" w:hAnsi="Calibri" w:eastAsia="Calibri" w:cs="Calibri"/>
                <w:spacing w:val="15"/>
                <w:w w:val="101"/>
                <w:sz w:val="21"/>
                <w:szCs w:val="21"/>
                <w:u w:val="single" w:color="auto"/>
              </w:rPr>
              <w:t xml:space="preserve">  </w:t>
            </w:r>
            <w:r>
              <w:rPr>
                <w:rFonts w:ascii="Calibri" w:hAnsi="Calibri" w:eastAsia="Calibri" w:cs="Calibri"/>
                <w:spacing w:val="-1"/>
                <w:sz w:val="21"/>
                <w:szCs w:val="21"/>
              </w:rPr>
              <w:t>%</w:t>
            </w:r>
            <w:r>
              <w:rPr>
                <w:spacing w:val="-1"/>
                <w:sz w:val="21"/>
                <w:szCs w:val="21"/>
              </w:rPr>
              <w:t>签约合同价</w:t>
            </w:r>
            <w:r>
              <w:rPr>
                <w:spacing w:val="-1"/>
                <w:position w:val="6"/>
                <w:sz w:val="11"/>
                <w:szCs w:val="11"/>
              </w:rPr>
              <w:t>②</w:t>
            </w:r>
          </w:p>
        </w:tc>
      </w:tr>
      <w:tr w14:paraId="3554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33" w:type="dxa"/>
            <w:vAlign w:val="top"/>
          </w:tcPr>
          <w:p w14:paraId="3ECDB066">
            <w:pPr>
              <w:spacing w:before="146" w:line="184" w:lineRule="auto"/>
              <w:ind w:left="224"/>
              <w:rPr>
                <w:rFonts w:ascii="Calibri" w:hAnsi="Calibri" w:eastAsia="Calibri" w:cs="Calibri"/>
                <w:sz w:val="21"/>
                <w:szCs w:val="21"/>
              </w:rPr>
            </w:pPr>
            <w:r>
              <w:rPr>
                <w:rFonts w:ascii="Calibri" w:hAnsi="Calibri" w:eastAsia="Calibri" w:cs="Calibri"/>
                <w:spacing w:val="-4"/>
                <w:sz w:val="21"/>
                <w:szCs w:val="21"/>
              </w:rPr>
              <w:t>15</w:t>
            </w:r>
          </w:p>
        </w:tc>
        <w:tc>
          <w:tcPr>
            <w:tcW w:w="1111" w:type="dxa"/>
            <w:vAlign w:val="top"/>
          </w:tcPr>
          <w:p w14:paraId="704FC9E0">
            <w:pPr>
              <w:pStyle w:val="6"/>
              <w:spacing w:before="118" w:line="197" w:lineRule="auto"/>
              <w:ind w:right="1"/>
              <w:jc w:val="right"/>
              <w:rPr>
                <w:sz w:val="21"/>
                <w:szCs w:val="21"/>
              </w:rPr>
            </w:pPr>
            <w:r>
              <w:rPr>
                <w:rFonts w:ascii="Calibri" w:hAnsi="Calibri" w:eastAsia="Calibri" w:cs="Calibri"/>
                <w:spacing w:val="-9"/>
                <w:sz w:val="21"/>
                <w:szCs w:val="21"/>
              </w:rPr>
              <w:t>17.2.1</w:t>
            </w:r>
            <w:r>
              <w:rPr>
                <w:spacing w:val="-9"/>
                <w:sz w:val="21"/>
                <w:szCs w:val="21"/>
              </w:rPr>
              <w:t>（</w:t>
            </w:r>
            <w:r>
              <w:rPr>
                <w:rFonts w:ascii="Calibri" w:hAnsi="Calibri" w:eastAsia="Calibri" w:cs="Calibri"/>
                <w:spacing w:val="-9"/>
                <w:sz w:val="21"/>
                <w:szCs w:val="21"/>
              </w:rPr>
              <w:t>2</w:t>
            </w:r>
            <w:r>
              <w:rPr>
                <w:spacing w:val="-9"/>
                <w:sz w:val="21"/>
                <w:szCs w:val="21"/>
              </w:rPr>
              <w:t>）</w:t>
            </w:r>
          </w:p>
        </w:tc>
        <w:tc>
          <w:tcPr>
            <w:tcW w:w="7305" w:type="dxa"/>
            <w:vAlign w:val="top"/>
          </w:tcPr>
          <w:p w14:paraId="6DB780F4">
            <w:pPr>
              <w:pStyle w:val="6"/>
              <w:spacing w:before="118" w:line="197" w:lineRule="auto"/>
              <w:ind w:left="351"/>
              <w:rPr>
                <w:sz w:val="11"/>
                <w:szCs w:val="11"/>
              </w:rPr>
            </w:pPr>
            <w:r>
              <w:rPr>
                <w:sz w:val="21"/>
                <w:szCs w:val="21"/>
              </w:rPr>
              <w:t>材料、设备预付款比例：</w:t>
            </w:r>
            <w:r>
              <w:rPr>
                <w:spacing w:val="107"/>
                <w:sz w:val="21"/>
                <w:szCs w:val="21"/>
              </w:rPr>
              <w:t xml:space="preserve"> </w:t>
            </w:r>
            <w:r>
              <w:rPr>
                <w:rFonts w:ascii="Calibri" w:hAnsi="Calibri" w:eastAsia="Calibri" w:cs="Calibri"/>
                <w:sz w:val="21"/>
                <w:szCs w:val="21"/>
              </w:rPr>
              <w:t xml:space="preserve">/  </w:t>
            </w:r>
            <w:r>
              <w:rPr>
                <w:sz w:val="21"/>
                <w:szCs w:val="21"/>
              </w:rPr>
              <w:t xml:space="preserve">等主要材料、设备单据所列费用的  </w:t>
            </w:r>
            <w:r>
              <w:rPr>
                <w:rFonts w:ascii="Calibri" w:hAnsi="Calibri" w:eastAsia="Calibri" w:cs="Calibri"/>
                <w:sz w:val="21"/>
                <w:szCs w:val="21"/>
              </w:rPr>
              <w:t>/%</w:t>
            </w:r>
            <w:r>
              <w:rPr>
                <w:rFonts w:ascii="Calibri" w:hAnsi="Calibri" w:eastAsia="Calibri" w:cs="Calibri"/>
                <w:spacing w:val="26"/>
                <w:sz w:val="21"/>
                <w:szCs w:val="21"/>
              </w:rPr>
              <w:t xml:space="preserve"> </w:t>
            </w:r>
            <w:r>
              <w:rPr>
                <w:position w:val="6"/>
                <w:sz w:val="11"/>
                <w:szCs w:val="11"/>
              </w:rPr>
              <w:t>③</w:t>
            </w:r>
          </w:p>
        </w:tc>
      </w:tr>
      <w:tr w14:paraId="33EC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3" w:type="dxa"/>
            <w:vAlign w:val="top"/>
          </w:tcPr>
          <w:p w14:paraId="5101BF27">
            <w:pPr>
              <w:spacing w:before="157" w:line="195" w:lineRule="auto"/>
              <w:ind w:left="224"/>
              <w:rPr>
                <w:rFonts w:ascii="Calibri" w:hAnsi="Calibri" w:eastAsia="Calibri" w:cs="Calibri"/>
                <w:sz w:val="21"/>
                <w:szCs w:val="21"/>
              </w:rPr>
            </w:pPr>
            <w:r>
              <w:rPr>
                <w:rFonts w:ascii="Calibri" w:hAnsi="Calibri" w:eastAsia="Calibri" w:cs="Calibri"/>
                <w:spacing w:val="-8"/>
                <w:sz w:val="21"/>
                <w:szCs w:val="21"/>
              </w:rPr>
              <w:t>16</w:t>
            </w:r>
          </w:p>
        </w:tc>
        <w:tc>
          <w:tcPr>
            <w:tcW w:w="1111" w:type="dxa"/>
            <w:vAlign w:val="top"/>
          </w:tcPr>
          <w:p w14:paraId="7B1CA4AB">
            <w:pPr>
              <w:spacing w:before="157" w:line="195" w:lineRule="auto"/>
              <w:ind w:left="301"/>
              <w:rPr>
                <w:rFonts w:ascii="Calibri" w:hAnsi="Calibri" w:eastAsia="Calibri" w:cs="Calibri"/>
                <w:sz w:val="21"/>
                <w:szCs w:val="21"/>
              </w:rPr>
            </w:pPr>
            <w:r>
              <w:rPr>
                <w:rFonts w:ascii="Calibri" w:hAnsi="Calibri" w:eastAsia="Calibri" w:cs="Calibri"/>
                <w:spacing w:val="-3"/>
                <w:sz w:val="21"/>
                <w:szCs w:val="21"/>
              </w:rPr>
              <w:t>17.3.2</w:t>
            </w:r>
          </w:p>
        </w:tc>
        <w:tc>
          <w:tcPr>
            <w:tcW w:w="7305" w:type="dxa"/>
            <w:vAlign w:val="top"/>
          </w:tcPr>
          <w:p w14:paraId="3BD1F495">
            <w:pPr>
              <w:pStyle w:val="6"/>
              <w:spacing w:before="130" w:line="207" w:lineRule="auto"/>
              <w:ind w:left="347"/>
              <w:rPr>
                <w:sz w:val="21"/>
                <w:szCs w:val="21"/>
              </w:rPr>
            </w:pPr>
            <w:r>
              <w:rPr>
                <w:spacing w:val="-3"/>
                <w:sz w:val="21"/>
                <w:szCs w:val="21"/>
              </w:rPr>
              <w:t>承包人在每个付款周期末向监理人提交进度付</w:t>
            </w:r>
            <w:r>
              <w:rPr>
                <w:spacing w:val="-4"/>
                <w:sz w:val="21"/>
                <w:szCs w:val="21"/>
              </w:rPr>
              <w:t>款申请单的份数：</w:t>
            </w:r>
            <w:r>
              <w:rPr>
                <w:rFonts w:ascii="Calibri" w:hAnsi="Calibri" w:eastAsia="Calibri" w:cs="Calibri"/>
                <w:spacing w:val="-4"/>
                <w:sz w:val="21"/>
                <w:szCs w:val="21"/>
                <w:u w:val="single" w:color="auto"/>
              </w:rPr>
              <w:t xml:space="preserve">6  </w:t>
            </w:r>
            <w:r>
              <w:rPr>
                <w:spacing w:val="-4"/>
                <w:sz w:val="21"/>
                <w:szCs w:val="21"/>
              </w:rPr>
              <w:t>份</w:t>
            </w:r>
          </w:p>
        </w:tc>
      </w:tr>
      <w:tr w14:paraId="48F52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33" w:type="dxa"/>
            <w:vAlign w:val="top"/>
          </w:tcPr>
          <w:p w14:paraId="121630BB">
            <w:pPr>
              <w:spacing w:before="146" w:line="184" w:lineRule="auto"/>
              <w:ind w:left="224"/>
              <w:rPr>
                <w:rFonts w:ascii="Calibri" w:hAnsi="Calibri" w:eastAsia="Calibri" w:cs="Calibri"/>
                <w:sz w:val="21"/>
                <w:szCs w:val="21"/>
              </w:rPr>
            </w:pPr>
            <w:r>
              <w:rPr>
                <w:rFonts w:ascii="Calibri" w:hAnsi="Calibri" w:eastAsia="Calibri" w:cs="Calibri"/>
                <w:spacing w:val="-8"/>
                <w:sz w:val="21"/>
                <w:szCs w:val="21"/>
              </w:rPr>
              <w:t>17</w:t>
            </w:r>
          </w:p>
        </w:tc>
        <w:tc>
          <w:tcPr>
            <w:tcW w:w="1111" w:type="dxa"/>
            <w:vAlign w:val="top"/>
          </w:tcPr>
          <w:p w14:paraId="1B0B3AF9">
            <w:pPr>
              <w:pStyle w:val="6"/>
              <w:spacing w:before="118" w:line="197" w:lineRule="auto"/>
              <w:ind w:right="1"/>
              <w:jc w:val="right"/>
              <w:rPr>
                <w:sz w:val="21"/>
                <w:szCs w:val="21"/>
              </w:rPr>
            </w:pPr>
            <w:r>
              <w:rPr>
                <w:rFonts w:ascii="Calibri" w:hAnsi="Calibri" w:eastAsia="Calibri" w:cs="Calibri"/>
                <w:spacing w:val="-9"/>
                <w:sz w:val="21"/>
                <w:szCs w:val="21"/>
              </w:rPr>
              <w:t>17.3.3</w:t>
            </w:r>
            <w:r>
              <w:rPr>
                <w:spacing w:val="-9"/>
                <w:sz w:val="21"/>
                <w:szCs w:val="21"/>
              </w:rPr>
              <w:t>（</w:t>
            </w:r>
            <w:r>
              <w:rPr>
                <w:rFonts w:ascii="Calibri" w:hAnsi="Calibri" w:eastAsia="Calibri" w:cs="Calibri"/>
                <w:spacing w:val="-9"/>
                <w:sz w:val="21"/>
                <w:szCs w:val="21"/>
              </w:rPr>
              <w:t>1</w:t>
            </w:r>
            <w:r>
              <w:rPr>
                <w:spacing w:val="-9"/>
                <w:sz w:val="21"/>
                <w:szCs w:val="21"/>
              </w:rPr>
              <w:t>）</w:t>
            </w:r>
          </w:p>
        </w:tc>
        <w:tc>
          <w:tcPr>
            <w:tcW w:w="7305" w:type="dxa"/>
            <w:vAlign w:val="top"/>
          </w:tcPr>
          <w:p w14:paraId="2491BC9E">
            <w:pPr>
              <w:pStyle w:val="6"/>
              <w:spacing w:before="118" w:line="197" w:lineRule="auto"/>
              <w:ind w:left="350"/>
              <w:rPr>
                <w:sz w:val="11"/>
                <w:szCs w:val="11"/>
              </w:rPr>
            </w:pPr>
            <w:r>
              <w:rPr>
                <w:sz w:val="21"/>
                <w:szCs w:val="21"/>
              </w:rPr>
              <w:t>进度付款证书最低限额：</w:t>
            </w:r>
            <w:r>
              <w:rPr>
                <w:rFonts w:ascii="Calibri" w:hAnsi="Calibri" w:eastAsia="Calibri" w:cs="Calibri"/>
                <w:sz w:val="21"/>
                <w:szCs w:val="21"/>
                <w:u w:val="single" w:color="auto"/>
              </w:rPr>
              <w:t xml:space="preserve">  /  </w:t>
            </w:r>
            <w:r>
              <w:rPr>
                <w:rFonts w:ascii="Calibri" w:hAnsi="Calibri" w:eastAsia="Calibri" w:cs="Calibri"/>
                <w:sz w:val="21"/>
                <w:szCs w:val="21"/>
              </w:rPr>
              <w:t>%</w:t>
            </w:r>
            <w:r>
              <w:rPr>
                <w:sz w:val="21"/>
                <w:szCs w:val="21"/>
              </w:rPr>
              <w:t>签约合</w:t>
            </w:r>
            <w:r>
              <w:rPr>
                <w:spacing w:val="-1"/>
                <w:sz w:val="21"/>
                <w:szCs w:val="21"/>
              </w:rPr>
              <w:t xml:space="preserve">同价或  </w:t>
            </w:r>
            <w:r>
              <w:rPr>
                <w:rFonts w:ascii="Calibri" w:hAnsi="Calibri" w:eastAsia="Calibri" w:cs="Calibri"/>
                <w:spacing w:val="-1"/>
                <w:sz w:val="21"/>
                <w:szCs w:val="21"/>
              </w:rPr>
              <w:t xml:space="preserve">/     </w:t>
            </w:r>
            <w:r>
              <w:rPr>
                <w:spacing w:val="-1"/>
                <w:sz w:val="21"/>
                <w:szCs w:val="21"/>
              </w:rPr>
              <w:t>万元</w:t>
            </w:r>
            <w:r>
              <w:rPr>
                <w:spacing w:val="-1"/>
                <w:position w:val="6"/>
                <w:sz w:val="11"/>
                <w:szCs w:val="11"/>
              </w:rPr>
              <w:t>④</w:t>
            </w:r>
          </w:p>
        </w:tc>
      </w:tr>
      <w:tr w14:paraId="478E2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33" w:type="dxa"/>
            <w:vAlign w:val="top"/>
          </w:tcPr>
          <w:p w14:paraId="519BD681">
            <w:pPr>
              <w:spacing w:before="160" w:line="194" w:lineRule="auto"/>
              <w:ind w:left="224"/>
              <w:rPr>
                <w:rFonts w:ascii="Calibri" w:hAnsi="Calibri" w:eastAsia="Calibri" w:cs="Calibri"/>
                <w:sz w:val="21"/>
                <w:szCs w:val="21"/>
              </w:rPr>
            </w:pPr>
            <w:r>
              <w:rPr>
                <w:rFonts w:ascii="Calibri" w:hAnsi="Calibri" w:eastAsia="Calibri" w:cs="Calibri"/>
                <w:spacing w:val="-8"/>
                <w:sz w:val="21"/>
                <w:szCs w:val="21"/>
              </w:rPr>
              <w:t>18</w:t>
            </w:r>
          </w:p>
        </w:tc>
        <w:tc>
          <w:tcPr>
            <w:tcW w:w="1111" w:type="dxa"/>
            <w:vAlign w:val="top"/>
          </w:tcPr>
          <w:p w14:paraId="76E37634">
            <w:pPr>
              <w:pStyle w:val="6"/>
              <w:spacing w:before="132" w:line="207" w:lineRule="auto"/>
              <w:ind w:right="1"/>
              <w:jc w:val="right"/>
              <w:rPr>
                <w:sz w:val="21"/>
                <w:szCs w:val="21"/>
              </w:rPr>
            </w:pPr>
            <w:r>
              <w:rPr>
                <w:rFonts w:ascii="Calibri" w:hAnsi="Calibri" w:eastAsia="Calibri" w:cs="Calibri"/>
                <w:spacing w:val="-9"/>
                <w:sz w:val="21"/>
                <w:szCs w:val="21"/>
              </w:rPr>
              <w:t>17.3.3</w:t>
            </w:r>
            <w:r>
              <w:rPr>
                <w:spacing w:val="-9"/>
                <w:sz w:val="21"/>
                <w:szCs w:val="21"/>
              </w:rPr>
              <w:t>（</w:t>
            </w:r>
            <w:r>
              <w:rPr>
                <w:rFonts w:ascii="Calibri" w:hAnsi="Calibri" w:eastAsia="Calibri" w:cs="Calibri"/>
                <w:spacing w:val="-9"/>
                <w:sz w:val="21"/>
                <w:szCs w:val="21"/>
              </w:rPr>
              <w:t>2</w:t>
            </w:r>
            <w:r>
              <w:rPr>
                <w:spacing w:val="-9"/>
                <w:sz w:val="21"/>
                <w:szCs w:val="21"/>
              </w:rPr>
              <w:t>）</w:t>
            </w:r>
          </w:p>
        </w:tc>
        <w:tc>
          <w:tcPr>
            <w:tcW w:w="7305" w:type="dxa"/>
            <w:vAlign w:val="top"/>
          </w:tcPr>
          <w:p w14:paraId="7BBB9DE3">
            <w:pPr>
              <w:pStyle w:val="6"/>
              <w:spacing w:before="132" w:line="207" w:lineRule="auto"/>
              <w:ind w:left="350"/>
              <w:rPr>
                <w:sz w:val="11"/>
                <w:szCs w:val="11"/>
              </w:rPr>
            </w:pPr>
            <w:r>
              <w:rPr>
                <w:sz w:val="21"/>
                <w:szCs w:val="21"/>
              </w:rPr>
              <w:t>逾期付款违约金的利率：</w:t>
            </w:r>
            <w:r>
              <w:rPr>
                <w:rFonts w:ascii="Calibri" w:hAnsi="Calibri" w:eastAsia="Calibri" w:cs="Calibri"/>
                <w:sz w:val="21"/>
                <w:szCs w:val="21"/>
                <w:u w:val="single" w:color="auto"/>
              </w:rPr>
              <w:t xml:space="preserve">    /</w:t>
            </w:r>
            <w:r>
              <w:rPr>
                <w:rFonts w:ascii="Calibri" w:hAnsi="Calibri" w:eastAsia="Calibri" w:cs="Calibri"/>
                <w:spacing w:val="6"/>
                <w:sz w:val="21"/>
                <w:szCs w:val="21"/>
                <w:u w:val="single" w:color="auto"/>
              </w:rPr>
              <w:t xml:space="preserve">    </w:t>
            </w:r>
            <w:r>
              <w:rPr>
                <w:rFonts w:ascii="Calibri" w:hAnsi="Calibri" w:eastAsia="Calibri" w:cs="Calibri"/>
                <w:spacing w:val="-37"/>
                <w:sz w:val="21"/>
                <w:szCs w:val="21"/>
              </w:rPr>
              <w:t xml:space="preserve"> </w:t>
            </w:r>
            <w:r>
              <w:rPr>
                <w:rFonts w:ascii="Calibri" w:hAnsi="Calibri" w:eastAsia="Calibri" w:cs="Calibri"/>
                <w:sz w:val="21"/>
                <w:szCs w:val="21"/>
              </w:rPr>
              <w:t>‰/</w:t>
            </w:r>
            <w:r>
              <w:rPr>
                <w:sz w:val="21"/>
                <w:szCs w:val="21"/>
              </w:rPr>
              <w:t>天</w:t>
            </w:r>
            <w:r>
              <w:rPr>
                <w:position w:val="6"/>
                <w:sz w:val="11"/>
                <w:szCs w:val="11"/>
              </w:rPr>
              <w:t>⑤</w:t>
            </w:r>
          </w:p>
        </w:tc>
      </w:tr>
      <w:tr w14:paraId="004F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633" w:type="dxa"/>
            <w:vAlign w:val="top"/>
          </w:tcPr>
          <w:p w14:paraId="193E55CB">
            <w:pPr>
              <w:spacing w:line="256" w:lineRule="auto"/>
              <w:rPr>
                <w:rFonts w:ascii="Arial"/>
                <w:sz w:val="21"/>
              </w:rPr>
            </w:pPr>
          </w:p>
          <w:p w14:paraId="48B1DB2E">
            <w:pPr>
              <w:spacing w:line="256" w:lineRule="auto"/>
              <w:rPr>
                <w:rFonts w:ascii="Arial"/>
                <w:sz w:val="21"/>
              </w:rPr>
            </w:pPr>
          </w:p>
          <w:p w14:paraId="71391F53">
            <w:pPr>
              <w:spacing w:line="256" w:lineRule="auto"/>
              <w:rPr>
                <w:rFonts w:ascii="Arial"/>
                <w:sz w:val="21"/>
              </w:rPr>
            </w:pPr>
          </w:p>
          <w:p w14:paraId="041CD1C5">
            <w:pPr>
              <w:spacing w:line="256" w:lineRule="auto"/>
              <w:rPr>
                <w:rFonts w:ascii="Arial"/>
                <w:sz w:val="21"/>
              </w:rPr>
            </w:pPr>
          </w:p>
          <w:p w14:paraId="02B7AE88">
            <w:pPr>
              <w:spacing w:before="65" w:line="265" w:lineRule="exact"/>
              <w:ind w:left="224"/>
              <w:rPr>
                <w:rFonts w:ascii="Calibri" w:hAnsi="Calibri" w:eastAsia="Calibri" w:cs="Calibri"/>
                <w:sz w:val="21"/>
                <w:szCs w:val="21"/>
              </w:rPr>
            </w:pPr>
            <w:r>
              <w:rPr>
                <w:rFonts w:ascii="Calibri" w:hAnsi="Calibri" w:eastAsia="Calibri" w:cs="Calibri"/>
                <w:spacing w:val="-4"/>
                <w:position w:val="1"/>
                <w:sz w:val="21"/>
                <w:szCs w:val="21"/>
              </w:rPr>
              <w:t>19</w:t>
            </w:r>
          </w:p>
        </w:tc>
        <w:tc>
          <w:tcPr>
            <w:tcW w:w="1111" w:type="dxa"/>
            <w:vAlign w:val="top"/>
          </w:tcPr>
          <w:p w14:paraId="108E03EB">
            <w:pPr>
              <w:spacing w:line="256" w:lineRule="auto"/>
              <w:rPr>
                <w:rFonts w:ascii="Arial"/>
                <w:sz w:val="21"/>
              </w:rPr>
            </w:pPr>
          </w:p>
          <w:p w14:paraId="47CF3E88">
            <w:pPr>
              <w:spacing w:line="256" w:lineRule="auto"/>
              <w:rPr>
                <w:rFonts w:ascii="Arial"/>
                <w:sz w:val="21"/>
              </w:rPr>
            </w:pPr>
          </w:p>
          <w:p w14:paraId="5415DC68">
            <w:pPr>
              <w:spacing w:line="256" w:lineRule="auto"/>
              <w:rPr>
                <w:rFonts w:ascii="Arial"/>
                <w:sz w:val="21"/>
              </w:rPr>
            </w:pPr>
          </w:p>
          <w:p w14:paraId="7082713C">
            <w:pPr>
              <w:spacing w:line="256" w:lineRule="auto"/>
              <w:rPr>
                <w:rFonts w:ascii="Arial"/>
                <w:sz w:val="21"/>
              </w:rPr>
            </w:pPr>
          </w:p>
          <w:p w14:paraId="2192DE7E">
            <w:pPr>
              <w:spacing w:before="65" w:line="266" w:lineRule="exact"/>
              <w:ind w:left="301"/>
              <w:rPr>
                <w:rFonts w:ascii="Calibri" w:hAnsi="Calibri" w:eastAsia="Calibri" w:cs="Calibri"/>
                <w:sz w:val="21"/>
                <w:szCs w:val="21"/>
              </w:rPr>
            </w:pPr>
            <w:r>
              <w:rPr>
                <w:rFonts w:ascii="Calibri" w:hAnsi="Calibri" w:eastAsia="Calibri" w:cs="Calibri"/>
                <w:spacing w:val="-3"/>
                <w:position w:val="1"/>
                <w:sz w:val="21"/>
                <w:szCs w:val="21"/>
              </w:rPr>
              <w:t>17.4.1</w:t>
            </w:r>
          </w:p>
        </w:tc>
        <w:tc>
          <w:tcPr>
            <w:tcW w:w="7305" w:type="dxa"/>
            <w:vAlign w:val="top"/>
          </w:tcPr>
          <w:p w14:paraId="01AB5DE7">
            <w:pPr>
              <w:pStyle w:val="6"/>
              <w:spacing w:before="119" w:line="309" w:lineRule="auto"/>
              <w:ind w:left="111" w:right="102" w:firstLine="240"/>
              <w:jc w:val="both"/>
              <w:rPr>
                <w:sz w:val="11"/>
                <w:szCs w:val="11"/>
              </w:rPr>
            </w:pPr>
            <w:r>
              <w:rPr>
                <w:spacing w:val="-3"/>
                <w:sz w:val="21"/>
                <w:szCs w:val="21"/>
              </w:rPr>
              <w:t>质量保证金金额：</w:t>
            </w:r>
            <w:r>
              <w:rPr>
                <w:rFonts w:ascii="Calibri" w:hAnsi="Calibri" w:eastAsia="Calibri" w:cs="Calibri"/>
                <w:spacing w:val="-3"/>
                <w:sz w:val="21"/>
                <w:szCs w:val="21"/>
                <w:u w:val="single" w:color="auto"/>
              </w:rPr>
              <w:t xml:space="preserve">    2     </w:t>
            </w:r>
            <w:r>
              <w:rPr>
                <w:rFonts w:ascii="Calibri" w:hAnsi="Calibri" w:eastAsia="Calibri" w:cs="Calibri"/>
                <w:spacing w:val="-33"/>
                <w:sz w:val="21"/>
                <w:szCs w:val="21"/>
              </w:rPr>
              <w:t xml:space="preserve"> </w:t>
            </w:r>
            <w:r>
              <w:rPr>
                <w:rFonts w:ascii="Calibri" w:hAnsi="Calibri" w:eastAsia="Calibri" w:cs="Calibri"/>
                <w:spacing w:val="-3"/>
                <w:sz w:val="21"/>
                <w:szCs w:val="21"/>
              </w:rPr>
              <w:t>%</w:t>
            </w:r>
            <w:r>
              <w:rPr>
                <w:spacing w:val="-3"/>
                <w:sz w:val="21"/>
                <w:szCs w:val="21"/>
              </w:rPr>
              <w:t>合同价格</w:t>
            </w:r>
            <w:r>
              <w:rPr>
                <w:spacing w:val="-3"/>
                <w:position w:val="6"/>
                <w:sz w:val="11"/>
                <w:szCs w:val="11"/>
              </w:rPr>
              <w:t>⑥</w:t>
            </w:r>
            <w:r>
              <w:rPr>
                <w:spacing w:val="-30"/>
                <w:position w:val="6"/>
                <w:sz w:val="11"/>
                <w:szCs w:val="11"/>
              </w:rPr>
              <w:t xml:space="preserve"> </w:t>
            </w:r>
            <w:r>
              <w:rPr>
                <w:spacing w:val="-3"/>
                <w:sz w:val="21"/>
                <w:szCs w:val="21"/>
              </w:rPr>
              <w:t>,</w:t>
            </w:r>
            <w:r>
              <w:rPr>
                <w:spacing w:val="43"/>
                <w:sz w:val="21"/>
                <w:szCs w:val="21"/>
              </w:rPr>
              <w:t xml:space="preserve"> </w:t>
            </w:r>
            <w:r>
              <w:rPr>
                <w:spacing w:val="-3"/>
                <w:sz w:val="21"/>
                <w:szCs w:val="21"/>
              </w:rPr>
              <w:t>若交工验收时承包人具备被招标项目</w:t>
            </w:r>
            <w:r>
              <w:rPr>
                <w:sz w:val="21"/>
                <w:szCs w:val="21"/>
              </w:rPr>
              <w:t xml:space="preserve"> </w:t>
            </w:r>
            <w:r>
              <w:rPr>
                <w:spacing w:val="-1"/>
                <w:sz w:val="21"/>
                <w:szCs w:val="21"/>
              </w:rPr>
              <w:t>所在地省级交通运输主管部门评定的最高信</w:t>
            </w:r>
            <w:r>
              <w:rPr>
                <w:spacing w:val="-2"/>
                <w:sz w:val="21"/>
                <w:szCs w:val="21"/>
              </w:rPr>
              <w:t>用等级，发包人给予</w:t>
            </w:r>
            <w:r>
              <w:rPr>
                <w:rFonts w:ascii="Calibri" w:hAnsi="Calibri" w:eastAsia="Calibri" w:cs="Calibri"/>
                <w:spacing w:val="-2"/>
                <w:sz w:val="21"/>
                <w:szCs w:val="21"/>
                <w:u w:val="single" w:color="auto"/>
              </w:rPr>
              <w:t xml:space="preserve">  /  </w:t>
            </w:r>
            <w:r>
              <w:rPr>
                <w:rFonts w:ascii="Calibri" w:hAnsi="Calibri" w:eastAsia="Calibri" w:cs="Calibri"/>
                <w:spacing w:val="-2"/>
                <w:sz w:val="21"/>
                <w:szCs w:val="21"/>
              </w:rPr>
              <w:t>%</w:t>
            </w:r>
            <w:r>
              <w:rPr>
                <w:spacing w:val="-2"/>
                <w:sz w:val="21"/>
                <w:szCs w:val="21"/>
              </w:rPr>
              <w:t>合同价格</w:t>
            </w:r>
            <w:r>
              <w:rPr>
                <w:sz w:val="21"/>
                <w:szCs w:val="21"/>
              </w:rPr>
              <w:t xml:space="preserve"> </w:t>
            </w:r>
            <w:r>
              <w:rPr>
                <w:spacing w:val="-1"/>
                <w:sz w:val="21"/>
                <w:szCs w:val="21"/>
              </w:rPr>
              <w:t>质量保证金的优惠。</w:t>
            </w:r>
            <w:r>
              <w:rPr>
                <w:spacing w:val="-1"/>
                <w:position w:val="6"/>
                <w:sz w:val="11"/>
                <w:szCs w:val="11"/>
              </w:rPr>
              <w:t>⑦</w:t>
            </w:r>
          </w:p>
          <w:p w14:paraId="47534DA0">
            <w:pPr>
              <w:pStyle w:val="6"/>
              <w:spacing w:before="24" w:line="221" w:lineRule="auto"/>
              <w:ind w:left="352"/>
              <w:rPr>
                <w:sz w:val="21"/>
                <w:szCs w:val="21"/>
              </w:rPr>
            </w:pPr>
            <w:r>
              <w:rPr>
                <w:spacing w:val="-1"/>
                <w:sz w:val="21"/>
                <w:szCs w:val="21"/>
              </w:rPr>
              <w:t>质量保证金是否计付利息：</w:t>
            </w:r>
          </w:p>
          <w:p w14:paraId="4FCA1211">
            <w:pPr>
              <w:pStyle w:val="6"/>
              <w:spacing w:before="56" w:line="242" w:lineRule="auto"/>
              <w:ind w:left="491"/>
              <w:rPr>
                <w:sz w:val="21"/>
                <w:szCs w:val="21"/>
              </w:rPr>
            </w:pPr>
            <w:r>
              <w:rPr>
                <w:rFonts w:ascii="Calibri" w:hAnsi="Calibri" w:eastAsia="Calibri" w:cs="Calibri"/>
                <w:spacing w:val="-2"/>
                <w:sz w:val="31"/>
                <w:szCs w:val="31"/>
              </w:rPr>
              <w:t>□</w:t>
            </w:r>
            <w:r>
              <w:rPr>
                <w:spacing w:val="-2"/>
                <w:sz w:val="21"/>
                <w:szCs w:val="21"/>
              </w:rPr>
              <w:t>是，利息的计算方式：</w:t>
            </w:r>
            <w:r>
              <w:rPr>
                <w:sz w:val="21"/>
                <w:szCs w:val="21"/>
                <w:u w:val="single" w:color="auto"/>
              </w:rPr>
              <w:t xml:space="preserve">              </w:t>
            </w:r>
          </w:p>
          <w:p w14:paraId="42390597">
            <w:pPr>
              <w:pStyle w:val="6"/>
              <w:spacing w:before="57" w:line="177" w:lineRule="auto"/>
              <w:ind w:left="494"/>
              <w:rPr>
                <w:sz w:val="21"/>
                <w:szCs w:val="21"/>
              </w:rPr>
            </w:pPr>
            <w:r>
              <w:rPr>
                <w:rFonts w:ascii="Segoe UI Symbol" w:hAnsi="Segoe UI Symbol" w:eastAsia="Segoe UI Symbol" w:cs="Segoe UI Symbol"/>
                <w:spacing w:val="-1"/>
                <w:sz w:val="31"/>
                <w:szCs w:val="31"/>
              </w:rPr>
              <w:t>☑</w:t>
            </w:r>
            <w:r>
              <w:rPr>
                <w:spacing w:val="-1"/>
                <w:sz w:val="21"/>
                <w:szCs w:val="21"/>
              </w:rPr>
              <w:t>否</w:t>
            </w:r>
          </w:p>
        </w:tc>
      </w:tr>
      <w:tr w14:paraId="2327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33" w:type="dxa"/>
            <w:vAlign w:val="top"/>
          </w:tcPr>
          <w:p w14:paraId="7076793F">
            <w:pPr>
              <w:spacing w:line="262" w:lineRule="auto"/>
              <w:rPr>
                <w:rFonts w:ascii="Arial"/>
                <w:sz w:val="21"/>
              </w:rPr>
            </w:pPr>
          </w:p>
          <w:p w14:paraId="552B91BB">
            <w:pPr>
              <w:spacing w:before="64" w:line="266" w:lineRule="exact"/>
              <w:ind w:left="218"/>
              <w:rPr>
                <w:rFonts w:ascii="Calibri" w:hAnsi="Calibri" w:eastAsia="Calibri" w:cs="Calibri"/>
                <w:sz w:val="21"/>
                <w:szCs w:val="21"/>
              </w:rPr>
            </w:pPr>
            <w:r>
              <w:rPr>
                <w:rFonts w:ascii="Calibri" w:hAnsi="Calibri" w:eastAsia="Calibri" w:cs="Calibri"/>
                <w:spacing w:val="-5"/>
                <w:position w:val="1"/>
                <w:sz w:val="21"/>
                <w:szCs w:val="21"/>
              </w:rPr>
              <w:t>20</w:t>
            </w:r>
          </w:p>
        </w:tc>
        <w:tc>
          <w:tcPr>
            <w:tcW w:w="1111" w:type="dxa"/>
            <w:vAlign w:val="top"/>
          </w:tcPr>
          <w:p w14:paraId="1A6D6740">
            <w:pPr>
              <w:pStyle w:val="6"/>
              <w:spacing w:before="300" w:line="288" w:lineRule="exact"/>
              <w:ind w:right="1"/>
              <w:jc w:val="right"/>
              <w:rPr>
                <w:sz w:val="21"/>
                <w:szCs w:val="21"/>
              </w:rPr>
            </w:pPr>
            <w:r>
              <w:rPr>
                <w:rFonts w:ascii="Calibri" w:hAnsi="Calibri" w:eastAsia="Calibri" w:cs="Calibri"/>
                <w:spacing w:val="-9"/>
                <w:position w:val="1"/>
                <w:sz w:val="21"/>
                <w:szCs w:val="21"/>
              </w:rPr>
              <w:t>17.5.1</w:t>
            </w:r>
            <w:r>
              <w:rPr>
                <w:spacing w:val="-9"/>
                <w:position w:val="1"/>
                <w:sz w:val="21"/>
                <w:szCs w:val="21"/>
              </w:rPr>
              <w:t>（</w:t>
            </w:r>
            <w:r>
              <w:rPr>
                <w:rFonts w:ascii="Calibri" w:hAnsi="Calibri" w:eastAsia="Calibri" w:cs="Calibri"/>
                <w:spacing w:val="-9"/>
                <w:position w:val="1"/>
                <w:sz w:val="21"/>
                <w:szCs w:val="21"/>
              </w:rPr>
              <w:t>1</w:t>
            </w:r>
            <w:r>
              <w:rPr>
                <w:spacing w:val="-9"/>
                <w:position w:val="1"/>
                <w:sz w:val="21"/>
                <w:szCs w:val="21"/>
              </w:rPr>
              <w:t>）</w:t>
            </w:r>
          </w:p>
        </w:tc>
        <w:tc>
          <w:tcPr>
            <w:tcW w:w="7305" w:type="dxa"/>
            <w:vAlign w:val="top"/>
          </w:tcPr>
          <w:p w14:paraId="52D8CF98">
            <w:pPr>
              <w:pStyle w:val="6"/>
              <w:spacing w:before="120" w:line="220" w:lineRule="auto"/>
              <w:ind w:left="351"/>
              <w:rPr>
                <w:sz w:val="21"/>
                <w:szCs w:val="21"/>
              </w:rPr>
            </w:pPr>
            <w:r>
              <w:rPr>
                <w:sz w:val="21"/>
                <w:szCs w:val="21"/>
              </w:rPr>
              <w:t>承包人向监理人提交交工付款申请单（包括相关证明材料）的</w:t>
            </w:r>
            <w:r>
              <w:rPr>
                <w:spacing w:val="-1"/>
                <w:sz w:val="21"/>
                <w:szCs w:val="21"/>
              </w:rPr>
              <w:t>份数：</w:t>
            </w:r>
          </w:p>
          <w:p w14:paraId="146CE220">
            <w:pPr>
              <w:pStyle w:val="6"/>
              <w:spacing w:before="110" w:line="195" w:lineRule="auto"/>
              <w:ind w:left="460"/>
              <w:rPr>
                <w:sz w:val="21"/>
                <w:szCs w:val="21"/>
              </w:rPr>
            </w:pPr>
            <w:r>
              <w:rPr>
                <w:rFonts w:ascii="Calibri" w:hAnsi="Calibri" w:eastAsia="Calibri" w:cs="Calibri"/>
                <w:spacing w:val="-6"/>
                <w:sz w:val="21"/>
                <w:szCs w:val="21"/>
              </w:rPr>
              <w:t>6</w:t>
            </w:r>
            <w:r>
              <w:rPr>
                <w:rFonts w:ascii="Calibri" w:hAnsi="Calibri" w:eastAsia="Calibri" w:cs="Calibri"/>
                <w:spacing w:val="9"/>
                <w:sz w:val="21"/>
                <w:szCs w:val="21"/>
              </w:rPr>
              <w:t xml:space="preserve">  </w:t>
            </w:r>
            <w:r>
              <w:rPr>
                <w:spacing w:val="-6"/>
                <w:sz w:val="21"/>
                <w:szCs w:val="21"/>
              </w:rPr>
              <w:t>份</w:t>
            </w:r>
          </w:p>
        </w:tc>
      </w:tr>
      <w:tr w14:paraId="3543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33" w:type="dxa"/>
            <w:vAlign w:val="top"/>
          </w:tcPr>
          <w:p w14:paraId="08913DE1">
            <w:pPr>
              <w:spacing w:line="274" w:lineRule="auto"/>
              <w:rPr>
                <w:rFonts w:ascii="Arial"/>
                <w:sz w:val="21"/>
              </w:rPr>
            </w:pPr>
          </w:p>
          <w:p w14:paraId="2F0454D3">
            <w:pPr>
              <w:spacing w:before="64" w:line="268" w:lineRule="exact"/>
              <w:ind w:left="218"/>
              <w:rPr>
                <w:rFonts w:ascii="Calibri" w:hAnsi="Calibri" w:eastAsia="Calibri" w:cs="Calibri"/>
                <w:sz w:val="21"/>
                <w:szCs w:val="21"/>
              </w:rPr>
            </w:pPr>
            <w:r>
              <w:rPr>
                <w:rFonts w:ascii="Calibri" w:hAnsi="Calibri" w:eastAsia="Calibri" w:cs="Calibri"/>
                <w:spacing w:val="-5"/>
                <w:position w:val="1"/>
                <w:sz w:val="21"/>
                <w:szCs w:val="21"/>
              </w:rPr>
              <w:t>21</w:t>
            </w:r>
          </w:p>
        </w:tc>
        <w:tc>
          <w:tcPr>
            <w:tcW w:w="1111" w:type="dxa"/>
            <w:vAlign w:val="top"/>
          </w:tcPr>
          <w:p w14:paraId="53CEE27A">
            <w:pPr>
              <w:spacing w:line="242" w:lineRule="auto"/>
              <w:rPr>
                <w:rFonts w:ascii="Arial"/>
                <w:sz w:val="21"/>
              </w:rPr>
            </w:pPr>
          </w:p>
          <w:p w14:paraId="07F371AA">
            <w:pPr>
              <w:pStyle w:val="6"/>
              <w:spacing w:before="68" w:line="288" w:lineRule="exact"/>
              <w:ind w:right="1"/>
              <w:jc w:val="right"/>
              <w:rPr>
                <w:sz w:val="21"/>
                <w:szCs w:val="21"/>
              </w:rPr>
            </w:pPr>
            <w:r>
              <w:rPr>
                <w:rFonts w:ascii="Calibri" w:hAnsi="Calibri" w:eastAsia="Calibri" w:cs="Calibri"/>
                <w:spacing w:val="-9"/>
                <w:position w:val="1"/>
                <w:sz w:val="21"/>
                <w:szCs w:val="21"/>
              </w:rPr>
              <w:t>17.6.1</w:t>
            </w:r>
            <w:r>
              <w:rPr>
                <w:spacing w:val="-9"/>
                <w:position w:val="1"/>
                <w:sz w:val="21"/>
                <w:szCs w:val="21"/>
              </w:rPr>
              <w:t>（</w:t>
            </w:r>
            <w:r>
              <w:rPr>
                <w:rFonts w:ascii="Calibri" w:hAnsi="Calibri" w:eastAsia="Calibri" w:cs="Calibri"/>
                <w:spacing w:val="-9"/>
                <w:position w:val="1"/>
                <w:sz w:val="21"/>
                <w:szCs w:val="21"/>
              </w:rPr>
              <w:t>1</w:t>
            </w:r>
            <w:r>
              <w:rPr>
                <w:spacing w:val="-9"/>
                <w:position w:val="1"/>
                <w:sz w:val="21"/>
                <w:szCs w:val="21"/>
              </w:rPr>
              <w:t>）</w:t>
            </w:r>
          </w:p>
        </w:tc>
        <w:tc>
          <w:tcPr>
            <w:tcW w:w="7305" w:type="dxa"/>
            <w:vAlign w:val="top"/>
          </w:tcPr>
          <w:p w14:paraId="350EE943">
            <w:pPr>
              <w:pStyle w:val="6"/>
              <w:spacing w:before="132" w:line="220" w:lineRule="auto"/>
              <w:ind w:left="351"/>
              <w:rPr>
                <w:sz w:val="21"/>
                <w:szCs w:val="21"/>
              </w:rPr>
            </w:pPr>
            <w:r>
              <w:rPr>
                <w:sz w:val="21"/>
                <w:szCs w:val="21"/>
              </w:rPr>
              <w:t>承包人向监理人提交最终结清申请单（包括相关证明材料）的</w:t>
            </w:r>
            <w:r>
              <w:rPr>
                <w:spacing w:val="-1"/>
                <w:sz w:val="21"/>
                <w:szCs w:val="21"/>
              </w:rPr>
              <w:t>份数：</w:t>
            </w:r>
          </w:p>
          <w:p w14:paraId="700F051D">
            <w:pPr>
              <w:pStyle w:val="6"/>
              <w:tabs>
                <w:tab w:val="left" w:pos="565"/>
              </w:tabs>
              <w:spacing w:before="109" w:line="205" w:lineRule="auto"/>
              <w:ind w:left="343"/>
              <w:rPr>
                <w:sz w:val="21"/>
                <w:szCs w:val="21"/>
              </w:rPr>
            </w:pPr>
            <w:r>
              <w:rPr>
                <w:rFonts w:ascii="Calibri" w:hAnsi="Calibri" w:eastAsia="Calibri" w:cs="Calibri"/>
                <w:sz w:val="21"/>
                <w:szCs w:val="21"/>
                <w:u w:val="single" w:color="auto"/>
              </w:rPr>
              <w:tab/>
            </w:r>
            <w:r>
              <w:rPr>
                <w:rFonts w:ascii="Calibri" w:hAnsi="Calibri" w:eastAsia="Calibri" w:cs="Calibri"/>
                <w:spacing w:val="-5"/>
                <w:sz w:val="21"/>
                <w:szCs w:val="21"/>
                <w:u w:val="single" w:color="auto"/>
              </w:rPr>
              <w:t>6</w:t>
            </w:r>
            <w:r>
              <w:rPr>
                <w:rFonts w:ascii="Calibri" w:hAnsi="Calibri" w:eastAsia="Calibri" w:cs="Calibri"/>
                <w:spacing w:val="5"/>
                <w:sz w:val="21"/>
                <w:szCs w:val="21"/>
                <w:u w:val="single" w:color="auto"/>
              </w:rPr>
              <w:t xml:space="preserve">    </w:t>
            </w:r>
            <w:r>
              <w:rPr>
                <w:rFonts w:ascii="Calibri" w:hAnsi="Calibri" w:eastAsia="Calibri" w:cs="Calibri"/>
                <w:spacing w:val="-40"/>
                <w:sz w:val="21"/>
                <w:szCs w:val="21"/>
              </w:rPr>
              <w:t xml:space="preserve"> </w:t>
            </w:r>
            <w:r>
              <w:rPr>
                <w:spacing w:val="-5"/>
                <w:sz w:val="21"/>
                <w:szCs w:val="21"/>
              </w:rPr>
              <w:t>份</w:t>
            </w:r>
          </w:p>
        </w:tc>
      </w:tr>
      <w:tr w14:paraId="4F050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33" w:type="dxa"/>
            <w:vAlign w:val="top"/>
          </w:tcPr>
          <w:p w14:paraId="073AC771">
            <w:pPr>
              <w:spacing w:before="149" w:line="181" w:lineRule="auto"/>
              <w:ind w:left="218"/>
              <w:rPr>
                <w:rFonts w:ascii="Calibri" w:hAnsi="Calibri" w:eastAsia="Calibri" w:cs="Calibri"/>
                <w:sz w:val="21"/>
                <w:szCs w:val="21"/>
              </w:rPr>
            </w:pPr>
            <w:r>
              <w:rPr>
                <w:rFonts w:ascii="Calibri" w:hAnsi="Calibri" w:eastAsia="Calibri" w:cs="Calibri"/>
                <w:spacing w:val="-5"/>
                <w:sz w:val="21"/>
                <w:szCs w:val="21"/>
              </w:rPr>
              <w:t>22</w:t>
            </w:r>
          </w:p>
        </w:tc>
        <w:tc>
          <w:tcPr>
            <w:tcW w:w="1111" w:type="dxa"/>
            <w:vAlign w:val="top"/>
          </w:tcPr>
          <w:p w14:paraId="0B09FF1B">
            <w:pPr>
              <w:pStyle w:val="6"/>
              <w:spacing w:before="122" w:line="194" w:lineRule="auto"/>
              <w:ind w:left="121"/>
              <w:rPr>
                <w:sz w:val="21"/>
                <w:szCs w:val="21"/>
              </w:rPr>
            </w:pPr>
            <w:r>
              <w:rPr>
                <w:rFonts w:ascii="Calibri" w:hAnsi="Calibri" w:eastAsia="Calibri" w:cs="Calibri"/>
                <w:spacing w:val="-3"/>
                <w:sz w:val="21"/>
                <w:szCs w:val="21"/>
              </w:rPr>
              <w:t>18.2</w:t>
            </w:r>
            <w:r>
              <w:rPr>
                <w:spacing w:val="-3"/>
                <w:sz w:val="21"/>
                <w:szCs w:val="21"/>
              </w:rPr>
              <w:t>（</w:t>
            </w:r>
            <w:r>
              <w:rPr>
                <w:rFonts w:ascii="Calibri" w:hAnsi="Calibri" w:eastAsia="Calibri" w:cs="Calibri"/>
                <w:spacing w:val="-3"/>
                <w:sz w:val="21"/>
                <w:szCs w:val="21"/>
              </w:rPr>
              <w:t>2</w:t>
            </w:r>
            <w:r>
              <w:rPr>
                <w:spacing w:val="-3"/>
                <w:sz w:val="21"/>
                <w:szCs w:val="21"/>
              </w:rPr>
              <w:t>）</w:t>
            </w:r>
          </w:p>
        </w:tc>
        <w:tc>
          <w:tcPr>
            <w:tcW w:w="7305" w:type="dxa"/>
            <w:vAlign w:val="top"/>
          </w:tcPr>
          <w:p w14:paraId="4454E646">
            <w:pPr>
              <w:pStyle w:val="6"/>
              <w:spacing w:before="122" w:line="194" w:lineRule="auto"/>
              <w:ind w:left="352"/>
              <w:rPr>
                <w:sz w:val="21"/>
                <w:szCs w:val="21"/>
              </w:rPr>
            </w:pPr>
            <w:r>
              <w:rPr>
                <w:spacing w:val="-1"/>
                <w:sz w:val="21"/>
                <w:szCs w:val="21"/>
              </w:rPr>
              <w:t xml:space="preserve">竣工资料的份数：  </w:t>
            </w:r>
            <w:r>
              <w:rPr>
                <w:rFonts w:ascii="Calibri" w:hAnsi="Calibri" w:eastAsia="Calibri" w:cs="Calibri"/>
                <w:spacing w:val="-1"/>
                <w:sz w:val="21"/>
                <w:szCs w:val="21"/>
              </w:rPr>
              <w:t>5</w:t>
            </w:r>
            <w:r>
              <w:rPr>
                <w:rFonts w:ascii="Calibri" w:hAnsi="Calibri" w:eastAsia="Calibri" w:cs="Calibri"/>
                <w:spacing w:val="8"/>
                <w:sz w:val="21"/>
                <w:szCs w:val="21"/>
              </w:rPr>
              <w:t xml:space="preserve">    </w:t>
            </w:r>
            <w:r>
              <w:rPr>
                <w:spacing w:val="-1"/>
                <w:sz w:val="21"/>
                <w:szCs w:val="21"/>
              </w:rPr>
              <w:t>份</w:t>
            </w:r>
          </w:p>
        </w:tc>
      </w:tr>
      <w:tr w14:paraId="5EAB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33" w:type="dxa"/>
            <w:vAlign w:val="top"/>
          </w:tcPr>
          <w:p w14:paraId="5EE88370">
            <w:pPr>
              <w:spacing w:line="456" w:lineRule="auto"/>
              <w:rPr>
                <w:rFonts w:ascii="Arial"/>
                <w:sz w:val="21"/>
              </w:rPr>
            </w:pPr>
          </w:p>
          <w:p w14:paraId="51B73495">
            <w:pPr>
              <w:spacing w:before="64" w:line="266" w:lineRule="exact"/>
              <w:ind w:left="218"/>
              <w:rPr>
                <w:rFonts w:ascii="Calibri" w:hAnsi="Calibri" w:eastAsia="Calibri" w:cs="Calibri"/>
                <w:sz w:val="21"/>
                <w:szCs w:val="21"/>
              </w:rPr>
            </w:pPr>
            <w:r>
              <w:rPr>
                <w:rFonts w:ascii="Calibri" w:hAnsi="Calibri" w:eastAsia="Calibri" w:cs="Calibri"/>
                <w:spacing w:val="-5"/>
                <w:position w:val="1"/>
                <w:sz w:val="21"/>
                <w:szCs w:val="21"/>
              </w:rPr>
              <w:t>23</w:t>
            </w:r>
          </w:p>
        </w:tc>
        <w:tc>
          <w:tcPr>
            <w:tcW w:w="1111" w:type="dxa"/>
            <w:vAlign w:val="top"/>
          </w:tcPr>
          <w:p w14:paraId="257D6A8E">
            <w:pPr>
              <w:spacing w:line="456" w:lineRule="auto"/>
              <w:rPr>
                <w:rFonts w:ascii="Arial"/>
                <w:sz w:val="21"/>
              </w:rPr>
            </w:pPr>
          </w:p>
          <w:p w14:paraId="033452E4">
            <w:pPr>
              <w:spacing w:before="64" w:line="266" w:lineRule="exact"/>
              <w:ind w:left="301"/>
              <w:rPr>
                <w:rFonts w:ascii="Calibri" w:hAnsi="Calibri" w:eastAsia="Calibri" w:cs="Calibri"/>
                <w:sz w:val="21"/>
                <w:szCs w:val="21"/>
              </w:rPr>
            </w:pPr>
            <w:r>
              <w:rPr>
                <w:rFonts w:ascii="Calibri" w:hAnsi="Calibri" w:eastAsia="Calibri" w:cs="Calibri"/>
                <w:spacing w:val="-3"/>
                <w:position w:val="1"/>
                <w:sz w:val="21"/>
                <w:szCs w:val="21"/>
              </w:rPr>
              <w:t>18.5.1</w:t>
            </w:r>
          </w:p>
        </w:tc>
        <w:tc>
          <w:tcPr>
            <w:tcW w:w="7305" w:type="dxa"/>
            <w:vAlign w:val="top"/>
          </w:tcPr>
          <w:p w14:paraId="5401B4C8">
            <w:pPr>
              <w:pStyle w:val="6"/>
              <w:spacing w:before="136" w:line="221" w:lineRule="auto"/>
              <w:ind w:left="353"/>
              <w:rPr>
                <w:sz w:val="21"/>
                <w:szCs w:val="21"/>
              </w:rPr>
            </w:pPr>
            <w:r>
              <w:rPr>
                <w:spacing w:val="-1"/>
                <w:sz w:val="21"/>
                <w:szCs w:val="21"/>
              </w:rPr>
              <w:t>单位工程或工程设备是否需投入施工期运行：</w:t>
            </w:r>
            <w:r>
              <w:rPr>
                <w:spacing w:val="-1"/>
                <w:sz w:val="21"/>
                <w:szCs w:val="21"/>
                <w:u w:val="single" w:color="auto"/>
              </w:rPr>
              <w:t xml:space="preserve"> 否</w:t>
            </w:r>
            <w:r>
              <w:rPr>
                <w:spacing w:val="16"/>
                <w:sz w:val="21"/>
                <w:szCs w:val="21"/>
                <w:u w:val="single" w:color="auto"/>
              </w:rPr>
              <w:t xml:space="preserve"> </w:t>
            </w:r>
          </w:p>
          <w:p w14:paraId="2D968283">
            <w:pPr>
              <w:pStyle w:val="6"/>
              <w:spacing w:before="108" w:line="260" w:lineRule="auto"/>
              <w:ind w:left="114" w:right="102" w:firstLine="240"/>
              <w:rPr>
                <w:rFonts w:ascii="Calibri" w:hAnsi="Calibri" w:eastAsia="Calibri" w:cs="Calibri"/>
                <w:sz w:val="21"/>
                <w:szCs w:val="21"/>
              </w:rPr>
            </w:pPr>
            <w:r>
              <w:rPr>
                <w:spacing w:val="-3"/>
                <w:sz w:val="21"/>
                <w:szCs w:val="21"/>
              </w:rPr>
              <w:t>如单位工程或工程设备需要进行施工期运行，需要施工期运行的单位工程或</w:t>
            </w:r>
            <w:r>
              <w:rPr>
                <w:spacing w:val="9"/>
                <w:sz w:val="21"/>
                <w:szCs w:val="21"/>
              </w:rPr>
              <w:t xml:space="preserve"> </w:t>
            </w:r>
            <w:r>
              <w:rPr>
                <w:sz w:val="21"/>
                <w:szCs w:val="21"/>
              </w:rPr>
              <w:t>工程设备规定如下：</w:t>
            </w:r>
            <w:r>
              <w:rPr>
                <w:rFonts w:ascii="Calibri" w:hAnsi="Calibri" w:eastAsia="Calibri" w:cs="Calibri"/>
                <w:sz w:val="21"/>
                <w:szCs w:val="21"/>
                <w:u w:val="single" w:color="auto"/>
              </w:rPr>
              <w:t xml:space="preserve">             </w:t>
            </w:r>
            <w:r>
              <w:rPr>
                <w:rFonts w:ascii="Calibri" w:hAnsi="Calibri" w:eastAsia="Calibri" w:cs="Calibri"/>
                <w:spacing w:val="-1"/>
                <w:sz w:val="21"/>
                <w:szCs w:val="21"/>
                <w:u w:val="single" w:color="auto"/>
              </w:rPr>
              <w:t xml:space="preserve">         /                         </w:t>
            </w:r>
          </w:p>
        </w:tc>
      </w:tr>
      <w:tr w14:paraId="3D52D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736117AE">
            <w:pPr>
              <w:spacing w:line="265" w:lineRule="auto"/>
              <w:rPr>
                <w:rFonts w:ascii="Arial"/>
                <w:sz w:val="21"/>
              </w:rPr>
            </w:pPr>
          </w:p>
          <w:p w14:paraId="0B4375AD">
            <w:pPr>
              <w:spacing w:before="64" w:line="267" w:lineRule="exact"/>
              <w:ind w:left="218"/>
              <w:rPr>
                <w:rFonts w:ascii="Calibri" w:hAnsi="Calibri" w:eastAsia="Calibri" w:cs="Calibri"/>
                <w:sz w:val="21"/>
                <w:szCs w:val="21"/>
              </w:rPr>
            </w:pPr>
            <w:r>
              <w:rPr>
                <w:rFonts w:ascii="Calibri" w:hAnsi="Calibri" w:eastAsia="Calibri" w:cs="Calibri"/>
                <w:spacing w:val="-5"/>
                <w:position w:val="1"/>
                <w:sz w:val="21"/>
                <w:szCs w:val="21"/>
              </w:rPr>
              <w:t>24</w:t>
            </w:r>
          </w:p>
        </w:tc>
        <w:tc>
          <w:tcPr>
            <w:tcW w:w="1111" w:type="dxa"/>
            <w:vAlign w:val="top"/>
          </w:tcPr>
          <w:p w14:paraId="56C6D738">
            <w:pPr>
              <w:spacing w:line="265" w:lineRule="auto"/>
              <w:rPr>
                <w:rFonts w:ascii="Arial"/>
                <w:sz w:val="21"/>
              </w:rPr>
            </w:pPr>
          </w:p>
          <w:p w14:paraId="7726BDAB">
            <w:pPr>
              <w:spacing w:before="64" w:line="265" w:lineRule="exact"/>
              <w:ind w:left="301"/>
              <w:rPr>
                <w:rFonts w:ascii="Calibri" w:hAnsi="Calibri" w:eastAsia="Calibri" w:cs="Calibri"/>
                <w:sz w:val="21"/>
                <w:szCs w:val="21"/>
              </w:rPr>
            </w:pPr>
            <w:r>
              <w:rPr>
                <w:rFonts w:ascii="Calibri" w:hAnsi="Calibri" w:eastAsia="Calibri" w:cs="Calibri"/>
                <w:spacing w:val="-3"/>
                <w:position w:val="1"/>
                <w:sz w:val="21"/>
                <w:szCs w:val="21"/>
              </w:rPr>
              <w:t>18.6.1</w:t>
            </w:r>
          </w:p>
        </w:tc>
        <w:tc>
          <w:tcPr>
            <w:tcW w:w="7305" w:type="dxa"/>
            <w:vAlign w:val="top"/>
          </w:tcPr>
          <w:p w14:paraId="74C758AF">
            <w:pPr>
              <w:pStyle w:val="6"/>
              <w:spacing w:before="122" w:line="220" w:lineRule="auto"/>
              <w:ind w:left="352"/>
              <w:rPr>
                <w:sz w:val="21"/>
                <w:szCs w:val="21"/>
              </w:rPr>
            </w:pPr>
            <w:r>
              <w:rPr>
                <w:spacing w:val="-1"/>
                <w:sz w:val="21"/>
                <w:szCs w:val="21"/>
              </w:rPr>
              <w:t>本工程及工程设备是否进行试运行：</w:t>
            </w:r>
            <w:r>
              <w:rPr>
                <w:spacing w:val="-1"/>
                <w:sz w:val="21"/>
                <w:szCs w:val="21"/>
                <w:u w:val="single" w:color="auto"/>
              </w:rPr>
              <w:t xml:space="preserve"> 否</w:t>
            </w:r>
            <w:r>
              <w:rPr>
                <w:spacing w:val="13"/>
                <w:sz w:val="21"/>
                <w:szCs w:val="21"/>
                <w:u w:val="single" w:color="auto"/>
              </w:rPr>
              <w:t xml:space="preserve"> </w:t>
            </w:r>
          </w:p>
          <w:p w14:paraId="37404F84">
            <w:pPr>
              <w:pStyle w:val="6"/>
              <w:spacing w:before="110" w:line="203" w:lineRule="auto"/>
              <w:ind w:left="355"/>
              <w:rPr>
                <w:rFonts w:ascii="Calibri" w:hAnsi="Calibri" w:eastAsia="Calibri" w:cs="Calibri"/>
                <w:sz w:val="21"/>
                <w:szCs w:val="21"/>
              </w:rPr>
            </w:pPr>
            <w:r>
              <w:rPr>
                <w:spacing w:val="-1"/>
                <w:sz w:val="21"/>
                <w:szCs w:val="21"/>
              </w:rPr>
              <w:t>如本工程及工程设备需要进行试运行，试运行的具体</w:t>
            </w:r>
            <w:r>
              <w:rPr>
                <w:spacing w:val="-2"/>
                <w:sz w:val="21"/>
                <w:szCs w:val="21"/>
              </w:rPr>
              <w:t>规定如下：</w:t>
            </w:r>
            <w:r>
              <w:rPr>
                <w:rFonts w:ascii="Calibri" w:hAnsi="Calibri" w:eastAsia="Calibri" w:cs="Calibri"/>
                <w:spacing w:val="-2"/>
                <w:sz w:val="21"/>
                <w:szCs w:val="21"/>
                <w:u w:val="single" w:color="auto"/>
              </w:rPr>
              <w:t xml:space="preserve">        /            </w:t>
            </w:r>
          </w:p>
        </w:tc>
      </w:tr>
      <w:tr w14:paraId="7577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33" w:type="dxa"/>
            <w:vAlign w:val="top"/>
          </w:tcPr>
          <w:p w14:paraId="3928F2C9">
            <w:pPr>
              <w:spacing w:line="265" w:lineRule="auto"/>
              <w:rPr>
                <w:rFonts w:ascii="Arial"/>
                <w:sz w:val="21"/>
              </w:rPr>
            </w:pPr>
          </w:p>
          <w:p w14:paraId="6699BEA1">
            <w:pPr>
              <w:spacing w:before="64" w:line="266" w:lineRule="exact"/>
              <w:ind w:left="218"/>
              <w:rPr>
                <w:rFonts w:ascii="Calibri" w:hAnsi="Calibri" w:eastAsia="Calibri" w:cs="Calibri"/>
                <w:sz w:val="21"/>
                <w:szCs w:val="21"/>
              </w:rPr>
            </w:pPr>
            <w:r>
              <w:rPr>
                <w:rFonts w:ascii="Calibri" w:hAnsi="Calibri" w:eastAsia="Calibri" w:cs="Calibri"/>
                <w:spacing w:val="-5"/>
                <w:position w:val="1"/>
                <w:sz w:val="21"/>
                <w:szCs w:val="21"/>
              </w:rPr>
              <w:t>25</w:t>
            </w:r>
          </w:p>
        </w:tc>
        <w:tc>
          <w:tcPr>
            <w:tcW w:w="1111" w:type="dxa"/>
            <w:vAlign w:val="top"/>
          </w:tcPr>
          <w:p w14:paraId="05183A65">
            <w:pPr>
              <w:spacing w:line="265" w:lineRule="auto"/>
              <w:rPr>
                <w:rFonts w:ascii="Arial"/>
                <w:sz w:val="21"/>
              </w:rPr>
            </w:pPr>
          </w:p>
          <w:p w14:paraId="50C24781">
            <w:pPr>
              <w:spacing w:before="64" w:line="267" w:lineRule="exact"/>
              <w:ind w:left="376"/>
              <w:rPr>
                <w:rFonts w:ascii="Calibri" w:hAnsi="Calibri" w:eastAsia="Calibri" w:cs="Calibri"/>
                <w:sz w:val="21"/>
                <w:szCs w:val="21"/>
              </w:rPr>
            </w:pPr>
            <w:r>
              <w:rPr>
                <w:rFonts w:ascii="Calibri" w:hAnsi="Calibri" w:eastAsia="Calibri" w:cs="Calibri"/>
                <w:spacing w:val="-3"/>
                <w:position w:val="1"/>
                <w:sz w:val="21"/>
                <w:szCs w:val="21"/>
              </w:rPr>
              <w:t>24.1</w:t>
            </w:r>
          </w:p>
        </w:tc>
        <w:tc>
          <w:tcPr>
            <w:tcW w:w="7305" w:type="dxa"/>
            <w:vAlign w:val="top"/>
          </w:tcPr>
          <w:p w14:paraId="5AF7BDB1">
            <w:pPr>
              <w:pStyle w:val="6"/>
              <w:spacing w:before="123" w:line="221" w:lineRule="auto"/>
              <w:ind w:left="336"/>
              <w:rPr>
                <w:sz w:val="21"/>
                <w:szCs w:val="21"/>
              </w:rPr>
            </w:pPr>
            <w:r>
              <w:rPr>
                <w:spacing w:val="-1"/>
                <w:sz w:val="21"/>
                <w:szCs w:val="21"/>
              </w:rPr>
              <w:t>争议的最终解决方式：</w:t>
            </w:r>
            <w:r>
              <w:rPr>
                <w:spacing w:val="-1"/>
                <w:sz w:val="21"/>
                <w:szCs w:val="21"/>
                <w:u w:val="single" w:color="auto"/>
              </w:rPr>
              <w:t xml:space="preserve">  仲裁</w:t>
            </w:r>
            <w:r>
              <w:rPr>
                <w:spacing w:val="4"/>
                <w:sz w:val="21"/>
                <w:szCs w:val="21"/>
                <w:u w:val="single" w:color="auto"/>
              </w:rPr>
              <w:t xml:space="preserve"> </w:t>
            </w:r>
          </w:p>
          <w:p w14:paraId="16CE30BE">
            <w:pPr>
              <w:pStyle w:val="6"/>
              <w:spacing w:before="109" w:line="207" w:lineRule="auto"/>
              <w:ind w:left="352"/>
              <w:rPr>
                <w:sz w:val="21"/>
                <w:szCs w:val="21"/>
              </w:rPr>
            </w:pPr>
            <w:r>
              <w:rPr>
                <w:spacing w:val="-1"/>
                <w:sz w:val="21"/>
                <w:szCs w:val="21"/>
              </w:rPr>
              <w:t>如采用仲裁，仲裁委员会名称：</w:t>
            </w:r>
            <w:r>
              <w:rPr>
                <w:sz w:val="21"/>
                <w:szCs w:val="21"/>
                <w:u w:val="single" w:color="auto"/>
              </w:rPr>
              <w:t xml:space="preserve">                            </w:t>
            </w:r>
          </w:p>
        </w:tc>
      </w:tr>
    </w:tbl>
    <w:p w14:paraId="142C342E">
      <w:pPr>
        <w:spacing w:line="264" w:lineRule="auto"/>
        <w:rPr>
          <w:rFonts w:ascii="Arial"/>
          <w:sz w:val="21"/>
        </w:rPr>
      </w:pPr>
    </w:p>
    <w:p w14:paraId="6EF06ED2">
      <w:pPr>
        <w:spacing w:line="264" w:lineRule="auto"/>
        <w:rPr>
          <w:rFonts w:ascii="Arial"/>
          <w:sz w:val="21"/>
        </w:rPr>
      </w:pPr>
    </w:p>
    <w:p w14:paraId="262AE1C2">
      <w:pPr>
        <w:spacing w:line="264" w:lineRule="auto"/>
        <w:rPr>
          <w:rFonts w:ascii="Arial"/>
          <w:sz w:val="21"/>
        </w:rPr>
      </w:pPr>
    </w:p>
    <w:p w14:paraId="6AA96CA8">
      <w:pPr>
        <w:spacing w:line="264" w:lineRule="auto"/>
        <w:rPr>
          <w:rFonts w:ascii="Arial"/>
          <w:sz w:val="21"/>
        </w:rPr>
      </w:pPr>
    </w:p>
    <w:p w14:paraId="48FAAE67">
      <w:pPr>
        <w:spacing w:line="265" w:lineRule="auto"/>
        <w:rPr>
          <w:rFonts w:ascii="Arial"/>
          <w:sz w:val="21"/>
        </w:rPr>
      </w:pPr>
    </w:p>
    <w:p w14:paraId="27BEC73E">
      <w:pPr>
        <w:spacing w:line="265" w:lineRule="auto"/>
        <w:rPr>
          <w:rFonts w:ascii="Arial"/>
          <w:sz w:val="21"/>
        </w:rPr>
      </w:pPr>
    </w:p>
    <w:p w14:paraId="281A4D8B">
      <w:pPr>
        <w:spacing w:line="265" w:lineRule="auto"/>
        <w:rPr>
          <w:rFonts w:ascii="Arial"/>
          <w:sz w:val="21"/>
        </w:rPr>
      </w:pPr>
    </w:p>
    <w:p w14:paraId="3062138C">
      <w:pPr>
        <w:spacing w:line="265" w:lineRule="auto"/>
        <w:rPr>
          <w:rFonts w:ascii="Arial"/>
          <w:sz w:val="21"/>
        </w:rPr>
      </w:pPr>
    </w:p>
    <w:p w14:paraId="541E6EF2">
      <w:pPr>
        <w:spacing w:line="265" w:lineRule="auto"/>
        <w:rPr>
          <w:rFonts w:ascii="Arial"/>
          <w:sz w:val="21"/>
        </w:rPr>
      </w:pPr>
      <w:r>
        <w:pict>
          <v:shape id="_x0000_s1061" o:spid="_x0000_s1061" style="position:absolute;left:0pt;margin-left:5.6pt;margin-top:7.3pt;height:0.75pt;width:433.9pt;z-index:251788288;mso-width-relative:page;mso-height-relative:page;" fillcolor="#000000" filled="t" stroked="f" coordsize="8677,15" path="m0,14l8677,14,8677,0,0,0,0,14xe">
            <v:path/>
            <v:fill on="t" focussize="0,0"/>
            <v:stroke on="f"/>
            <v:imagedata o:title=""/>
            <o:lock v:ext="edit"/>
          </v:shape>
        </w:pict>
      </w:r>
    </w:p>
    <w:p w14:paraId="44144603">
      <w:pPr>
        <w:spacing w:before="59" w:line="238" w:lineRule="auto"/>
        <w:ind w:left="115"/>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对于工程规模不大、工期较短的工程（例如工期不超过</w:t>
      </w:r>
      <w:r>
        <w:rPr>
          <w:rFonts w:ascii="宋体" w:hAnsi="宋体" w:eastAsia="宋体" w:cs="宋体"/>
          <w:spacing w:val="-28"/>
          <w:sz w:val="18"/>
          <w:szCs w:val="18"/>
        </w:rPr>
        <w:t xml:space="preserve"> </w:t>
      </w:r>
      <w:r>
        <w:rPr>
          <w:rFonts w:ascii="Calibri" w:hAnsi="Calibri" w:eastAsia="Calibri" w:cs="Calibri"/>
          <w:spacing w:val="-1"/>
          <w:sz w:val="18"/>
          <w:szCs w:val="18"/>
        </w:rPr>
        <w:t>12</w:t>
      </w:r>
      <w:r>
        <w:rPr>
          <w:rFonts w:ascii="Calibri" w:hAnsi="Calibri" w:eastAsia="Calibri" w:cs="Calibri"/>
          <w:spacing w:val="12"/>
          <w:w w:val="101"/>
          <w:sz w:val="18"/>
          <w:szCs w:val="18"/>
        </w:rPr>
        <w:t xml:space="preserve"> </w:t>
      </w:r>
      <w:r>
        <w:rPr>
          <w:rFonts w:ascii="宋体" w:hAnsi="宋体" w:eastAsia="宋体" w:cs="宋体"/>
          <w:spacing w:val="-1"/>
          <w:sz w:val="18"/>
          <w:szCs w:val="18"/>
        </w:rPr>
        <w:t>个月的</w:t>
      </w:r>
      <w:r>
        <w:rPr>
          <w:rFonts w:ascii="宋体" w:hAnsi="宋体" w:eastAsia="宋体" w:cs="宋体"/>
          <w:spacing w:val="-3"/>
          <w:sz w:val="18"/>
          <w:szCs w:val="18"/>
        </w:rPr>
        <w:t>），</w:t>
      </w:r>
      <w:r>
        <w:rPr>
          <w:rFonts w:ascii="宋体" w:hAnsi="宋体" w:eastAsia="宋体" w:cs="宋体"/>
          <w:spacing w:val="-1"/>
          <w:sz w:val="18"/>
          <w:szCs w:val="18"/>
        </w:rPr>
        <w:t>可以不进行调</w:t>
      </w:r>
      <w:r>
        <w:rPr>
          <w:rFonts w:ascii="宋体" w:hAnsi="宋体" w:eastAsia="宋体" w:cs="宋体"/>
          <w:spacing w:val="-2"/>
          <w:sz w:val="18"/>
          <w:szCs w:val="18"/>
        </w:rPr>
        <w:t>价。</w:t>
      </w:r>
    </w:p>
    <w:p w14:paraId="47356130">
      <w:pPr>
        <w:spacing w:before="48" w:line="238" w:lineRule="auto"/>
        <w:ind w:left="115"/>
        <w:rPr>
          <w:rFonts w:ascii="宋体" w:hAnsi="宋体" w:eastAsia="宋体" w:cs="宋体"/>
          <w:sz w:val="18"/>
          <w:szCs w:val="18"/>
        </w:rPr>
      </w:pPr>
      <w:r>
        <w:rPr>
          <w:rFonts w:ascii="宋体" w:hAnsi="宋体" w:eastAsia="宋体" w:cs="宋体"/>
          <w:spacing w:val="-2"/>
          <w:position w:val="4"/>
          <w:sz w:val="9"/>
          <w:szCs w:val="9"/>
        </w:rPr>
        <w:t xml:space="preserve">②    </w:t>
      </w:r>
      <w:r>
        <w:rPr>
          <w:rFonts w:ascii="宋体" w:hAnsi="宋体" w:eastAsia="宋体" w:cs="宋体"/>
          <w:spacing w:val="-2"/>
          <w:sz w:val="18"/>
          <w:szCs w:val="18"/>
        </w:rPr>
        <w:t>开工预付款金额一般应为</w:t>
      </w:r>
      <w:r>
        <w:rPr>
          <w:rFonts w:ascii="宋体" w:hAnsi="宋体" w:eastAsia="宋体" w:cs="宋体"/>
          <w:spacing w:val="-19"/>
          <w:sz w:val="18"/>
          <w:szCs w:val="18"/>
        </w:rPr>
        <w:t xml:space="preserve"> </w:t>
      </w:r>
      <w:r>
        <w:rPr>
          <w:rFonts w:ascii="Calibri" w:hAnsi="Calibri" w:eastAsia="Calibri" w:cs="Calibri"/>
          <w:spacing w:val="-2"/>
          <w:sz w:val="18"/>
          <w:szCs w:val="18"/>
        </w:rPr>
        <w:t>10</w:t>
      </w:r>
      <w:r>
        <w:rPr>
          <w:rFonts w:ascii="宋体" w:hAnsi="宋体" w:eastAsia="宋体" w:cs="宋体"/>
          <w:spacing w:val="-2"/>
          <w:sz w:val="18"/>
          <w:szCs w:val="18"/>
        </w:rPr>
        <w:t>％签约合同价。</w:t>
      </w:r>
    </w:p>
    <w:p w14:paraId="4A6B4428">
      <w:pPr>
        <w:spacing w:before="48" w:line="239" w:lineRule="auto"/>
        <w:ind w:left="115"/>
        <w:rPr>
          <w:rFonts w:ascii="宋体" w:hAnsi="宋体" w:eastAsia="宋体" w:cs="宋体"/>
          <w:sz w:val="18"/>
          <w:szCs w:val="18"/>
        </w:rPr>
      </w:pPr>
      <w:r>
        <w:rPr>
          <w:rFonts w:ascii="宋体" w:hAnsi="宋体" w:eastAsia="宋体" w:cs="宋体"/>
          <w:spacing w:val="-1"/>
          <w:position w:val="4"/>
          <w:sz w:val="9"/>
          <w:szCs w:val="9"/>
        </w:rPr>
        <w:t xml:space="preserve">③    </w:t>
      </w:r>
      <w:r>
        <w:rPr>
          <w:rFonts w:ascii="宋体" w:hAnsi="宋体" w:eastAsia="宋体" w:cs="宋体"/>
          <w:spacing w:val="-1"/>
          <w:sz w:val="18"/>
          <w:szCs w:val="18"/>
        </w:rPr>
        <w:t>指主要材料，一般应为</w:t>
      </w:r>
      <w:r>
        <w:rPr>
          <w:rFonts w:ascii="宋体" w:hAnsi="宋体" w:eastAsia="宋体" w:cs="宋体"/>
          <w:spacing w:val="-36"/>
          <w:sz w:val="18"/>
          <w:szCs w:val="18"/>
        </w:rPr>
        <w:t xml:space="preserve"> </w:t>
      </w:r>
      <w:r>
        <w:rPr>
          <w:rFonts w:ascii="Calibri" w:hAnsi="Calibri" w:eastAsia="Calibri" w:cs="Calibri"/>
          <w:spacing w:val="-1"/>
          <w:sz w:val="18"/>
          <w:szCs w:val="18"/>
        </w:rPr>
        <w:t>70%</w:t>
      </w:r>
      <w:r>
        <w:rPr>
          <w:rFonts w:ascii="宋体" w:hAnsi="宋体" w:eastAsia="宋体" w:cs="宋体"/>
          <w:spacing w:val="-1"/>
          <w:sz w:val="18"/>
          <w:szCs w:val="18"/>
        </w:rPr>
        <w:t>～</w:t>
      </w:r>
      <w:r>
        <w:rPr>
          <w:rFonts w:ascii="Calibri" w:hAnsi="Calibri" w:eastAsia="Calibri" w:cs="Calibri"/>
          <w:spacing w:val="-1"/>
          <w:sz w:val="18"/>
          <w:szCs w:val="18"/>
        </w:rPr>
        <w:t>75%</w:t>
      </w:r>
      <w:r>
        <w:rPr>
          <w:rFonts w:ascii="宋体" w:hAnsi="宋体" w:eastAsia="宋体" w:cs="宋体"/>
          <w:spacing w:val="-1"/>
          <w:sz w:val="18"/>
          <w:szCs w:val="18"/>
        </w:rPr>
        <w:t>，最低不少于</w:t>
      </w:r>
      <w:r>
        <w:rPr>
          <w:rFonts w:ascii="宋体" w:hAnsi="宋体" w:eastAsia="宋体" w:cs="宋体"/>
          <w:spacing w:val="-24"/>
          <w:sz w:val="18"/>
          <w:szCs w:val="18"/>
        </w:rPr>
        <w:t xml:space="preserve"> </w:t>
      </w:r>
      <w:r>
        <w:rPr>
          <w:rFonts w:ascii="Calibri" w:hAnsi="Calibri" w:eastAsia="Calibri" w:cs="Calibri"/>
          <w:spacing w:val="-1"/>
          <w:sz w:val="18"/>
          <w:szCs w:val="18"/>
        </w:rPr>
        <w:t>60%</w:t>
      </w:r>
      <w:r>
        <w:rPr>
          <w:rFonts w:ascii="宋体" w:hAnsi="宋体" w:eastAsia="宋体" w:cs="宋体"/>
          <w:spacing w:val="-1"/>
          <w:sz w:val="18"/>
          <w:szCs w:val="18"/>
        </w:rPr>
        <w:t>。</w:t>
      </w:r>
    </w:p>
    <w:p w14:paraId="62FC9F72">
      <w:pPr>
        <w:spacing w:before="45"/>
        <w:ind w:left="115"/>
        <w:rPr>
          <w:rFonts w:ascii="宋体" w:hAnsi="宋体" w:eastAsia="宋体" w:cs="宋体"/>
          <w:sz w:val="18"/>
          <w:szCs w:val="18"/>
        </w:rPr>
      </w:pPr>
      <w:r>
        <w:rPr>
          <w:rFonts w:ascii="宋体" w:hAnsi="宋体" w:eastAsia="宋体" w:cs="宋体"/>
          <w:spacing w:val="-1"/>
          <w:position w:val="5"/>
          <w:sz w:val="9"/>
          <w:szCs w:val="9"/>
        </w:rPr>
        <w:t xml:space="preserve">④    </w:t>
      </w:r>
      <w:r>
        <w:rPr>
          <w:rFonts w:ascii="宋体" w:hAnsi="宋体" w:eastAsia="宋体" w:cs="宋体"/>
          <w:spacing w:val="-1"/>
          <w:sz w:val="18"/>
          <w:szCs w:val="18"/>
        </w:rPr>
        <w:t>国际上一般按月平均支付额的</w:t>
      </w:r>
      <w:r>
        <w:rPr>
          <w:rFonts w:ascii="宋体" w:hAnsi="宋体" w:eastAsia="宋体" w:cs="宋体"/>
          <w:spacing w:val="-38"/>
          <w:sz w:val="18"/>
          <w:szCs w:val="18"/>
        </w:rPr>
        <w:t xml:space="preserve"> </w:t>
      </w:r>
      <w:r>
        <w:rPr>
          <w:rFonts w:ascii="Calibri" w:hAnsi="Calibri" w:eastAsia="Calibri" w:cs="Calibri"/>
          <w:spacing w:val="-1"/>
          <w:sz w:val="18"/>
          <w:szCs w:val="18"/>
        </w:rPr>
        <w:t>0.3</w:t>
      </w:r>
      <w:r>
        <w:rPr>
          <w:rFonts w:ascii="Arial" w:hAnsi="Arial" w:eastAsia="Arial" w:cs="Arial"/>
          <w:spacing w:val="-1"/>
          <w:sz w:val="18"/>
          <w:szCs w:val="18"/>
        </w:rPr>
        <w:t>~</w:t>
      </w:r>
      <w:r>
        <w:rPr>
          <w:rFonts w:ascii="Calibri" w:hAnsi="Calibri" w:eastAsia="Calibri" w:cs="Calibri"/>
          <w:spacing w:val="-1"/>
          <w:sz w:val="18"/>
          <w:szCs w:val="18"/>
        </w:rPr>
        <w:t>0.5</w:t>
      </w:r>
      <w:r>
        <w:rPr>
          <w:rFonts w:ascii="Calibri" w:hAnsi="Calibri" w:eastAsia="Calibri" w:cs="Calibri"/>
          <w:spacing w:val="12"/>
          <w:w w:val="102"/>
          <w:sz w:val="18"/>
          <w:szCs w:val="18"/>
        </w:rPr>
        <w:t xml:space="preserve"> </w:t>
      </w:r>
      <w:r>
        <w:rPr>
          <w:rFonts w:ascii="宋体" w:hAnsi="宋体" w:eastAsia="宋体" w:cs="宋体"/>
          <w:spacing w:val="-1"/>
          <w:sz w:val="18"/>
          <w:szCs w:val="18"/>
        </w:rPr>
        <w:t>倍计算，我国可按</w:t>
      </w:r>
      <w:r>
        <w:rPr>
          <w:rFonts w:ascii="宋体" w:hAnsi="宋体" w:eastAsia="宋体" w:cs="宋体"/>
          <w:spacing w:val="-38"/>
          <w:sz w:val="18"/>
          <w:szCs w:val="18"/>
        </w:rPr>
        <w:t xml:space="preserve"> </w:t>
      </w:r>
      <w:r>
        <w:rPr>
          <w:rFonts w:ascii="Calibri" w:hAnsi="Calibri" w:eastAsia="Calibri" w:cs="Calibri"/>
          <w:spacing w:val="-1"/>
          <w:sz w:val="18"/>
          <w:szCs w:val="18"/>
        </w:rPr>
        <w:t>0.2</w:t>
      </w:r>
      <w:r>
        <w:rPr>
          <w:rFonts w:ascii="Arial" w:hAnsi="Arial" w:eastAsia="Arial" w:cs="Arial"/>
          <w:spacing w:val="-1"/>
          <w:sz w:val="18"/>
          <w:szCs w:val="18"/>
        </w:rPr>
        <w:t>~</w:t>
      </w:r>
      <w:r>
        <w:rPr>
          <w:rFonts w:ascii="Calibri" w:hAnsi="Calibri" w:eastAsia="Calibri" w:cs="Calibri"/>
          <w:spacing w:val="-2"/>
          <w:sz w:val="18"/>
          <w:szCs w:val="18"/>
        </w:rPr>
        <w:t>0.3</w:t>
      </w:r>
      <w:r>
        <w:rPr>
          <w:rFonts w:ascii="Calibri" w:hAnsi="Calibri" w:eastAsia="Calibri" w:cs="Calibri"/>
          <w:spacing w:val="12"/>
          <w:sz w:val="18"/>
          <w:szCs w:val="18"/>
        </w:rPr>
        <w:t xml:space="preserve"> </w:t>
      </w:r>
      <w:r>
        <w:rPr>
          <w:rFonts w:ascii="宋体" w:hAnsi="宋体" w:eastAsia="宋体" w:cs="宋体"/>
          <w:spacing w:val="-2"/>
          <w:sz w:val="18"/>
          <w:szCs w:val="18"/>
        </w:rPr>
        <w:t>倍计，以利承包人资金周转。</w:t>
      </w:r>
    </w:p>
    <w:p w14:paraId="6BFFB966">
      <w:pPr>
        <w:spacing w:before="47" w:line="219" w:lineRule="auto"/>
        <w:ind w:left="115"/>
        <w:rPr>
          <w:rFonts w:ascii="宋体" w:hAnsi="宋体" w:eastAsia="宋体" w:cs="宋体"/>
          <w:sz w:val="18"/>
          <w:szCs w:val="18"/>
        </w:rPr>
      </w:pPr>
      <w:r>
        <w:rPr>
          <w:rFonts w:ascii="宋体" w:hAnsi="宋体" w:eastAsia="宋体" w:cs="宋体"/>
          <w:spacing w:val="-1"/>
          <w:position w:val="5"/>
          <w:sz w:val="9"/>
          <w:szCs w:val="9"/>
        </w:rPr>
        <w:t xml:space="preserve">⑤    </w:t>
      </w:r>
      <w:r>
        <w:rPr>
          <w:rFonts w:ascii="宋体" w:hAnsi="宋体" w:eastAsia="宋体" w:cs="宋体"/>
          <w:spacing w:val="-1"/>
          <w:sz w:val="18"/>
          <w:szCs w:val="18"/>
        </w:rPr>
        <w:t>相当于中国人民银行短期贷款利率加手续费。招标人不能自行取消本项内容或降低利率。</w:t>
      </w:r>
    </w:p>
    <w:p w14:paraId="6C8250F6">
      <w:pPr>
        <w:spacing w:before="68" w:line="238" w:lineRule="auto"/>
        <w:ind w:left="115"/>
        <w:rPr>
          <w:rFonts w:ascii="宋体" w:hAnsi="宋体" w:eastAsia="宋体" w:cs="宋体"/>
          <w:sz w:val="18"/>
          <w:szCs w:val="18"/>
        </w:rPr>
      </w:pPr>
      <w:r>
        <w:rPr>
          <w:rFonts w:ascii="宋体" w:hAnsi="宋体" w:eastAsia="宋体" w:cs="宋体"/>
          <w:spacing w:val="-1"/>
          <w:position w:val="4"/>
          <w:sz w:val="9"/>
          <w:szCs w:val="9"/>
        </w:rPr>
        <w:t xml:space="preserve">⑥    </w:t>
      </w:r>
      <w:r>
        <w:rPr>
          <w:rFonts w:ascii="宋体" w:hAnsi="宋体" w:eastAsia="宋体" w:cs="宋体"/>
          <w:spacing w:val="-1"/>
          <w:sz w:val="18"/>
          <w:szCs w:val="18"/>
        </w:rPr>
        <w:t>质量保证金最高不超过合同价格的</w:t>
      </w:r>
      <w:r>
        <w:rPr>
          <w:rFonts w:ascii="宋体" w:hAnsi="宋体" w:eastAsia="宋体" w:cs="宋体"/>
          <w:spacing w:val="-24"/>
          <w:sz w:val="18"/>
          <w:szCs w:val="18"/>
        </w:rPr>
        <w:t xml:space="preserve"> </w:t>
      </w:r>
      <w:r>
        <w:rPr>
          <w:rFonts w:ascii="Calibri" w:hAnsi="Calibri" w:eastAsia="Calibri" w:cs="Calibri"/>
          <w:spacing w:val="-1"/>
          <w:sz w:val="18"/>
          <w:szCs w:val="18"/>
        </w:rPr>
        <w:t>3%</w:t>
      </w:r>
      <w:r>
        <w:rPr>
          <w:rFonts w:ascii="宋体" w:hAnsi="宋体" w:eastAsia="宋体" w:cs="宋体"/>
          <w:spacing w:val="-1"/>
          <w:sz w:val="18"/>
          <w:szCs w:val="18"/>
        </w:rPr>
        <w:t>。</w:t>
      </w:r>
    </w:p>
    <w:p w14:paraId="6F8B658D">
      <w:pPr>
        <w:spacing w:before="47" w:line="265" w:lineRule="auto"/>
        <w:ind w:left="299" w:right="264" w:hanging="184"/>
        <w:rPr>
          <w:rFonts w:ascii="宋体" w:hAnsi="宋体" w:eastAsia="宋体" w:cs="宋体"/>
          <w:sz w:val="18"/>
          <w:szCs w:val="18"/>
        </w:rPr>
      </w:pPr>
      <w:r>
        <w:rPr>
          <w:rFonts w:ascii="宋体" w:hAnsi="宋体" w:eastAsia="宋体" w:cs="宋体"/>
          <w:spacing w:val="-1"/>
          <w:position w:val="5"/>
          <w:sz w:val="9"/>
          <w:szCs w:val="9"/>
        </w:rPr>
        <w:t xml:space="preserve">⑦    </w:t>
      </w:r>
      <w:r>
        <w:rPr>
          <w:rFonts w:ascii="宋体" w:hAnsi="宋体" w:eastAsia="宋体" w:cs="宋体"/>
          <w:spacing w:val="-1"/>
          <w:sz w:val="18"/>
          <w:szCs w:val="18"/>
        </w:rPr>
        <w:t>若交工验收时承包人具备被招标项目所在地省级交通运输主管部门评定的最高信用等级，发包</w:t>
      </w:r>
      <w:r>
        <w:rPr>
          <w:rFonts w:ascii="宋体" w:hAnsi="宋体" w:eastAsia="宋体" w:cs="宋体"/>
          <w:spacing w:val="-2"/>
          <w:sz w:val="18"/>
          <w:szCs w:val="18"/>
        </w:rPr>
        <w:t>人可在质量保</w:t>
      </w:r>
      <w:r>
        <w:rPr>
          <w:rFonts w:ascii="宋体" w:hAnsi="宋体" w:eastAsia="宋体" w:cs="宋体"/>
          <w:sz w:val="18"/>
          <w:szCs w:val="18"/>
        </w:rPr>
        <w:t xml:space="preserve"> </w:t>
      </w:r>
      <w:r>
        <w:rPr>
          <w:rFonts w:ascii="宋体" w:hAnsi="宋体" w:eastAsia="宋体" w:cs="宋体"/>
          <w:spacing w:val="-1"/>
          <w:sz w:val="18"/>
          <w:szCs w:val="18"/>
        </w:rPr>
        <w:t>证金方面给予一定的优惠奖励，例如发包人可给予承包人</w:t>
      </w:r>
      <w:r>
        <w:rPr>
          <w:rFonts w:ascii="宋体" w:hAnsi="宋体" w:eastAsia="宋体" w:cs="宋体"/>
          <w:spacing w:val="-34"/>
          <w:sz w:val="18"/>
          <w:szCs w:val="18"/>
        </w:rPr>
        <w:t xml:space="preserve"> </w:t>
      </w:r>
      <w:r>
        <w:rPr>
          <w:rFonts w:ascii="Calibri" w:hAnsi="Calibri" w:eastAsia="Calibri" w:cs="Calibri"/>
          <w:spacing w:val="-1"/>
          <w:sz w:val="18"/>
          <w:szCs w:val="18"/>
        </w:rPr>
        <w:t>2%</w:t>
      </w:r>
      <w:r>
        <w:rPr>
          <w:rFonts w:ascii="宋体" w:hAnsi="宋体" w:eastAsia="宋体" w:cs="宋体"/>
          <w:spacing w:val="-1"/>
          <w:sz w:val="18"/>
          <w:szCs w:val="18"/>
        </w:rPr>
        <w:t>合</w:t>
      </w:r>
      <w:r>
        <w:rPr>
          <w:rFonts w:ascii="宋体" w:hAnsi="宋体" w:eastAsia="宋体" w:cs="宋体"/>
          <w:spacing w:val="-2"/>
          <w:sz w:val="18"/>
          <w:szCs w:val="18"/>
        </w:rPr>
        <w:t>同价格质量保证金的优惠，具体优惠幅度由发</w:t>
      </w:r>
      <w:r>
        <w:rPr>
          <w:rFonts w:ascii="宋体" w:hAnsi="宋体" w:eastAsia="宋体" w:cs="宋体"/>
          <w:sz w:val="18"/>
          <w:szCs w:val="18"/>
        </w:rPr>
        <w:t xml:space="preserve"> </w:t>
      </w:r>
      <w:r>
        <w:rPr>
          <w:rFonts w:ascii="宋体" w:hAnsi="宋体" w:eastAsia="宋体" w:cs="宋体"/>
          <w:spacing w:val="-5"/>
          <w:sz w:val="18"/>
          <w:szCs w:val="18"/>
        </w:rPr>
        <w:t>包人自行确定。</w:t>
      </w:r>
    </w:p>
    <w:p w14:paraId="31BA9751">
      <w:pPr>
        <w:spacing w:line="265" w:lineRule="auto"/>
        <w:rPr>
          <w:rFonts w:ascii="宋体" w:hAnsi="宋体" w:eastAsia="宋体" w:cs="宋体"/>
          <w:sz w:val="18"/>
          <w:szCs w:val="18"/>
        </w:rPr>
        <w:sectPr>
          <w:footerReference r:id="rId293" w:type="default"/>
          <w:pgSz w:w="11907" w:h="16841"/>
          <w:pgMar w:top="1091" w:right="1320" w:bottom="1052" w:left="1531" w:header="1077" w:footer="825" w:gutter="0"/>
          <w:cols w:space="720" w:num="1"/>
        </w:sectPr>
      </w:pPr>
    </w:p>
    <w:p w14:paraId="4DF09841">
      <w:pPr>
        <w:spacing w:line="262" w:lineRule="auto"/>
        <w:rPr>
          <w:rFonts w:ascii="Arial"/>
          <w:sz w:val="21"/>
        </w:rPr>
      </w:pPr>
    </w:p>
    <w:p w14:paraId="7FE5ED2C">
      <w:pPr>
        <w:spacing w:line="262" w:lineRule="auto"/>
        <w:rPr>
          <w:rFonts w:ascii="Arial"/>
          <w:sz w:val="21"/>
        </w:rPr>
      </w:pPr>
    </w:p>
    <w:p w14:paraId="0A315B7D">
      <w:pPr>
        <w:spacing w:line="262" w:lineRule="auto"/>
        <w:rPr>
          <w:rFonts w:ascii="Arial"/>
          <w:sz w:val="21"/>
        </w:rPr>
      </w:pPr>
    </w:p>
    <w:p w14:paraId="6CB799EA">
      <w:pPr>
        <w:spacing w:line="263" w:lineRule="auto"/>
        <w:rPr>
          <w:rFonts w:ascii="Arial"/>
          <w:sz w:val="21"/>
        </w:rPr>
      </w:pPr>
    </w:p>
    <w:p w14:paraId="7084F32A">
      <w:pPr>
        <w:pStyle w:val="2"/>
        <w:spacing w:before="107" w:line="213" w:lineRule="auto"/>
        <w:ind w:left="3317"/>
        <w:outlineLvl w:val="3"/>
        <w:rPr>
          <w:sz w:val="16"/>
          <w:szCs w:val="16"/>
        </w:rPr>
      </w:pPr>
      <w:r>
        <w:rPr>
          <w:i/>
          <w:iCs/>
          <w:spacing w:val="-14"/>
          <w:sz w:val="33"/>
          <w:szCs w:val="33"/>
        </w:rPr>
        <w:t>项目专用合同条款</w:t>
      </w:r>
      <w:r>
        <w:rPr>
          <w:i/>
          <w:iCs/>
          <w:spacing w:val="-14"/>
          <w:position w:val="10"/>
          <w:sz w:val="16"/>
          <w:szCs w:val="16"/>
        </w:rPr>
        <w:t>①</w:t>
      </w:r>
    </w:p>
    <w:p w14:paraId="15A0D456">
      <w:pPr>
        <w:spacing w:line="262" w:lineRule="auto"/>
        <w:rPr>
          <w:rFonts w:ascii="Arial"/>
          <w:sz w:val="21"/>
        </w:rPr>
      </w:pPr>
    </w:p>
    <w:p w14:paraId="4612A3DB">
      <w:pPr>
        <w:spacing w:line="262" w:lineRule="auto"/>
        <w:rPr>
          <w:rFonts w:ascii="Arial"/>
          <w:sz w:val="21"/>
        </w:rPr>
      </w:pPr>
    </w:p>
    <w:p w14:paraId="414C0148">
      <w:pPr>
        <w:pStyle w:val="2"/>
        <w:spacing w:before="78" w:line="309" w:lineRule="auto"/>
        <w:ind w:left="692" w:hanging="651"/>
        <w:rPr>
          <w:rFonts w:ascii="楷体" w:hAnsi="楷体" w:eastAsia="楷体" w:cs="楷体"/>
          <w:sz w:val="24"/>
          <w:szCs w:val="24"/>
        </w:rPr>
      </w:pPr>
      <w:r>
        <w:rPr>
          <w:sz w:val="24"/>
          <w:szCs w:val="24"/>
        </w:rPr>
        <w:t>说明：</w:t>
      </w:r>
      <w:r>
        <w:rPr>
          <w:rFonts w:ascii="楷体" w:hAnsi="楷体" w:eastAsia="楷体" w:cs="楷体"/>
          <w:sz w:val="24"/>
          <w:szCs w:val="24"/>
        </w:rPr>
        <w:t>本部分所列的项目专用合同条款是对</w:t>
      </w:r>
      <w:r>
        <w:rPr>
          <w:rFonts w:ascii="宋体" w:hAnsi="宋体" w:eastAsia="宋体" w:cs="宋体"/>
          <w:sz w:val="24"/>
          <w:szCs w:val="24"/>
        </w:rPr>
        <w:t>“</w:t>
      </w:r>
      <w:r>
        <w:rPr>
          <w:rFonts w:ascii="楷体" w:hAnsi="楷体" w:eastAsia="楷体" w:cs="楷体"/>
          <w:spacing w:val="-1"/>
          <w:sz w:val="24"/>
          <w:szCs w:val="24"/>
        </w:rPr>
        <w:t>公路工程专用合同条款</w:t>
      </w:r>
      <w:r>
        <w:rPr>
          <w:rFonts w:ascii="楷体" w:hAnsi="楷体" w:eastAsia="楷体" w:cs="楷体"/>
          <w:spacing w:val="-87"/>
          <w:sz w:val="24"/>
          <w:szCs w:val="24"/>
        </w:rPr>
        <w:t xml:space="preserve"> </w:t>
      </w:r>
      <w:r>
        <w:rPr>
          <w:rFonts w:ascii="宋体" w:hAnsi="宋体" w:eastAsia="宋体" w:cs="宋体"/>
          <w:spacing w:val="-1"/>
          <w:sz w:val="24"/>
          <w:szCs w:val="24"/>
        </w:rPr>
        <w:t>”</w:t>
      </w:r>
      <w:r>
        <w:rPr>
          <w:rFonts w:ascii="楷体" w:hAnsi="楷体" w:eastAsia="楷体" w:cs="楷体"/>
          <w:spacing w:val="-1"/>
          <w:sz w:val="24"/>
          <w:szCs w:val="24"/>
        </w:rPr>
        <w:t>中规定必须</w:t>
      </w:r>
      <w:r>
        <w:rPr>
          <w:rFonts w:ascii="楷体" w:hAnsi="楷体" w:eastAsia="楷体" w:cs="楷体"/>
          <w:sz w:val="24"/>
          <w:szCs w:val="24"/>
        </w:rPr>
        <w:t xml:space="preserve"> </w:t>
      </w:r>
      <w:r>
        <w:rPr>
          <w:rFonts w:ascii="楷体" w:hAnsi="楷体" w:eastAsia="楷体" w:cs="楷体"/>
          <w:spacing w:val="3"/>
          <w:sz w:val="24"/>
          <w:szCs w:val="24"/>
        </w:rPr>
        <w:t>在项目专用合同条款中明确的内容的集中，招标</w:t>
      </w:r>
      <w:r>
        <w:rPr>
          <w:rFonts w:ascii="楷体" w:hAnsi="楷体" w:eastAsia="楷体" w:cs="楷体"/>
          <w:spacing w:val="2"/>
          <w:sz w:val="24"/>
          <w:szCs w:val="24"/>
        </w:rPr>
        <w:t>人编制的</w:t>
      </w:r>
      <w:r>
        <w:rPr>
          <w:rFonts w:ascii="宋体" w:hAnsi="宋体" w:eastAsia="宋体" w:cs="宋体"/>
          <w:spacing w:val="2"/>
          <w:sz w:val="24"/>
          <w:szCs w:val="24"/>
        </w:rPr>
        <w:t>“</w:t>
      </w:r>
      <w:r>
        <w:rPr>
          <w:rFonts w:ascii="楷体" w:hAnsi="楷体" w:eastAsia="楷体" w:cs="楷体"/>
          <w:spacing w:val="2"/>
          <w:sz w:val="24"/>
          <w:szCs w:val="24"/>
        </w:rPr>
        <w:t>项目专用合同条</w:t>
      </w:r>
      <w:r>
        <w:rPr>
          <w:rFonts w:ascii="楷体" w:hAnsi="楷体" w:eastAsia="楷体" w:cs="楷体"/>
          <w:sz w:val="24"/>
          <w:szCs w:val="24"/>
        </w:rPr>
        <w:t xml:space="preserve"> </w:t>
      </w:r>
      <w:r>
        <w:rPr>
          <w:rFonts w:ascii="楷体" w:hAnsi="楷体" w:eastAsia="楷体" w:cs="楷体"/>
          <w:spacing w:val="-5"/>
          <w:sz w:val="24"/>
          <w:szCs w:val="24"/>
        </w:rPr>
        <w:t>款</w:t>
      </w:r>
      <w:r>
        <w:rPr>
          <w:rFonts w:ascii="楷体" w:hAnsi="楷体" w:eastAsia="楷体" w:cs="楷体"/>
          <w:spacing w:val="-89"/>
          <w:sz w:val="24"/>
          <w:szCs w:val="24"/>
        </w:rPr>
        <w:t xml:space="preserve"> </w:t>
      </w:r>
      <w:r>
        <w:rPr>
          <w:rFonts w:ascii="宋体" w:hAnsi="宋体" w:eastAsia="宋体" w:cs="宋体"/>
          <w:spacing w:val="-5"/>
          <w:sz w:val="24"/>
          <w:szCs w:val="24"/>
        </w:rPr>
        <w:t>”</w:t>
      </w:r>
      <w:r>
        <w:rPr>
          <w:rFonts w:ascii="楷体" w:hAnsi="楷体" w:eastAsia="楷体" w:cs="楷体"/>
          <w:spacing w:val="-5"/>
          <w:sz w:val="24"/>
          <w:szCs w:val="24"/>
        </w:rPr>
        <w:t>不限于本部分所列内容。</w:t>
      </w:r>
    </w:p>
    <w:p w14:paraId="6D9E42AB">
      <w:pPr>
        <w:pStyle w:val="2"/>
        <w:spacing w:before="219" w:line="238" w:lineRule="auto"/>
        <w:ind w:left="34"/>
        <w:rPr>
          <w:sz w:val="24"/>
          <w:szCs w:val="24"/>
        </w:rPr>
      </w:pPr>
      <w:r>
        <w:rPr>
          <w:rFonts w:ascii="Calibri" w:hAnsi="Calibri" w:eastAsia="Calibri" w:cs="Calibri"/>
          <w:spacing w:val="-2"/>
          <w:sz w:val="24"/>
          <w:szCs w:val="24"/>
        </w:rPr>
        <w:t>4.1</w:t>
      </w:r>
      <w:r>
        <w:rPr>
          <w:rFonts w:ascii="Calibri" w:hAnsi="Calibri" w:eastAsia="Calibri" w:cs="Calibri"/>
          <w:spacing w:val="13"/>
          <w:w w:val="101"/>
          <w:sz w:val="24"/>
          <w:szCs w:val="24"/>
        </w:rPr>
        <w:t xml:space="preserve">  </w:t>
      </w:r>
      <w:r>
        <w:rPr>
          <w:spacing w:val="-2"/>
          <w:sz w:val="24"/>
          <w:szCs w:val="24"/>
        </w:rPr>
        <w:t>承包人的一般义务</w:t>
      </w:r>
    </w:p>
    <w:p w14:paraId="4B4ACEFE">
      <w:pPr>
        <w:spacing w:line="250" w:lineRule="auto"/>
        <w:rPr>
          <w:rFonts w:ascii="Arial"/>
          <w:sz w:val="21"/>
        </w:rPr>
      </w:pPr>
    </w:p>
    <w:p w14:paraId="139664EF">
      <w:pPr>
        <w:pStyle w:val="2"/>
        <w:spacing w:before="78" w:line="238" w:lineRule="auto"/>
        <w:ind w:left="504"/>
        <w:rPr>
          <w:sz w:val="24"/>
          <w:szCs w:val="24"/>
        </w:rPr>
      </w:pPr>
      <w:r>
        <w:rPr>
          <w:rFonts w:ascii="Calibri" w:hAnsi="Calibri" w:eastAsia="Calibri" w:cs="Calibri"/>
          <w:spacing w:val="-2"/>
          <w:sz w:val="24"/>
          <w:szCs w:val="24"/>
        </w:rPr>
        <w:t>4.1.10</w:t>
      </w:r>
      <w:r>
        <w:rPr>
          <w:rFonts w:ascii="Calibri" w:hAnsi="Calibri" w:eastAsia="Calibri" w:cs="Calibri"/>
          <w:spacing w:val="14"/>
          <w:w w:val="101"/>
          <w:sz w:val="24"/>
          <w:szCs w:val="24"/>
        </w:rPr>
        <w:t xml:space="preserve">  </w:t>
      </w:r>
      <w:r>
        <w:rPr>
          <w:spacing w:val="-2"/>
          <w:sz w:val="24"/>
          <w:szCs w:val="24"/>
        </w:rPr>
        <w:t>其他义务</w:t>
      </w:r>
    </w:p>
    <w:p w14:paraId="76D6B6CD">
      <w:pPr>
        <w:spacing w:before="88"/>
        <w:ind w:left="435"/>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4</w:t>
      </w:r>
      <w:r>
        <w:rPr>
          <w:rFonts w:ascii="宋体" w:hAnsi="宋体" w:eastAsia="宋体" w:cs="宋体"/>
          <w:spacing w:val="-1"/>
          <w:sz w:val="24"/>
          <w:szCs w:val="24"/>
        </w:rPr>
        <w:t>）承包人应履行的其他义务：</w:t>
      </w:r>
      <w:r>
        <w:rPr>
          <w:rFonts w:ascii="宋体" w:hAnsi="宋体" w:eastAsia="宋体" w:cs="宋体"/>
          <w:sz w:val="24"/>
          <w:szCs w:val="24"/>
          <w:u w:val="single" w:color="auto"/>
        </w:rPr>
        <w:t xml:space="preserve">                        </w:t>
      </w:r>
    </w:p>
    <w:p w14:paraId="7DE8FAB2">
      <w:pPr>
        <w:pStyle w:val="2"/>
        <w:spacing w:before="310" w:line="239" w:lineRule="auto"/>
        <w:ind w:left="34"/>
        <w:rPr>
          <w:sz w:val="24"/>
          <w:szCs w:val="24"/>
        </w:rPr>
      </w:pPr>
      <w:r>
        <w:rPr>
          <w:rFonts w:ascii="Calibri" w:hAnsi="Calibri" w:eastAsia="Calibri" w:cs="Calibri"/>
          <w:spacing w:val="-2"/>
          <w:sz w:val="24"/>
          <w:szCs w:val="24"/>
        </w:rPr>
        <w:t>4.11</w:t>
      </w:r>
      <w:r>
        <w:rPr>
          <w:rFonts w:ascii="Calibri" w:hAnsi="Calibri" w:eastAsia="Calibri" w:cs="Calibri"/>
          <w:spacing w:val="14"/>
          <w:sz w:val="24"/>
          <w:szCs w:val="24"/>
        </w:rPr>
        <w:t xml:space="preserve">  </w:t>
      </w:r>
      <w:r>
        <w:rPr>
          <w:spacing w:val="-2"/>
          <w:sz w:val="24"/>
          <w:szCs w:val="24"/>
        </w:rPr>
        <w:t>不利物质条件</w:t>
      </w:r>
    </w:p>
    <w:p w14:paraId="293033F7">
      <w:pPr>
        <w:spacing w:before="308"/>
        <w:ind w:left="514"/>
        <w:rPr>
          <w:rFonts w:ascii="宋体" w:hAnsi="宋体" w:eastAsia="宋体" w:cs="宋体"/>
          <w:sz w:val="24"/>
          <w:szCs w:val="24"/>
        </w:rPr>
      </w:pPr>
      <w:r>
        <w:rPr>
          <w:rFonts w:ascii="Calibri" w:hAnsi="Calibri" w:eastAsia="Calibri" w:cs="Calibri"/>
          <w:sz w:val="24"/>
          <w:szCs w:val="24"/>
        </w:rPr>
        <w:t xml:space="preserve">4.11.1  </w:t>
      </w:r>
      <w:r>
        <w:rPr>
          <w:rFonts w:ascii="宋体" w:hAnsi="宋体" w:eastAsia="宋体" w:cs="宋体"/>
          <w:sz w:val="24"/>
          <w:szCs w:val="24"/>
        </w:rPr>
        <w:t>不利物质条件的范围：</w:t>
      </w:r>
      <w:r>
        <w:rPr>
          <w:rFonts w:ascii="宋体" w:hAnsi="宋体" w:eastAsia="宋体" w:cs="宋体"/>
          <w:sz w:val="24"/>
          <w:szCs w:val="24"/>
          <w:u w:val="single" w:color="auto"/>
        </w:rPr>
        <w:t xml:space="preserve">                        </w:t>
      </w:r>
    </w:p>
    <w:p w14:paraId="62CD8FF5">
      <w:pPr>
        <w:pStyle w:val="2"/>
        <w:spacing w:before="310" w:line="239" w:lineRule="auto"/>
        <w:ind w:left="49"/>
        <w:rPr>
          <w:sz w:val="24"/>
          <w:szCs w:val="24"/>
        </w:rPr>
      </w:pPr>
      <w:r>
        <w:rPr>
          <w:rFonts w:ascii="Calibri" w:hAnsi="Calibri" w:eastAsia="Calibri" w:cs="Calibri"/>
          <w:spacing w:val="-3"/>
          <w:sz w:val="24"/>
          <w:szCs w:val="24"/>
        </w:rPr>
        <w:t>10.1</w:t>
      </w:r>
      <w:r>
        <w:rPr>
          <w:rFonts w:ascii="Calibri" w:hAnsi="Calibri" w:eastAsia="Calibri" w:cs="Calibri"/>
          <w:spacing w:val="11"/>
          <w:sz w:val="24"/>
          <w:szCs w:val="24"/>
        </w:rPr>
        <w:t xml:space="preserve">  </w:t>
      </w:r>
      <w:r>
        <w:rPr>
          <w:spacing w:val="-3"/>
          <w:sz w:val="24"/>
          <w:szCs w:val="24"/>
        </w:rPr>
        <w:t>合同进度计划</w:t>
      </w:r>
    </w:p>
    <w:p w14:paraId="0AF9E073">
      <w:pPr>
        <w:spacing w:before="305" w:line="220" w:lineRule="auto"/>
        <w:ind w:left="518"/>
        <w:rPr>
          <w:rFonts w:ascii="宋体" w:hAnsi="宋体" w:eastAsia="宋体" w:cs="宋体"/>
          <w:sz w:val="24"/>
          <w:szCs w:val="24"/>
        </w:rPr>
      </w:pPr>
      <w:r>
        <w:rPr>
          <w:rFonts w:ascii="宋体" w:hAnsi="宋体" w:eastAsia="宋体" w:cs="宋体"/>
          <w:spacing w:val="-1"/>
          <w:sz w:val="24"/>
          <w:szCs w:val="24"/>
        </w:rPr>
        <w:t>承包人编制施工方案的内容：</w:t>
      </w:r>
      <w:r>
        <w:rPr>
          <w:rFonts w:ascii="宋体" w:hAnsi="宋体" w:eastAsia="宋体" w:cs="宋体"/>
          <w:sz w:val="24"/>
          <w:szCs w:val="24"/>
          <w:u w:val="single" w:color="auto"/>
        </w:rPr>
        <w:t xml:space="preserve">               </w:t>
      </w:r>
    </w:p>
    <w:p w14:paraId="66FA4264">
      <w:pPr>
        <w:spacing w:line="259" w:lineRule="auto"/>
        <w:rPr>
          <w:rFonts w:ascii="Arial"/>
          <w:sz w:val="21"/>
        </w:rPr>
      </w:pPr>
    </w:p>
    <w:p w14:paraId="7B31EA88">
      <w:pPr>
        <w:pStyle w:val="2"/>
        <w:spacing w:before="79" w:line="238" w:lineRule="auto"/>
        <w:ind w:left="49"/>
        <w:rPr>
          <w:sz w:val="24"/>
          <w:szCs w:val="24"/>
        </w:rPr>
      </w:pPr>
      <w:r>
        <w:rPr>
          <w:rFonts w:ascii="Calibri" w:hAnsi="Calibri" w:eastAsia="Calibri" w:cs="Calibri"/>
          <w:spacing w:val="-3"/>
          <w:sz w:val="24"/>
          <w:szCs w:val="24"/>
        </w:rPr>
        <w:t>11.4</w:t>
      </w:r>
      <w:r>
        <w:rPr>
          <w:rFonts w:ascii="Calibri" w:hAnsi="Calibri" w:eastAsia="Calibri" w:cs="Calibri"/>
          <w:spacing w:val="24"/>
          <w:w w:val="101"/>
          <w:sz w:val="24"/>
          <w:szCs w:val="24"/>
        </w:rPr>
        <w:t xml:space="preserve"> </w:t>
      </w:r>
      <w:r>
        <w:rPr>
          <w:spacing w:val="-3"/>
          <w:sz w:val="24"/>
          <w:szCs w:val="24"/>
        </w:rPr>
        <w:t>异常恶劣的气候条件</w:t>
      </w:r>
    </w:p>
    <w:p w14:paraId="1EDF7BAF">
      <w:pPr>
        <w:spacing w:line="248" w:lineRule="auto"/>
        <w:rPr>
          <w:rFonts w:ascii="Arial"/>
          <w:sz w:val="21"/>
        </w:rPr>
      </w:pPr>
    </w:p>
    <w:p w14:paraId="3542C565">
      <w:pPr>
        <w:spacing w:before="79" w:line="220" w:lineRule="auto"/>
        <w:ind w:left="520"/>
        <w:rPr>
          <w:rFonts w:ascii="宋体" w:hAnsi="宋体" w:eastAsia="宋体" w:cs="宋体"/>
          <w:sz w:val="24"/>
          <w:szCs w:val="24"/>
        </w:rPr>
      </w:pPr>
      <w:r>
        <w:rPr>
          <w:rFonts w:ascii="宋体" w:hAnsi="宋体" w:eastAsia="宋体" w:cs="宋体"/>
          <w:spacing w:val="-1"/>
          <w:sz w:val="24"/>
          <w:szCs w:val="24"/>
        </w:rPr>
        <w:t>异常恶劣的气候条件的范围：</w:t>
      </w:r>
      <w:r>
        <w:rPr>
          <w:rFonts w:ascii="宋体" w:hAnsi="宋体" w:eastAsia="宋体" w:cs="宋体"/>
          <w:sz w:val="24"/>
          <w:szCs w:val="24"/>
          <w:u w:val="single" w:color="auto"/>
        </w:rPr>
        <w:t xml:space="preserve">               </w:t>
      </w:r>
    </w:p>
    <w:p w14:paraId="35D3546C">
      <w:pPr>
        <w:spacing w:line="256" w:lineRule="auto"/>
        <w:rPr>
          <w:rFonts w:ascii="Arial"/>
          <w:sz w:val="21"/>
        </w:rPr>
      </w:pPr>
    </w:p>
    <w:p w14:paraId="7CA9D9FB">
      <w:pPr>
        <w:pStyle w:val="2"/>
        <w:spacing w:before="79" w:line="238" w:lineRule="auto"/>
        <w:ind w:left="49"/>
        <w:rPr>
          <w:sz w:val="24"/>
          <w:szCs w:val="24"/>
        </w:rPr>
      </w:pPr>
      <w:r>
        <w:rPr>
          <w:rFonts w:ascii="Calibri" w:hAnsi="Calibri" w:eastAsia="Calibri" w:cs="Calibri"/>
          <w:spacing w:val="-1"/>
          <w:sz w:val="24"/>
          <w:szCs w:val="24"/>
        </w:rPr>
        <w:t xml:space="preserve">12.1  </w:t>
      </w:r>
      <w:r>
        <w:rPr>
          <w:spacing w:val="-1"/>
          <w:sz w:val="24"/>
          <w:szCs w:val="24"/>
        </w:rPr>
        <w:t>承包人暂停施工的责任</w:t>
      </w:r>
    </w:p>
    <w:p w14:paraId="5E73A90D">
      <w:pPr>
        <w:spacing w:line="248" w:lineRule="auto"/>
        <w:rPr>
          <w:rFonts w:ascii="Arial"/>
          <w:sz w:val="21"/>
        </w:rPr>
      </w:pPr>
    </w:p>
    <w:p w14:paraId="63186137">
      <w:pPr>
        <w:spacing w:before="78"/>
        <w:ind w:left="529"/>
        <w:rPr>
          <w:rFonts w:ascii="宋体" w:hAnsi="宋体" w:eastAsia="宋体" w:cs="宋体"/>
          <w:sz w:val="24"/>
          <w:szCs w:val="24"/>
        </w:rPr>
      </w:pPr>
      <w:r>
        <w:rPr>
          <w:rFonts w:ascii="Calibri" w:hAnsi="Calibri" w:eastAsia="Calibri" w:cs="Calibri"/>
          <w:spacing w:val="-1"/>
          <w:sz w:val="24"/>
          <w:szCs w:val="24"/>
        </w:rPr>
        <w:t xml:space="preserve">12.1  </w:t>
      </w:r>
      <w:r>
        <w:rPr>
          <w:rFonts w:ascii="宋体" w:hAnsi="宋体" w:eastAsia="宋体" w:cs="宋体"/>
          <w:spacing w:val="-1"/>
          <w:sz w:val="24"/>
          <w:szCs w:val="24"/>
        </w:rPr>
        <w:t>（</w:t>
      </w:r>
      <w:r>
        <w:rPr>
          <w:rFonts w:ascii="Calibri" w:hAnsi="Calibri" w:eastAsia="Calibri" w:cs="Calibri"/>
          <w:spacing w:val="-1"/>
          <w:sz w:val="24"/>
          <w:szCs w:val="24"/>
        </w:rPr>
        <w:t>6</w:t>
      </w:r>
      <w:r>
        <w:rPr>
          <w:rFonts w:ascii="宋体" w:hAnsi="宋体" w:eastAsia="宋体" w:cs="宋体"/>
          <w:spacing w:val="-1"/>
          <w:sz w:val="24"/>
          <w:szCs w:val="24"/>
        </w:rPr>
        <w:t>）由承包人承担的其他暂停施工：</w:t>
      </w:r>
      <w:r>
        <w:rPr>
          <w:rFonts w:ascii="宋体" w:hAnsi="宋体" w:eastAsia="宋体" w:cs="宋体"/>
          <w:sz w:val="24"/>
          <w:szCs w:val="24"/>
          <w:u w:val="single" w:color="auto"/>
        </w:rPr>
        <w:t xml:space="preserve">                        </w:t>
      </w:r>
    </w:p>
    <w:p w14:paraId="6D4C4812">
      <w:pPr>
        <w:pStyle w:val="2"/>
        <w:spacing w:before="310" w:line="316" w:lineRule="exact"/>
        <w:ind w:left="49"/>
        <w:rPr>
          <w:sz w:val="24"/>
          <w:szCs w:val="24"/>
        </w:rPr>
      </w:pPr>
      <w:r>
        <w:rPr>
          <w:rFonts w:ascii="Calibri" w:hAnsi="Calibri" w:eastAsia="Calibri" w:cs="Calibri"/>
          <w:spacing w:val="-5"/>
          <w:position w:val="1"/>
          <w:sz w:val="24"/>
          <w:szCs w:val="24"/>
        </w:rPr>
        <w:t>17.1</w:t>
      </w:r>
      <w:r>
        <w:rPr>
          <w:rFonts w:ascii="Calibri" w:hAnsi="Calibri" w:eastAsia="Calibri" w:cs="Calibri"/>
          <w:spacing w:val="13"/>
          <w:position w:val="1"/>
          <w:sz w:val="24"/>
          <w:szCs w:val="24"/>
        </w:rPr>
        <w:t xml:space="preserve">  </w:t>
      </w:r>
      <w:r>
        <w:rPr>
          <w:spacing w:val="-5"/>
          <w:position w:val="1"/>
          <w:sz w:val="24"/>
          <w:szCs w:val="24"/>
        </w:rPr>
        <w:t>计量</w:t>
      </w:r>
    </w:p>
    <w:p w14:paraId="5A37C53D">
      <w:pPr>
        <w:spacing w:line="243" w:lineRule="auto"/>
        <w:rPr>
          <w:rFonts w:ascii="Arial"/>
          <w:sz w:val="21"/>
        </w:rPr>
      </w:pPr>
    </w:p>
    <w:p w14:paraId="119F7FC8">
      <w:pPr>
        <w:spacing w:before="79" w:line="238" w:lineRule="auto"/>
        <w:ind w:left="529"/>
        <w:rPr>
          <w:rFonts w:ascii="宋体" w:hAnsi="宋体" w:eastAsia="宋体" w:cs="宋体"/>
          <w:sz w:val="24"/>
          <w:szCs w:val="24"/>
        </w:rPr>
      </w:pPr>
      <w:r>
        <w:rPr>
          <w:rFonts w:ascii="Calibri" w:hAnsi="Calibri" w:eastAsia="Calibri" w:cs="Calibri"/>
          <w:sz w:val="24"/>
          <w:szCs w:val="24"/>
        </w:rPr>
        <w:t xml:space="preserve">17.1.5  </w:t>
      </w:r>
      <w:r>
        <w:rPr>
          <w:rFonts w:ascii="宋体" w:hAnsi="宋体" w:eastAsia="宋体" w:cs="宋体"/>
          <w:sz w:val="24"/>
          <w:szCs w:val="24"/>
        </w:rPr>
        <w:t>本项目工程量清单中总额价子目的</w:t>
      </w:r>
      <w:r>
        <w:rPr>
          <w:rFonts w:ascii="宋体" w:hAnsi="宋体" w:eastAsia="宋体" w:cs="宋体"/>
          <w:spacing w:val="-1"/>
          <w:sz w:val="24"/>
          <w:szCs w:val="24"/>
        </w:rPr>
        <w:t>支付原则和支付进度：</w:t>
      </w:r>
      <w:r>
        <w:rPr>
          <w:rFonts w:ascii="宋体" w:hAnsi="宋体" w:eastAsia="宋体" w:cs="宋体"/>
          <w:sz w:val="24"/>
          <w:szCs w:val="24"/>
          <w:u w:val="single" w:color="auto"/>
        </w:rPr>
        <w:t xml:space="preserve">             </w:t>
      </w:r>
    </w:p>
    <w:p w14:paraId="4A8A89D9">
      <w:pPr>
        <w:pStyle w:val="2"/>
        <w:spacing w:before="312" w:line="239" w:lineRule="auto"/>
        <w:ind w:left="49"/>
        <w:rPr>
          <w:sz w:val="24"/>
          <w:szCs w:val="24"/>
        </w:rPr>
      </w:pPr>
      <w:r>
        <w:rPr>
          <w:rFonts w:ascii="Calibri" w:hAnsi="Calibri" w:eastAsia="Calibri" w:cs="Calibri"/>
          <w:spacing w:val="-3"/>
          <w:sz w:val="24"/>
          <w:szCs w:val="24"/>
        </w:rPr>
        <w:t>17.3</w:t>
      </w:r>
      <w:r>
        <w:rPr>
          <w:rFonts w:ascii="Calibri" w:hAnsi="Calibri" w:eastAsia="Calibri" w:cs="Calibri"/>
          <w:spacing w:val="11"/>
          <w:sz w:val="24"/>
          <w:szCs w:val="24"/>
        </w:rPr>
        <w:t xml:space="preserve">  </w:t>
      </w:r>
      <w:r>
        <w:rPr>
          <w:spacing w:val="-3"/>
          <w:sz w:val="24"/>
          <w:szCs w:val="24"/>
        </w:rPr>
        <w:t>工程进度付款</w:t>
      </w:r>
    </w:p>
    <w:p w14:paraId="2AD5C881">
      <w:pPr>
        <w:spacing w:line="266" w:lineRule="auto"/>
        <w:rPr>
          <w:rFonts w:ascii="Arial"/>
          <w:sz w:val="21"/>
        </w:rPr>
      </w:pPr>
    </w:p>
    <w:p w14:paraId="21D72DC4">
      <w:pPr>
        <w:spacing w:before="79"/>
        <w:ind w:left="519"/>
        <w:rPr>
          <w:rFonts w:ascii="宋体" w:hAnsi="宋体" w:eastAsia="宋体" w:cs="宋体"/>
          <w:sz w:val="24"/>
          <w:szCs w:val="24"/>
        </w:rPr>
      </w:pPr>
      <w:r>
        <w:rPr>
          <w:rFonts w:ascii="Calibri" w:hAnsi="Calibri" w:eastAsia="Calibri" w:cs="Calibri"/>
          <w:spacing w:val="-1"/>
          <w:sz w:val="24"/>
          <w:szCs w:val="24"/>
        </w:rPr>
        <w:t xml:space="preserve">17.3.5  </w:t>
      </w:r>
      <w:r>
        <w:rPr>
          <w:rFonts w:ascii="宋体" w:hAnsi="宋体" w:eastAsia="宋体" w:cs="宋体"/>
          <w:spacing w:val="-1"/>
          <w:sz w:val="24"/>
          <w:szCs w:val="24"/>
        </w:rPr>
        <w:t>农民工工资保证金的缴存时间：</w:t>
      </w:r>
      <w:r>
        <w:rPr>
          <w:rFonts w:ascii="宋体" w:hAnsi="宋体" w:eastAsia="宋体" w:cs="宋体"/>
          <w:sz w:val="24"/>
          <w:szCs w:val="24"/>
          <w:u w:val="single" w:color="auto"/>
        </w:rPr>
        <w:t xml:space="preserve">                        </w:t>
      </w:r>
    </w:p>
    <w:p w14:paraId="0CFD8847">
      <w:pPr>
        <w:spacing w:before="108" w:line="220" w:lineRule="auto"/>
        <w:ind w:left="508"/>
        <w:rPr>
          <w:rFonts w:ascii="宋体" w:hAnsi="宋体" w:eastAsia="宋体" w:cs="宋体"/>
          <w:sz w:val="24"/>
          <w:szCs w:val="24"/>
        </w:rPr>
      </w:pPr>
      <w:r>
        <w:rPr>
          <w:rFonts w:ascii="宋体" w:hAnsi="宋体" w:eastAsia="宋体" w:cs="宋体"/>
          <w:spacing w:val="-1"/>
          <w:sz w:val="24"/>
          <w:szCs w:val="24"/>
        </w:rPr>
        <w:t>农民工工资保证金的缴存金额：</w:t>
      </w:r>
      <w:r>
        <w:rPr>
          <w:rFonts w:ascii="宋体" w:hAnsi="宋体" w:eastAsia="宋体" w:cs="宋体"/>
          <w:sz w:val="24"/>
          <w:szCs w:val="24"/>
          <w:u w:val="single" w:color="auto"/>
        </w:rPr>
        <w:t xml:space="preserve">                        </w:t>
      </w:r>
    </w:p>
    <w:p w14:paraId="52275F9E">
      <w:pPr>
        <w:spacing w:line="242" w:lineRule="auto"/>
        <w:rPr>
          <w:rFonts w:ascii="Arial"/>
          <w:sz w:val="21"/>
        </w:rPr>
      </w:pPr>
    </w:p>
    <w:p w14:paraId="662274EB">
      <w:pPr>
        <w:spacing w:line="242" w:lineRule="auto"/>
        <w:rPr>
          <w:rFonts w:ascii="Arial"/>
          <w:sz w:val="21"/>
        </w:rPr>
      </w:pPr>
      <w:r>
        <w:pict>
          <v:shape id="_x0000_s1062" o:spid="_x0000_s1062" style="position:absolute;left:0pt;margin-left:1.4pt;margin-top:11.3pt;height:0.75pt;width:144.05pt;z-index:251789312;mso-width-relative:page;mso-height-relative:page;" fillcolor="#000000" filled="t" stroked="f" coordsize="2881,15" path="m0,14l2880,14,2880,0,0,0,0,14xe">
            <v:path/>
            <v:fill on="t" focussize="0,0"/>
            <v:stroke on="f"/>
            <v:imagedata o:title=""/>
            <o:lock v:ext="edit"/>
          </v:shape>
        </w:pict>
      </w:r>
    </w:p>
    <w:p w14:paraId="774B2A3B">
      <w:pPr>
        <w:spacing w:line="243" w:lineRule="auto"/>
        <w:rPr>
          <w:rFonts w:ascii="Arial"/>
          <w:sz w:val="21"/>
        </w:rPr>
      </w:pPr>
    </w:p>
    <w:p w14:paraId="78128332">
      <w:pPr>
        <w:spacing w:before="59" w:line="433" w:lineRule="auto"/>
        <w:ind w:left="35" w:right="30" w:hanging="4"/>
        <w:rPr>
          <w:rFonts w:ascii="宋体" w:hAnsi="宋体" w:eastAsia="宋体" w:cs="宋体"/>
          <w:sz w:val="18"/>
          <w:szCs w:val="18"/>
        </w:rPr>
      </w:pPr>
      <w:r>
        <w:rPr>
          <w:rFonts w:ascii="宋体" w:hAnsi="宋体" w:eastAsia="宋体" w:cs="宋体"/>
          <w:position w:val="5"/>
          <w:sz w:val="9"/>
          <w:szCs w:val="9"/>
        </w:rPr>
        <w:t xml:space="preserve">①  </w:t>
      </w:r>
      <w:r>
        <w:rPr>
          <w:rFonts w:ascii="宋体" w:hAnsi="宋体" w:eastAsia="宋体" w:cs="宋体"/>
          <w:sz w:val="18"/>
          <w:szCs w:val="18"/>
        </w:rPr>
        <w:t>招标人可结合辽宁省公路建设领域管理政策文件对项目专用合同条款进行细化，不得设置各类有失公允</w:t>
      </w:r>
      <w:r>
        <w:rPr>
          <w:rFonts w:ascii="宋体" w:hAnsi="宋体" w:eastAsia="宋体" w:cs="宋体"/>
          <w:spacing w:val="-1"/>
          <w:sz w:val="18"/>
          <w:szCs w:val="18"/>
        </w:rPr>
        <w:t>或违</w:t>
      </w:r>
      <w:r>
        <w:rPr>
          <w:rFonts w:ascii="宋体" w:hAnsi="宋体" w:eastAsia="宋体" w:cs="宋体"/>
          <w:sz w:val="18"/>
          <w:szCs w:val="18"/>
        </w:rPr>
        <w:t xml:space="preserve"> </w:t>
      </w:r>
      <w:r>
        <w:rPr>
          <w:rFonts w:ascii="宋体" w:hAnsi="宋体" w:eastAsia="宋体" w:cs="宋体"/>
          <w:spacing w:val="-4"/>
          <w:sz w:val="18"/>
          <w:szCs w:val="18"/>
        </w:rPr>
        <w:t>法违规合同条款。</w:t>
      </w:r>
    </w:p>
    <w:p w14:paraId="7658AC12">
      <w:pPr>
        <w:spacing w:line="433" w:lineRule="auto"/>
        <w:rPr>
          <w:rFonts w:ascii="宋体" w:hAnsi="宋体" w:eastAsia="宋体" w:cs="宋体"/>
          <w:sz w:val="18"/>
          <w:szCs w:val="18"/>
        </w:rPr>
        <w:sectPr>
          <w:headerReference r:id="rId294" w:type="default"/>
          <w:footerReference r:id="rId295" w:type="default"/>
          <w:pgSz w:w="11907" w:h="16841"/>
          <w:pgMar w:top="1091" w:right="1588" w:bottom="1052" w:left="1615" w:header="1077" w:footer="825" w:gutter="0"/>
          <w:cols w:space="720" w:num="1"/>
        </w:sectPr>
      </w:pPr>
    </w:p>
    <w:p w14:paraId="1CB80E79">
      <w:pPr>
        <w:spacing w:line="279" w:lineRule="auto"/>
        <w:rPr>
          <w:rFonts w:ascii="Arial"/>
          <w:sz w:val="21"/>
        </w:rPr>
      </w:pPr>
    </w:p>
    <w:p w14:paraId="08544EF6">
      <w:pPr>
        <w:spacing w:line="280" w:lineRule="auto"/>
        <w:rPr>
          <w:rFonts w:ascii="Arial"/>
          <w:sz w:val="21"/>
        </w:rPr>
      </w:pPr>
    </w:p>
    <w:p w14:paraId="0B31CE2F">
      <w:pPr>
        <w:spacing w:before="78" w:line="220" w:lineRule="auto"/>
        <w:ind w:left="508"/>
        <w:rPr>
          <w:rFonts w:ascii="宋体" w:hAnsi="宋体" w:eastAsia="宋体" w:cs="宋体"/>
          <w:sz w:val="24"/>
          <w:szCs w:val="24"/>
        </w:rPr>
      </w:pPr>
      <w:r>
        <w:rPr>
          <w:rFonts w:ascii="宋体" w:hAnsi="宋体" w:eastAsia="宋体" w:cs="宋体"/>
          <w:spacing w:val="-1"/>
          <w:sz w:val="24"/>
          <w:szCs w:val="24"/>
        </w:rPr>
        <w:t>农民工工资保证金的扣留条件：</w:t>
      </w:r>
      <w:r>
        <w:rPr>
          <w:rFonts w:ascii="宋体" w:hAnsi="宋体" w:eastAsia="宋体" w:cs="宋体"/>
          <w:sz w:val="24"/>
          <w:szCs w:val="24"/>
          <w:u w:val="single" w:color="auto"/>
        </w:rPr>
        <w:t xml:space="preserve">                        </w:t>
      </w:r>
    </w:p>
    <w:p w14:paraId="664A34EB">
      <w:pPr>
        <w:spacing w:before="134" w:line="220" w:lineRule="auto"/>
        <w:ind w:left="518"/>
        <w:rPr>
          <w:rFonts w:ascii="宋体" w:hAnsi="宋体" w:eastAsia="宋体" w:cs="宋体"/>
          <w:sz w:val="24"/>
          <w:szCs w:val="24"/>
        </w:rPr>
      </w:pPr>
      <w:r>
        <w:rPr>
          <w:rFonts w:ascii="宋体" w:hAnsi="宋体" w:eastAsia="宋体" w:cs="宋体"/>
          <w:spacing w:val="-1"/>
          <w:sz w:val="24"/>
          <w:szCs w:val="24"/>
        </w:rPr>
        <w:t>农民工工资保证金的返还时间：</w:t>
      </w:r>
      <w:r>
        <w:rPr>
          <w:rFonts w:ascii="宋体" w:hAnsi="宋体" w:eastAsia="宋体" w:cs="宋体"/>
          <w:sz w:val="24"/>
          <w:szCs w:val="24"/>
          <w:u w:val="single" w:color="auto"/>
        </w:rPr>
        <w:t xml:space="preserve">                        </w:t>
      </w:r>
    </w:p>
    <w:p w14:paraId="4FEE5684">
      <w:pPr>
        <w:spacing w:line="255" w:lineRule="auto"/>
        <w:rPr>
          <w:rFonts w:ascii="Arial"/>
          <w:sz w:val="21"/>
        </w:rPr>
      </w:pPr>
    </w:p>
    <w:p w14:paraId="48A11A00">
      <w:pPr>
        <w:pStyle w:val="2"/>
        <w:spacing w:before="78" w:line="238" w:lineRule="auto"/>
        <w:ind w:left="42"/>
        <w:rPr>
          <w:sz w:val="24"/>
          <w:szCs w:val="24"/>
        </w:rPr>
      </w:pPr>
      <w:r>
        <w:rPr>
          <w:rFonts w:ascii="Calibri" w:hAnsi="Calibri" w:eastAsia="Calibri" w:cs="Calibri"/>
          <w:spacing w:val="-3"/>
          <w:sz w:val="24"/>
          <w:szCs w:val="24"/>
        </w:rPr>
        <w:t>21.1</w:t>
      </w:r>
      <w:r>
        <w:rPr>
          <w:rFonts w:ascii="Calibri" w:hAnsi="Calibri" w:eastAsia="Calibri" w:cs="Calibri"/>
          <w:spacing w:val="16"/>
          <w:w w:val="101"/>
          <w:sz w:val="24"/>
          <w:szCs w:val="24"/>
        </w:rPr>
        <w:t xml:space="preserve">  </w:t>
      </w:r>
      <w:r>
        <w:rPr>
          <w:spacing w:val="-3"/>
          <w:sz w:val="24"/>
          <w:szCs w:val="24"/>
        </w:rPr>
        <w:t>不可抗力的确认</w:t>
      </w:r>
    </w:p>
    <w:p w14:paraId="142812D0">
      <w:pPr>
        <w:spacing w:line="248" w:lineRule="auto"/>
        <w:rPr>
          <w:rFonts w:ascii="Arial"/>
          <w:sz w:val="21"/>
        </w:rPr>
      </w:pPr>
    </w:p>
    <w:p w14:paraId="2385EECA">
      <w:pPr>
        <w:spacing w:before="79"/>
        <w:ind w:left="522"/>
        <w:rPr>
          <w:rFonts w:ascii="宋体" w:hAnsi="宋体" w:eastAsia="宋体" w:cs="宋体"/>
          <w:sz w:val="24"/>
          <w:szCs w:val="24"/>
        </w:rPr>
      </w:pPr>
      <w:r>
        <w:rPr>
          <w:rFonts w:ascii="Calibri" w:hAnsi="Calibri" w:eastAsia="Calibri" w:cs="Calibri"/>
          <w:spacing w:val="-1"/>
          <w:sz w:val="24"/>
          <w:szCs w:val="24"/>
        </w:rPr>
        <w:t xml:space="preserve">21.1.1  </w:t>
      </w:r>
      <w:r>
        <w:rPr>
          <w:rFonts w:ascii="宋体" w:hAnsi="宋体" w:eastAsia="宋体" w:cs="宋体"/>
          <w:spacing w:val="-1"/>
          <w:sz w:val="24"/>
          <w:szCs w:val="24"/>
        </w:rPr>
        <w:t>（</w:t>
      </w:r>
      <w:r>
        <w:rPr>
          <w:rFonts w:ascii="Calibri" w:hAnsi="Calibri" w:eastAsia="Calibri" w:cs="Calibri"/>
          <w:spacing w:val="-1"/>
          <w:sz w:val="24"/>
          <w:szCs w:val="24"/>
        </w:rPr>
        <w:t>6</w:t>
      </w:r>
      <w:r>
        <w:rPr>
          <w:rFonts w:ascii="宋体" w:hAnsi="宋体" w:eastAsia="宋体" w:cs="宋体"/>
          <w:spacing w:val="-1"/>
          <w:sz w:val="24"/>
          <w:szCs w:val="24"/>
        </w:rPr>
        <w:t>）不可抗力的其他情形：</w:t>
      </w:r>
      <w:r>
        <w:rPr>
          <w:rFonts w:ascii="宋体" w:hAnsi="宋体" w:eastAsia="宋体" w:cs="宋体"/>
          <w:sz w:val="24"/>
          <w:szCs w:val="24"/>
          <w:u w:val="single" w:color="auto"/>
        </w:rPr>
        <w:t xml:space="preserve">                             </w:t>
      </w:r>
    </w:p>
    <w:p w14:paraId="04C8EA07">
      <w:pPr>
        <w:pStyle w:val="2"/>
        <w:spacing w:before="309"/>
        <w:ind w:left="42"/>
        <w:rPr>
          <w:sz w:val="24"/>
          <w:szCs w:val="24"/>
        </w:rPr>
      </w:pPr>
      <w:r>
        <w:rPr>
          <w:rFonts w:ascii="Calibri" w:hAnsi="Calibri" w:eastAsia="Calibri" w:cs="Calibri"/>
          <w:spacing w:val="-3"/>
          <w:sz w:val="24"/>
          <w:szCs w:val="24"/>
        </w:rPr>
        <w:t>22.1</w:t>
      </w:r>
      <w:r>
        <w:rPr>
          <w:rFonts w:ascii="Calibri" w:hAnsi="Calibri" w:eastAsia="Calibri" w:cs="Calibri"/>
          <w:spacing w:val="13"/>
          <w:w w:val="101"/>
          <w:sz w:val="24"/>
          <w:szCs w:val="24"/>
        </w:rPr>
        <w:t xml:space="preserve">  </w:t>
      </w:r>
      <w:r>
        <w:rPr>
          <w:spacing w:val="-3"/>
          <w:sz w:val="24"/>
          <w:szCs w:val="24"/>
        </w:rPr>
        <w:t>承包人违约</w:t>
      </w:r>
    </w:p>
    <w:p w14:paraId="35BE731E">
      <w:pPr>
        <w:spacing w:line="247" w:lineRule="auto"/>
        <w:rPr>
          <w:rFonts w:ascii="Arial"/>
          <w:sz w:val="21"/>
        </w:rPr>
      </w:pPr>
    </w:p>
    <w:p w14:paraId="19FA0E40">
      <w:pPr>
        <w:spacing w:before="79" w:line="297" w:lineRule="auto"/>
        <w:ind w:left="38" w:right="3" w:firstLine="483"/>
        <w:rPr>
          <w:rFonts w:ascii="宋体" w:hAnsi="宋体" w:eastAsia="宋体" w:cs="宋体"/>
          <w:sz w:val="24"/>
          <w:szCs w:val="24"/>
        </w:rPr>
      </w:pPr>
      <w:r>
        <w:rPr>
          <w:rFonts w:ascii="Calibri" w:hAnsi="Calibri" w:eastAsia="Calibri" w:cs="Calibri"/>
          <w:spacing w:val="-2"/>
          <w:sz w:val="24"/>
          <w:szCs w:val="24"/>
        </w:rPr>
        <w:t>22.1.2</w:t>
      </w:r>
      <w:r>
        <w:rPr>
          <w:rFonts w:ascii="Calibri" w:hAnsi="Calibri" w:eastAsia="Calibri" w:cs="Calibri"/>
          <w:spacing w:val="24"/>
          <w:sz w:val="24"/>
          <w:szCs w:val="24"/>
        </w:rPr>
        <w:t xml:space="preserve">  </w:t>
      </w:r>
      <w:r>
        <w:rPr>
          <w:rFonts w:ascii="宋体" w:hAnsi="宋体" w:eastAsia="宋体" w:cs="宋体"/>
          <w:spacing w:val="-2"/>
          <w:sz w:val="24"/>
          <w:szCs w:val="24"/>
        </w:rPr>
        <w:t>当承包人发生第</w:t>
      </w:r>
      <w:r>
        <w:rPr>
          <w:rFonts w:ascii="宋体" w:hAnsi="宋体" w:eastAsia="宋体" w:cs="宋体"/>
          <w:spacing w:val="-36"/>
          <w:sz w:val="24"/>
          <w:szCs w:val="24"/>
        </w:rPr>
        <w:t xml:space="preserve"> </w:t>
      </w:r>
      <w:r>
        <w:rPr>
          <w:rFonts w:ascii="Calibri" w:hAnsi="Calibri" w:eastAsia="Calibri" w:cs="Calibri"/>
          <w:spacing w:val="-2"/>
          <w:sz w:val="24"/>
          <w:szCs w:val="24"/>
        </w:rPr>
        <w:t>22.1.1</w:t>
      </w:r>
      <w:r>
        <w:rPr>
          <w:rFonts w:ascii="Calibri" w:hAnsi="Calibri" w:eastAsia="Calibri" w:cs="Calibri"/>
          <w:spacing w:val="29"/>
          <w:sz w:val="24"/>
          <w:szCs w:val="24"/>
        </w:rPr>
        <w:t xml:space="preserve"> </w:t>
      </w:r>
      <w:r>
        <w:rPr>
          <w:rFonts w:ascii="宋体" w:hAnsi="宋体" w:eastAsia="宋体" w:cs="宋体"/>
          <w:spacing w:val="-2"/>
          <w:sz w:val="24"/>
          <w:szCs w:val="24"/>
        </w:rPr>
        <w:t>项约定的违约情况时，发包人有权向承包人课以</w:t>
      </w:r>
      <w:r>
        <w:rPr>
          <w:rFonts w:ascii="宋体" w:hAnsi="宋体" w:eastAsia="宋体" w:cs="宋体"/>
          <w:sz w:val="24"/>
          <w:szCs w:val="24"/>
        </w:rPr>
        <w:t xml:space="preserve"> </w:t>
      </w:r>
      <w:r>
        <w:rPr>
          <w:rFonts w:ascii="宋体" w:hAnsi="宋体" w:eastAsia="宋体" w:cs="宋体"/>
          <w:spacing w:val="-1"/>
          <w:sz w:val="24"/>
          <w:szCs w:val="24"/>
        </w:rPr>
        <w:t>违约金，具体约定如下：</w:t>
      </w:r>
      <w:r>
        <w:rPr>
          <w:rFonts w:ascii="宋体" w:hAnsi="宋体" w:eastAsia="宋体" w:cs="宋体"/>
          <w:sz w:val="24"/>
          <w:szCs w:val="24"/>
          <w:u w:val="single" w:color="auto"/>
        </w:rPr>
        <w:t xml:space="preserve">                                </w:t>
      </w:r>
    </w:p>
    <w:p w14:paraId="4A9BA552">
      <w:pPr>
        <w:pStyle w:val="2"/>
        <w:spacing w:before="248" w:line="238" w:lineRule="auto"/>
        <w:ind w:left="42"/>
        <w:rPr>
          <w:sz w:val="24"/>
          <w:szCs w:val="24"/>
        </w:rPr>
      </w:pPr>
      <w:r>
        <w:rPr>
          <w:rFonts w:ascii="Calibri" w:hAnsi="Calibri" w:eastAsia="Calibri" w:cs="Calibri"/>
          <w:spacing w:val="-3"/>
          <w:sz w:val="24"/>
          <w:szCs w:val="24"/>
        </w:rPr>
        <w:t>22.2</w:t>
      </w:r>
      <w:r>
        <w:rPr>
          <w:rFonts w:ascii="Calibri" w:hAnsi="Calibri" w:eastAsia="Calibri" w:cs="Calibri"/>
          <w:spacing w:val="13"/>
          <w:w w:val="101"/>
          <w:sz w:val="24"/>
          <w:szCs w:val="24"/>
        </w:rPr>
        <w:t xml:space="preserve">  </w:t>
      </w:r>
      <w:r>
        <w:rPr>
          <w:spacing w:val="-3"/>
          <w:sz w:val="24"/>
          <w:szCs w:val="24"/>
        </w:rPr>
        <w:t>发包人违约</w:t>
      </w:r>
    </w:p>
    <w:p w14:paraId="616FA69D">
      <w:pPr>
        <w:spacing w:line="250" w:lineRule="auto"/>
        <w:rPr>
          <w:rFonts w:ascii="Arial"/>
          <w:sz w:val="21"/>
        </w:rPr>
      </w:pPr>
    </w:p>
    <w:p w14:paraId="7D524EB0">
      <w:pPr>
        <w:spacing w:before="78" w:line="298" w:lineRule="auto"/>
        <w:ind w:left="38" w:firstLine="483"/>
        <w:rPr>
          <w:rFonts w:ascii="宋体" w:hAnsi="宋体" w:eastAsia="宋体" w:cs="宋体"/>
          <w:sz w:val="24"/>
          <w:szCs w:val="24"/>
        </w:rPr>
      </w:pPr>
      <w:r>
        <w:rPr>
          <w:rFonts w:ascii="Calibri" w:hAnsi="Calibri" w:eastAsia="Calibri" w:cs="Calibri"/>
          <w:sz w:val="24"/>
          <w:szCs w:val="24"/>
        </w:rPr>
        <w:t xml:space="preserve">22.2.2  </w:t>
      </w:r>
      <w:r>
        <w:rPr>
          <w:rFonts w:ascii="宋体" w:hAnsi="宋体" w:eastAsia="宋体" w:cs="宋体"/>
          <w:sz w:val="24"/>
          <w:szCs w:val="24"/>
        </w:rPr>
        <w:t>发包人无正当理由不按时返还履约保证金、质量保证金或农民工工资保</w:t>
      </w:r>
      <w:r>
        <w:rPr>
          <w:rFonts w:ascii="宋体" w:hAnsi="宋体" w:eastAsia="宋体" w:cs="宋体"/>
          <w:spacing w:val="18"/>
          <w:sz w:val="24"/>
          <w:szCs w:val="24"/>
        </w:rPr>
        <w:t xml:space="preserve"> </w:t>
      </w:r>
      <w:r>
        <w:rPr>
          <w:rFonts w:ascii="宋体" w:hAnsi="宋体" w:eastAsia="宋体" w:cs="宋体"/>
          <w:spacing w:val="-4"/>
          <w:sz w:val="24"/>
          <w:szCs w:val="24"/>
        </w:rPr>
        <w:t>证金的，发包人应向承包人支付的违约金如下：</w:t>
      </w:r>
      <w:r>
        <w:rPr>
          <w:rFonts w:ascii="宋体" w:hAnsi="宋体" w:eastAsia="宋体" w:cs="宋体"/>
          <w:spacing w:val="-4"/>
          <w:sz w:val="24"/>
          <w:szCs w:val="24"/>
          <w:u w:val="single" w:color="auto"/>
        </w:rPr>
        <w:t xml:space="preserve">                                </w:t>
      </w:r>
    </w:p>
    <w:p w14:paraId="6EC04B0F">
      <w:pPr>
        <w:spacing w:before="211" w:line="90" w:lineRule="exact"/>
        <w:ind w:left="526"/>
        <w:rPr>
          <w:rFonts w:ascii="Calibri" w:hAnsi="Calibri" w:eastAsia="Calibri" w:cs="Calibri"/>
          <w:sz w:val="24"/>
          <w:szCs w:val="24"/>
        </w:rPr>
      </w:pPr>
      <w:r>
        <w:rPr>
          <w:rFonts w:ascii="Calibri" w:hAnsi="Calibri" w:eastAsia="Calibri" w:cs="Calibri"/>
          <w:spacing w:val="-4"/>
          <w:position w:val="-2"/>
          <w:sz w:val="24"/>
          <w:szCs w:val="24"/>
        </w:rPr>
        <w:t>………</w:t>
      </w:r>
    </w:p>
    <w:p w14:paraId="04DEB656">
      <w:pPr>
        <w:spacing w:line="90" w:lineRule="exact"/>
        <w:rPr>
          <w:rFonts w:ascii="Calibri" w:hAnsi="Calibri" w:eastAsia="Calibri" w:cs="Calibri"/>
          <w:sz w:val="24"/>
          <w:szCs w:val="24"/>
        </w:rPr>
        <w:sectPr>
          <w:headerReference r:id="rId296" w:type="default"/>
          <w:footerReference r:id="rId297" w:type="default"/>
          <w:pgSz w:w="11907" w:h="16841"/>
          <w:pgMar w:top="1091" w:right="1584" w:bottom="1052" w:left="1615" w:header="1077" w:footer="825" w:gutter="0"/>
          <w:cols w:space="720" w:num="1"/>
        </w:sectPr>
      </w:pPr>
    </w:p>
    <w:p w14:paraId="5299B9D1">
      <w:pPr>
        <w:spacing w:line="260" w:lineRule="auto"/>
        <w:rPr>
          <w:rFonts w:ascii="Arial"/>
          <w:sz w:val="21"/>
        </w:rPr>
      </w:pPr>
    </w:p>
    <w:p w14:paraId="29DBCE42">
      <w:pPr>
        <w:spacing w:line="260" w:lineRule="auto"/>
        <w:rPr>
          <w:rFonts w:ascii="Arial"/>
          <w:sz w:val="21"/>
        </w:rPr>
      </w:pPr>
    </w:p>
    <w:p w14:paraId="5246348B">
      <w:pPr>
        <w:spacing w:line="260" w:lineRule="auto"/>
        <w:rPr>
          <w:rFonts w:ascii="Arial"/>
          <w:sz w:val="21"/>
        </w:rPr>
      </w:pPr>
    </w:p>
    <w:p w14:paraId="25DAC79C">
      <w:pPr>
        <w:spacing w:line="260" w:lineRule="auto"/>
        <w:rPr>
          <w:rFonts w:ascii="Arial"/>
          <w:sz w:val="21"/>
        </w:rPr>
      </w:pPr>
    </w:p>
    <w:p w14:paraId="48906317">
      <w:pPr>
        <w:spacing w:line="260" w:lineRule="auto"/>
        <w:rPr>
          <w:rFonts w:ascii="Arial"/>
          <w:sz w:val="21"/>
        </w:rPr>
      </w:pPr>
    </w:p>
    <w:p w14:paraId="68C8B2D9">
      <w:pPr>
        <w:spacing w:line="260" w:lineRule="auto"/>
        <w:rPr>
          <w:rFonts w:ascii="Arial"/>
          <w:sz w:val="21"/>
        </w:rPr>
      </w:pPr>
    </w:p>
    <w:p w14:paraId="19F2B6E5">
      <w:pPr>
        <w:spacing w:line="260" w:lineRule="auto"/>
        <w:rPr>
          <w:rFonts w:ascii="Arial"/>
          <w:sz w:val="21"/>
        </w:rPr>
      </w:pPr>
    </w:p>
    <w:p w14:paraId="2C725C80">
      <w:pPr>
        <w:spacing w:line="260" w:lineRule="auto"/>
        <w:rPr>
          <w:rFonts w:ascii="Arial"/>
          <w:sz w:val="21"/>
        </w:rPr>
      </w:pPr>
    </w:p>
    <w:p w14:paraId="495D1EEC">
      <w:pPr>
        <w:spacing w:line="261" w:lineRule="auto"/>
        <w:rPr>
          <w:rFonts w:ascii="Arial"/>
          <w:sz w:val="21"/>
        </w:rPr>
      </w:pPr>
    </w:p>
    <w:p w14:paraId="60E511C0">
      <w:pPr>
        <w:pStyle w:val="2"/>
        <w:spacing w:before="143" w:line="210" w:lineRule="auto"/>
        <w:ind w:left="2340"/>
        <w:outlineLvl w:val="1"/>
        <w:rPr>
          <w:sz w:val="44"/>
          <w:szCs w:val="44"/>
        </w:rPr>
      </w:pPr>
      <w:bookmarkStart w:id="112" w:name="bookmark94"/>
      <w:bookmarkEnd w:id="112"/>
      <w:r>
        <w:rPr>
          <w:i/>
          <w:iCs/>
          <w:spacing w:val="-30"/>
          <w:sz w:val="44"/>
          <w:szCs w:val="44"/>
        </w:rPr>
        <w:t>第三节</w:t>
      </w:r>
      <w:r>
        <w:rPr>
          <w:spacing w:val="21"/>
          <w:sz w:val="44"/>
          <w:szCs w:val="44"/>
        </w:rPr>
        <w:t xml:space="preserve">  </w:t>
      </w:r>
      <w:r>
        <w:rPr>
          <w:i/>
          <w:iCs/>
          <w:spacing w:val="-30"/>
          <w:sz w:val="44"/>
          <w:szCs w:val="44"/>
        </w:rPr>
        <w:t>合同附件格式</w:t>
      </w:r>
    </w:p>
    <w:p w14:paraId="09D789A3">
      <w:pPr>
        <w:spacing w:line="210" w:lineRule="auto"/>
        <w:rPr>
          <w:sz w:val="44"/>
          <w:szCs w:val="44"/>
        </w:rPr>
        <w:sectPr>
          <w:headerReference r:id="rId298" w:type="default"/>
          <w:footerReference r:id="rId299" w:type="default"/>
          <w:pgSz w:w="11907" w:h="16841"/>
          <w:pgMar w:top="1091" w:right="1785" w:bottom="1052" w:left="1615" w:header="1077" w:footer="825" w:gutter="0"/>
          <w:cols w:space="720" w:num="1"/>
        </w:sectPr>
      </w:pPr>
    </w:p>
    <w:p w14:paraId="1FE176BE">
      <w:pPr>
        <w:spacing w:line="259" w:lineRule="auto"/>
        <w:rPr>
          <w:rFonts w:ascii="Arial"/>
          <w:sz w:val="21"/>
        </w:rPr>
      </w:pPr>
    </w:p>
    <w:p w14:paraId="7EB39300">
      <w:pPr>
        <w:spacing w:line="260" w:lineRule="auto"/>
        <w:rPr>
          <w:rFonts w:ascii="Arial"/>
          <w:sz w:val="21"/>
        </w:rPr>
      </w:pPr>
    </w:p>
    <w:p w14:paraId="7D40A087">
      <w:pPr>
        <w:pStyle w:val="2"/>
        <w:spacing w:before="78" w:line="219" w:lineRule="auto"/>
        <w:ind w:left="3368"/>
        <w:outlineLvl w:val="1"/>
        <w:rPr>
          <w:sz w:val="24"/>
          <w:szCs w:val="24"/>
        </w:rPr>
      </w:pPr>
      <w:bookmarkStart w:id="113" w:name="bookmark95"/>
      <w:bookmarkEnd w:id="113"/>
      <w:r>
        <w:rPr>
          <w:spacing w:val="-3"/>
          <w:sz w:val="24"/>
          <w:szCs w:val="24"/>
        </w:rPr>
        <w:t>附件一 合同协议书</w:t>
      </w:r>
    </w:p>
    <w:p w14:paraId="4DC25B7F">
      <w:pPr>
        <w:pStyle w:val="2"/>
        <w:spacing w:before="103" w:line="219" w:lineRule="auto"/>
        <w:ind w:left="3398"/>
        <w:rPr>
          <w:sz w:val="28"/>
          <w:szCs w:val="28"/>
        </w:rPr>
      </w:pPr>
      <w:r>
        <w:rPr>
          <w:spacing w:val="-11"/>
          <w:sz w:val="28"/>
          <w:szCs w:val="28"/>
        </w:rPr>
        <w:t>合</w:t>
      </w:r>
      <w:r>
        <w:rPr>
          <w:spacing w:val="24"/>
          <w:sz w:val="28"/>
          <w:szCs w:val="28"/>
        </w:rPr>
        <w:t xml:space="preserve"> </w:t>
      </w:r>
      <w:r>
        <w:rPr>
          <w:spacing w:val="-11"/>
          <w:sz w:val="28"/>
          <w:szCs w:val="28"/>
        </w:rPr>
        <w:t>同</w:t>
      </w:r>
      <w:r>
        <w:rPr>
          <w:spacing w:val="9"/>
          <w:sz w:val="28"/>
          <w:szCs w:val="28"/>
        </w:rPr>
        <w:t xml:space="preserve"> </w:t>
      </w:r>
      <w:r>
        <w:rPr>
          <w:spacing w:val="-11"/>
          <w:sz w:val="28"/>
          <w:szCs w:val="28"/>
        </w:rPr>
        <w:t>协</w:t>
      </w:r>
      <w:r>
        <w:rPr>
          <w:spacing w:val="10"/>
          <w:sz w:val="28"/>
          <w:szCs w:val="28"/>
        </w:rPr>
        <w:t xml:space="preserve"> </w:t>
      </w:r>
      <w:r>
        <w:rPr>
          <w:spacing w:val="-11"/>
          <w:sz w:val="28"/>
          <w:szCs w:val="28"/>
        </w:rPr>
        <w:t>议</w:t>
      </w:r>
      <w:r>
        <w:rPr>
          <w:spacing w:val="19"/>
          <w:sz w:val="28"/>
          <w:szCs w:val="28"/>
        </w:rPr>
        <w:t xml:space="preserve"> </w:t>
      </w:r>
      <w:r>
        <w:rPr>
          <w:spacing w:val="-11"/>
          <w:sz w:val="28"/>
          <w:szCs w:val="28"/>
        </w:rPr>
        <w:t>书</w:t>
      </w:r>
    </w:p>
    <w:p w14:paraId="410F7007">
      <w:pPr>
        <w:spacing w:line="251" w:lineRule="auto"/>
        <w:rPr>
          <w:rFonts w:ascii="Arial"/>
          <w:sz w:val="21"/>
        </w:rPr>
      </w:pPr>
    </w:p>
    <w:p w14:paraId="42B61521">
      <w:pPr>
        <w:spacing w:line="252" w:lineRule="auto"/>
        <w:rPr>
          <w:rFonts w:ascii="Arial"/>
          <w:sz w:val="21"/>
        </w:rPr>
      </w:pPr>
    </w:p>
    <w:p w14:paraId="4135AC6E">
      <w:pPr>
        <w:tabs>
          <w:tab w:val="left" w:pos="387"/>
          <w:tab w:val="left" w:pos="1708"/>
          <w:tab w:val="left" w:pos="8705"/>
        </w:tabs>
        <w:spacing w:before="78" w:line="338" w:lineRule="auto"/>
        <w:ind w:left="28" w:firstLine="479"/>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rPr>
        <w:t>（发包人名称，以下简称“发包人</w:t>
      </w:r>
      <w:r>
        <w:rPr>
          <w:rFonts w:ascii="宋体" w:hAnsi="宋体" w:eastAsia="宋体" w:cs="宋体"/>
          <w:spacing w:val="-67"/>
          <w:sz w:val="24"/>
          <w:szCs w:val="24"/>
        </w:rPr>
        <w:t xml:space="preserve"> </w:t>
      </w:r>
      <w:r>
        <w:rPr>
          <w:rFonts w:ascii="宋体" w:hAnsi="宋体" w:eastAsia="宋体" w:cs="宋体"/>
          <w:spacing w:val="-5"/>
          <w:sz w:val="24"/>
          <w:szCs w:val="24"/>
        </w:rPr>
        <w:t>”）为实施</w:t>
      </w:r>
      <w:r>
        <w:rPr>
          <w:rFonts w:ascii="宋体" w:hAnsi="宋体" w:eastAsia="宋体" w:cs="宋体"/>
          <w:spacing w:val="-104"/>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0"/>
          <w:sz w:val="24"/>
          <w:szCs w:val="24"/>
        </w:rPr>
        <w:t>（项目名称</w:t>
      </w:r>
      <w:r>
        <w:rPr>
          <w:rFonts w:ascii="宋体" w:hAnsi="宋体" w:eastAsia="宋体" w:cs="宋体"/>
          <w:spacing w:val="7"/>
          <w:sz w:val="24"/>
          <w:szCs w:val="24"/>
        </w:rPr>
        <w:t>），</w:t>
      </w:r>
      <w:r>
        <w:rPr>
          <w:rFonts w:ascii="宋体" w:hAnsi="宋体" w:eastAsia="宋体" w:cs="宋体"/>
          <w:spacing w:val="-10"/>
          <w:sz w:val="24"/>
          <w:szCs w:val="24"/>
        </w:rPr>
        <w:t>已接受</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（承包人名称，以下简称“承包人</w:t>
      </w:r>
      <w:r>
        <w:rPr>
          <w:rFonts w:ascii="宋体" w:hAnsi="宋体" w:eastAsia="宋体" w:cs="宋体"/>
          <w:spacing w:val="-89"/>
          <w:sz w:val="24"/>
          <w:szCs w:val="24"/>
        </w:rPr>
        <w:t xml:space="preserve"> </w:t>
      </w:r>
      <w:r>
        <w:rPr>
          <w:rFonts w:ascii="宋体" w:hAnsi="宋体" w:eastAsia="宋体" w:cs="宋体"/>
          <w:spacing w:val="-10"/>
          <w:sz w:val="24"/>
          <w:szCs w:val="24"/>
        </w:rPr>
        <w:t>”）对该项目</w:t>
      </w:r>
      <w:r>
        <w:rPr>
          <w:rFonts w:ascii="宋体" w:hAnsi="宋体" w:eastAsia="宋体" w:cs="宋体"/>
          <w:spacing w:val="-119"/>
          <w:sz w:val="24"/>
          <w:szCs w:val="24"/>
        </w:rPr>
        <w:t xml:space="preserve"> </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2"/>
          <w:sz w:val="24"/>
          <w:szCs w:val="24"/>
        </w:rPr>
        <w:t>标段施工的投标。发包人和承包人共同达成如下协议。</w:t>
      </w:r>
    </w:p>
    <w:p w14:paraId="6A8439EF">
      <w:pPr>
        <w:tabs>
          <w:tab w:val="left" w:pos="387"/>
        </w:tabs>
        <w:spacing w:before="1" w:line="305" w:lineRule="auto"/>
        <w:ind w:left="28" w:right="9" w:firstLine="637"/>
        <w:rPr>
          <w:rFonts w:ascii="宋体" w:hAnsi="宋体" w:eastAsia="宋体" w:cs="宋体"/>
          <w:sz w:val="24"/>
          <w:szCs w:val="24"/>
        </w:rPr>
      </w:pPr>
      <w:r>
        <w:rPr>
          <w:rFonts w:ascii="Calibri" w:hAnsi="Calibri" w:eastAsia="Calibri" w:cs="Calibri"/>
          <w:spacing w:val="-8"/>
          <w:sz w:val="24"/>
          <w:szCs w:val="24"/>
        </w:rPr>
        <w:t xml:space="preserve">1.  </w:t>
      </w:r>
      <w:r>
        <w:rPr>
          <w:rFonts w:ascii="宋体" w:hAnsi="宋体" w:eastAsia="宋体" w:cs="宋体"/>
          <w:spacing w:val="-8"/>
          <w:sz w:val="24"/>
          <w:szCs w:val="24"/>
        </w:rPr>
        <w:t>第</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8"/>
          <w:sz w:val="24"/>
          <w:szCs w:val="24"/>
        </w:rPr>
        <w:t>标段由</w:t>
      </w:r>
      <w:r>
        <w:rPr>
          <w:rFonts w:ascii="宋体" w:hAnsi="宋体" w:eastAsia="宋体" w:cs="宋体"/>
          <w:spacing w:val="-40"/>
          <w:sz w:val="24"/>
          <w:szCs w:val="24"/>
        </w:rPr>
        <w:t xml:space="preserve"> </w:t>
      </w:r>
      <w:r>
        <w:rPr>
          <w:rFonts w:ascii="Calibri" w:hAnsi="Calibri" w:eastAsia="Calibri" w:cs="Calibri"/>
          <w:spacing w:val="-8"/>
          <w:sz w:val="24"/>
          <w:szCs w:val="24"/>
        </w:rPr>
        <w:t>K</w:t>
      </w:r>
      <w:r>
        <w:rPr>
          <w:rFonts w:ascii="Calibri" w:hAnsi="Calibri" w:eastAsia="Calibri" w:cs="Calibri"/>
          <w:spacing w:val="-53"/>
          <w:sz w:val="24"/>
          <w:szCs w:val="24"/>
        </w:rPr>
        <w:t xml:space="preserve"> </w:t>
      </w:r>
      <w:r>
        <w:rPr>
          <w:rFonts w:ascii="Calibri" w:hAnsi="Calibri" w:eastAsia="Calibri" w:cs="Calibri"/>
          <w:spacing w:val="5"/>
          <w:sz w:val="24"/>
          <w:szCs w:val="24"/>
          <w:u w:val="single" w:color="auto"/>
        </w:rPr>
        <w:t xml:space="preserve">      </w:t>
      </w:r>
      <w:r>
        <w:rPr>
          <w:rFonts w:ascii="Calibri" w:hAnsi="Calibri" w:eastAsia="Calibri" w:cs="Calibri"/>
          <w:spacing w:val="-20"/>
          <w:sz w:val="24"/>
          <w:szCs w:val="24"/>
        </w:rPr>
        <w:t xml:space="preserve"> </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8"/>
          <w:sz w:val="24"/>
          <w:szCs w:val="24"/>
        </w:rPr>
        <w:t>至</w:t>
      </w:r>
      <w:r>
        <w:rPr>
          <w:rFonts w:ascii="宋体" w:hAnsi="宋体" w:eastAsia="宋体" w:cs="宋体"/>
          <w:spacing w:val="-40"/>
          <w:sz w:val="24"/>
          <w:szCs w:val="24"/>
        </w:rPr>
        <w:t xml:space="preserve"> </w:t>
      </w:r>
      <w:r>
        <w:rPr>
          <w:rFonts w:ascii="Calibri" w:hAnsi="Calibri" w:eastAsia="Calibri" w:cs="Calibri"/>
          <w:spacing w:val="-8"/>
          <w:sz w:val="24"/>
          <w:szCs w:val="24"/>
        </w:rPr>
        <w:t>K</w:t>
      </w:r>
      <w:r>
        <w:rPr>
          <w:rFonts w:ascii="Calibri" w:hAnsi="Calibri" w:eastAsia="Calibri" w:cs="Calibri"/>
          <w:spacing w:val="-54"/>
          <w:sz w:val="24"/>
          <w:szCs w:val="24"/>
        </w:rPr>
        <w:t xml:space="preserve"> </w:t>
      </w:r>
      <w:r>
        <w:rPr>
          <w:rFonts w:ascii="Calibri" w:hAnsi="Calibri" w:eastAsia="Calibri" w:cs="Calibri"/>
          <w:spacing w:val="5"/>
          <w:sz w:val="24"/>
          <w:szCs w:val="24"/>
          <w:u w:val="single" w:color="auto"/>
        </w:rPr>
        <w:t xml:space="preserve">      </w:t>
      </w:r>
      <w:r>
        <w:rPr>
          <w:rFonts w:ascii="Calibri" w:hAnsi="Calibri" w:eastAsia="Calibri" w:cs="Calibri"/>
          <w:spacing w:val="-20"/>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26"/>
          <w:sz w:val="24"/>
          <w:szCs w:val="24"/>
        </w:rPr>
        <w:t>，</w:t>
      </w:r>
      <w:r>
        <w:rPr>
          <w:rFonts w:ascii="宋体" w:hAnsi="宋体" w:eastAsia="宋体" w:cs="宋体"/>
          <w:spacing w:val="-8"/>
          <w:sz w:val="24"/>
          <w:szCs w:val="24"/>
        </w:rPr>
        <w:t>长约</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Calibri" w:hAnsi="Calibri" w:eastAsia="Calibri" w:cs="Calibri"/>
          <w:spacing w:val="-8"/>
          <w:sz w:val="24"/>
          <w:szCs w:val="24"/>
        </w:rPr>
        <w:t>km</w:t>
      </w:r>
      <w:r>
        <w:rPr>
          <w:rFonts w:ascii="宋体" w:hAnsi="宋体" w:eastAsia="宋体" w:cs="宋体"/>
          <w:spacing w:val="-8"/>
          <w:sz w:val="24"/>
          <w:szCs w:val="24"/>
        </w:rPr>
        <w:t>，公路等级为</w:t>
      </w:r>
      <w:r>
        <w:rPr>
          <w:rFonts w:ascii="宋体" w:hAnsi="宋体" w:eastAsia="宋体" w:cs="宋体"/>
          <w:sz w:val="24"/>
          <w:szCs w:val="24"/>
          <w:u w:val="single" w:color="auto"/>
        </w:rPr>
        <w:t xml:space="preserve">    </w:t>
      </w:r>
      <w:r>
        <w:rPr>
          <w:rFonts w:ascii="宋体" w:hAnsi="宋体" w:eastAsia="宋体" w:cs="宋体"/>
          <w:spacing w:val="-8"/>
          <w:sz w:val="24"/>
          <w:szCs w:val="24"/>
        </w:rPr>
        <w:t>，设计</w:t>
      </w:r>
      <w:r>
        <w:rPr>
          <w:rFonts w:ascii="宋体" w:hAnsi="宋体" w:eastAsia="宋体" w:cs="宋体"/>
          <w:spacing w:val="2"/>
          <w:sz w:val="24"/>
          <w:szCs w:val="24"/>
        </w:rPr>
        <w:t xml:space="preserve"> </w:t>
      </w:r>
      <w:r>
        <w:rPr>
          <w:rFonts w:ascii="宋体" w:hAnsi="宋体" w:eastAsia="宋体" w:cs="宋体"/>
          <w:spacing w:val="-2"/>
          <w:sz w:val="24"/>
          <w:szCs w:val="24"/>
        </w:rPr>
        <w:t>速度为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路面，有</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立交</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处；特大桥</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座，计长</w:t>
      </w:r>
      <w:r>
        <w:rPr>
          <w:rFonts w:ascii="宋体" w:hAnsi="宋体" w:eastAsia="宋体" w:cs="宋体"/>
          <w:spacing w:val="-3"/>
          <w:sz w:val="24"/>
          <w:szCs w:val="24"/>
          <w:u w:val="single" w:color="auto"/>
        </w:rPr>
        <w:t xml:space="preserve">   </w:t>
      </w:r>
      <w:r>
        <w:rPr>
          <w:rFonts w:ascii="宋体" w:hAnsi="宋体" w:eastAsia="宋体" w:cs="宋体"/>
          <w:spacing w:val="-102"/>
          <w:sz w:val="24"/>
          <w:szCs w:val="24"/>
        </w:rPr>
        <w:t xml:space="preserve"> </w:t>
      </w:r>
      <w:r>
        <w:rPr>
          <w:rFonts w:ascii="Calibri" w:hAnsi="Calibri" w:eastAsia="Calibri" w:cs="Calibri"/>
          <w:spacing w:val="-3"/>
          <w:sz w:val="24"/>
          <w:szCs w:val="24"/>
        </w:rPr>
        <w:t>m</w:t>
      </w:r>
      <w:r>
        <w:rPr>
          <w:rFonts w:ascii="宋体" w:hAnsi="宋体" w:eastAsia="宋体" w:cs="宋体"/>
          <w:spacing w:val="-3"/>
          <w:sz w:val="24"/>
          <w:szCs w:val="24"/>
        </w:rPr>
        <w:t>；大中桥</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96"/>
          <w:sz w:val="24"/>
          <w:szCs w:val="24"/>
        </w:rPr>
        <w:t xml:space="preserve"> </w:t>
      </w:r>
      <w:r>
        <w:rPr>
          <w:rFonts w:ascii="宋体" w:hAnsi="宋体" w:eastAsia="宋体" w:cs="宋体"/>
          <w:spacing w:val="-5"/>
          <w:sz w:val="24"/>
          <w:szCs w:val="24"/>
        </w:rPr>
        <w:t>座，计长</w:t>
      </w:r>
      <w:r>
        <w:rPr>
          <w:rFonts w:ascii="宋体" w:hAnsi="宋体" w:eastAsia="宋体" w:cs="宋体"/>
          <w:spacing w:val="-5"/>
          <w:sz w:val="24"/>
          <w:szCs w:val="24"/>
          <w:u w:val="single" w:color="auto"/>
        </w:rPr>
        <w:t xml:space="preserve">   </w:t>
      </w:r>
      <w:r>
        <w:rPr>
          <w:rFonts w:ascii="宋体" w:hAnsi="宋体" w:eastAsia="宋体" w:cs="宋体"/>
          <w:spacing w:val="-102"/>
          <w:sz w:val="24"/>
          <w:szCs w:val="24"/>
        </w:rPr>
        <w:t xml:space="preserve"> </w:t>
      </w:r>
      <w:r>
        <w:rPr>
          <w:rFonts w:ascii="Calibri" w:hAnsi="Calibri" w:eastAsia="Calibri" w:cs="Calibri"/>
          <w:spacing w:val="-5"/>
          <w:sz w:val="24"/>
          <w:szCs w:val="24"/>
        </w:rPr>
        <w:t>m</w:t>
      </w:r>
      <w:r>
        <w:rPr>
          <w:rFonts w:ascii="宋体" w:hAnsi="宋体" w:eastAsia="宋体" w:cs="宋体"/>
          <w:spacing w:val="-5"/>
          <w:sz w:val="24"/>
          <w:szCs w:val="24"/>
        </w:rPr>
        <w:t>；隧道</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座，计长</w:t>
      </w:r>
      <w:r>
        <w:rPr>
          <w:rFonts w:ascii="宋体" w:hAnsi="宋体" w:eastAsia="宋体" w:cs="宋体"/>
          <w:spacing w:val="-5"/>
          <w:sz w:val="24"/>
          <w:szCs w:val="24"/>
          <w:u w:val="single" w:color="auto"/>
        </w:rPr>
        <w:t xml:space="preserve">   </w:t>
      </w:r>
      <w:r>
        <w:rPr>
          <w:rFonts w:ascii="宋体" w:hAnsi="宋体" w:eastAsia="宋体" w:cs="宋体"/>
          <w:spacing w:val="-102"/>
          <w:sz w:val="24"/>
          <w:szCs w:val="24"/>
        </w:rPr>
        <w:t xml:space="preserve"> </w:t>
      </w:r>
      <w:r>
        <w:rPr>
          <w:rFonts w:ascii="Calibri" w:hAnsi="Calibri" w:eastAsia="Calibri" w:cs="Calibri"/>
          <w:spacing w:val="-5"/>
          <w:sz w:val="24"/>
          <w:szCs w:val="24"/>
        </w:rPr>
        <w:t xml:space="preserve">m  </w:t>
      </w:r>
      <w:r>
        <w:rPr>
          <w:rFonts w:ascii="宋体" w:hAnsi="宋体" w:eastAsia="宋体" w:cs="宋体"/>
          <w:spacing w:val="-5"/>
          <w:sz w:val="24"/>
          <w:szCs w:val="24"/>
        </w:rPr>
        <w:t>以及其他构造物工程等。</w:t>
      </w:r>
    </w:p>
    <w:p w14:paraId="47032A0A">
      <w:pPr>
        <w:spacing w:before="129"/>
        <w:ind w:left="658"/>
        <w:rPr>
          <w:rFonts w:ascii="宋体" w:hAnsi="宋体" w:eastAsia="宋体" w:cs="宋体"/>
          <w:sz w:val="24"/>
          <w:szCs w:val="24"/>
        </w:rPr>
      </w:pPr>
      <w:r>
        <w:rPr>
          <w:rFonts w:ascii="Calibri" w:hAnsi="Calibri" w:eastAsia="Calibri" w:cs="Calibri"/>
          <w:spacing w:val="-4"/>
          <w:sz w:val="24"/>
          <w:szCs w:val="24"/>
        </w:rPr>
        <w:t>2.</w:t>
      </w:r>
      <w:r>
        <w:rPr>
          <w:rFonts w:ascii="Calibri" w:hAnsi="Calibri" w:eastAsia="Calibri" w:cs="Calibri"/>
          <w:spacing w:val="14"/>
          <w:w w:val="101"/>
          <w:sz w:val="24"/>
          <w:szCs w:val="24"/>
        </w:rPr>
        <w:t xml:space="preserve">  </w:t>
      </w:r>
      <w:r>
        <w:rPr>
          <w:rFonts w:ascii="宋体" w:hAnsi="宋体" w:eastAsia="宋体" w:cs="宋体"/>
          <w:spacing w:val="-4"/>
          <w:sz w:val="24"/>
          <w:szCs w:val="24"/>
        </w:rPr>
        <w:t>下列文件应视为构成合同文件的组成部分：</w:t>
      </w:r>
    </w:p>
    <w:p w14:paraId="5E89EE2A">
      <w:pPr>
        <w:spacing w:before="127" w:line="279" w:lineRule="auto"/>
        <w:ind w:left="38" w:right="57" w:firstLine="623"/>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）本协议书及各种合同附件（含评标期间和合同谈判过程中的澄清文件和</w:t>
      </w:r>
      <w:r>
        <w:rPr>
          <w:rFonts w:ascii="宋体" w:hAnsi="宋体" w:eastAsia="宋体" w:cs="宋体"/>
          <w:spacing w:val="13"/>
          <w:sz w:val="24"/>
          <w:szCs w:val="24"/>
        </w:rPr>
        <w:t xml:space="preserve"> </w:t>
      </w:r>
      <w:r>
        <w:rPr>
          <w:rFonts w:ascii="宋体" w:hAnsi="宋体" w:eastAsia="宋体" w:cs="宋体"/>
          <w:spacing w:val="-23"/>
          <w:w w:val="97"/>
          <w:sz w:val="24"/>
          <w:szCs w:val="24"/>
        </w:rPr>
        <w:t>补充资料</w:t>
      </w:r>
      <w:r>
        <w:rPr>
          <w:rFonts w:ascii="宋体" w:hAnsi="宋体" w:eastAsia="宋体" w:cs="宋体"/>
          <w:spacing w:val="-13"/>
          <w:sz w:val="24"/>
          <w:szCs w:val="24"/>
        </w:rPr>
        <w:t>）；</w:t>
      </w:r>
    </w:p>
    <w:p w14:paraId="75B34E90">
      <w:pPr>
        <w:spacing w:before="156" w:line="239" w:lineRule="auto"/>
        <w:ind w:left="661"/>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）中标通知书；</w:t>
      </w:r>
    </w:p>
    <w:p w14:paraId="65DDCAF6">
      <w:pPr>
        <w:spacing w:before="128" w:line="239" w:lineRule="auto"/>
        <w:ind w:left="661"/>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3</w:t>
      </w:r>
      <w:r>
        <w:rPr>
          <w:rFonts w:ascii="宋体" w:hAnsi="宋体" w:eastAsia="宋体" w:cs="宋体"/>
          <w:spacing w:val="-6"/>
          <w:sz w:val="24"/>
          <w:szCs w:val="24"/>
        </w:rPr>
        <w:t>）投标函及投标函附录；</w:t>
      </w:r>
    </w:p>
    <w:p w14:paraId="37070870">
      <w:pPr>
        <w:spacing w:before="128"/>
        <w:ind w:left="661"/>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4</w:t>
      </w:r>
      <w:r>
        <w:rPr>
          <w:rFonts w:ascii="宋体" w:hAnsi="宋体" w:eastAsia="宋体" w:cs="宋体"/>
          <w:spacing w:val="-6"/>
          <w:sz w:val="24"/>
          <w:szCs w:val="24"/>
        </w:rPr>
        <w:t>）项目专用合同条款；</w:t>
      </w:r>
    </w:p>
    <w:p w14:paraId="4626CC5D">
      <w:pPr>
        <w:spacing w:before="130"/>
        <w:ind w:left="661"/>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5</w:t>
      </w:r>
      <w:r>
        <w:rPr>
          <w:rFonts w:ascii="宋体" w:hAnsi="宋体" w:eastAsia="宋体" w:cs="宋体"/>
          <w:spacing w:val="-5"/>
          <w:sz w:val="24"/>
          <w:szCs w:val="24"/>
        </w:rPr>
        <w:t>）公路工程专用合同条款；</w:t>
      </w:r>
    </w:p>
    <w:p w14:paraId="29BAA19E">
      <w:pPr>
        <w:spacing w:before="127"/>
        <w:ind w:left="661"/>
        <w:rPr>
          <w:rFonts w:ascii="宋体" w:hAnsi="宋体" w:eastAsia="宋体" w:cs="宋体"/>
          <w:sz w:val="24"/>
          <w:szCs w:val="24"/>
        </w:rPr>
      </w:pPr>
      <w:r>
        <w:rPr>
          <w:rFonts w:ascii="宋体" w:hAnsi="宋体" w:eastAsia="宋体" w:cs="宋体"/>
          <w:spacing w:val="-7"/>
          <w:sz w:val="24"/>
          <w:szCs w:val="24"/>
        </w:rPr>
        <w:t>（</w:t>
      </w:r>
      <w:r>
        <w:rPr>
          <w:rFonts w:ascii="Calibri" w:hAnsi="Calibri" w:eastAsia="Calibri" w:cs="Calibri"/>
          <w:spacing w:val="-7"/>
          <w:sz w:val="24"/>
          <w:szCs w:val="24"/>
        </w:rPr>
        <w:t>6</w:t>
      </w:r>
      <w:r>
        <w:rPr>
          <w:rFonts w:ascii="宋体" w:hAnsi="宋体" w:eastAsia="宋体" w:cs="宋体"/>
          <w:spacing w:val="-7"/>
          <w:sz w:val="24"/>
          <w:szCs w:val="24"/>
        </w:rPr>
        <w:t>）通用合同条款；</w:t>
      </w:r>
    </w:p>
    <w:p w14:paraId="01E6DA41">
      <w:pPr>
        <w:spacing w:before="129"/>
        <w:ind w:left="661"/>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7</w:t>
      </w:r>
      <w:r>
        <w:rPr>
          <w:rFonts w:ascii="宋体" w:hAnsi="宋体" w:eastAsia="宋体" w:cs="宋体"/>
          <w:spacing w:val="-6"/>
          <w:sz w:val="24"/>
          <w:szCs w:val="24"/>
        </w:rPr>
        <w:t>）工程量清单计量规则；</w:t>
      </w:r>
    </w:p>
    <w:p w14:paraId="4BE0AF78">
      <w:pPr>
        <w:spacing w:before="128"/>
        <w:ind w:left="661"/>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8</w:t>
      </w:r>
      <w:r>
        <w:rPr>
          <w:rFonts w:ascii="宋体" w:hAnsi="宋体" w:eastAsia="宋体" w:cs="宋体"/>
          <w:spacing w:val="-8"/>
          <w:sz w:val="24"/>
          <w:szCs w:val="24"/>
        </w:rPr>
        <w:t>）技术规范；</w:t>
      </w:r>
    </w:p>
    <w:p w14:paraId="685FB538">
      <w:pPr>
        <w:spacing w:before="128" w:line="241" w:lineRule="auto"/>
        <w:ind w:left="661"/>
        <w:rPr>
          <w:rFonts w:ascii="宋体" w:hAnsi="宋体" w:eastAsia="宋体" w:cs="宋体"/>
          <w:sz w:val="24"/>
          <w:szCs w:val="24"/>
        </w:rPr>
      </w:pPr>
      <w:r>
        <w:rPr>
          <w:rFonts w:ascii="宋体" w:hAnsi="宋体" w:eastAsia="宋体" w:cs="宋体"/>
          <w:spacing w:val="-10"/>
          <w:sz w:val="24"/>
          <w:szCs w:val="24"/>
        </w:rPr>
        <w:t>（</w:t>
      </w:r>
      <w:r>
        <w:rPr>
          <w:rFonts w:ascii="Calibri" w:hAnsi="Calibri" w:eastAsia="Calibri" w:cs="Calibri"/>
          <w:spacing w:val="-10"/>
          <w:sz w:val="24"/>
          <w:szCs w:val="24"/>
        </w:rPr>
        <w:t>9</w:t>
      </w:r>
      <w:r>
        <w:rPr>
          <w:rFonts w:ascii="宋体" w:hAnsi="宋体" w:eastAsia="宋体" w:cs="宋体"/>
          <w:spacing w:val="-10"/>
          <w:sz w:val="24"/>
          <w:szCs w:val="24"/>
        </w:rPr>
        <w:t>）图纸；</w:t>
      </w:r>
    </w:p>
    <w:p w14:paraId="6AD68218">
      <w:pPr>
        <w:spacing w:before="126" w:line="238" w:lineRule="auto"/>
        <w:ind w:left="661"/>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10</w:t>
      </w:r>
      <w:r>
        <w:rPr>
          <w:rFonts w:ascii="宋体" w:hAnsi="宋体" w:eastAsia="宋体" w:cs="宋体"/>
          <w:spacing w:val="-4"/>
          <w:sz w:val="24"/>
          <w:szCs w:val="24"/>
        </w:rPr>
        <w:t>）已标价工程量清单；</w:t>
      </w:r>
    </w:p>
    <w:p w14:paraId="053C8D22">
      <w:pPr>
        <w:spacing w:before="132"/>
        <w:ind w:left="661"/>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11</w:t>
      </w:r>
      <w:r>
        <w:rPr>
          <w:rFonts w:ascii="宋体" w:hAnsi="宋体" w:eastAsia="宋体" w:cs="宋体"/>
          <w:spacing w:val="-2"/>
          <w:sz w:val="24"/>
          <w:szCs w:val="24"/>
        </w:rPr>
        <w:t>）承包人有关人员、设备投入的承诺及投标文件中的</w:t>
      </w:r>
      <w:r>
        <w:rPr>
          <w:rFonts w:ascii="宋体" w:hAnsi="宋体" w:eastAsia="宋体" w:cs="宋体"/>
          <w:spacing w:val="-3"/>
          <w:sz w:val="24"/>
          <w:szCs w:val="24"/>
        </w:rPr>
        <w:t>施工组织设计；</w:t>
      </w:r>
    </w:p>
    <w:p w14:paraId="5AD27676">
      <w:pPr>
        <w:spacing w:before="127"/>
        <w:ind w:left="661"/>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12</w:t>
      </w:r>
      <w:r>
        <w:rPr>
          <w:rFonts w:ascii="宋体" w:hAnsi="宋体" w:eastAsia="宋体" w:cs="宋体"/>
          <w:spacing w:val="-5"/>
          <w:sz w:val="24"/>
          <w:szCs w:val="24"/>
        </w:rPr>
        <w:t>）其他合同文件。</w:t>
      </w:r>
    </w:p>
    <w:p w14:paraId="7255474A">
      <w:pPr>
        <w:spacing w:before="127" w:line="339" w:lineRule="auto"/>
        <w:ind w:left="65" w:right="98" w:firstLine="591"/>
        <w:rPr>
          <w:rFonts w:ascii="宋体" w:hAnsi="宋体" w:eastAsia="宋体" w:cs="宋体"/>
          <w:sz w:val="24"/>
          <w:szCs w:val="24"/>
        </w:rPr>
      </w:pPr>
      <w:r>
        <w:rPr>
          <w:rFonts w:ascii="宋体" w:hAnsi="宋体" w:eastAsia="宋体" w:cs="宋体"/>
          <w:spacing w:val="1"/>
          <w:sz w:val="24"/>
          <w:szCs w:val="24"/>
        </w:rPr>
        <w:t>上述合同文件互相补充和解释。如果合同文件之间存在矛盾或不一</w:t>
      </w:r>
      <w:r>
        <w:rPr>
          <w:rFonts w:ascii="宋体" w:hAnsi="宋体" w:eastAsia="宋体" w:cs="宋体"/>
          <w:sz w:val="24"/>
          <w:szCs w:val="24"/>
        </w:rPr>
        <w:t xml:space="preserve">致之处， </w:t>
      </w:r>
      <w:r>
        <w:rPr>
          <w:rFonts w:ascii="宋体" w:hAnsi="宋体" w:eastAsia="宋体" w:cs="宋体"/>
          <w:spacing w:val="-5"/>
          <w:sz w:val="24"/>
          <w:szCs w:val="24"/>
        </w:rPr>
        <w:t>以上述文件的排列顺序在先者为准。</w:t>
      </w:r>
    </w:p>
    <w:p w14:paraId="6732907F">
      <w:pPr>
        <w:spacing w:before="3" w:line="274" w:lineRule="auto"/>
        <w:ind w:left="64" w:right="36" w:firstLine="593"/>
        <w:rPr>
          <w:rFonts w:ascii="宋体" w:hAnsi="宋体" w:eastAsia="宋体" w:cs="宋体"/>
          <w:sz w:val="24"/>
          <w:szCs w:val="24"/>
        </w:rPr>
      </w:pPr>
      <w:r>
        <w:rPr>
          <w:rFonts w:ascii="Calibri" w:hAnsi="Calibri" w:eastAsia="Calibri" w:cs="Calibri"/>
          <w:spacing w:val="1"/>
          <w:sz w:val="24"/>
          <w:szCs w:val="24"/>
        </w:rPr>
        <w:t xml:space="preserve">3.  </w:t>
      </w:r>
      <w:r>
        <w:rPr>
          <w:rFonts w:ascii="宋体" w:hAnsi="宋体" w:eastAsia="宋体" w:cs="宋体"/>
          <w:spacing w:val="1"/>
          <w:sz w:val="24"/>
          <w:szCs w:val="24"/>
        </w:rPr>
        <w:t>根据工程量清单所列的预计数量和单价或总额价计算的签约合同价：人民</w:t>
      </w:r>
      <w:r>
        <w:rPr>
          <w:rFonts w:ascii="宋体" w:hAnsi="宋体" w:eastAsia="宋体" w:cs="宋体"/>
          <w:spacing w:val="4"/>
          <w:sz w:val="24"/>
          <w:szCs w:val="24"/>
        </w:rPr>
        <w:t xml:space="preserve"> </w:t>
      </w:r>
      <w:r>
        <w:rPr>
          <w:rFonts w:ascii="宋体" w:hAnsi="宋体" w:eastAsia="宋体" w:cs="宋体"/>
          <w:sz w:val="24"/>
          <w:szCs w:val="24"/>
        </w:rPr>
        <w:t>币（大写）</w:t>
      </w:r>
      <w:r>
        <w:rPr>
          <w:rFonts w:ascii="Calibri" w:hAnsi="Calibri" w:eastAsia="Calibri" w:cs="Calibri"/>
          <w:sz w:val="24"/>
          <w:szCs w:val="24"/>
        </w:rPr>
        <w:t>________</w:t>
      </w:r>
      <w:r>
        <w:rPr>
          <w:rFonts w:ascii="宋体" w:hAnsi="宋体" w:eastAsia="宋体" w:cs="宋体"/>
          <w:sz w:val="24"/>
          <w:szCs w:val="24"/>
        </w:rPr>
        <w:t>元(</w:t>
      </w:r>
      <w:r>
        <w:rPr>
          <w:rFonts w:ascii="Calibri" w:hAnsi="Calibri" w:eastAsia="Calibri" w:cs="Calibri"/>
          <w:sz w:val="24"/>
          <w:szCs w:val="24"/>
        </w:rPr>
        <w:t>¥________</w:t>
      </w:r>
      <w:r>
        <w:rPr>
          <w:rFonts w:ascii="宋体" w:hAnsi="宋体" w:eastAsia="宋体" w:cs="宋体"/>
          <w:sz w:val="24"/>
          <w:szCs w:val="24"/>
        </w:rPr>
        <w:t>）。</w:t>
      </w:r>
    </w:p>
    <w:p w14:paraId="646C8704">
      <w:pPr>
        <w:spacing w:before="165"/>
        <w:ind w:left="651"/>
        <w:rPr>
          <w:rFonts w:ascii="宋体" w:hAnsi="宋体" w:eastAsia="宋体" w:cs="宋体"/>
          <w:sz w:val="24"/>
          <w:szCs w:val="24"/>
        </w:rPr>
      </w:pPr>
      <w:r>
        <w:rPr>
          <w:rFonts w:ascii="Calibri" w:hAnsi="Calibri" w:eastAsia="Calibri" w:cs="Calibri"/>
          <w:sz w:val="24"/>
          <w:szCs w:val="24"/>
        </w:rPr>
        <w:t xml:space="preserve">4.  </w:t>
      </w:r>
      <w:r>
        <w:rPr>
          <w:rFonts w:ascii="宋体" w:hAnsi="宋体" w:eastAsia="宋体" w:cs="宋体"/>
          <w:sz w:val="24"/>
          <w:szCs w:val="24"/>
        </w:rPr>
        <w:t>承包人项目经理：</w:t>
      </w:r>
      <w:r>
        <w:rPr>
          <w:rFonts w:ascii="宋体" w:hAnsi="宋体" w:eastAsia="宋体" w:cs="宋体"/>
          <w:sz w:val="24"/>
          <w:szCs w:val="24"/>
          <w:u w:val="single" w:color="auto"/>
        </w:rPr>
        <w:t xml:space="preserve">            </w:t>
      </w:r>
      <w:r>
        <w:rPr>
          <w:rFonts w:ascii="宋体" w:hAnsi="宋体" w:eastAsia="宋体" w:cs="宋体"/>
          <w:sz w:val="24"/>
          <w:szCs w:val="24"/>
        </w:rPr>
        <w:t>。承包人项目总工：</w:t>
      </w:r>
      <w:r>
        <w:rPr>
          <w:rFonts w:ascii="宋体" w:hAnsi="宋体" w:eastAsia="宋体" w:cs="宋体"/>
          <w:sz w:val="24"/>
          <w:szCs w:val="24"/>
          <w:u w:val="single" w:color="auto"/>
        </w:rPr>
        <w:t xml:space="preserve">                </w:t>
      </w:r>
      <w:r>
        <w:rPr>
          <w:rFonts w:ascii="宋体" w:hAnsi="宋体" w:eastAsia="宋体" w:cs="宋体"/>
          <w:sz w:val="24"/>
          <w:szCs w:val="24"/>
        </w:rPr>
        <w:t>。</w:t>
      </w:r>
    </w:p>
    <w:p w14:paraId="3331F1D6">
      <w:pPr>
        <w:spacing w:before="128"/>
        <w:ind w:left="657"/>
        <w:rPr>
          <w:rFonts w:ascii="宋体" w:hAnsi="宋体" w:eastAsia="宋体" w:cs="宋体"/>
          <w:sz w:val="24"/>
          <w:szCs w:val="24"/>
        </w:rPr>
      </w:pPr>
      <w:r>
        <w:rPr>
          <w:rFonts w:ascii="Calibri" w:hAnsi="Calibri" w:eastAsia="Calibri" w:cs="Calibri"/>
          <w:sz w:val="24"/>
          <w:szCs w:val="24"/>
        </w:rPr>
        <w:t xml:space="preserve">5.  </w:t>
      </w:r>
      <w:r>
        <w:rPr>
          <w:rFonts w:ascii="宋体" w:hAnsi="宋体" w:eastAsia="宋体" w:cs="宋体"/>
          <w:sz w:val="24"/>
          <w:szCs w:val="24"/>
        </w:rPr>
        <w:t>工程质量符合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标准。工程安全目标：</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66EC83A">
      <w:pPr>
        <w:spacing w:before="127"/>
        <w:ind w:left="658"/>
        <w:rPr>
          <w:rFonts w:ascii="宋体" w:hAnsi="宋体" w:eastAsia="宋体" w:cs="宋体"/>
          <w:sz w:val="24"/>
          <w:szCs w:val="24"/>
        </w:rPr>
      </w:pPr>
      <w:r>
        <w:rPr>
          <w:rFonts w:ascii="Calibri" w:hAnsi="Calibri" w:eastAsia="Calibri" w:cs="Calibri"/>
          <w:spacing w:val="-1"/>
          <w:sz w:val="24"/>
          <w:szCs w:val="24"/>
        </w:rPr>
        <w:t xml:space="preserve">6.  </w:t>
      </w:r>
      <w:r>
        <w:rPr>
          <w:rFonts w:ascii="宋体" w:hAnsi="宋体" w:eastAsia="宋体" w:cs="宋体"/>
          <w:spacing w:val="-1"/>
          <w:sz w:val="24"/>
          <w:szCs w:val="24"/>
        </w:rPr>
        <w:t>承包人承诺按合同约定承担工程的实施、完成及</w:t>
      </w:r>
      <w:r>
        <w:rPr>
          <w:rFonts w:ascii="宋体" w:hAnsi="宋体" w:eastAsia="宋体" w:cs="宋体"/>
          <w:spacing w:val="-2"/>
          <w:sz w:val="24"/>
          <w:szCs w:val="24"/>
        </w:rPr>
        <w:t>缺陷修复。</w:t>
      </w:r>
    </w:p>
    <w:p w14:paraId="181BB5B1">
      <w:pPr>
        <w:spacing w:before="130" w:line="238" w:lineRule="auto"/>
        <w:ind w:left="657"/>
        <w:rPr>
          <w:rFonts w:ascii="宋体" w:hAnsi="宋体" w:eastAsia="宋体" w:cs="宋体"/>
          <w:sz w:val="24"/>
          <w:szCs w:val="24"/>
        </w:rPr>
      </w:pPr>
      <w:r>
        <w:rPr>
          <w:rFonts w:ascii="Calibri" w:hAnsi="Calibri" w:eastAsia="Calibri" w:cs="Calibri"/>
          <w:spacing w:val="-1"/>
          <w:sz w:val="24"/>
          <w:szCs w:val="24"/>
        </w:rPr>
        <w:t xml:space="preserve">7.  </w:t>
      </w:r>
      <w:r>
        <w:rPr>
          <w:rFonts w:ascii="宋体" w:hAnsi="宋体" w:eastAsia="宋体" w:cs="宋体"/>
          <w:spacing w:val="-1"/>
          <w:sz w:val="24"/>
          <w:szCs w:val="24"/>
        </w:rPr>
        <w:t>发包人承诺按合同约定的条件、时间和方式向承包人支付合同价款。</w:t>
      </w:r>
    </w:p>
    <w:p w14:paraId="7E79A04C">
      <w:pPr>
        <w:spacing w:line="238" w:lineRule="auto"/>
        <w:rPr>
          <w:rFonts w:ascii="宋体" w:hAnsi="宋体" w:eastAsia="宋体" w:cs="宋体"/>
          <w:sz w:val="24"/>
          <w:szCs w:val="24"/>
        </w:rPr>
        <w:sectPr>
          <w:headerReference r:id="rId300" w:type="default"/>
          <w:footerReference r:id="rId301" w:type="default"/>
          <w:pgSz w:w="11907" w:h="16841"/>
          <w:pgMar w:top="1091" w:right="1584" w:bottom="1052" w:left="1615" w:header="1077" w:footer="825" w:gutter="0"/>
          <w:cols w:space="720" w:num="1"/>
        </w:sectPr>
      </w:pPr>
    </w:p>
    <w:p w14:paraId="56F9935A">
      <w:pPr>
        <w:spacing w:line="280" w:lineRule="auto"/>
        <w:rPr>
          <w:rFonts w:ascii="Arial"/>
          <w:sz w:val="21"/>
        </w:rPr>
      </w:pPr>
    </w:p>
    <w:p w14:paraId="063FEAE6">
      <w:pPr>
        <w:spacing w:line="281" w:lineRule="auto"/>
        <w:rPr>
          <w:rFonts w:ascii="Arial"/>
          <w:sz w:val="21"/>
        </w:rPr>
      </w:pPr>
    </w:p>
    <w:p w14:paraId="4A585A02">
      <w:pPr>
        <w:spacing w:before="78"/>
        <w:ind w:left="655"/>
        <w:rPr>
          <w:rFonts w:ascii="宋体" w:hAnsi="宋体" w:eastAsia="宋体" w:cs="宋体"/>
          <w:sz w:val="24"/>
          <w:szCs w:val="24"/>
        </w:rPr>
      </w:pPr>
      <w:r>
        <w:rPr>
          <w:rFonts w:ascii="Calibri" w:hAnsi="Calibri" w:eastAsia="Calibri" w:cs="Calibri"/>
          <w:spacing w:val="-3"/>
          <w:sz w:val="24"/>
          <w:szCs w:val="24"/>
        </w:rPr>
        <w:t xml:space="preserve">8.  </w:t>
      </w:r>
      <w:r>
        <w:rPr>
          <w:rFonts w:ascii="宋体" w:hAnsi="宋体" w:eastAsia="宋体" w:cs="宋体"/>
          <w:spacing w:val="-3"/>
          <w:sz w:val="24"/>
          <w:szCs w:val="24"/>
        </w:rPr>
        <w:t>承包人应按照监理人指示开工，工期为</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日历天。</w:t>
      </w:r>
    </w:p>
    <w:p w14:paraId="562C6CA1">
      <w:pPr>
        <w:spacing w:before="126" w:line="299" w:lineRule="auto"/>
        <w:ind w:left="38" w:right="108" w:firstLine="616"/>
        <w:rPr>
          <w:rFonts w:ascii="宋体" w:hAnsi="宋体" w:eastAsia="宋体" w:cs="宋体"/>
          <w:sz w:val="24"/>
          <w:szCs w:val="24"/>
        </w:rPr>
      </w:pPr>
      <w:r>
        <w:rPr>
          <w:rFonts w:ascii="Calibri" w:hAnsi="Calibri" w:eastAsia="Calibri" w:cs="Calibri"/>
          <w:spacing w:val="2"/>
          <w:sz w:val="24"/>
          <w:szCs w:val="24"/>
        </w:rPr>
        <w:t xml:space="preserve">9.  </w:t>
      </w:r>
      <w:r>
        <w:rPr>
          <w:rFonts w:ascii="宋体" w:hAnsi="宋体" w:eastAsia="宋体" w:cs="宋体"/>
          <w:spacing w:val="2"/>
          <w:sz w:val="24"/>
          <w:szCs w:val="24"/>
        </w:rPr>
        <w:t>本协议书在承包人提供履约保证金后，由双方法定代表人或其委托代理人</w:t>
      </w:r>
      <w:r>
        <w:rPr>
          <w:rFonts w:ascii="宋体" w:hAnsi="宋体" w:eastAsia="宋体" w:cs="宋体"/>
          <w:spacing w:val="3"/>
          <w:sz w:val="24"/>
          <w:szCs w:val="24"/>
        </w:rPr>
        <w:t xml:space="preserve"> </w:t>
      </w:r>
      <w:r>
        <w:rPr>
          <w:rFonts w:ascii="宋体" w:hAnsi="宋体" w:eastAsia="宋体" w:cs="宋体"/>
          <w:sz w:val="24"/>
          <w:szCs w:val="24"/>
        </w:rPr>
        <w:t>签署并加盖单位章后生效。全部工程完工后经交工验收合格、缺陷责任期满签发缺</w:t>
      </w:r>
      <w:r>
        <w:rPr>
          <w:rFonts w:ascii="宋体" w:hAnsi="宋体" w:eastAsia="宋体" w:cs="宋体"/>
          <w:spacing w:val="17"/>
          <w:sz w:val="24"/>
          <w:szCs w:val="24"/>
        </w:rPr>
        <w:t xml:space="preserve"> </w:t>
      </w:r>
      <w:r>
        <w:rPr>
          <w:rFonts w:ascii="宋体" w:hAnsi="宋体" w:eastAsia="宋体" w:cs="宋体"/>
          <w:spacing w:val="-4"/>
          <w:sz w:val="24"/>
          <w:szCs w:val="24"/>
        </w:rPr>
        <w:t>陷责任终止证书后失效。</w:t>
      </w:r>
    </w:p>
    <w:p w14:paraId="42909198">
      <w:pPr>
        <w:spacing w:before="155" w:line="278" w:lineRule="auto"/>
        <w:ind w:left="53" w:right="114" w:firstLine="612"/>
        <w:rPr>
          <w:rFonts w:ascii="宋体" w:hAnsi="宋体" w:eastAsia="宋体" w:cs="宋体"/>
          <w:sz w:val="24"/>
          <w:szCs w:val="24"/>
        </w:rPr>
      </w:pPr>
      <w:r>
        <w:rPr>
          <w:rFonts w:ascii="Calibri" w:hAnsi="Calibri" w:eastAsia="Calibri" w:cs="Calibri"/>
          <w:spacing w:val="-1"/>
          <w:sz w:val="24"/>
          <w:szCs w:val="24"/>
        </w:rPr>
        <w:t xml:space="preserve">10.  </w:t>
      </w:r>
      <w:r>
        <w:rPr>
          <w:rFonts w:ascii="宋体" w:hAnsi="宋体" w:eastAsia="宋体" w:cs="宋体"/>
          <w:spacing w:val="-1"/>
          <w:sz w:val="24"/>
          <w:szCs w:val="24"/>
        </w:rPr>
        <w:t>本协议书正本二份、副本</w:t>
      </w:r>
      <w:r>
        <w:rPr>
          <w:rFonts w:ascii="Calibri" w:hAnsi="Calibri" w:eastAsia="Calibri" w:cs="Calibri"/>
          <w:spacing w:val="-1"/>
          <w:sz w:val="24"/>
          <w:szCs w:val="24"/>
        </w:rPr>
        <w:t>____</w:t>
      </w:r>
      <w:r>
        <w:rPr>
          <w:rFonts w:ascii="宋体" w:hAnsi="宋体" w:eastAsia="宋体" w:cs="宋体"/>
          <w:spacing w:val="-1"/>
          <w:sz w:val="24"/>
          <w:szCs w:val="24"/>
        </w:rPr>
        <w:t>份，</w:t>
      </w:r>
      <w:r>
        <w:rPr>
          <w:rFonts w:ascii="宋体" w:hAnsi="宋体" w:eastAsia="宋体" w:cs="宋体"/>
          <w:spacing w:val="-2"/>
          <w:sz w:val="24"/>
          <w:szCs w:val="24"/>
        </w:rPr>
        <w:t>合同双方各执正本一份，副本</w:t>
      </w:r>
      <w:r>
        <w:rPr>
          <w:rFonts w:ascii="Calibri" w:hAnsi="Calibri" w:eastAsia="Calibri" w:cs="Calibri"/>
          <w:spacing w:val="-2"/>
          <w:sz w:val="24"/>
          <w:szCs w:val="24"/>
        </w:rPr>
        <w:t>____</w:t>
      </w:r>
      <w:r>
        <w:rPr>
          <w:rFonts w:ascii="宋体" w:hAnsi="宋体" w:eastAsia="宋体" w:cs="宋体"/>
          <w:spacing w:val="-2"/>
          <w:sz w:val="24"/>
          <w:szCs w:val="24"/>
        </w:rPr>
        <w:t>份，</w:t>
      </w:r>
      <w:r>
        <w:rPr>
          <w:rFonts w:ascii="宋体" w:hAnsi="宋体" w:eastAsia="宋体" w:cs="宋体"/>
          <w:sz w:val="24"/>
          <w:szCs w:val="24"/>
        </w:rPr>
        <w:t xml:space="preserve"> </w:t>
      </w:r>
      <w:r>
        <w:rPr>
          <w:rFonts w:ascii="宋体" w:hAnsi="宋体" w:eastAsia="宋体" w:cs="宋体"/>
          <w:spacing w:val="-3"/>
          <w:sz w:val="24"/>
          <w:szCs w:val="24"/>
        </w:rPr>
        <w:t>当正本与副本的内容不一致时，以正本为准。</w:t>
      </w:r>
    </w:p>
    <w:p w14:paraId="2DDE6FBA">
      <w:pPr>
        <w:spacing w:before="157"/>
        <w:ind w:left="665"/>
        <w:rPr>
          <w:rFonts w:ascii="宋体" w:hAnsi="宋体" w:eastAsia="宋体" w:cs="宋体"/>
          <w:sz w:val="24"/>
          <w:szCs w:val="24"/>
        </w:rPr>
      </w:pPr>
      <w:r>
        <w:rPr>
          <w:rFonts w:ascii="Calibri" w:hAnsi="Calibri" w:eastAsia="Calibri" w:cs="Calibri"/>
          <w:spacing w:val="-1"/>
          <w:sz w:val="24"/>
          <w:szCs w:val="24"/>
        </w:rPr>
        <w:t xml:space="preserve">11.  </w:t>
      </w:r>
      <w:r>
        <w:rPr>
          <w:rFonts w:ascii="宋体" w:hAnsi="宋体" w:eastAsia="宋体" w:cs="宋体"/>
          <w:spacing w:val="-1"/>
          <w:sz w:val="24"/>
          <w:szCs w:val="24"/>
        </w:rPr>
        <w:t>合同未尽事宜，双方另行签订补充协议。补充协议是合</w:t>
      </w:r>
      <w:r>
        <w:rPr>
          <w:rFonts w:ascii="宋体" w:hAnsi="宋体" w:eastAsia="宋体" w:cs="宋体"/>
          <w:spacing w:val="-2"/>
          <w:sz w:val="24"/>
          <w:szCs w:val="24"/>
        </w:rPr>
        <w:t>同的组成部分。</w:t>
      </w:r>
    </w:p>
    <w:p w14:paraId="52319000">
      <w:pPr>
        <w:spacing w:line="243" w:lineRule="auto"/>
        <w:rPr>
          <w:rFonts w:ascii="Arial"/>
          <w:sz w:val="21"/>
        </w:rPr>
      </w:pPr>
    </w:p>
    <w:p w14:paraId="75826CCF">
      <w:pPr>
        <w:spacing w:line="243" w:lineRule="auto"/>
        <w:rPr>
          <w:rFonts w:ascii="Arial"/>
          <w:sz w:val="21"/>
        </w:rPr>
      </w:pPr>
    </w:p>
    <w:p w14:paraId="3B4175E4">
      <w:pPr>
        <w:spacing w:before="78" w:line="219" w:lineRule="auto"/>
        <w:jc w:val="right"/>
        <w:rPr>
          <w:rFonts w:ascii="宋体" w:hAnsi="宋体" w:eastAsia="宋体" w:cs="宋体"/>
          <w:sz w:val="24"/>
          <w:szCs w:val="24"/>
        </w:rPr>
      </w:pPr>
      <w:r>
        <w:rPr>
          <w:rFonts w:ascii="宋体" w:hAnsi="宋体" w:eastAsia="宋体" w:cs="宋体"/>
          <w:spacing w:val="-2"/>
          <w:sz w:val="24"/>
          <w:szCs w:val="24"/>
        </w:rPr>
        <w:t>发包人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盖单位章）     承包人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盖单位章）</w:t>
      </w:r>
    </w:p>
    <w:p w14:paraId="1E98F76A">
      <w:pPr>
        <w:spacing w:before="156" w:line="220" w:lineRule="auto"/>
        <w:jc w:val="right"/>
        <w:rPr>
          <w:rFonts w:ascii="宋体" w:hAnsi="宋体" w:eastAsia="宋体" w:cs="宋体"/>
          <w:sz w:val="24"/>
          <w:szCs w:val="24"/>
        </w:rPr>
      </w:pPr>
      <w:r>
        <w:rPr>
          <w:rFonts w:ascii="宋体" w:hAnsi="宋体" w:eastAsia="宋体" w:cs="宋体"/>
          <w:spacing w:val="-3"/>
          <w:sz w:val="24"/>
          <w:szCs w:val="24"/>
        </w:rPr>
        <w:t>法定代表人或其委托代理人</w:t>
      </w:r>
      <w:r>
        <w:rPr>
          <w:rFonts w:ascii="宋体" w:hAnsi="宋体" w:eastAsia="宋体" w:cs="宋体"/>
          <w:spacing w:val="-4"/>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3"/>
          <w:sz w:val="24"/>
          <w:szCs w:val="24"/>
        </w:rPr>
        <w:t>签字）</w:t>
      </w:r>
      <w:r>
        <w:rPr>
          <w:rFonts w:ascii="宋体" w:hAnsi="宋体" w:eastAsia="宋体" w:cs="宋体"/>
          <w:spacing w:val="113"/>
          <w:sz w:val="24"/>
          <w:szCs w:val="24"/>
        </w:rPr>
        <w:t xml:space="preserve"> </w:t>
      </w:r>
      <w:r>
        <w:rPr>
          <w:rFonts w:ascii="宋体" w:hAnsi="宋体" w:eastAsia="宋体" w:cs="宋体"/>
          <w:spacing w:val="-3"/>
          <w:sz w:val="24"/>
          <w:szCs w:val="24"/>
        </w:rPr>
        <w:t>法定代表人或其委托代理人</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3"/>
          <w:sz w:val="24"/>
          <w:szCs w:val="24"/>
        </w:rPr>
        <w:t>签字）</w:t>
      </w:r>
    </w:p>
    <w:p w14:paraId="15A492E6">
      <w:pPr>
        <w:tabs>
          <w:tab w:val="left" w:pos="1948"/>
        </w:tabs>
        <w:spacing w:before="153" w:line="220" w:lineRule="auto"/>
        <w:ind w:left="86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1"/>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1"/>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1"/>
          <w:sz w:val="24"/>
          <w:szCs w:val="24"/>
        </w:rPr>
        <w:t>日</w:t>
      </w:r>
    </w:p>
    <w:p w14:paraId="2B5F029A">
      <w:pPr>
        <w:spacing w:line="220" w:lineRule="auto"/>
        <w:rPr>
          <w:rFonts w:ascii="宋体" w:hAnsi="宋体" w:eastAsia="宋体" w:cs="宋体"/>
          <w:sz w:val="24"/>
          <w:szCs w:val="24"/>
        </w:rPr>
        <w:sectPr>
          <w:headerReference r:id="rId302" w:type="default"/>
          <w:footerReference r:id="rId303" w:type="default"/>
          <w:pgSz w:w="11907" w:h="16841"/>
          <w:pgMar w:top="1091" w:right="1480" w:bottom="1052" w:left="1615" w:header="1077" w:footer="825" w:gutter="0"/>
          <w:cols w:space="720" w:num="1"/>
        </w:sectPr>
      </w:pPr>
    </w:p>
    <w:p w14:paraId="38FD980F">
      <w:pPr>
        <w:spacing w:line="259" w:lineRule="auto"/>
        <w:rPr>
          <w:rFonts w:ascii="Arial"/>
          <w:sz w:val="21"/>
        </w:rPr>
      </w:pPr>
    </w:p>
    <w:p w14:paraId="3985B518">
      <w:pPr>
        <w:spacing w:line="260" w:lineRule="auto"/>
        <w:rPr>
          <w:rFonts w:ascii="Arial"/>
          <w:sz w:val="21"/>
        </w:rPr>
      </w:pPr>
    </w:p>
    <w:p w14:paraId="5BBF69D8">
      <w:pPr>
        <w:pStyle w:val="2"/>
        <w:spacing w:before="78" w:line="220" w:lineRule="auto"/>
        <w:ind w:left="3488"/>
        <w:outlineLvl w:val="1"/>
        <w:rPr>
          <w:sz w:val="24"/>
          <w:szCs w:val="24"/>
        </w:rPr>
      </w:pPr>
      <w:bookmarkStart w:id="114" w:name="bookmark96"/>
      <w:bookmarkEnd w:id="114"/>
      <w:r>
        <w:rPr>
          <w:spacing w:val="-3"/>
          <w:sz w:val="24"/>
          <w:szCs w:val="24"/>
        </w:rPr>
        <w:t>附件二 廉政合同</w:t>
      </w:r>
    </w:p>
    <w:p w14:paraId="22E9B587">
      <w:pPr>
        <w:pStyle w:val="2"/>
        <w:spacing w:before="100" w:line="221" w:lineRule="auto"/>
        <w:ind w:left="3605"/>
        <w:rPr>
          <w:sz w:val="28"/>
          <w:szCs w:val="28"/>
        </w:rPr>
      </w:pPr>
      <w:r>
        <w:rPr>
          <w:spacing w:val="-8"/>
          <w:sz w:val="28"/>
          <w:szCs w:val="28"/>
        </w:rPr>
        <w:t>廉</w:t>
      </w:r>
      <w:r>
        <w:rPr>
          <w:spacing w:val="10"/>
          <w:sz w:val="28"/>
          <w:szCs w:val="28"/>
        </w:rPr>
        <w:t xml:space="preserve"> </w:t>
      </w:r>
      <w:r>
        <w:rPr>
          <w:spacing w:val="-8"/>
          <w:sz w:val="28"/>
          <w:szCs w:val="28"/>
        </w:rPr>
        <w:t>政</w:t>
      </w:r>
      <w:r>
        <w:rPr>
          <w:spacing w:val="11"/>
          <w:sz w:val="28"/>
          <w:szCs w:val="28"/>
        </w:rPr>
        <w:t xml:space="preserve"> </w:t>
      </w:r>
      <w:r>
        <w:rPr>
          <w:spacing w:val="-8"/>
          <w:sz w:val="28"/>
          <w:szCs w:val="28"/>
        </w:rPr>
        <w:t>合</w:t>
      </w:r>
      <w:r>
        <w:rPr>
          <w:spacing w:val="25"/>
          <w:sz w:val="28"/>
          <w:szCs w:val="28"/>
        </w:rPr>
        <w:t xml:space="preserve"> </w:t>
      </w:r>
      <w:r>
        <w:rPr>
          <w:spacing w:val="-8"/>
          <w:sz w:val="28"/>
          <w:szCs w:val="28"/>
        </w:rPr>
        <w:t>同</w:t>
      </w:r>
    </w:p>
    <w:p w14:paraId="42717969">
      <w:pPr>
        <w:spacing w:line="435" w:lineRule="auto"/>
        <w:rPr>
          <w:rFonts w:ascii="Arial"/>
          <w:sz w:val="21"/>
        </w:rPr>
      </w:pPr>
    </w:p>
    <w:p w14:paraId="0A202F54">
      <w:pPr>
        <w:spacing w:before="78" w:line="308" w:lineRule="auto"/>
        <w:ind w:left="39" w:right="2" w:firstLine="615"/>
        <w:jc w:val="both"/>
        <w:rPr>
          <w:rFonts w:ascii="宋体" w:hAnsi="宋体" w:eastAsia="宋体" w:cs="宋体"/>
          <w:sz w:val="24"/>
          <w:szCs w:val="24"/>
        </w:rPr>
      </w:pPr>
      <w:r>
        <w:rPr>
          <w:rFonts w:ascii="宋体" w:hAnsi="宋体" w:eastAsia="宋体" w:cs="宋体"/>
          <w:spacing w:val="-3"/>
          <w:sz w:val="24"/>
          <w:szCs w:val="24"/>
        </w:rPr>
        <w:t>根据《关于在交通基础设施建设中加强廉政建设的若干</w:t>
      </w:r>
      <w:r>
        <w:rPr>
          <w:rFonts w:ascii="宋体" w:hAnsi="宋体" w:eastAsia="宋体" w:cs="宋体"/>
          <w:spacing w:val="-4"/>
          <w:sz w:val="24"/>
          <w:szCs w:val="24"/>
        </w:rPr>
        <w:t>意见》以及有关工程建</w:t>
      </w:r>
      <w:r>
        <w:rPr>
          <w:rFonts w:ascii="宋体" w:hAnsi="宋体" w:eastAsia="宋体" w:cs="宋体"/>
          <w:sz w:val="24"/>
          <w:szCs w:val="24"/>
        </w:rPr>
        <w:t xml:space="preserve"> </w:t>
      </w:r>
      <w:r>
        <w:rPr>
          <w:rFonts w:ascii="宋体" w:hAnsi="宋体" w:eastAsia="宋体" w:cs="宋体"/>
          <w:spacing w:val="-7"/>
          <w:sz w:val="24"/>
          <w:szCs w:val="24"/>
        </w:rPr>
        <w:t>设、廉政建设的规定， 为做好工程建设中的党风廉政建设，保证工程建</w:t>
      </w:r>
      <w:r>
        <w:rPr>
          <w:rFonts w:ascii="宋体" w:hAnsi="宋体" w:eastAsia="宋体" w:cs="宋体"/>
          <w:spacing w:val="-8"/>
          <w:sz w:val="24"/>
          <w:szCs w:val="24"/>
        </w:rPr>
        <w:t>设高效优质，</w:t>
      </w:r>
      <w:r>
        <w:rPr>
          <w:rFonts w:ascii="宋体" w:hAnsi="宋体" w:eastAsia="宋体" w:cs="宋体"/>
          <w:sz w:val="24"/>
          <w:szCs w:val="24"/>
        </w:rPr>
        <w:t xml:space="preserve"> 保证建设资金的安全和有效使用以及投资效益</w:t>
      </w:r>
      <w:r>
        <w:rPr>
          <w:rFonts w:ascii="宋体" w:hAnsi="宋体" w:eastAsia="宋体" w:cs="宋体"/>
          <w:spacing w:val="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5"/>
          <w:sz w:val="24"/>
          <w:szCs w:val="24"/>
        </w:rPr>
        <w:t>（</w:t>
      </w:r>
      <w:r>
        <w:rPr>
          <w:rFonts w:ascii="宋体" w:hAnsi="宋体" w:eastAsia="宋体" w:cs="宋体"/>
          <w:sz w:val="24"/>
          <w:szCs w:val="24"/>
        </w:rPr>
        <w:t>项目名称）的项</w:t>
      </w:r>
      <w:r>
        <w:rPr>
          <w:rFonts w:ascii="宋体" w:hAnsi="宋体" w:eastAsia="宋体" w:cs="宋体"/>
          <w:spacing w:val="1"/>
          <w:sz w:val="24"/>
          <w:szCs w:val="24"/>
        </w:rPr>
        <w:t xml:space="preserve"> </w:t>
      </w:r>
      <w:r>
        <w:rPr>
          <w:rFonts w:ascii="宋体" w:hAnsi="宋体" w:eastAsia="宋体" w:cs="宋体"/>
          <w:spacing w:val="-6"/>
          <w:sz w:val="24"/>
          <w:szCs w:val="24"/>
        </w:rPr>
        <w:t>目法人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（项目法人名称，以下简称“发包人</w:t>
      </w:r>
      <w:r>
        <w:rPr>
          <w:rFonts w:ascii="宋体" w:hAnsi="宋体" w:eastAsia="宋体" w:cs="宋体"/>
          <w:spacing w:val="-77"/>
          <w:sz w:val="24"/>
          <w:szCs w:val="24"/>
        </w:rPr>
        <w:t xml:space="preserve"> </w:t>
      </w:r>
      <w:r>
        <w:rPr>
          <w:rFonts w:ascii="宋体" w:hAnsi="宋体" w:eastAsia="宋体" w:cs="宋体"/>
          <w:spacing w:val="-6"/>
          <w:sz w:val="24"/>
          <w:szCs w:val="24"/>
        </w:rPr>
        <w:t>”）与该项目</w:t>
      </w:r>
      <w:r>
        <w:rPr>
          <w:rFonts w:ascii="宋体" w:hAnsi="宋体" w:eastAsia="宋体" w:cs="宋体"/>
          <w:spacing w:val="-6"/>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6"/>
          <w:sz w:val="24"/>
          <w:szCs w:val="24"/>
        </w:rPr>
        <w:t>标段的施</w:t>
      </w:r>
      <w:r>
        <w:rPr>
          <w:rFonts w:ascii="宋体" w:hAnsi="宋体" w:eastAsia="宋体" w:cs="宋体"/>
          <w:sz w:val="24"/>
          <w:szCs w:val="24"/>
        </w:rPr>
        <w:t xml:space="preserve"> </w:t>
      </w:r>
      <w:r>
        <w:rPr>
          <w:rFonts w:ascii="宋体" w:hAnsi="宋体" w:eastAsia="宋体" w:cs="宋体"/>
          <w:spacing w:val="-2"/>
          <w:sz w:val="24"/>
          <w:szCs w:val="24"/>
        </w:rPr>
        <w:t>工单位</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（施工单位名称，以下简称“承包人</w:t>
      </w:r>
      <w:r>
        <w:rPr>
          <w:rFonts w:ascii="宋体" w:hAnsi="宋体" w:eastAsia="宋体" w:cs="宋体"/>
          <w:spacing w:val="-86"/>
          <w:sz w:val="24"/>
          <w:szCs w:val="24"/>
        </w:rPr>
        <w:t xml:space="preserve"> </w:t>
      </w:r>
      <w:r>
        <w:rPr>
          <w:rFonts w:ascii="宋体" w:hAnsi="宋体" w:eastAsia="宋体" w:cs="宋体"/>
          <w:spacing w:val="-2"/>
          <w:sz w:val="24"/>
          <w:szCs w:val="24"/>
        </w:rPr>
        <w:t>”</w:t>
      </w:r>
      <w:r>
        <w:rPr>
          <w:rFonts w:ascii="宋体" w:hAnsi="宋体" w:eastAsia="宋体" w:cs="宋体"/>
          <w:spacing w:val="-44"/>
          <w:w w:val="70"/>
          <w:sz w:val="24"/>
          <w:szCs w:val="24"/>
        </w:rPr>
        <w:t>），</w:t>
      </w:r>
      <w:r>
        <w:rPr>
          <w:rFonts w:ascii="宋体" w:hAnsi="宋体" w:eastAsia="宋体" w:cs="宋体"/>
          <w:spacing w:val="-2"/>
          <w:sz w:val="24"/>
          <w:szCs w:val="24"/>
        </w:rPr>
        <w:t>特订立如下合同。</w:t>
      </w:r>
    </w:p>
    <w:p w14:paraId="24805BAC">
      <w:pPr>
        <w:pStyle w:val="2"/>
        <w:spacing w:line="238" w:lineRule="auto"/>
        <w:ind w:left="665"/>
        <w:rPr>
          <w:sz w:val="24"/>
          <w:szCs w:val="24"/>
        </w:rPr>
      </w:pPr>
      <w:r>
        <w:rPr>
          <w:rFonts w:ascii="Calibri" w:hAnsi="Calibri" w:eastAsia="Calibri" w:cs="Calibri"/>
          <w:spacing w:val="-1"/>
          <w:sz w:val="24"/>
          <w:szCs w:val="24"/>
        </w:rPr>
        <w:t xml:space="preserve">1.  </w:t>
      </w:r>
      <w:r>
        <w:rPr>
          <w:spacing w:val="-1"/>
          <w:sz w:val="24"/>
          <w:szCs w:val="24"/>
        </w:rPr>
        <w:t>发包人和承包人双方的权利和义务</w:t>
      </w:r>
    </w:p>
    <w:p w14:paraId="16AA57DB">
      <w:pPr>
        <w:spacing w:before="91"/>
        <w:ind w:left="661"/>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）严格遵守党的政策规定和国家有关法律法规及交通运输部的有关规定。</w:t>
      </w:r>
    </w:p>
    <w:p w14:paraId="3FB0782F">
      <w:pPr>
        <w:spacing w:before="86" w:line="264" w:lineRule="auto"/>
        <w:ind w:left="42" w:right="68" w:firstLine="618"/>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）严格执行</w:t>
      </w:r>
      <w:r>
        <w:rPr>
          <w:rFonts w:ascii="宋体" w:hAnsi="宋体" w:eastAsia="宋体" w:cs="宋体"/>
          <w:spacing w:val="-91"/>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标段施工合同文件，自觉按合同</w:t>
      </w:r>
      <w:r>
        <w:rPr>
          <w:rFonts w:ascii="宋体" w:hAnsi="宋体" w:eastAsia="宋体" w:cs="宋体"/>
          <w:sz w:val="24"/>
          <w:szCs w:val="24"/>
        </w:rPr>
        <w:t xml:space="preserve"> </w:t>
      </w:r>
      <w:r>
        <w:rPr>
          <w:rFonts w:ascii="宋体" w:hAnsi="宋体" w:eastAsia="宋体" w:cs="宋体"/>
          <w:spacing w:val="-11"/>
          <w:sz w:val="24"/>
          <w:szCs w:val="24"/>
        </w:rPr>
        <w:t>办事。</w:t>
      </w:r>
    </w:p>
    <w:p w14:paraId="3E3FAD52">
      <w:pPr>
        <w:spacing w:before="115" w:line="278" w:lineRule="auto"/>
        <w:ind w:left="37" w:right="68" w:firstLine="624"/>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3</w:t>
      </w:r>
      <w:r>
        <w:rPr>
          <w:rFonts w:ascii="宋体" w:hAnsi="宋体" w:eastAsia="宋体" w:cs="宋体"/>
          <w:sz w:val="24"/>
          <w:szCs w:val="24"/>
        </w:rPr>
        <w:t>）双方的业务活动坚持公开、公正、诚信、透明的原则（法律认</w:t>
      </w:r>
      <w:r>
        <w:rPr>
          <w:rFonts w:ascii="宋体" w:hAnsi="宋体" w:eastAsia="宋体" w:cs="宋体"/>
          <w:spacing w:val="-1"/>
          <w:sz w:val="24"/>
          <w:szCs w:val="24"/>
        </w:rPr>
        <w:t>定的商业</w:t>
      </w:r>
      <w:r>
        <w:rPr>
          <w:rFonts w:ascii="宋体" w:hAnsi="宋体" w:eastAsia="宋体" w:cs="宋体"/>
          <w:sz w:val="24"/>
          <w:szCs w:val="24"/>
        </w:rPr>
        <w:t xml:space="preserve"> </w:t>
      </w:r>
      <w:r>
        <w:rPr>
          <w:rFonts w:ascii="宋体" w:hAnsi="宋体" w:eastAsia="宋体" w:cs="宋体"/>
          <w:spacing w:val="-5"/>
          <w:sz w:val="24"/>
          <w:szCs w:val="24"/>
        </w:rPr>
        <w:t>秘密和合同文件另有规定除外</w:t>
      </w:r>
      <w:r>
        <w:rPr>
          <w:rFonts w:ascii="宋体" w:hAnsi="宋体" w:eastAsia="宋体" w:cs="宋体"/>
          <w:spacing w:val="-13"/>
          <w:sz w:val="24"/>
          <w:szCs w:val="24"/>
        </w:rPr>
        <w:t>），</w:t>
      </w:r>
      <w:r>
        <w:rPr>
          <w:rFonts w:ascii="宋体" w:hAnsi="宋体" w:eastAsia="宋体" w:cs="宋体"/>
          <w:spacing w:val="-5"/>
          <w:sz w:val="24"/>
          <w:szCs w:val="24"/>
        </w:rPr>
        <w:t>不得损害国家</w:t>
      </w:r>
      <w:r>
        <w:rPr>
          <w:rFonts w:ascii="宋体" w:hAnsi="宋体" w:eastAsia="宋体" w:cs="宋体"/>
          <w:spacing w:val="-6"/>
          <w:sz w:val="24"/>
          <w:szCs w:val="24"/>
        </w:rPr>
        <w:t>和集体利益，不得违反工程建设管理</w:t>
      </w:r>
      <w:r>
        <w:rPr>
          <w:rFonts w:ascii="宋体" w:hAnsi="宋体" w:eastAsia="宋体" w:cs="宋体"/>
          <w:spacing w:val="1"/>
          <w:sz w:val="24"/>
          <w:szCs w:val="24"/>
        </w:rPr>
        <w:t xml:space="preserve"> </w:t>
      </w:r>
      <w:r>
        <w:rPr>
          <w:rFonts w:ascii="宋体" w:hAnsi="宋体" w:eastAsia="宋体" w:cs="宋体"/>
          <w:spacing w:val="-7"/>
          <w:sz w:val="24"/>
          <w:szCs w:val="24"/>
        </w:rPr>
        <w:t>规章制度。</w:t>
      </w:r>
    </w:p>
    <w:p w14:paraId="132B2DA9">
      <w:pPr>
        <w:spacing w:before="116" w:line="263" w:lineRule="auto"/>
        <w:ind w:left="39" w:right="123" w:firstLine="622"/>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）建立健全廉政制度，开展廉政教育，设立廉政告示牌，公布举报电话，</w:t>
      </w:r>
      <w:r>
        <w:rPr>
          <w:rFonts w:ascii="宋体" w:hAnsi="宋体" w:eastAsia="宋体" w:cs="宋体"/>
          <w:spacing w:val="11"/>
          <w:sz w:val="24"/>
          <w:szCs w:val="24"/>
        </w:rPr>
        <w:t xml:space="preserve"> </w:t>
      </w:r>
      <w:r>
        <w:rPr>
          <w:rFonts w:ascii="宋体" w:hAnsi="宋体" w:eastAsia="宋体" w:cs="宋体"/>
          <w:spacing w:val="-3"/>
          <w:sz w:val="24"/>
          <w:szCs w:val="24"/>
        </w:rPr>
        <w:t>监督并认真查处违法违纪行为。</w:t>
      </w:r>
    </w:p>
    <w:p w14:paraId="31D57E8B">
      <w:pPr>
        <w:spacing w:before="116" w:line="264" w:lineRule="auto"/>
        <w:ind w:left="37" w:right="89" w:firstLine="624"/>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5</w:t>
      </w:r>
      <w:r>
        <w:rPr>
          <w:rFonts w:ascii="宋体" w:hAnsi="宋体" w:eastAsia="宋体" w:cs="宋体"/>
          <w:spacing w:val="-1"/>
          <w:sz w:val="24"/>
          <w:szCs w:val="24"/>
        </w:rPr>
        <w:t>）发现对方在业务活动中有违反廉政规定的行为，有及时提醒对方纠正的</w:t>
      </w:r>
      <w:r>
        <w:rPr>
          <w:rFonts w:ascii="宋体" w:hAnsi="宋体" w:eastAsia="宋体" w:cs="宋体"/>
          <w:spacing w:val="12"/>
          <w:sz w:val="24"/>
          <w:szCs w:val="24"/>
        </w:rPr>
        <w:t xml:space="preserve"> </w:t>
      </w:r>
      <w:r>
        <w:rPr>
          <w:rFonts w:ascii="宋体" w:hAnsi="宋体" w:eastAsia="宋体" w:cs="宋体"/>
          <w:spacing w:val="-6"/>
          <w:sz w:val="24"/>
          <w:szCs w:val="24"/>
        </w:rPr>
        <w:t>权利和义务。</w:t>
      </w:r>
    </w:p>
    <w:p w14:paraId="304B1AC2">
      <w:pPr>
        <w:spacing w:before="114" w:line="263" w:lineRule="auto"/>
        <w:ind w:left="41" w:right="105" w:firstLine="620"/>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6</w:t>
      </w:r>
      <w:r>
        <w:rPr>
          <w:rFonts w:ascii="宋体" w:hAnsi="宋体" w:eastAsia="宋体" w:cs="宋体"/>
          <w:spacing w:val="-1"/>
          <w:sz w:val="24"/>
          <w:szCs w:val="24"/>
        </w:rPr>
        <w:t>）发现对方严重违反本合同义务条款的行为，有向其上级有关部</w:t>
      </w:r>
      <w:r>
        <w:rPr>
          <w:rFonts w:ascii="宋体" w:hAnsi="宋体" w:eastAsia="宋体" w:cs="宋体"/>
          <w:spacing w:val="-2"/>
          <w:sz w:val="24"/>
          <w:szCs w:val="24"/>
        </w:rPr>
        <w:t>门举报、</w:t>
      </w:r>
      <w:r>
        <w:rPr>
          <w:rFonts w:ascii="宋体" w:hAnsi="宋体" w:eastAsia="宋体" w:cs="宋体"/>
          <w:sz w:val="24"/>
          <w:szCs w:val="24"/>
        </w:rPr>
        <w:t xml:space="preserve"> </w:t>
      </w:r>
      <w:r>
        <w:rPr>
          <w:rFonts w:ascii="宋体" w:hAnsi="宋体" w:eastAsia="宋体" w:cs="宋体"/>
          <w:spacing w:val="-3"/>
          <w:sz w:val="24"/>
          <w:szCs w:val="24"/>
        </w:rPr>
        <w:t>建议给予处理并要求告知处理结果的权利。</w:t>
      </w:r>
    </w:p>
    <w:p w14:paraId="281ADBA3">
      <w:pPr>
        <w:pStyle w:val="2"/>
        <w:spacing w:before="117" w:line="238" w:lineRule="auto"/>
        <w:ind w:left="658"/>
        <w:rPr>
          <w:sz w:val="24"/>
          <w:szCs w:val="24"/>
        </w:rPr>
      </w:pPr>
      <w:r>
        <w:rPr>
          <w:rFonts w:ascii="Calibri" w:hAnsi="Calibri" w:eastAsia="Calibri" w:cs="Calibri"/>
          <w:spacing w:val="-3"/>
          <w:sz w:val="24"/>
          <w:szCs w:val="24"/>
        </w:rPr>
        <w:t>2.</w:t>
      </w:r>
      <w:r>
        <w:rPr>
          <w:rFonts w:ascii="Calibri" w:hAnsi="Calibri" w:eastAsia="Calibri" w:cs="Calibri"/>
          <w:spacing w:val="11"/>
          <w:sz w:val="24"/>
          <w:szCs w:val="24"/>
        </w:rPr>
        <w:t xml:space="preserve">  </w:t>
      </w:r>
      <w:r>
        <w:rPr>
          <w:spacing w:val="-3"/>
          <w:sz w:val="24"/>
          <w:szCs w:val="24"/>
        </w:rPr>
        <w:t>发包人的义务</w:t>
      </w:r>
    </w:p>
    <w:p w14:paraId="7D711E4A">
      <w:pPr>
        <w:spacing w:before="89" w:line="264" w:lineRule="auto"/>
        <w:ind w:left="57" w:right="82" w:firstLine="603"/>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）发包人及其工作人员不得索要或接受承包人的礼金、有价证券和贵重物</w:t>
      </w:r>
      <w:r>
        <w:rPr>
          <w:rFonts w:ascii="宋体" w:hAnsi="宋体" w:eastAsia="宋体" w:cs="宋体"/>
          <w:spacing w:val="18"/>
          <w:sz w:val="24"/>
          <w:szCs w:val="24"/>
        </w:rPr>
        <w:t xml:space="preserve"> </w:t>
      </w:r>
      <w:r>
        <w:rPr>
          <w:rFonts w:ascii="宋体" w:hAnsi="宋体" w:eastAsia="宋体" w:cs="宋体"/>
          <w:spacing w:val="-2"/>
          <w:sz w:val="24"/>
          <w:szCs w:val="24"/>
        </w:rPr>
        <w:t>品，不得让承包人报销任何应由发包人或发包人工作人员个人支付的费用等。</w:t>
      </w:r>
    </w:p>
    <w:p w14:paraId="4B1D5067">
      <w:pPr>
        <w:spacing w:before="114" w:line="263" w:lineRule="auto"/>
        <w:ind w:left="42" w:right="78" w:firstLine="618"/>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2</w:t>
      </w:r>
      <w:r>
        <w:rPr>
          <w:rFonts w:ascii="宋体" w:hAnsi="宋体" w:eastAsia="宋体" w:cs="宋体"/>
          <w:sz w:val="24"/>
          <w:szCs w:val="24"/>
        </w:rPr>
        <w:t>）发包人工作人员不得参加承包人安排的超标</w:t>
      </w:r>
      <w:r>
        <w:rPr>
          <w:rFonts w:ascii="宋体" w:hAnsi="宋体" w:eastAsia="宋体" w:cs="宋体"/>
          <w:spacing w:val="-1"/>
          <w:sz w:val="24"/>
          <w:szCs w:val="24"/>
        </w:rPr>
        <w:t>准宴请和娱乐活动；不得接</w:t>
      </w:r>
      <w:r>
        <w:rPr>
          <w:rFonts w:ascii="宋体" w:hAnsi="宋体" w:eastAsia="宋体" w:cs="宋体"/>
          <w:sz w:val="24"/>
          <w:szCs w:val="24"/>
        </w:rPr>
        <w:t xml:space="preserve"> </w:t>
      </w:r>
      <w:r>
        <w:rPr>
          <w:rFonts w:ascii="宋体" w:hAnsi="宋体" w:eastAsia="宋体" w:cs="宋体"/>
          <w:spacing w:val="-2"/>
          <w:sz w:val="24"/>
          <w:szCs w:val="24"/>
        </w:rPr>
        <w:t>受承包人提供的通信工具、交通工具和高档办公用品等。</w:t>
      </w:r>
    </w:p>
    <w:p w14:paraId="766971D0">
      <w:pPr>
        <w:spacing w:before="116" w:line="264" w:lineRule="auto"/>
        <w:ind w:left="41" w:right="82" w:firstLine="619"/>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3</w:t>
      </w:r>
      <w:r>
        <w:rPr>
          <w:rFonts w:ascii="宋体" w:hAnsi="宋体" w:eastAsia="宋体" w:cs="宋体"/>
          <w:spacing w:val="-1"/>
          <w:sz w:val="24"/>
          <w:szCs w:val="24"/>
        </w:rPr>
        <w:t>）发包人及其工作人员不得要求或者接受承包人为其住房装修、婚丧嫁娶</w:t>
      </w:r>
      <w:r>
        <w:rPr>
          <w:rFonts w:ascii="宋体" w:hAnsi="宋体" w:eastAsia="宋体" w:cs="宋体"/>
          <w:spacing w:val="18"/>
          <w:sz w:val="24"/>
          <w:szCs w:val="24"/>
        </w:rPr>
        <w:t xml:space="preserve"> </w:t>
      </w:r>
      <w:r>
        <w:rPr>
          <w:rFonts w:ascii="宋体" w:hAnsi="宋体" w:eastAsia="宋体" w:cs="宋体"/>
          <w:spacing w:val="-2"/>
          <w:sz w:val="24"/>
          <w:szCs w:val="24"/>
        </w:rPr>
        <w:t>活动、配偶子女的工作安排以及出国出境、旅游等提供方便等。</w:t>
      </w:r>
    </w:p>
    <w:p w14:paraId="2CA45479">
      <w:pPr>
        <w:spacing w:before="113" w:line="264" w:lineRule="auto"/>
        <w:ind w:left="38" w:right="81" w:firstLine="623"/>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4</w:t>
      </w:r>
      <w:r>
        <w:rPr>
          <w:rFonts w:ascii="宋体" w:hAnsi="宋体" w:eastAsia="宋体" w:cs="宋体"/>
          <w:sz w:val="24"/>
          <w:szCs w:val="24"/>
        </w:rPr>
        <w:t>）发包人工作人员及其配偶、子女不得</w:t>
      </w:r>
      <w:r>
        <w:rPr>
          <w:rFonts w:ascii="宋体" w:hAnsi="宋体" w:eastAsia="宋体" w:cs="宋体"/>
          <w:spacing w:val="-1"/>
          <w:sz w:val="24"/>
          <w:szCs w:val="24"/>
        </w:rPr>
        <w:t>从事与发包人工程有关的材料设备</w:t>
      </w:r>
      <w:r>
        <w:rPr>
          <w:rFonts w:ascii="宋体" w:hAnsi="宋体" w:eastAsia="宋体" w:cs="宋体"/>
          <w:sz w:val="24"/>
          <w:szCs w:val="24"/>
        </w:rPr>
        <w:t xml:space="preserve"> </w:t>
      </w:r>
      <w:r>
        <w:rPr>
          <w:rFonts w:ascii="宋体" w:hAnsi="宋体" w:eastAsia="宋体" w:cs="宋体"/>
          <w:spacing w:val="-3"/>
          <w:sz w:val="24"/>
          <w:szCs w:val="24"/>
        </w:rPr>
        <w:t>供应、工程分包、劳务等经济活动等。</w:t>
      </w:r>
    </w:p>
    <w:p w14:paraId="0BF5F495">
      <w:pPr>
        <w:spacing w:before="115" w:line="263" w:lineRule="auto"/>
        <w:ind w:left="41" w:firstLine="619"/>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5</w:t>
      </w:r>
      <w:r>
        <w:rPr>
          <w:rFonts w:ascii="宋体" w:hAnsi="宋体" w:eastAsia="宋体" w:cs="宋体"/>
          <w:spacing w:val="-5"/>
          <w:sz w:val="24"/>
          <w:szCs w:val="24"/>
        </w:rPr>
        <w:t>）发包人及其工作人员不得以任何理由向承包人推荐分包单位或推销材料，</w:t>
      </w:r>
      <w:r>
        <w:rPr>
          <w:rFonts w:ascii="宋体" w:hAnsi="宋体" w:eastAsia="宋体" w:cs="宋体"/>
          <w:spacing w:val="2"/>
          <w:sz w:val="24"/>
          <w:szCs w:val="24"/>
        </w:rPr>
        <w:t xml:space="preserve"> </w:t>
      </w:r>
      <w:r>
        <w:rPr>
          <w:rFonts w:ascii="宋体" w:hAnsi="宋体" w:eastAsia="宋体" w:cs="宋体"/>
          <w:spacing w:val="-3"/>
          <w:sz w:val="24"/>
          <w:szCs w:val="24"/>
        </w:rPr>
        <w:t>不得要求承包人购买合同规定外的材料和设备。</w:t>
      </w:r>
    </w:p>
    <w:p w14:paraId="367B2534">
      <w:pPr>
        <w:spacing w:before="115" w:line="264" w:lineRule="auto"/>
        <w:ind w:left="40" w:right="80" w:firstLine="621"/>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6</w:t>
      </w:r>
      <w:r>
        <w:rPr>
          <w:rFonts w:ascii="宋体" w:hAnsi="宋体" w:eastAsia="宋体" w:cs="宋体"/>
          <w:sz w:val="24"/>
          <w:szCs w:val="24"/>
        </w:rPr>
        <w:t>）发包人工作人员要秉公办事，不准营私</w:t>
      </w:r>
      <w:r>
        <w:rPr>
          <w:rFonts w:ascii="宋体" w:hAnsi="宋体" w:eastAsia="宋体" w:cs="宋体"/>
          <w:spacing w:val="-1"/>
          <w:sz w:val="24"/>
          <w:szCs w:val="24"/>
        </w:rPr>
        <w:t>舞弊，不准利用职权从事各种个</w:t>
      </w:r>
      <w:r>
        <w:rPr>
          <w:rFonts w:ascii="宋体" w:hAnsi="宋体" w:eastAsia="宋体" w:cs="宋体"/>
          <w:sz w:val="24"/>
          <w:szCs w:val="24"/>
        </w:rPr>
        <w:t xml:space="preserve"> </w:t>
      </w:r>
      <w:r>
        <w:rPr>
          <w:rFonts w:ascii="宋体" w:hAnsi="宋体" w:eastAsia="宋体" w:cs="宋体"/>
          <w:spacing w:val="-3"/>
          <w:sz w:val="24"/>
          <w:szCs w:val="24"/>
        </w:rPr>
        <w:t>人有偿中介活动和安排个人施工队伍。</w:t>
      </w:r>
    </w:p>
    <w:p w14:paraId="5A419E2D">
      <w:pPr>
        <w:spacing w:line="264" w:lineRule="auto"/>
        <w:rPr>
          <w:rFonts w:ascii="宋体" w:hAnsi="宋体" w:eastAsia="宋体" w:cs="宋体"/>
          <w:sz w:val="24"/>
          <w:szCs w:val="24"/>
        </w:rPr>
        <w:sectPr>
          <w:headerReference r:id="rId304" w:type="default"/>
          <w:footerReference r:id="rId305" w:type="default"/>
          <w:pgSz w:w="11907" w:h="16841"/>
          <w:pgMar w:top="1091" w:right="1519" w:bottom="1052" w:left="1615" w:header="1077" w:footer="825" w:gutter="0"/>
          <w:cols w:space="720" w:num="1"/>
        </w:sectPr>
      </w:pPr>
    </w:p>
    <w:p w14:paraId="5266D1B1">
      <w:pPr>
        <w:spacing w:line="269" w:lineRule="auto"/>
        <w:rPr>
          <w:rFonts w:ascii="Arial"/>
          <w:sz w:val="21"/>
        </w:rPr>
      </w:pPr>
    </w:p>
    <w:p w14:paraId="622DC3ED">
      <w:pPr>
        <w:spacing w:line="269" w:lineRule="auto"/>
        <w:rPr>
          <w:rFonts w:ascii="Arial"/>
          <w:sz w:val="21"/>
        </w:rPr>
      </w:pPr>
    </w:p>
    <w:p w14:paraId="24266094">
      <w:pPr>
        <w:pStyle w:val="2"/>
        <w:spacing w:before="78" w:line="238" w:lineRule="auto"/>
        <w:ind w:left="657"/>
        <w:rPr>
          <w:sz w:val="24"/>
          <w:szCs w:val="24"/>
        </w:rPr>
      </w:pPr>
      <w:r>
        <w:rPr>
          <w:rFonts w:ascii="Calibri" w:hAnsi="Calibri" w:eastAsia="Calibri" w:cs="Calibri"/>
          <w:spacing w:val="-3"/>
          <w:sz w:val="24"/>
          <w:szCs w:val="24"/>
        </w:rPr>
        <w:t>3.</w:t>
      </w:r>
      <w:r>
        <w:rPr>
          <w:rFonts w:ascii="Calibri" w:hAnsi="Calibri" w:eastAsia="Calibri" w:cs="Calibri"/>
          <w:spacing w:val="12"/>
          <w:sz w:val="24"/>
          <w:szCs w:val="24"/>
        </w:rPr>
        <w:t xml:space="preserve">  </w:t>
      </w:r>
      <w:r>
        <w:rPr>
          <w:spacing w:val="-3"/>
          <w:sz w:val="24"/>
          <w:szCs w:val="24"/>
        </w:rPr>
        <w:t>承包人的义务</w:t>
      </w:r>
    </w:p>
    <w:p w14:paraId="52C3F013">
      <w:pPr>
        <w:spacing w:before="90" w:line="264" w:lineRule="auto"/>
        <w:ind w:left="37" w:right="119" w:firstLine="624"/>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1</w:t>
      </w:r>
      <w:r>
        <w:rPr>
          <w:rFonts w:ascii="宋体" w:hAnsi="宋体" w:eastAsia="宋体" w:cs="宋体"/>
          <w:sz w:val="24"/>
          <w:szCs w:val="24"/>
        </w:rPr>
        <w:t>）承包人不得以任何理由向发包人及其工</w:t>
      </w:r>
      <w:r>
        <w:rPr>
          <w:rFonts w:ascii="宋体" w:hAnsi="宋体" w:eastAsia="宋体" w:cs="宋体"/>
          <w:spacing w:val="-1"/>
          <w:sz w:val="24"/>
          <w:szCs w:val="24"/>
        </w:rPr>
        <w:t>作人员行贿或馈赠礼金、有价证</w:t>
      </w:r>
      <w:r>
        <w:rPr>
          <w:rFonts w:ascii="宋体" w:hAnsi="宋体" w:eastAsia="宋体" w:cs="宋体"/>
          <w:sz w:val="24"/>
          <w:szCs w:val="24"/>
        </w:rPr>
        <w:t xml:space="preserve"> </w:t>
      </w:r>
      <w:r>
        <w:rPr>
          <w:rFonts w:ascii="宋体" w:hAnsi="宋体" w:eastAsia="宋体" w:cs="宋体"/>
          <w:spacing w:val="-6"/>
          <w:sz w:val="24"/>
          <w:szCs w:val="24"/>
        </w:rPr>
        <w:t>券、贵重礼品。</w:t>
      </w:r>
    </w:p>
    <w:p w14:paraId="50226471">
      <w:pPr>
        <w:spacing w:before="112" w:line="264" w:lineRule="auto"/>
        <w:ind w:left="40" w:right="119" w:firstLine="621"/>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2</w:t>
      </w:r>
      <w:r>
        <w:rPr>
          <w:rFonts w:ascii="宋体" w:hAnsi="宋体" w:eastAsia="宋体" w:cs="宋体"/>
          <w:sz w:val="24"/>
          <w:szCs w:val="24"/>
        </w:rPr>
        <w:t>）承包人不得以任何名义为发包人及其工</w:t>
      </w:r>
      <w:r>
        <w:rPr>
          <w:rFonts w:ascii="宋体" w:hAnsi="宋体" w:eastAsia="宋体" w:cs="宋体"/>
          <w:spacing w:val="-1"/>
          <w:sz w:val="24"/>
          <w:szCs w:val="24"/>
        </w:rPr>
        <w:t>作人员报销应由发包人单位或个</w:t>
      </w:r>
      <w:r>
        <w:rPr>
          <w:rFonts w:ascii="宋体" w:hAnsi="宋体" w:eastAsia="宋体" w:cs="宋体"/>
          <w:sz w:val="24"/>
          <w:szCs w:val="24"/>
        </w:rPr>
        <w:t xml:space="preserve"> </w:t>
      </w:r>
      <w:r>
        <w:rPr>
          <w:rFonts w:ascii="宋体" w:hAnsi="宋体" w:eastAsia="宋体" w:cs="宋体"/>
          <w:spacing w:val="-5"/>
          <w:sz w:val="24"/>
          <w:szCs w:val="24"/>
        </w:rPr>
        <w:t>人支付的任何费用。</w:t>
      </w:r>
    </w:p>
    <w:p w14:paraId="408BA992">
      <w:pPr>
        <w:spacing w:before="115"/>
        <w:ind w:right="20"/>
        <w:jc w:val="right"/>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）承包人不得以任何理由安排发包人工作</w:t>
      </w:r>
      <w:r>
        <w:rPr>
          <w:rFonts w:ascii="宋体" w:hAnsi="宋体" w:eastAsia="宋体" w:cs="宋体"/>
          <w:spacing w:val="-5"/>
          <w:sz w:val="24"/>
          <w:szCs w:val="24"/>
        </w:rPr>
        <w:t>人员参加超标准宴请及娱乐活动。</w:t>
      </w:r>
    </w:p>
    <w:p w14:paraId="133E79A2">
      <w:pPr>
        <w:spacing w:before="87" w:line="264" w:lineRule="auto"/>
        <w:ind w:left="42" w:right="127" w:firstLine="618"/>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4</w:t>
      </w:r>
      <w:r>
        <w:rPr>
          <w:rFonts w:ascii="宋体" w:hAnsi="宋体" w:eastAsia="宋体" w:cs="宋体"/>
          <w:spacing w:val="-1"/>
          <w:sz w:val="24"/>
          <w:szCs w:val="24"/>
        </w:rPr>
        <w:t>）承包人不得为发包人单位和个人购置或提供通信工具、交通工具和高档</w:t>
      </w:r>
      <w:r>
        <w:rPr>
          <w:rFonts w:ascii="宋体" w:hAnsi="宋体" w:eastAsia="宋体" w:cs="宋体"/>
          <w:spacing w:val="13"/>
          <w:sz w:val="24"/>
          <w:szCs w:val="24"/>
        </w:rPr>
        <w:t xml:space="preserve"> </w:t>
      </w:r>
      <w:r>
        <w:rPr>
          <w:rFonts w:ascii="宋体" w:hAnsi="宋体" w:eastAsia="宋体" w:cs="宋体"/>
          <w:spacing w:val="-7"/>
          <w:sz w:val="24"/>
          <w:szCs w:val="24"/>
        </w:rPr>
        <w:t>办公用品等。</w:t>
      </w:r>
    </w:p>
    <w:p w14:paraId="533679EE">
      <w:pPr>
        <w:pStyle w:val="2"/>
        <w:spacing w:before="115" w:line="238" w:lineRule="auto"/>
        <w:ind w:left="651"/>
        <w:rPr>
          <w:sz w:val="24"/>
          <w:szCs w:val="24"/>
        </w:rPr>
      </w:pPr>
      <w:r>
        <w:rPr>
          <w:rFonts w:ascii="Calibri" w:hAnsi="Calibri" w:eastAsia="Calibri" w:cs="Calibri"/>
          <w:spacing w:val="-3"/>
          <w:sz w:val="24"/>
          <w:szCs w:val="24"/>
        </w:rPr>
        <w:t>4.</w:t>
      </w:r>
      <w:r>
        <w:rPr>
          <w:rFonts w:ascii="Calibri" w:hAnsi="Calibri" w:eastAsia="Calibri" w:cs="Calibri"/>
          <w:spacing w:val="12"/>
          <w:sz w:val="24"/>
          <w:szCs w:val="24"/>
        </w:rPr>
        <w:t xml:space="preserve">  </w:t>
      </w:r>
      <w:r>
        <w:rPr>
          <w:spacing w:val="-3"/>
          <w:sz w:val="24"/>
          <w:szCs w:val="24"/>
        </w:rPr>
        <w:t>违约责任</w:t>
      </w:r>
    </w:p>
    <w:p w14:paraId="0CF31C05">
      <w:pPr>
        <w:spacing w:before="88" w:line="279" w:lineRule="auto"/>
        <w:ind w:left="39" w:right="104" w:firstLine="622"/>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）发包人及其工作人员违反本合同第</w:t>
      </w:r>
      <w:r>
        <w:rPr>
          <w:rFonts w:ascii="宋体" w:hAnsi="宋体" w:eastAsia="宋体" w:cs="宋体"/>
          <w:spacing w:val="-39"/>
          <w:sz w:val="24"/>
          <w:szCs w:val="24"/>
        </w:rPr>
        <w:t xml:space="preserve"> </w:t>
      </w:r>
      <w:r>
        <w:rPr>
          <w:rFonts w:ascii="Calibri" w:hAnsi="Calibri" w:eastAsia="Calibri" w:cs="Calibri"/>
          <w:spacing w:val="-4"/>
          <w:sz w:val="24"/>
          <w:szCs w:val="24"/>
        </w:rPr>
        <w:t>1</w:t>
      </w:r>
      <w:r>
        <w:rPr>
          <w:rFonts w:ascii="宋体" w:hAnsi="宋体" w:eastAsia="宋体" w:cs="宋体"/>
          <w:spacing w:val="-4"/>
          <w:sz w:val="24"/>
          <w:szCs w:val="24"/>
        </w:rPr>
        <w:t>、</w:t>
      </w:r>
      <w:r>
        <w:rPr>
          <w:rFonts w:ascii="Calibri" w:hAnsi="Calibri" w:eastAsia="Calibri" w:cs="Calibri"/>
          <w:spacing w:val="-5"/>
          <w:sz w:val="24"/>
          <w:szCs w:val="24"/>
        </w:rPr>
        <w:t>2</w:t>
      </w:r>
      <w:r>
        <w:rPr>
          <w:rFonts w:ascii="Calibri" w:hAnsi="Calibri" w:eastAsia="Calibri" w:cs="Calibri"/>
          <w:spacing w:val="18"/>
          <w:sz w:val="24"/>
          <w:szCs w:val="24"/>
        </w:rPr>
        <w:t xml:space="preserve"> </w:t>
      </w:r>
      <w:r>
        <w:rPr>
          <w:rFonts w:ascii="宋体" w:hAnsi="宋体" w:eastAsia="宋体" w:cs="宋体"/>
          <w:spacing w:val="-5"/>
          <w:sz w:val="24"/>
          <w:szCs w:val="24"/>
        </w:rPr>
        <w:t>条，按管理权限，依据有关规定</w:t>
      </w:r>
      <w:r>
        <w:rPr>
          <w:rFonts w:ascii="宋体" w:hAnsi="宋体" w:eastAsia="宋体" w:cs="宋体"/>
          <w:sz w:val="24"/>
          <w:szCs w:val="24"/>
        </w:rPr>
        <w:t xml:space="preserve"> </w:t>
      </w:r>
      <w:r>
        <w:rPr>
          <w:rFonts w:ascii="宋体" w:hAnsi="宋体" w:eastAsia="宋体" w:cs="宋体"/>
          <w:spacing w:val="1"/>
          <w:sz w:val="24"/>
          <w:szCs w:val="24"/>
        </w:rPr>
        <w:t>给予党纪、政纪或组织处理；涉嫌犯罪的，</w:t>
      </w:r>
      <w:r>
        <w:rPr>
          <w:rFonts w:ascii="宋体" w:hAnsi="宋体" w:eastAsia="宋体" w:cs="宋体"/>
          <w:sz w:val="24"/>
          <w:szCs w:val="24"/>
        </w:rPr>
        <w:t xml:space="preserve">移交司法机关追究刑事责任；给承包人 </w:t>
      </w:r>
      <w:r>
        <w:rPr>
          <w:rFonts w:ascii="宋体" w:hAnsi="宋体" w:eastAsia="宋体" w:cs="宋体"/>
          <w:spacing w:val="-3"/>
          <w:sz w:val="24"/>
          <w:szCs w:val="24"/>
        </w:rPr>
        <w:t>单位造成经济损失的，应予以赔偿。</w:t>
      </w:r>
    </w:p>
    <w:p w14:paraId="57B3EE62">
      <w:pPr>
        <w:spacing w:before="112" w:line="286" w:lineRule="auto"/>
        <w:ind w:left="39" w:right="104" w:firstLine="622"/>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2</w:t>
      </w:r>
      <w:r>
        <w:rPr>
          <w:rFonts w:ascii="宋体" w:hAnsi="宋体" w:eastAsia="宋体" w:cs="宋体"/>
          <w:spacing w:val="-4"/>
          <w:sz w:val="24"/>
          <w:szCs w:val="24"/>
        </w:rPr>
        <w:t>）承包人及其工作人员违反本合同第</w:t>
      </w:r>
      <w:r>
        <w:rPr>
          <w:rFonts w:ascii="宋体" w:hAnsi="宋体" w:eastAsia="宋体" w:cs="宋体"/>
          <w:spacing w:val="-39"/>
          <w:sz w:val="24"/>
          <w:szCs w:val="24"/>
        </w:rPr>
        <w:t xml:space="preserve"> </w:t>
      </w:r>
      <w:r>
        <w:rPr>
          <w:rFonts w:ascii="Calibri" w:hAnsi="Calibri" w:eastAsia="Calibri" w:cs="Calibri"/>
          <w:spacing w:val="-4"/>
          <w:sz w:val="24"/>
          <w:szCs w:val="24"/>
        </w:rPr>
        <w:t>1</w:t>
      </w:r>
      <w:r>
        <w:rPr>
          <w:rFonts w:ascii="宋体" w:hAnsi="宋体" w:eastAsia="宋体" w:cs="宋体"/>
          <w:spacing w:val="-4"/>
          <w:sz w:val="24"/>
          <w:szCs w:val="24"/>
        </w:rPr>
        <w:t>、</w:t>
      </w:r>
      <w:r>
        <w:rPr>
          <w:rFonts w:ascii="Calibri" w:hAnsi="Calibri" w:eastAsia="Calibri" w:cs="Calibri"/>
          <w:spacing w:val="-5"/>
          <w:sz w:val="24"/>
          <w:szCs w:val="24"/>
        </w:rPr>
        <w:t>3</w:t>
      </w:r>
      <w:r>
        <w:rPr>
          <w:rFonts w:ascii="Calibri" w:hAnsi="Calibri" w:eastAsia="Calibri" w:cs="Calibri"/>
          <w:spacing w:val="18"/>
          <w:sz w:val="24"/>
          <w:szCs w:val="24"/>
        </w:rPr>
        <w:t xml:space="preserve"> </w:t>
      </w:r>
      <w:r>
        <w:rPr>
          <w:rFonts w:ascii="宋体" w:hAnsi="宋体" w:eastAsia="宋体" w:cs="宋体"/>
          <w:spacing w:val="-5"/>
          <w:sz w:val="24"/>
          <w:szCs w:val="24"/>
        </w:rPr>
        <w:t>条，按管理权限，依据有关规定</w:t>
      </w:r>
      <w:r>
        <w:rPr>
          <w:rFonts w:ascii="宋体" w:hAnsi="宋体" w:eastAsia="宋体" w:cs="宋体"/>
          <w:sz w:val="24"/>
          <w:szCs w:val="24"/>
        </w:rPr>
        <w:t xml:space="preserve"> 给予党纪、政纪或组织处理；给发包人单位造成经济损失的，应予以赔偿；情节严</w:t>
      </w:r>
      <w:r>
        <w:rPr>
          <w:rFonts w:ascii="宋体" w:hAnsi="宋体" w:eastAsia="宋体" w:cs="宋体"/>
          <w:spacing w:val="16"/>
          <w:sz w:val="24"/>
          <w:szCs w:val="24"/>
        </w:rPr>
        <w:t xml:space="preserve"> </w:t>
      </w:r>
      <w:r>
        <w:rPr>
          <w:rFonts w:ascii="宋体" w:hAnsi="宋体" w:eastAsia="宋体" w:cs="宋体"/>
          <w:sz w:val="24"/>
          <w:szCs w:val="24"/>
        </w:rPr>
        <w:t>重的，发包人建议交通运输主管部门给予承包人一至三年内不得进入其主管的公路</w:t>
      </w:r>
      <w:r>
        <w:rPr>
          <w:rFonts w:ascii="宋体" w:hAnsi="宋体" w:eastAsia="宋体" w:cs="宋体"/>
          <w:spacing w:val="16"/>
          <w:sz w:val="24"/>
          <w:szCs w:val="24"/>
        </w:rPr>
        <w:t xml:space="preserve"> </w:t>
      </w:r>
      <w:r>
        <w:rPr>
          <w:rFonts w:ascii="宋体" w:hAnsi="宋体" w:eastAsia="宋体" w:cs="宋体"/>
          <w:spacing w:val="-5"/>
          <w:sz w:val="24"/>
          <w:szCs w:val="24"/>
        </w:rPr>
        <w:t>建设市场的处罚。</w:t>
      </w:r>
    </w:p>
    <w:p w14:paraId="3837C7CC">
      <w:pPr>
        <w:spacing w:before="115" w:line="278" w:lineRule="auto"/>
        <w:ind w:left="41" w:right="113" w:firstLine="616"/>
        <w:rPr>
          <w:rFonts w:ascii="宋体" w:hAnsi="宋体" w:eastAsia="宋体" w:cs="宋体"/>
          <w:sz w:val="24"/>
          <w:szCs w:val="24"/>
        </w:rPr>
      </w:pPr>
      <w:r>
        <w:rPr>
          <w:rFonts w:ascii="Calibri" w:hAnsi="Calibri" w:eastAsia="Calibri" w:cs="Calibri"/>
          <w:spacing w:val="1"/>
          <w:sz w:val="24"/>
          <w:szCs w:val="24"/>
        </w:rPr>
        <w:t xml:space="preserve">5.  </w:t>
      </w:r>
      <w:r>
        <w:rPr>
          <w:rFonts w:ascii="宋体" w:hAnsi="宋体" w:eastAsia="宋体" w:cs="宋体"/>
          <w:spacing w:val="1"/>
          <w:sz w:val="24"/>
          <w:szCs w:val="24"/>
        </w:rPr>
        <w:t>双方约定：本合同由双方或双方上级单位的纪检监察部门负责监督执行。</w:t>
      </w:r>
      <w:r>
        <w:rPr>
          <w:rFonts w:ascii="宋体" w:hAnsi="宋体" w:eastAsia="宋体" w:cs="宋体"/>
          <w:spacing w:val="2"/>
          <w:sz w:val="24"/>
          <w:szCs w:val="24"/>
        </w:rPr>
        <w:t xml:space="preserve"> </w:t>
      </w:r>
      <w:r>
        <w:rPr>
          <w:rFonts w:ascii="宋体" w:hAnsi="宋体" w:eastAsia="宋体" w:cs="宋体"/>
          <w:sz w:val="24"/>
          <w:szCs w:val="24"/>
        </w:rPr>
        <w:t>由发包人或发包人上级单位的纪检监察部门约请承包人或承包人上级单位纪检监察</w:t>
      </w:r>
      <w:r>
        <w:rPr>
          <w:rFonts w:ascii="宋体" w:hAnsi="宋体" w:eastAsia="宋体" w:cs="宋体"/>
          <w:spacing w:val="14"/>
          <w:sz w:val="24"/>
          <w:szCs w:val="24"/>
        </w:rPr>
        <w:t xml:space="preserve"> </w:t>
      </w:r>
      <w:r>
        <w:rPr>
          <w:rFonts w:ascii="宋体" w:hAnsi="宋体" w:eastAsia="宋体" w:cs="宋体"/>
          <w:spacing w:val="-2"/>
          <w:sz w:val="24"/>
          <w:szCs w:val="24"/>
        </w:rPr>
        <w:t>部门对本合同执行情况进行检查，提出在本合同规定范围内的裁定意见。</w:t>
      </w:r>
    </w:p>
    <w:p w14:paraId="692DD234">
      <w:pPr>
        <w:spacing w:before="116" w:line="239" w:lineRule="auto"/>
        <w:ind w:left="658"/>
        <w:rPr>
          <w:rFonts w:ascii="宋体" w:hAnsi="宋体" w:eastAsia="宋体" w:cs="宋体"/>
          <w:sz w:val="24"/>
          <w:szCs w:val="24"/>
        </w:rPr>
      </w:pPr>
      <w:r>
        <w:rPr>
          <w:rFonts w:ascii="Calibri" w:hAnsi="Calibri" w:eastAsia="Calibri" w:cs="Calibri"/>
          <w:spacing w:val="-1"/>
          <w:sz w:val="24"/>
          <w:szCs w:val="24"/>
        </w:rPr>
        <w:t xml:space="preserve">6.  </w:t>
      </w:r>
      <w:r>
        <w:rPr>
          <w:rFonts w:ascii="宋体" w:hAnsi="宋体" w:eastAsia="宋体" w:cs="宋体"/>
          <w:spacing w:val="-1"/>
          <w:sz w:val="24"/>
          <w:szCs w:val="24"/>
        </w:rPr>
        <w:t>本合同有效期为发包人和承包人签署之日起至该工程项目竣工验收后止。</w:t>
      </w:r>
    </w:p>
    <w:p w14:paraId="7EF612E7">
      <w:pPr>
        <w:spacing w:before="90" w:line="263" w:lineRule="auto"/>
        <w:ind w:left="41" w:right="105" w:firstLine="616"/>
        <w:rPr>
          <w:rFonts w:ascii="宋体" w:hAnsi="宋体" w:eastAsia="宋体" w:cs="宋体"/>
          <w:sz w:val="24"/>
          <w:szCs w:val="24"/>
        </w:rPr>
      </w:pPr>
      <w:r>
        <w:rPr>
          <w:rFonts w:ascii="Calibri" w:hAnsi="Calibri" w:eastAsia="Calibri" w:cs="Calibri"/>
          <w:spacing w:val="2"/>
          <w:sz w:val="24"/>
          <w:szCs w:val="24"/>
        </w:rPr>
        <w:t xml:space="preserve">7.  </w:t>
      </w:r>
      <w:r>
        <w:rPr>
          <w:rFonts w:ascii="宋体" w:hAnsi="宋体" w:eastAsia="宋体" w:cs="宋体"/>
          <w:spacing w:val="2"/>
          <w:sz w:val="24"/>
          <w:szCs w:val="24"/>
        </w:rPr>
        <w:t>本合同作为</w:t>
      </w:r>
      <w:r>
        <w:rPr>
          <w:rFonts w:ascii="宋体" w:hAnsi="宋体" w:eastAsia="宋体" w:cs="宋体"/>
          <w:spacing w:val="-117"/>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w:t>
      </w:r>
      <w:r>
        <w:rPr>
          <w:rFonts w:ascii="宋体" w:hAnsi="宋体" w:eastAsia="宋体" w:cs="宋体"/>
          <w:spacing w:val="1"/>
          <w:sz w:val="24"/>
          <w:szCs w:val="24"/>
        </w:rPr>
        <w:t>目名称）</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标段施工合同的附件，与工程施</w:t>
      </w:r>
      <w:r>
        <w:rPr>
          <w:rFonts w:ascii="宋体" w:hAnsi="宋体" w:eastAsia="宋体" w:cs="宋体"/>
          <w:sz w:val="24"/>
          <w:szCs w:val="24"/>
        </w:rPr>
        <w:t xml:space="preserve"> </w:t>
      </w:r>
      <w:r>
        <w:rPr>
          <w:rFonts w:ascii="宋体" w:hAnsi="宋体" w:eastAsia="宋体" w:cs="宋体"/>
          <w:spacing w:val="-2"/>
          <w:sz w:val="24"/>
          <w:szCs w:val="24"/>
        </w:rPr>
        <w:t>工合同具有同等的法律效力，经合同双方签署后立即生效。</w:t>
      </w:r>
    </w:p>
    <w:p w14:paraId="17CB433B">
      <w:pPr>
        <w:spacing w:before="116" w:line="264" w:lineRule="auto"/>
        <w:ind w:left="42" w:right="108" w:firstLine="612"/>
        <w:rPr>
          <w:rFonts w:ascii="宋体" w:hAnsi="宋体" w:eastAsia="宋体" w:cs="宋体"/>
          <w:sz w:val="24"/>
          <w:szCs w:val="24"/>
        </w:rPr>
      </w:pPr>
      <w:r>
        <w:rPr>
          <w:rFonts w:ascii="Calibri" w:hAnsi="Calibri" w:eastAsia="Calibri" w:cs="Calibri"/>
          <w:spacing w:val="2"/>
          <w:sz w:val="24"/>
          <w:szCs w:val="24"/>
        </w:rPr>
        <w:t xml:space="preserve">8.  </w:t>
      </w:r>
      <w:r>
        <w:rPr>
          <w:rFonts w:ascii="宋体" w:hAnsi="宋体" w:eastAsia="宋体" w:cs="宋体"/>
          <w:spacing w:val="2"/>
          <w:sz w:val="24"/>
          <w:szCs w:val="24"/>
        </w:rPr>
        <w:t>本合同一式四份，由发包人和承包人各执一份，送交发包人和承包人的监</w:t>
      </w:r>
      <w:r>
        <w:rPr>
          <w:rFonts w:ascii="宋体" w:hAnsi="宋体" w:eastAsia="宋体" w:cs="宋体"/>
          <w:spacing w:val="3"/>
          <w:sz w:val="24"/>
          <w:szCs w:val="24"/>
        </w:rPr>
        <w:t xml:space="preserve"> </w:t>
      </w:r>
      <w:r>
        <w:rPr>
          <w:rFonts w:ascii="宋体" w:hAnsi="宋体" w:eastAsia="宋体" w:cs="宋体"/>
          <w:spacing w:val="-5"/>
          <w:sz w:val="24"/>
          <w:szCs w:val="24"/>
        </w:rPr>
        <w:t>督单位各一份。</w:t>
      </w:r>
    </w:p>
    <w:p w14:paraId="58125E30">
      <w:pPr>
        <w:spacing w:line="454" w:lineRule="auto"/>
        <w:rPr>
          <w:rFonts w:ascii="Arial"/>
          <w:sz w:val="21"/>
        </w:rPr>
      </w:pPr>
    </w:p>
    <w:p w14:paraId="2B2C5F94">
      <w:pPr>
        <w:spacing w:before="78" w:line="219" w:lineRule="auto"/>
        <w:jc w:val="right"/>
        <w:rPr>
          <w:rFonts w:ascii="宋体" w:hAnsi="宋体" w:eastAsia="宋体" w:cs="宋体"/>
          <w:sz w:val="24"/>
          <w:szCs w:val="24"/>
        </w:rPr>
      </w:pPr>
      <w:r>
        <w:rPr>
          <w:rFonts w:ascii="宋体" w:hAnsi="宋体" w:eastAsia="宋体" w:cs="宋体"/>
          <w:spacing w:val="-5"/>
          <w:sz w:val="24"/>
          <w:szCs w:val="24"/>
        </w:rPr>
        <w:t>发包人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5"/>
          <w:sz w:val="24"/>
          <w:szCs w:val="24"/>
        </w:rPr>
        <w:t>盖单位章）     承包人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5"/>
          <w:sz w:val="24"/>
          <w:szCs w:val="24"/>
        </w:rPr>
        <w:t>盖单位章）</w:t>
      </w:r>
    </w:p>
    <w:p w14:paraId="4F8AEA68">
      <w:pPr>
        <w:spacing w:before="157" w:line="220" w:lineRule="auto"/>
        <w:jc w:val="right"/>
        <w:rPr>
          <w:rFonts w:ascii="宋体" w:hAnsi="宋体" w:eastAsia="宋体" w:cs="宋体"/>
          <w:sz w:val="24"/>
          <w:szCs w:val="24"/>
        </w:rPr>
      </w:pPr>
      <w:r>
        <w:rPr>
          <w:rFonts w:ascii="宋体" w:hAnsi="宋体" w:eastAsia="宋体" w:cs="宋体"/>
          <w:spacing w:val="-6"/>
          <w:sz w:val="24"/>
          <w:szCs w:val="24"/>
        </w:rPr>
        <w:t>法定代表人或其委托代理人</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6"/>
          <w:sz w:val="24"/>
          <w:szCs w:val="24"/>
        </w:rPr>
        <w:t>签字）</w:t>
      </w:r>
      <w:r>
        <w:rPr>
          <w:rFonts w:ascii="宋体" w:hAnsi="宋体" w:eastAsia="宋体" w:cs="宋体"/>
          <w:spacing w:val="89"/>
          <w:sz w:val="24"/>
          <w:szCs w:val="24"/>
        </w:rPr>
        <w:t xml:space="preserve"> </w:t>
      </w:r>
      <w:r>
        <w:rPr>
          <w:rFonts w:ascii="宋体" w:hAnsi="宋体" w:eastAsia="宋体" w:cs="宋体"/>
          <w:spacing w:val="-6"/>
          <w:sz w:val="24"/>
          <w:szCs w:val="24"/>
        </w:rPr>
        <w:t>法定代表人或其委托代理人</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6"/>
          <w:sz w:val="24"/>
          <w:szCs w:val="24"/>
        </w:rPr>
        <w:t>签字）</w:t>
      </w:r>
    </w:p>
    <w:p w14:paraId="451DF94F">
      <w:pPr>
        <w:tabs>
          <w:tab w:val="left" w:pos="1948"/>
        </w:tabs>
        <w:spacing w:before="153" w:line="220" w:lineRule="auto"/>
        <w:ind w:left="86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1"/>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1"/>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1"/>
          <w:sz w:val="24"/>
          <w:szCs w:val="24"/>
        </w:rPr>
        <w:t>日</w:t>
      </w:r>
    </w:p>
    <w:p w14:paraId="0757EE9E">
      <w:pPr>
        <w:spacing w:line="245" w:lineRule="auto"/>
        <w:rPr>
          <w:rFonts w:ascii="Arial"/>
          <w:sz w:val="21"/>
        </w:rPr>
      </w:pPr>
    </w:p>
    <w:p w14:paraId="1EBBAC54">
      <w:pPr>
        <w:spacing w:line="245" w:lineRule="auto"/>
        <w:rPr>
          <w:rFonts w:ascii="Arial"/>
          <w:sz w:val="21"/>
        </w:rPr>
      </w:pPr>
    </w:p>
    <w:p w14:paraId="6A51AFFA">
      <w:pPr>
        <w:spacing w:before="78" w:line="219" w:lineRule="auto"/>
        <w:ind w:left="41"/>
        <w:rPr>
          <w:rFonts w:ascii="宋体" w:hAnsi="宋体" w:eastAsia="宋体" w:cs="宋体"/>
          <w:sz w:val="24"/>
          <w:szCs w:val="24"/>
        </w:rPr>
      </w:pPr>
      <w:r>
        <w:rPr>
          <w:rFonts w:ascii="宋体" w:hAnsi="宋体" w:eastAsia="宋体" w:cs="宋体"/>
          <w:spacing w:val="-7"/>
          <w:sz w:val="24"/>
          <w:szCs w:val="24"/>
        </w:rPr>
        <w:t>发包人监督单位</w:t>
      </w:r>
      <w:r>
        <w:rPr>
          <w:rFonts w:ascii="宋体" w:hAnsi="宋体" w:eastAsia="宋体" w:cs="宋体"/>
          <w:spacing w:val="-34"/>
          <w:sz w:val="24"/>
          <w:szCs w:val="24"/>
        </w:rPr>
        <w:t>：</w:t>
      </w:r>
      <w:r>
        <w:rPr>
          <w:rFonts w:ascii="宋体" w:hAnsi="宋体" w:eastAsia="宋体" w:cs="宋体"/>
          <w:spacing w:val="-34"/>
          <w:sz w:val="24"/>
          <w:szCs w:val="24"/>
          <w:u w:val="single" w:color="auto"/>
        </w:rPr>
        <w:t>（</w:t>
      </w:r>
      <w:r>
        <w:rPr>
          <w:rFonts w:ascii="宋体" w:hAnsi="宋体" w:eastAsia="宋体" w:cs="宋体"/>
          <w:spacing w:val="-7"/>
          <w:sz w:val="24"/>
          <w:szCs w:val="24"/>
          <w:u w:val="single" w:color="auto"/>
        </w:rPr>
        <w:t>全称</w:t>
      </w:r>
      <w:r>
        <w:rPr>
          <w:rFonts w:ascii="宋体" w:hAnsi="宋体" w:eastAsia="宋体" w:cs="宋体"/>
          <w:spacing w:val="-34"/>
          <w:sz w:val="24"/>
          <w:szCs w:val="24"/>
          <w:u w:val="single" w:color="auto"/>
        </w:rPr>
        <w:t>）（</w:t>
      </w:r>
      <w:r>
        <w:rPr>
          <w:rFonts w:ascii="宋体" w:hAnsi="宋体" w:eastAsia="宋体" w:cs="宋体"/>
          <w:spacing w:val="-7"/>
          <w:sz w:val="24"/>
          <w:szCs w:val="24"/>
          <w:u w:val="single" w:color="auto"/>
        </w:rPr>
        <w:t>盖单位章）</w:t>
      </w:r>
      <w:r>
        <w:rPr>
          <w:rFonts w:ascii="宋体" w:hAnsi="宋体" w:eastAsia="宋体" w:cs="宋体"/>
          <w:spacing w:val="-7"/>
          <w:sz w:val="24"/>
          <w:szCs w:val="24"/>
        </w:rPr>
        <w:t xml:space="preserve">     承包人</w:t>
      </w:r>
      <w:r>
        <w:rPr>
          <w:rFonts w:ascii="宋体" w:hAnsi="宋体" w:eastAsia="宋体" w:cs="宋体"/>
          <w:spacing w:val="-8"/>
          <w:sz w:val="24"/>
          <w:szCs w:val="24"/>
        </w:rPr>
        <w:t>监督单位</w:t>
      </w:r>
      <w:r>
        <w:rPr>
          <w:rFonts w:ascii="宋体" w:hAnsi="宋体" w:eastAsia="宋体" w:cs="宋体"/>
          <w:spacing w:val="-34"/>
          <w:sz w:val="24"/>
          <w:szCs w:val="24"/>
        </w:rPr>
        <w:t>：</w:t>
      </w:r>
      <w:r>
        <w:rPr>
          <w:rFonts w:ascii="宋体" w:hAnsi="宋体" w:eastAsia="宋体" w:cs="宋体"/>
          <w:spacing w:val="-34"/>
          <w:sz w:val="24"/>
          <w:szCs w:val="24"/>
          <w:u w:val="single" w:color="auto"/>
        </w:rPr>
        <w:t>（</w:t>
      </w:r>
      <w:r>
        <w:rPr>
          <w:rFonts w:ascii="宋体" w:hAnsi="宋体" w:eastAsia="宋体" w:cs="宋体"/>
          <w:spacing w:val="-8"/>
          <w:sz w:val="24"/>
          <w:szCs w:val="24"/>
          <w:u w:val="single" w:color="auto"/>
        </w:rPr>
        <w:t>全称</w:t>
      </w:r>
      <w:r>
        <w:rPr>
          <w:rFonts w:ascii="宋体" w:hAnsi="宋体" w:eastAsia="宋体" w:cs="宋体"/>
          <w:spacing w:val="-34"/>
          <w:sz w:val="24"/>
          <w:szCs w:val="24"/>
          <w:u w:val="single" w:color="auto"/>
        </w:rPr>
        <w:t>）（</w:t>
      </w:r>
      <w:r>
        <w:rPr>
          <w:rFonts w:ascii="宋体" w:hAnsi="宋体" w:eastAsia="宋体" w:cs="宋体"/>
          <w:spacing w:val="-8"/>
          <w:sz w:val="24"/>
          <w:szCs w:val="24"/>
          <w:u w:val="single" w:color="auto"/>
        </w:rPr>
        <w:t>盖单位章）</w:t>
      </w:r>
    </w:p>
    <w:p w14:paraId="4348F0EE">
      <w:pPr>
        <w:spacing w:line="219" w:lineRule="auto"/>
        <w:rPr>
          <w:rFonts w:ascii="宋体" w:hAnsi="宋体" w:eastAsia="宋体" w:cs="宋体"/>
          <w:sz w:val="24"/>
          <w:szCs w:val="24"/>
        </w:rPr>
        <w:sectPr>
          <w:headerReference r:id="rId306" w:type="default"/>
          <w:footerReference r:id="rId307" w:type="default"/>
          <w:pgSz w:w="11907" w:h="16841"/>
          <w:pgMar w:top="1091" w:right="1480" w:bottom="1052" w:left="1615" w:header="1077" w:footer="825" w:gutter="0"/>
          <w:cols w:space="720" w:num="1"/>
        </w:sectPr>
      </w:pPr>
    </w:p>
    <w:p w14:paraId="133DE321">
      <w:pPr>
        <w:spacing w:line="259" w:lineRule="auto"/>
        <w:rPr>
          <w:rFonts w:ascii="Arial"/>
          <w:sz w:val="21"/>
        </w:rPr>
      </w:pPr>
    </w:p>
    <w:p w14:paraId="2B6FD478">
      <w:pPr>
        <w:spacing w:line="260" w:lineRule="auto"/>
        <w:rPr>
          <w:rFonts w:ascii="Arial"/>
          <w:sz w:val="21"/>
        </w:rPr>
      </w:pPr>
    </w:p>
    <w:p w14:paraId="40E52136">
      <w:pPr>
        <w:pStyle w:val="2"/>
        <w:spacing w:before="78" w:line="220" w:lineRule="auto"/>
        <w:ind w:left="3248"/>
        <w:outlineLvl w:val="1"/>
        <w:rPr>
          <w:sz w:val="24"/>
          <w:szCs w:val="24"/>
        </w:rPr>
      </w:pPr>
      <w:bookmarkStart w:id="115" w:name="bookmark97"/>
      <w:bookmarkEnd w:id="115"/>
      <w:r>
        <w:rPr>
          <w:spacing w:val="-5"/>
          <w:sz w:val="24"/>
          <w:szCs w:val="24"/>
        </w:rPr>
        <w:t>附件三</w:t>
      </w:r>
      <w:r>
        <w:rPr>
          <w:spacing w:val="24"/>
          <w:sz w:val="24"/>
          <w:szCs w:val="24"/>
        </w:rPr>
        <w:t xml:space="preserve"> </w:t>
      </w:r>
      <w:r>
        <w:rPr>
          <w:spacing w:val="-5"/>
          <w:sz w:val="24"/>
          <w:szCs w:val="24"/>
        </w:rPr>
        <w:t>安全生产合同</w:t>
      </w:r>
    </w:p>
    <w:p w14:paraId="6B494D01">
      <w:pPr>
        <w:pStyle w:val="2"/>
        <w:spacing w:before="55" w:line="221" w:lineRule="auto"/>
        <w:ind w:left="3548"/>
        <w:rPr>
          <w:sz w:val="28"/>
          <w:szCs w:val="28"/>
        </w:rPr>
      </w:pPr>
      <w:r>
        <w:rPr>
          <w:spacing w:val="-4"/>
          <w:sz w:val="28"/>
          <w:szCs w:val="28"/>
        </w:rPr>
        <w:t>安全生产合同</w:t>
      </w:r>
    </w:p>
    <w:p w14:paraId="4CE020F4">
      <w:pPr>
        <w:spacing w:line="411" w:lineRule="auto"/>
        <w:rPr>
          <w:rFonts w:ascii="Arial"/>
          <w:sz w:val="21"/>
        </w:rPr>
      </w:pPr>
    </w:p>
    <w:p w14:paraId="41A5E765">
      <w:pPr>
        <w:spacing w:before="78" w:line="300" w:lineRule="auto"/>
        <w:ind w:left="38" w:right="52" w:firstLine="619"/>
        <w:jc w:val="both"/>
        <w:rPr>
          <w:rFonts w:ascii="宋体" w:hAnsi="宋体" w:eastAsia="宋体" w:cs="宋体"/>
          <w:sz w:val="24"/>
          <w:szCs w:val="24"/>
        </w:rPr>
      </w:pPr>
      <w:r>
        <w:rPr>
          <w:rFonts w:ascii="宋体" w:hAnsi="宋体" w:eastAsia="宋体" w:cs="宋体"/>
          <w:spacing w:val="-1"/>
          <w:sz w:val="24"/>
          <w:szCs w:val="24"/>
        </w:rPr>
        <w:t>为在</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标段</w:t>
      </w:r>
      <w:r>
        <w:rPr>
          <w:rFonts w:ascii="宋体" w:hAnsi="宋体" w:eastAsia="宋体" w:cs="宋体"/>
          <w:spacing w:val="-2"/>
          <w:sz w:val="24"/>
          <w:szCs w:val="24"/>
        </w:rPr>
        <w:t>施工合同的实施过程中创造安全、</w:t>
      </w:r>
      <w:r>
        <w:rPr>
          <w:rFonts w:ascii="宋体" w:hAnsi="宋体" w:eastAsia="宋体" w:cs="宋体"/>
          <w:sz w:val="24"/>
          <w:szCs w:val="24"/>
        </w:rPr>
        <w:t xml:space="preserve"> </w:t>
      </w:r>
      <w:r>
        <w:rPr>
          <w:rFonts w:ascii="宋体" w:hAnsi="宋体" w:eastAsia="宋体" w:cs="宋体"/>
          <w:spacing w:val="-2"/>
          <w:sz w:val="24"/>
          <w:szCs w:val="24"/>
        </w:rPr>
        <w:t>高效的施工环境，切实搞好本项目的安全管</w:t>
      </w:r>
      <w:r>
        <w:rPr>
          <w:rFonts w:ascii="宋体" w:hAnsi="宋体" w:eastAsia="宋体" w:cs="宋体"/>
          <w:spacing w:val="-3"/>
          <w:sz w:val="24"/>
          <w:szCs w:val="24"/>
        </w:rPr>
        <w:t>理工作，本项目发包人</w:t>
      </w:r>
      <w:r>
        <w:rPr>
          <w:rFonts w:ascii="宋体" w:hAnsi="宋体" w:eastAsia="宋体" w:cs="宋体"/>
          <w:spacing w:val="-119"/>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（发</w:t>
      </w:r>
      <w:r>
        <w:rPr>
          <w:rFonts w:ascii="宋体" w:hAnsi="宋体" w:eastAsia="宋体" w:cs="宋体"/>
          <w:sz w:val="24"/>
          <w:szCs w:val="24"/>
        </w:rPr>
        <w:t xml:space="preserve"> </w:t>
      </w:r>
      <w:r>
        <w:rPr>
          <w:rFonts w:ascii="宋体" w:hAnsi="宋体" w:eastAsia="宋体" w:cs="宋体"/>
          <w:spacing w:val="-15"/>
          <w:sz w:val="24"/>
          <w:szCs w:val="24"/>
        </w:rPr>
        <w:t>包人名称，以下简称“发包人</w:t>
      </w:r>
      <w:r>
        <w:rPr>
          <w:rFonts w:ascii="宋体" w:hAnsi="宋体" w:eastAsia="宋体" w:cs="宋体"/>
          <w:spacing w:val="-87"/>
          <w:sz w:val="24"/>
          <w:szCs w:val="24"/>
        </w:rPr>
        <w:t xml:space="preserve"> </w:t>
      </w:r>
      <w:r>
        <w:rPr>
          <w:rFonts w:ascii="宋体" w:hAnsi="宋体" w:eastAsia="宋体" w:cs="宋体"/>
          <w:spacing w:val="-15"/>
          <w:sz w:val="24"/>
          <w:szCs w:val="24"/>
        </w:rPr>
        <w:t>”）与承包人</w:t>
      </w:r>
      <w:r>
        <w:rPr>
          <w:rFonts w:ascii="宋体" w:hAnsi="宋体" w:eastAsia="宋体" w:cs="宋体"/>
          <w:sz w:val="24"/>
          <w:szCs w:val="24"/>
          <w:u w:val="single" w:color="auto"/>
        </w:rPr>
        <w:t xml:space="preserve">            </w:t>
      </w:r>
      <w:r>
        <w:rPr>
          <w:rFonts w:ascii="宋体" w:hAnsi="宋体" w:eastAsia="宋体" w:cs="宋体"/>
          <w:spacing w:val="-15"/>
          <w:sz w:val="24"/>
          <w:szCs w:val="24"/>
        </w:rPr>
        <w:t>（承包人</w:t>
      </w:r>
      <w:r>
        <w:rPr>
          <w:rFonts w:ascii="宋体" w:hAnsi="宋体" w:eastAsia="宋体" w:cs="宋体"/>
          <w:spacing w:val="-16"/>
          <w:sz w:val="24"/>
          <w:szCs w:val="24"/>
        </w:rPr>
        <w:t>名称，以下简称“承</w:t>
      </w:r>
      <w:r>
        <w:rPr>
          <w:rFonts w:ascii="宋体" w:hAnsi="宋体" w:eastAsia="宋体" w:cs="宋体"/>
          <w:spacing w:val="3"/>
          <w:sz w:val="24"/>
          <w:szCs w:val="24"/>
        </w:rPr>
        <w:t xml:space="preserve"> </w:t>
      </w:r>
      <w:r>
        <w:rPr>
          <w:rFonts w:ascii="宋体" w:hAnsi="宋体" w:eastAsia="宋体" w:cs="宋体"/>
          <w:spacing w:val="-13"/>
          <w:sz w:val="24"/>
          <w:szCs w:val="24"/>
        </w:rPr>
        <w:t>包人</w:t>
      </w:r>
      <w:r>
        <w:rPr>
          <w:rFonts w:ascii="宋体" w:hAnsi="宋体" w:eastAsia="宋体" w:cs="宋体"/>
          <w:spacing w:val="-78"/>
          <w:sz w:val="24"/>
          <w:szCs w:val="24"/>
        </w:rPr>
        <w:t xml:space="preserve"> </w:t>
      </w:r>
      <w:r>
        <w:rPr>
          <w:rFonts w:ascii="宋体" w:hAnsi="宋体" w:eastAsia="宋体" w:cs="宋体"/>
          <w:spacing w:val="-13"/>
          <w:sz w:val="24"/>
          <w:szCs w:val="24"/>
        </w:rPr>
        <w:t>”）特此签订安全生产合同。</w:t>
      </w:r>
    </w:p>
    <w:p w14:paraId="54D134E8">
      <w:pPr>
        <w:pStyle w:val="2"/>
        <w:spacing w:line="238" w:lineRule="auto"/>
        <w:ind w:left="665"/>
        <w:rPr>
          <w:sz w:val="24"/>
          <w:szCs w:val="24"/>
        </w:rPr>
      </w:pPr>
      <w:r>
        <w:rPr>
          <w:rFonts w:ascii="Calibri" w:hAnsi="Calibri" w:eastAsia="Calibri" w:cs="Calibri"/>
          <w:spacing w:val="-3"/>
          <w:sz w:val="24"/>
          <w:szCs w:val="24"/>
        </w:rPr>
        <w:t>1.</w:t>
      </w:r>
      <w:r>
        <w:rPr>
          <w:spacing w:val="-3"/>
          <w:sz w:val="24"/>
          <w:szCs w:val="24"/>
        </w:rPr>
        <w:t>发包人职责</w:t>
      </w:r>
    </w:p>
    <w:p w14:paraId="2F36A188">
      <w:pPr>
        <w:spacing w:before="81" w:line="260" w:lineRule="auto"/>
        <w:ind w:left="41" w:right="135" w:firstLine="619"/>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1</w:t>
      </w:r>
      <w:r>
        <w:rPr>
          <w:rFonts w:ascii="宋体" w:hAnsi="宋体" w:eastAsia="宋体" w:cs="宋体"/>
          <w:spacing w:val="-1"/>
          <w:sz w:val="24"/>
          <w:szCs w:val="24"/>
        </w:rPr>
        <w:t>）严格遵守国家有关安全生产的法律法规，认真执行工程承包合同中的有</w:t>
      </w:r>
      <w:r>
        <w:rPr>
          <w:rFonts w:ascii="宋体" w:hAnsi="宋体" w:eastAsia="宋体" w:cs="宋体"/>
          <w:spacing w:val="18"/>
          <w:sz w:val="24"/>
          <w:szCs w:val="24"/>
        </w:rPr>
        <w:t xml:space="preserve"> </w:t>
      </w:r>
      <w:r>
        <w:rPr>
          <w:rFonts w:ascii="宋体" w:hAnsi="宋体" w:eastAsia="宋体" w:cs="宋体"/>
          <w:spacing w:val="-7"/>
          <w:sz w:val="24"/>
          <w:szCs w:val="24"/>
        </w:rPr>
        <w:t>关安全要求。</w:t>
      </w:r>
    </w:p>
    <w:p w14:paraId="624E4C8B">
      <w:pPr>
        <w:spacing w:before="104" w:line="277" w:lineRule="auto"/>
        <w:ind w:left="57" w:firstLine="603"/>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2</w:t>
      </w:r>
      <w:r>
        <w:rPr>
          <w:rFonts w:ascii="宋体" w:hAnsi="宋体" w:eastAsia="宋体" w:cs="宋体"/>
          <w:spacing w:val="1"/>
          <w:sz w:val="24"/>
          <w:szCs w:val="24"/>
        </w:rPr>
        <w:t>）按照“安全第一、预防为主、综合治理</w:t>
      </w:r>
      <w:r>
        <w:rPr>
          <w:rFonts w:ascii="宋体" w:hAnsi="宋体" w:eastAsia="宋体" w:cs="宋体"/>
          <w:spacing w:val="-68"/>
          <w:sz w:val="24"/>
          <w:szCs w:val="24"/>
        </w:rPr>
        <w:t xml:space="preserve"> </w:t>
      </w:r>
      <w:r>
        <w:rPr>
          <w:rFonts w:ascii="宋体" w:hAnsi="宋体" w:eastAsia="宋体" w:cs="宋体"/>
          <w:spacing w:val="1"/>
          <w:sz w:val="24"/>
          <w:szCs w:val="24"/>
        </w:rPr>
        <w:t>”和坚持“管生产必须管安全</w:t>
      </w:r>
      <w:r>
        <w:rPr>
          <w:rFonts w:ascii="宋体" w:hAnsi="宋体" w:eastAsia="宋体" w:cs="宋体"/>
          <w:spacing w:val="-87"/>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的原则进行安全生产管理，做到生产与安全工作同时计划、布置、检查、总结</w:t>
      </w:r>
      <w:r>
        <w:rPr>
          <w:rFonts w:ascii="宋体" w:hAnsi="宋体" w:eastAsia="宋体" w:cs="宋体"/>
          <w:spacing w:val="-1"/>
          <w:sz w:val="24"/>
          <w:szCs w:val="24"/>
        </w:rPr>
        <w:t>和评</w:t>
      </w:r>
      <w:r>
        <w:rPr>
          <w:rFonts w:ascii="宋体" w:hAnsi="宋体" w:eastAsia="宋体" w:cs="宋体"/>
          <w:sz w:val="24"/>
          <w:szCs w:val="24"/>
        </w:rPr>
        <w:t xml:space="preserve">  </w:t>
      </w:r>
      <w:r>
        <w:rPr>
          <w:rFonts w:ascii="宋体" w:hAnsi="宋体" w:eastAsia="宋体" w:cs="宋体"/>
          <w:spacing w:val="-16"/>
          <w:sz w:val="24"/>
          <w:szCs w:val="24"/>
        </w:rPr>
        <w:t>比。</w:t>
      </w:r>
    </w:p>
    <w:p w14:paraId="08689736">
      <w:pPr>
        <w:spacing w:before="89" w:line="260" w:lineRule="auto"/>
        <w:ind w:left="50" w:right="35" w:firstLine="610"/>
        <w:rPr>
          <w:rFonts w:ascii="宋体" w:hAnsi="宋体" w:eastAsia="宋体" w:cs="宋体"/>
          <w:sz w:val="24"/>
          <w:szCs w:val="24"/>
        </w:rPr>
      </w:pPr>
      <w:r>
        <w:rPr>
          <w:rFonts w:ascii="宋体" w:hAnsi="宋体" w:eastAsia="宋体" w:cs="宋体"/>
          <w:spacing w:val="-5"/>
          <w:sz w:val="24"/>
          <w:szCs w:val="24"/>
        </w:rPr>
        <w:t>（</w:t>
      </w:r>
      <w:r>
        <w:rPr>
          <w:rFonts w:ascii="Calibri" w:hAnsi="Calibri" w:eastAsia="Calibri" w:cs="Calibri"/>
          <w:spacing w:val="-5"/>
          <w:sz w:val="24"/>
          <w:szCs w:val="24"/>
        </w:rPr>
        <w:t>3</w:t>
      </w:r>
      <w:r>
        <w:rPr>
          <w:rFonts w:ascii="宋体" w:hAnsi="宋体" w:eastAsia="宋体" w:cs="宋体"/>
          <w:spacing w:val="-5"/>
          <w:sz w:val="24"/>
          <w:szCs w:val="24"/>
        </w:rPr>
        <w:t>）重要的安全设施必须坚持与主体工程“三同</w:t>
      </w:r>
      <w:r>
        <w:rPr>
          <w:rFonts w:ascii="宋体" w:hAnsi="宋体" w:eastAsia="宋体" w:cs="宋体"/>
          <w:spacing w:val="-6"/>
          <w:sz w:val="24"/>
          <w:szCs w:val="24"/>
        </w:rPr>
        <w:t>时</w:t>
      </w:r>
      <w:r>
        <w:rPr>
          <w:rFonts w:ascii="宋体" w:hAnsi="宋体" w:eastAsia="宋体" w:cs="宋体"/>
          <w:spacing w:val="-88"/>
          <w:sz w:val="24"/>
          <w:szCs w:val="24"/>
        </w:rPr>
        <w:t xml:space="preserve"> </w:t>
      </w:r>
      <w:r>
        <w:rPr>
          <w:rFonts w:ascii="宋体" w:hAnsi="宋体" w:eastAsia="宋体" w:cs="宋体"/>
          <w:spacing w:val="-6"/>
          <w:sz w:val="24"/>
          <w:szCs w:val="24"/>
        </w:rPr>
        <w:t>”的原则，即：同时设计、</w:t>
      </w:r>
      <w:r>
        <w:rPr>
          <w:rFonts w:ascii="宋体" w:hAnsi="宋体" w:eastAsia="宋体" w:cs="宋体"/>
          <w:sz w:val="24"/>
          <w:szCs w:val="24"/>
        </w:rPr>
        <w:t xml:space="preserve"> </w:t>
      </w:r>
      <w:r>
        <w:rPr>
          <w:rFonts w:ascii="宋体" w:hAnsi="宋体" w:eastAsia="宋体" w:cs="宋体"/>
          <w:spacing w:val="-3"/>
          <w:sz w:val="24"/>
          <w:szCs w:val="24"/>
        </w:rPr>
        <w:t>审批，同时施工，同时验收，投入使用。</w:t>
      </w:r>
    </w:p>
    <w:p w14:paraId="6D29318B">
      <w:pPr>
        <w:spacing w:before="104" w:line="239" w:lineRule="auto"/>
        <w:ind w:left="661"/>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）定期召开安全生产调度会，及时传达中央及地方有关安全生产的精神。</w:t>
      </w:r>
    </w:p>
    <w:p w14:paraId="616CACDE">
      <w:pPr>
        <w:spacing w:before="80" w:line="260" w:lineRule="auto"/>
        <w:ind w:left="41" w:right="141" w:firstLine="620"/>
        <w:rPr>
          <w:rFonts w:ascii="宋体" w:hAnsi="宋体" w:eastAsia="宋体" w:cs="宋体"/>
          <w:sz w:val="24"/>
          <w:szCs w:val="24"/>
        </w:rPr>
      </w:pPr>
      <w:r>
        <w:rPr>
          <w:rFonts w:ascii="宋体" w:hAnsi="宋体" w:eastAsia="宋体" w:cs="宋体"/>
          <w:spacing w:val="-1"/>
          <w:sz w:val="24"/>
          <w:szCs w:val="24"/>
        </w:rPr>
        <w:t>（</w:t>
      </w:r>
      <w:r>
        <w:rPr>
          <w:rFonts w:ascii="Calibri" w:hAnsi="Calibri" w:eastAsia="Calibri" w:cs="Calibri"/>
          <w:spacing w:val="-1"/>
          <w:sz w:val="24"/>
          <w:szCs w:val="24"/>
        </w:rPr>
        <w:t>5</w:t>
      </w:r>
      <w:r>
        <w:rPr>
          <w:rFonts w:ascii="宋体" w:hAnsi="宋体" w:eastAsia="宋体" w:cs="宋体"/>
          <w:spacing w:val="-1"/>
          <w:sz w:val="24"/>
          <w:szCs w:val="24"/>
        </w:rPr>
        <w:t>）组织对承包人施工现场进行安全生产检查，监督承包人及时处理发现的</w:t>
      </w:r>
      <w:r>
        <w:rPr>
          <w:rFonts w:ascii="宋体" w:hAnsi="宋体" w:eastAsia="宋体" w:cs="宋体"/>
          <w:spacing w:val="12"/>
          <w:sz w:val="24"/>
          <w:szCs w:val="24"/>
        </w:rPr>
        <w:t xml:space="preserve"> </w:t>
      </w:r>
      <w:r>
        <w:rPr>
          <w:rFonts w:ascii="宋体" w:hAnsi="宋体" w:eastAsia="宋体" w:cs="宋体"/>
          <w:spacing w:val="-6"/>
          <w:sz w:val="24"/>
          <w:szCs w:val="24"/>
        </w:rPr>
        <w:t>各种安全隐患。</w:t>
      </w:r>
    </w:p>
    <w:p w14:paraId="6FD05C58">
      <w:pPr>
        <w:pStyle w:val="2"/>
        <w:spacing w:before="105" w:line="238" w:lineRule="auto"/>
        <w:ind w:left="658"/>
        <w:rPr>
          <w:sz w:val="24"/>
          <w:szCs w:val="24"/>
        </w:rPr>
      </w:pPr>
      <w:r>
        <w:rPr>
          <w:rFonts w:ascii="Calibri" w:hAnsi="Calibri" w:eastAsia="Calibri" w:cs="Calibri"/>
          <w:spacing w:val="-2"/>
          <w:sz w:val="24"/>
          <w:szCs w:val="24"/>
        </w:rPr>
        <w:t>2.</w:t>
      </w:r>
      <w:r>
        <w:rPr>
          <w:spacing w:val="-2"/>
          <w:sz w:val="24"/>
          <w:szCs w:val="24"/>
        </w:rPr>
        <w:t>承包人职责</w:t>
      </w:r>
    </w:p>
    <w:p w14:paraId="5B29EAEE">
      <w:pPr>
        <w:spacing w:before="82" w:line="280" w:lineRule="auto"/>
        <w:ind w:left="40" w:right="25" w:firstLine="621"/>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w:t>
      </w:r>
      <w:r>
        <w:rPr>
          <w:rFonts w:ascii="宋体" w:hAnsi="宋体" w:eastAsia="宋体" w:cs="宋体"/>
          <w:spacing w:val="-4"/>
          <w:sz w:val="24"/>
          <w:szCs w:val="24"/>
        </w:rPr>
        <w:t>）严格遵守《中华人民共和国安全生产法》《建设工程安全生</w:t>
      </w:r>
      <w:r>
        <w:rPr>
          <w:rFonts w:ascii="宋体" w:hAnsi="宋体" w:eastAsia="宋体" w:cs="宋体"/>
          <w:spacing w:val="-5"/>
          <w:sz w:val="24"/>
          <w:szCs w:val="24"/>
        </w:rPr>
        <w:t>产管理条例》</w:t>
      </w:r>
      <w:r>
        <w:rPr>
          <w:rFonts w:ascii="宋体" w:hAnsi="宋体" w:eastAsia="宋体" w:cs="宋体"/>
          <w:sz w:val="24"/>
          <w:szCs w:val="24"/>
        </w:rPr>
        <w:t xml:space="preserve"> </w:t>
      </w:r>
      <w:r>
        <w:rPr>
          <w:rFonts w:ascii="宋体" w:hAnsi="宋体" w:eastAsia="宋体" w:cs="宋体"/>
          <w:spacing w:val="-6"/>
          <w:sz w:val="24"/>
          <w:szCs w:val="24"/>
        </w:rPr>
        <w:t>等国家有关安全生产的法律法规、《公路水运工程安全生产监督管理</w:t>
      </w:r>
      <w:r>
        <w:rPr>
          <w:rFonts w:ascii="宋体" w:hAnsi="宋体" w:eastAsia="宋体" w:cs="宋体"/>
          <w:spacing w:val="-7"/>
          <w:sz w:val="24"/>
          <w:szCs w:val="24"/>
        </w:rPr>
        <w:t>办法》和《公路</w:t>
      </w:r>
      <w:r>
        <w:rPr>
          <w:rFonts w:ascii="宋体" w:hAnsi="宋体" w:eastAsia="宋体" w:cs="宋体"/>
          <w:sz w:val="24"/>
          <w:szCs w:val="24"/>
        </w:rPr>
        <w:t xml:space="preserve">  工程施工安全技术规范》等有关安全生产的规定。认真执行工程承包合同中的有关</w:t>
      </w:r>
      <w:r>
        <w:rPr>
          <w:rFonts w:ascii="宋体" w:hAnsi="宋体" w:eastAsia="宋体" w:cs="宋体"/>
          <w:spacing w:val="7"/>
          <w:sz w:val="24"/>
          <w:szCs w:val="24"/>
        </w:rPr>
        <w:t xml:space="preserve">  </w:t>
      </w:r>
      <w:r>
        <w:rPr>
          <w:rFonts w:ascii="宋体" w:hAnsi="宋体" w:eastAsia="宋体" w:cs="宋体"/>
          <w:spacing w:val="-8"/>
          <w:sz w:val="24"/>
          <w:szCs w:val="24"/>
        </w:rPr>
        <w:t>安全要求。</w:t>
      </w:r>
    </w:p>
    <w:p w14:paraId="3BBD9417">
      <w:pPr>
        <w:spacing w:before="101" w:line="287" w:lineRule="auto"/>
        <w:ind w:left="37" w:right="120" w:firstLine="6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）坚持“安全第一、预防为主、综合治理</w:t>
      </w:r>
      <w:r>
        <w:rPr>
          <w:rFonts w:ascii="宋体" w:hAnsi="宋体" w:eastAsia="宋体" w:cs="宋体"/>
          <w:spacing w:val="-84"/>
          <w:sz w:val="24"/>
          <w:szCs w:val="24"/>
        </w:rPr>
        <w:t xml:space="preserve"> </w:t>
      </w:r>
      <w:r>
        <w:rPr>
          <w:rFonts w:ascii="宋体" w:hAnsi="宋体" w:eastAsia="宋体" w:cs="宋体"/>
          <w:spacing w:val="-2"/>
          <w:sz w:val="24"/>
          <w:szCs w:val="24"/>
        </w:rPr>
        <w:t>”和“管生产必须管安全</w:t>
      </w:r>
      <w:r>
        <w:rPr>
          <w:rFonts w:ascii="宋体" w:hAnsi="宋体" w:eastAsia="宋体" w:cs="宋体"/>
          <w:spacing w:val="-87"/>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的原</w:t>
      </w:r>
      <w:r>
        <w:rPr>
          <w:rFonts w:ascii="宋体" w:hAnsi="宋体" w:eastAsia="宋体" w:cs="宋体"/>
          <w:sz w:val="24"/>
          <w:szCs w:val="24"/>
        </w:rPr>
        <w:t xml:space="preserve"> 则，加强安全生产宣传教育，增强全员安全生产意识，建立健全各项安全生产的管</w:t>
      </w:r>
      <w:r>
        <w:rPr>
          <w:rFonts w:ascii="宋体" w:hAnsi="宋体" w:eastAsia="宋体" w:cs="宋体"/>
          <w:spacing w:val="18"/>
          <w:sz w:val="24"/>
          <w:szCs w:val="24"/>
        </w:rPr>
        <w:t xml:space="preserve"> </w:t>
      </w:r>
      <w:r>
        <w:rPr>
          <w:rFonts w:ascii="宋体" w:hAnsi="宋体" w:eastAsia="宋体" w:cs="宋体"/>
          <w:sz w:val="24"/>
          <w:szCs w:val="24"/>
        </w:rPr>
        <w:t>理机构和安全生产管理制度，配备专职及兼职安全检查人员，有组织有领导地开展</w:t>
      </w:r>
      <w:r>
        <w:rPr>
          <w:rFonts w:ascii="宋体" w:hAnsi="宋体" w:eastAsia="宋体" w:cs="宋体"/>
          <w:spacing w:val="18"/>
          <w:sz w:val="24"/>
          <w:szCs w:val="24"/>
        </w:rPr>
        <w:t xml:space="preserve"> </w:t>
      </w:r>
      <w:r>
        <w:rPr>
          <w:rFonts w:ascii="宋体" w:hAnsi="宋体" w:eastAsia="宋体" w:cs="宋体"/>
          <w:spacing w:val="1"/>
          <w:sz w:val="24"/>
          <w:szCs w:val="24"/>
        </w:rPr>
        <w:t>安全生产活动。各级领导、工程技术人员、生产管理</w:t>
      </w:r>
      <w:r>
        <w:rPr>
          <w:rFonts w:ascii="宋体" w:hAnsi="宋体" w:eastAsia="宋体" w:cs="宋体"/>
          <w:sz w:val="24"/>
          <w:szCs w:val="24"/>
        </w:rPr>
        <w:t>人员和具体操作人员，必须熟 悉和遵守本合同的各项规定，做到生产与安全工作同时计划、布置、检查、总结和</w:t>
      </w:r>
      <w:r>
        <w:rPr>
          <w:rFonts w:ascii="宋体" w:hAnsi="宋体" w:eastAsia="宋体" w:cs="宋体"/>
          <w:spacing w:val="18"/>
          <w:sz w:val="24"/>
          <w:szCs w:val="24"/>
        </w:rPr>
        <w:t xml:space="preserve"> </w:t>
      </w:r>
      <w:r>
        <w:rPr>
          <w:rFonts w:ascii="宋体" w:hAnsi="宋体" w:eastAsia="宋体" w:cs="宋体"/>
          <w:spacing w:val="-10"/>
          <w:sz w:val="24"/>
          <w:szCs w:val="24"/>
        </w:rPr>
        <w:t>评比。</w:t>
      </w:r>
    </w:p>
    <w:p w14:paraId="77A5F4B7">
      <w:pPr>
        <w:spacing w:before="99" w:line="287" w:lineRule="auto"/>
        <w:ind w:left="38" w:right="122" w:firstLine="623"/>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3</w:t>
      </w:r>
      <w:r>
        <w:rPr>
          <w:rFonts w:ascii="宋体" w:hAnsi="宋体" w:eastAsia="宋体" w:cs="宋体"/>
          <w:sz w:val="24"/>
          <w:szCs w:val="24"/>
        </w:rPr>
        <w:t>）建立健全安全生产责任制。从派往项目实施的项目经理到生产</w:t>
      </w:r>
      <w:r>
        <w:rPr>
          <w:rFonts w:ascii="宋体" w:hAnsi="宋体" w:eastAsia="宋体" w:cs="宋体"/>
          <w:spacing w:val="-1"/>
          <w:sz w:val="24"/>
          <w:szCs w:val="24"/>
        </w:rPr>
        <w:t>工人（包</w:t>
      </w:r>
      <w:r>
        <w:rPr>
          <w:rFonts w:ascii="宋体" w:hAnsi="宋体" w:eastAsia="宋体" w:cs="宋体"/>
          <w:sz w:val="24"/>
          <w:szCs w:val="24"/>
        </w:rPr>
        <w:t xml:space="preserve"> 括临时雇请的民工）的安全生产管理系统必须做到纵向到底，一环不漏；各职能部</w:t>
      </w:r>
      <w:r>
        <w:rPr>
          <w:rFonts w:ascii="宋体" w:hAnsi="宋体" w:eastAsia="宋体" w:cs="宋体"/>
          <w:spacing w:val="17"/>
          <w:sz w:val="24"/>
          <w:szCs w:val="24"/>
        </w:rPr>
        <w:t xml:space="preserve"> </w:t>
      </w:r>
      <w:r>
        <w:rPr>
          <w:rFonts w:ascii="宋体" w:hAnsi="宋体" w:eastAsia="宋体" w:cs="宋体"/>
          <w:sz w:val="24"/>
          <w:szCs w:val="24"/>
        </w:rPr>
        <w:t>门、人员的安全生产责任制做到横向到边，人人有责。项目经理是安全生产的第一</w:t>
      </w:r>
      <w:r>
        <w:rPr>
          <w:rFonts w:ascii="宋体" w:hAnsi="宋体" w:eastAsia="宋体" w:cs="宋体"/>
          <w:spacing w:val="17"/>
          <w:sz w:val="24"/>
          <w:szCs w:val="24"/>
        </w:rPr>
        <w:t xml:space="preserve"> </w:t>
      </w:r>
      <w:r>
        <w:rPr>
          <w:rFonts w:ascii="宋体" w:hAnsi="宋体" w:eastAsia="宋体" w:cs="宋体"/>
          <w:sz w:val="24"/>
          <w:szCs w:val="24"/>
        </w:rPr>
        <w:t>责任人。现场设置的安全机构，应按《公路水运工程安全生产监督管理办法》规定</w:t>
      </w:r>
      <w:r>
        <w:rPr>
          <w:rFonts w:ascii="宋体" w:hAnsi="宋体" w:eastAsia="宋体" w:cs="宋体"/>
          <w:spacing w:val="1"/>
          <w:sz w:val="24"/>
          <w:szCs w:val="24"/>
        </w:rPr>
        <w:t xml:space="preserve"> </w:t>
      </w:r>
      <w:r>
        <w:rPr>
          <w:rFonts w:ascii="宋体" w:hAnsi="宋体" w:eastAsia="宋体" w:cs="宋体"/>
          <w:sz w:val="24"/>
          <w:szCs w:val="24"/>
        </w:rPr>
        <w:t>的最低数量和资质条件配备专职安全生产管理人员，专职负责所有员工的安全和治</w:t>
      </w:r>
      <w:r>
        <w:rPr>
          <w:rFonts w:ascii="宋体" w:hAnsi="宋体" w:eastAsia="宋体" w:cs="宋体"/>
          <w:spacing w:val="17"/>
          <w:sz w:val="24"/>
          <w:szCs w:val="24"/>
        </w:rPr>
        <w:t xml:space="preserve"> </w:t>
      </w:r>
      <w:r>
        <w:rPr>
          <w:rFonts w:ascii="宋体" w:hAnsi="宋体" w:eastAsia="宋体" w:cs="宋体"/>
          <w:spacing w:val="1"/>
          <w:sz w:val="24"/>
          <w:szCs w:val="24"/>
        </w:rPr>
        <w:t>安保卫工作及预防事故的发生。安全机构人员有权</w:t>
      </w:r>
      <w:r>
        <w:rPr>
          <w:rFonts w:ascii="宋体" w:hAnsi="宋体" w:eastAsia="宋体" w:cs="宋体"/>
          <w:sz w:val="24"/>
          <w:szCs w:val="24"/>
        </w:rPr>
        <w:t>按有关规定发布指令，并采取保</w:t>
      </w:r>
    </w:p>
    <w:p w14:paraId="3C497FC5">
      <w:pPr>
        <w:spacing w:line="287" w:lineRule="auto"/>
        <w:rPr>
          <w:rFonts w:ascii="宋体" w:hAnsi="宋体" w:eastAsia="宋体" w:cs="宋体"/>
          <w:sz w:val="24"/>
          <w:szCs w:val="24"/>
        </w:rPr>
        <w:sectPr>
          <w:headerReference r:id="rId308" w:type="default"/>
          <w:footerReference r:id="rId309" w:type="default"/>
          <w:pgSz w:w="11907" w:h="16841"/>
          <w:pgMar w:top="1091" w:right="1466" w:bottom="1052" w:left="1615" w:header="1077" w:footer="825" w:gutter="0"/>
          <w:cols w:space="720" w:num="1"/>
        </w:sectPr>
      </w:pPr>
    </w:p>
    <w:p w14:paraId="65A6190A">
      <w:pPr>
        <w:spacing w:line="264" w:lineRule="auto"/>
        <w:rPr>
          <w:rFonts w:ascii="Arial"/>
          <w:sz w:val="21"/>
        </w:rPr>
      </w:pPr>
    </w:p>
    <w:p w14:paraId="34B78230">
      <w:pPr>
        <w:spacing w:line="265" w:lineRule="auto"/>
        <w:rPr>
          <w:rFonts w:ascii="Arial"/>
          <w:sz w:val="21"/>
        </w:rPr>
      </w:pPr>
    </w:p>
    <w:p w14:paraId="22F1242E">
      <w:pPr>
        <w:spacing w:before="78" w:line="220" w:lineRule="auto"/>
        <w:ind w:left="39"/>
        <w:rPr>
          <w:rFonts w:ascii="宋体" w:hAnsi="宋体" w:eastAsia="宋体" w:cs="宋体"/>
          <w:sz w:val="24"/>
          <w:szCs w:val="24"/>
        </w:rPr>
      </w:pPr>
      <w:r>
        <w:rPr>
          <w:rFonts w:ascii="宋体" w:hAnsi="宋体" w:eastAsia="宋体" w:cs="宋体"/>
          <w:spacing w:val="-4"/>
          <w:sz w:val="24"/>
          <w:szCs w:val="24"/>
        </w:rPr>
        <w:t>护性措施防止事故发生。</w:t>
      </w:r>
    </w:p>
    <w:p w14:paraId="19081F72">
      <w:pPr>
        <w:spacing w:before="104" w:line="259" w:lineRule="auto"/>
        <w:ind w:left="38" w:right="118" w:firstLine="623"/>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4</w:t>
      </w:r>
      <w:r>
        <w:rPr>
          <w:rFonts w:ascii="宋体" w:hAnsi="宋体" w:eastAsia="宋体" w:cs="宋体"/>
          <w:sz w:val="24"/>
          <w:szCs w:val="24"/>
        </w:rPr>
        <w:t>）承包人在任何时候都应采取各种合理的预</w:t>
      </w:r>
      <w:r>
        <w:rPr>
          <w:rFonts w:ascii="宋体" w:hAnsi="宋体" w:eastAsia="宋体" w:cs="宋体"/>
          <w:spacing w:val="-1"/>
          <w:sz w:val="24"/>
          <w:szCs w:val="24"/>
        </w:rPr>
        <w:t>防措施，防止其员工发生任何</w:t>
      </w:r>
      <w:r>
        <w:rPr>
          <w:rFonts w:ascii="宋体" w:hAnsi="宋体" w:eastAsia="宋体" w:cs="宋体"/>
          <w:sz w:val="24"/>
          <w:szCs w:val="24"/>
        </w:rPr>
        <w:t xml:space="preserve"> </w:t>
      </w:r>
      <w:r>
        <w:rPr>
          <w:rFonts w:ascii="宋体" w:hAnsi="宋体" w:eastAsia="宋体" w:cs="宋体"/>
          <w:spacing w:val="-3"/>
          <w:sz w:val="24"/>
          <w:szCs w:val="24"/>
        </w:rPr>
        <w:t>违法、违禁、暴力或妨碍治安的行为。</w:t>
      </w:r>
    </w:p>
    <w:p w14:paraId="39964B37">
      <w:pPr>
        <w:spacing w:before="110" w:line="286" w:lineRule="auto"/>
        <w:ind w:left="37" w:right="41" w:firstLine="624"/>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5</w:t>
      </w:r>
      <w:r>
        <w:rPr>
          <w:rFonts w:ascii="宋体" w:hAnsi="宋体" w:eastAsia="宋体" w:cs="宋体"/>
          <w:sz w:val="24"/>
          <w:szCs w:val="24"/>
        </w:rPr>
        <w:t>）承包人必须具有劳动安全管理部门颁发的安全生产考核合格证</w:t>
      </w:r>
      <w:r>
        <w:rPr>
          <w:rFonts w:ascii="宋体" w:hAnsi="宋体" w:eastAsia="宋体" w:cs="宋体"/>
          <w:spacing w:val="-1"/>
          <w:sz w:val="24"/>
          <w:szCs w:val="24"/>
        </w:rPr>
        <w:t>书，参加</w:t>
      </w:r>
      <w:r>
        <w:rPr>
          <w:rFonts w:ascii="宋体" w:hAnsi="宋体" w:eastAsia="宋体" w:cs="宋体"/>
          <w:sz w:val="24"/>
          <w:szCs w:val="24"/>
        </w:rPr>
        <w:t xml:space="preserve"> </w:t>
      </w:r>
      <w:r>
        <w:rPr>
          <w:rFonts w:ascii="宋体" w:hAnsi="宋体" w:eastAsia="宋体" w:cs="宋体"/>
          <w:spacing w:val="-4"/>
          <w:sz w:val="24"/>
          <w:szCs w:val="24"/>
        </w:rPr>
        <w:t>施工的人员，必须接受安全技术教育，熟知和遵守本工种的各项安全技术操作规</w:t>
      </w:r>
      <w:r>
        <w:rPr>
          <w:rFonts w:ascii="宋体" w:hAnsi="宋体" w:eastAsia="宋体" w:cs="宋体"/>
          <w:spacing w:val="-5"/>
          <w:sz w:val="24"/>
          <w:szCs w:val="24"/>
        </w:rPr>
        <w:t>程，</w:t>
      </w:r>
      <w:r>
        <w:rPr>
          <w:rFonts w:ascii="宋体" w:hAnsi="宋体" w:eastAsia="宋体" w:cs="宋体"/>
          <w:sz w:val="24"/>
          <w:szCs w:val="24"/>
        </w:rPr>
        <w:t xml:space="preserve"> 定期进行安全技术考核，合格者方准上岗操作。对于从事电气、起重、建筑登高架</w:t>
      </w:r>
      <w:r>
        <w:rPr>
          <w:rFonts w:ascii="宋体" w:hAnsi="宋体" w:eastAsia="宋体" w:cs="宋体"/>
          <w:spacing w:val="18"/>
          <w:sz w:val="24"/>
          <w:szCs w:val="24"/>
        </w:rPr>
        <w:t xml:space="preserve"> </w:t>
      </w:r>
      <w:r>
        <w:rPr>
          <w:rFonts w:ascii="宋体" w:hAnsi="宋体" w:eastAsia="宋体" w:cs="宋体"/>
          <w:sz w:val="24"/>
          <w:szCs w:val="24"/>
        </w:rPr>
        <w:t>设作业、锅炉、压力容器、焊接、机动车船艇驾驶、爆破、潜水、瓦斯检验等特殊</w:t>
      </w:r>
      <w:r>
        <w:rPr>
          <w:rFonts w:ascii="宋体" w:hAnsi="宋体" w:eastAsia="宋体" w:cs="宋体"/>
          <w:spacing w:val="18"/>
          <w:sz w:val="24"/>
          <w:szCs w:val="24"/>
        </w:rPr>
        <w:t xml:space="preserve"> </w:t>
      </w:r>
      <w:r>
        <w:rPr>
          <w:rFonts w:ascii="宋体" w:hAnsi="宋体" w:eastAsia="宋体" w:cs="宋体"/>
          <w:sz w:val="24"/>
          <w:szCs w:val="24"/>
        </w:rPr>
        <w:t>工种的人员，经过专业培训，获得《安全操作合格证》后，方准持证上岗。施工现</w:t>
      </w:r>
      <w:r>
        <w:rPr>
          <w:rFonts w:ascii="宋体" w:hAnsi="宋体" w:eastAsia="宋体" w:cs="宋体"/>
          <w:spacing w:val="18"/>
          <w:sz w:val="24"/>
          <w:szCs w:val="24"/>
        </w:rPr>
        <w:t xml:space="preserve"> </w:t>
      </w:r>
      <w:r>
        <w:rPr>
          <w:rFonts w:ascii="宋体" w:hAnsi="宋体" w:eastAsia="宋体" w:cs="宋体"/>
          <w:spacing w:val="-2"/>
          <w:sz w:val="24"/>
          <w:szCs w:val="24"/>
        </w:rPr>
        <w:t>场如出现特种作业无证操作现象时，项目经理必须承担管理责任。</w:t>
      </w:r>
    </w:p>
    <w:p w14:paraId="1637AA1B">
      <w:pPr>
        <w:spacing w:before="105" w:line="273" w:lineRule="auto"/>
        <w:ind w:left="37" w:right="113" w:firstLine="624"/>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6</w:t>
      </w:r>
      <w:r>
        <w:rPr>
          <w:rFonts w:ascii="宋体" w:hAnsi="宋体" w:eastAsia="宋体" w:cs="宋体"/>
          <w:sz w:val="24"/>
          <w:szCs w:val="24"/>
        </w:rPr>
        <w:t>）对于易燃易爆的材料除应专门妥善保管之外，还应配</w:t>
      </w:r>
      <w:r>
        <w:rPr>
          <w:rFonts w:ascii="宋体" w:hAnsi="宋体" w:eastAsia="宋体" w:cs="宋体"/>
          <w:spacing w:val="-1"/>
          <w:sz w:val="24"/>
          <w:szCs w:val="24"/>
        </w:rPr>
        <w:t>备有足够的消防设</w:t>
      </w:r>
      <w:r>
        <w:rPr>
          <w:rFonts w:ascii="宋体" w:hAnsi="宋体" w:eastAsia="宋体" w:cs="宋体"/>
          <w:sz w:val="24"/>
          <w:szCs w:val="24"/>
        </w:rPr>
        <w:t xml:space="preserve"> 施，所有施工人员都应熟悉消防设备的性能和使用方法；承包人不得将任何种类的</w:t>
      </w:r>
      <w:r>
        <w:rPr>
          <w:rFonts w:ascii="宋体" w:hAnsi="宋体" w:eastAsia="宋体" w:cs="宋体"/>
          <w:spacing w:val="18"/>
          <w:sz w:val="24"/>
          <w:szCs w:val="24"/>
        </w:rPr>
        <w:t xml:space="preserve"> </w:t>
      </w:r>
      <w:r>
        <w:rPr>
          <w:rFonts w:ascii="宋体" w:hAnsi="宋体" w:eastAsia="宋体" w:cs="宋体"/>
          <w:spacing w:val="-1"/>
          <w:sz w:val="24"/>
          <w:szCs w:val="24"/>
        </w:rPr>
        <w:t>爆炸物给予、易货或以其他方式转让给任何其他人，或允许、容忍</w:t>
      </w:r>
      <w:r>
        <w:rPr>
          <w:rFonts w:ascii="宋体" w:hAnsi="宋体" w:eastAsia="宋体" w:cs="宋体"/>
          <w:spacing w:val="-2"/>
          <w:sz w:val="24"/>
          <w:szCs w:val="24"/>
        </w:rPr>
        <w:t>上述同样行为。</w:t>
      </w:r>
    </w:p>
    <w:p w14:paraId="2246BFDA">
      <w:pPr>
        <w:spacing w:before="105" w:line="260" w:lineRule="auto"/>
        <w:ind w:left="51" w:right="119" w:firstLine="610"/>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7</w:t>
      </w:r>
      <w:r>
        <w:rPr>
          <w:rFonts w:ascii="宋体" w:hAnsi="宋体" w:eastAsia="宋体" w:cs="宋体"/>
          <w:sz w:val="24"/>
          <w:szCs w:val="24"/>
        </w:rPr>
        <w:t>）操作人员上岗，必须按规定穿戴防护用</w:t>
      </w:r>
      <w:r>
        <w:rPr>
          <w:rFonts w:ascii="宋体" w:hAnsi="宋体" w:eastAsia="宋体" w:cs="宋体"/>
          <w:spacing w:val="-1"/>
          <w:sz w:val="24"/>
          <w:szCs w:val="24"/>
        </w:rPr>
        <w:t>品。施工负责人和安全检查员应</w:t>
      </w:r>
      <w:r>
        <w:rPr>
          <w:rFonts w:ascii="宋体" w:hAnsi="宋体" w:eastAsia="宋体" w:cs="宋体"/>
          <w:sz w:val="24"/>
          <w:szCs w:val="24"/>
        </w:rPr>
        <w:t xml:space="preserve"> </w:t>
      </w:r>
      <w:r>
        <w:rPr>
          <w:rFonts w:ascii="宋体" w:hAnsi="宋体" w:eastAsia="宋体" w:cs="宋体"/>
          <w:spacing w:val="-2"/>
          <w:sz w:val="24"/>
          <w:szCs w:val="24"/>
        </w:rPr>
        <w:t>随时检查劳动防护用品的穿戴情况，不按规定穿戴防护用品的人员不得上岗。</w:t>
      </w:r>
    </w:p>
    <w:p w14:paraId="59FE4E9B">
      <w:pPr>
        <w:spacing w:before="103" w:line="260" w:lineRule="auto"/>
        <w:ind w:left="37" w:right="120" w:firstLine="624"/>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8</w:t>
      </w:r>
      <w:r>
        <w:rPr>
          <w:rFonts w:ascii="宋体" w:hAnsi="宋体" w:eastAsia="宋体" w:cs="宋体"/>
          <w:sz w:val="24"/>
          <w:szCs w:val="24"/>
        </w:rPr>
        <w:t>）所有施工机具设备和高空作业的设备</w:t>
      </w:r>
      <w:r>
        <w:rPr>
          <w:rFonts w:ascii="宋体" w:hAnsi="宋体" w:eastAsia="宋体" w:cs="宋体"/>
          <w:spacing w:val="-1"/>
          <w:sz w:val="24"/>
          <w:szCs w:val="24"/>
        </w:rPr>
        <w:t>均应定期检查，并有安全员的签字</w:t>
      </w:r>
      <w:r>
        <w:rPr>
          <w:rFonts w:ascii="宋体" w:hAnsi="宋体" w:eastAsia="宋体" w:cs="宋体"/>
          <w:sz w:val="24"/>
          <w:szCs w:val="24"/>
        </w:rPr>
        <w:t xml:space="preserve"> </w:t>
      </w:r>
      <w:r>
        <w:rPr>
          <w:rFonts w:ascii="宋体" w:hAnsi="宋体" w:eastAsia="宋体" w:cs="宋体"/>
          <w:spacing w:val="-1"/>
          <w:sz w:val="24"/>
          <w:szCs w:val="24"/>
        </w:rPr>
        <w:t>记录，保证其经常处于完好状态；不合格的机具、设备和劳动保护用品严</w:t>
      </w:r>
      <w:r>
        <w:rPr>
          <w:rFonts w:ascii="宋体" w:hAnsi="宋体" w:eastAsia="宋体" w:cs="宋体"/>
          <w:spacing w:val="-2"/>
          <w:sz w:val="24"/>
          <w:szCs w:val="24"/>
        </w:rPr>
        <w:t>禁使用。</w:t>
      </w:r>
    </w:p>
    <w:p w14:paraId="48AB1A14">
      <w:pPr>
        <w:spacing w:before="105" w:line="260" w:lineRule="auto"/>
        <w:ind w:left="39" w:right="120" w:firstLine="622"/>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9</w:t>
      </w:r>
      <w:r>
        <w:rPr>
          <w:rFonts w:ascii="宋体" w:hAnsi="宋体" w:eastAsia="宋体" w:cs="宋体"/>
          <w:sz w:val="24"/>
          <w:szCs w:val="24"/>
        </w:rPr>
        <w:t>）施工中采用新技术、新工艺、新设备</w:t>
      </w:r>
      <w:r>
        <w:rPr>
          <w:rFonts w:ascii="宋体" w:hAnsi="宋体" w:eastAsia="宋体" w:cs="宋体"/>
          <w:spacing w:val="-1"/>
          <w:sz w:val="24"/>
          <w:szCs w:val="24"/>
        </w:rPr>
        <w:t>、新材料时，必须制定相应的安全</w:t>
      </w:r>
      <w:r>
        <w:rPr>
          <w:rFonts w:ascii="宋体" w:hAnsi="宋体" w:eastAsia="宋体" w:cs="宋体"/>
          <w:sz w:val="24"/>
          <w:szCs w:val="24"/>
        </w:rPr>
        <w:t xml:space="preserve"> </w:t>
      </w:r>
      <w:r>
        <w:rPr>
          <w:rFonts w:ascii="宋体" w:hAnsi="宋体" w:eastAsia="宋体" w:cs="宋体"/>
          <w:spacing w:val="-2"/>
          <w:sz w:val="24"/>
          <w:szCs w:val="24"/>
        </w:rPr>
        <w:t>技术措施，施工现场必须具有相关的安全标志牌。</w:t>
      </w:r>
    </w:p>
    <w:p w14:paraId="32F6D47A">
      <w:pPr>
        <w:spacing w:before="103" w:line="280" w:lineRule="auto"/>
        <w:ind w:left="38" w:right="37" w:firstLine="62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10</w:t>
      </w:r>
      <w:r>
        <w:rPr>
          <w:rFonts w:ascii="宋体" w:hAnsi="宋体" w:eastAsia="宋体" w:cs="宋体"/>
          <w:spacing w:val="-3"/>
          <w:sz w:val="24"/>
          <w:szCs w:val="24"/>
        </w:rPr>
        <w:t>）承包人必须按照本工程项目特点，</w:t>
      </w:r>
      <w:r>
        <w:rPr>
          <w:rFonts w:ascii="宋体" w:hAnsi="宋体" w:eastAsia="宋体" w:cs="宋体"/>
          <w:spacing w:val="-4"/>
          <w:sz w:val="24"/>
          <w:szCs w:val="24"/>
        </w:rPr>
        <w:t>组织制定本工程实施中的生产安全事</w:t>
      </w:r>
      <w:r>
        <w:rPr>
          <w:rFonts w:ascii="宋体" w:hAnsi="宋体" w:eastAsia="宋体" w:cs="宋体"/>
          <w:sz w:val="24"/>
          <w:szCs w:val="24"/>
        </w:rPr>
        <w:t xml:space="preserve"> 故应急救援预案；如果发生安全事故，应按照《国务院关于特大安全事故行政责任</w:t>
      </w:r>
      <w:r>
        <w:rPr>
          <w:rFonts w:ascii="宋体" w:hAnsi="宋体" w:eastAsia="宋体" w:cs="宋体"/>
          <w:spacing w:val="17"/>
          <w:sz w:val="24"/>
          <w:szCs w:val="24"/>
        </w:rPr>
        <w:t xml:space="preserve"> </w:t>
      </w:r>
      <w:r>
        <w:rPr>
          <w:rFonts w:ascii="宋体" w:hAnsi="宋体" w:eastAsia="宋体" w:cs="宋体"/>
          <w:spacing w:val="-9"/>
          <w:sz w:val="24"/>
          <w:szCs w:val="24"/>
        </w:rPr>
        <w:t>追究的规定》以及其他有关规定， 及时上报有关部门，并坚持“</w:t>
      </w:r>
      <w:r>
        <w:rPr>
          <w:rFonts w:ascii="宋体" w:hAnsi="宋体" w:eastAsia="宋体" w:cs="宋体"/>
          <w:spacing w:val="-77"/>
          <w:sz w:val="24"/>
          <w:szCs w:val="24"/>
        </w:rPr>
        <w:t xml:space="preserve"> </w:t>
      </w:r>
      <w:r>
        <w:rPr>
          <w:rFonts w:ascii="宋体" w:hAnsi="宋体" w:eastAsia="宋体" w:cs="宋体"/>
          <w:spacing w:val="-9"/>
          <w:sz w:val="24"/>
          <w:szCs w:val="24"/>
        </w:rPr>
        <w:t>四不放过</w:t>
      </w:r>
      <w:r>
        <w:rPr>
          <w:rFonts w:ascii="宋体" w:hAnsi="宋体" w:eastAsia="宋体" w:cs="宋体"/>
          <w:spacing w:val="-88"/>
          <w:sz w:val="24"/>
          <w:szCs w:val="24"/>
        </w:rPr>
        <w:t xml:space="preserve"> </w:t>
      </w:r>
      <w:r>
        <w:rPr>
          <w:rFonts w:ascii="宋体" w:hAnsi="宋体" w:eastAsia="宋体" w:cs="宋体"/>
          <w:spacing w:val="-9"/>
          <w:sz w:val="24"/>
          <w:szCs w:val="24"/>
        </w:rPr>
        <w:t>”的原则，</w:t>
      </w:r>
      <w:r>
        <w:rPr>
          <w:rFonts w:ascii="宋体" w:hAnsi="宋体" w:eastAsia="宋体" w:cs="宋体"/>
          <w:sz w:val="24"/>
          <w:szCs w:val="24"/>
        </w:rPr>
        <w:t xml:space="preserve"> </w:t>
      </w:r>
      <w:r>
        <w:rPr>
          <w:rFonts w:ascii="宋体" w:hAnsi="宋体" w:eastAsia="宋体" w:cs="宋体"/>
          <w:spacing w:val="-4"/>
          <w:sz w:val="24"/>
          <w:szCs w:val="24"/>
        </w:rPr>
        <w:t>严肃处理相关责任人。</w:t>
      </w:r>
    </w:p>
    <w:p w14:paraId="1A50BB79">
      <w:pPr>
        <w:spacing w:before="105" w:line="260" w:lineRule="auto"/>
        <w:ind w:left="39" w:right="123" w:firstLine="622"/>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11</w:t>
      </w:r>
      <w:r>
        <w:rPr>
          <w:rFonts w:ascii="宋体" w:hAnsi="宋体" w:eastAsia="宋体" w:cs="宋体"/>
          <w:spacing w:val="-4"/>
          <w:sz w:val="24"/>
          <w:szCs w:val="24"/>
        </w:rPr>
        <w:t>）安全生产费用按照《公路水运工程安全生产监督管理办法》的相关规定</w:t>
      </w:r>
      <w:r>
        <w:rPr>
          <w:rFonts w:ascii="宋体" w:hAnsi="宋体" w:eastAsia="宋体" w:cs="宋体"/>
          <w:sz w:val="24"/>
          <w:szCs w:val="24"/>
        </w:rPr>
        <w:t xml:space="preserve"> </w:t>
      </w:r>
      <w:r>
        <w:rPr>
          <w:rFonts w:ascii="宋体" w:hAnsi="宋体" w:eastAsia="宋体" w:cs="宋体"/>
          <w:spacing w:val="-7"/>
          <w:sz w:val="24"/>
          <w:szCs w:val="24"/>
        </w:rPr>
        <w:t>使用和管理。</w:t>
      </w:r>
    </w:p>
    <w:p w14:paraId="05502373">
      <w:pPr>
        <w:pStyle w:val="2"/>
        <w:spacing w:before="104" w:line="238" w:lineRule="auto"/>
        <w:ind w:left="657"/>
        <w:rPr>
          <w:sz w:val="24"/>
          <w:szCs w:val="24"/>
        </w:rPr>
      </w:pPr>
      <w:r>
        <w:rPr>
          <w:rFonts w:ascii="Calibri" w:hAnsi="Calibri" w:eastAsia="Calibri" w:cs="Calibri"/>
          <w:spacing w:val="-2"/>
          <w:sz w:val="24"/>
          <w:szCs w:val="24"/>
        </w:rPr>
        <w:t>3.</w:t>
      </w:r>
      <w:r>
        <w:rPr>
          <w:spacing w:val="-2"/>
          <w:sz w:val="24"/>
          <w:szCs w:val="24"/>
        </w:rPr>
        <w:t>违约责任</w:t>
      </w:r>
    </w:p>
    <w:p w14:paraId="6A4DCBB3">
      <w:pPr>
        <w:spacing w:before="81" w:line="219" w:lineRule="auto"/>
        <w:ind w:left="658"/>
        <w:rPr>
          <w:rFonts w:ascii="宋体" w:hAnsi="宋体" w:eastAsia="宋体" w:cs="宋体"/>
          <w:sz w:val="24"/>
          <w:szCs w:val="24"/>
        </w:rPr>
      </w:pPr>
      <w:r>
        <w:rPr>
          <w:rFonts w:ascii="宋体" w:hAnsi="宋体" w:eastAsia="宋体" w:cs="宋体"/>
          <w:spacing w:val="-2"/>
          <w:sz w:val="24"/>
          <w:szCs w:val="24"/>
        </w:rPr>
        <w:t>如因发包人或承包人违约造成安全事故，将依法追究责任。</w:t>
      </w:r>
    </w:p>
    <w:p w14:paraId="7DE019A6">
      <w:pPr>
        <w:spacing w:before="105" w:line="260" w:lineRule="auto"/>
        <w:ind w:left="41" w:right="108" w:firstLine="610"/>
        <w:rPr>
          <w:rFonts w:ascii="宋体" w:hAnsi="宋体" w:eastAsia="宋体" w:cs="宋体"/>
          <w:sz w:val="24"/>
          <w:szCs w:val="24"/>
        </w:rPr>
      </w:pPr>
      <w:r>
        <w:rPr>
          <w:rFonts w:ascii="Calibri" w:hAnsi="Calibri" w:eastAsia="Calibri" w:cs="Calibri"/>
          <w:spacing w:val="2"/>
          <w:sz w:val="24"/>
          <w:szCs w:val="24"/>
        </w:rPr>
        <w:t xml:space="preserve">4.  </w:t>
      </w:r>
      <w:r>
        <w:rPr>
          <w:rFonts w:ascii="宋体" w:hAnsi="宋体" w:eastAsia="宋体" w:cs="宋体"/>
          <w:spacing w:val="2"/>
          <w:sz w:val="24"/>
          <w:szCs w:val="24"/>
        </w:rPr>
        <w:t>本合同由双方法定代表人或其授权的代理人签署并加盖单位章后生效，全</w:t>
      </w:r>
      <w:r>
        <w:rPr>
          <w:rFonts w:ascii="宋体" w:hAnsi="宋体" w:eastAsia="宋体" w:cs="宋体"/>
          <w:spacing w:val="7"/>
          <w:sz w:val="24"/>
          <w:szCs w:val="24"/>
        </w:rPr>
        <w:t xml:space="preserve"> </w:t>
      </w:r>
      <w:r>
        <w:rPr>
          <w:rFonts w:ascii="宋体" w:hAnsi="宋体" w:eastAsia="宋体" w:cs="宋体"/>
          <w:spacing w:val="-4"/>
          <w:sz w:val="24"/>
          <w:szCs w:val="24"/>
        </w:rPr>
        <w:t>部工程竣工验收后失效。</w:t>
      </w:r>
    </w:p>
    <w:p w14:paraId="53AEC528">
      <w:pPr>
        <w:spacing w:before="104" w:line="260" w:lineRule="auto"/>
        <w:ind w:left="42" w:right="101" w:firstLine="614"/>
        <w:rPr>
          <w:rFonts w:ascii="宋体" w:hAnsi="宋体" w:eastAsia="宋体" w:cs="宋体"/>
          <w:sz w:val="24"/>
          <w:szCs w:val="24"/>
        </w:rPr>
      </w:pPr>
      <w:r>
        <w:rPr>
          <w:rFonts w:ascii="Calibri" w:hAnsi="Calibri" w:eastAsia="Calibri" w:cs="Calibri"/>
          <w:spacing w:val="2"/>
          <w:sz w:val="24"/>
          <w:szCs w:val="24"/>
        </w:rPr>
        <w:t xml:space="preserve">5.  </w:t>
      </w:r>
      <w:r>
        <w:rPr>
          <w:rFonts w:ascii="宋体" w:hAnsi="宋体" w:eastAsia="宋体" w:cs="宋体"/>
          <w:spacing w:val="2"/>
          <w:sz w:val="24"/>
          <w:szCs w:val="24"/>
        </w:rPr>
        <w:t>本合同正本二份、副本</w:t>
      </w:r>
      <w:r>
        <w:rPr>
          <w:rFonts w:ascii="Calibri" w:hAnsi="Calibri" w:eastAsia="Calibri" w:cs="Calibri"/>
          <w:spacing w:val="2"/>
          <w:sz w:val="24"/>
          <w:szCs w:val="24"/>
        </w:rPr>
        <w:t>____</w:t>
      </w:r>
      <w:r>
        <w:rPr>
          <w:rFonts w:ascii="宋体" w:hAnsi="宋体" w:eastAsia="宋体" w:cs="宋体"/>
          <w:spacing w:val="2"/>
          <w:sz w:val="24"/>
          <w:szCs w:val="24"/>
        </w:rPr>
        <w:t>份，合同双方各执正本一份，副本</w:t>
      </w:r>
      <w:r>
        <w:rPr>
          <w:rFonts w:ascii="Calibri" w:hAnsi="Calibri" w:eastAsia="Calibri" w:cs="Calibri"/>
          <w:spacing w:val="2"/>
          <w:sz w:val="24"/>
          <w:szCs w:val="24"/>
        </w:rPr>
        <w:t>____</w:t>
      </w:r>
      <w:r>
        <w:rPr>
          <w:rFonts w:ascii="宋体" w:hAnsi="宋体" w:eastAsia="宋体" w:cs="宋体"/>
          <w:spacing w:val="2"/>
          <w:sz w:val="24"/>
          <w:szCs w:val="24"/>
        </w:rPr>
        <w:t>份，当</w:t>
      </w:r>
      <w:r>
        <w:rPr>
          <w:rFonts w:ascii="宋体" w:hAnsi="宋体" w:eastAsia="宋体" w:cs="宋体"/>
          <w:spacing w:val="3"/>
          <w:sz w:val="24"/>
          <w:szCs w:val="24"/>
        </w:rPr>
        <w:t xml:space="preserve"> </w:t>
      </w:r>
      <w:r>
        <w:rPr>
          <w:rFonts w:ascii="宋体" w:hAnsi="宋体" w:eastAsia="宋体" w:cs="宋体"/>
          <w:spacing w:val="-3"/>
          <w:sz w:val="24"/>
          <w:szCs w:val="24"/>
        </w:rPr>
        <w:t>正本与副本的内容不一致时，以正本为准。</w:t>
      </w:r>
    </w:p>
    <w:p w14:paraId="3B00CC1F">
      <w:pPr>
        <w:spacing w:line="455" w:lineRule="auto"/>
        <w:rPr>
          <w:rFonts w:ascii="Arial"/>
          <w:sz w:val="21"/>
        </w:rPr>
      </w:pPr>
    </w:p>
    <w:p w14:paraId="4B6FFE92">
      <w:pPr>
        <w:spacing w:before="78" w:line="219" w:lineRule="auto"/>
        <w:jc w:val="right"/>
        <w:rPr>
          <w:rFonts w:ascii="宋体" w:hAnsi="宋体" w:eastAsia="宋体" w:cs="宋体"/>
          <w:sz w:val="24"/>
          <w:szCs w:val="24"/>
        </w:rPr>
      </w:pPr>
      <w:r>
        <w:rPr>
          <w:rFonts w:ascii="宋体" w:hAnsi="宋体" w:eastAsia="宋体" w:cs="宋体"/>
          <w:spacing w:val="-5"/>
          <w:sz w:val="24"/>
          <w:szCs w:val="24"/>
        </w:rPr>
        <w:t>发包人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5"/>
          <w:sz w:val="24"/>
          <w:szCs w:val="24"/>
        </w:rPr>
        <w:t>盖单位章）     承包人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5"/>
          <w:sz w:val="24"/>
          <w:szCs w:val="24"/>
        </w:rPr>
        <w:t>盖单位章）</w:t>
      </w:r>
    </w:p>
    <w:p w14:paraId="739D87F0">
      <w:pPr>
        <w:spacing w:before="157" w:line="213" w:lineRule="auto"/>
        <w:jc w:val="right"/>
        <w:rPr>
          <w:rFonts w:ascii="宋体" w:hAnsi="宋体" w:eastAsia="宋体" w:cs="宋体"/>
          <w:sz w:val="24"/>
          <w:szCs w:val="24"/>
        </w:rPr>
      </w:pP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i/>
          <w:iCs/>
          <w:spacing w:val="-6"/>
          <w:sz w:val="25"/>
          <w:szCs w:val="25"/>
        </w:rPr>
        <w:t>（</w:t>
      </w:r>
      <w:r>
        <w:rPr>
          <w:rFonts w:ascii="宋体" w:hAnsi="宋体" w:eastAsia="宋体" w:cs="宋体"/>
          <w:spacing w:val="-3"/>
          <w:sz w:val="24"/>
          <w:szCs w:val="24"/>
        </w:rPr>
        <w:t>签字）</w:t>
      </w:r>
      <w:r>
        <w:rPr>
          <w:rFonts w:ascii="宋体" w:hAnsi="宋体" w:eastAsia="宋体" w:cs="宋体"/>
          <w:spacing w:val="113"/>
          <w:sz w:val="24"/>
          <w:szCs w:val="24"/>
        </w:rPr>
        <w:t xml:space="preserve"> </w:t>
      </w:r>
      <w:r>
        <w:rPr>
          <w:rFonts w:ascii="宋体" w:hAnsi="宋体" w:eastAsia="宋体" w:cs="宋体"/>
          <w:spacing w:val="-3"/>
          <w:sz w:val="24"/>
          <w:szCs w:val="24"/>
        </w:rPr>
        <w:t>法定代表人或其委托代理人</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3"/>
          <w:sz w:val="24"/>
          <w:szCs w:val="24"/>
        </w:rPr>
        <w:t>签字）</w:t>
      </w:r>
    </w:p>
    <w:p w14:paraId="01F4D252">
      <w:pPr>
        <w:tabs>
          <w:tab w:val="left" w:pos="1948"/>
        </w:tabs>
        <w:spacing w:before="150" w:line="220" w:lineRule="auto"/>
        <w:ind w:left="86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1"/>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1"/>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1"/>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1"/>
          <w:sz w:val="24"/>
          <w:szCs w:val="24"/>
        </w:rPr>
        <w:t>日</w:t>
      </w:r>
    </w:p>
    <w:p w14:paraId="3646ECA5">
      <w:pPr>
        <w:spacing w:line="220" w:lineRule="auto"/>
        <w:rPr>
          <w:rFonts w:ascii="宋体" w:hAnsi="宋体" w:eastAsia="宋体" w:cs="宋体"/>
          <w:sz w:val="24"/>
          <w:szCs w:val="24"/>
        </w:rPr>
        <w:sectPr>
          <w:headerReference r:id="rId310" w:type="default"/>
          <w:footerReference r:id="rId311" w:type="default"/>
          <w:pgSz w:w="11907" w:h="16841"/>
          <w:pgMar w:top="1091" w:right="1480" w:bottom="1052" w:left="1615" w:header="1077" w:footer="825" w:gutter="0"/>
          <w:cols w:space="720" w:num="1"/>
        </w:sectPr>
      </w:pPr>
    </w:p>
    <w:p w14:paraId="04264F0C">
      <w:pPr>
        <w:spacing w:line="259" w:lineRule="auto"/>
        <w:rPr>
          <w:rFonts w:ascii="Arial"/>
          <w:sz w:val="21"/>
        </w:rPr>
      </w:pPr>
    </w:p>
    <w:p w14:paraId="4F8BFD66">
      <w:pPr>
        <w:spacing w:line="260" w:lineRule="auto"/>
        <w:rPr>
          <w:rFonts w:ascii="Arial"/>
          <w:sz w:val="21"/>
        </w:rPr>
      </w:pPr>
    </w:p>
    <w:p w14:paraId="4DD9E916">
      <w:pPr>
        <w:pStyle w:val="2"/>
        <w:spacing w:before="78" w:line="218" w:lineRule="auto"/>
        <w:ind w:left="2372"/>
        <w:outlineLvl w:val="1"/>
        <w:rPr>
          <w:rFonts w:ascii="宋体" w:hAnsi="宋体" w:eastAsia="宋体" w:cs="宋体"/>
          <w:sz w:val="12"/>
          <w:szCs w:val="12"/>
        </w:rPr>
      </w:pPr>
      <w:bookmarkStart w:id="116" w:name="bookmark98"/>
      <w:bookmarkEnd w:id="116"/>
      <w:r>
        <w:rPr>
          <w:spacing w:val="-1"/>
          <w:sz w:val="24"/>
          <w:szCs w:val="24"/>
        </w:rPr>
        <w:t xml:space="preserve">附件四 其他管理和技术人员最低要求 </w:t>
      </w:r>
      <w:r>
        <w:rPr>
          <w:rFonts w:ascii="宋体" w:hAnsi="宋体" w:eastAsia="宋体" w:cs="宋体"/>
          <w:b/>
          <w:bCs/>
          <w:spacing w:val="-1"/>
          <w:position w:val="7"/>
          <w:sz w:val="12"/>
          <w:szCs w:val="12"/>
        </w:rPr>
        <w:t>①</w:t>
      </w:r>
    </w:p>
    <w:p w14:paraId="278E05A4">
      <w:pPr>
        <w:spacing w:before="151"/>
      </w:pPr>
    </w:p>
    <w:tbl>
      <w:tblPr>
        <w:tblStyle w:val="5"/>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59"/>
        <w:gridCol w:w="4287"/>
      </w:tblGrid>
      <w:tr w14:paraId="2D5C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452" w:type="dxa"/>
            <w:vAlign w:val="top"/>
          </w:tcPr>
          <w:p w14:paraId="2D091D7E">
            <w:pPr>
              <w:spacing w:line="273" w:lineRule="auto"/>
              <w:rPr>
                <w:rFonts w:ascii="Arial"/>
                <w:sz w:val="21"/>
              </w:rPr>
            </w:pPr>
          </w:p>
          <w:p w14:paraId="7FA98C43">
            <w:pPr>
              <w:pStyle w:val="6"/>
              <w:spacing w:before="78" w:line="221" w:lineRule="auto"/>
              <w:ind w:left="875"/>
            </w:pPr>
            <w:r>
              <w:rPr>
                <w:spacing w:val="-6"/>
              </w:rPr>
              <w:t>人</w:t>
            </w:r>
            <w:r>
              <w:rPr>
                <w:spacing w:val="9"/>
              </w:rPr>
              <w:t xml:space="preserve">  </w:t>
            </w:r>
            <w:r>
              <w:rPr>
                <w:spacing w:val="-6"/>
              </w:rPr>
              <w:t>员</w:t>
            </w:r>
          </w:p>
        </w:tc>
        <w:tc>
          <w:tcPr>
            <w:tcW w:w="2159" w:type="dxa"/>
            <w:vAlign w:val="top"/>
          </w:tcPr>
          <w:p w14:paraId="7A851B56">
            <w:pPr>
              <w:spacing w:line="272" w:lineRule="auto"/>
              <w:rPr>
                <w:rFonts w:ascii="Arial"/>
                <w:sz w:val="21"/>
              </w:rPr>
            </w:pPr>
          </w:p>
          <w:p w14:paraId="4E35CBBB">
            <w:pPr>
              <w:pStyle w:val="6"/>
              <w:spacing w:before="78" w:line="220" w:lineRule="auto"/>
              <w:ind w:left="727"/>
            </w:pPr>
            <w:r>
              <w:rPr>
                <w:spacing w:val="-6"/>
              </w:rPr>
              <w:t>数</w:t>
            </w:r>
            <w:r>
              <w:rPr>
                <w:spacing w:val="4"/>
              </w:rPr>
              <w:t xml:space="preserve">  </w:t>
            </w:r>
            <w:r>
              <w:rPr>
                <w:spacing w:val="-6"/>
              </w:rPr>
              <w:t>量</w:t>
            </w:r>
          </w:p>
        </w:tc>
        <w:tc>
          <w:tcPr>
            <w:tcW w:w="4287" w:type="dxa"/>
            <w:vAlign w:val="top"/>
          </w:tcPr>
          <w:p w14:paraId="2BF324D0">
            <w:pPr>
              <w:spacing w:line="272" w:lineRule="auto"/>
              <w:rPr>
                <w:rFonts w:ascii="Arial"/>
                <w:sz w:val="21"/>
              </w:rPr>
            </w:pPr>
          </w:p>
          <w:p w14:paraId="44A9CF19">
            <w:pPr>
              <w:pStyle w:val="6"/>
              <w:spacing w:before="78" w:line="220" w:lineRule="auto"/>
              <w:ind w:left="1498"/>
            </w:pPr>
            <w:r>
              <w:rPr>
                <w:spacing w:val="-10"/>
              </w:rPr>
              <w:t>资</w:t>
            </w:r>
            <w:r>
              <w:rPr>
                <w:spacing w:val="9"/>
              </w:rPr>
              <w:t xml:space="preserve"> </w:t>
            </w:r>
            <w:r>
              <w:rPr>
                <w:spacing w:val="-10"/>
              </w:rPr>
              <w:t>格</w:t>
            </w:r>
            <w:r>
              <w:rPr>
                <w:spacing w:val="10"/>
              </w:rPr>
              <w:t xml:space="preserve"> </w:t>
            </w:r>
            <w:r>
              <w:rPr>
                <w:spacing w:val="-10"/>
              </w:rPr>
              <w:t>要</w:t>
            </w:r>
            <w:r>
              <w:rPr>
                <w:spacing w:val="11"/>
              </w:rPr>
              <w:t xml:space="preserve"> </w:t>
            </w:r>
            <w:r>
              <w:rPr>
                <w:spacing w:val="-10"/>
              </w:rPr>
              <w:t>求</w:t>
            </w:r>
          </w:p>
        </w:tc>
      </w:tr>
      <w:tr w14:paraId="74AA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52" w:type="dxa"/>
            <w:vAlign w:val="top"/>
          </w:tcPr>
          <w:p w14:paraId="7F72BC92">
            <w:pPr>
              <w:rPr>
                <w:rFonts w:ascii="Arial"/>
                <w:sz w:val="21"/>
              </w:rPr>
            </w:pPr>
          </w:p>
        </w:tc>
        <w:tc>
          <w:tcPr>
            <w:tcW w:w="2159" w:type="dxa"/>
            <w:vAlign w:val="top"/>
          </w:tcPr>
          <w:p w14:paraId="5D192D8F">
            <w:pPr>
              <w:rPr>
                <w:rFonts w:ascii="Arial"/>
                <w:sz w:val="21"/>
              </w:rPr>
            </w:pPr>
          </w:p>
        </w:tc>
        <w:tc>
          <w:tcPr>
            <w:tcW w:w="4287" w:type="dxa"/>
            <w:vAlign w:val="top"/>
          </w:tcPr>
          <w:p w14:paraId="45F811F8">
            <w:pPr>
              <w:rPr>
                <w:rFonts w:ascii="Arial"/>
                <w:sz w:val="21"/>
              </w:rPr>
            </w:pPr>
          </w:p>
        </w:tc>
      </w:tr>
      <w:tr w14:paraId="71427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16591D3B">
            <w:pPr>
              <w:rPr>
                <w:rFonts w:ascii="Arial"/>
                <w:sz w:val="21"/>
              </w:rPr>
            </w:pPr>
          </w:p>
        </w:tc>
        <w:tc>
          <w:tcPr>
            <w:tcW w:w="2159" w:type="dxa"/>
            <w:vAlign w:val="top"/>
          </w:tcPr>
          <w:p w14:paraId="5309339B">
            <w:pPr>
              <w:rPr>
                <w:rFonts w:ascii="Arial"/>
                <w:sz w:val="21"/>
              </w:rPr>
            </w:pPr>
          </w:p>
        </w:tc>
        <w:tc>
          <w:tcPr>
            <w:tcW w:w="4287" w:type="dxa"/>
            <w:vAlign w:val="top"/>
          </w:tcPr>
          <w:p w14:paraId="6BA31028">
            <w:pPr>
              <w:rPr>
                <w:rFonts w:ascii="Arial"/>
                <w:sz w:val="21"/>
              </w:rPr>
            </w:pPr>
          </w:p>
        </w:tc>
      </w:tr>
      <w:tr w14:paraId="790A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35F57004">
            <w:pPr>
              <w:rPr>
                <w:rFonts w:ascii="Arial"/>
                <w:sz w:val="21"/>
              </w:rPr>
            </w:pPr>
          </w:p>
        </w:tc>
        <w:tc>
          <w:tcPr>
            <w:tcW w:w="2159" w:type="dxa"/>
            <w:vAlign w:val="top"/>
          </w:tcPr>
          <w:p w14:paraId="5A98AD97">
            <w:pPr>
              <w:rPr>
                <w:rFonts w:ascii="Arial"/>
                <w:sz w:val="21"/>
              </w:rPr>
            </w:pPr>
          </w:p>
        </w:tc>
        <w:tc>
          <w:tcPr>
            <w:tcW w:w="4287" w:type="dxa"/>
            <w:vAlign w:val="top"/>
          </w:tcPr>
          <w:p w14:paraId="4BDE3462">
            <w:pPr>
              <w:rPr>
                <w:rFonts w:ascii="Arial"/>
                <w:sz w:val="21"/>
              </w:rPr>
            </w:pPr>
          </w:p>
        </w:tc>
      </w:tr>
      <w:tr w14:paraId="7918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2" w:type="dxa"/>
            <w:vAlign w:val="top"/>
          </w:tcPr>
          <w:p w14:paraId="414F122F">
            <w:pPr>
              <w:rPr>
                <w:rFonts w:ascii="Arial"/>
                <w:sz w:val="21"/>
              </w:rPr>
            </w:pPr>
          </w:p>
        </w:tc>
        <w:tc>
          <w:tcPr>
            <w:tcW w:w="2159" w:type="dxa"/>
            <w:vAlign w:val="top"/>
          </w:tcPr>
          <w:p w14:paraId="0187896B">
            <w:pPr>
              <w:rPr>
                <w:rFonts w:ascii="Arial"/>
                <w:sz w:val="21"/>
              </w:rPr>
            </w:pPr>
          </w:p>
        </w:tc>
        <w:tc>
          <w:tcPr>
            <w:tcW w:w="4287" w:type="dxa"/>
            <w:vAlign w:val="top"/>
          </w:tcPr>
          <w:p w14:paraId="159D7884">
            <w:pPr>
              <w:rPr>
                <w:rFonts w:ascii="Arial"/>
                <w:sz w:val="21"/>
              </w:rPr>
            </w:pPr>
          </w:p>
        </w:tc>
      </w:tr>
      <w:tr w14:paraId="52906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01186376">
            <w:pPr>
              <w:rPr>
                <w:rFonts w:ascii="Arial"/>
                <w:sz w:val="21"/>
              </w:rPr>
            </w:pPr>
          </w:p>
        </w:tc>
        <w:tc>
          <w:tcPr>
            <w:tcW w:w="2159" w:type="dxa"/>
            <w:vAlign w:val="top"/>
          </w:tcPr>
          <w:p w14:paraId="7C1AE5FF">
            <w:pPr>
              <w:rPr>
                <w:rFonts w:ascii="Arial"/>
                <w:sz w:val="21"/>
              </w:rPr>
            </w:pPr>
          </w:p>
        </w:tc>
        <w:tc>
          <w:tcPr>
            <w:tcW w:w="4287" w:type="dxa"/>
            <w:vAlign w:val="top"/>
          </w:tcPr>
          <w:p w14:paraId="596CAFF4">
            <w:pPr>
              <w:rPr>
                <w:rFonts w:ascii="Arial"/>
                <w:sz w:val="21"/>
              </w:rPr>
            </w:pPr>
          </w:p>
        </w:tc>
      </w:tr>
      <w:tr w14:paraId="1654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313CDD56">
            <w:pPr>
              <w:rPr>
                <w:rFonts w:ascii="Arial"/>
                <w:sz w:val="21"/>
              </w:rPr>
            </w:pPr>
          </w:p>
        </w:tc>
        <w:tc>
          <w:tcPr>
            <w:tcW w:w="2159" w:type="dxa"/>
            <w:vAlign w:val="top"/>
          </w:tcPr>
          <w:p w14:paraId="70D02DEB">
            <w:pPr>
              <w:rPr>
                <w:rFonts w:ascii="Arial"/>
                <w:sz w:val="21"/>
              </w:rPr>
            </w:pPr>
          </w:p>
        </w:tc>
        <w:tc>
          <w:tcPr>
            <w:tcW w:w="4287" w:type="dxa"/>
            <w:vAlign w:val="top"/>
          </w:tcPr>
          <w:p w14:paraId="6422EBE9">
            <w:pPr>
              <w:rPr>
                <w:rFonts w:ascii="Arial"/>
                <w:sz w:val="21"/>
              </w:rPr>
            </w:pPr>
          </w:p>
        </w:tc>
      </w:tr>
      <w:tr w14:paraId="5C770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52" w:type="dxa"/>
            <w:vAlign w:val="top"/>
          </w:tcPr>
          <w:p w14:paraId="4A31199A">
            <w:pPr>
              <w:rPr>
                <w:rFonts w:ascii="Arial"/>
                <w:sz w:val="21"/>
              </w:rPr>
            </w:pPr>
          </w:p>
        </w:tc>
        <w:tc>
          <w:tcPr>
            <w:tcW w:w="2159" w:type="dxa"/>
            <w:vAlign w:val="top"/>
          </w:tcPr>
          <w:p w14:paraId="1228C7C6">
            <w:pPr>
              <w:rPr>
                <w:rFonts w:ascii="Arial"/>
                <w:sz w:val="21"/>
              </w:rPr>
            </w:pPr>
          </w:p>
        </w:tc>
        <w:tc>
          <w:tcPr>
            <w:tcW w:w="4287" w:type="dxa"/>
            <w:vAlign w:val="top"/>
          </w:tcPr>
          <w:p w14:paraId="358B698C">
            <w:pPr>
              <w:rPr>
                <w:rFonts w:ascii="Arial"/>
                <w:sz w:val="21"/>
              </w:rPr>
            </w:pPr>
          </w:p>
        </w:tc>
      </w:tr>
      <w:tr w14:paraId="1AB6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0325C14D">
            <w:pPr>
              <w:rPr>
                <w:rFonts w:ascii="Arial"/>
                <w:sz w:val="21"/>
              </w:rPr>
            </w:pPr>
          </w:p>
        </w:tc>
        <w:tc>
          <w:tcPr>
            <w:tcW w:w="2159" w:type="dxa"/>
            <w:vAlign w:val="top"/>
          </w:tcPr>
          <w:p w14:paraId="269D70B5">
            <w:pPr>
              <w:rPr>
                <w:rFonts w:ascii="Arial"/>
                <w:sz w:val="21"/>
              </w:rPr>
            </w:pPr>
          </w:p>
        </w:tc>
        <w:tc>
          <w:tcPr>
            <w:tcW w:w="4287" w:type="dxa"/>
            <w:vAlign w:val="top"/>
          </w:tcPr>
          <w:p w14:paraId="62BD4756">
            <w:pPr>
              <w:rPr>
                <w:rFonts w:ascii="Arial"/>
                <w:sz w:val="21"/>
              </w:rPr>
            </w:pPr>
          </w:p>
        </w:tc>
      </w:tr>
      <w:tr w14:paraId="1F29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52" w:type="dxa"/>
            <w:vAlign w:val="top"/>
          </w:tcPr>
          <w:p w14:paraId="1C06EF11">
            <w:pPr>
              <w:rPr>
                <w:rFonts w:ascii="Arial"/>
                <w:sz w:val="21"/>
              </w:rPr>
            </w:pPr>
          </w:p>
        </w:tc>
        <w:tc>
          <w:tcPr>
            <w:tcW w:w="2159" w:type="dxa"/>
            <w:vAlign w:val="top"/>
          </w:tcPr>
          <w:p w14:paraId="3DACEEC8">
            <w:pPr>
              <w:rPr>
                <w:rFonts w:ascii="Arial"/>
                <w:sz w:val="21"/>
              </w:rPr>
            </w:pPr>
          </w:p>
        </w:tc>
        <w:tc>
          <w:tcPr>
            <w:tcW w:w="4287" w:type="dxa"/>
            <w:vAlign w:val="top"/>
          </w:tcPr>
          <w:p w14:paraId="51DD0E23">
            <w:pPr>
              <w:rPr>
                <w:rFonts w:ascii="Arial"/>
                <w:sz w:val="21"/>
              </w:rPr>
            </w:pPr>
          </w:p>
        </w:tc>
      </w:tr>
      <w:tr w14:paraId="742E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6F30EFB2">
            <w:pPr>
              <w:rPr>
                <w:rFonts w:ascii="Arial"/>
                <w:sz w:val="21"/>
              </w:rPr>
            </w:pPr>
          </w:p>
        </w:tc>
        <w:tc>
          <w:tcPr>
            <w:tcW w:w="2159" w:type="dxa"/>
            <w:vAlign w:val="top"/>
          </w:tcPr>
          <w:p w14:paraId="55AD22E6">
            <w:pPr>
              <w:rPr>
                <w:rFonts w:ascii="Arial"/>
                <w:sz w:val="21"/>
              </w:rPr>
            </w:pPr>
          </w:p>
        </w:tc>
        <w:tc>
          <w:tcPr>
            <w:tcW w:w="4287" w:type="dxa"/>
            <w:vAlign w:val="top"/>
          </w:tcPr>
          <w:p w14:paraId="290F5C48">
            <w:pPr>
              <w:rPr>
                <w:rFonts w:ascii="Arial"/>
                <w:sz w:val="21"/>
              </w:rPr>
            </w:pPr>
          </w:p>
        </w:tc>
      </w:tr>
      <w:tr w14:paraId="4D8E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46782A22">
            <w:pPr>
              <w:rPr>
                <w:rFonts w:ascii="Arial"/>
                <w:sz w:val="21"/>
              </w:rPr>
            </w:pPr>
          </w:p>
        </w:tc>
        <w:tc>
          <w:tcPr>
            <w:tcW w:w="2159" w:type="dxa"/>
            <w:vAlign w:val="top"/>
          </w:tcPr>
          <w:p w14:paraId="10B7B91E">
            <w:pPr>
              <w:rPr>
                <w:rFonts w:ascii="Arial"/>
                <w:sz w:val="21"/>
              </w:rPr>
            </w:pPr>
          </w:p>
        </w:tc>
        <w:tc>
          <w:tcPr>
            <w:tcW w:w="4287" w:type="dxa"/>
            <w:vAlign w:val="top"/>
          </w:tcPr>
          <w:p w14:paraId="1FA94552">
            <w:pPr>
              <w:rPr>
                <w:rFonts w:ascii="Arial"/>
                <w:sz w:val="21"/>
              </w:rPr>
            </w:pPr>
          </w:p>
        </w:tc>
      </w:tr>
      <w:tr w14:paraId="305C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1DA40D15">
            <w:pPr>
              <w:rPr>
                <w:rFonts w:ascii="Arial"/>
                <w:sz w:val="21"/>
              </w:rPr>
            </w:pPr>
          </w:p>
        </w:tc>
        <w:tc>
          <w:tcPr>
            <w:tcW w:w="2159" w:type="dxa"/>
            <w:vAlign w:val="top"/>
          </w:tcPr>
          <w:p w14:paraId="755DFEE6">
            <w:pPr>
              <w:rPr>
                <w:rFonts w:ascii="Arial"/>
                <w:sz w:val="21"/>
              </w:rPr>
            </w:pPr>
          </w:p>
        </w:tc>
        <w:tc>
          <w:tcPr>
            <w:tcW w:w="4287" w:type="dxa"/>
            <w:vAlign w:val="top"/>
          </w:tcPr>
          <w:p w14:paraId="2468D4B8">
            <w:pPr>
              <w:rPr>
                <w:rFonts w:ascii="Arial"/>
                <w:sz w:val="21"/>
              </w:rPr>
            </w:pPr>
          </w:p>
        </w:tc>
      </w:tr>
      <w:tr w14:paraId="413A7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52" w:type="dxa"/>
            <w:vAlign w:val="top"/>
          </w:tcPr>
          <w:p w14:paraId="0726E836">
            <w:pPr>
              <w:rPr>
                <w:rFonts w:ascii="Arial"/>
                <w:sz w:val="21"/>
              </w:rPr>
            </w:pPr>
          </w:p>
        </w:tc>
        <w:tc>
          <w:tcPr>
            <w:tcW w:w="2159" w:type="dxa"/>
            <w:vAlign w:val="top"/>
          </w:tcPr>
          <w:p w14:paraId="6F700229">
            <w:pPr>
              <w:rPr>
                <w:rFonts w:ascii="Arial"/>
                <w:sz w:val="21"/>
              </w:rPr>
            </w:pPr>
          </w:p>
        </w:tc>
        <w:tc>
          <w:tcPr>
            <w:tcW w:w="4287" w:type="dxa"/>
            <w:vAlign w:val="top"/>
          </w:tcPr>
          <w:p w14:paraId="670E88A1">
            <w:pPr>
              <w:rPr>
                <w:rFonts w:ascii="Arial"/>
                <w:sz w:val="21"/>
              </w:rPr>
            </w:pPr>
          </w:p>
        </w:tc>
      </w:tr>
      <w:tr w14:paraId="4E028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52" w:type="dxa"/>
            <w:vAlign w:val="top"/>
          </w:tcPr>
          <w:p w14:paraId="1851313C">
            <w:pPr>
              <w:rPr>
                <w:rFonts w:ascii="Arial"/>
                <w:sz w:val="21"/>
              </w:rPr>
            </w:pPr>
          </w:p>
        </w:tc>
        <w:tc>
          <w:tcPr>
            <w:tcW w:w="2159" w:type="dxa"/>
            <w:vAlign w:val="top"/>
          </w:tcPr>
          <w:p w14:paraId="02572F59">
            <w:pPr>
              <w:rPr>
                <w:rFonts w:ascii="Arial"/>
                <w:sz w:val="21"/>
              </w:rPr>
            </w:pPr>
          </w:p>
        </w:tc>
        <w:tc>
          <w:tcPr>
            <w:tcW w:w="4287" w:type="dxa"/>
            <w:vAlign w:val="top"/>
          </w:tcPr>
          <w:p w14:paraId="7F8BD788">
            <w:pPr>
              <w:rPr>
                <w:rFonts w:ascii="Arial"/>
                <w:sz w:val="21"/>
              </w:rPr>
            </w:pPr>
          </w:p>
        </w:tc>
      </w:tr>
      <w:tr w14:paraId="55F6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452" w:type="dxa"/>
            <w:vAlign w:val="top"/>
          </w:tcPr>
          <w:p w14:paraId="0F0E3ABF">
            <w:pPr>
              <w:rPr>
                <w:rFonts w:ascii="Arial"/>
                <w:sz w:val="21"/>
              </w:rPr>
            </w:pPr>
          </w:p>
        </w:tc>
        <w:tc>
          <w:tcPr>
            <w:tcW w:w="2159" w:type="dxa"/>
            <w:vAlign w:val="top"/>
          </w:tcPr>
          <w:p w14:paraId="1BE7E175">
            <w:pPr>
              <w:rPr>
                <w:rFonts w:ascii="Arial"/>
                <w:sz w:val="21"/>
              </w:rPr>
            </w:pPr>
          </w:p>
        </w:tc>
        <w:tc>
          <w:tcPr>
            <w:tcW w:w="4287" w:type="dxa"/>
            <w:vAlign w:val="top"/>
          </w:tcPr>
          <w:p w14:paraId="48497463">
            <w:pPr>
              <w:rPr>
                <w:rFonts w:ascii="Arial"/>
                <w:sz w:val="21"/>
              </w:rPr>
            </w:pPr>
          </w:p>
        </w:tc>
      </w:tr>
    </w:tbl>
    <w:p w14:paraId="03449AE1">
      <w:pPr>
        <w:spacing w:line="277" w:lineRule="auto"/>
        <w:rPr>
          <w:rFonts w:ascii="Arial"/>
          <w:sz w:val="21"/>
        </w:rPr>
      </w:pPr>
    </w:p>
    <w:p w14:paraId="1FE2BEA7">
      <w:pPr>
        <w:spacing w:line="278" w:lineRule="auto"/>
        <w:rPr>
          <w:rFonts w:ascii="Arial"/>
          <w:sz w:val="21"/>
        </w:rPr>
      </w:pPr>
    </w:p>
    <w:p w14:paraId="5B86BEF9">
      <w:pPr>
        <w:spacing w:line="278" w:lineRule="auto"/>
        <w:rPr>
          <w:rFonts w:ascii="Arial"/>
          <w:sz w:val="21"/>
        </w:rPr>
      </w:pPr>
      <w:r>
        <w:pict>
          <v:shape id="_x0000_s1063" o:spid="_x0000_s1063" style="position:absolute;left:0pt;margin-left:5.6pt;margin-top:7.65pt;height:0.75pt;width:144.05pt;z-index:251790336;mso-width-relative:page;mso-height-relative:page;" fillcolor="#000000" filled="t" stroked="f" coordsize="2881,15" path="m0,14l2880,14,2880,0,0,0,0,14xe">
            <v:path/>
            <v:fill on="t" focussize="0,0"/>
            <v:stroke on="f"/>
            <v:imagedata o:title=""/>
            <o:lock v:ext="edit"/>
          </v:shape>
        </w:pict>
      </w:r>
    </w:p>
    <w:p w14:paraId="4A67C1B6">
      <w:pPr>
        <w:spacing w:before="59" w:line="311" w:lineRule="auto"/>
        <w:ind w:left="478" w:right="109" w:hanging="363"/>
        <w:rPr>
          <w:rFonts w:ascii="宋体" w:hAnsi="宋体" w:eastAsia="宋体" w:cs="宋体"/>
          <w:sz w:val="18"/>
          <w:szCs w:val="18"/>
        </w:rPr>
      </w:pPr>
      <w:r>
        <w:rPr>
          <w:rFonts w:ascii="宋体" w:hAnsi="宋体" w:eastAsia="宋体" w:cs="宋体"/>
          <w:spacing w:val="2"/>
          <w:position w:val="9"/>
          <w:sz w:val="9"/>
          <w:szCs w:val="9"/>
        </w:rPr>
        <w:t xml:space="preserve">①  </w:t>
      </w:r>
      <w:r>
        <w:rPr>
          <w:rFonts w:ascii="Calibri" w:hAnsi="Calibri" w:eastAsia="Calibri" w:cs="Calibri"/>
          <w:spacing w:val="2"/>
          <w:sz w:val="18"/>
          <w:szCs w:val="18"/>
        </w:rPr>
        <w:t>a.</w:t>
      </w:r>
      <w:r>
        <w:rPr>
          <w:rFonts w:ascii="宋体" w:hAnsi="宋体" w:eastAsia="宋体" w:cs="宋体"/>
          <w:spacing w:val="2"/>
          <w:sz w:val="18"/>
          <w:szCs w:val="18"/>
        </w:rPr>
        <w:t>招标人应在招标文件中规定若投标人在所投标段中标需派驻的其</w:t>
      </w:r>
      <w:r>
        <w:rPr>
          <w:rFonts w:ascii="宋体" w:hAnsi="宋体" w:eastAsia="宋体" w:cs="宋体"/>
          <w:spacing w:val="1"/>
          <w:sz w:val="18"/>
          <w:szCs w:val="18"/>
        </w:rPr>
        <w:t>他管理和技术人员（例如项目副经理、专</w:t>
      </w:r>
      <w:r>
        <w:rPr>
          <w:rFonts w:ascii="宋体" w:hAnsi="宋体" w:eastAsia="宋体" w:cs="宋体"/>
          <w:sz w:val="18"/>
          <w:szCs w:val="18"/>
        </w:rPr>
        <w:t xml:space="preserve"> </w:t>
      </w:r>
      <w:r>
        <w:rPr>
          <w:rFonts w:ascii="宋体" w:hAnsi="宋体" w:eastAsia="宋体" w:cs="宋体"/>
          <w:spacing w:val="1"/>
          <w:sz w:val="18"/>
          <w:szCs w:val="18"/>
        </w:rPr>
        <w:t>业工程师等）。上述人员的具体人选由招标人和中标人</w:t>
      </w:r>
      <w:r>
        <w:rPr>
          <w:rFonts w:ascii="宋体" w:hAnsi="宋体" w:eastAsia="宋体" w:cs="宋体"/>
          <w:sz w:val="18"/>
          <w:szCs w:val="18"/>
        </w:rPr>
        <w:t xml:space="preserve">在合同谈判阶段确定，且经招标人审批后作为派驻 </w:t>
      </w:r>
      <w:r>
        <w:rPr>
          <w:rFonts w:ascii="宋体" w:hAnsi="宋体" w:eastAsia="宋体" w:cs="宋体"/>
          <w:spacing w:val="1"/>
          <w:sz w:val="18"/>
          <w:szCs w:val="18"/>
        </w:rPr>
        <w:t>本标段的项目管理机构主要人员，不允许更换</w:t>
      </w:r>
      <w:r>
        <w:rPr>
          <w:rFonts w:ascii="宋体" w:hAnsi="宋体" w:eastAsia="宋体" w:cs="宋体"/>
          <w:sz w:val="18"/>
          <w:szCs w:val="18"/>
        </w:rPr>
        <w:t xml:space="preserve">。如中标人拟派驻的人员数量和资格条件不满足本表要求， </w:t>
      </w:r>
      <w:r>
        <w:rPr>
          <w:rFonts w:ascii="宋体" w:hAnsi="宋体" w:eastAsia="宋体" w:cs="宋体"/>
          <w:spacing w:val="-3"/>
          <w:sz w:val="18"/>
          <w:szCs w:val="18"/>
        </w:rPr>
        <w:t>招标人应取消其中标资格。</w:t>
      </w:r>
    </w:p>
    <w:p w14:paraId="17501967">
      <w:pPr>
        <w:spacing w:line="298" w:lineRule="auto"/>
        <w:ind w:left="478" w:right="119" w:hanging="172"/>
        <w:rPr>
          <w:rFonts w:ascii="宋体" w:hAnsi="宋体" w:eastAsia="宋体" w:cs="宋体"/>
          <w:sz w:val="18"/>
          <w:szCs w:val="18"/>
        </w:rPr>
      </w:pPr>
      <w:r>
        <w:rPr>
          <w:rFonts w:ascii="Calibri" w:hAnsi="Calibri" w:eastAsia="Calibri" w:cs="Calibri"/>
          <w:spacing w:val="1"/>
          <w:sz w:val="18"/>
          <w:szCs w:val="18"/>
        </w:rPr>
        <w:t>b.</w:t>
      </w:r>
      <w:r>
        <w:rPr>
          <w:rFonts w:ascii="宋体" w:hAnsi="宋体" w:eastAsia="宋体" w:cs="宋体"/>
          <w:spacing w:val="1"/>
          <w:sz w:val="18"/>
          <w:szCs w:val="18"/>
        </w:rPr>
        <w:t>本表不适用于已按招标文件要求提供了其他管理和技术人员的特别复杂的特大桥梁和特长隧道项目主体工</w:t>
      </w:r>
      <w:r>
        <w:rPr>
          <w:rFonts w:ascii="宋体" w:hAnsi="宋体" w:eastAsia="宋体" w:cs="宋体"/>
          <w:spacing w:val="8"/>
          <w:sz w:val="18"/>
          <w:szCs w:val="18"/>
        </w:rPr>
        <w:t xml:space="preserve"> </w:t>
      </w:r>
      <w:r>
        <w:rPr>
          <w:rFonts w:ascii="宋体" w:hAnsi="宋体" w:eastAsia="宋体" w:cs="宋体"/>
          <w:spacing w:val="-1"/>
          <w:sz w:val="18"/>
          <w:szCs w:val="18"/>
        </w:rPr>
        <w:t>程以及其他有特殊要求的工程。</w:t>
      </w:r>
    </w:p>
    <w:p w14:paraId="4EE8BAFC">
      <w:pPr>
        <w:spacing w:line="298" w:lineRule="auto"/>
        <w:rPr>
          <w:rFonts w:ascii="宋体" w:hAnsi="宋体" w:eastAsia="宋体" w:cs="宋体"/>
          <w:sz w:val="18"/>
          <w:szCs w:val="18"/>
        </w:rPr>
        <w:sectPr>
          <w:headerReference r:id="rId312" w:type="default"/>
          <w:footerReference r:id="rId313" w:type="default"/>
          <w:pgSz w:w="11907" w:h="16841"/>
          <w:pgMar w:top="1091" w:right="1471" w:bottom="1052" w:left="1531" w:header="1077" w:footer="825" w:gutter="0"/>
          <w:cols w:space="720" w:num="1"/>
        </w:sectPr>
      </w:pPr>
    </w:p>
    <w:p w14:paraId="3D83C7D9">
      <w:pPr>
        <w:spacing w:line="259" w:lineRule="auto"/>
        <w:rPr>
          <w:rFonts w:ascii="Arial"/>
          <w:sz w:val="21"/>
        </w:rPr>
      </w:pPr>
    </w:p>
    <w:p w14:paraId="0F8D240E">
      <w:pPr>
        <w:spacing w:line="260" w:lineRule="auto"/>
        <w:rPr>
          <w:rFonts w:ascii="Arial"/>
          <w:sz w:val="21"/>
        </w:rPr>
      </w:pPr>
    </w:p>
    <w:p w14:paraId="42A8C566">
      <w:pPr>
        <w:pStyle w:val="2"/>
        <w:spacing w:before="78" w:line="218" w:lineRule="auto"/>
        <w:ind w:left="1868"/>
        <w:outlineLvl w:val="1"/>
        <w:rPr>
          <w:rFonts w:ascii="宋体" w:hAnsi="宋体" w:eastAsia="宋体" w:cs="宋体"/>
          <w:sz w:val="12"/>
          <w:szCs w:val="12"/>
        </w:rPr>
      </w:pPr>
      <w:bookmarkStart w:id="117" w:name="bookmark99"/>
      <w:bookmarkEnd w:id="117"/>
      <w:r>
        <w:rPr>
          <w:spacing w:val="-1"/>
          <w:sz w:val="24"/>
          <w:szCs w:val="24"/>
        </w:rPr>
        <w:t>附件五 主要机械设备和试验检测设备最低要</w:t>
      </w:r>
      <w:r>
        <w:rPr>
          <w:spacing w:val="-2"/>
          <w:sz w:val="24"/>
          <w:szCs w:val="24"/>
        </w:rPr>
        <w:t>求</w:t>
      </w:r>
      <w:r>
        <w:rPr>
          <w:rFonts w:ascii="宋体" w:hAnsi="宋体" w:eastAsia="宋体" w:cs="宋体"/>
          <w:b/>
          <w:bCs/>
          <w:spacing w:val="-2"/>
          <w:position w:val="7"/>
          <w:sz w:val="12"/>
          <w:szCs w:val="12"/>
        </w:rPr>
        <w:t>①</w:t>
      </w:r>
    </w:p>
    <w:p w14:paraId="7FA55887">
      <w:pPr>
        <w:spacing w:before="151"/>
      </w:pPr>
    </w:p>
    <w:tbl>
      <w:tblPr>
        <w:tblStyle w:val="5"/>
        <w:tblW w:w="8562"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2743"/>
        <w:gridCol w:w="1386"/>
        <w:gridCol w:w="2198"/>
      </w:tblGrid>
      <w:tr w14:paraId="56334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235" w:type="dxa"/>
            <w:vAlign w:val="top"/>
          </w:tcPr>
          <w:p w14:paraId="44B270B7">
            <w:pPr>
              <w:pStyle w:val="6"/>
              <w:spacing w:before="239" w:line="221" w:lineRule="auto"/>
              <w:ind w:left="648"/>
            </w:pPr>
            <w:r>
              <w:rPr>
                <w:spacing w:val="-3"/>
              </w:rPr>
              <w:t>设备名称</w:t>
            </w:r>
          </w:p>
        </w:tc>
        <w:tc>
          <w:tcPr>
            <w:tcW w:w="2743" w:type="dxa"/>
            <w:vAlign w:val="top"/>
          </w:tcPr>
          <w:p w14:paraId="14E86417">
            <w:pPr>
              <w:pStyle w:val="6"/>
              <w:spacing w:before="239" w:line="220" w:lineRule="auto"/>
              <w:ind w:left="420"/>
            </w:pPr>
            <w:r>
              <w:rPr>
                <w:spacing w:val="-2"/>
              </w:rPr>
              <w:t>规格、功率及容量</w:t>
            </w:r>
          </w:p>
        </w:tc>
        <w:tc>
          <w:tcPr>
            <w:tcW w:w="1386" w:type="dxa"/>
            <w:vAlign w:val="top"/>
          </w:tcPr>
          <w:p w14:paraId="4123BF2A">
            <w:pPr>
              <w:pStyle w:val="6"/>
              <w:spacing w:before="240" w:line="220" w:lineRule="auto"/>
              <w:ind w:left="462"/>
            </w:pPr>
            <w:r>
              <w:rPr>
                <w:spacing w:val="-3"/>
              </w:rPr>
              <w:t>单位</w:t>
            </w:r>
          </w:p>
        </w:tc>
        <w:tc>
          <w:tcPr>
            <w:tcW w:w="2198" w:type="dxa"/>
            <w:vAlign w:val="top"/>
          </w:tcPr>
          <w:p w14:paraId="015A77F3">
            <w:pPr>
              <w:pStyle w:val="6"/>
              <w:spacing w:before="239" w:line="220" w:lineRule="auto"/>
              <w:ind w:left="388"/>
            </w:pPr>
            <w:r>
              <w:rPr>
                <w:spacing w:val="-2"/>
              </w:rPr>
              <w:t>最低数量要求</w:t>
            </w:r>
          </w:p>
        </w:tc>
      </w:tr>
      <w:tr w14:paraId="350DB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726F63A1">
            <w:pPr>
              <w:rPr>
                <w:rFonts w:ascii="Arial"/>
                <w:sz w:val="21"/>
              </w:rPr>
            </w:pPr>
          </w:p>
        </w:tc>
        <w:tc>
          <w:tcPr>
            <w:tcW w:w="2743" w:type="dxa"/>
            <w:vAlign w:val="top"/>
          </w:tcPr>
          <w:p w14:paraId="0E3769AD">
            <w:pPr>
              <w:rPr>
                <w:rFonts w:ascii="Arial"/>
                <w:sz w:val="21"/>
              </w:rPr>
            </w:pPr>
          </w:p>
        </w:tc>
        <w:tc>
          <w:tcPr>
            <w:tcW w:w="1386" w:type="dxa"/>
            <w:vAlign w:val="top"/>
          </w:tcPr>
          <w:p w14:paraId="539FA5D5">
            <w:pPr>
              <w:rPr>
                <w:rFonts w:ascii="Arial"/>
                <w:sz w:val="21"/>
              </w:rPr>
            </w:pPr>
          </w:p>
        </w:tc>
        <w:tc>
          <w:tcPr>
            <w:tcW w:w="2198" w:type="dxa"/>
            <w:vAlign w:val="top"/>
          </w:tcPr>
          <w:p w14:paraId="41842FF7">
            <w:pPr>
              <w:rPr>
                <w:rFonts w:ascii="Arial"/>
                <w:sz w:val="21"/>
              </w:rPr>
            </w:pPr>
          </w:p>
        </w:tc>
      </w:tr>
      <w:tr w14:paraId="28F75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4EE58290">
            <w:pPr>
              <w:rPr>
                <w:rFonts w:ascii="Arial"/>
                <w:sz w:val="21"/>
              </w:rPr>
            </w:pPr>
          </w:p>
        </w:tc>
        <w:tc>
          <w:tcPr>
            <w:tcW w:w="2743" w:type="dxa"/>
            <w:vAlign w:val="top"/>
          </w:tcPr>
          <w:p w14:paraId="2C4AE770">
            <w:pPr>
              <w:rPr>
                <w:rFonts w:ascii="Arial"/>
                <w:sz w:val="21"/>
              </w:rPr>
            </w:pPr>
          </w:p>
        </w:tc>
        <w:tc>
          <w:tcPr>
            <w:tcW w:w="1386" w:type="dxa"/>
            <w:vAlign w:val="top"/>
          </w:tcPr>
          <w:p w14:paraId="3E228032">
            <w:pPr>
              <w:rPr>
                <w:rFonts w:ascii="Arial"/>
                <w:sz w:val="21"/>
              </w:rPr>
            </w:pPr>
          </w:p>
        </w:tc>
        <w:tc>
          <w:tcPr>
            <w:tcW w:w="2198" w:type="dxa"/>
            <w:vAlign w:val="top"/>
          </w:tcPr>
          <w:p w14:paraId="32BCC4A1">
            <w:pPr>
              <w:rPr>
                <w:rFonts w:ascii="Arial"/>
                <w:sz w:val="21"/>
              </w:rPr>
            </w:pPr>
          </w:p>
        </w:tc>
      </w:tr>
      <w:tr w14:paraId="5798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0D9CD95C">
            <w:pPr>
              <w:rPr>
                <w:rFonts w:ascii="Arial"/>
                <w:sz w:val="21"/>
              </w:rPr>
            </w:pPr>
          </w:p>
        </w:tc>
        <w:tc>
          <w:tcPr>
            <w:tcW w:w="2743" w:type="dxa"/>
            <w:vAlign w:val="top"/>
          </w:tcPr>
          <w:p w14:paraId="3162E06B">
            <w:pPr>
              <w:rPr>
                <w:rFonts w:ascii="Arial"/>
                <w:sz w:val="21"/>
              </w:rPr>
            </w:pPr>
          </w:p>
        </w:tc>
        <w:tc>
          <w:tcPr>
            <w:tcW w:w="1386" w:type="dxa"/>
            <w:vAlign w:val="top"/>
          </w:tcPr>
          <w:p w14:paraId="2001AB55">
            <w:pPr>
              <w:rPr>
                <w:rFonts w:ascii="Arial"/>
                <w:sz w:val="21"/>
              </w:rPr>
            </w:pPr>
          </w:p>
        </w:tc>
        <w:tc>
          <w:tcPr>
            <w:tcW w:w="2198" w:type="dxa"/>
            <w:vAlign w:val="top"/>
          </w:tcPr>
          <w:p w14:paraId="4CC301D4">
            <w:pPr>
              <w:rPr>
                <w:rFonts w:ascii="Arial"/>
                <w:sz w:val="21"/>
              </w:rPr>
            </w:pPr>
          </w:p>
        </w:tc>
      </w:tr>
      <w:tr w14:paraId="7CC96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0EE60389">
            <w:pPr>
              <w:rPr>
                <w:rFonts w:ascii="Arial"/>
                <w:sz w:val="21"/>
              </w:rPr>
            </w:pPr>
          </w:p>
        </w:tc>
        <w:tc>
          <w:tcPr>
            <w:tcW w:w="2743" w:type="dxa"/>
            <w:vAlign w:val="top"/>
          </w:tcPr>
          <w:p w14:paraId="5BA93F42">
            <w:pPr>
              <w:rPr>
                <w:rFonts w:ascii="Arial"/>
                <w:sz w:val="21"/>
              </w:rPr>
            </w:pPr>
          </w:p>
        </w:tc>
        <w:tc>
          <w:tcPr>
            <w:tcW w:w="1386" w:type="dxa"/>
            <w:vAlign w:val="top"/>
          </w:tcPr>
          <w:p w14:paraId="192AE95B">
            <w:pPr>
              <w:rPr>
                <w:rFonts w:ascii="Arial"/>
                <w:sz w:val="21"/>
              </w:rPr>
            </w:pPr>
          </w:p>
        </w:tc>
        <w:tc>
          <w:tcPr>
            <w:tcW w:w="2198" w:type="dxa"/>
            <w:vAlign w:val="top"/>
          </w:tcPr>
          <w:p w14:paraId="4FCEA9FA">
            <w:pPr>
              <w:rPr>
                <w:rFonts w:ascii="Arial"/>
                <w:sz w:val="21"/>
              </w:rPr>
            </w:pPr>
          </w:p>
        </w:tc>
      </w:tr>
      <w:tr w14:paraId="44BBB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35" w:type="dxa"/>
            <w:vAlign w:val="top"/>
          </w:tcPr>
          <w:p w14:paraId="40E62736">
            <w:pPr>
              <w:rPr>
                <w:rFonts w:ascii="Arial"/>
                <w:sz w:val="21"/>
              </w:rPr>
            </w:pPr>
          </w:p>
        </w:tc>
        <w:tc>
          <w:tcPr>
            <w:tcW w:w="2743" w:type="dxa"/>
            <w:vAlign w:val="top"/>
          </w:tcPr>
          <w:p w14:paraId="532CBAC1">
            <w:pPr>
              <w:rPr>
                <w:rFonts w:ascii="Arial"/>
                <w:sz w:val="21"/>
              </w:rPr>
            </w:pPr>
          </w:p>
        </w:tc>
        <w:tc>
          <w:tcPr>
            <w:tcW w:w="1386" w:type="dxa"/>
            <w:vAlign w:val="top"/>
          </w:tcPr>
          <w:p w14:paraId="3E3B3678">
            <w:pPr>
              <w:rPr>
                <w:rFonts w:ascii="Arial"/>
                <w:sz w:val="21"/>
              </w:rPr>
            </w:pPr>
          </w:p>
        </w:tc>
        <w:tc>
          <w:tcPr>
            <w:tcW w:w="2198" w:type="dxa"/>
            <w:vAlign w:val="top"/>
          </w:tcPr>
          <w:p w14:paraId="14314355">
            <w:pPr>
              <w:rPr>
                <w:rFonts w:ascii="Arial"/>
                <w:sz w:val="21"/>
              </w:rPr>
            </w:pPr>
          </w:p>
        </w:tc>
      </w:tr>
      <w:tr w14:paraId="05C2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5EE17F0B">
            <w:pPr>
              <w:rPr>
                <w:rFonts w:ascii="Arial"/>
                <w:sz w:val="21"/>
              </w:rPr>
            </w:pPr>
          </w:p>
        </w:tc>
        <w:tc>
          <w:tcPr>
            <w:tcW w:w="2743" w:type="dxa"/>
            <w:vAlign w:val="top"/>
          </w:tcPr>
          <w:p w14:paraId="569C542F">
            <w:pPr>
              <w:rPr>
                <w:rFonts w:ascii="Arial"/>
                <w:sz w:val="21"/>
              </w:rPr>
            </w:pPr>
          </w:p>
        </w:tc>
        <w:tc>
          <w:tcPr>
            <w:tcW w:w="1386" w:type="dxa"/>
            <w:vAlign w:val="top"/>
          </w:tcPr>
          <w:p w14:paraId="37C0A7DA">
            <w:pPr>
              <w:rPr>
                <w:rFonts w:ascii="Arial"/>
                <w:sz w:val="21"/>
              </w:rPr>
            </w:pPr>
          </w:p>
        </w:tc>
        <w:tc>
          <w:tcPr>
            <w:tcW w:w="2198" w:type="dxa"/>
            <w:vAlign w:val="top"/>
          </w:tcPr>
          <w:p w14:paraId="41E39292">
            <w:pPr>
              <w:rPr>
                <w:rFonts w:ascii="Arial"/>
                <w:sz w:val="21"/>
              </w:rPr>
            </w:pPr>
          </w:p>
        </w:tc>
      </w:tr>
      <w:tr w14:paraId="5B9E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7577951A">
            <w:pPr>
              <w:rPr>
                <w:rFonts w:ascii="Arial"/>
                <w:sz w:val="21"/>
              </w:rPr>
            </w:pPr>
          </w:p>
        </w:tc>
        <w:tc>
          <w:tcPr>
            <w:tcW w:w="2743" w:type="dxa"/>
            <w:vAlign w:val="top"/>
          </w:tcPr>
          <w:p w14:paraId="0A8D1D10">
            <w:pPr>
              <w:rPr>
                <w:rFonts w:ascii="Arial"/>
                <w:sz w:val="21"/>
              </w:rPr>
            </w:pPr>
          </w:p>
        </w:tc>
        <w:tc>
          <w:tcPr>
            <w:tcW w:w="1386" w:type="dxa"/>
            <w:vAlign w:val="top"/>
          </w:tcPr>
          <w:p w14:paraId="588198B2">
            <w:pPr>
              <w:rPr>
                <w:rFonts w:ascii="Arial"/>
                <w:sz w:val="21"/>
              </w:rPr>
            </w:pPr>
          </w:p>
        </w:tc>
        <w:tc>
          <w:tcPr>
            <w:tcW w:w="2198" w:type="dxa"/>
            <w:vAlign w:val="top"/>
          </w:tcPr>
          <w:p w14:paraId="132648C7">
            <w:pPr>
              <w:rPr>
                <w:rFonts w:ascii="Arial"/>
                <w:sz w:val="21"/>
              </w:rPr>
            </w:pPr>
          </w:p>
        </w:tc>
      </w:tr>
      <w:tr w14:paraId="716DF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4FAE8546">
            <w:pPr>
              <w:rPr>
                <w:rFonts w:ascii="Arial"/>
                <w:sz w:val="21"/>
              </w:rPr>
            </w:pPr>
          </w:p>
        </w:tc>
        <w:tc>
          <w:tcPr>
            <w:tcW w:w="2743" w:type="dxa"/>
            <w:vAlign w:val="top"/>
          </w:tcPr>
          <w:p w14:paraId="2131AE62">
            <w:pPr>
              <w:rPr>
                <w:rFonts w:ascii="Arial"/>
                <w:sz w:val="21"/>
              </w:rPr>
            </w:pPr>
          </w:p>
        </w:tc>
        <w:tc>
          <w:tcPr>
            <w:tcW w:w="1386" w:type="dxa"/>
            <w:vAlign w:val="top"/>
          </w:tcPr>
          <w:p w14:paraId="18998253">
            <w:pPr>
              <w:rPr>
                <w:rFonts w:ascii="Arial"/>
                <w:sz w:val="21"/>
              </w:rPr>
            </w:pPr>
          </w:p>
        </w:tc>
        <w:tc>
          <w:tcPr>
            <w:tcW w:w="2198" w:type="dxa"/>
            <w:vAlign w:val="top"/>
          </w:tcPr>
          <w:p w14:paraId="565324A3">
            <w:pPr>
              <w:rPr>
                <w:rFonts w:ascii="Arial"/>
                <w:sz w:val="21"/>
              </w:rPr>
            </w:pPr>
          </w:p>
        </w:tc>
      </w:tr>
      <w:tr w14:paraId="0EF2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2E550917">
            <w:pPr>
              <w:rPr>
                <w:rFonts w:ascii="Arial"/>
                <w:sz w:val="21"/>
              </w:rPr>
            </w:pPr>
          </w:p>
        </w:tc>
        <w:tc>
          <w:tcPr>
            <w:tcW w:w="2743" w:type="dxa"/>
            <w:vAlign w:val="top"/>
          </w:tcPr>
          <w:p w14:paraId="617432A2">
            <w:pPr>
              <w:rPr>
                <w:rFonts w:ascii="Arial"/>
                <w:sz w:val="21"/>
              </w:rPr>
            </w:pPr>
          </w:p>
        </w:tc>
        <w:tc>
          <w:tcPr>
            <w:tcW w:w="1386" w:type="dxa"/>
            <w:vAlign w:val="top"/>
          </w:tcPr>
          <w:p w14:paraId="2FD5EA8C">
            <w:pPr>
              <w:rPr>
                <w:rFonts w:ascii="Arial"/>
                <w:sz w:val="21"/>
              </w:rPr>
            </w:pPr>
          </w:p>
        </w:tc>
        <w:tc>
          <w:tcPr>
            <w:tcW w:w="2198" w:type="dxa"/>
            <w:vAlign w:val="top"/>
          </w:tcPr>
          <w:p w14:paraId="0267ADB3">
            <w:pPr>
              <w:rPr>
                <w:rFonts w:ascii="Arial"/>
                <w:sz w:val="21"/>
              </w:rPr>
            </w:pPr>
          </w:p>
        </w:tc>
      </w:tr>
      <w:tr w14:paraId="194F7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35" w:type="dxa"/>
            <w:vAlign w:val="top"/>
          </w:tcPr>
          <w:p w14:paraId="5DD7D559">
            <w:pPr>
              <w:rPr>
                <w:rFonts w:ascii="Arial"/>
                <w:sz w:val="21"/>
              </w:rPr>
            </w:pPr>
          </w:p>
        </w:tc>
        <w:tc>
          <w:tcPr>
            <w:tcW w:w="2743" w:type="dxa"/>
            <w:vAlign w:val="top"/>
          </w:tcPr>
          <w:p w14:paraId="6C1AC532">
            <w:pPr>
              <w:rPr>
                <w:rFonts w:ascii="Arial"/>
                <w:sz w:val="21"/>
              </w:rPr>
            </w:pPr>
          </w:p>
        </w:tc>
        <w:tc>
          <w:tcPr>
            <w:tcW w:w="1386" w:type="dxa"/>
            <w:vAlign w:val="top"/>
          </w:tcPr>
          <w:p w14:paraId="4747A512">
            <w:pPr>
              <w:rPr>
                <w:rFonts w:ascii="Arial"/>
                <w:sz w:val="21"/>
              </w:rPr>
            </w:pPr>
          </w:p>
        </w:tc>
        <w:tc>
          <w:tcPr>
            <w:tcW w:w="2198" w:type="dxa"/>
            <w:vAlign w:val="top"/>
          </w:tcPr>
          <w:p w14:paraId="1881C2E7">
            <w:pPr>
              <w:rPr>
                <w:rFonts w:ascii="Arial"/>
                <w:sz w:val="21"/>
              </w:rPr>
            </w:pPr>
          </w:p>
        </w:tc>
      </w:tr>
      <w:tr w14:paraId="3150C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35" w:type="dxa"/>
            <w:vAlign w:val="top"/>
          </w:tcPr>
          <w:p w14:paraId="0F7DFD7A">
            <w:pPr>
              <w:rPr>
                <w:rFonts w:ascii="Arial"/>
                <w:sz w:val="21"/>
              </w:rPr>
            </w:pPr>
          </w:p>
        </w:tc>
        <w:tc>
          <w:tcPr>
            <w:tcW w:w="2743" w:type="dxa"/>
            <w:vAlign w:val="top"/>
          </w:tcPr>
          <w:p w14:paraId="64863B32">
            <w:pPr>
              <w:rPr>
                <w:rFonts w:ascii="Arial"/>
                <w:sz w:val="21"/>
              </w:rPr>
            </w:pPr>
          </w:p>
        </w:tc>
        <w:tc>
          <w:tcPr>
            <w:tcW w:w="1386" w:type="dxa"/>
            <w:vAlign w:val="top"/>
          </w:tcPr>
          <w:p w14:paraId="48CAC623">
            <w:pPr>
              <w:rPr>
                <w:rFonts w:ascii="Arial"/>
                <w:sz w:val="21"/>
              </w:rPr>
            </w:pPr>
          </w:p>
        </w:tc>
        <w:tc>
          <w:tcPr>
            <w:tcW w:w="2198" w:type="dxa"/>
            <w:vAlign w:val="top"/>
          </w:tcPr>
          <w:p w14:paraId="5E0D43DB">
            <w:pPr>
              <w:rPr>
                <w:rFonts w:ascii="Arial"/>
                <w:sz w:val="21"/>
              </w:rPr>
            </w:pPr>
          </w:p>
        </w:tc>
      </w:tr>
      <w:tr w14:paraId="099A9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655A388C">
            <w:pPr>
              <w:rPr>
                <w:rFonts w:ascii="Arial"/>
                <w:sz w:val="21"/>
              </w:rPr>
            </w:pPr>
          </w:p>
        </w:tc>
        <w:tc>
          <w:tcPr>
            <w:tcW w:w="2743" w:type="dxa"/>
            <w:vAlign w:val="top"/>
          </w:tcPr>
          <w:p w14:paraId="134A3C50">
            <w:pPr>
              <w:rPr>
                <w:rFonts w:ascii="Arial"/>
                <w:sz w:val="21"/>
              </w:rPr>
            </w:pPr>
          </w:p>
        </w:tc>
        <w:tc>
          <w:tcPr>
            <w:tcW w:w="1386" w:type="dxa"/>
            <w:vAlign w:val="top"/>
          </w:tcPr>
          <w:p w14:paraId="09657D05">
            <w:pPr>
              <w:rPr>
                <w:rFonts w:ascii="Arial"/>
                <w:sz w:val="21"/>
              </w:rPr>
            </w:pPr>
          </w:p>
        </w:tc>
        <w:tc>
          <w:tcPr>
            <w:tcW w:w="2198" w:type="dxa"/>
            <w:vAlign w:val="top"/>
          </w:tcPr>
          <w:p w14:paraId="78AA44FB">
            <w:pPr>
              <w:rPr>
                <w:rFonts w:ascii="Arial"/>
                <w:sz w:val="21"/>
              </w:rPr>
            </w:pPr>
          </w:p>
        </w:tc>
      </w:tr>
      <w:tr w14:paraId="6E97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55F5CCAA">
            <w:pPr>
              <w:rPr>
                <w:rFonts w:ascii="Arial"/>
                <w:sz w:val="21"/>
              </w:rPr>
            </w:pPr>
          </w:p>
        </w:tc>
        <w:tc>
          <w:tcPr>
            <w:tcW w:w="2743" w:type="dxa"/>
            <w:vAlign w:val="top"/>
          </w:tcPr>
          <w:p w14:paraId="1041A2B8">
            <w:pPr>
              <w:rPr>
                <w:rFonts w:ascii="Arial"/>
                <w:sz w:val="21"/>
              </w:rPr>
            </w:pPr>
          </w:p>
        </w:tc>
        <w:tc>
          <w:tcPr>
            <w:tcW w:w="1386" w:type="dxa"/>
            <w:vAlign w:val="top"/>
          </w:tcPr>
          <w:p w14:paraId="5D0BD0CA">
            <w:pPr>
              <w:rPr>
                <w:rFonts w:ascii="Arial"/>
                <w:sz w:val="21"/>
              </w:rPr>
            </w:pPr>
          </w:p>
        </w:tc>
        <w:tc>
          <w:tcPr>
            <w:tcW w:w="2198" w:type="dxa"/>
            <w:vAlign w:val="top"/>
          </w:tcPr>
          <w:p w14:paraId="3A927A92">
            <w:pPr>
              <w:rPr>
                <w:rFonts w:ascii="Arial"/>
                <w:sz w:val="21"/>
              </w:rPr>
            </w:pPr>
          </w:p>
        </w:tc>
      </w:tr>
      <w:tr w14:paraId="70A8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35" w:type="dxa"/>
            <w:vAlign w:val="top"/>
          </w:tcPr>
          <w:p w14:paraId="7F8053C2">
            <w:pPr>
              <w:rPr>
                <w:rFonts w:ascii="Arial"/>
                <w:sz w:val="21"/>
              </w:rPr>
            </w:pPr>
          </w:p>
        </w:tc>
        <w:tc>
          <w:tcPr>
            <w:tcW w:w="2743" w:type="dxa"/>
            <w:vAlign w:val="top"/>
          </w:tcPr>
          <w:p w14:paraId="71079AD5">
            <w:pPr>
              <w:rPr>
                <w:rFonts w:ascii="Arial"/>
                <w:sz w:val="21"/>
              </w:rPr>
            </w:pPr>
          </w:p>
        </w:tc>
        <w:tc>
          <w:tcPr>
            <w:tcW w:w="1386" w:type="dxa"/>
            <w:vAlign w:val="top"/>
          </w:tcPr>
          <w:p w14:paraId="5CD528EA">
            <w:pPr>
              <w:rPr>
                <w:rFonts w:ascii="Arial"/>
                <w:sz w:val="21"/>
              </w:rPr>
            </w:pPr>
          </w:p>
        </w:tc>
        <w:tc>
          <w:tcPr>
            <w:tcW w:w="2198" w:type="dxa"/>
            <w:vAlign w:val="top"/>
          </w:tcPr>
          <w:p w14:paraId="603A5CD1">
            <w:pPr>
              <w:rPr>
                <w:rFonts w:ascii="Arial"/>
                <w:sz w:val="21"/>
              </w:rPr>
            </w:pPr>
          </w:p>
        </w:tc>
      </w:tr>
      <w:tr w14:paraId="0CCD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235" w:type="dxa"/>
            <w:vAlign w:val="top"/>
          </w:tcPr>
          <w:p w14:paraId="41914DB5">
            <w:pPr>
              <w:rPr>
                <w:rFonts w:ascii="Arial"/>
                <w:sz w:val="21"/>
              </w:rPr>
            </w:pPr>
          </w:p>
        </w:tc>
        <w:tc>
          <w:tcPr>
            <w:tcW w:w="2743" w:type="dxa"/>
            <w:vAlign w:val="top"/>
          </w:tcPr>
          <w:p w14:paraId="3C98F821">
            <w:pPr>
              <w:rPr>
                <w:rFonts w:ascii="Arial"/>
                <w:sz w:val="21"/>
              </w:rPr>
            </w:pPr>
          </w:p>
        </w:tc>
        <w:tc>
          <w:tcPr>
            <w:tcW w:w="1386" w:type="dxa"/>
            <w:vAlign w:val="top"/>
          </w:tcPr>
          <w:p w14:paraId="4FB8B33C">
            <w:pPr>
              <w:rPr>
                <w:rFonts w:ascii="Arial"/>
                <w:sz w:val="21"/>
              </w:rPr>
            </w:pPr>
          </w:p>
        </w:tc>
        <w:tc>
          <w:tcPr>
            <w:tcW w:w="2198" w:type="dxa"/>
            <w:vAlign w:val="top"/>
          </w:tcPr>
          <w:p w14:paraId="719C2CEB">
            <w:pPr>
              <w:rPr>
                <w:rFonts w:ascii="Arial"/>
                <w:sz w:val="21"/>
              </w:rPr>
            </w:pPr>
          </w:p>
        </w:tc>
      </w:tr>
    </w:tbl>
    <w:p w14:paraId="1597A197">
      <w:pPr>
        <w:spacing w:line="328" w:lineRule="auto"/>
        <w:rPr>
          <w:rFonts w:ascii="Arial"/>
          <w:sz w:val="21"/>
        </w:rPr>
      </w:pPr>
    </w:p>
    <w:p w14:paraId="21882D98">
      <w:pPr>
        <w:spacing w:line="329" w:lineRule="auto"/>
        <w:rPr>
          <w:rFonts w:ascii="Arial"/>
          <w:sz w:val="21"/>
        </w:rPr>
      </w:pPr>
      <w:r>
        <w:pict>
          <v:shape id="_x0000_s1064" o:spid="_x0000_s1064" style="position:absolute;left:0pt;margin-left:1.4pt;margin-top:9.45pt;height:0.75pt;width:144.05pt;z-index:251791360;mso-width-relative:page;mso-height-relative:page;" fillcolor="#000000" filled="t" stroked="f" coordsize="2881,15" path="m0,14l2880,14,2880,0,0,0,0,14xe">
            <v:path/>
            <v:fill on="t" focussize="0,0"/>
            <v:stroke on="f"/>
            <v:imagedata o:title=""/>
            <o:lock v:ext="edit"/>
          </v:shape>
        </w:pict>
      </w:r>
    </w:p>
    <w:p w14:paraId="533A6753">
      <w:pPr>
        <w:spacing w:before="59" w:line="307" w:lineRule="auto"/>
        <w:ind w:left="395" w:hanging="364"/>
        <w:rPr>
          <w:rFonts w:ascii="宋体" w:hAnsi="宋体" w:eastAsia="宋体" w:cs="宋体"/>
          <w:sz w:val="18"/>
          <w:szCs w:val="18"/>
        </w:rPr>
      </w:pPr>
      <w:r>
        <w:rPr>
          <w:rFonts w:ascii="宋体" w:hAnsi="宋体" w:eastAsia="宋体" w:cs="宋体"/>
          <w:position w:val="5"/>
          <w:sz w:val="9"/>
          <w:szCs w:val="9"/>
        </w:rPr>
        <w:t xml:space="preserve">①  </w:t>
      </w:r>
      <w:r>
        <w:rPr>
          <w:rFonts w:ascii="Calibri" w:hAnsi="Calibri" w:eastAsia="Calibri" w:cs="Calibri"/>
          <w:sz w:val="18"/>
          <w:szCs w:val="18"/>
        </w:rPr>
        <w:t xml:space="preserve">a.  </w:t>
      </w:r>
      <w:r>
        <w:rPr>
          <w:rFonts w:ascii="宋体" w:hAnsi="宋体" w:eastAsia="宋体" w:cs="宋体"/>
          <w:sz w:val="18"/>
          <w:szCs w:val="18"/>
        </w:rPr>
        <w:t>招标人应在招标文件中规定若投标人在所投标段中标需提供的主要机械设备和试验检测设备。招标人</w:t>
      </w:r>
      <w:r>
        <w:rPr>
          <w:rFonts w:ascii="宋体" w:hAnsi="宋体" w:eastAsia="宋体" w:cs="宋体"/>
          <w:spacing w:val="-1"/>
          <w:sz w:val="18"/>
          <w:szCs w:val="18"/>
        </w:rPr>
        <w:t>将在</w:t>
      </w:r>
      <w:r>
        <w:rPr>
          <w:rFonts w:ascii="宋体" w:hAnsi="宋体" w:eastAsia="宋体" w:cs="宋体"/>
          <w:sz w:val="18"/>
          <w:szCs w:val="18"/>
        </w:rPr>
        <w:t xml:space="preserve"> 合同谈判阶段要求中标人按照本表的最低要求填报为本标段配备的主要设备，在经招</w:t>
      </w:r>
      <w:r>
        <w:rPr>
          <w:rFonts w:ascii="宋体" w:hAnsi="宋体" w:eastAsia="宋体" w:cs="宋体"/>
          <w:spacing w:val="-1"/>
          <w:sz w:val="18"/>
          <w:szCs w:val="18"/>
        </w:rPr>
        <w:t>标人审批后作为投入</w:t>
      </w:r>
      <w:r>
        <w:rPr>
          <w:rFonts w:ascii="宋体" w:hAnsi="宋体" w:eastAsia="宋体" w:cs="宋体"/>
          <w:sz w:val="18"/>
          <w:szCs w:val="18"/>
        </w:rPr>
        <w:t xml:space="preserve"> 本标段的主要设备且不允许更换。如招标人拟提供的设备数量和规格指标等不满足本</w:t>
      </w:r>
      <w:r>
        <w:rPr>
          <w:rFonts w:ascii="宋体" w:hAnsi="宋体" w:eastAsia="宋体" w:cs="宋体"/>
          <w:spacing w:val="-1"/>
          <w:sz w:val="18"/>
          <w:szCs w:val="18"/>
        </w:rPr>
        <w:t>表要求，招标人应取</w:t>
      </w:r>
      <w:r>
        <w:rPr>
          <w:rFonts w:ascii="宋体" w:hAnsi="宋体" w:eastAsia="宋体" w:cs="宋体"/>
          <w:sz w:val="18"/>
          <w:szCs w:val="18"/>
        </w:rPr>
        <w:t xml:space="preserve"> </w:t>
      </w:r>
      <w:r>
        <w:rPr>
          <w:rFonts w:ascii="宋体" w:hAnsi="宋体" w:eastAsia="宋体" w:cs="宋体"/>
          <w:spacing w:val="-5"/>
          <w:sz w:val="18"/>
          <w:szCs w:val="18"/>
        </w:rPr>
        <w:t>消其中标资格。</w:t>
      </w:r>
    </w:p>
    <w:p w14:paraId="1C8C6E22">
      <w:pPr>
        <w:spacing w:before="1" w:line="298" w:lineRule="auto"/>
        <w:ind w:left="489" w:right="4" w:hanging="176"/>
        <w:rPr>
          <w:rFonts w:ascii="宋体" w:hAnsi="宋体" w:eastAsia="宋体" w:cs="宋体"/>
          <w:sz w:val="18"/>
          <w:szCs w:val="18"/>
        </w:rPr>
      </w:pPr>
      <w:r>
        <w:rPr>
          <w:rFonts w:ascii="Calibri" w:hAnsi="Calibri" w:eastAsia="Calibri" w:cs="Calibri"/>
          <w:spacing w:val="3"/>
          <w:sz w:val="18"/>
          <w:szCs w:val="18"/>
        </w:rPr>
        <w:t>b.</w:t>
      </w:r>
      <w:r>
        <w:rPr>
          <w:rFonts w:ascii="宋体" w:hAnsi="宋体" w:eastAsia="宋体" w:cs="宋体"/>
          <w:spacing w:val="3"/>
          <w:sz w:val="18"/>
          <w:szCs w:val="18"/>
        </w:rPr>
        <w:t>本表不适用于已按招标文件要求提供了主要机械设备和试验检测设备的特别复杂的特大桥梁和特长隧道</w:t>
      </w:r>
      <w:r>
        <w:rPr>
          <w:rFonts w:ascii="宋体" w:hAnsi="宋体" w:eastAsia="宋体" w:cs="宋体"/>
          <w:spacing w:val="4"/>
          <w:sz w:val="18"/>
          <w:szCs w:val="18"/>
        </w:rPr>
        <w:t xml:space="preserve"> </w:t>
      </w:r>
      <w:r>
        <w:rPr>
          <w:rFonts w:ascii="宋体" w:hAnsi="宋体" w:eastAsia="宋体" w:cs="宋体"/>
          <w:spacing w:val="-2"/>
          <w:sz w:val="18"/>
          <w:szCs w:val="18"/>
        </w:rPr>
        <w:t>项目主体工程以及其他有特殊要求的工程。</w:t>
      </w:r>
    </w:p>
    <w:p w14:paraId="6C88F2C3">
      <w:pPr>
        <w:spacing w:line="298" w:lineRule="auto"/>
        <w:rPr>
          <w:rFonts w:ascii="宋体" w:hAnsi="宋体" w:eastAsia="宋体" w:cs="宋体"/>
          <w:sz w:val="18"/>
          <w:szCs w:val="18"/>
        </w:rPr>
        <w:sectPr>
          <w:headerReference r:id="rId314" w:type="default"/>
          <w:footerReference r:id="rId315" w:type="default"/>
          <w:pgSz w:w="11907" w:h="16841"/>
          <w:pgMar w:top="1091" w:right="1585" w:bottom="1052" w:left="1615" w:header="1077" w:footer="825" w:gutter="0"/>
          <w:cols w:space="720" w:num="1"/>
        </w:sectPr>
      </w:pPr>
    </w:p>
    <w:p w14:paraId="617903B7">
      <w:pPr>
        <w:spacing w:line="305" w:lineRule="auto"/>
        <w:rPr>
          <w:rFonts w:ascii="Arial"/>
          <w:sz w:val="21"/>
        </w:rPr>
      </w:pPr>
    </w:p>
    <w:p w14:paraId="22B93B82">
      <w:pPr>
        <w:spacing w:line="305" w:lineRule="auto"/>
        <w:rPr>
          <w:rFonts w:ascii="Arial"/>
          <w:sz w:val="21"/>
        </w:rPr>
      </w:pPr>
    </w:p>
    <w:p w14:paraId="448C95EF">
      <w:pPr>
        <w:spacing w:line="305" w:lineRule="auto"/>
        <w:rPr>
          <w:rFonts w:ascii="Arial"/>
          <w:sz w:val="21"/>
        </w:rPr>
      </w:pPr>
    </w:p>
    <w:p w14:paraId="3A2FF72D">
      <w:pPr>
        <w:pStyle w:val="2"/>
        <w:spacing w:before="78" w:line="219" w:lineRule="auto"/>
        <w:ind w:left="3128"/>
        <w:outlineLvl w:val="1"/>
        <w:rPr>
          <w:sz w:val="24"/>
          <w:szCs w:val="24"/>
        </w:rPr>
      </w:pPr>
      <w:bookmarkStart w:id="118" w:name="bookmark100"/>
      <w:bookmarkEnd w:id="118"/>
      <w:r>
        <w:rPr>
          <w:spacing w:val="-2"/>
          <w:sz w:val="24"/>
          <w:szCs w:val="24"/>
        </w:rPr>
        <w:t>附件六 项目经理委任书</w:t>
      </w:r>
    </w:p>
    <w:p w14:paraId="3A225727">
      <w:pPr>
        <w:pStyle w:val="2"/>
        <w:tabs>
          <w:tab w:val="left" w:pos="3556"/>
        </w:tabs>
        <w:spacing w:before="69" w:line="219" w:lineRule="auto"/>
        <w:ind w:left="3386"/>
        <w:rPr>
          <w:sz w:val="28"/>
          <w:szCs w:val="28"/>
        </w:rPr>
      </w:pPr>
      <w:r>
        <w:rPr>
          <w:sz w:val="28"/>
          <w:szCs w:val="28"/>
          <w:u w:val="single" w:color="auto"/>
        </w:rPr>
        <w:tab/>
      </w:r>
      <w:r>
        <w:rPr>
          <w:spacing w:val="-24"/>
          <w:sz w:val="28"/>
          <w:szCs w:val="28"/>
          <w:u w:val="single" w:color="auto"/>
        </w:rPr>
        <w:t>（承包人全称）</w:t>
      </w:r>
    </w:p>
    <w:p w14:paraId="19A10660">
      <w:pPr>
        <w:pStyle w:val="2"/>
        <w:tabs>
          <w:tab w:val="left" w:pos="2365"/>
        </w:tabs>
        <w:spacing w:before="68" w:line="219" w:lineRule="auto"/>
        <w:ind w:left="2195"/>
        <w:rPr>
          <w:sz w:val="28"/>
          <w:szCs w:val="28"/>
        </w:rPr>
      </w:pPr>
      <w:r>
        <w:rPr>
          <w:sz w:val="28"/>
          <w:szCs w:val="28"/>
          <w:u w:val="single" w:color="auto"/>
        </w:rPr>
        <w:tab/>
      </w:r>
      <w:r>
        <w:rPr>
          <w:spacing w:val="-11"/>
          <w:sz w:val="28"/>
          <w:szCs w:val="28"/>
          <w:u w:val="single" w:color="auto"/>
        </w:rPr>
        <w:t xml:space="preserve">（合同工程名称） </w:t>
      </w:r>
      <w:r>
        <w:rPr>
          <w:spacing w:val="-129"/>
          <w:sz w:val="28"/>
          <w:szCs w:val="28"/>
        </w:rPr>
        <w:t xml:space="preserve"> </w:t>
      </w:r>
      <w:r>
        <w:rPr>
          <w:spacing w:val="-11"/>
          <w:sz w:val="28"/>
          <w:szCs w:val="28"/>
        </w:rPr>
        <w:t>项目经理委任书</w:t>
      </w:r>
    </w:p>
    <w:p w14:paraId="4B72C86F">
      <w:pPr>
        <w:spacing w:line="277" w:lineRule="auto"/>
        <w:rPr>
          <w:rFonts w:ascii="Arial"/>
          <w:sz w:val="21"/>
        </w:rPr>
      </w:pPr>
    </w:p>
    <w:p w14:paraId="427A4590">
      <w:pPr>
        <w:spacing w:line="277" w:lineRule="auto"/>
        <w:rPr>
          <w:rFonts w:ascii="Arial"/>
          <w:sz w:val="21"/>
        </w:rPr>
      </w:pPr>
    </w:p>
    <w:p w14:paraId="5B45A11A">
      <w:pPr>
        <w:spacing w:line="277" w:lineRule="auto"/>
        <w:rPr>
          <w:rFonts w:ascii="Arial"/>
          <w:sz w:val="21"/>
        </w:rPr>
      </w:pPr>
    </w:p>
    <w:p w14:paraId="3810CA3C">
      <w:pPr>
        <w:spacing w:before="78" w:line="220" w:lineRule="auto"/>
        <w:ind w:left="38"/>
        <w:rPr>
          <w:rFonts w:ascii="宋体" w:hAnsi="宋体" w:eastAsia="宋体" w:cs="宋体"/>
          <w:sz w:val="24"/>
          <w:szCs w:val="24"/>
        </w:rPr>
      </w:pPr>
      <w:r>
        <w:rPr>
          <w:rFonts w:ascii="宋体" w:hAnsi="宋体" w:eastAsia="宋体" w:cs="宋体"/>
          <w:spacing w:val="-14"/>
          <w:sz w:val="24"/>
          <w:szCs w:val="24"/>
        </w:rPr>
        <w:t>致</w:t>
      </w:r>
      <w:r>
        <w:rPr>
          <w:rFonts w:ascii="宋体" w:hAnsi="宋体" w:eastAsia="宋体" w:cs="宋体"/>
          <w:spacing w:val="-7"/>
          <w:sz w:val="24"/>
          <w:szCs w:val="24"/>
        </w:rPr>
        <w:t>：</w:t>
      </w:r>
      <w:r>
        <w:rPr>
          <w:rFonts w:ascii="宋体" w:hAnsi="宋体" w:eastAsia="宋体" w:cs="宋体"/>
          <w:spacing w:val="-7"/>
          <w:sz w:val="24"/>
          <w:szCs w:val="24"/>
          <w:u w:val="single" w:color="auto"/>
        </w:rPr>
        <w:t>（</w:t>
      </w:r>
      <w:r>
        <w:rPr>
          <w:rFonts w:ascii="宋体" w:hAnsi="宋体" w:eastAsia="宋体" w:cs="宋体"/>
          <w:spacing w:val="-14"/>
          <w:sz w:val="24"/>
          <w:szCs w:val="24"/>
          <w:u w:val="single" w:color="auto"/>
        </w:rPr>
        <w:t>发包人全称）</w:t>
      </w:r>
    </w:p>
    <w:p w14:paraId="01C366F4">
      <w:pPr>
        <w:tabs>
          <w:tab w:val="left" w:pos="1020"/>
        </w:tabs>
        <w:spacing w:before="113" w:line="309" w:lineRule="auto"/>
        <w:ind w:left="37" w:firstLine="608"/>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 xml:space="preserve">（承包人全称） </w:t>
      </w:r>
      <w:r>
        <w:rPr>
          <w:rFonts w:ascii="宋体" w:hAnsi="宋体" w:eastAsia="宋体" w:cs="宋体"/>
          <w:spacing w:val="-109"/>
          <w:sz w:val="24"/>
          <w:szCs w:val="24"/>
        </w:rPr>
        <w:t xml:space="preserve"> </w:t>
      </w:r>
      <w:r>
        <w:rPr>
          <w:rFonts w:ascii="宋体" w:hAnsi="宋体" w:eastAsia="宋体" w:cs="宋体"/>
          <w:spacing w:val="-10"/>
          <w:sz w:val="24"/>
          <w:szCs w:val="24"/>
        </w:rPr>
        <w:t>法定代表人</w:t>
      </w:r>
      <w:r>
        <w:rPr>
          <w:rFonts w:ascii="宋体" w:hAnsi="宋体" w:eastAsia="宋体" w:cs="宋体"/>
          <w:spacing w:val="-10"/>
          <w:sz w:val="24"/>
          <w:szCs w:val="24"/>
          <w:u w:val="single" w:color="auto"/>
        </w:rPr>
        <w:t xml:space="preserve"> （职务、姓名</w:t>
      </w:r>
      <w:r>
        <w:rPr>
          <w:rFonts w:ascii="宋体" w:hAnsi="宋体" w:eastAsia="宋体" w:cs="宋体"/>
          <w:spacing w:val="-11"/>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11"/>
          <w:sz w:val="24"/>
          <w:szCs w:val="24"/>
        </w:rPr>
        <w:t>代表本单位委任</w:t>
      </w:r>
      <w:r>
        <w:rPr>
          <w:rFonts w:ascii="宋体" w:hAnsi="宋体" w:eastAsia="宋体" w:cs="宋体"/>
          <w:spacing w:val="-11"/>
          <w:sz w:val="24"/>
          <w:szCs w:val="24"/>
          <w:u w:val="single" w:color="auto"/>
        </w:rPr>
        <w:t xml:space="preserve"> （职务、姓</w:t>
      </w:r>
      <w:r>
        <w:rPr>
          <w:rFonts w:ascii="宋体" w:hAnsi="宋体" w:eastAsia="宋体" w:cs="宋体"/>
          <w:sz w:val="24"/>
          <w:szCs w:val="24"/>
        </w:rPr>
        <w:t xml:space="preserve"> </w:t>
      </w:r>
      <w:r>
        <w:rPr>
          <w:rFonts w:ascii="宋体" w:hAnsi="宋体" w:eastAsia="宋体" w:cs="宋体"/>
          <w:spacing w:val="-3"/>
          <w:sz w:val="24"/>
          <w:szCs w:val="24"/>
          <w:u w:val="single" w:color="auto"/>
        </w:rPr>
        <w:t xml:space="preserve">名） </w:t>
      </w:r>
      <w:r>
        <w:rPr>
          <w:rFonts w:ascii="宋体" w:hAnsi="宋体" w:eastAsia="宋体" w:cs="宋体"/>
          <w:spacing w:val="-105"/>
          <w:sz w:val="24"/>
          <w:szCs w:val="24"/>
        </w:rPr>
        <w:t xml:space="preserve"> </w:t>
      </w:r>
      <w:r>
        <w:rPr>
          <w:rFonts w:ascii="宋体" w:hAnsi="宋体" w:eastAsia="宋体" w:cs="宋体"/>
          <w:spacing w:val="-3"/>
          <w:sz w:val="24"/>
          <w:szCs w:val="24"/>
        </w:rPr>
        <w:t>为</w:t>
      </w:r>
      <w:r>
        <w:rPr>
          <w:rFonts w:ascii="宋体" w:hAnsi="宋体" w:eastAsia="宋体" w:cs="宋体"/>
          <w:spacing w:val="-3"/>
          <w:sz w:val="24"/>
          <w:szCs w:val="24"/>
          <w:u w:val="single" w:color="auto"/>
        </w:rPr>
        <w:t>（合同工程名称）</w:t>
      </w:r>
      <w:r>
        <w:rPr>
          <w:rFonts w:ascii="宋体" w:hAnsi="宋体" w:eastAsia="宋体" w:cs="宋体"/>
          <w:spacing w:val="-3"/>
          <w:sz w:val="24"/>
          <w:szCs w:val="24"/>
        </w:rPr>
        <w:t>的项目经理。凡本合同执行中的有关技术、工程进度、现</w:t>
      </w:r>
      <w:r>
        <w:rPr>
          <w:rFonts w:ascii="宋体" w:hAnsi="宋体" w:eastAsia="宋体" w:cs="宋体"/>
          <w:sz w:val="24"/>
          <w:szCs w:val="24"/>
        </w:rPr>
        <w:t xml:space="preserve"> </w:t>
      </w:r>
      <w:r>
        <w:rPr>
          <w:rFonts w:ascii="宋体" w:hAnsi="宋体" w:eastAsia="宋体" w:cs="宋体"/>
          <w:spacing w:val="-1"/>
          <w:sz w:val="24"/>
          <w:szCs w:val="24"/>
        </w:rPr>
        <w:t>场管理、质量检验、结算与支付等方面工作，由</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姓名） </w:t>
      </w:r>
      <w:r>
        <w:rPr>
          <w:rFonts w:ascii="宋体" w:hAnsi="宋体" w:eastAsia="宋体" w:cs="宋体"/>
          <w:spacing w:val="-112"/>
          <w:sz w:val="24"/>
          <w:szCs w:val="24"/>
        </w:rPr>
        <w:t xml:space="preserve"> </w:t>
      </w:r>
      <w:r>
        <w:rPr>
          <w:rFonts w:ascii="宋体" w:hAnsi="宋体" w:eastAsia="宋体" w:cs="宋体"/>
          <w:spacing w:val="-2"/>
          <w:sz w:val="24"/>
          <w:szCs w:val="24"/>
        </w:rPr>
        <w:t>代表本单位全面负责。</w:t>
      </w:r>
    </w:p>
    <w:p w14:paraId="23D33905">
      <w:pPr>
        <w:spacing w:line="314" w:lineRule="auto"/>
        <w:rPr>
          <w:rFonts w:ascii="Arial"/>
          <w:sz w:val="21"/>
        </w:rPr>
      </w:pPr>
    </w:p>
    <w:p w14:paraId="340738C5">
      <w:pPr>
        <w:spacing w:before="79" w:line="219" w:lineRule="auto"/>
        <w:ind w:left="3878"/>
        <w:rPr>
          <w:rFonts w:ascii="宋体" w:hAnsi="宋体" w:eastAsia="宋体" w:cs="宋体"/>
          <w:sz w:val="24"/>
          <w:szCs w:val="24"/>
        </w:rPr>
      </w:pPr>
      <w:r>
        <w:rPr>
          <w:rFonts w:ascii="宋体" w:hAnsi="宋体" w:eastAsia="宋体" w:cs="宋体"/>
          <w:spacing w:val="-3"/>
          <w:sz w:val="24"/>
          <w:szCs w:val="24"/>
        </w:rPr>
        <w:t>承包人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盖单位章）</w:t>
      </w:r>
    </w:p>
    <w:p w14:paraId="79652C18">
      <w:pPr>
        <w:spacing w:before="116" w:line="220" w:lineRule="auto"/>
        <w:ind w:left="4642"/>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2"/>
          <w:sz w:val="24"/>
          <w:szCs w:val="24"/>
        </w:rPr>
        <w:t>：</w:t>
      </w:r>
      <w:r>
        <w:rPr>
          <w:rFonts w:ascii="宋体" w:hAnsi="宋体" w:eastAsia="宋体" w:cs="宋体"/>
          <w:spacing w:val="40"/>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2"/>
          <w:sz w:val="24"/>
          <w:szCs w:val="24"/>
          <w:u w:val="single" w:color="auto"/>
        </w:rPr>
        <w:t>职务）</w:t>
      </w:r>
      <w:r>
        <w:rPr>
          <w:rFonts w:ascii="宋体" w:hAnsi="宋体" w:eastAsia="宋体" w:cs="宋体"/>
          <w:sz w:val="24"/>
          <w:szCs w:val="24"/>
          <w:u w:val="single" w:color="auto"/>
        </w:rPr>
        <w:t xml:space="preserve">        </w:t>
      </w:r>
    </w:p>
    <w:p w14:paraId="2E8B047C">
      <w:pPr>
        <w:spacing w:before="114" w:line="220" w:lineRule="auto"/>
        <w:ind w:left="6765"/>
        <w:rPr>
          <w:rFonts w:ascii="宋体" w:hAnsi="宋体" w:eastAsia="宋体" w:cs="宋体"/>
          <w:sz w:val="24"/>
          <w:szCs w:val="24"/>
        </w:rPr>
      </w:pPr>
      <w:r>
        <w:pict>
          <v:shape id="_x0000_s1065" o:spid="_x0000_s1065" style="position:absolute;left:0pt;margin-left:307.45pt;margin-top:17.45pt;height:0.75pt;width:114.05pt;z-index:251794432;mso-width-relative:page;mso-height-relative:page;" fillcolor="#000000" filled="t" stroked="f" coordsize="2281,15" path="m0,14l2280,14,2280,0,0,0,0,14xe">
            <v:path/>
            <v:fill on="t" focussize="0,0"/>
            <v:stroke on="f"/>
            <v:imagedata o:title=""/>
            <o:lock v:ext="edit"/>
          </v:shape>
        </w:pict>
      </w:r>
      <w:r>
        <w:rPr>
          <w:rFonts w:ascii="宋体" w:hAnsi="宋体" w:eastAsia="宋体" w:cs="宋体"/>
          <w:spacing w:val="-6"/>
          <w:sz w:val="24"/>
          <w:szCs w:val="24"/>
        </w:rPr>
        <w:t>（姓名）</w:t>
      </w:r>
    </w:p>
    <w:p w14:paraId="129B4122">
      <w:pPr>
        <w:spacing w:before="113" w:line="220" w:lineRule="auto"/>
        <w:ind w:left="6765"/>
        <w:rPr>
          <w:rFonts w:ascii="宋体" w:hAnsi="宋体" w:eastAsia="宋体" w:cs="宋体"/>
          <w:sz w:val="24"/>
          <w:szCs w:val="24"/>
        </w:rPr>
      </w:pPr>
      <w:r>
        <w:pict>
          <v:shape id="_x0000_s1066" o:spid="_x0000_s1066" style="position:absolute;left:0pt;margin-left:307.45pt;margin-top:17.35pt;height:0.75pt;width:114.05pt;z-index:251793408;mso-width-relative:page;mso-height-relative:page;" fillcolor="#000000" filled="t" stroked="f" coordsize="2281,15" path="m0,14l2280,14,2280,0,0,0,0,14xe">
            <v:path/>
            <v:fill on="t" focussize="0,0"/>
            <v:stroke on="f"/>
            <v:imagedata o:title=""/>
            <o:lock v:ext="edit"/>
          </v:shape>
        </w:pict>
      </w:r>
      <w:r>
        <w:rPr>
          <w:rFonts w:ascii="宋体" w:hAnsi="宋体" w:eastAsia="宋体" w:cs="宋体"/>
          <w:spacing w:val="-6"/>
          <w:sz w:val="24"/>
          <w:szCs w:val="24"/>
        </w:rPr>
        <w:t>（签字）</w:t>
      </w:r>
    </w:p>
    <w:p w14:paraId="01735585">
      <w:pPr>
        <w:tabs>
          <w:tab w:val="left" w:pos="6029"/>
        </w:tabs>
        <w:spacing w:before="115" w:line="220" w:lineRule="auto"/>
        <w:ind w:left="518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D2A9B5F">
      <w:pPr>
        <w:spacing w:line="295" w:lineRule="auto"/>
        <w:rPr>
          <w:rFonts w:ascii="Arial"/>
          <w:sz w:val="21"/>
        </w:rPr>
      </w:pPr>
    </w:p>
    <w:p w14:paraId="49E217C0">
      <w:pPr>
        <w:spacing w:line="295" w:lineRule="auto"/>
        <w:rPr>
          <w:rFonts w:ascii="Arial"/>
          <w:sz w:val="21"/>
        </w:rPr>
      </w:pPr>
    </w:p>
    <w:p w14:paraId="55D7448F">
      <w:pPr>
        <w:spacing w:line="295" w:lineRule="auto"/>
        <w:rPr>
          <w:rFonts w:ascii="Arial"/>
          <w:sz w:val="21"/>
        </w:rPr>
      </w:pPr>
      <w:r>
        <w:pict>
          <v:shape id="_x0000_s1067" o:spid="_x0000_s1067" style="position:absolute;left:0pt;margin-left:0pt;margin-top:10.85pt;height:0.75pt;width:436.75pt;z-index:251792384;mso-width-relative:page;mso-height-relative:page;" fillcolor="#000000" filled="t" stroked="f" coordsize="8735,15" path="m0,14l8735,14,8735,0,0,0,0,14xe">
            <v:path/>
            <v:fill on="t" focussize="0,0"/>
            <v:stroke on="f"/>
            <v:imagedata o:title=""/>
            <o:lock v:ext="edit"/>
          </v:shape>
        </w:pict>
      </w:r>
    </w:p>
    <w:p w14:paraId="38212C1C">
      <w:pPr>
        <w:spacing w:line="295" w:lineRule="auto"/>
        <w:rPr>
          <w:rFonts w:ascii="Arial"/>
          <w:sz w:val="21"/>
        </w:rPr>
      </w:pPr>
    </w:p>
    <w:p w14:paraId="6520594A">
      <w:pPr>
        <w:spacing w:before="69" w:line="223" w:lineRule="auto"/>
        <w:ind w:left="37"/>
        <w:rPr>
          <w:rFonts w:ascii="宋体" w:hAnsi="宋体" w:eastAsia="宋体" w:cs="宋体"/>
          <w:sz w:val="21"/>
          <w:szCs w:val="21"/>
        </w:rPr>
      </w:pPr>
      <w:r>
        <w:rPr>
          <w:rFonts w:ascii="宋体" w:hAnsi="宋体" w:eastAsia="宋体" w:cs="宋体"/>
          <w:spacing w:val="3"/>
          <w:sz w:val="21"/>
          <w:szCs w:val="21"/>
        </w:rPr>
        <w:t>抄送</w:t>
      </w:r>
      <w:r>
        <w:rPr>
          <w:rFonts w:ascii="宋体" w:hAnsi="宋体" w:eastAsia="宋体" w:cs="宋体"/>
          <w:spacing w:val="-16"/>
          <w:sz w:val="21"/>
          <w:szCs w:val="21"/>
        </w:rPr>
        <w:t>：</w:t>
      </w:r>
      <w:r>
        <w:rPr>
          <w:rFonts w:ascii="宋体" w:hAnsi="宋体" w:eastAsia="宋体" w:cs="宋体"/>
          <w:sz w:val="21"/>
          <w:szCs w:val="21"/>
        </w:rPr>
        <w:t xml:space="preserve">  </w:t>
      </w:r>
      <w:r>
        <w:rPr>
          <w:rFonts w:ascii="宋体" w:hAnsi="宋体" w:eastAsia="宋体" w:cs="宋体"/>
          <w:spacing w:val="-16"/>
          <w:sz w:val="21"/>
          <w:szCs w:val="21"/>
        </w:rPr>
        <w:t>（</w:t>
      </w:r>
      <w:r>
        <w:rPr>
          <w:rFonts w:ascii="宋体" w:hAnsi="宋体" w:eastAsia="宋体" w:cs="宋体"/>
          <w:spacing w:val="3"/>
          <w:sz w:val="21"/>
          <w:szCs w:val="21"/>
        </w:rPr>
        <w:t>监理人）</w:t>
      </w:r>
    </w:p>
    <w:p w14:paraId="684E8D39">
      <w:pPr>
        <w:spacing w:line="223" w:lineRule="auto"/>
        <w:rPr>
          <w:rFonts w:ascii="宋体" w:hAnsi="宋体" w:eastAsia="宋体" w:cs="宋体"/>
          <w:sz w:val="21"/>
          <w:szCs w:val="21"/>
        </w:rPr>
        <w:sectPr>
          <w:headerReference r:id="rId316" w:type="default"/>
          <w:footerReference r:id="rId317" w:type="default"/>
          <w:pgSz w:w="11907" w:h="16841"/>
          <w:pgMar w:top="1091" w:right="1535" w:bottom="1052" w:left="1615" w:header="1077" w:footer="825" w:gutter="0"/>
          <w:cols w:space="720" w:num="1"/>
        </w:sectPr>
      </w:pPr>
    </w:p>
    <w:p w14:paraId="42FCA205">
      <w:pPr>
        <w:spacing w:line="259" w:lineRule="auto"/>
        <w:rPr>
          <w:rFonts w:ascii="Arial"/>
          <w:sz w:val="21"/>
        </w:rPr>
      </w:pPr>
    </w:p>
    <w:p w14:paraId="6E5C3591">
      <w:pPr>
        <w:spacing w:line="260" w:lineRule="auto"/>
        <w:rPr>
          <w:rFonts w:ascii="Arial"/>
          <w:sz w:val="21"/>
        </w:rPr>
      </w:pPr>
    </w:p>
    <w:p w14:paraId="7EB829D4">
      <w:pPr>
        <w:pStyle w:val="2"/>
        <w:spacing w:before="78" w:line="219" w:lineRule="auto"/>
        <w:ind w:left="3128"/>
        <w:outlineLvl w:val="1"/>
        <w:rPr>
          <w:sz w:val="24"/>
          <w:szCs w:val="24"/>
        </w:rPr>
      </w:pPr>
      <w:bookmarkStart w:id="119" w:name="bookmark101"/>
      <w:bookmarkEnd w:id="119"/>
      <w:r>
        <w:rPr>
          <w:spacing w:val="-2"/>
          <w:sz w:val="24"/>
          <w:szCs w:val="24"/>
        </w:rPr>
        <w:t>附件七 履约保证金格式</w:t>
      </w:r>
    </w:p>
    <w:p w14:paraId="30254028">
      <w:pPr>
        <w:spacing w:before="116" w:line="219" w:lineRule="auto"/>
        <w:ind w:left="41"/>
        <w:rPr>
          <w:rFonts w:ascii="宋体" w:hAnsi="宋体" w:eastAsia="宋体" w:cs="宋体"/>
          <w:sz w:val="24"/>
          <w:szCs w:val="24"/>
        </w:rPr>
      </w:pPr>
      <w:r>
        <w:rPr>
          <w:rFonts w:ascii="宋体" w:hAnsi="宋体" w:eastAsia="宋体" w:cs="宋体"/>
          <w:spacing w:val="-4"/>
          <w:sz w:val="24"/>
          <w:szCs w:val="24"/>
        </w:rPr>
        <w:t>如采用银行保函，格式如下。</w:t>
      </w:r>
    </w:p>
    <w:p w14:paraId="7EAFE6CE">
      <w:pPr>
        <w:pStyle w:val="2"/>
        <w:spacing w:before="324" w:line="219" w:lineRule="auto"/>
        <w:ind w:left="3677"/>
        <w:rPr>
          <w:sz w:val="28"/>
          <w:szCs w:val="28"/>
        </w:rPr>
      </w:pPr>
      <w:r>
        <w:rPr>
          <w:spacing w:val="-2"/>
          <w:sz w:val="28"/>
          <w:szCs w:val="28"/>
        </w:rPr>
        <w:t>履约保证金</w:t>
      </w:r>
    </w:p>
    <w:p w14:paraId="58238057">
      <w:pPr>
        <w:spacing w:line="292" w:lineRule="auto"/>
        <w:rPr>
          <w:rFonts w:ascii="Arial"/>
          <w:sz w:val="21"/>
        </w:rPr>
      </w:pPr>
    </w:p>
    <w:p w14:paraId="1F84626C">
      <w:pPr>
        <w:tabs>
          <w:tab w:val="left" w:pos="2368"/>
        </w:tabs>
        <w:spacing w:before="78" w:line="220" w:lineRule="auto"/>
        <w:ind w:left="1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0"/>
          <w:sz w:val="24"/>
          <w:szCs w:val="24"/>
        </w:rPr>
        <w:t>（发包人名称</w:t>
      </w:r>
      <w:r>
        <w:rPr>
          <w:rFonts w:ascii="宋体" w:hAnsi="宋体" w:eastAsia="宋体" w:cs="宋体"/>
          <w:spacing w:val="-9"/>
          <w:sz w:val="24"/>
          <w:szCs w:val="24"/>
        </w:rPr>
        <w:t>）：</w:t>
      </w:r>
    </w:p>
    <w:p w14:paraId="59D82520">
      <w:pPr>
        <w:spacing w:line="288" w:lineRule="auto"/>
        <w:rPr>
          <w:rFonts w:ascii="Arial"/>
          <w:sz w:val="21"/>
        </w:rPr>
      </w:pPr>
    </w:p>
    <w:p w14:paraId="75097617">
      <w:pPr>
        <w:spacing w:before="78" w:line="308" w:lineRule="auto"/>
        <w:ind w:left="37" w:right="67" w:firstLine="603"/>
        <w:jc w:val="both"/>
        <w:rPr>
          <w:rFonts w:ascii="宋体" w:hAnsi="宋体" w:eastAsia="宋体" w:cs="宋体"/>
          <w:sz w:val="24"/>
          <w:szCs w:val="24"/>
        </w:rPr>
      </w:pPr>
      <w:r>
        <w:rPr>
          <w:rFonts w:ascii="宋体" w:hAnsi="宋体" w:eastAsia="宋体" w:cs="宋体"/>
          <w:spacing w:val="-12"/>
          <w:sz w:val="24"/>
          <w:szCs w:val="24"/>
        </w:rPr>
        <w:t>鉴于</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w:t>
      </w:r>
      <w:r>
        <w:rPr>
          <w:rFonts w:ascii="宋体" w:hAnsi="宋体" w:eastAsia="宋体" w:cs="宋体"/>
          <w:spacing w:val="-13"/>
          <w:sz w:val="24"/>
          <w:szCs w:val="24"/>
        </w:rPr>
        <w:t>发包人名称，以下简称“发包人</w:t>
      </w:r>
      <w:r>
        <w:rPr>
          <w:rFonts w:ascii="宋体" w:hAnsi="宋体" w:eastAsia="宋体" w:cs="宋体"/>
          <w:spacing w:val="-88"/>
          <w:sz w:val="24"/>
          <w:szCs w:val="24"/>
        </w:rPr>
        <w:t xml:space="preserve"> </w:t>
      </w:r>
      <w:r>
        <w:rPr>
          <w:rFonts w:ascii="宋体" w:hAnsi="宋体" w:eastAsia="宋体" w:cs="宋体"/>
          <w:spacing w:val="-13"/>
          <w:sz w:val="24"/>
          <w:szCs w:val="24"/>
        </w:rPr>
        <w:t>”）接受</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3"/>
          <w:sz w:val="24"/>
          <w:szCs w:val="24"/>
        </w:rPr>
        <w:t>（承</w:t>
      </w:r>
      <w:r>
        <w:rPr>
          <w:rFonts w:ascii="宋体" w:hAnsi="宋体" w:eastAsia="宋体" w:cs="宋体"/>
          <w:spacing w:val="1"/>
          <w:sz w:val="24"/>
          <w:szCs w:val="24"/>
        </w:rPr>
        <w:t xml:space="preserve"> </w:t>
      </w:r>
      <w:r>
        <w:rPr>
          <w:rFonts w:ascii="宋体" w:hAnsi="宋体" w:eastAsia="宋体" w:cs="宋体"/>
          <w:spacing w:val="-13"/>
          <w:sz w:val="24"/>
          <w:szCs w:val="24"/>
        </w:rPr>
        <w:t>包人名称，以下简称“承包人</w:t>
      </w:r>
      <w:r>
        <w:rPr>
          <w:rFonts w:ascii="宋体" w:hAnsi="宋体" w:eastAsia="宋体" w:cs="宋体"/>
          <w:spacing w:val="-80"/>
          <w:sz w:val="24"/>
          <w:szCs w:val="24"/>
        </w:rPr>
        <w:t xml:space="preserve"> </w:t>
      </w:r>
      <w:r>
        <w:rPr>
          <w:rFonts w:ascii="宋体" w:hAnsi="宋体" w:eastAsia="宋体" w:cs="宋体"/>
          <w:spacing w:val="-13"/>
          <w:sz w:val="24"/>
          <w:szCs w:val="24"/>
        </w:rPr>
        <w:t>”）于</w:t>
      </w:r>
      <w:r>
        <w:rPr>
          <w:rFonts w:ascii="宋体" w:hAnsi="宋体" w:eastAsia="宋体" w:cs="宋体"/>
          <w:spacing w:val="-10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1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日参加</w:t>
      </w:r>
      <w:r>
        <w:rPr>
          <w:rFonts w:ascii="宋体" w:hAnsi="宋体" w:eastAsia="宋体" w:cs="宋体"/>
          <w:sz w:val="24"/>
          <w:szCs w:val="24"/>
          <w:u w:val="single" w:color="auto"/>
        </w:rPr>
        <w:t xml:space="preserve">           </w:t>
      </w:r>
      <w:r>
        <w:rPr>
          <w:rFonts w:ascii="宋体" w:hAnsi="宋体" w:eastAsia="宋体" w:cs="宋体"/>
          <w:spacing w:val="-13"/>
          <w:sz w:val="24"/>
          <w:szCs w:val="24"/>
        </w:rPr>
        <w:t>（项目名</w:t>
      </w:r>
      <w:r>
        <w:rPr>
          <w:rFonts w:ascii="宋体" w:hAnsi="宋体" w:eastAsia="宋体" w:cs="宋体"/>
          <w:sz w:val="24"/>
          <w:szCs w:val="24"/>
        </w:rPr>
        <w:t xml:space="preserve"> 称）</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z w:val="24"/>
          <w:szCs w:val="24"/>
        </w:rPr>
        <w:t xml:space="preserve">标段施工的投标。我方愿意无条件地、不可撤销地就承包人履行与 </w:t>
      </w:r>
      <w:r>
        <w:rPr>
          <w:rFonts w:ascii="宋体" w:hAnsi="宋体" w:eastAsia="宋体" w:cs="宋体"/>
          <w:spacing w:val="-3"/>
          <w:sz w:val="24"/>
          <w:szCs w:val="24"/>
        </w:rPr>
        <w:t>你方订立的合同，向你方提供担保。</w:t>
      </w:r>
    </w:p>
    <w:p w14:paraId="6205700B">
      <w:pPr>
        <w:spacing w:before="1" w:line="238" w:lineRule="auto"/>
        <w:ind w:left="529"/>
        <w:rPr>
          <w:rFonts w:ascii="宋体" w:hAnsi="宋体" w:eastAsia="宋体" w:cs="宋体"/>
          <w:sz w:val="24"/>
          <w:szCs w:val="24"/>
        </w:rPr>
      </w:pPr>
      <w:r>
        <w:rPr>
          <w:rFonts w:ascii="Calibri" w:hAnsi="Calibri" w:eastAsia="Calibri" w:cs="Calibri"/>
          <w:spacing w:val="4"/>
          <w:sz w:val="24"/>
          <w:szCs w:val="24"/>
        </w:rPr>
        <w:t xml:space="preserve">1.  </w:t>
      </w:r>
      <w:r>
        <w:rPr>
          <w:rFonts w:ascii="宋体" w:hAnsi="宋体" w:eastAsia="宋体" w:cs="宋体"/>
          <w:spacing w:val="4"/>
          <w:sz w:val="24"/>
          <w:szCs w:val="24"/>
        </w:rPr>
        <w:t>担保金额人民币（大写）</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元(</w:t>
      </w:r>
      <w:r>
        <w:rPr>
          <w:rFonts w:ascii="Calibri" w:hAnsi="Calibri" w:eastAsia="Calibri" w:cs="Calibri"/>
          <w:spacing w:val="4"/>
          <w:sz w:val="24"/>
          <w:szCs w:val="24"/>
        </w:rPr>
        <w:t>¥</w:t>
      </w:r>
      <w:r>
        <w:rPr>
          <w:rFonts w:ascii="Calibri" w:hAnsi="Calibri" w:eastAsia="Calibri" w:cs="Calibri"/>
          <w:spacing w:val="-50"/>
          <w:sz w:val="24"/>
          <w:szCs w:val="24"/>
        </w:rPr>
        <w:t xml:space="preserve"> </w:t>
      </w:r>
      <w:r>
        <w:rPr>
          <w:rFonts w:ascii="Calibri" w:hAnsi="Calibri" w:eastAsia="Calibri" w:cs="Calibri"/>
          <w:spacing w:val="1"/>
          <w:sz w:val="24"/>
          <w:szCs w:val="24"/>
          <w:u w:val="single" w:color="auto"/>
        </w:rPr>
        <w:t xml:space="preserve">                            </w:t>
      </w:r>
      <w:r>
        <w:rPr>
          <w:rFonts w:ascii="Calibri" w:hAnsi="Calibri" w:eastAsia="Calibri" w:cs="Calibri"/>
          <w:spacing w:val="-7"/>
          <w:sz w:val="24"/>
          <w:szCs w:val="24"/>
        </w:rPr>
        <w:t xml:space="preserve"> </w:t>
      </w:r>
      <w:r>
        <w:rPr>
          <w:rFonts w:ascii="宋体" w:hAnsi="宋体" w:eastAsia="宋体" w:cs="宋体"/>
          <w:spacing w:val="4"/>
          <w:sz w:val="24"/>
          <w:szCs w:val="24"/>
        </w:rPr>
        <w:t>)。</w:t>
      </w:r>
    </w:p>
    <w:p w14:paraId="227C3D1C">
      <w:pPr>
        <w:pStyle w:val="2"/>
        <w:spacing w:before="87" w:line="262" w:lineRule="auto"/>
        <w:ind w:left="46" w:right="67" w:firstLine="475"/>
        <w:rPr>
          <w:sz w:val="13"/>
          <w:szCs w:val="13"/>
        </w:rPr>
      </w:pPr>
      <w:r>
        <w:rPr>
          <w:rFonts w:ascii="Calibri" w:hAnsi="Calibri" w:eastAsia="Calibri" w:cs="Calibri"/>
          <w:spacing w:val="5"/>
          <w:sz w:val="24"/>
          <w:szCs w:val="24"/>
        </w:rPr>
        <w:t>2.</w:t>
      </w:r>
      <w:r>
        <w:rPr>
          <w:rFonts w:ascii="Calibri" w:hAnsi="Calibri" w:eastAsia="Calibri" w:cs="Calibri"/>
          <w:spacing w:val="19"/>
          <w:sz w:val="24"/>
          <w:szCs w:val="24"/>
        </w:rPr>
        <w:t xml:space="preserve">  </w:t>
      </w:r>
      <w:r>
        <w:rPr>
          <w:rFonts w:ascii="宋体" w:hAnsi="宋体" w:eastAsia="宋体" w:cs="宋体"/>
          <w:spacing w:val="5"/>
          <w:sz w:val="24"/>
          <w:szCs w:val="24"/>
        </w:rPr>
        <w:t>担保有效期自发包人与承包人签订的合同生效之日起至发包人签发交工验</w:t>
      </w:r>
      <w:r>
        <w:rPr>
          <w:rFonts w:ascii="宋体" w:hAnsi="宋体" w:eastAsia="宋体" w:cs="宋体"/>
          <w:sz w:val="24"/>
          <w:szCs w:val="24"/>
        </w:rPr>
        <w:t xml:space="preserve"> </w:t>
      </w:r>
      <w:r>
        <w:rPr>
          <w:rFonts w:ascii="宋体" w:hAnsi="宋体" w:eastAsia="宋体" w:cs="宋体"/>
          <w:spacing w:val="-1"/>
          <w:sz w:val="24"/>
          <w:szCs w:val="24"/>
        </w:rPr>
        <w:t>收证书且承包人按照合同约定缴纳质量保证金之日止。</w:t>
      </w:r>
      <w:r>
        <w:rPr>
          <w:spacing w:val="-1"/>
          <w:position w:val="9"/>
          <w:sz w:val="13"/>
          <w:szCs w:val="13"/>
        </w:rPr>
        <w:t>①</w:t>
      </w:r>
    </w:p>
    <w:p w14:paraId="55B0067A">
      <w:pPr>
        <w:spacing w:before="120" w:line="278" w:lineRule="auto"/>
        <w:ind w:left="38" w:right="63" w:firstLine="482"/>
        <w:rPr>
          <w:rFonts w:ascii="宋体" w:hAnsi="宋体" w:eastAsia="宋体" w:cs="宋体"/>
          <w:sz w:val="24"/>
          <w:szCs w:val="24"/>
        </w:rPr>
      </w:pPr>
      <w:r>
        <w:rPr>
          <w:rFonts w:ascii="Calibri" w:hAnsi="Calibri" w:eastAsia="Calibri" w:cs="Calibri"/>
          <w:spacing w:val="-1"/>
          <w:sz w:val="24"/>
          <w:szCs w:val="24"/>
        </w:rPr>
        <w:t xml:space="preserve">3.  </w:t>
      </w:r>
      <w:r>
        <w:rPr>
          <w:rFonts w:ascii="宋体" w:hAnsi="宋体" w:eastAsia="宋体" w:cs="宋体"/>
          <w:spacing w:val="-1"/>
          <w:sz w:val="24"/>
          <w:szCs w:val="24"/>
        </w:rPr>
        <w:t>在本担保有效期内，因承包人违反合同约定的义务给你方造成经济损失时，</w:t>
      </w:r>
      <w:r>
        <w:rPr>
          <w:rFonts w:ascii="宋体" w:hAnsi="宋体" w:eastAsia="宋体" w:cs="宋体"/>
          <w:spacing w:val="10"/>
          <w:sz w:val="24"/>
          <w:szCs w:val="24"/>
        </w:rPr>
        <w:t xml:space="preserve"> </w:t>
      </w:r>
      <w:r>
        <w:rPr>
          <w:rFonts w:ascii="宋体" w:hAnsi="宋体" w:eastAsia="宋体" w:cs="宋体"/>
          <w:spacing w:val="-1"/>
          <w:sz w:val="24"/>
          <w:szCs w:val="24"/>
        </w:rPr>
        <w:t>我方在收到你方以书面形式提出的在担保金额内的赔</w:t>
      </w:r>
      <w:r>
        <w:rPr>
          <w:rFonts w:ascii="宋体" w:hAnsi="宋体" w:eastAsia="宋体" w:cs="宋体"/>
          <w:spacing w:val="-2"/>
          <w:sz w:val="24"/>
          <w:szCs w:val="24"/>
        </w:rPr>
        <w:t>偿要求后，在</w:t>
      </w:r>
      <w:r>
        <w:rPr>
          <w:rFonts w:ascii="宋体" w:hAnsi="宋体" w:eastAsia="宋体" w:cs="宋体"/>
          <w:spacing w:val="-31"/>
          <w:sz w:val="24"/>
          <w:szCs w:val="24"/>
        </w:rPr>
        <w:t xml:space="preserve"> </w:t>
      </w:r>
      <w:r>
        <w:rPr>
          <w:rFonts w:ascii="Calibri" w:hAnsi="Calibri" w:eastAsia="Calibri" w:cs="Calibri"/>
          <w:spacing w:val="-2"/>
          <w:sz w:val="24"/>
          <w:szCs w:val="24"/>
        </w:rPr>
        <w:t xml:space="preserve">7  </w:t>
      </w:r>
      <w:r>
        <w:rPr>
          <w:rFonts w:ascii="宋体" w:hAnsi="宋体" w:eastAsia="宋体" w:cs="宋体"/>
          <w:spacing w:val="-2"/>
          <w:sz w:val="24"/>
          <w:szCs w:val="24"/>
        </w:rPr>
        <w:t>日内无条件支</w:t>
      </w:r>
      <w:r>
        <w:rPr>
          <w:rFonts w:ascii="宋体" w:hAnsi="宋体" w:eastAsia="宋体" w:cs="宋体"/>
          <w:sz w:val="24"/>
          <w:szCs w:val="24"/>
        </w:rPr>
        <w:t xml:space="preserve"> </w:t>
      </w:r>
      <w:r>
        <w:rPr>
          <w:rFonts w:ascii="宋体" w:hAnsi="宋体" w:eastAsia="宋体" w:cs="宋体"/>
          <w:spacing w:val="-3"/>
          <w:sz w:val="24"/>
          <w:szCs w:val="24"/>
        </w:rPr>
        <w:t>付，无须你方出具证明或陈述理由。</w:t>
      </w:r>
    </w:p>
    <w:p w14:paraId="6530C094">
      <w:pPr>
        <w:spacing w:before="116" w:line="263" w:lineRule="auto"/>
        <w:ind w:left="40" w:firstLine="474"/>
        <w:rPr>
          <w:rFonts w:ascii="宋体" w:hAnsi="宋体" w:eastAsia="宋体" w:cs="宋体"/>
          <w:sz w:val="24"/>
          <w:szCs w:val="24"/>
        </w:rPr>
      </w:pPr>
      <w:r>
        <w:rPr>
          <w:rFonts w:ascii="Calibri" w:hAnsi="Calibri" w:eastAsia="Calibri" w:cs="Calibri"/>
          <w:spacing w:val="-3"/>
          <w:sz w:val="24"/>
          <w:szCs w:val="24"/>
        </w:rPr>
        <w:t xml:space="preserve">4.  </w:t>
      </w:r>
      <w:r>
        <w:rPr>
          <w:rFonts w:ascii="宋体" w:hAnsi="宋体" w:eastAsia="宋体" w:cs="宋体"/>
          <w:spacing w:val="-3"/>
          <w:sz w:val="24"/>
          <w:szCs w:val="24"/>
        </w:rPr>
        <w:t>发包人和承包人按合同条款第</w:t>
      </w:r>
      <w:r>
        <w:rPr>
          <w:rFonts w:ascii="宋体" w:hAnsi="宋体" w:eastAsia="宋体" w:cs="宋体"/>
          <w:spacing w:val="-38"/>
          <w:sz w:val="24"/>
          <w:szCs w:val="24"/>
        </w:rPr>
        <w:t xml:space="preserve"> </w:t>
      </w:r>
      <w:r>
        <w:rPr>
          <w:rFonts w:ascii="Calibri" w:hAnsi="Calibri" w:eastAsia="Calibri" w:cs="Calibri"/>
          <w:spacing w:val="-3"/>
          <w:sz w:val="24"/>
          <w:szCs w:val="24"/>
        </w:rPr>
        <w:t>15</w:t>
      </w:r>
      <w:r>
        <w:rPr>
          <w:rFonts w:ascii="Calibri" w:hAnsi="Calibri" w:eastAsia="Calibri" w:cs="Calibri"/>
          <w:spacing w:val="17"/>
          <w:w w:val="101"/>
          <w:sz w:val="24"/>
          <w:szCs w:val="24"/>
        </w:rPr>
        <w:t xml:space="preserve"> </w:t>
      </w:r>
      <w:r>
        <w:rPr>
          <w:rFonts w:ascii="宋体" w:hAnsi="宋体" w:eastAsia="宋体" w:cs="宋体"/>
          <w:spacing w:val="-3"/>
          <w:sz w:val="24"/>
          <w:szCs w:val="24"/>
        </w:rPr>
        <w:t>条变更合同时，无论我方是否收到该变更，</w:t>
      </w:r>
      <w:r>
        <w:rPr>
          <w:rFonts w:ascii="宋体" w:hAnsi="宋体" w:eastAsia="宋体" w:cs="宋体"/>
          <w:sz w:val="24"/>
          <w:szCs w:val="24"/>
        </w:rPr>
        <w:t xml:space="preserve"> </w:t>
      </w:r>
      <w:r>
        <w:rPr>
          <w:rFonts w:ascii="宋体" w:hAnsi="宋体" w:eastAsia="宋体" w:cs="宋体"/>
          <w:spacing w:val="-3"/>
          <w:sz w:val="24"/>
          <w:szCs w:val="24"/>
        </w:rPr>
        <w:t>我方承担本担保规定的义务不变。</w:t>
      </w:r>
    </w:p>
    <w:p w14:paraId="26F3E580">
      <w:pPr>
        <w:spacing w:line="436" w:lineRule="auto"/>
        <w:rPr>
          <w:rFonts w:ascii="Arial"/>
          <w:sz w:val="21"/>
        </w:rPr>
      </w:pPr>
    </w:p>
    <w:p w14:paraId="6F583BAA">
      <w:pPr>
        <w:spacing w:before="78" w:line="219" w:lineRule="auto"/>
        <w:ind w:left="3536"/>
        <w:rPr>
          <w:rFonts w:ascii="宋体" w:hAnsi="宋体" w:eastAsia="宋体" w:cs="宋体"/>
          <w:sz w:val="24"/>
          <w:szCs w:val="24"/>
        </w:rPr>
      </w:pPr>
      <w:r>
        <w:rPr>
          <w:rFonts w:ascii="宋体" w:hAnsi="宋体" w:eastAsia="宋体" w:cs="宋体"/>
          <w:spacing w:val="-2"/>
          <w:sz w:val="24"/>
          <w:szCs w:val="24"/>
        </w:rPr>
        <w:t>担保人名称</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盖单位章）</w:t>
      </w:r>
    </w:p>
    <w:p w14:paraId="432C67CF">
      <w:pPr>
        <w:spacing w:before="114" w:line="220" w:lineRule="auto"/>
        <w:ind w:left="3536"/>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38519D03">
      <w:pPr>
        <w:spacing w:before="115" w:line="229" w:lineRule="auto"/>
        <w:ind w:left="3535"/>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z w:val="24"/>
          <w:szCs w:val="24"/>
          <w:u w:val="single" w:color="auto"/>
        </w:rPr>
        <w:t xml:space="preserve">                            </w:t>
      </w:r>
    </w:p>
    <w:p w14:paraId="743C5B4D">
      <w:pPr>
        <w:spacing w:before="103" w:line="220" w:lineRule="auto"/>
        <w:ind w:left="3553"/>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2B610074">
      <w:pPr>
        <w:spacing w:before="112" w:line="222" w:lineRule="auto"/>
        <w:ind w:left="3563"/>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r>
        <w:rPr>
          <w:rFonts w:ascii="宋体" w:hAnsi="宋体" w:eastAsia="宋体" w:cs="宋体"/>
          <w:sz w:val="24"/>
          <w:szCs w:val="24"/>
          <w:u w:val="single" w:color="auto"/>
        </w:rPr>
        <w:t xml:space="preserve">                               </w:t>
      </w:r>
    </w:p>
    <w:p w14:paraId="1C82F38C">
      <w:pPr>
        <w:spacing w:before="112" w:line="219" w:lineRule="auto"/>
        <w:ind w:left="3533"/>
        <w:rPr>
          <w:rFonts w:ascii="宋体" w:hAnsi="宋体" w:eastAsia="宋体" w:cs="宋体"/>
          <w:sz w:val="24"/>
          <w:szCs w:val="24"/>
        </w:rPr>
      </w:pPr>
      <w:r>
        <w:rPr>
          <w:rFonts w:ascii="宋体" w:hAnsi="宋体" w:eastAsia="宋体" w:cs="宋体"/>
          <w:spacing w:val="-4"/>
          <w:sz w:val="24"/>
          <w:szCs w:val="24"/>
        </w:rPr>
        <w:t>传</w:t>
      </w:r>
      <w:r>
        <w:rPr>
          <w:rFonts w:ascii="宋体" w:hAnsi="宋体" w:eastAsia="宋体" w:cs="宋体"/>
          <w:spacing w:val="3"/>
          <w:sz w:val="24"/>
          <w:szCs w:val="24"/>
        </w:rPr>
        <w:t xml:space="preserve">    </w:t>
      </w:r>
      <w:r>
        <w:rPr>
          <w:rFonts w:ascii="宋体" w:hAnsi="宋体" w:eastAsia="宋体" w:cs="宋体"/>
          <w:spacing w:val="-4"/>
          <w:sz w:val="24"/>
          <w:szCs w:val="24"/>
        </w:rPr>
        <w:t>真：</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7DEC0B29">
      <w:pPr>
        <w:tabs>
          <w:tab w:val="left" w:pos="6425"/>
        </w:tabs>
        <w:spacing w:before="116" w:line="220" w:lineRule="auto"/>
        <w:ind w:left="558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3"/>
          <w:sz w:val="24"/>
          <w:szCs w:val="24"/>
        </w:rPr>
        <w:t xml:space="preserve"> </w:t>
      </w:r>
      <w:r>
        <w:rPr>
          <w:rFonts w:ascii="宋体" w:hAnsi="宋体" w:eastAsia="宋体" w:cs="宋体"/>
          <w:spacing w:val="-7"/>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7"/>
          <w:sz w:val="24"/>
          <w:szCs w:val="24"/>
        </w:rPr>
        <w:t>日</w:t>
      </w:r>
    </w:p>
    <w:p w14:paraId="1CA761B0">
      <w:pPr>
        <w:spacing w:line="265" w:lineRule="auto"/>
        <w:rPr>
          <w:rFonts w:ascii="Arial"/>
          <w:sz w:val="21"/>
        </w:rPr>
      </w:pPr>
    </w:p>
    <w:p w14:paraId="379153FF">
      <w:pPr>
        <w:spacing w:line="265" w:lineRule="auto"/>
        <w:rPr>
          <w:rFonts w:ascii="Arial"/>
          <w:sz w:val="21"/>
        </w:rPr>
      </w:pPr>
    </w:p>
    <w:p w14:paraId="40A6078B">
      <w:pPr>
        <w:spacing w:line="265" w:lineRule="auto"/>
        <w:rPr>
          <w:rFonts w:ascii="Arial"/>
          <w:sz w:val="21"/>
        </w:rPr>
      </w:pPr>
    </w:p>
    <w:p w14:paraId="20E80418">
      <w:pPr>
        <w:spacing w:line="265" w:lineRule="auto"/>
        <w:rPr>
          <w:rFonts w:ascii="Arial"/>
          <w:sz w:val="21"/>
        </w:rPr>
      </w:pPr>
    </w:p>
    <w:p w14:paraId="761FE9C5">
      <w:pPr>
        <w:spacing w:line="265" w:lineRule="auto"/>
        <w:rPr>
          <w:rFonts w:ascii="Arial"/>
          <w:sz w:val="21"/>
        </w:rPr>
      </w:pPr>
    </w:p>
    <w:p w14:paraId="753A0CFF">
      <w:pPr>
        <w:spacing w:line="265" w:lineRule="auto"/>
        <w:rPr>
          <w:rFonts w:ascii="Arial"/>
          <w:sz w:val="21"/>
        </w:rPr>
      </w:pPr>
    </w:p>
    <w:p w14:paraId="70DDADED">
      <w:pPr>
        <w:spacing w:line="265" w:lineRule="auto"/>
        <w:rPr>
          <w:rFonts w:ascii="Arial"/>
          <w:sz w:val="21"/>
        </w:rPr>
      </w:pPr>
    </w:p>
    <w:p w14:paraId="7426A892">
      <w:pPr>
        <w:spacing w:line="266" w:lineRule="auto"/>
        <w:rPr>
          <w:rFonts w:ascii="Arial"/>
          <w:sz w:val="21"/>
        </w:rPr>
      </w:pPr>
      <w:r>
        <w:pict>
          <v:shape id="_x0000_s1068" o:spid="_x0000_s1068" style="position:absolute;left:0pt;margin-left:1.4pt;margin-top:4.25pt;height:0.75pt;width:144.05pt;z-index:251795456;mso-width-relative:page;mso-height-relative:page;" fillcolor="#000000" filled="t" stroked="f" coordsize="2881,15" path="m0,14l2880,14,2880,0,0,0,0,14xe">
            <v:path/>
            <v:fill on="t" focussize="0,0"/>
            <v:stroke on="f"/>
            <v:imagedata o:title=""/>
            <o:lock v:ext="edit"/>
          </v:shape>
        </w:pict>
      </w:r>
    </w:p>
    <w:p w14:paraId="29AD2751">
      <w:pPr>
        <w:spacing w:before="60" w:line="350" w:lineRule="auto"/>
        <w:ind w:left="246" w:right="2" w:hanging="215"/>
        <w:rPr>
          <w:rFonts w:ascii="宋体" w:hAnsi="宋体" w:eastAsia="宋体" w:cs="宋体"/>
          <w:sz w:val="18"/>
          <w:szCs w:val="18"/>
        </w:rPr>
      </w:pPr>
      <w:r>
        <w:rPr>
          <w:rFonts w:ascii="宋体" w:hAnsi="宋体" w:eastAsia="宋体" w:cs="宋体"/>
          <w:position w:val="5"/>
          <w:sz w:val="9"/>
          <w:szCs w:val="9"/>
        </w:rPr>
        <w:t>①</w:t>
      </w:r>
      <w:r>
        <w:rPr>
          <w:rFonts w:ascii="宋体" w:hAnsi="宋体" w:eastAsia="宋体" w:cs="宋体"/>
          <w:sz w:val="18"/>
          <w:szCs w:val="18"/>
        </w:rPr>
        <w:t>本条内容可修改为：“本担保自</w:t>
      </w:r>
      <w:r>
        <w:rPr>
          <w:rFonts w:ascii="宋体" w:hAnsi="宋体" w:eastAsia="宋体" w:cs="宋体"/>
          <w:sz w:val="18"/>
          <w:szCs w:val="18"/>
          <w:u w:val="single" w:color="auto"/>
        </w:rPr>
        <w:t xml:space="preserve">         </w:t>
      </w:r>
      <w:r>
        <w:rPr>
          <w:rFonts w:ascii="宋体" w:hAnsi="宋体" w:eastAsia="宋体" w:cs="宋体"/>
          <w:sz w:val="18"/>
          <w:szCs w:val="18"/>
        </w:rPr>
        <w:t>（生效日期）之日起生效，至</w:t>
      </w:r>
      <w:r>
        <w:rPr>
          <w:rFonts w:ascii="宋体" w:hAnsi="宋体" w:eastAsia="宋体" w:cs="宋体"/>
          <w:spacing w:val="-87"/>
          <w:sz w:val="18"/>
          <w:szCs w:val="18"/>
        </w:rPr>
        <w:t xml:space="preserve"> </w:t>
      </w:r>
      <w:r>
        <w:rPr>
          <w:rFonts w:ascii="宋体" w:hAnsi="宋体" w:eastAsia="宋体" w:cs="宋体"/>
          <w:sz w:val="18"/>
          <w:szCs w:val="18"/>
          <w:u w:val="single" w:color="auto"/>
        </w:rPr>
        <w:t xml:space="preserve">         </w:t>
      </w:r>
      <w:r>
        <w:rPr>
          <w:rFonts w:ascii="宋体" w:hAnsi="宋体" w:eastAsia="宋体" w:cs="宋体"/>
          <w:sz w:val="18"/>
          <w:szCs w:val="18"/>
        </w:rPr>
        <w:t>（失效日期）之日失效。” 如发包人接受履约保函采用固定有效期，在项目专用合同条款中应增加保证承包人在履约保</w:t>
      </w:r>
      <w:r>
        <w:rPr>
          <w:rFonts w:ascii="宋体" w:hAnsi="宋体" w:eastAsia="宋体" w:cs="宋体"/>
          <w:spacing w:val="-1"/>
          <w:sz w:val="18"/>
          <w:szCs w:val="18"/>
        </w:rPr>
        <w:t>函失效日前向发</w:t>
      </w:r>
      <w:r>
        <w:rPr>
          <w:rFonts w:ascii="宋体" w:hAnsi="宋体" w:eastAsia="宋体" w:cs="宋体"/>
          <w:sz w:val="18"/>
          <w:szCs w:val="18"/>
        </w:rPr>
        <w:t xml:space="preserve"> 包人出具后续阶段履约保函的约束性条款，直至发包人签发交工验收证书且承包人按照合</w:t>
      </w:r>
      <w:r>
        <w:rPr>
          <w:rFonts w:ascii="宋体" w:hAnsi="宋体" w:eastAsia="宋体" w:cs="宋体"/>
          <w:spacing w:val="-1"/>
          <w:sz w:val="18"/>
          <w:szCs w:val="18"/>
        </w:rPr>
        <w:t>同约定缴纳质量保</w:t>
      </w:r>
      <w:r>
        <w:rPr>
          <w:rFonts w:ascii="宋体" w:hAnsi="宋体" w:eastAsia="宋体" w:cs="宋体"/>
          <w:sz w:val="18"/>
          <w:szCs w:val="18"/>
        </w:rPr>
        <w:t xml:space="preserve"> </w:t>
      </w:r>
      <w:r>
        <w:rPr>
          <w:rFonts w:ascii="宋体" w:hAnsi="宋体" w:eastAsia="宋体" w:cs="宋体"/>
          <w:spacing w:val="-2"/>
          <w:sz w:val="18"/>
          <w:szCs w:val="18"/>
        </w:rPr>
        <w:t>证金之日为止。</w:t>
      </w:r>
    </w:p>
    <w:p w14:paraId="7C00D7C3">
      <w:pPr>
        <w:spacing w:line="350" w:lineRule="auto"/>
        <w:rPr>
          <w:rFonts w:ascii="宋体" w:hAnsi="宋体" w:eastAsia="宋体" w:cs="宋体"/>
          <w:sz w:val="18"/>
          <w:szCs w:val="18"/>
        </w:rPr>
        <w:sectPr>
          <w:headerReference r:id="rId318" w:type="default"/>
          <w:footerReference r:id="rId319" w:type="default"/>
          <w:pgSz w:w="11907" w:h="16841"/>
          <w:pgMar w:top="1091" w:right="1521" w:bottom="1052" w:left="1615" w:header="1077" w:footer="825" w:gutter="0"/>
          <w:cols w:space="720" w:num="1"/>
        </w:sectPr>
      </w:pPr>
    </w:p>
    <w:p w14:paraId="013E4E1F">
      <w:pPr>
        <w:spacing w:line="259" w:lineRule="auto"/>
        <w:rPr>
          <w:rFonts w:ascii="Arial"/>
          <w:sz w:val="21"/>
        </w:rPr>
      </w:pPr>
    </w:p>
    <w:p w14:paraId="0B634153">
      <w:pPr>
        <w:spacing w:line="260" w:lineRule="auto"/>
        <w:rPr>
          <w:rFonts w:ascii="Arial"/>
          <w:sz w:val="21"/>
        </w:rPr>
      </w:pPr>
    </w:p>
    <w:p w14:paraId="06994276">
      <w:pPr>
        <w:pStyle w:val="2"/>
        <w:spacing w:before="78" w:line="219" w:lineRule="auto"/>
        <w:ind w:left="2768"/>
        <w:outlineLvl w:val="1"/>
        <w:rPr>
          <w:sz w:val="24"/>
          <w:szCs w:val="24"/>
        </w:rPr>
      </w:pPr>
      <w:bookmarkStart w:id="120" w:name="bookmark102"/>
      <w:bookmarkEnd w:id="120"/>
      <w:r>
        <w:rPr>
          <w:spacing w:val="-2"/>
          <w:sz w:val="24"/>
          <w:szCs w:val="24"/>
        </w:rPr>
        <w:t>附件八 工程资金监管协议格式</w:t>
      </w:r>
    </w:p>
    <w:p w14:paraId="577EF353">
      <w:pPr>
        <w:spacing w:before="95" w:line="293" w:lineRule="auto"/>
        <w:ind w:left="39" w:right="3" w:firstLine="485"/>
        <w:rPr>
          <w:rFonts w:ascii="宋体" w:hAnsi="宋体" w:eastAsia="宋体" w:cs="宋体"/>
          <w:sz w:val="24"/>
          <w:szCs w:val="24"/>
        </w:rPr>
      </w:pPr>
      <w:r>
        <w:rPr>
          <w:rFonts w:ascii="宋体" w:hAnsi="宋体" w:eastAsia="宋体" w:cs="宋体"/>
          <w:sz w:val="24"/>
          <w:szCs w:val="24"/>
        </w:rPr>
        <w:t>（发包人与承包人签订合同协议书时应与发包人指定的银行签署工程资金监管</w:t>
      </w:r>
      <w:r>
        <w:rPr>
          <w:rFonts w:ascii="宋体" w:hAnsi="宋体" w:eastAsia="宋体" w:cs="宋体"/>
          <w:spacing w:val="5"/>
          <w:sz w:val="24"/>
          <w:szCs w:val="24"/>
        </w:rPr>
        <w:t xml:space="preserve">  </w:t>
      </w:r>
      <w:r>
        <w:rPr>
          <w:rFonts w:ascii="宋体" w:hAnsi="宋体" w:eastAsia="宋体" w:cs="宋体"/>
          <w:spacing w:val="-3"/>
          <w:sz w:val="24"/>
          <w:szCs w:val="24"/>
        </w:rPr>
        <w:t>协议，工程资金监管协议内容在保证本项目资金有效监管的前提下由三方共同商定）</w:t>
      </w:r>
    </w:p>
    <w:p w14:paraId="7446D0D7">
      <w:pPr>
        <w:pStyle w:val="2"/>
        <w:spacing w:before="205" w:line="219" w:lineRule="auto"/>
        <w:ind w:left="3259"/>
        <w:rPr>
          <w:sz w:val="28"/>
          <w:szCs w:val="28"/>
        </w:rPr>
      </w:pPr>
      <w:r>
        <w:rPr>
          <w:spacing w:val="-2"/>
          <w:sz w:val="28"/>
          <w:szCs w:val="28"/>
        </w:rPr>
        <w:t>工程资金监管协议</w:t>
      </w:r>
    </w:p>
    <w:p w14:paraId="54961DA2">
      <w:pPr>
        <w:spacing w:before="95" w:line="219" w:lineRule="auto"/>
        <w:ind w:left="41"/>
        <w:rPr>
          <w:rFonts w:ascii="宋体" w:hAnsi="宋体" w:eastAsia="宋体" w:cs="宋体"/>
          <w:sz w:val="24"/>
          <w:szCs w:val="24"/>
        </w:rPr>
      </w:pPr>
      <w:r>
        <w:rPr>
          <w:rFonts w:ascii="宋体" w:hAnsi="宋体" w:eastAsia="宋体" w:cs="宋体"/>
          <w:spacing w:val="-7"/>
          <w:sz w:val="24"/>
          <w:szCs w:val="24"/>
        </w:rPr>
        <w:t>发包人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7"/>
          <w:sz w:val="24"/>
          <w:szCs w:val="24"/>
        </w:rPr>
        <w:t>以下简称“</w:t>
      </w:r>
      <w:r>
        <w:rPr>
          <w:rFonts w:ascii="宋体" w:hAnsi="宋体" w:eastAsia="宋体" w:cs="宋体"/>
          <w:spacing w:val="-78"/>
          <w:sz w:val="24"/>
          <w:szCs w:val="24"/>
        </w:rPr>
        <w:t xml:space="preserve"> </w:t>
      </w:r>
      <w:r>
        <w:rPr>
          <w:rFonts w:ascii="宋体" w:hAnsi="宋体" w:eastAsia="宋体" w:cs="宋体"/>
          <w:spacing w:val="-7"/>
          <w:sz w:val="24"/>
          <w:szCs w:val="24"/>
        </w:rPr>
        <w:t>甲方</w:t>
      </w:r>
      <w:r>
        <w:rPr>
          <w:rFonts w:ascii="宋体" w:hAnsi="宋体" w:eastAsia="宋体" w:cs="宋体"/>
          <w:spacing w:val="-88"/>
          <w:sz w:val="24"/>
          <w:szCs w:val="24"/>
        </w:rPr>
        <w:t xml:space="preserve"> </w:t>
      </w:r>
      <w:r>
        <w:rPr>
          <w:rFonts w:ascii="宋体" w:hAnsi="宋体" w:eastAsia="宋体" w:cs="宋体"/>
          <w:spacing w:val="-7"/>
          <w:sz w:val="24"/>
          <w:szCs w:val="24"/>
        </w:rPr>
        <w:t>”）</w:t>
      </w:r>
    </w:p>
    <w:p w14:paraId="46422CEB">
      <w:pPr>
        <w:spacing w:before="95" w:line="219" w:lineRule="auto"/>
        <w:ind w:left="38"/>
        <w:rPr>
          <w:rFonts w:ascii="宋体" w:hAnsi="宋体" w:eastAsia="宋体" w:cs="宋体"/>
          <w:sz w:val="24"/>
          <w:szCs w:val="24"/>
        </w:rPr>
      </w:pPr>
      <w:r>
        <w:rPr>
          <w:rFonts w:ascii="宋体" w:hAnsi="宋体" w:eastAsia="宋体" w:cs="宋体"/>
          <w:spacing w:val="-6"/>
          <w:sz w:val="24"/>
          <w:szCs w:val="24"/>
        </w:rPr>
        <w:t>承包人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6"/>
          <w:sz w:val="24"/>
          <w:szCs w:val="24"/>
        </w:rPr>
        <w:t>以下简称“</w:t>
      </w:r>
      <w:r>
        <w:rPr>
          <w:rFonts w:ascii="宋体" w:hAnsi="宋体" w:eastAsia="宋体" w:cs="宋体"/>
          <w:spacing w:val="-86"/>
          <w:sz w:val="24"/>
          <w:szCs w:val="24"/>
        </w:rPr>
        <w:t xml:space="preserve"> </w:t>
      </w:r>
      <w:r>
        <w:rPr>
          <w:rFonts w:ascii="宋体" w:hAnsi="宋体" w:eastAsia="宋体" w:cs="宋体"/>
          <w:spacing w:val="-6"/>
          <w:sz w:val="24"/>
          <w:szCs w:val="24"/>
        </w:rPr>
        <w:t>乙方</w:t>
      </w:r>
      <w:r>
        <w:rPr>
          <w:rFonts w:ascii="宋体" w:hAnsi="宋体" w:eastAsia="宋体" w:cs="宋体"/>
          <w:spacing w:val="-88"/>
          <w:sz w:val="24"/>
          <w:szCs w:val="24"/>
        </w:rPr>
        <w:t xml:space="preserve"> </w:t>
      </w:r>
      <w:r>
        <w:rPr>
          <w:rFonts w:ascii="宋体" w:hAnsi="宋体" w:eastAsia="宋体" w:cs="宋体"/>
          <w:spacing w:val="-6"/>
          <w:sz w:val="24"/>
          <w:szCs w:val="24"/>
        </w:rPr>
        <w:t>”）</w:t>
      </w:r>
    </w:p>
    <w:p w14:paraId="3D4639B3">
      <w:pPr>
        <w:spacing w:before="94" w:line="219" w:lineRule="auto"/>
        <w:ind w:left="40"/>
        <w:rPr>
          <w:rFonts w:ascii="宋体" w:hAnsi="宋体" w:eastAsia="宋体" w:cs="宋体"/>
          <w:sz w:val="24"/>
          <w:szCs w:val="24"/>
        </w:rPr>
      </w:pPr>
      <w:r>
        <w:rPr>
          <w:rFonts w:ascii="宋体" w:hAnsi="宋体" w:eastAsia="宋体" w:cs="宋体"/>
          <w:spacing w:val="-3"/>
          <w:sz w:val="24"/>
          <w:szCs w:val="24"/>
        </w:rPr>
        <w:t>经办银行：</w:t>
      </w:r>
      <w:r>
        <w:rPr>
          <w:rFonts w:ascii="宋体" w:hAnsi="宋体" w:eastAsia="宋体" w:cs="宋体"/>
          <w:sz w:val="24"/>
          <w:szCs w:val="24"/>
          <w:u w:val="single" w:color="auto"/>
        </w:rPr>
        <w:t xml:space="preserve">               </w:t>
      </w:r>
      <w:r>
        <w:rPr>
          <w:rFonts w:ascii="宋体" w:hAnsi="宋体" w:eastAsia="宋体" w:cs="宋体"/>
          <w:spacing w:val="-3"/>
          <w:sz w:val="24"/>
          <w:szCs w:val="24"/>
        </w:rPr>
        <w:t>（以下简称“丙方</w:t>
      </w:r>
      <w:r>
        <w:rPr>
          <w:rFonts w:ascii="宋体" w:hAnsi="宋体" w:eastAsia="宋体" w:cs="宋体"/>
          <w:spacing w:val="-87"/>
          <w:sz w:val="24"/>
          <w:szCs w:val="24"/>
        </w:rPr>
        <w:t xml:space="preserve"> </w:t>
      </w:r>
      <w:r>
        <w:rPr>
          <w:rFonts w:ascii="宋体" w:hAnsi="宋体" w:eastAsia="宋体" w:cs="宋体"/>
          <w:spacing w:val="-3"/>
          <w:sz w:val="24"/>
          <w:szCs w:val="24"/>
        </w:rPr>
        <w:t>”）</w:t>
      </w:r>
    </w:p>
    <w:p w14:paraId="39505683">
      <w:pPr>
        <w:spacing w:line="397" w:lineRule="auto"/>
        <w:rPr>
          <w:rFonts w:ascii="Arial"/>
          <w:sz w:val="21"/>
        </w:rPr>
      </w:pPr>
    </w:p>
    <w:p w14:paraId="2939A9DF">
      <w:pPr>
        <w:spacing w:before="79" w:line="292" w:lineRule="auto"/>
        <w:ind w:left="39" w:firstLine="481"/>
        <w:jc w:val="both"/>
        <w:rPr>
          <w:rFonts w:ascii="宋体" w:hAnsi="宋体" w:eastAsia="宋体" w:cs="宋体"/>
          <w:sz w:val="24"/>
          <w:szCs w:val="24"/>
        </w:rPr>
      </w:pPr>
      <w:r>
        <w:rPr>
          <w:rFonts w:ascii="宋体" w:hAnsi="宋体" w:eastAsia="宋体" w:cs="宋体"/>
          <w:sz w:val="24"/>
          <w:szCs w:val="24"/>
        </w:rPr>
        <w:t>为了促进</w:t>
      </w:r>
      <w:r>
        <w:rPr>
          <w:rFonts w:ascii="宋体" w:hAnsi="宋体" w:eastAsia="宋体" w:cs="宋体"/>
          <w:spacing w:val="-101"/>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（项目名称）的顺利实施，管好用好建设资金，确保工程资  </w:t>
      </w:r>
      <w:r>
        <w:rPr>
          <w:rFonts w:ascii="宋体" w:hAnsi="宋体" w:eastAsia="宋体" w:cs="宋体"/>
          <w:spacing w:val="-6"/>
          <w:sz w:val="24"/>
          <w:szCs w:val="24"/>
        </w:rPr>
        <w:t>金专款专用，同时为承包人提供便捷有效的银行业务服务，根据</w:t>
      </w:r>
      <w:r>
        <w:rPr>
          <w:rFonts w:ascii="宋体" w:hAnsi="宋体" w:eastAsia="宋体" w:cs="宋体"/>
          <w:spacing w:val="-102"/>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（项目名称）</w:t>
      </w:r>
      <w:r>
        <w:rPr>
          <w:rFonts w:ascii="宋体" w:hAnsi="宋体" w:eastAsia="宋体" w:cs="宋体"/>
          <w:sz w:val="24"/>
          <w:szCs w:val="24"/>
        </w:rPr>
        <w:t xml:space="preserve"> </w:t>
      </w:r>
      <w:r>
        <w:rPr>
          <w:rFonts w:ascii="宋体" w:hAnsi="宋体" w:eastAsia="宋体" w:cs="宋体"/>
          <w:spacing w:val="-3"/>
          <w:sz w:val="24"/>
          <w:szCs w:val="24"/>
        </w:rPr>
        <w:t>合同条款有关规定，经甲、乙、丙三方协商，达成协议如下：</w:t>
      </w:r>
    </w:p>
    <w:p w14:paraId="68D0ECEE">
      <w:pPr>
        <w:spacing w:before="1" w:line="239" w:lineRule="auto"/>
        <w:ind w:left="529"/>
        <w:rPr>
          <w:rFonts w:ascii="宋体" w:hAnsi="宋体" w:eastAsia="宋体" w:cs="宋体"/>
          <w:sz w:val="24"/>
          <w:szCs w:val="24"/>
        </w:rPr>
      </w:pPr>
      <w:r>
        <w:rPr>
          <w:rFonts w:ascii="Calibri" w:hAnsi="Calibri" w:eastAsia="Calibri" w:cs="Calibri"/>
          <w:spacing w:val="-5"/>
          <w:sz w:val="24"/>
          <w:szCs w:val="24"/>
        </w:rPr>
        <w:t>1.</w:t>
      </w:r>
      <w:r>
        <w:rPr>
          <w:rFonts w:ascii="Calibri" w:hAnsi="Calibri" w:eastAsia="Calibri" w:cs="Calibri"/>
          <w:spacing w:val="19"/>
          <w:sz w:val="24"/>
          <w:szCs w:val="24"/>
        </w:rPr>
        <w:t xml:space="preserve">  </w:t>
      </w:r>
      <w:r>
        <w:rPr>
          <w:rFonts w:ascii="宋体" w:hAnsi="宋体" w:eastAsia="宋体" w:cs="宋体"/>
          <w:spacing w:val="-5"/>
          <w:sz w:val="24"/>
          <w:szCs w:val="24"/>
        </w:rPr>
        <w:t>资金管理的内容</w:t>
      </w:r>
    </w:p>
    <w:p w14:paraId="674456C9">
      <w:pPr>
        <w:spacing w:before="66" w:line="257" w:lineRule="auto"/>
        <w:ind w:left="43" w:right="118" w:firstLine="480"/>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）乙方为完成</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（项目名称）工程成立的项目经理部在丙方开设基本</w:t>
      </w:r>
      <w:r>
        <w:rPr>
          <w:rFonts w:ascii="宋体" w:hAnsi="宋体" w:eastAsia="宋体" w:cs="宋体"/>
          <w:spacing w:val="3"/>
          <w:sz w:val="24"/>
          <w:szCs w:val="24"/>
        </w:rPr>
        <w:t xml:space="preserve"> </w:t>
      </w:r>
      <w:r>
        <w:rPr>
          <w:rFonts w:ascii="宋体" w:hAnsi="宋体" w:eastAsia="宋体" w:cs="宋体"/>
          <w:spacing w:val="-14"/>
          <w:sz w:val="24"/>
          <w:szCs w:val="24"/>
        </w:rPr>
        <w:t>结算户；</w:t>
      </w:r>
    </w:p>
    <w:p w14:paraId="0A0695D5">
      <w:pPr>
        <w:spacing w:before="93"/>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2</w:t>
      </w:r>
      <w:r>
        <w:rPr>
          <w:rFonts w:ascii="宋体" w:hAnsi="宋体" w:eastAsia="宋体" w:cs="宋体"/>
          <w:spacing w:val="-3"/>
          <w:sz w:val="24"/>
          <w:szCs w:val="24"/>
        </w:rPr>
        <w:t>）甲方应按合同规定将工程款汇入乙方在丙方开设的账户；</w:t>
      </w:r>
    </w:p>
    <w:p w14:paraId="7996BCC7">
      <w:pPr>
        <w:spacing w:before="68"/>
        <w:ind w:left="524"/>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）乙方应将流动资金及甲方所拨付资金专项用于</w:t>
      </w:r>
      <w:r>
        <w:rPr>
          <w:rFonts w:ascii="宋体" w:hAnsi="宋体" w:eastAsia="宋体" w:cs="宋体"/>
          <w:spacing w:val="-103"/>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w:t>
      </w:r>
      <w:r>
        <w:rPr>
          <w:rFonts w:ascii="宋体" w:hAnsi="宋体" w:eastAsia="宋体" w:cs="宋体"/>
          <w:spacing w:val="-12"/>
          <w:sz w:val="24"/>
          <w:szCs w:val="24"/>
        </w:rPr>
        <w:t>）；</w:t>
      </w:r>
    </w:p>
    <w:p w14:paraId="42A4ECE0">
      <w:pPr>
        <w:spacing w:before="70" w:line="255" w:lineRule="auto"/>
        <w:ind w:left="39" w:right="107"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）丙方应为乙方提供便捷有效的银行业务服务，并接受甲方委托对乙方在丙</w:t>
      </w:r>
      <w:r>
        <w:rPr>
          <w:rFonts w:ascii="宋体" w:hAnsi="宋体" w:eastAsia="宋体" w:cs="宋体"/>
          <w:spacing w:val="2"/>
          <w:sz w:val="24"/>
          <w:szCs w:val="24"/>
        </w:rPr>
        <w:t xml:space="preserve"> </w:t>
      </w:r>
      <w:r>
        <w:rPr>
          <w:rFonts w:ascii="宋体" w:hAnsi="宋体" w:eastAsia="宋体" w:cs="宋体"/>
          <w:spacing w:val="-3"/>
          <w:sz w:val="24"/>
          <w:szCs w:val="24"/>
        </w:rPr>
        <w:t>方开设的基本结算户资金使用情况进行监督。</w:t>
      </w:r>
    </w:p>
    <w:p w14:paraId="2652260A">
      <w:pPr>
        <w:spacing w:before="95"/>
        <w:ind w:left="522"/>
        <w:rPr>
          <w:rFonts w:ascii="宋体" w:hAnsi="宋体" w:eastAsia="宋体" w:cs="宋体"/>
          <w:sz w:val="24"/>
          <w:szCs w:val="24"/>
        </w:rPr>
      </w:pPr>
      <w:r>
        <w:rPr>
          <w:rFonts w:ascii="Calibri" w:hAnsi="Calibri" w:eastAsia="Calibri" w:cs="Calibri"/>
          <w:spacing w:val="-5"/>
          <w:sz w:val="24"/>
          <w:szCs w:val="24"/>
        </w:rPr>
        <w:t xml:space="preserve">2.   </w:t>
      </w:r>
      <w:r>
        <w:rPr>
          <w:rFonts w:ascii="宋体" w:hAnsi="宋体" w:eastAsia="宋体" w:cs="宋体"/>
          <w:spacing w:val="-5"/>
          <w:sz w:val="24"/>
          <w:szCs w:val="24"/>
        </w:rPr>
        <w:t>甲方的权责</w:t>
      </w:r>
    </w:p>
    <w:p w14:paraId="59704234">
      <w:pPr>
        <w:spacing w:before="70" w:line="256" w:lineRule="auto"/>
        <w:ind w:left="41" w:right="116"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）按照</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（项目名称）合同有关条款规定的时间和方式，向乙方支付</w:t>
      </w:r>
      <w:r>
        <w:rPr>
          <w:rFonts w:ascii="宋体" w:hAnsi="宋体" w:eastAsia="宋体" w:cs="宋体"/>
          <w:spacing w:val="5"/>
          <w:sz w:val="24"/>
          <w:szCs w:val="24"/>
        </w:rPr>
        <w:t xml:space="preserve"> </w:t>
      </w:r>
      <w:r>
        <w:rPr>
          <w:rFonts w:ascii="宋体" w:hAnsi="宋体" w:eastAsia="宋体" w:cs="宋体"/>
          <w:spacing w:val="-13"/>
          <w:sz w:val="24"/>
          <w:szCs w:val="24"/>
        </w:rPr>
        <w:t>工程款；</w:t>
      </w:r>
    </w:p>
    <w:p w14:paraId="17C051CF">
      <w:pPr>
        <w:spacing w:before="92" w:line="257" w:lineRule="auto"/>
        <w:ind w:left="39" w:right="125" w:firstLine="485"/>
        <w:rPr>
          <w:rFonts w:ascii="宋体" w:hAnsi="宋体" w:eastAsia="宋体" w:cs="宋体"/>
          <w:sz w:val="24"/>
          <w:szCs w:val="24"/>
        </w:rPr>
      </w:pPr>
      <w:r>
        <w:rPr>
          <w:rFonts w:ascii="宋体" w:hAnsi="宋体" w:eastAsia="宋体" w:cs="宋体"/>
          <w:spacing w:val="-8"/>
          <w:sz w:val="24"/>
          <w:szCs w:val="24"/>
        </w:rPr>
        <w:t>（</w:t>
      </w:r>
      <w:r>
        <w:rPr>
          <w:rFonts w:ascii="Calibri" w:hAnsi="Calibri" w:eastAsia="Calibri" w:cs="Calibri"/>
          <w:spacing w:val="-8"/>
          <w:sz w:val="24"/>
          <w:szCs w:val="24"/>
        </w:rPr>
        <w:t>2</w:t>
      </w:r>
      <w:r>
        <w:rPr>
          <w:rFonts w:ascii="宋体" w:hAnsi="宋体" w:eastAsia="宋体" w:cs="宋体"/>
          <w:spacing w:val="-8"/>
          <w:sz w:val="24"/>
          <w:szCs w:val="24"/>
        </w:rPr>
        <w:t>）在发现乙方将本项目资金挪用、转移时，</w:t>
      </w:r>
      <w:r>
        <w:rPr>
          <w:rFonts w:ascii="宋体" w:hAnsi="宋体" w:eastAsia="宋体" w:cs="宋体"/>
          <w:spacing w:val="39"/>
          <w:sz w:val="24"/>
          <w:szCs w:val="24"/>
        </w:rPr>
        <w:t xml:space="preserve"> </w:t>
      </w:r>
      <w:r>
        <w:rPr>
          <w:rFonts w:ascii="宋体" w:hAnsi="宋体" w:eastAsia="宋体" w:cs="宋体"/>
          <w:spacing w:val="-8"/>
          <w:sz w:val="24"/>
          <w:szCs w:val="24"/>
        </w:rPr>
        <w:t>甲方有权中止工程支付，直至乙</w:t>
      </w:r>
      <w:r>
        <w:rPr>
          <w:rFonts w:ascii="宋体" w:hAnsi="宋体" w:eastAsia="宋体" w:cs="宋体"/>
          <w:sz w:val="24"/>
          <w:szCs w:val="24"/>
        </w:rPr>
        <w:t xml:space="preserve"> </w:t>
      </w:r>
      <w:r>
        <w:rPr>
          <w:rFonts w:ascii="宋体" w:hAnsi="宋体" w:eastAsia="宋体" w:cs="宋体"/>
          <w:spacing w:val="-10"/>
          <w:sz w:val="24"/>
          <w:szCs w:val="24"/>
        </w:rPr>
        <w:t>方改正为止；</w:t>
      </w:r>
    </w:p>
    <w:p w14:paraId="49E1859F">
      <w:pPr>
        <w:spacing w:before="94" w:line="255" w:lineRule="auto"/>
        <w:ind w:left="39" w:right="137" w:firstLine="485"/>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）不定期审查丙方对乙方的资金使用监督情况，如丙方不能履行其责任，甲</w:t>
      </w:r>
      <w:r>
        <w:rPr>
          <w:rFonts w:ascii="宋体" w:hAnsi="宋体" w:eastAsia="宋体" w:cs="宋体"/>
          <w:spacing w:val="7"/>
          <w:sz w:val="24"/>
          <w:szCs w:val="24"/>
        </w:rPr>
        <w:t xml:space="preserve"> </w:t>
      </w:r>
      <w:r>
        <w:rPr>
          <w:rFonts w:ascii="宋体" w:hAnsi="宋体" w:eastAsia="宋体" w:cs="宋体"/>
          <w:spacing w:val="-6"/>
          <w:sz w:val="24"/>
          <w:szCs w:val="24"/>
        </w:rPr>
        <w:t>方有权随时终止本协议；</w:t>
      </w:r>
    </w:p>
    <w:p w14:paraId="7914E751">
      <w:pPr>
        <w:spacing w:before="97"/>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4</w:t>
      </w:r>
      <w:r>
        <w:rPr>
          <w:rFonts w:ascii="宋体" w:hAnsi="宋体" w:eastAsia="宋体" w:cs="宋体"/>
          <w:spacing w:val="-2"/>
          <w:sz w:val="24"/>
          <w:szCs w:val="24"/>
        </w:rPr>
        <w:t>）在乙、丙双方发生争议时，甲方应负责协调、解决。</w:t>
      </w:r>
    </w:p>
    <w:p w14:paraId="4E93E702">
      <w:pPr>
        <w:spacing w:before="67"/>
        <w:ind w:left="520"/>
        <w:rPr>
          <w:rFonts w:ascii="宋体" w:hAnsi="宋体" w:eastAsia="宋体" w:cs="宋体"/>
          <w:sz w:val="24"/>
          <w:szCs w:val="24"/>
        </w:rPr>
      </w:pPr>
      <w:r>
        <w:rPr>
          <w:rFonts w:ascii="Calibri" w:hAnsi="Calibri" w:eastAsia="Calibri" w:cs="Calibri"/>
          <w:spacing w:val="-6"/>
          <w:sz w:val="24"/>
          <w:szCs w:val="24"/>
        </w:rPr>
        <w:t>3.</w:t>
      </w:r>
      <w:r>
        <w:rPr>
          <w:rFonts w:ascii="Calibri" w:hAnsi="Calibri" w:eastAsia="Calibri" w:cs="Calibri"/>
          <w:spacing w:val="23"/>
          <w:w w:val="101"/>
          <w:sz w:val="24"/>
          <w:szCs w:val="24"/>
        </w:rPr>
        <w:t xml:space="preserve">  </w:t>
      </w:r>
      <w:r>
        <w:rPr>
          <w:rFonts w:ascii="宋体" w:hAnsi="宋体" w:eastAsia="宋体" w:cs="宋体"/>
          <w:spacing w:val="-6"/>
          <w:sz w:val="24"/>
          <w:szCs w:val="24"/>
        </w:rPr>
        <w:t>乙方的权责</w:t>
      </w:r>
    </w:p>
    <w:p w14:paraId="420EA83B">
      <w:pPr>
        <w:spacing w:before="68" w:line="239" w:lineRule="auto"/>
        <w:ind w:left="524"/>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1</w:t>
      </w:r>
      <w:r>
        <w:rPr>
          <w:rFonts w:ascii="宋体" w:hAnsi="宋体" w:eastAsia="宋体" w:cs="宋体"/>
          <w:spacing w:val="-2"/>
          <w:sz w:val="24"/>
          <w:szCs w:val="24"/>
        </w:rPr>
        <w:t>）项目经理部成立以后，乙方应尽快在丙方开设基本结算户；</w:t>
      </w:r>
    </w:p>
    <w:p w14:paraId="283A7957">
      <w:pPr>
        <w:spacing w:before="72" w:line="255" w:lineRule="auto"/>
        <w:ind w:left="40" w:right="116" w:firstLine="48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2</w:t>
      </w:r>
      <w:r>
        <w:rPr>
          <w:rFonts w:ascii="宋体" w:hAnsi="宋体" w:eastAsia="宋体" w:cs="宋体"/>
          <w:spacing w:val="-6"/>
          <w:sz w:val="24"/>
          <w:szCs w:val="24"/>
        </w:rPr>
        <w:t>）确保本项目资金专款专用，不发生挪用</w:t>
      </w:r>
      <w:r>
        <w:rPr>
          <w:rFonts w:ascii="宋体" w:hAnsi="宋体" w:eastAsia="宋体" w:cs="宋体"/>
          <w:spacing w:val="-7"/>
          <w:sz w:val="24"/>
          <w:szCs w:val="24"/>
        </w:rPr>
        <w:t>、转移资金的现象； 保证不通过权</w:t>
      </w:r>
      <w:r>
        <w:rPr>
          <w:rFonts w:ascii="宋体" w:hAnsi="宋体" w:eastAsia="宋体" w:cs="宋体"/>
          <w:sz w:val="24"/>
          <w:szCs w:val="24"/>
        </w:rPr>
        <w:t xml:space="preserve"> </w:t>
      </w:r>
      <w:r>
        <w:rPr>
          <w:rFonts w:ascii="宋体" w:hAnsi="宋体" w:eastAsia="宋体" w:cs="宋体"/>
          <w:spacing w:val="-2"/>
          <w:sz w:val="24"/>
          <w:szCs w:val="24"/>
        </w:rPr>
        <w:t>益转让、抵押、担保承担债务等任何其他方式使用基本结算</w:t>
      </w:r>
      <w:r>
        <w:rPr>
          <w:rFonts w:ascii="宋体" w:hAnsi="宋体" w:eastAsia="宋体" w:cs="宋体"/>
          <w:spacing w:val="-3"/>
          <w:sz w:val="24"/>
          <w:szCs w:val="24"/>
        </w:rPr>
        <w:t>户的资金；</w:t>
      </w:r>
    </w:p>
    <w:p w14:paraId="09FC5748">
      <w:pPr>
        <w:spacing w:before="95" w:line="268" w:lineRule="auto"/>
        <w:ind w:left="36" w:right="46" w:firstLine="488"/>
        <w:rPr>
          <w:rFonts w:ascii="宋体" w:hAnsi="宋体" w:eastAsia="宋体" w:cs="宋体"/>
          <w:sz w:val="24"/>
          <w:szCs w:val="24"/>
        </w:rPr>
      </w:pPr>
      <w:r>
        <w:rPr>
          <w:rFonts w:ascii="宋体" w:hAnsi="宋体" w:eastAsia="宋体" w:cs="宋体"/>
          <w:spacing w:val="-4"/>
          <w:sz w:val="24"/>
          <w:szCs w:val="24"/>
        </w:rPr>
        <w:t>（</w:t>
      </w:r>
      <w:r>
        <w:rPr>
          <w:rFonts w:ascii="Calibri" w:hAnsi="Calibri" w:eastAsia="Calibri" w:cs="Calibri"/>
          <w:spacing w:val="-4"/>
          <w:sz w:val="24"/>
          <w:szCs w:val="24"/>
        </w:rPr>
        <w:t>3</w:t>
      </w:r>
      <w:r>
        <w:rPr>
          <w:rFonts w:ascii="宋体" w:hAnsi="宋体" w:eastAsia="宋体" w:cs="宋体"/>
          <w:spacing w:val="-4"/>
          <w:sz w:val="24"/>
          <w:szCs w:val="24"/>
        </w:rPr>
        <w:t>）办理材料、设备等采购业务金额在</w:t>
      </w:r>
      <w:r>
        <w:rPr>
          <w:rFonts w:ascii="宋体" w:hAnsi="宋体" w:eastAsia="宋体" w:cs="宋体"/>
          <w:spacing w:val="-10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万元以上的，应出示购货合同、协议</w:t>
      </w:r>
      <w:r>
        <w:rPr>
          <w:rFonts w:ascii="宋体" w:hAnsi="宋体" w:eastAsia="宋体" w:cs="宋体"/>
          <w:sz w:val="24"/>
          <w:szCs w:val="24"/>
        </w:rPr>
        <w:t xml:space="preserve"> 和发票；在办理总额超过</w:t>
      </w:r>
      <w:r>
        <w:rPr>
          <w:rFonts w:ascii="宋体" w:hAnsi="宋体" w:eastAsia="宋体" w:cs="宋体"/>
          <w:spacing w:val="-117"/>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 xml:space="preserve">万元以上的采购业务时，应将合同、协议和发票复印件 </w:t>
      </w:r>
      <w:r>
        <w:rPr>
          <w:rFonts w:ascii="宋体" w:hAnsi="宋体" w:eastAsia="宋体" w:cs="宋体"/>
          <w:spacing w:val="-7"/>
          <w:sz w:val="24"/>
          <w:szCs w:val="24"/>
        </w:rPr>
        <w:t>送丙方备案；购买应急材料、设备时可先办理支付手续， 但事后必须补</w:t>
      </w:r>
      <w:r>
        <w:rPr>
          <w:rFonts w:ascii="宋体" w:hAnsi="宋体" w:eastAsia="宋体" w:cs="宋体"/>
          <w:spacing w:val="-8"/>
          <w:sz w:val="24"/>
          <w:szCs w:val="24"/>
        </w:rPr>
        <w:t>备有关资料；</w:t>
      </w:r>
    </w:p>
    <w:p w14:paraId="122A2040">
      <w:pPr>
        <w:spacing w:before="96" w:line="256" w:lineRule="auto"/>
        <w:ind w:left="42" w:right="123" w:firstLine="481"/>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）用银行转账支票办理支付款项时，必须将</w:t>
      </w:r>
      <w:r>
        <w:rPr>
          <w:rFonts w:ascii="宋体" w:hAnsi="宋体" w:eastAsia="宋体" w:cs="宋体"/>
          <w:spacing w:val="-4"/>
          <w:sz w:val="24"/>
          <w:szCs w:val="24"/>
        </w:rPr>
        <w:t>转账支票送交丙方，由丙方负责</w:t>
      </w:r>
      <w:r>
        <w:rPr>
          <w:rFonts w:ascii="宋体" w:hAnsi="宋体" w:eastAsia="宋体" w:cs="宋体"/>
          <w:sz w:val="24"/>
          <w:szCs w:val="24"/>
        </w:rPr>
        <w:t xml:space="preserve"> </w:t>
      </w:r>
      <w:r>
        <w:rPr>
          <w:rFonts w:ascii="宋体" w:hAnsi="宋体" w:eastAsia="宋体" w:cs="宋体"/>
          <w:spacing w:val="-7"/>
          <w:sz w:val="24"/>
          <w:szCs w:val="24"/>
        </w:rPr>
        <w:t>办理支票转付手续；</w:t>
      </w:r>
    </w:p>
    <w:p w14:paraId="6142934D">
      <w:pPr>
        <w:spacing w:line="256" w:lineRule="auto"/>
        <w:rPr>
          <w:rFonts w:ascii="宋体" w:hAnsi="宋体" w:eastAsia="宋体" w:cs="宋体"/>
          <w:sz w:val="24"/>
          <w:szCs w:val="24"/>
        </w:rPr>
        <w:sectPr>
          <w:headerReference r:id="rId320" w:type="default"/>
          <w:footerReference r:id="rId321" w:type="default"/>
          <w:pgSz w:w="11907" w:h="16841"/>
          <w:pgMar w:top="1091" w:right="1478" w:bottom="1052" w:left="1615" w:header="1077" w:footer="824" w:gutter="0"/>
          <w:cols w:space="720" w:num="1"/>
        </w:sectPr>
      </w:pPr>
    </w:p>
    <w:p w14:paraId="358C05E2">
      <w:pPr>
        <w:spacing w:line="259" w:lineRule="auto"/>
        <w:rPr>
          <w:rFonts w:ascii="Arial"/>
          <w:sz w:val="21"/>
        </w:rPr>
      </w:pPr>
    </w:p>
    <w:p w14:paraId="5B833C11">
      <w:pPr>
        <w:spacing w:line="260" w:lineRule="auto"/>
        <w:rPr>
          <w:rFonts w:ascii="Arial"/>
          <w:sz w:val="21"/>
        </w:rPr>
      </w:pPr>
    </w:p>
    <w:p w14:paraId="2F9D37A1">
      <w:pPr>
        <w:spacing w:before="78" w:line="239" w:lineRule="auto"/>
        <w:ind w:left="524"/>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）向分包单位支付工程进度款时，应附甲方批准分包的文件；</w:t>
      </w:r>
    </w:p>
    <w:p w14:paraId="5DD8BAE9">
      <w:pPr>
        <w:spacing w:before="67" w:line="256" w:lineRule="auto"/>
        <w:ind w:left="40" w:right="76" w:firstLine="484"/>
        <w:rPr>
          <w:rFonts w:ascii="宋体" w:hAnsi="宋体" w:eastAsia="宋体" w:cs="宋体"/>
          <w:sz w:val="24"/>
          <w:szCs w:val="24"/>
        </w:rPr>
      </w:pPr>
      <w:r>
        <w:rPr>
          <w:rFonts w:ascii="宋体" w:hAnsi="宋体" w:eastAsia="宋体" w:cs="宋体"/>
          <w:spacing w:val="-6"/>
          <w:sz w:val="24"/>
          <w:szCs w:val="24"/>
        </w:rPr>
        <w:t>（</w:t>
      </w:r>
      <w:r>
        <w:rPr>
          <w:rFonts w:ascii="Calibri" w:hAnsi="Calibri" w:eastAsia="Calibri" w:cs="Calibri"/>
          <w:spacing w:val="-6"/>
          <w:sz w:val="24"/>
          <w:szCs w:val="24"/>
        </w:rPr>
        <w:t>6</w:t>
      </w:r>
      <w:r>
        <w:rPr>
          <w:rFonts w:ascii="宋体" w:hAnsi="宋体" w:eastAsia="宋体" w:cs="宋体"/>
          <w:spacing w:val="-6"/>
          <w:sz w:val="24"/>
          <w:szCs w:val="24"/>
        </w:rPr>
        <w:t>）向上级单位缴纳管理费、机械设备及</w:t>
      </w:r>
      <w:r>
        <w:rPr>
          <w:rFonts w:ascii="宋体" w:hAnsi="宋体" w:eastAsia="宋体" w:cs="宋体"/>
          <w:spacing w:val="-7"/>
          <w:sz w:val="24"/>
          <w:szCs w:val="24"/>
        </w:rPr>
        <w:t>周转材料租赁摊销费等款项时， 应附</w:t>
      </w:r>
      <w:r>
        <w:rPr>
          <w:rFonts w:ascii="宋体" w:hAnsi="宋体" w:eastAsia="宋体" w:cs="宋体"/>
          <w:sz w:val="24"/>
          <w:szCs w:val="24"/>
        </w:rPr>
        <w:t xml:space="preserve"> </w:t>
      </w:r>
      <w:r>
        <w:rPr>
          <w:rFonts w:ascii="宋体" w:hAnsi="宋体" w:eastAsia="宋体" w:cs="宋体"/>
          <w:spacing w:val="-2"/>
          <w:sz w:val="24"/>
          <w:szCs w:val="24"/>
        </w:rPr>
        <w:t>上级单位出具的转账通知等有关资料，以确保资金专款专用。</w:t>
      </w:r>
    </w:p>
    <w:p w14:paraId="0E900297">
      <w:pPr>
        <w:spacing w:before="95"/>
        <w:ind w:left="514"/>
        <w:rPr>
          <w:rFonts w:ascii="宋体" w:hAnsi="宋体" w:eastAsia="宋体" w:cs="宋体"/>
          <w:sz w:val="24"/>
          <w:szCs w:val="24"/>
        </w:rPr>
      </w:pPr>
      <w:r>
        <w:rPr>
          <w:rFonts w:ascii="Calibri" w:hAnsi="Calibri" w:eastAsia="Calibri" w:cs="Calibri"/>
          <w:spacing w:val="-3"/>
          <w:sz w:val="24"/>
          <w:szCs w:val="24"/>
        </w:rPr>
        <w:t>4.</w:t>
      </w:r>
      <w:r>
        <w:rPr>
          <w:rFonts w:ascii="Calibri" w:hAnsi="Calibri" w:eastAsia="Calibri" w:cs="Calibri"/>
          <w:spacing w:val="14"/>
          <w:sz w:val="24"/>
          <w:szCs w:val="24"/>
        </w:rPr>
        <w:t xml:space="preserve">  </w:t>
      </w:r>
      <w:r>
        <w:rPr>
          <w:rFonts w:ascii="宋体" w:hAnsi="宋体" w:eastAsia="宋体" w:cs="宋体"/>
          <w:spacing w:val="-3"/>
          <w:sz w:val="24"/>
          <w:szCs w:val="24"/>
        </w:rPr>
        <w:t>丙方的权责</w:t>
      </w:r>
    </w:p>
    <w:p w14:paraId="2122062B">
      <w:pPr>
        <w:spacing w:before="66" w:line="256" w:lineRule="auto"/>
        <w:ind w:left="41" w:right="76" w:firstLine="483"/>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1</w:t>
      </w:r>
      <w:r>
        <w:rPr>
          <w:rFonts w:ascii="宋体" w:hAnsi="宋体" w:eastAsia="宋体" w:cs="宋体"/>
          <w:spacing w:val="-3"/>
          <w:sz w:val="24"/>
          <w:szCs w:val="24"/>
        </w:rPr>
        <w:t>）成立</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（项目名称）工程资金管理服务小组，明确业务流程，提高</w:t>
      </w:r>
      <w:r>
        <w:rPr>
          <w:rFonts w:ascii="宋体" w:hAnsi="宋体" w:eastAsia="宋体" w:cs="宋体"/>
          <w:spacing w:val="4"/>
          <w:sz w:val="24"/>
          <w:szCs w:val="24"/>
        </w:rPr>
        <w:t xml:space="preserve"> </w:t>
      </w:r>
      <w:r>
        <w:rPr>
          <w:rFonts w:ascii="宋体" w:hAnsi="宋体" w:eastAsia="宋体" w:cs="宋体"/>
          <w:spacing w:val="-6"/>
          <w:sz w:val="24"/>
          <w:szCs w:val="24"/>
        </w:rPr>
        <w:t>工作效率，杜绝“压票</w:t>
      </w:r>
      <w:r>
        <w:rPr>
          <w:rFonts w:ascii="宋体" w:hAnsi="宋体" w:eastAsia="宋体" w:cs="宋体"/>
          <w:spacing w:val="-87"/>
          <w:sz w:val="24"/>
          <w:szCs w:val="24"/>
        </w:rPr>
        <w:t xml:space="preserve"> </w:t>
      </w:r>
      <w:r>
        <w:rPr>
          <w:rFonts w:ascii="宋体" w:hAnsi="宋体" w:eastAsia="宋体" w:cs="宋体"/>
          <w:spacing w:val="-6"/>
          <w:sz w:val="24"/>
          <w:szCs w:val="24"/>
        </w:rPr>
        <w:t>”现象；</w:t>
      </w:r>
    </w:p>
    <w:p w14:paraId="5D4A5AE9">
      <w:pPr>
        <w:spacing w:before="96" w:line="268" w:lineRule="auto"/>
        <w:ind w:left="39" w:right="64" w:firstLine="485"/>
        <w:rPr>
          <w:rFonts w:ascii="宋体" w:hAnsi="宋体" w:eastAsia="宋体" w:cs="宋体"/>
          <w:sz w:val="24"/>
          <w:szCs w:val="24"/>
        </w:rPr>
      </w:pPr>
      <w:r>
        <w:rPr>
          <w:rFonts w:ascii="宋体" w:hAnsi="宋体" w:eastAsia="宋体" w:cs="宋体"/>
          <w:spacing w:val="-14"/>
          <w:sz w:val="24"/>
          <w:szCs w:val="24"/>
        </w:rPr>
        <w:t>（</w:t>
      </w:r>
      <w:r>
        <w:rPr>
          <w:rFonts w:ascii="Calibri" w:hAnsi="Calibri" w:eastAsia="Calibri" w:cs="Calibri"/>
          <w:spacing w:val="-14"/>
          <w:sz w:val="24"/>
          <w:szCs w:val="24"/>
        </w:rPr>
        <w:t>2</w:t>
      </w:r>
      <w:r>
        <w:rPr>
          <w:rFonts w:ascii="宋体" w:hAnsi="宋体" w:eastAsia="宋体" w:cs="宋体"/>
          <w:spacing w:val="-14"/>
          <w:sz w:val="24"/>
          <w:szCs w:val="24"/>
        </w:rPr>
        <w:t>）根据乙方提供的购货合同、协议和发票，</w:t>
      </w:r>
      <w:r>
        <w:rPr>
          <w:rFonts w:ascii="宋体" w:hAnsi="宋体" w:eastAsia="宋体" w:cs="宋体"/>
          <w:spacing w:val="-45"/>
          <w:sz w:val="24"/>
          <w:szCs w:val="24"/>
        </w:rPr>
        <w:t xml:space="preserve"> </w:t>
      </w:r>
      <w:r>
        <w:rPr>
          <w:rFonts w:ascii="宋体" w:hAnsi="宋体" w:eastAsia="宋体" w:cs="宋体"/>
          <w:spacing w:val="-14"/>
          <w:sz w:val="24"/>
          <w:szCs w:val="24"/>
        </w:rPr>
        <w:t>检查其所购材料、设备是否用于</w:t>
      </w:r>
      <w:r>
        <w:rPr>
          <w:rFonts w:ascii="宋体" w:hAnsi="宋体" w:eastAsia="宋体" w:cs="宋体"/>
          <w:spacing w:val="37"/>
          <w:sz w:val="24"/>
          <w:szCs w:val="24"/>
          <w:u w:val="single" w:color="auto"/>
        </w:rPr>
        <w:t xml:space="preserve">  </w:t>
      </w:r>
      <w:r>
        <w:rPr>
          <w:rFonts w:ascii="宋体" w:hAnsi="宋体" w:eastAsia="宋体" w:cs="宋体"/>
          <w:sz w:val="24"/>
          <w:szCs w:val="24"/>
        </w:rPr>
        <w:t xml:space="preserve"> （项目名称）工程建设，对本标段以外的购货款项，有权拒绝办理，并及时报告甲</w:t>
      </w:r>
      <w:r>
        <w:rPr>
          <w:rFonts w:ascii="宋体" w:hAnsi="宋体" w:eastAsia="宋体" w:cs="宋体"/>
          <w:spacing w:val="16"/>
          <w:sz w:val="24"/>
          <w:szCs w:val="24"/>
        </w:rPr>
        <w:t xml:space="preserve"> </w:t>
      </w:r>
      <w:r>
        <w:rPr>
          <w:rFonts w:ascii="宋体" w:hAnsi="宋体" w:eastAsia="宋体" w:cs="宋体"/>
          <w:spacing w:val="-17"/>
          <w:sz w:val="24"/>
          <w:szCs w:val="24"/>
        </w:rPr>
        <w:t>方；</w:t>
      </w:r>
    </w:p>
    <w:p w14:paraId="5428DBDA">
      <w:pPr>
        <w:spacing w:before="95" w:line="255" w:lineRule="auto"/>
        <w:ind w:left="41" w:right="78" w:firstLine="482"/>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3</w:t>
      </w:r>
      <w:r>
        <w:rPr>
          <w:rFonts w:ascii="宋体" w:hAnsi="宋体" w:eastAsia="宋体" w:cs="宋体"/>
          <w:spacing w:val="-3"/>
          <w:sz w:val="24"/>
          <w:szCs w:val="24"/>
        </w:rPr>
        <w:t>）根据乙方与分包单位签订的合同及支付文件，检查</w:t>
      </w:r>
      <w:r>
        <w:rPr>
          <w:rFonts w:ascii="宋体" w:hAnsi="宋体" w:eastAsia="宋体" w:cs="宋体"/>
          <w:spacing w:val="-4"/>
          <w:sz w:val="24"/>
          <w:szCs w:val="24"/>
        </w:rPr>
        <w:t>其支付款项是否符合有</w:t>
      </w:r>
      <w:r>
        <w:rPr>
          <w:rFonts w:ascii="宋体" w:hAnsi="宋体" w:eastAsia="宋体" w:cs="宋体"/>
          <w:sz w:val="24"/>
          <w:szCs w:val="24"/>
        </w:rPr>
        <w:t xml:space="preserve"> </w:t>
      </w:r>
      <w:r>
        <w:rPr>
          <w:rFonts w:ascii="宋体" w:hAnsi="宋体" w:eastAsia="宋体" w:cs="宋体"/>
          <w:spacing w:val="-2"/>
          <w:sz w:val="24"/>
          <w:szCs w:val="24"/>
        </w:rPr>
        <w:t>关条件，向分包单位以外单位的支付有权拒绝办理，并及时报</w:t>
      </w:r>
      <w:r>
        <w:rPr>
          <w:rFonts w:ascii="宋体" w:hAnsi="宋体" w:eastAsia="宋体" w:cs="宋体"/>
          <w:spacing w:val="-3"/>
          <w:sz w:val="24"/>
          <w:szCs w:val="24"/>
        </w:rPr>
        <w:t>告甲方；</w:t>
      </w:r>
    </w:p>
    <w:p w14:paraId="768A7860">
      <w:pPr>
        <w:spacing w:before="95" w:line="268" w:lineRule="auto"/>
        <w:ind w:left="39" w:firstLine="485"/>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4</w:t>
      </w:r>
      <w:r>
        <w:rPr>
          <w:rFonts w:ascii="宋体" w:hAnsi="宋体" w:eastAsia="宋体" w:cs="宋体"/>
          <w:spacing w:val="-3"/>
          <w:sz w:val="24"/>
          <w:szCs w:val="24"/>
        </w:rPr>
        <w:t>）根据乙方提供的上级单位出具的转账通知等有关资料，办理管理费、机械</w:t>
      </w:r>
      <w:r>
        <w:rPr>
          <w:rFonts w:ascii="宋体" w:hAnsi="宋体" w:eastAsia="宋体" w:cs="宋体"/>
          <w:spacing w:val="2"/>
          <w:sz w:val="24"/>
          <w:szCs w:val="24"/>
        </w:rPr>
        <w:t xml:space="preserve"> </w:t>
      </w:r>
      <w:r>
        <w:rPr>
          <w:rFonts w:ascii="宋体" w:hAnsi="宋体" w:eastAsia="宋体" w:cs="宋体"/>
          <w:spacing w:val="-4"/>
          <w:sz w:val="24"/>
          <w:szCs w:val="24"/>
        </w:rPr>
        <w:t>设备及周转材料租赁摊销费等款项的支付；对超出转账通知等有关资料以外的支付，</w:t>
      </w:r>
      <w:r>
        <w:rPr>
          <w:rFonts w:ascii="宋体" w:hAnsi="宋体" w:eastAsia="宋体" w:cs="宋体"/>
          <w:sz w:val="24"/>
          <w:szCs w:val="24"/>
        </w:rPr>
        <w:t xml:space="preserve"> </w:t>
      </w:r>
      <w:r>
        <w:rPr>
          <w:rFonts w:ascii="宋体" w:hAnsi="宋体" w:eastAsia="宋体" w:cs="宋体"/>
          <w:spacing w:val="-5"/>
          <w:sz w:val="24"/>
          <w:szCs w:val="24"/>
        </w:rPr>
        <w:t>有权拒绝办理，并及时报告甲方；</w:t>
      </w:r>
    </w:p>
    <w:p w14:paraId="3C45A3FE">
      <w:pPr>
        <w:spacing w:before="96" w:line="256" w:lineRule="auto"/>
        <w:ind w:left="57" w:right="66" w:firstLine="466"/>
        <w:rPr>
          <w:rFonts w:ascii="宋体" w:hAnsi="宋体" w:eastAsia="宋体" w:cs="宋体"/>
          <w:sz w:val="24"/>
          <w:szCs w:val="24"/>
        </w:rPr>
      </w:pPr>
      <w:r>
        <w:rPr>
          <w:rFonts w:ascii="宋体" w:hAnsi="宋体" w:eastAsia="宋体" w:cs="宋体"/>
          <w:spacing w:val="-3"/>
          <w:sz w:val="24"/>
          <w:szCs w:val="24"/>
        </w:rPr>
        <w:t>（</w:t>
      </w:r>
      <w:r>
        <w:rPr>
          <w:rFonts w:ascii="Calibri" w:hAnsi="Calibri" w:eastAsia="Calibri" w:cs="Calibri"/>
          <w:spacing w:val="-3"/>
          <w:sz w:val="24"/>
          <w:szCs w:val="24"/>
        </w:rPr>
        <w:t>5</w:t>
      </w:r>
      <w:r>
        <w:rPr>
          <w:rFonts w:ascii="宋体" w:hAnsi="宋体" w:eastAsia="宋体" w:cs="宋体"/>
          <w:spacing w:val="-3"/>
          <w:sz w:val="24"/>
          <w:szCs w:val="24"/>
        </w:rPr>
        <w:t>）定期将乙方前一个周期的支付情况，整理后书面报送甲方；乙方复印备案</w:t>
      </w:r>
      <w:r>
        <w:rPr>
          <w:rFonts w:ascii="宋体" w:hAnsi="宋体" w:eastAsia="宋体" w:cs="宋体"/>
          <w:spacing w:val="2"/>
          <w:sz w:val="24"/>
          <w:szCs w:val="24"/>
        </w:rPr>
        <w:t xml:space="preserve"> </w:t>
      </w:r>
      <w:r>
        <w:rPr>
          <w:rFonts w:ascii="宋体" w:hAnsi="宋体" w:eastAsia="宋体" w:cs="宋体"/>
          <w:spacing w:val="-7"/>
          <w:sz w:val="24"/>
          <w:szCs w:val="24"/>
        </w:rPr>
        <w:t>的材料一并送甲方。</w:t>
      </w:r>
    </w:p>
    <w:p w14:paraId="611D534F">
      <w:pPr>
        <w:spacing w:before="94" w:line="256" w:lineRule="auto"/>
        <w:ind w:left="65" w:right="68" w:firstLine="455"/>
        <w:rPr>
          <w:rFonts w:ascii="宋体" w:hAnsi="宋体" w:eastAsia="宋体" w:cs="宋体"/>
          <w:sz w:val="24"/>
          <w:szCs w:val="24"/>
        </w:rPr>
      </w:pPr>
      <w:r>
        <w:rPr>
          <w:rFonts w:ascii="Calibri" w:hAnsi="Calibri" w:eastAsia="Calibri" w:cs="Calibri"/>
          <w:spacing w:val="-7"/>
          <w:sz w:val="24"/>
          <w:szCs w:val="24"/>
        </w:rPr>
        <w:t xml:space="preserve">5.   </w:t>
      </w:r>
      <w:r>
        <w:rPr>
          <w:rFonts w:ascii="宋体" w:hAnsi="宋体" w:eastAsia="宋体" w:cs="宋体"/>
          <w:spacing w:val="-7"/>
          <w:sz w:val="24"/>
          <w:szCs w:val="24"/>
        </w:rPr>
        <w:t>甲、乙、丙三方都应履行保密责任，</w:t>
      </w:r>
      <w:r>
        <w:rPr>
          <w:rFonts w:ascii="宋体" w:hAnsi="宋体" w:eastAsia="宋体" w:cs="宋体"/>
          <w:spacing w:val="61"/>
          <w:sz w:val="24"/>
          <w:szCs w:val="24"/>
        </w:rPr>
        <w:t xml:space="preserve"> </w:t>
      </w:r>
      <w:r>
        <w:rPr>
          <w:rFonts w:ascii="宋体" w:hAnsi="宋体" w:eastAsia="宋体" w:cs="宋体"/>
          <w:spacing w:val="-7"/>
          <w:sz w:val="24"/>
          <w:szCs w:val="24"/>
        </w:rPr>
        <w:t>不得将其他两方的业务情况透露给三方</w:t>
      </w:r>
      <w:r>
        <w:rPr>
          <w:rFonts w:ascii="宋体" w:hAnsi="宋体" w:eastAsia="宋体" w:cs="宋体"/>
          <w:sz w:val="24"/>
          <w:szCs w:val="24"/>
        </w:rPr>
        <w:t xml:space="preserve"> </w:t>
      </w:r>
      <w:r>
        <w:rPr>
          <w:rFonts w:ascii="宋体" w:hAnsi="宋体" w:eastAsia="宋体" w:cs="宋体"/>
          <w:spacing w:val="-6"/>
          <w:sz w:val="24"/>
          <w:szCs w:val="24"/>
        </w:rPr>
        <w:t>以外的其他单位或个人。</w:t>
      </w:r>
    </w:p>
    <w:p w14:paraId="3008A24C">
      <w:pPr>
        <w:spacing w:before="97" w:line="255" w:lineRule="auto"/>
        <w:ind w:left="46" w:right="66" w:firstLine="474"/>
        <w:rPr>
          <w:rFonts w:ascii="宋体" w:hAnsi="宋体" w:eastAsia="宋体" w:cs="宋体"/>
          <w:sz w:val="24"/>
          <w:szCs w:val="24"/>
        </w:rPr>
      </w:pPr>
      <w:r>
        <w:rPr>
          <w:rFonts w:ascii="Calibri" w:hAnsi="Calibri" w:eastAsia="Calibri" w:cs="Calibri"/>
          <w:spacing w:val="-1"/>
          <w:sz w:val="24"/>
          <w:szCs w:val="24"/>
        </w:rPr>
        <w:t xml:space="preserve">6.  </w:t>
      </w:r>
      <w:r>
        <w:rPr>
          <w:rFonts w:ascii="宋体" w:hAnsi="宋体" w:eastAsia="宋体" w:cs="宋体"/>
          <w:spacing w:val="-1"/>
          <w:sz w:val="24"/>
          <w:szCs w:val="24"/>
        </w:rPr>
        <w:t>本协议有效期自乙方在丙方开户起，至工程交工验收甲方向乙方颁发交工验</w:t>
      </w:r>
      <w:r>
        <w:rPr>
          <w:rFonts w:ascii="宋体" w:hAnsi="宋体" w:eastAsia="宋体" w:cs="宋体"/>
          <w:spacing w:val="8"/>
          <w:sz w:val="24"/>
          <w:szCs w:val="24"/>
        </w:rPr>
        <w:t xml:space="preserve"> </w:t>
      </w:r>
      <w:r>
        <w:rPr>
          <w:rFonts w:ascii="宋体" w:hAnsi="宋体" w:eastAsia="宋体" w:cs="宋体"/>
          <w:spacing w:val="-7"/>
          <w:sz w:val="24"/>
          <w:szCs w:val="24"/>
        </w:rPr>
        <w:t>收证书后结束。</w:t>
      </w:r>
    </w:p>
    <w:p w14:paraId="277246F4">
      <w:pPr>
        <w:spacing w:before="95" w:line="239" w:lineRule="auto"/>
        <w:ind w:left="520"/>
        <w:rPr>
          <w:rFonts w:ascii="宋体" w:hAnsi="宋体" w:eastAsia="宋体" w:cs="宋体"/>
          <w:sz w:val="24"/>
          <w:szCs w:val="24"/>
        </w:rPr>
      </w:pPr>
      <w:r>
        <w:rPr>
          <w:rFonts w:ascii="Calibri" w:hAnsi="Calibri" w:eastAsia="Calibri" w:cs="Calibri"/>
          <w:spacing w:val="-1"/>
          <w:sz w:val="24"/>
          <w:szCs w:val="24"/>
        </w:rPr>
        <w:t xml:space="preserve">7.  </w:t>
      </w:r>
      <w:r>
        <w:rPr>
          <w:rFonts w:ascii="宋体" w:hAnsi="宋体" w:eastAsia="宋体" w:cs="宋体"/>
          <w:spacing w:val="-1"/>
          <w:sz w:val="24"/>
          <w:szCs w:val="24"/>
        </w:rPr>
        <w:t>本协议未尽事宜，由甲方牵头，三方协</w:t>
      </w:r>
      <w:r>
        <w:rPr>
          <w:rFonts w:ascii="宋体" w:hAnsi="宋体" w:eastAsia="宋体" w:cs="宋体"/>
          <w:spacing w:val="-2"/>
          <w:sz w:val="24"/>
          <w:szCs w:val="24"/>
        </w:rPr>
        <w:t>商解决。</w:t>
      </w:r>
    </w:p>
    <w:p w14:paraId="24235F40">
      <w:pPr>
        <w:spacing w:before="71" w:line="255" w:lineRule="auto"/>
        <w:ind w:left="42" w:right="67" w:firstLine="475"/>
        <w:rPr>
          <w:rFonts w:ascii="宋体" w:hAnsi="宋体" w:eastAsia="宋体" w:cs="宋体"/>
          <w:sz w:val="24"/>
          <w:szCs w:val="24"/>
        </w:rPr>
      </w:pPr>
      <w:r>
        <w:rPr>
          <w:rFonts w:ascii="Calibri" w:hAnsi="Calibri" w:eastAsia="Calibri" w:cs="Calibri"/>
          <w:spacing w:val="-1"/>
          <w:sz w:val="24"/>
          <w:szCs w:val="24"/>
        </w:rPr>
        <w:t xml:space="preserve">8.  </w:t>
      </w:r>
      <w:r>
        <w:rPr>
          <w:rFonts w:ascii="宋体" w:hAnsi="宋体" w:eastAsia="宋体" w:cs="宋体"/>
          <w:spacing w:val="-1"/>
          <w:sz w:val="24"/>
          <w:szCs w:val="24"/>
        </w:rPr>
        <w:t>本协议正本三份、副本</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份。合同三方各执正</w:t>
      </w:r>
      <w:r>
        <w:rPr>
          <w:rFonts w:ascii="宋体" w:hAnsi="宋体" w:eastAsia="宋体" w:cs="宋体"/>
          <w:spacing w:val="-2"/>
          <w:sz w:val="24"/>
          <w:szCs w:val="24"/>
        </w:rPr>
        <w:t>本一份、副本</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份，当正本与</w:t>
      </w:r>
      <w:r>
        <w:rPr>
          <w:rFonts w:ascii="宋体" w:hAnsi="宋体" w:eastAsia="宋体" w:cs="宋体"/>
          <w:sz w:val="24"/>
          <w:szCs w:val="24"/>
        </w:rPr>
        <w:t xml:space="preserve"> </w:t>
      </w:r>
      <w:r>
        <w:rPr>
          <w:rFonts w:ascii="宋体" w:hAnsi="宋体" w:eastAsia="宋体" w:cs="宋体"/>
          <w:spacing w:val="-4"/>
          <w:sz w:val="24"/>
          <w:szCs w:val="24"/>
        </w:rPr>
        <w:t>副本内容不一致时，以正本为准。</w:t>
      </w:r>
    </w:p>
    <w:p w14:paraId="4E6FD8E5">
      <w:pPr>
        <w:spacing w:line="316" w:lineRule="auto"/>
        <w:rPr>
          <w:rFonts w:ascii="Arial"/>
          <w:sz w:val="21"/>
        </w:rPr>
      </w:pPr>
    </w:p>
    <w:p w14:paraId="4B3B7230">
      <w:pPr>
        <w:spacing w:before="79" w:line="219" w:lineRule="auto"/>
        <w:ind w:left="41"/>
        <w:rPr>
          <w:rFonts w:ascii="宋体" w:hAnsi="宋体" w:eastAsia="宋体" w:cs="宋体"/>
          <w:sz w:val="24"/>
          <w:szCs w:val="24"/>
        </w:rPr>
      </w:pPr>
      <w:r>
        <w:rPr>
          <w:rFonts w:ascii="宋体" w:hAnsi="宋体" w:eastAsia="宋体" w:cs="宋体"/>
          <w:spacing w:val="-3"/>
          <w:sz w:val="24"/>
          <w:szCs w:val="24"/>
        </w:rPr>
        <w:t>发包人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3"/>
          <w:sz w:val="24"/>
          <w:szCs w:val="24"/>
        </w:rPr>
        <w:t>盖单位章）</w:t>
      </w:r>
    </w:p>
    <w:p w14:paraId="52243CCF">
      <w:pPr>
        <w:spacing w:before="54" w:line="220" w:lineRule="auto"/>
        <w:ind w:left="39"/>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1AC0316C">
      <w:pPr>
        <w:tabs>
          <w:tab w:val="left" w:pos="3028"/>
        </w:tabs>
        <w:spacing w:before="54" w:line="220" w:lineRule="auto"/>
        <w:ind w:left="19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27579EF3">
      <w:pPr>
        <w:spacing w:line="313" w:lineRule="auto"/>
        <w:rPr>
          <w:rFonts w:ascii="Arial"/>
          <w:sz w:val="21"/>
        </w:rPr>
      </w:pPr>
    </w:p>
    <w:p w14:paraId="6D0D467D">
      <w:pPr>
        <w:spacing w:before="79" w:line="219" w:lineRule="auto"/>
        <w:ind w:left="38"/>
        <w:rPr>
          <w:rFonts w:ascii="宋体" w:hAnsi="宋体" w:eastAsia="宋体" w:cs="宋体"/>
          <w:sz w:val="24"/>
          <w:szCs w:val="24"/>
        </w:rPr>
      </w:pPr>
      <w:r>
        <w:rPr>
          <w:rFonts w:ascii="宋体" w:hAnsi="宋体" w:eastAsia="宋体" w:cs="宋体"/>
          <w:spacing w:val="-3"/>
          <w:sz w:val="24"/>
          <w:szCs w:val="24"/>
        </w:rPr>
        <w:t>承包人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盖单位章）</w:t>
      </w:r>
    </w:p>
    <w:p w14:paraId="36E42487">
      <w:pPr>
        <w:spacing w:before="56" w:line="220" w:lineRule="auto"/>
        <w:ind w:left="39"/>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56CAF666">
      <w:pPr>
        <w:tabs>
          <w:tab w:val="left" w:pos="3028"/>
        </w:tabs>
        <w:spacing w:before="55" w:line="220" w:lineRule="auto"/>
        <w:ind w:left="19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192CC94C">
      <w:pPr>
        <w:spacing w:line="313" w:lineRule="auto"/>
        <w:rPr>
          <w:rFonts w:ascii="Arial"/>
          <w:sz w:val="21"/>
        </w:rPr>
      </w:pPr>
    </w:p>
    <w:p w14:paraId="17F11779">
      <w:pPr>
        <w:spacing w:before="79" w:line="219" w:lineRule="auto"/>
        <w:ind w:left="40"/>
        <w:rPr>
          <w:rFonts w:ascii="宋体" w:hAnsi="宋体" w:eastAsia="宋体" w:cs="宋体"/>
          <w:sz w:val="24"/>
          <w:szCs w:val="24"/>
        </w:rPr>
      </w:pPr>
      <w:r>
        <w:rPr>
          <w:rFonts w:ascii="宋体" w:hAnsi="宋体" w:eastAsia="宋体" w:cs="宋体"/>
          <w:spacing w:val="-3"/>
          <w:sz w:val="24"/>
          <w:szCs w:val="24"/>
        </w:rPr>
        <w:t>经办银行</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3"/>
          <w:sz w:val="24"/>
          <w:szCs w:val="24"/>
        </w:rPr>
        <w:t>盖单位章）</w:t>
      </w:r>
    </w:p>
    <w:p w14:paraId="4337836F">
      <w:pPr>
        <w:spacing w:before="56" w:line="220" w:lineRule="auto"/>
        <w:ind w:left="39"/>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签字）</w:t>
      </w:r>
    </w:p>
    <w:p w14:paraId="4F4F3BB2">
      <w:pPr>
        <w:tabs>
          <w:tab w:val="left" w:pos="3028"/>
        </w:tabs>
        <w:spacing w:before="52" w:line="220" w:lineRule="auto"/>
        <w:ind w:left="19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7"/>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7"/>
          <w:sz w:val="24"/>
          <w:szCs w:val="24"/>
        </w:rPr>
        <w:t>日</w:t>
      </w:r>
    </w:p>
    <w:p w14:paraId="546AE3FE">
      <w:pPr>
        <w:spacing w:line="220" w:lineRule="auto"/>
        <w:rPr>
          <w:rFonts w:ascii="宋体" w:hAnsi="宋体" w:eastAsia="宋体" w:cs="宋体"/>
          <w:sz w:val="24"/>
          <w:szCs w:val="24"/>
        </w:rPr>
        <w:sectPr>
          <w:headerReference r:id="rId322" w:type="default"/>
          <w:footerReference r:id="rId323" w:type="default"/>
          <w:pgSz w:w="11907" w:h="16841"/>
          <w:pgMar w:top="1091" w:right="1519" w:bottom="1052" w:left="1615" w:header="1077" w:footer="824" w:gutter="0"/>
          <w:cols w:space="720" w:num="1"/>
        </w:sectPr>
      </w:pPr>
    </w:p>
    <w:p w14:paraId="67A5627D">
      <w:pPr>
        <w:spacing w:line="279" w:lineRule="auto"/>
        <w:rPr>
          <w:rFonts w:ascii="Arial"/>
          <w:sz w:val="21"/>
        </w:rPr>
      </w:pPr>
    </w:p>
    <w:p w14:paraId="0C8FAB9E">
      <w:pPr>
        <w:spacing w:line="279" w:lineRule="auto"/>
        <w:rPr>
          <w:rFonts w:ascii="Arial"/>
          <w:sz w:val="21"/>
        </w:rPr>
      </w:pPr>
    </w:p>
    <w:p w14:paraId="37367379">
      <w:pPr>
        <w:spacing w:line="280" w:lineRule="auto"/>
        <w:rPr>
          <w:rFonts w:ascii="Arial"/>
          <w:sz w:val="21"/>
        </w:rPr>
      </w:pPr>
    </w:p>
    <w:p w14:paraId="3699BCAD">
      <w:pPr>
        <w:pStyle w:val="2"/>
        <w:spacing w:before="178" w:line="222" w:lineRule="auto"/>
        <w:ind w:left="1869"/>
        <w:outlineLvl w:val="0"/>
        <w:rPr>
          <w:sz w:val="55"/>
          <w:szCs w:val="55"/>
        </w:rPr>
      </w:pPr>
      <w:bookmarkStart w:id="121" w:name="bookmark103"/>
      <w:bookmarkEnd w:id="121"/>
      <w:r>
        <w:rPr>
          <w:spacing w:val="6"/>
          <w:sz w:val="55"/>
          <w:szCs w:val="55"/>
        </w:rPr>
        <w:t>第五章  工程量清单</w:t>
      </w:r>
    </w:p>
    <w:p w14:paraId="5DA05517">
      <w:pPr>
        <w:spacing w:before="306" w:line="220" w:lineRule="auto"/>
        <w:ind w:left="42"/>
        <w:rPr>
          <w:rFonts w:ascii="宋体" w:hAnsi="宋体" w:eastAsia="宋体" w:cs="宋体"/>
          <w:sz w:val="24"/>
          <w:szCs w:val="24"/>
        </w:rPr>
      </w:pPr>
      <w:r>
        <w:rPr>
          <w:rFonts w:ascii="宋体" w:hAnsi="宋体" w:eastAsia="宋体" w:cs="宋体"/>
          <w:spacing w:val="-1"/>
          <w:sz w:val="24"/>
          <w:szCs w:val="24"/>
        </w:rPr>
        <w:t>具体要求详见电子版招标清单文件</w:t>
      </w:r>
    </w:p>
    <w:p w14:paraId="04122B57">
      <w:pPr>
        <w:spacing w:line="220" w:lineRule="auto"/>
        <w:rPr>
          <w:rFonts w:ascii="宋体" w:hAnsi="宋体" w:eastAsia="宋体" w:cs="宋体"/>
          <w:sz w:val="24"/>
          <w:szCs w:val="24"/>
        </w:rPr>
        <w:sectPr>
          <w:headerReference r:id="rId324" w:type="default"/>
          <w:footerReference r:id="rId325" w:type="default"/>
          <w:pgSz w:w="11907" w:h="16841"/>
          <w:pgMar w:top="1091" w:right="1785" w:bottom="1052" w:left="1615" w:header="1077" w:footer="825" w:gutter="0"/>
          <w:cols w:space="720" w:num="1"/>
        </w:sectPr>
      </w:pPr>
    </w:p>
    <w:p w14:paraId="3F786C07">
      <w:pPr>
        <w:spacing w:line="241" w:lineRule="auto"/>
        <w:rPr>
          <w:rFonts w:ascii="Arial"/>
          <w:sz w:val="21"/>
        </w:rPr>
      </w:pPr>
    </w:p>
    <w:p w14:paraId="60E334C8">
      <w:pPr>
        <w:spacing w:line="241" w:lineRule="auto"/>
        <w:rPr>
          <w:rFonts w:ascii="Arial"/>
          <w:sz w:val="21"/>
        </w:rPr>
      </w:pPr>
    </w:p>
    <w:p w14:paraId="1B4847C1">
      <w:pPr>
        <w:spacing w:line="241" w:lineRule="auto"/>
        <w:rPr>
          <w:rFonts w:ascii="Arial"/>
          <w:sz w:val="21"/>
        </w:rPr>
      </w:pPr>
    </w:p>
    <w:p w14:paraId="7CAE291A">
      <w:pPr>
        <w:spacing w:line="241" w:lineRule="auto"/>
        <w:rPr>
          <w:rFonts w:ascii="Arial"/>
          <w:sz w:val="21"/>
        </w:rPr>
      </w:pPr>
    </w:p>
    <w:p w14:paraId="09C3739A">
      <w:pPr>
        <w:spacing w:line="241" w:lineRule="auto"/>
        <w:rPr>
          <w:rFonts w:ascii="Arial"/>
          <w:sz w:val="21"/>
        </w:rPr>
      </w:pPr>
    </w:p>
    <w:p w14:paraId="192845BD">
      <w:pPr>
        <w:spacing w:line="241" w:lineRule="auto"/>
        <w:rPr>
          <w:rFonts w:ascii="Arial"/>
          <w:sz w:val="21"/>
        </w:rPr>
      </w:pPr>
    </w:p>
    <w:p w14:paraId="144E46FC">
      <w:pPr>
        <w:spacing w:line="242" w:lineRule="auto"/>
        <w:rPr>
          <w:rFonts w:ascii="Arial"/>
          <w:sz w:val="21"/>
        </w:rPr>
      </w:pPr>
    </w:p>
    <w:p w14:paraId="05ADFEAF">
      <w:pPr>
        <w:spacing w:line="242" w:lineRule="auto"/>
        <w:rPr>
          <w:rFonts w:ascii="Arial"/>
          <w:sz w:val="21"/>
        </w:rPr>
      </w:pPr>
    </w:p>
    <w:p w14:paraId="5963DF05">
      <w:pPr>
        <w:spacing w:line="242" w:lineRule="auto"/>
        <w:rPr>
          <w:rFonts w:ascii="Arial"/>
          <w:sz w:val="21"/>
        </w:rPr>
      </w:pPr>
    </w:p>
    <w:p w14:paraId="2A386920">
      <w:pPr>
        <w:spacing w:line="242" w:lineRule="auto"/>
        <w:rPr>
          <w:rFonts w:ascii="Arial"/>
          <w:sz w:val="21"/>
        </w:rPr>
      </w:pPr>
    </w:p>
    <w:p w14:paraId="40735B3D">
      <w:pPr>
        <w:spacing w:line="242" w:lineRule="auto"/>
        <w:rPr>
          <w:rFonts w:ascii="Arial"/>
          <w:sz w:val="21"/>
        </w:rPr>
      </w:pPr>
    </w:p>
    <w:p w14:paraId="146ADF9C">
      <w:pPr>
        <w:spacing w:line="242" w:lineRule="auto"/>
        <w:rPr>
          <w:rFonts w:ascii="Arial"/>
          <w:sz w:val="21"/>
        </w:rPr>
      </w:pPr>
    </w:p>
    <w:p w14:paraId="6C243F3C">
      <w:pPr>
        <w:spacing w:line="242" w:lineRule="auto"/>
        <w:rPr>
          <w:rFonts w:ascii="Arial"/>
          <w:sz w:val="21"/>
        </w:rPr>
      </w:pPr>
    </w:p>
    <w:p w14:paraId="2D959AA7">
      <w:pPr>
        <w:spacing w:line="242" w:lineRule="auto"/>
        <w:rPr>
          <w:rFonts w:ascii="Arial"/>
          <w:sz w:val="21"/>
        </w:rPr>
      </w:pPr>
    </w:p>
    <w:p w14:paraId="5A02A698">
      <w:pPr>
        <w:spacing w:line="242" w:lineRule="auto"/>
        <w:rPr>
          <w:rFonts w:ascii="Arial"/>
          <w:sz w:val="21"/>
        </w:rPr>
      </w:pPr>
    </w:p>
    <w:p w14:paraId="470C72BC">
      <w:pPr>
        <w:spacing w:line="242" w:lineRule="auto"/>
        <w:rPr>
          <w:rFonts w:ascii="Arial"/>
          <w:sz w:val="21"/>
        </w:rPr>
      </w:pPr>
    </w:p>
    <w:p w14:paraId="35806478">
      <w:pPr>
        <w:spacing w:line="242" w:lineRule="auto"/>
        <w:rPr>
          <w:rFonts w:ascii="Arial"/>
          <w:sz w:val="21"/>
        </w:rPr>
      </w:pPr>
    </w:p>
    <w:p w14:paraId="26133C58">
      <w:pPr>
        <w:spacing w:line="242" w:lineRule="auto"/>
        <w:rPr>
          <w:rFonts w:ascii="Arial"/>
          <w:sz w:val="21"/>
        </w:rPr>
      </w:pPr>
    </w:p>
    <w:p w14:paraId="19F99F14">
      <w:pPr>
        <w:spacing w:line="242" w:lineRule="auto"/>
        <w:rPr>
          <w:rFonts w:ascii="Arial"/>
          <w:sz w:val="21"/>
        </w:rPr>
      </w:pPr>
    </w:p>
    <w:p w14:paraId="61739D72">
      <w:pPr>
        <w:spacing w:line="242" w:lineRule="auto"/>
        <w:rPr>
          <w:rFonts w:ascii="Arial"/>
          <w:sz w:val="21"/>
        </w:rPr>
      </w:pPr>
    </w:p>
    <w:p w14:paraId="5D77E6B7">
      <w:pPr>
        <w:spacing w:line="242" w:lineRule="auto"/>
        <w:rPr>
          <w:rFonts w:ascii="Arial"/>
          <w:sz w:val="21"/>
        </w:rPr>
      </w:pPr>
    </w:p>
    <w:p w14:paraId="581928D5">
      <w:pPr>
        <w:spacing w:line="242" w:lineRule="auto"/>
        <w:rPr>
          <w:rFonts w:ascii="Arial"/>
          <w:sz w:val="21"/>
        </w:rPr>
      </w:pPr>
    </w:p>
    <w:p w14:paraId="12DE6419">
      <w:pPr>
        <w:spacing w:line="242" w:lineRule="auto"/>
        <w:rPr>
          <w:rFonts w:ascii="Arial"/>
          <w:sz w:val="21"/>
        </w:rPr>
      </w:pPr>
    </w:p>
    <w:p w14:paraId="77D50C9A">
      <w:pPr>
        <w:spacing w:line="242" w:lineRule="auto"/>
        <w:rPr>
          <w:rFonts w:ascii="Arial"/>
          <w:sz w:val="21"/>
        </w:rPr>
      </w:pPr>
    </w:p>
    <w:p w14:paraId="79EE11D6">
      <w:pPr>
        <w:spacing w:line="242" w:lineRule="auto"/>
        <w:rPr>
          <w:rFonts w:ascii="Arial"/>
          <w:sz w:val="21"/>
        </w:rPr>
      </w:pPr>
    </w:p>
    <w:p w14:paraId="28E6F430">
      <w:pPr>
        <w:pStyle w:val="2"/>
        <w:spacing w:before="247" w:line="219" w:lineRule="auto"/>
        <w:ind w:left="3255"/>
        <w:rPr>
          <w:sz w:val="76"/>
          <w:szCs w:val="76"/>
        </w:rPr>
      </w:pPr>
      <w:r>
        <w:rPr>
          <w:spacing w:val="-7"/>
          <w:sz w:val="76"/>
          <w:szCs w:val="76"/>
        </w:rPr>
        <w:t>第二卷</w:t>
      </w:r>
    </w:p>
    <w:p w14:paraId="20D4C1FD">
      <w:pPr>
        <w:spacing w:line="219" w:lineRule="auto"/>
        <w:rPr>
          <w:sz w:val="76"/>
          <w:szCs w:val="76"/>
        </w:rPr>
        <w:sectPr>
          <w:footerReference r:id="rId326" w:type="default"/>
          <w:pgSz w:w="11907" w:h="16841"/>
          <w:pgMar w:top="1091" w:right="1785" w:bottom="1052" w:left="1615" w:header="1077" w:footer="824" w:gutter="0"/>
          <w:cols w:space="720" w:num="1"/>
        </w:sectPr>
      </w:pPr>
    </w:p>
    <w:p w14:paraId="539B9EC7">
      <w:pPr>
        <w:spacing w:line="327" w:lineRule="auto"/>
        <w:rPr>
          <w:rFonts w:ascii="Arial"/>
          <w:sz w:val="21"/>
        </w:rPr>
      </w:pPr>
    </w:p>
    <w:p w14:paraId="55199D07">
      <w:pPr>
        <w:spacing w:line="327" w:lineRule="auto"/>
        <w:rPr>
          <w:rFonts w:ascii="Arial"/>
          <w:sz w:val="21"/>
        </w:rPr>
      </w:pPr>
    </w:p>
    <w:p w14:paraId="39E1071B">
      <w:pPr>
        <w:pStyle w:val="2"/>
        <w:spacing w:before="179" w:line="222" w:lineRule="auto"/>
        <w:ind w:left="1588"/>
        <w:outlineLvl w:val="0"/>
        <w:rPr>
          <w:sz w:val="55"/>
          <w:szCs w:val="55"/>
        </w:rPr>
      </w:pPr>
      <w:bookmarkStart w:id="122" w:name="bookmark104"/>
      <w:bookmarkEnd w:id="122"/>
      <w:r>
        <w:rPr>
          <w:spacing w:val="-4"/>
          <w:sz w:val="55"/>
          <w:szCs w:val="55"/>
        </w:rPr>
        <w:t>第六章</w:t>
      </w:r>
      <w:r>
        <w:rPr>
          <w:spacing w:val="34"/>
          <w:sz w:val="55"/>
          <w:szCs w:val="55"/>
        </w:rPr>
        <w:t xml:space="preserve">  </w:t>
      </w:r>
      <w:r>
        <w:rPr>
          <w:spacing w:val="-4"/>
          <w:sz w:val="55"/>
          <w:szCs w:val="55"/>
        </w:rPr>
        <w:t>图纸（另册）</w:t>
      </w:r>
    </w:p>
    <w:p w14:paraId="0D87ECA2">
      <w:pPr>
        <w:spacing w:line="222" w:lineRule="auto"/>
        <w:rPr>
          <w:sz w:val="55"/>
          <w:szCs w:val="55"/>
        </w:rPr>
        <w:sectPr>
          <w:footerReference r:id="rId327" w:type="default"/>
          <w:pgSz w:w="11907" w:h="16841"/>
          <w:pgMar w:top="1091" w:right="1785" w:bottom="1052" w:left="1615" w:header="1077" w:footer="825" w:gutter="0"/>
          <w:cols w:space="720" w:num="1"/>
        </w:sectPr>
      </w:pPr>
    </w:p>
    <w:p w14:paraId="31EFD686">
      <w:pPr>
        <w:spacing w:line="265" w:lineRule="auto"/>
        <w:rPr>
          <w:rFonts w:ascii="Arial"/>
          <w:sz w:val="21"/>
        </w:rPr>
      </w:pPr>
    </w:p>
    <w:p w14:paraId="1F8D65F3">
      <w:pPr>
        <w:spacing w:line="265" w:lineRule="auto"/>
        <w:rPr>
          <w:rFonts w:ascii="Arial"/>
          <w:sz w:val="21"/>
        </w:rPr>
      </w:pPr>
    </w:p>
    <w:p w14:paraId="440E20C8">
      <w:pPr>
        <w:spacing w:line="266" w:lineRule="auto"/>
        <w:rPr>
          <w:rFonts w:ascii="Arial"/>
          <w:sz w:val="21"/>
        </w:rPr>
      </w:pPr>
    </w:p>
    <w:p w14:paraId="0B459157">
      <w:pPr>
        <w:pStyle w:val="2"/>
        <w:spacing w:before="247" w:line="219" w:lineRule="auto"/>
        <w:ind w:left="3255"/>
        <w:rPr>
          <w:sz w:val="76"/>
          <w:szCs w:val="76"/>
        </w:rPr>
      </w:pPr>
      <w:r>
        <w:rPr>
          <w:spacing w:val="-7"/>
          <w:sz w:val="76"/>
          <w:szCs w:val="76"/>
        </w:rPr>
        <w:t>第三卷</w:t>
      </w:r>
    </w:p>
    <w:p w14:paraId="70124A01">
      <w:pPr>
        <w:spacing w:line="219" w:lineRule="auto"/>
        <w:rPr>
          <w:sz w:val="76"/>
          <w:szCs w:val="76"/>
        </w:rPr>
        <w:sectPr>
          <w:footerReference r:id="rId328" w:type="default"/>
          <w:pgSz w:w="11907" w:h="16841"/>
          <w:pgMar w:top="1091" w:right="1785" w:bottom="1052" w:left="1615" w:header="1077" w:footer="825" w:gutter="0"/>
          <w:cols w:space="720" w:num="1"/>
        </w:sectPr>
      </w:pPr>
    </w:p>
    <w:p w14:paraId="39A1C437">
      <w:pPr>
        <w:spacing w:line="327" w:lineRule="auto"/>
        <w:rPr>
          <w:rFonts w:ascii="Arial"/>
          <w:sz w:val="21"/>
        </w:rPr>
      </w:pPr>
    </w:p>
    <w:p w14:paraId="0AF5F636">
      <w:pPr>
        <w:spacing w:line="327" w:lineRule="auto"/>
        <w:rPr>
          <w:rFonts w:ascii="Arial"/>
          <w:sz w:val="21"/>
        </w:rPr>
      </w:pPr>
    </w:p>
    <w:p w14:paraId="352FC545">
      <w:pPr>
        <w:pStyle w:val="2"/>
        <w:spacing w:before="179" w:line="222" w:lineRule="auto"/>
        <w:ind w:left="1029"/>
        <w:outlineLvl w:val="0"/>
        <w:rPr>
          <w:sz w:val="55"/>
          <w:szCs w:val="55"/>
        </w:rPr>
      </w:pPr>
      <w:bookmarkStart w:id="123" w:name="bookmark105"/>
      <w:bookmarkEnd w:id="123"/>
      <w:r>
        <w:rPr>
          <w:spacing w:val="2"/>
          <w:sz w:val="55"/>
          <w:szCs w:val="55"/>
        </w:rPr>
        <w:t>第七章  技术规范（另册）</w:t>
      </w:r>
    </w:p>
    <w:p w14:paraId="017AC32C">
      <w:pPr>
        <w:spacing w:before="267" w:line="238" w:lineRule="auto"/>
        <w:ind w:left="38"/>
        <w:rPr>
          <w:rFonts w:ascii="宋体" w:hAnsi="宋体" w:eastAsia="宋体" w:cs="宋体"/>
          <w:sz w:val="21"/>
          <w:szCs w:val="21"/>
        </w:rPr>
      </w:pPr>
      <w:r>
        <w:rPr>
          <w:rFonts w:ascii="宋体" w:hAnsi="宋体" w:eastAsia="宋体" w:cs="宋体"/>
          <w:spacing w:val="-5"/>
          <w:sz w:val="21"/>
          <w:szCs w:val="21"/>
        </w:rPr>
        <w:t>《公路沥青路面施工技术规范》（</w:t>
      </w:r>
      <w:r>
        <w:rPr>
          <w:rFonts w:ascii="Calibri" w:hAnsi="Calibri" w:eastAsia="Calibri" w:cs="Calibri"/>
          <w:spacing w:val="-5"/>
          <w:sz w:val="21"/>
          <w:szCs w:val="21"/>
        </w:rPr>
        <w:t>JTG</w:t>
      </w:r>
      <w:r>
        <w:rPr>
          <w:rFonts w:ascii="Calibri" w:hAnsi="Calibri" w:eastAsia="Calibri" w:cs="Calibri"/>
          <w:spacing w:val="17"/>
          <w:sz w:val="21"/>
          <w:szCs w:val="21"/>
        </w:rPr>
        <w:t xml:space="preserve"> </w:t>
      </w:r>
      <w:r>
        <w:rPr>
          <w:rFonts w:ascii="Calibri" w:hAnsi="Calibri" w:eastAsia="Calibri" w:cs="Calibri"/>
          <w:spacing w:val="-5"/>
          <w:sz w:val="21"/>
          <w:szCs w:val="21"/>
        </w:rPr>
        <w:t>F40-200</w:t>
      </w:r>
      <w:r>
        <w:rPr>
          <w:rFonts w:ascii="Calibri" w:hAnsi="Calibri" w:eastAsia="Calibri" w:cs="Calibri"/>
          <w:spacing w:val="-6"/>
          <w:sz w:val="21"/>
          <w:szCs w:val="21"/>
        </w:rPr>
        <w:t>4</w:t>
      </w:r>
      <w:r>
        <w:rPr>
          <w:rFonts w:ascii="宋体" w:hAnsi="宋体" w:eastAsia="宋体" w:cs="宋体"/>
          <w:spacing w:val="-6"/>
          <w:sz w:val="21"/>
          <w:szCs w:val="21"/>
        </w:rPr>
        <w:t>）</w:t>
      </w:r>
    </w:p>
    <w:p w14:paraId="0D6EFC7A">
      <w:pPr>
        <w:spacing w:line="234" w:lineRule="auto"/>
        <w:ind w:left="38"/>
        <w:rPr>
          <w:rFonts w:ascii="宋体" w:hAnsi="宋体" w:eastAsia="宋体" w:cs="宋体"/>
          <w:sz w:val="21"/>
          <w:szCs w:val="21"/>
        </w:rPr>
      </w:pPr>
      <w:r>
        <w:rPr>
          <w:rFonts w:ascii="宋体" w:hAnsi="宋体" w:eastAsia="宋体" w:cs="宋体"/>
          <w:spacing w:val="-5"/>
          <w:sz w:val="21"/>
          <w:szCs w:val="21"/>
        </w:rPr>
        <w:t>《公路路面基层施工技术细则》（</w:t>
      </w:r>
      <w:r>
        <w:rPr>
          <w:rFonts w:ascii="Calibri" w:hAnsi="Calibri" w:eastAsia="Calibri" w:cs="Calibri"/>
          <w:spacing w:val="-5"/>
          <w:sz w:val="21"/>
          <w:szCs w:val="21"/>
        </w:rPr>
        <w:t>JTG/T</w:t>
      </w:r>
      <w:r>
        <w:rPr>
          <w:rFonts w:ascii="Calibri" w:hAnsi="Calibri" w:eastAsia="Calibri" w:cs="Calibri"/>
          <w:spacing w:val="27"/>
          <w:sz w:val="21"/>
          <w:szCs w:val="21"/>
        </w:rPr>
        <w:t xml:space="preserve"> </w:t>
      </w:r>
      <w:r>
        <w:rPr>
          <w:rFonts w:ascii="Calibri" w:hAnsi="Calibri" w:eastAsia="Calibri" w:cs="Calibri"/>
          <w:spacing w:val="-5"/>
          <w:sz w:val="21"/>
          <w:szCs w:val="21"/>
        </w:rPr>
        <w:t>F20-2015</w:t>
      </w:r>
      <w:r>
        <w:rPr>
          <w:rFonts w:ascii="宋体" w:hAnsi="宋体" w:eastAsia="宋体" w:cs="宋体"/>
          <w:spacing w:val="-5"/>
          <w:sz w:val="21"/>
          <w:szCs w:val="21"/>
        </w:rPr>
        <w:t>）</w:t>
      </w:r>
    </w:p>
    <w:p w14:paraId="2E34A828">
      <w:pPr>
        <w:spacing w:before="7" w:line="234" w:lineRule="auto"/>
        <w:ind w:left="38"/>
        <w:rPr>
          <w:rFonts w:ascii="宋体" w:hAnsi="宋体" w:eastAsia="宋体" w:cs="宋体"/>
          <w:sz w:val="21"/>
          <w:szCs w:val="21"/>
        </w:rPr>
      </w:pPr>
      <w:r>
        <w:rPr>
          <w:rFonts w:ascii="宋体" w:hAnsi="宋体" w:eastAsia="宋体" w:cs="宋体"/>
          <w:spacing w:val="-4"/>
          <w:sz w:val="21"/>
          <w:szCs w:val="21"/>
        </w:rPr>
        <w:t>《公路桥涵施工技术规范》（</w:t>
      </w:r>
      <w:r>
        <w:rPr>
          <w:rFonts w:ascii="Calibri" w:hAnsi="Calibri" w:eastAsia="Calibri" w:cs="Calibri"/>
          <w:spacing w:val="-4"/>
          <w:sz w:val="21"/>
          <w:szCs w:val="21"/>
        </w:rPr>
        <w:t>JTG/T 3650-2</w:t>
      </w:r>
      <w:r>
        <w:rPr>
          <w:rFonts w:ascii="Calibri" w:hAnsi="Calibri" w:eastAsia="Calibri" w:cs="Calibri"/>
          <w:spacing w:val="-5"/>
          <w:sz w:val="21"/>
          <w:szCs w:val="21"/>
        </w:rPr>
        <w:t>020</w:t>
      </w:r>
      <w:r>
        <w:rPr>
          <w:rFonts w:ascii="宋体" w:hAnsi="宋体" w:eastAsia="宋体" w:cs="宋体"/>
          <w:spacing w:val="-5"/>
          <w:sz w:val="21"/>
          <w:szCs w:val="21"/>
        </w:rPr>
        <w:t>）</w:t>
      </w:r>
    </w:p>
    <w:p w14:paraId="60C87B5A">
      <w:pPr>
        <w:spacing w:line="234" w:lineRule="auto"/>
        <w:rPr>
          <w:rFonts w:ascii="宋体" w:hAnsi="宋体" w:eastAsia="宋体" w:cs="宋体"/>
          <w:sz w:val="21"/>
          <w:szCs w:val="21"/>
        </w:rPr>
        <w:sectPr>
          <w:footerReference r:id="rId329" w:type="default"/>
          <w:pgSz w:w="11907" w:h="16841"/>
          <w:pgMar w:top="1091" w:right="1785" w:bottom="1052" w:left="1615" w:header="1077" w:footer="824" w:gutter="0"/>
          <w:cols w:space="720" w:num="1"/>
        </w:sectPr>
      </w:pPr>
    </w:p>
    <w:p w14:paraId="744DEDF7">
      <w:pPr>
        <w:spacing w:line="264" w:lineRule="auto"/>
        <w:rPr>
          <w:rFonts w:ascii="Arial"/>
          <w:sz w:val="21"/>
        </w:rPr>
      </w:pPr>
    </w:p>
    <w:p w14:paraId="01433E98">
      <w:pPr>
        <w:spacing w:line="264" w:lineRule="auto"/>
        <w:rPr>
          <w:rFonts w:ascii="Arial"/>
          <w:sz w:val="21"/>
        </w:rPr>
      </w:pPr>
    </w:p>
    <w:p w14:paraId="58A7EA46">
      <w:pPr>
        <w:spacing w:line="264" w:lineRule="auto"/>
        <w:rPr>
          <w:rFonts w:ascii="Arial"/>
          <w:sz w:val="21"/>
        </w:rPr>
      </w:pPr>
    </w:p>
    <w:p w14:paraId="44AB1BD7">
      <w:pPr>
        <w:spacing w:line="265" w:lineRule="auto"/>
        <w:rPr>
          <w:rFonts w:ascii="Arial"/>
          <w:sz w:val="21"/>
        </w:rPr>
      </w:pPr>
    </w:p>
    <w:p w14:paraId="7ED8E78D">
      <w:pPr>
        <w:spacing w:line="265" w:lineRule="auto"/>
        <w:rPr>
          <w:rFonts w:ascii="Arial"/>
          <w:sz w:val="21"/>
        </w:rPr>
      </w:pPr>
    </w:p>
    <w:p w14:paraId="4F1D1B35">
      <w:pPr>
        <w:pStyle w:val="2"/>
        <w:spacing w:before="179" w:line="222" w:lineRule="auto"/>
        <w:ind w:left="748"/>
        <w:outlineLvl w:val="0"/>
        <w:rPr>
          <w:sz w:val="55"/>
          <w:szCs w:val="55"/>
        </w:rPr>
      </w:pPr>
      <w:bookmarkStart w:id="124" w:name="bookmark106"/>
      <w:bookmarkEnd w:id="124"/>
      <w:r>
        <w:rPr>
          <w:spacing w:val="7"/>
          <w:sz w:val="55"/>
          <w:szCs w:val="55"/>
        </w:rPr>
        <w:t>第八章  工程量清单计量规则</w:t>
      </w:r>
    </w:p>
    <w:p w14:paraId="64F22187">
      <w:pPr>
        <w:spacing w:line="245" w:lineRule="auto"/>
        <w:rPr>
          <w:rFonts w:ascii="Arial"/>
          <w:sz w:val="21"/>
        </w:rPr>
      </w:pPr>
    </w:p>
    <w:p w14:paraId="1F6B92E9">
      <w:pPr>
        <w:pStyle w:val="2"/>
        <w:spacing w:before="179" w:line="222" w:lineRule="auto"/>
        <w:ind w:left="2888"/>
        <w:rPr>
          <w:sz w:val="55"/>
          <w:szCs w:val="55"/>
        </w:rPr>
      </w:pPr>
      <w:r>
        <w:rPr>
          <w:spacing w:val="-35"/>
          <w:sz w:val="55"/>
          <w:szCs w:val="55"/>
        </w:rPr>
        <w:t>（另</w:t>
      </w:r>
      <w:r>
        <w:rPr>
          <w:spacing w:val="34"/>
          <w:sz w:val="55"/>
          <w:szCs w:val="55"/>
        </w:rPr>
        <w:t xml:space="preserve">   </w:t>
      </w:r>
      <w:r>
        <w:rPr>
          <w:spacing w:val="-35"/>
          <w:sz w:val="55"/>
          <w:szCs w:val="55"/>
        </w:rPr>
        <w:t>册）</w:t>
      </w:r>
    </w:p>
    <w:p w14:paraId="420B877B">
      <w:pPr>
        <w:spacing w:line="432" w:lineRule="auto"/>
        <w:rPr>
          <w:rFonts w:ascii="Arial"/>
          <w:sz w:val="21"/>
        </w:rPr>
      </w:pPr>
    </w:p>
    <w:p w14:paraId="1890D6C6">
      <w:pPr>
        <w:spacing w:before="69" w:line="221" w:lineRule="auto"/>
        <w:ind w:left="38"/>
        <w:rPr>
          <w:rFonts w:ascii="宋体" w:hAnsi="宋体" w:eastAsia="宋体" w:cs="宋体"/>
          <w:sz w:val="21"/>
          <w:szCs w:val="21"/>
        </w:rPr>
      </w:pPr>
      <w:r>
        <w:rPr>
          <w:rFonts w:ascii="宋体" w:hAnsi="宋体" w:eastAsia="宋体" w:cs="宋体"/>
          <w:spacing w:val="-1"/>
          <w:sz w:val="21"/>
          <w:szCs w:val="21"/>
        </w:rPr>
        <w:t>《公路工程工程量清单计量规则》</w:t>
      </w:r>
    </w:p>
    <w:p w14:paraId="3F4A99F7">
      <w:pPr>
        <w:spacing w:line="221" w:lineRule="auto"/>
        <w:rPr>
          <w:rFonts w:ascii="宋体" w:hAnsi="宋体" w:eastAsia="宋体" w:cs="宋体"/>
          <w:sz w:val="21"/>
          <w:szCs w:val="21"/>
        </w:rPr>
        <w:sectPr>
          <w:footerReference r:id="rId330" w:type="default"/>
          <w:pgSz w:w="11907" w:h="16841"/>
          <w:pgMar w:top="1091" w:right="1785" w:bottom="1052" w:left="1615" w:header="1077" w:footer="825" w:gutter="0"/>
          <w:cols w:space="720" w:num="1"/>
        </w:sectPr>
      </w:pPr>
    </w:p>
    <w:p w14:paraId="7480FA62">
      <w:pPr>
        <w:spacing w:line="278" w:lineRule="auto"/>
        <w:rPr>
          <w:rFonts w:ascii="Arial"/>
          <w:sz w:val="21"/>
        </w:rPr>
      </w:pPr>
    </w:p>
    <w:p w14:paraId="2690F2C8">
      <w:pPr>
        <w:spacing w:line="278" w:lineRule="auto"/>
        <w:rPr>
          <w:rFonts w:ascii="Arial"/>
          <w:sz w:val="21"/>
        </w:rPr>
      </w:pPr>
    </w:p>
    <w:p w14:paraId="17FAB32D">
      <w:pPr>
        <w:spacing w:line="278" w:lineRule="auto"/>
        <w:rPr>
          <w:rFonts w:ascii="Arial"/>
          <w:sz w:val="21"/>
        </w:rPr>
      </w:pPr>
    </w:p>
    <w:p w14:paraId="7B11F11F">
      <w:pPr>
        <w:spacing w:line="278" w:lineRule="auto"/>
        <w:rPr>
          <w:rFonts w:ascii="Arial"/>
          <w:sz w:val="21"/>
        </w:rPr>
      </w:pPr>
    </w:p>
    <w:p w14:paraId="5D9F4009">
      <w:pPr>
        <w:spacing w:line="278" w:lineRule="auto"/>
        <w:rPr>
          <w:rFonts w:ascii="Arial"/>
          <w:sz w:val="21"/>
        </w:rPr>
      </w:pPr>
    </w:p>
    <w:p w14:paraId="58F59DC2">
      <w:pPr>
        <w:spacing w:line="279" w:lineRule="auto"/>
        <w:rPr>
          <w:rFonts w:ascii="Arial"/>
          <w:sz w:val="21"/>
        </w:rPr>
      </w:pPr>
    </w:p>
    <w:p w14:paraId="2550599B">
      <w:pPr>
        <w:pStyle w:val="2"/>
        <w:spacing w:before="247" w:line="219" w:lineRule="auto"/>
        <w:ind w:left="3255"/>
        <w:rPr>
          <w:sz w:val="76"/>
          <w:szCs w:val="76"/>
        </w:rPr>
      </w:pPr>
      <w:r>
        <w:rPr>
          <w:spacing w:val="-7"/>
          <w:sz w:val="76"/>
          <w:szCs w:val="76"/>
        </w:rPr>
        <w:t>第四卷</w:t>
      </w:r>
    </w:p>
    <w:p w14:paraId="0BDE2FEC">
      <w:pPr>
        <w:spacing w:line="219" w:lineRule="auto"/>
        <w:rPr>
          <w:sz w:val="76"/>
          <w:szCs w:val="76"/>
        </w:rPr>
        <w:sectPr>
          <w:footerReference r:id="rId331" w:type="default"/>
          <w:pgSz w:w="11907" w:h="16841"/>
          <w:pgMar w:top="1091" w:right="1785" w:bottom="1052" w:left="1615" w:header="1077" w:footer="825" w:gutter="0"/>
          <w:cols w:space="720" w:num="1"/>
        </w:sectPr>
      </w:pPr>
    </w:p>
    <w:p w14:paraId="0E35C968">
      <w:pPr>
        <w:spacing w:line="250" w:lineRule="auto"/>
        <w:rPr>
          <w:rFonts w:ascii="Arial"/>
          <w:sz w:val="21"/>
        </w:rPr>
      </w:pPr>
    </w:p>
    <w:p w14:paraId="04743D1F">
      <w:pPr>
        <w:spacing w:line="251" w:lineRule="auto"/>
        <w:rPr>
          <w:rFonts w:ascii="Arial"/>
          <w:sz w:val="21"/>
        </w:rPr>
      </w:pPr>
    </w:p>
    <w:p w14:paraId="5FAB22E0">
      <w:pPr>
        <w:spacing w:line="251" w:lineRule="auto"/>
        <w:rPr>
          <w:rFonts w:ascii="Arial"/>
          <w:sz w:val="21"/>
        </w:rPr>
      </w:pPr>
    </w:p>
    <w:p w14:paraId="1AE31262">
      <w:pPr>
        <w:pStyle w:val="2"/>
        <w:spacing w:before="179" w:line="222" w:lineRule="auto"/>
        <w:ind w:left="1483"/>
        <w:outlineLvl w:val="0"/>
        <w:rPr>
          <w:sz w:val="21"/>
          <w:szCs w:val="21"/>
        </w:rPr>
      </w:pPr>
      <w:bookmarkStart w:id="125" w:name="bookmark107"/>
      <w:bookmarkEnd w:id="125"/>
      <w:r>
        <w:rPr>
          <w:spacing w:val="6"/>
          <w:sz w:val="55"/>
          <w:szCs w:val="55"/>
        </w:rPr>
        <w:t>第九章  投标文件格式</w:t>
      </w:r>
      <w:r>
        <w:rPr>
          <w:spacing w:val="6"/>
          <w:sz w:val="21"/>
          <w:szCs w:val="21"/>
        </w:rPr>
        <w:t>①</w:t>
      </w:r>
    </w:p>
    <w:p w14:paraId="7722C946">
      <w:pPr>
        <w:spacing w:line="241" w:lineRule="auto"/>
        <w:rPr>
          <w:rFonts w:ascii="Arial"/>
          <w:sz w:val="21"/>
        </w:rPr>
      </w:pPr>
    </w:p>
    <w:p w14:paraId="1816F7A9">
      <w:pPr>
        <w:spacing w:line="241" w:lineRule="auto"/>
        <w:rPr>
          <w:rFonts w:ascii="Arial"/>
          <w:sz w:val="21"/>
        </w:rPr>
      </w:pPr>
    </w:p>
    <w:p w14:paraId="10DB232C">
      <w:pPr>
        <w:spacing w:line="241" w:lineRule="auto"/>
        <w:rPr>
          <w:rFonts w:ascii="Arial"/>
          <w:sz w:val="21"/>
        </w:rPr>
      </w:pPr>
    </w:p>
    <w:p w14:paraId="51850CEC">
      <w:pPr>
        <w:spacing w:line="241" w:lineRule="auto"/>
        <w:rPr>
          <w:rFonts w:ascii="Arial"/>
          <w:sz w:val="21"/>
        </w:rPr>
      </w:pPr>
    </w:p>
    <w:p w14:paraId="044D036F">
      <w:pPr>
        <w:spacing w:line="241" w:lineRule="auto"/>
        <w:rPr>
          <w:rFonts w:ascii="Arial"/>
          <w:sz w:val="21"/>
        </w:rPr>
      </w:pPr>
    </w:p>
    <w:p w14:paraId="5D337802">
      <w:pPr>
        <w:spacing w:line="242" w:lineRule="auto"/>
        <w:rPr>
          <w:rFonts w:ascii="Arial"/>
          <w:sz w:val="21"/>
        </w:rPr>
      </w:pPr>
    </w:p>
    <w:p w14:paraId="00CBEC49">
      <w:pPr>
        <w:spacing w:line="242" w:lineRule="auto"/>
        <w:rPr>
          <w:rFonts w:ascii="Arial"/>
          <w:sz w:val="21"/>
        </w:rPr>
      </w:pPr>
    </w:p>
    <w:p w14:paraId="2773BF1F">
      <w:pPr>
        <w:spacing w:line="242" w:lineRule="auto"/>
        <w:rPr>
          <w:rFonts w:ascii="Arial"/>
          <w:sz w:val="21"/>
        </w:rPr>
      </w:pPr>
    </w:p>
    <w:p w14:paraId="58FE51CF">
      <w:pPr>
        <w:spacing w:line="242" w:lineRule="auto"/>
        <w:rPr>
          <w:rFonts w:ascii="Arial"/>
          <w:sz w:val="21"/>
        </w:rPr>
      </w:pPr>
    </w:p>
    <w:p w14:paraId="6B512F49">
      <w:pPr>
        <w:spacing w:line="242" w:lineRule="auto"/>
        <w:rPr>
          <w:rFonts w:ascii="Arial"/>
          <w:sz w:val="21"/>
        </w:rPr>
      </w:pPr>
    </w:p>
    <w:p w14:paraId="3E6321DB">
      <w:pPr>
        <w:spacing w:line="242" w:lineRule="auto"/>
        <w:rPr>
          <w:rFonts w:ascii="Arial"/>
          <w:sz w:val="21"/>
        </w:rPr>
      </w:pPr>
    </w:p>
    <w:p w14:paraId="635E8A46">
      <w:pPr>
        <w:spacing w:line="242" w:lineRule="auto"/>
        <w:rPr>
          <w:rFonts w:ascii="Arial"/>
          <w:sz w:val="21"/>
        </w:rPr>
      </w:pPr>
    </w:p>
    <w:p w14:paraId="5D937AAE">
      <w:pPr>
        <w:spacing w:line="242" w:lineRule="auto"/>
        <w:rPr>
          <w:rFonts w:ascii="Arial"/>
          <w:sz w:val="21"/>
        </w:rPr>
      </w:pPr>
    </w:p>
    <w:p w14:paraId="10DC49A0">
      <w:pPr>
        <w:spacing w:line="242" w:lineRule="auto"/>
        <w:rPr>
          <w:rFonts w:ascii="Arial"/>
          <w:sz w:val="21"/>
        </w:rPr>
      </w:pPr>
    </w:p>
    <w:p w14:paraId="6A329A39">
      <w:pPr>
        <w:spacing w:line="242" w:lineRule="auto"/>
        <w:rPr>
          <w:rFonts w:ascii="Arial"/>
          <w:sz w:val="21"/>
        </w:rPr>
      </w:pPr>
    </w:p>
    <w:p w14:paraId="11003373">
      <w:pPr>
        <w:spacing w:line="242" w:lineRule="auto"/>
        <w:rPr>
          <w:rFonts w:ascii="Arial"/>
          <w:sz w:val="21"/>
        </w:rPr>
      </w:pPr>
    </w:p>
    <w:p w14:paraId="49EF4D23">
      <w:pPr>
        <w:spacing w:line="242" w:lineRule="auto"/>
        <w:rPr>
          <w:rFonts w:ascii="Arial"/>
          <w:sz w:val="21"/>
        </w:rPr>
      </w:pPr>
    </w:p>
    <w:p w14:paraId="5177F22B">
      <w:pPr>
        <w:spacing w:line="242" w:lineRule="auto"/>
        <w:rPr>
          <w:rFonts w:ascii="Arial"/>
          <w:sz w:val="21"/>
        </w:rPr>
      </w:pPr>
    </w:p>
    <w:p w14:paraId="3A4914F8">
      <w:pPr>
        <w:spacing w:line="242" w:lineRule="auto"/>
        <w:rPr>
          <w:rFonts w:ascii="Arial"/>
          <w:sz w:val="21"/>
        </w:rPr>
      </w:pPr>
    </w:p>
    <w:p w14:paraId="0925173F">
      <w:pPr>
        <w:spacing w:line="242" w:lineRule="auto"/>
        <w:rPr>
          <w:rFonts w:ascii="Arial"/>
          <w:sz w:val="21"/>
        </w:rPr>
      </w:pPr>
    </w:p>
    <w:p w14:paraId="27BF03D8">
      <w:pPr>
        <w:spacing w:line="242" w:lineRule="auto"/>
        <w:rPr>
          <w:rFonts w:ascii="Arial"/>
          <w:sz w:val="21"/>
        </w:rPr>
      </w:pPr>
    </w:p>
    <w:p w14:paraId="0FF8A1EC">
      <w:pPr>
        <w:spacing w:line="242" w:lineRule="auto"/>
        <w:rPr>
          <w:rFonts w:ascii="Arial"/>
          <w:sz w:val="21"/>
        </w:rPr>
      </w:pPr>
    </w:p>
    <w:p w14:paraId="6C8CA1A3">
      <w:pPr>
        <w:spacing w:line="242" w:lineRule="auto"/>
        <w:rPr>
          <w:rFonts w:ascii="Arial"/>
          <w:sz w:val="21"/>
        </w:rPr>
      </w:pPr>
    </w:p>
    <w:p w14:paraId="3FE84003">
      <w:pPr>
        <w:spacing w:line="242" w:lineRule="auto"/>
        <w:rPr>
          <w:rFonts w:ascii="Arial"/>
          <w:sz w:val="21"/>
        </w:rPr>
      </w:pPr>
    </w:p>
    <w:p w14:paraId="7758D1A3">
      <w:pPr>
        <w:spacing w:line="242" w:lineRule="auto"/>
        <w:rPr>
          <w:rFonts w:ascii="Arial"/>
          <w:sz w:val="21"/>
        </w:rPr>
      </w:pPr>
    </w:p>
    <w:p w14:paraId="33150C71">
      <w:pPr>
        <w:spacing w:line="242" w:lineRule="auto"/>
        <w:rPr>
          <w:rFonts w:ascii="Arial"/>
          <w:sz w:val="21"/>
        </w:rPr>
      </w:pPr>
    </w:p>
    <w:p w14:paraId="1F4B66E9">
      <w:pPr>
        <w:spacing w:line="242" w:lineRule="auto"/>
        <w:rPr>
          <w:rFonts w:ascii="Arial"/>
          <w:sz w:val="21"/>
        </w:rPr>
      </w:pPr>
    </w:p>
    <w:p w14:paraId="77CDCD0F">
      <w:pPr>
        <w:spacing w:line="242" w:lineRule="auto"/>
        <w:rPr>
          <w:rFonts w:ascii="Arial"/>
          <w:sz w:val="21"/>
        </w:rPr>
      </w:pPr>
    </w:p>
    <w:p w14:paraId="52039C33">
      <w:pPr>
        <w:spacing w:line="242" w:lineRule="auto"/>
        <w:rPr>
          <w:rFonts w:ascii="Arial"/>
          <w:sz w:val="21"/>
        </w:rPr>
      </w:pPr>
    </w:p>
    <w:p w14:paraId="15865848">
      <w:pPr>
        <w:spacing w:line="242" w:lineRule="auto"/>
        <w:rPr>
          <w:rFonts w:ascii="Arial"/>
          <w:sz w:val="21"/>
        </w:rPr>
      </w:pPr>
    </w:p>
    <w:p w14:paraId="5256A7E3">
      <w:pPr>
        <w:spacing w:line="242" w:lineRule="auto"/>
        <w:rPr>
          <w:rFonts w:ascii="Arial"/>
          <w:sz w:val="21"/>
        </w:rPr>
      </w:pPr>
    </w:p>
    <w:p w14:paraId="5992DD1E">
      <w:pPr>
        <w:spacing w:line="242" w:lineRule="auto"/>
        <w:rPr>
          <w:rFonts w:ascii="Arial"/>
          <w:sz w:val="21"/>
        </w:rPr>
      </w:pPr>
    </w:p>
    <w:p w14:paraId="6C285343">
      <w:pPr>
        <w:spacing w:line="242" w:lineRule="auto"/>
        <w:rPr>
          <w:rFonts w:ascii="Arial"/>
          <w:sz w:val="21"/>
        </w:rPr>
      </w:pPr>
    </w:p>
    <w:p w14:paraId="7558D47E">
      <w:pPr>
        <w:spacing w:line="242" w:lineRule="auto"/>
        <w:rPr>
          <w:rFonts w:ascii="Arial"/>
          <w:sz w:val="21"/>
        </w:rPr>
      </w:pPr>
    </w:p>
    <w:p w14:paraId="58D34F7C">
      <w:pPr>
        <w:spacing w:line="242" w:lineRule="auto"/>
        <w:rPr>
          <w:rFonts w:ascii="Arial"/>
          <w:sz w:val="21"/>
        </w:rPr>
      </w:pPr>
    </w:p>
    <w:p w14:paraId="52BD130A">
      <w:pPr>
        <w:spacing w:line="242" w:lineRule="auto"/>
        <w:rPr>
          <w:rFonts w:ascii="Arial"/>
          <w:sz w:val="21"/>
        </w:rPr>
      </w:pPr>
    </w:p>
    <w:p w14:paraId="2508D60B">
      <w:pPr>
        <w:spacing w:line="242" w:lineRule="auto"/>
        <w:rPr>
          <w:rFonts w:ascii="Arial"/>
          <w:sz w:val="21"/>
        </w:rPr>
      </w:pPr>
    </w:p>
    <w:p w14:paraId="296F36CA">
      <w:pPr>
        <w:spacing w:line="242" w:lineRule="auto"/>
        <w:rPr>
          <w:rFonts w:ascii="Arial"/>
          <w:sz w:val="21"/>
        </w:rPr>
      </w:pPr>
    </w:p>
    <w:p w14:paraId="108119D2">
      <w:pPr>
        <w:spacing w:line="242" w:lineRule="auto"/>
        <w:rPr>
          <w:rFonts w:ascii="Arial"/>
          <w:sz w:val="21"/>
        </w:rPr>
      </w:pPr>
    </w:p>
    <w:p w14:paraId="29607493">
      <w:pPr>
        <w:spacing w:line="242" w:lineRule="auto"/>
        <w:rPr>
          <w:rFonts w:ascii="Arial"/>
          <w:sz w:val="21"/>
        </w:rPr>
      </w:pPr>
    </w:p>
    <w:p w14:paraId="0350D65C">
      <w:pPr>
        <w:spacing w:line="242" w:lineRule="auto"/>
        <w:rPr>
          <w:rFonts w:ascii="Arial"/>
          <w:sz w:val="21"/>
        </w:rPr>
      </w:pPr>
    </w:p>
    <w:p w14:paraId="161FCC93">
      <w:pPr>
        <w:spacing w:line="242" w:lineRule="auto"/>
        <w:rPr>
          <w:rFonts w:ascii="Arial"/>
          <w:sz w:val="21"/>
        </w:rPr>
      </w:pPr>
    </w:p>
    <w:p w14:paraId="358A866A">
      <w:pPr>
        <w:spacing w:line="242" w:lineRule="auto"/>
        <w:rPr>
          <w:rFonts w:ascii="Arial"/>
          <w:sz w:val="21"/>
        </w:rPr>
      </w:pPr>
    </w:p>
    <w:p w14:paraId="2A281030">
      <w:pPr>
        <w:spacing w:line="242" w:lineRule="auto"/>
        <w:rPr>
          <w:rFonts w:ascii="Arial"/>
          <w:sz w:val="21"/>
        </w:rPr>
      </w:pPr>
    </w:p>
    <w:p w14:paraId="2565215B">
      <w:pPr>
        <w:spacing w:line="242" w:lineRule="auto"/>
        <w:rPr>
          <w:rFonts w:ascii="Arial"/>
          <w:sz w:val="21"/>
        </w:rPr>
      </w:pPr>
    </w:p>
    <w:p w14:paraId="12065614">
      <w:pPr>
        <w:spacing w:line="242" w:lineRule="auto"/>
        <w:rPr>
          <w:rFonts w:ascii="Arial"/>
          <w:sz w:val="21"/>
        </w:rPr>
      </w:pPr>
    </w:p>
    <w:p w14:paraId="5A1C09DC">
      <w:pPr>
        <w:spacing w:line="242" w:lineRule="auto"/>
        <w:rPr>
          <w:rFonts w:ascii="Arial"/>
          <w:sz w:val="21"/>
        </w:rPr>
      </w:pPr>
    </w:p>
    <w:p w14:paraId="277DFB27">
      <w:pPr>
        <w:spacing w:line="242" w:lineRule="auto"/>
        <w:rPr>
          <w:rFonts w:ascii="Arial"/>
          <w:sz w:val="21"/>
        </w:rPr>
      </w:pPr>
    </w:p>
    <w:p w14:paraId="37E07FE4">
      <w:pPr>
        <w:spacing w:line="242" w:lineRule="auto"/>
        <w:rPr>
          <w:rFonts w:ascii="Arial"/>
          <w:sz w:val="21"/>
        </w:rPr>
      </w:pPr>
    </w:p>
    <w:p w14:paraId="7F4764DA">
      <w:pPr>
        <w:spacing w:line="242" w:lineRule="auto"/>
        <w:rPr>
          <w:rFonts w:ascii="Arial"/>
          <w:sz w:val="21"/>
        </w:rPr>
      </w:pPr>
      <w:r>
        <w:pict>
          <v:shape id="_x0000_s1069" o:spid="_x0000_s1069" style="position:absolute;left:0pt;margin-left:1.4pt;margin-top:11.25pt;height:0.75pt;width:144.05pt;z-index:251796480;mso-width-relative:page;mso-height-relative:page;" fillcolor="#000000" filled="t" stroked="f" coordsize="2881,15" path="m0,14l2880,14,2880,0,0,0,0,14xe">
            <v:path/>
            <v:fill on="t" focussize="0,0"/>
            <v:stroke on="f"/>
            <v:imagedata o:title=""/>
            <o:lock v:ext="edit"/>
          </v:shape>
        </w:pict>
      </w:r>
    </w:p>
    <w:p w14:paraId="003EFA6C">
      <w:pPr>
        <w:spacing w:line="242" w:lineRule="auto"/>
        <w:rPr>
          <w:rFonts w:ascii="Arial"/>
          <w:sz w:val="21"/>
        </w:rPr>
      </w:pPr>
    </w:p>
    <w:p w14:paraId="51032EF4">
      <w:pPr>
        <w:spacing w:before="59" w:line="219" w:lineRule="auto"/>
        <w:ind w:left="31"/>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招标人可结合招标项目具体特点和实际需要，对本章内容进行补充、细化。</w:t>
      </w:r>
    </w:p>
    <w:p w14:paraId="7B6675C5">
      <w:pPr>
        <w:spacing w:line="219" w:lineRule="auto"/>
        <w:rPr>
          <w:rFonts w:ascii="宋体" w:hAnsi="宋体" w:eastAsia="宋体" w:cs="宋体"/>
          <w:sz w:val="18"/>
          <w:szCs w:val="18"/>
        </w:rPr>
        <w:sectPr>
          <w:footerReference r:id="rId332" w:type="default"/>
          <w:pgSz w:w="11907" w:h="16841"/>
          <w:pgMar w:top="1091" w:right="1785" w:bottom="1052" w:left="1615" w:header="1077" w:footer="825" w:gutter="0"/>
          <w:cols w:space="720" w:num="1"/>
        </w:sectPr>
      </w:pPr>
    </w:p>
    <w:p w14:paraId="2520EDF1">
      <w:pPr>
        <w:spacing w:line="310" w:lineRule="auto"/>
        <w:rPr>
          <w:rFonts w:ascii="Arial"/>
          <w:sz w:val="21"/>
        </w:rPr>
      </w:pPr>
    </w:p>
    <w:p w14:paraId="43C535DA">
      <w:pPr>
        <w:spacing w:line="310" w:lineRule="auto"/>
        <w:rPr>
          <w:rFonts w:ascii="Arial"/>
          <w:sz w:val="21"/>
        </w:rPr>
      </w:pPr>
    </w:p>
    <w:p w14:paraId="11BCCDFB">
      <w:pPr>
        <w:spacing w:line="311" w:lineRule="auto"/>
        <w:rPr>
          <w:rFonts w:ascii="Arial"/>
          <w:sz w:val="21"/>
        </w:rPr>
      </w:pPr>
    </w:p>
    <w:sdt>
      <w:sdtPr>
        <w:rPr>
          <w:rFonts w:ascii="黑体" w:hAnsi="黑体" w:eastAsia="黑体" w:cs="黑体"/>
          <w:sz w:val="40"/>
          <w:szCs w:val="40"/>
        </w:rPr>
        <w:id w:val="147472185"/>
        <w:docPartObj>
          <w:docPartGallery w:val="Table of Contents"/>
          <w:docPartUnique/>
        </w:docPartObj>
      </w:sdtPr>
      <w:sdtEndPr>
        <w:rPr>
          <w:rFonts w:ascii="宋体" w:hAnsi="宋体" w:eastAsia="宋体" w:cs="宋体"/>
          <w:sz w:val="24"/>
          <w:szCs w:val="24"/>
        </w:rPr>
      </w:sdtEndPr>
      <w:sdtContent>
        <w:p w14:paraId="62193383">
          <w:pPr>
            <w:pStyle w:val="2"/>
            <w:spacing w:before="130" w:line="219" w:lineRule="auto"/>
            <w:ind w:left="3632"/>
            <w:rPr>
              <w:sz w:val="40"/>
              <w:szCs w:val="40"/>
            </w:rPr>
          </w:pPr>
          <w:r>
            <w:rPr>
              <w:spacing w:val="-33"/>
              <w:sz w:val="40"/>
              <w:szCs w:val="40"/>
            </w:rPr>
            <w:t>目</w:t>
          </w:r>
          <w:r>
            <w:rPr>
              <w:spacing w:val="5"/>
              <w:sz w:val="40"/>
              <w:szCs w:val="40"/>
            </w:rPr>
            <w:t xml:space="preserve">    </w:t>
          </w:r>
          <w:r>
            <w:rPr>
              <w:spacing w:val="-33"/>
              <w:sz w:val="40"/>
              <w:szCs w:val="40"/>
            </w:rPr>
            <w:t>录</w:t>
          </w:r>
        </w:p>
        <w:p w14:paraId="43B3CE50">
          <w:pPr>
            <w:spacing w:line="340" w:lineRule="auto"/>
            <w:rPr>
              <w:rFonts w:ascii="Arial"/>
              <w:sz w:val="21"/>
            </w:rPr>
          </w:pPr>
        </w:p>
        <w:p w14:paraId="6060201E">
          <w:pPr>
            <w:spacing w:before="78" w:line="220" w:lineRule="auto"/>
            <w:ind w:left="41"/>
            <w:rPr>
              <w:rFonts w:ascii="宋体" w:hAnsi="宋体" w:eastAsia="宋体" w:cs="宋体"/>
              <w:sz w:val="24"/>
              <w:szCs w:val="24"/>
            </w:rPr>
          </w:pPr>
          <w:r>
            <w:rPr>
              <w:rFonts w:ascii="宋体" w:hAnsi="宋体" w:eastAsia="宋体" w:cs="宋体"/>
              <w:spacing w:val="-2"/>
              <w:sz w:val="24"/>
              <w:szCs w:val="24"/>
            </w:rPr>
            <w:t>一、第一信封封面</w:t>
          </w:r>
        </w:p>
        <w:p w14:paraId="23D12E4B">
          <w:pPr>
            <w:spacing w:before="266" w:line="219" w:lineRule="auto"/>
            <w:ind w:left="41"/>
            <w:rPr>
              <w:rFonts w:ascii="宋体" w:hAnsi="宋体" w:eastAsia="宋体" w:cs="宋体"/>
              <w:sz w:val="24"/>
              <w:szCs w:val="24"/>
            </w:rPr>
          </w:pPr>
          <w:r>
            <w:rPr>
              <w:rFonts w:ascii="宋体" w:hAnsi="宋体" w:eastAsia="宋体" w:cs="宋体"/>
              <w:spacing w:val="-2"/>
              <w:sz w:val="24"/>
              <w:szCs w:val="24"/>
            </w:rPr>
            <w:t>二、投标函及投标函附录</w:t>
          </w:r>
        </w:p>
        <w:p w14:paraId="3ED20BC9">
          <w:pPr>
            <w:spacing w:before="265" w:line="219" w:lineRule="auto"/>
            <w:ind w:left="38"/>
            <w:rPr>
              <w:rFonts w:ascii="宋体" w:hAnsi="宋体" w:eastAsia="宋体" w:cs="宋体"/>
              <w:sz w:val="24"/>
              <w:szCs w:val="24"/>
            </w:rPr>
          </w:pPr>
          <w:r>
            <w:rPr>
              <w:rFonts w:ascii="宋体" w:hAnsi="宋体" w:eastAsia="宋体" w:cs="宋体"/>
              <w:spacing w:val="-1"/>
              <w:sz w:val="24"/>
              <w:szCs w:val="24"/>
            </w:rPr>
            <w:t>三、授权委托书或法定代表人身份证明</w:t>
          </w:r>
        </w:p>
        <w:p w14:paraId="6A2EE7B2">
          <w:pPr>
            <w:spacing w:before="268" w:line="220" w:lineRule="auto"/>
            <w:ind w:left="60"/>
            <w:rPr>
              <w:rFonts w:ascii="宋体" w:hAnsi="宋体" w:eastAsia="宋体" w:cs="宋体"/>
              <w:sz w:val="24"/>
              <w:szCs w:val="24"/>
            </w:rPr>
          </w:pPr>
          <w:r>
            <w:rPr>
              <w:rFonts w:ascii="宋体" w:hAnsi="宋体" w:eastAsia="宋体" w:cs="宋体"/>
              <w:spacing w:val="-4"/>
              <w:sz w:val="24"/>
              <w:szCs w:val="24"/>
            </w:rPr>
            <w:t>四、投标保证金</w:t>
          </w:r>
        </w:p>
        <w:p w14:paraId="17AB6B2D">
          <w:pPr>
            <w:spacing w:before="266" w:line="221" w:lineRule="auto"/>
            <w:ind w:left="41"/>
            <w:rPr>
              <w:rFonts w:ascii="宋体" w:hAnsi="宋体" w:eastAsia="宋体" w:cs="宋体"/>
              <w:sz w:val="24"/>
              <w:szCs w:val="24"/>
            </w:rPr>
          </w:pPr>
          <w:r>
            <w:rPr>
              <w:rFonts w:ascii="宋体" w:hAnsi="宋体" w:eastAsia="宋体" w:cs="宋体"/>
              <w:spacing w:val="-2"/>
              <w:sz w:val="24"/>
              <w:szCs w:val="24"/>
            </w:rPr>
            <w:t>五、施工组织设计</w:t>
          </w:r>
        </w:p>
        <w:p w14:paraId="51739180">
          <w:pPr>
            <w:spacing w:before="264" w:line="219" w:lineRule="auto"/>
            <w:ind w:left="40"/>
            <w:rPr>
              <w:rFonts w:ascii="宋体" w:hAnsi="宋体" w:eastAsia="宋体" w:cs="宋体"/>
              <w:sz w:val="24"/>
              <w:szCs w:val="24"/>
            </w:rPr>
          </w:pPr>
          <w:r>
            <w:rPr>
              <w:rFonts w:ascii="宋体" w:hAnsi="宋体" w:eastAsia="宋体" w:cs="宋体"/>
              <w:spacing w:val="-2"/>
              <w:sz w:val="24"/>
              <w:szCs w:val="24"/>
            </w:rPr>
            <w:t>六、项目管理机构</w:t>
          </w:r>
        </w:p>
        <w:p w14:paraId="5F3E6912">
          <w:pPr>
            <w:spacing w:before="265" w:line="220" w:lineRule="auto"/>
            <w:ind w:left="37"/>
            <w:rPr>
              <w:rFonts w:ascii="宋体" w:hAnsi="宋体" w:eastAsia="宋体" w:cs="宋体"/>
              <w:sz w:val="24"/>
              <w:szCs w:val="24"/>
            </w:rPr>
          </w:pPr>
          <w:r>
            <w:rPr>
              <w:rFonts w:ascii="宋体" w:hAnsi="宋体" w:eastAsia="宋体" w:cs="宋体"/>
              <w:spacing w:val="-1"/>
              <w:sz w:val="24"/>
              <w:szCs w:val="24"/>
            </w:rPr>
            <w:t>七、资格审查资料</w:t>
          </w:r>
        </w:p>
      </w:sdtContent>
    </w:sdt>
    <w:p w14:paraId="5AA74D2C">
      <w:pPr>
        <w:spacing w:before="266" w:line="219" w:lineRule="auto"/>
        <w:ind w:left="80"/>
        <w:rPr>
          <w:rFonts w:ascii="宋体" w:hAnsi="宋体" w:eastAsia="宋体" w:cs="宋体"/>
          <w:sz w:val="24"/>
          <w:szCs w:val="24"/>
        </w:rPr>
      </w:pPr>
      <w:r>
        <w:rPr>
          <w:rFonts w:ascii="宋体" w:hAnsi="宋体" w:eastAsia="宋体" w:cs="宋体"/>
          <w:spacing w:val="-5"/>
          <w:sz w:val="24"/>
          <w:szCs w:val="24"/>
        </w:rPr>
        <w:t>(一)投标人基本情况表</w:t>
      </w:r>
    </w:p>
    <w:p w14:paraId="0742A317">
      <w:pPr>
        <w:spacing w:before="267" w:line="219" w:lineRule="auto"/>
        <w:ind w:left="80"/>
        <w:rPr>
          <w:rFonts w:ascii="宋体" w:hAnsi="宋体" w:eastAsia="宋体" w:cs="宋体"/>
          <w:sz w:val="24"/>
          <w:szCs w:val="24"/>
        </w:rPr>
      </w:pPr>
      <w:r>
        <w:rPr>
          <w:rFonts w:ascii="宋体" w:hAnsi="宋体" w:eastAsia="宋体" w:cs="宋体"/>
          <w:spacing w:val="-4"/>
          <w:sz w:val="24"/>
          <w:szCs w:val="24"/>
        </w:rPr>
        <w:t>(二)投标人企业组织机构框图</w:t>
      </w:r>
    </w:p>
    <w:p w14:paraId="27F459D4">
      <w:pPr>
        <w:spacing w:before="265" w:line="220" w:lineRule="auto"/>
        <w:ind w:left="80"/>
        <w:rPr>
          <w:rFonts w:ascii="宋体" w:hAnsi="宋体" w:eastAsia="宋体" w:cs="宋体"/>
          <w:sz w:val="24"/>
          <w:szCs w:val="24"/>
        </w:rPr>
      </w:pPr>
      <w:r>
        <w:rPr>
          <w:rFonts w:ascii="宋体" w:hAnsi="宋体" w:eastAsia="宋体" w:cs="宋体"/>
          <w:spacing w:val="-6"/>
          <w:sz w:val="24"/>
          <w:szCs w:val="24"/>
        </w:rPr>
        <w:t>(三)近年财务状况</w:t>
      </w:r>
    </w:p>
    <w:p w14:paraId="40A4F2E2">
      <w:pPr>
        <w:spacing w:before="266" w:line="220" w:lineRule="auto"/>
        <w:ind w:left="80"/>
        <w:rPr>
          <w:rFonts w:ascii="宋体" w:hAnsi="宋体" w:eastAsia="宋体" w:cs="宋体"/>
          <w:sz w:val="24"/>
          <w:szCs w:val="24"/>
        </w:rPr>
      </w:pPr>
      <w:r>
        <w:rPr>
          <w:rFonts w:ascii="宋体" w:hAnsi="宋体" w:eastAsia="宋体" w:cs="宋体"/>
          <w:spacing w:val="-4"/>
          <w:sz w:val="24"/>
          <w:szCs w:val="24"/>
        </w:rPr>
        <w:t>(四)近年完成的类似项目情况表</w:t>
      </w:r>
    </w:p>
    <w:p w14:paraId="09DD1584">
      <w:pPr>
        <w:spacing w:before="267" w:line="219" w:lineRule="auto"/>
        <w:ind w:left="80"/>
        <w:rPr>
          <w:rFonts w:ascii="宋体" w:hAnsi="宋体" w:eastAsia="宋体" w:cs="宋体"/>
          <w:sz w:val="24"/>
          <w:szCs w:val="24"/>
        </w:rPr>
      </w:pPr>
      <w:r>
        <w:rPr>
          <w:rFonts w:ascii="宋体" w:hAnsi="宋体" w:eastAsia="宋体" w:cs="宋体"/>
          <w:spacing w:val="-5"/>
          <w:sz w:val="24"/>
          <w:szCs w:val="24"/>
        </w:rPr>
        <w:t>(五)投标人的信誉情况表</w:t>
      </w:r>
    </w:p>
    <w:p w14:paraId="776FF6FC">
      <w:pPr>
        <w:spacing w:before="265" w:line="219" w:lineRule="auto"/>
        <w:ind w:left="80"/>
        <w:rPr>
          <w:rFonts w:ascii="宋体" w:hAnsi="宋体" w:eastAsia="宋体" w:cs="宋体"/>
          <w:sz w:val="24"/>
          <w:szCs w:val="24"/>
        </w:rPr>
      </w:pPr>
      <w:r>
        <w:rPr>
          <w:rFonts w:ascii="宋体" w:hAnsi="宋体" w:eastAsia="宋体" w:cs="宋体"/>
          <w:spacing w:val="-3"/>
          <w:sz w:val="24"/>
          <w:szCs w:val="24"/>
        </w:rPr>
        <w:t>(六)拟委任的项目经理和项目总工资历表</w:t>
      </w:r>
    </w:p>
    <w:p w14:paraId="0EC5A2FE">
      <w:pPr>
        <w:spacing w:before="267" w:line="219" w:lineRule="auto"/>
        <w:ind w:left="80"/>
        <w:rPr>
          <w:rFonts w:ascii="宋体" w:hAnsi="宋体" w:eastAsia="宋体" w:cs="宋体"/>
          <w:sz w:val="24"/>
          <w:szCs w:val="24"/>
        </w:rPr>
      </w:pPr>
      <w:r>
        <w:rPr>
          <w:rFonts w:ascii="宋体" w:hAnsi="宋体" w:eastAsia="宋体" w:cs="宋体"/>
          <w:spacing w:val="-3"/>
          <w:sz w:val="24"/>
          <w:szCs w:val="24"/>
        </w:rPr>
        <w:t>(七)拟委任的其他管理和技术人员汇总表</w:t>
      </w:r>
    </w:p>
    <w:p w14:paraId="1F6AC10F">
      <w:pPr>
        <w:spacing w:before="267" w:line="219" w:lineRule="auto"/>
        <w:ind w:left="80"/>
        <w:rPr>
          <w:rFonts w:ascii="宋体" w:hAnsi="宋体" w:eastAsia="宋体" w:cs="宋体"/>
          <w:sz w:val="24"/>
          <w:szCs w:val="24"/>
        </w:rPr>
      </w:pPr>
      <w:r>
        <w:rPr>
          <w:rFonts w:ascii="宋体" w:hAnsi="宋体" w:eastAsia="宋体" w:cs="宋体"/>
          <w:spacing w:val="-3"/>
          <w:sz w:val="24"/>
          <w:szCs w:val="24"/>
        </w:rPr>
        <w:t>(八)拟委任的其他管理和技术人员资历表</w:t>
      </w:r>
    </w:p>
    <w:p w14:paraId="3ABB439F">
      <w:pPr>
        <w:spacing w:before="265" w:line="219" w:lineRule="auto"/>
        <w:ind w:left="80"/>
        <w:rPr>
          <w:rFonts w:ascii="宋体" w:hAnsi="宋体" w:eastAsia="宋体" w:cs="宋体"/>
          <w:sz w:val="24"/>
          <w:szCs w:val="24"/>
        </w:rPr>
      </w:pPr>
      <w:r>
        <w:rPr>
          <w:rFonts w:ascii="宋体" w:hAnsi="宋体" w:eastAsia="宋体" w:cs="宋体"/>
          <w:spacing w:val="-4"/>
          <w:sz w:val="24"/>
          <w:szCs w:val="24"/>
        </w:rPr>
        <w:t>(九)拟投入本标段的主要施工机械表</w:t>
      </w:r>
    </w:p>
    <w:p w14:paraId="37D08E71">
      <w:pPr>
        <w:spacing w:before="267" w:line="219" w:lineRule="auto"/>
        <w:ind w:left="80"/>
        <w:rPr>
          <w:rFonts w:ascii="宋体" w:hAnsi="宋体" w:eastAsia="宋体" w:cs="宋体"/>
          <w:sz w:val="24"/>
          <w:szCs w:val="24"/>
        </w:rPr>
      </w:pPr>
      <w:r>
        <w:rPr>
          <w:rFonts w:ascii="宋体" w:hAnsi="宋体" w:eastAsia="宋体" w:cs="宋体"/>
          <w:spacing w:val="-2"/>
          <w:sz w:val="24"/>
          <w:szCs w:val="24"/>
        </w:rPr>
        <w:t>(十)拟配备本标段的主要材料试验、测量、质检仪器设备表</w:t>
      </w:r>
    </w:p>
    <w:sdt>
      <w:sdtPr>
        <w:rPr>
          <w:rFonts w:ascii="Arial" w:hAnsi="Arial" w:eastAsia="Arial" w:cs="Arial"/>
          <w:sz w:val="21"/>
          <w:szCs w:val="21"/>
        </w:rPr>
        <w:id w:val="147454859"/>
        <w:docPartObj>
          <w:docPartGallery w:val="Table of Contents"/>
          <w:docPartUnique/>
        </w:docPartObj>
      </w:sdtPr>
      <w:sdtEndPr>
        <w:rPr>
          <w:rFonts w:ascii="宋体" w:hAnsi="宋体" w:eastAsia="宋体" w:cs="宋体"/>
          <w:sz w:val="24"/>
          <w:szCs w:val="24"/>
        </w:rPr>
      </w:sdtEndPr>
      <w:sdtContent>
        <w:p w14:paraId="40D40F0F">
          <w:pPr>
            <w:spacing w:before="269" w:line="218" w:lineRule="auto"/>
            <w:ind w:left="41"/>
            <w:rPr>
              <w:rFonts w:ascii="宋体" w:hAnsi="宋体" w:eastAsia="宋体" w:cs="宋体"/>
              <w:sz w:val="24"/>
              <w:szCs w:val="24"/>
            </w:rPr>
          </w:pPr>
          <w:r>
            <w:rPr>
              <w:rFonts w:ascii="宋体" w:hAnsi="宋体" w:eastAsia="宋体" w:cs="宋体"/>
              <w:spacing w:val="-2"/>
              <w:sz w:val="24"/>
              <w:szCs w:val="24"/>
            </w:rPr>
            <w:t>八、投标人告知承诺函</w:t>
          </w:r>
        </w:p>
        <w:p w14:paraId="50EC2C48">
          <w:pPr>
            <w:spacing w:before="265" w:line="220" w:lineRule="auto"/>
            <w:ind w:left="43"/>
            <w:rPr>
              <w:rFonts w:ascii="宋体" w:hAnsi="宋体" w:eastAsia="宋体" w:cs="宋体"/>
              <w:sz w:val="24"/>
              <w:szCs w:val="24"/>
            </w:rPr>
          </w:pPr>
          <w:r>
            <w:rPr>
              <w:rFonts w:ascii="宋体" w:hAnsi="宋体" w:eastAsia="宋体" w:cs="宋体"/>
              <w:spacing w:val="-2"/>
              <w:sz w:val="24"/>
              <w:szCs w:val="24"/>
            </w:rPr>
            <w:t>九、第一信封其他资料</w:t>
          </w:r>
        </w:p>
        <w:p w14:paraId="45016382">
          <w:pPr>
            <w:spacing w:before="266" w:line="220" w:lineRule="auto"/>
            <w:ind w:left="39"/>
            <w:rPr>
              <w:rFonts w:ascii="宋体" w:hAnsi="宋体" w:eastAsia="宋体" w:cs="宋体"/>
              <w:sz w:val="24"/>
              <w:szCs w:val="24"/>
            </w:rPr>
          </w:pPr>
          <w:r>
            <w:rPr>
              <w:rFonts w:ascii="宋体" w:hAnsi="宋体" w:eastAsia="宋体" w:cs="宋体"/>
              <w:spacing w:val="-2"/>
              <w:sz w:val="24"/>
              <w:szCs w:val="24"/>
            </w:rPr>
            <w:t>十、第二信封封面</w:t>
          </w:r>
        </w:p>
        <w:p w14:paraId="2847817A">
          <w:pPr>
            <w:spacing w:before="267" w:line="220" w:lineRule="auto"/>
            <w:ind w:left="39"/>
            <w:rPr>
              <w:rFonts w:ascii="宋体" w:hAnsi="宋体" w:eastAsia="宋体" w:cs="宋体"/>
              <w:sz w:val="24"/>
              <w:szCs w:val="24"/>
            </w:rPr>
          </w:pPr>
          <w:r>
            <w:rPr>
              <w:rFonts w:ascii="宋体" w:hAnsi="宋体" w:eastAsia="宋体" w:cs="宋体"/>
              <w:spacing w:val="-5"/>
              <w:sz w:val="24"/>
              <w:szCs w:val="24"/>
            </w:rPr>
            <w:t>十一、投标函</w:t>
          </w:r>
        </w:p>
        <w:p w14:paraId="7A867B27">
          <w:pPr>
            <w:spacing w:before="266" w:line="218" w:lineRule="auto"/>
            <w:ind w:left="39"/>
            <w:rPr>
              <w:rFonts w:ascii="宋体" w:hAnsi="宋体" w:eastAsia="宋体" w:cs="宋体"/>
              <w:sz w:val="24"/>
              <w:szCs w:val="24"/>
            </w:rPr>
          </w:pPr>
          <w:r>
            <w:rPr>
              <w:rFonts w:ascii="宋体" w:hAnsi="宋体" w:eastAsia="宋体" w:cs="宋体"/>
              <w:spacing w:val="-1"/>
              <w:sz w:val="24"/>
              <w:szCs w:val="24"/>
            </w:rPr>
            <w:t>十二、已标价工程量清单</w:t>
          </w:r>
        </w:p>
      </w:sdtContent>
    </w:sdt>
    <w:p w14:paraId="204DE5DC">
      <w:pPr>
        <w:spacing w:line="218" w:lineRule="auto"/>
        <w:rPr>
          <w:rFonts w:ascii="宋体" w:hAnsi="宋体" w:eastAsia="宋体" w:cs="宋体"/>
          <w:sz w:val="24"/>
          <w:szCs w:val="24"/>
        </w:rPr>
        <w:sectPr>
          <w:footerReference r:id="rId333" w:type="default"/>
          <w:pgSz w:w="11907" w:h="16841"/>
          <w:pgMar w:top="1091" w:right="1785" w:bottom="1052" w:left="1615" w:header="1077" w:footer="825" w:gutter="0"/>
          <w:cols w:space="720" w:num="1"/>
        </w:sectPr>
      </w:pPr>
    </w:p>
    <w:p w14:paraId="4B160021">
      <w:pPr>
        <w:spacing w:line="452" w:lineRule="auto"/>
        <w:rPr>
          <w:rFonts w:ascii="Arial"/>
          <w:sz w:val="21"/>
        </w:rPr>
      </w:pPr>
    </w:p>
    <w:p w14:paraId="3D5C3C77">
      <w:pPr>
        <w:spacing w:before="78" w:line="218" w:lineRule="auto"/>
        <w:ind w:left="39"/>
        <w:rPr>
          <w:rFonts w:ascii="宋体" w:hAnsi="宋体" w:eastAsia="宋体" w:cs="宋体"/>
          <w:sz w:val="24"/>
          <w:szCs w:val="24"/>
        </w:rPr>
      </w:pPr>
      <w:r>
        <w:rPr>
          <w:rFonts w:ascii="宋体" w:hAnsi="宋体" w:eastAsia="宋体" w:cs="宋体"/>
          <w:spacing w:val="-1"/>
          <w:sz w:val="24"/>
          <w:szCs w:val="24"/>
        </w:rPr>
        <w:t>十三、合同用款估算表</w:t>
      </w:r>
    </w:p>
    <w:p w14:paraId="5D40147D">
      <w:pPr>
        <w:spacing w:before="265" w:line="220" w:lineRule="auto"/>
        <w:ind w:left="39"/>
        <w:rPr>
          <w:rFonts w:ascii="宋体" w:hAnsi="宋体" w:eastAsia="宋体" w:cs="宋体"/>
          <w:sz w:val="24"/>
          <w:szCs w:val="24"/>
        </w:rPr>
      </w:pPr>
      <w:r>
        <w:rPr>
          <w:rFonts w:ascii="宋体" w:hAnsi="宋体" w:eastAsia="宋体" w:cs="宋体"/>
          <w:spacing w:val="-1"/>
          <w:sz w:val="24"/>
          <w:szCs w:val="24"/>
        </w:rPr>
        <w:t>十四、第二信封其他资料</w:t>
      </w:r>
    </w:p>
    <w:p w14:paraId="2324B27A">
      <w:pPr>
        <w:spacing w:before="266" w:line="219" w:lineRule="auto"/>
        <w:ind w:left="39"/>
        <w:rPr>
          <w:rFonts w:ascii="宋体" w:hAnsi="宋体" w:eastAsia="宋体" w:cs="宋体"/>
          <w:sz w:val="24"/>
          <w:szCs w:val="24"/>
        </w:rPr>
      </w:pPr>
      <w:r>
        <w:rPr>
          <w:rFonts w:ascii="宋体" w:hAnsi="宋体" w:eastAsia="宋体" w:cs="宋体"/>
          <w:spacing w:val="-2"/>
          <w:sz w:val="24"/>
          <w:szCs w:val="24"/>
        </w:rPr>
        <w:t>十五、其他材料</w:t>
      </w:r>
    </w:p>
    <w:p w14:paraId="0DB2A36A">
      <w:pPr>
        <w:spacing w:before="267" w:line="219" w:lineRule="auto"/>
        <w:ind w:left="39"/>
        <w:rPr>
          <w:rFonts w:ascii="宋体" w:hAnsi="宋体" w:eastAsia="宋体" w:cs="宋体"/>
          <w:sz w:val="24"/>
          <w:szCs w:val="24"/>
        </w:rPr>
      </w:pPr>
      <w:r>
        <w:rPr>
          <w:rFonts w:ascii="宋体" w:hAnsi="宋体" w:eastAsia="宋体" w:cs="宋体"/>
          <w:spacing w:val="-2"/>
          <w:sz w:val="24"/>
          <w:szCs w:val="24"/>
        </w:rPr>
        <w:t>十五.一、投标所需其他材料</w:t>
      </w:r>
    </w:p>
    <w:p w14:paraId="224BFF2B">
      <w:pPr>
        <w:spacing w:line="219" w:lineRule="auto"/>
        <w:rPr>
          <w:rFonts w:ascii="宋体" w:hAnsi="宋体" w:eastAsia="宋体" w:cs="宋体"/>
          <w:sz w:val="24"/>
          <w:szCs w:val="24"/>
        </w:rPr>
        <w:sectPr>
          <w:footerReference r:id="rId334" w:type="default"/>
          <w:pgSz w:w="11907" w:h="16841"/>
          <w:pgMar w:top="1091" w:right="1785" w:bottom="1052" w:left="1615" w:header="1077" w:footer="825" w:gutter="0"/>
          <w:cols w:space="720" w:num="1"/>
        </w:sectPr>
      </w:pPr>
    </w:p>
    <w:p w14:paraId="097DBCB8">
      <w:pPr>
        <w:spacing w:line="441" w:lineRule="auto"/>
        <w:rPr>
          <w:rFonts w:ascii="Arial"/>
          <w:sz w:val="21"/>
        </w:rPr>
      </w:pPr>
    </w:p>
    <w:p w14:paraId="18F9A7BC">
      <w:pPr>
        <w:pStyle w:val="2"/>
        <w:spacing w:before="101" w:line="224" w:lineRule="auto"/>
        <w:ind w:left="46"/>
        <w:outlineLvl w:val="1"/>
        <w:rPr>
          <w:sz w:val="31"/>
          <w:szCs w:val="31"/>
        </w:rPr>
      </w:pPr>
      <w:bookmarkStart w:id="126" w:name="bookmark158"/>
      <w:bookmarkEnd w:id="126"/>
      <w:r>
        <w:rPr>
          <w:b/>
          <w:bCs/>
          <w:spacing w:val="5"/>
          <w:sz w:val="31"/>
          <w:szCs w:val="31"/>
        </w:rPr>
        <w:t>一、第一信封封面</w:t>
      </w:r>
    </w:p>
    <w:p w14:paraId="33065A7B">
      <w:pPr>
        <w:pStyle w:val="2"/>
        <w:tabs>
          <w:tab w:val="left" w:pos="3281"/>
        </w:tabs>
        <w:spacing w:before="36" w:line="225" w:lineRule="auto"/>
        <w:ind w:left="1732"/>
      </w:pPr>
      <w:r>
        <w:rPr>
          <w:u w:val="single" w:color="auto"/>
        </w:rPr>
        <w:tab/>
      </w:r>
      <w:r>
        <w:rPr>
          <w:spacing w:val="-133"/>
        </w:rPr>
        <w:t xml:space="preserve"> </w:t>
      </w:r>
      <w:r>
        <w:rPr>
          <w:spacing w:val="7"/>
        </w:rPr>
        <w:t>省（自治区、直辖市）</w:t>
      </w:r>
    </w:p>
    <w:p w14:paraId="061E773B">
      <w:pPr>
        <w:pStyle w:val="2"/>
        <w:tabs>
          <w:tab w:val="left" w:pos="1576"/>
        </w:tabs>
        <w:spacing w:before="277" w:line="225" w:lineRule="auto"/>
        <w:ind w:left="28"/>
      </w:pPr>
      <w:r>
        <w:rPr>
          <w:u w:val="single" w:color="auto"/>
        </w:rPr>
        <w:tab/>
      </w:r>
      <w:r>
        <w:rPr>
          <w:spacing w:val="1"/>
        </w:rPr>
        <w:t>（项目名称</w:t>
      </w:r>
      <w:r>
        <w:rPr>
          <w:spacing w:val="4"/>
        </w:rPr>
        <w:t>）</w:t>
      </w:r>
      <w:r>
        <w:rPr>
          <w:spacing w:val="-89"/>
        </w:rPr>
        <w:t xml:space="preserve"> </w:t>
      </w:r>
      <w:r>
        <w:rPr>
          <w:spacing w:val="5"/>
          <w:u w:val="single" w:color="auto"/>
        </w:rPr>
        <w:t xml:space="preserve">          </w:t>
      </w:r>
      <w:r>
        <w:rPr>
          <w:spacing w:val="4"/>
        </w:rPr>
        <w:t>（</w:t>
      </w:r>
      <w:r>
        <w:rPr>
          <w:spacing w:val="1"/>
        </w:rPr>
        <w:t>标段名称）</w:t>
      </w:r>
      <w:r>
        <w:rPr>
          <w:spacing w:val="-72"/>
        </w:rPr>
        <w:t xml:space="preserve"> </w:t>
      </w:r>
      <w:r>
        <w:rPr>
          <w:spacing w:val="1"/>
        </w:rPr>
        <w:t>施工招标</w:t>
      </w:r>
    </w:p>
    <w:p w14:paraId="41E2AEB7">
      <w:pPr>
        <w:spacing w:line="256" w:lineRule="auto"/>
        <w:rPr>
          <w:rFonts w:ascii="Arial"/>
          <w:sz w:val="21"/>
        </w:rPr>
      </w:pPr>
    </w:p>
    <w:p w14:paraId="582DF963">
      <w:pPr>
        <w:spacing w:line="256" w:lineRule="auto"/>
        <w:rPr>
          <w:rFonts w:ascii="Arial"/>
          <w:sz w:val="21"/>
        </w:rPr>
      </w:pPr>
    </w:p>
    <w:p w14:paraId="537456D2">
      <w:pPr>
        <w:spacing w:line="256" w:lineRule="auto"/>
        <w:rPr>
          <w:rFonts w:ascii="Arial"/>
          <w:sz w:val="21"/>
        </w:rPr>
      </w:pPr>
    </w:p>
    <w:p w14:paraId="274FEB19">
      <w:pPr>
        <w:spacing w:line="256" w:lineRule="auto"/>
        <w:rPr>
          <w:rFonts w:ascii="Arial"/>
          <w:sz w:val="21"/>
        </w:rPr>
      </w:pPr>
    </w:p>
    <w:p w14:paraId="338F0325">
      <w:pPr>
        <w:spacing w:line="257" w:lineRule="auto"/>
        <w:rPr>
          <w:rFonts w:ascii="Arial"/>
          <w:sz w:val="21"/>
        </w:rPr>
      </w:pPr>
    </w:p>
    <w:p w14:paraId="7D550739">
      <w:pPr>
        <w:spacing w:line="257" w:lineRule="auto"/>
        <w:rPr>
          <w:rFonts w:ascii="Arial"/>
          <w:sz w:val="21"/>
        </w:rPr>
      </w:pPr>
    </w:p>
    <w:p w14:paraId="1FEB9F1B">
      <w:pPr>
        <w:spacing w:line="257" w:lineRule="auto"/>
        <w:rPr>
          <w:rFonts w:ascii="Arial"/>
          <w:sz w:val="21"/>
        </w:rPr>
      </w:pPr>
    </w:p>
    <w:p w14:paraId="566D6D40">
      <w:pPr>
        <w:spacing w:line="257" w:lineRule="auto"/>
        <w:rPr>
          <w:rFonts w:ascii="Arial"/>
          <w:sz w:val="21"/>
        </w:rPr>
      </w:pPr>
    </w:p>
    <w:p w14:paraId="7C1AC3DA">
      <w:pPr>
        <w:spacing w:line="257" w:lineRule="auto"/>
        <w:rPr>
          <w:rFonts w:ascii="Arial"/>
          <w:sz w:val="21"/>
        </w:rPr>
      </w:pPr>
    </w:p>
    <w:p w14:paraId="23C04D58">
      <w:pPr>
        <w:spacing w:line="257" w:lineRule="auto"/>
        <w:rPr>
          <w:rFonts w:ascii="Arial"/>
          <w:sz w:val="21"/>
        </w:rPr>
      </w:pPr>
    </w:p>
    <w:p w14:paraId="51631CCC">
      <w:pPr>
        <w:spacing w:line="257" w:lineRule="auto"/>
        <w:rPr>
          <w:rFonts w:ascii="Arial"/>
          <w:sz w:val="21"/>
        </w:rPr>
      </w:pPr>
    </w:p>
    <w:p w14:paraId="3E79E714">
      <w:pPr>
        <w:spacing w:line="257" w:lineRule="auto"/>
        <w:rPr>
          <w:rFonts w:ascii="Arial"/>
          <w:sz w:val="21"/>
        </w:rPr>
      </w:pPr>
    </w:p>
    <w:p w14:paraId="0BAA0983">
      <w:pPr>
        <w:spacing w:line="257" w:lineRule="auto"/>
        <w:rPr>
          <w:rFonts w:ascii="Arial"/>
          <w:sz w:val="21"/>
        </w:rPr>
      </w:pPr>
    </w:p>
    <w:p w14:paraId="36F67B9D">
      <w:pPr>
        <w:pStyle w:val="2"/>
        <w:spacing w:before="234" w:line="219" w:lineRule="auto"/>
        <w:ind w:left="1867"/>
        <w:rPr>
          <w:sz w:val="72"/>
          <w:szCs w:val="72"/>
        </w:rPr>
      </w:pPr>
      <w:bookmarkStart w:id="127" w:name="bookmark108"/>
      <w:bookmarkEnd w:id="127"/>
      <w:bookmarkStart w:id="128" w:name="bookmark109"/>
      <w:bookmarkEnd w:id="128"/>
      <w:r>
        <w:rPr>
          <w:spacing w:val="-19"/>
          <w:sz w:val="72"/>
          <w:szCs w:val="72"/>
        </w:rPr>
        <w:t>投</w:t>
      </w:r>
      <w:r>
        <w:rPr>
          <w:spacing w:val="8"/>
          <w:sz w:val="72"/>
          <w:szCs w:val="72"/>
        </w:rPr>
        <w:t xml:space="preserve">  </w:t>
      </w:r>
      <w:r>
        <w:rPr>
          <w:spacing w:val="-19"/>
          <w:sz w:val="72"/>
          <w:szCs w:val="72"/>
        </w:rPr>
        <w:t>标</w:t>
      </w:r>
      <w:r>
        <w:rPr>
          <w:spacing w:val="18"/>
          <w:sz w:val="72"/>
          <w:szCs w:val="72"/>
        </w:rPr>
        <w:t xml:space="preserve">  </w:t>
      </w:r>
      <w:r>
        <w:rPr>
          <w:spacing w:val="-19"/>
          <w:sz w:val="72"/>
          <w:szCs w:val="72"/>
        </w:rPr>
        <w:t>文</w:t>
      </w:r>
      <w:r>
        <w:rPr>
          <w:spacing w:val="12"/>
          <w:sz w:val="72"/>
          <w:szCs w:val="72"/>
        </w:rPr>
        <w:t xml:space="preserve">  </w:t>
      </w:r>
      <w:r>
        <w:rPr>
          <w:spacing w:val="-19"/>
          <w:sz w:val="72"/>
          <w:szCs w:val="72"/>
        </w:rPr>
        <w:t>件</w:t>
      </w:r>
    </w:p>
    <w:p w14:paraId="2EB269BD">
      <w:pPr>
        <w:spacing w:line="379" w:lineRule="auto"/>
        <w:rPr>
          <w:rFonts w:ascii="Arial"/>
          <w:sz w:val="21"/>
        </w:rPr>
      </w:pPr>
    </w:p>
    <w:p w14:paraId="59E7CDC2">
      <w:pPr>
        <w:pStyle w:val="2"/>
        <w:spacing w:before="108" w:line="212" w:lineRule="auto"/>
        <w:ind w:left="2110"/>
        <w:outlineLvl w:val="1"/>
        <w:rPr>
          <w:sz w:val="33"/>
          <w:szCs w:val="33"/>
        </w:rPr>
      </w:pPr>
      <w:bookmarkStart w:id="129" w:name="bookmark159"/>
      <w:bookmarkEnd w:id="129"/>
      <w:r>
        <w:rPr>
          <w:i/>
          <w:iCs/>
          <w:spacing w:val="-17"/>
          <w:sz w:val="33"/>
          <w:szCs w:val="33"/>
        </w:rPr>
        <w:t>（第一个信封</w:t>
      </w:r>
      <w:r>
        <w:rPr>
          <w:spacing w:val="50"/>
          <w:sz w:val="33"/>
          <w:szCs w:val="33"/>
        </w:rPr>
        <w:t xml:space="preserve"> </w:t>
      </w:r>
      <w:r>
        <w:rPr>
          <w:i/>
          <w:iCs/>
          <w:spacing w:val="-17"/>
          <w:sz w:val="33"/>
          <w:szCs w:val="33"/>
        </w:rPr>
        <w:t>商务及技术文件）</w:t>
      </w:r>
    </w:p>
    <w:p w14:paraId="00824658">
      <w:pPr>
        <w:rPr>
          <w:rFonts w:ascii="Arial"/>
          <w:sz w:val="21"/>
        </w:rPr>
      </w:pPr>
    </w:p>
    <w:p w14:paraId="2EE2C95A">
      <w:pPr>
        <w:rPr>
          <w:rFonts w:ascii="Arial"/>
          <w:sz w:val="21"/>
        </w:rPr>
      </w:pPr>
    </w:p>
    <w:p w14:paraId="1A763E91">
      <w:pPr>
        <w:rPr>
          <w:rFonts w:ascii="Arial"/>
          <w:sz w:val="21"/>
        </w:rPr>
      </w:pPr>
    </w:p>
    <w:p w14:paraId="3A91E013">
      <w:pPr>
        <w:rPr>
          <w:rFonts w:ascii="Arial"/>
          <w:sz w:val="21"/>
        </w:rPr>
      </w:pPr>
    </w:p>
    <w:p w14:paraId="1BD5F87B">
      <w:pPr>
        <w:rPr>
          <w:rFonts w:ascii="Arial"/>
          <w:sz w:val="21"/>
        </w:rPr>
      </w:pPr>
    </w:p>
    <w:p w14:paraId="22479447">
      <w:pPr>
        <w:rPr>
          <w:rFonts w:ascii="Arial"/>
          <w:sz w:val="21"/>
        </w:rPr>
      </w:pPr>
    </w:p>
    <w:p w14:paraId="762DF3F5">
      <w:pPr>
        <w:rPr>
          <w:rFonts w:ascii="Arial"/>
          <w:sz w:val="21"/>
        </w:rPr>
      </w:pPr>
    </w:p>
    <w:p w14:paraId="60264B57">
      <w:pPr>
        <w:rPr>
          <w:rFonts w:ascii="Arial"/>
          <w:sz w:val="21"/>
        </w:rPr>
      </w:pPr>
    </w:p>
    <w:p w14:paraId="2DFAC457">
      <w:pPr>
        <w:spacing w:line="241" w:lineRule="auto"/>
        <w:rPr>
          <w:rFonts w:ascii="Arial"/>
          <w:sz w:val="21"/>
        </w:rPr>
      </w:pPr>
    </w:p>
    <w:p w14:paraId="79CC18F3">
      <w:pPr>
        <w:spacing w:line="241" w:lineRule="auto"/>
        <w:rPr>
          <w:rFonts w:ascii="Arial"/>
          <w:sz w:val="21"/>
        </w:rPr>
      </w:pPr>
    </w:p>
    <w:p w14:paraId="729614CD">
      <w:pPr>
        <w:pStyle w:val="2"/>
        <w:spacing w:before="92" w:line="219" w:lineRule="auto"/>
        <w:jc w:val="right"/>
        <w:rPr>
          <w:sz w:val="28"/>
          <w:szCs w:val="28"/>
        </w:rPr>
      </w:pPr>
      <w:r>
        <w:rPr>
          <w:spacing w:val="-1"/>
          <w:sz w:val="28"/>
          <w:szCs w:val="28"/>
        </w:rPr>
        <w:t>投标人</w:t>
      </w:r>
      <w:r>
        <w:rPr>
          <w:spacing w:val="-11"/>
          <w:sz w:val="28"/>
          <w:szCs w:val="28"/>
        </w:rPr>
        <w:t>：</w:t>
      </w:r>
      <w:r>
        <w:rPr>
          <w:spacing w:val="4"/>
          <w:sz w:val="28"/>
          <w:szCs w:val="28"/>
          <w:u w:val="single" w:color="auto"/>
        </w:rPr>
        <w:t xml:space="preserve">                                 </w:t>
      </w:r>
      <w:r>
        <w:rPr>
          <w:spacing w:val="-11"/>
          <w:sz w:val="28"/>
          <w:szCs w:val="28"/>
        </w:rPr>
        <w:t>（</w:t>
      </w:r>
      <w:r>
        <w:rPr>
          <w:spacing w:val="-1"/>
          <w:sz w:val="28"/>
          <w:szCs w:val="28"/>
        </w:rPr>
        <w:t>盖单位电子印章）</w:t>
      </w:r>
    </w:p>
    <w:p w14:paraId="3708816D">
      <w:pPr>
        <w:spacing w:line="382" w:lineRule="auto"/>
        <w:rPr>
          <w:rFonts w:ascii="Arial"/>
          <w:sz w:val="21"/>
        </w:rPr>
      </w:pPr>
    </w:p>
    <w:p w14:paraId="68EB5280">
      <w:pPr>
        <w:pStyle w:val="2"/>
        <w:tabs>
          <w:tab w:val="left" w:pos="3313"/>
        </w:tabs>
        <w:spacing w:before="91" w:line="221" w:lineRule="auto"/>
        <w:ind w:left="2195"/>
        <w:rPr>
          <w:sz w:val="28"/>
          <w:szCs w:val="28"/>
        </w:rPr>
      </w:pPr>
      <w:r>
        <w:rPr>
          <w:sz w:val="28"/>
          <w:szCs w:val="28"/>
          <w:u w:val="single" w:color="auto"/>
        </w:rPr>
        <w:tab/>
      </w:r>
      <w:r>
        <w:rPr>
          <w:spacing w:val="-127"/>
          <w:sz w:val="28"/>
          <w:szCs w:val="28"/>
        </w:rPr>
        <w:t xml:space="preserve"> </w:t>
      </w:r>
      <w:r>
        <w:rPr>
          <w:spacing w:val="-10"/>
          <w:sz w:val="28"/>
          <w:szCs w:val="28"/>
        </w:rPr>
        <w:t>年</w:t>
      </w:r>
      <w:r>
        <w:rPr>
          <w:sz w:val="28"/>
          <w:szCs w:val="28"/>
          <w:u w:val="single" w:color="auto"/>
        </w:rPr>
        <w:t xml:space="preserve">        </w:t>
      </w:r>
      <w:r>
        <w:rPr>
          <w:spacing w:val="-121"/>
          <w:sz w:val="28"/>
          <w:szCs w:val="28"/>
        </w:rPr>
        <w:t xml:space="preserve"> </w:t>
      </w:r>
      <w:r>
        <w:rPr>
          <w:spacing w:val="-10"/>
          <w:sz w:val="28"/>
          <w:szCs w:val="28"/>
        </w:rPr>
        <w:t>月</w:t>
      </w:r>
      <w:r>
        <w:rPr>
          <w:spacing w:val="17"/>
          <w:sz w:val="28"/>
          <w:szCs w:val="28"/>
          <w:u w:val="single" w:color="auto"/>
        </w:rPr>
        <w:t xml:space="preserve">        </w:t>
      </w:r>
      <w:r>
        <w:rPr>
          <w:spacing w:val="-83"/>
          <w:sz w:val="28"/>
          <w:szCs w:val="28"/>
        </w:rPr>
        <w:t xml:space="preserve"> </w:t>
      </w:r>
      <w:r>
        <w:rPr>
          <w:spacing w:val="-10"/>
          <w:sz w:val="28"/>
          <w:szCs w:val="28"/>
        </w:rPr>
        <w:t>日</w:t>
      </w:r>
    </w:p>
    <w:p w14:paraId="323DC78D">
      <w:pPr>
        <w:spacing w:line="221" w:lineRule="auto"/>
        <w:rPr>
          <w:sz w:val="28"/>
          <w:szCs w:val="28"/>
        </w:rPr>
        <w:sectPr>
          <w:headerReference r:id="rId335" w:type="default"/>
          <w:footerReference r:id="rId336" w:type="default"/>
          <w:pgSz w:w="11907" w:h="16841"/>
          <w:pgMar w:top="1091" w:right="1750" w:bottom="1052" w:left="1615" w:header="1077" w:footer="825" w:gutter="0"/>
          <w:cols w:space="720" w:num="1"/>
        </w:sectPr>
      </w:pPr>
    </w:p>
    <w:p w14:paraId="3FE35092">
      <w:pPr>
        <w:spacing w:line="441" w:lineRule="auto"/>
        <w:rPr>
          <w:rFonts w:ascii="Arial"/>
          <w:sz w:val="21"/>
        </w:rPr>
      </w:pPr>
    </w:p>
    <w:p w14:paraId="157D7FD7">
      <w:pPr>
        <w:pStyle w:val="2"/>
        <w:spacing w:before="101" w:line="224" w:lineRule="auto"/>
        <w:ind w:left="46"/>
        <w:outlineLvl w:val="1"/>
        <w:rPr>
          <w:sz w:val="31"/>
          <w:szCs w:val="31"/>
        </w:rPr>
      </w:pPr>
      <w:bookmarkStart w:id="130" w:name="bookmark110"/>
      <w:bookmarkEnd w:id="130"/>
      <w:r>
        <w:rPr>
          <w:b/>
          <w:bCs/>
          <w:spacing w:val="6"/>
          <w:sz w:val="31"/>
          <w:szCs w:val="31"/>
        </w:rPr>
        <w:t>二、投标函及投标函附录</w:t>
      </w:r>
    </w:p>
    <w:p w14:paraId="55F66445">
      <w:pPr>
        <w:spacing w:line="296" w:lineRule="auto"/>
        <w:rPr>
          <w:rFonts w:ascii="Arial"/>
          <w:sz w:val="21"/>
        </w:rPr>
      </w:pPr>
    </w:p>
    <w:p w14:paraId="0E803732">
      <w:pPr>
        <w:pStyle w:val="2"/>
        <w:spacing w:before="94" w:line="214" w:lineRule="auto"/>
        <w:ind w:left="3593"/>
        <w:outlineLvl w:val="2"/>
        <w:rPr>
          <w:sz w:val="29"/>
          <w:szCs w:val="29"/>
        </w:rPr>
      </w:pPr>
      <w:r>
        <w:rPr>
          <w:i/>
          <w:iCs/>
          <w:spacing w:val="-7"/>
          <w:sz w:val="29"/>
          <w:szCs w:val="29"/>
        </w:rPr>
        <w:t>（一）</w:t>
      </w:r>
      <w:r>
        <w:rPr>
          <w:spacing w:val="-7"/>
          <w:sz w:val="29"/>
          <w:szCs w:val="29"/>
        </w:rPr>
        <w:t xml:space="preserve"> </w:t>
      </w:r>
      <w:r>
        <w:rPr>
          <w:i/>
          <w:iCs/>
          <w:spacing w:val="-7"/>
          <w:sz w:val="29"/>
          <w:szCs w:val="29"/>
        </w:rPr>
        <w:t>投</w:t>
      </w:r>
      <w:r>
        <w:rPr>
          <w:spacing w:val="-7"/>
          <w:sz w:val="29"/>
          <w:szCs w:val="29"/>
        </w:rPr>
        <w:t xml:space="preserve"> </w:t>
      </w:r>
      <w:r>
        <w:rPr>
          <w:i/>
          <w:iCs/>
          <w:spacing w:val="-7"/>
          <w:sz w:val="29"/>
          <w:szCs w:val="29"/>
        </w:rPr>
        <w:t>标</w:t>
      </w:r>
      <w:r>
        <w:rPr>
          <w:spacing w:val="-7"/>
          <w:sz w:val="29"/>
          <w:szCs w:val="29"/>
        </w:rPr>
        <w:t xml:space="preserve"> </w:t>
      </w:r>
      <w:r>
        <w:rPr>
          <w:i/>
          <w:iCs/>
          <w:spacing w:val="-7"/>
          <w:sz w:val="29"/>
          <w:szCs w:val="29"/>
        </w:rPr>
        <w:t>函</w:t>
      </w:r>
    </w:p>
    <w:p w14:paraId="26A429E9">
      <w:pPr>
        <w:tabs>
          <w:tab w:val="left" w:pos="3028"/>
        </w:tabs>
        <w:spacing w:before="309" w:line="220" w:lineRule="auto"/>
        <w:ind w:left="1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0"/>
          <w:sz w:val="24"/>
          <w:szCs w:val="24"/>
        </w:rPr>
        <w:t>（招标人名称</w:t>
      </w:r>
      <w:r>
        <w:rPr>
          <w:rFonts w:ascii="宋体" w:hAnsi="宋体" w:eastAsia="宋体" w:cs="宋体"/>
          <w:spacing w:val="-9"/>
          <w:sz w:val="24"/>
          <w:szCs w:val="24"/>
        </w:rPr>
        <w:t>）：</w:t>
      </w:r>
    </w:p>
    <w:p w14:paraId="29253BAD">
      <w:pPr>
        <w:spacing w:before="191" w:line="263" w:lineRule="auto"/>
        <w:ind w:left="37" w:firstLine="499"/>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．我方已仔细研究</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pacing w:val="-17"/>
          <w:sz w:val="24"/>
          <w:szCs w:val="24"/>
        </w:rPr>
        <w:t>）</w:t>
      </w:r>
      <w:r>
        <w:rPr>
          <w:rFonts w:ascii="宋体" w:hAnsi="宋体" w:eastAsia="宋体" w:cs="宋体"/>
          <w:spacing w:val="-10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标段名称）</w:t>
      </w:r>
      <w:r>
        <w:rPr>
          <w:rFonts w:ascii="宋体" w:hAnsi="宋体" w:eastAsia="宋体" w:cs="宋体"/>
          <w:spacing w:val="5"/>
          <w:sz w:val="24"/>
          <w:szCs w:val="24"/>
        </w:rPr>
        <w:t xml:space="preserve"> </w:t>
      </w:r>
      <w:r>
        <w:rPr>
          <w:rFonts w:ascii="宋体" w:hAnsi="宋体" w:eastAsia="宋体" w:cs="宋体"/>
          <w:spacing w:val="-4"/>
          <w:sz w:val="24"/>
          <w:szCs w:val="24"/>
        </w:rPr>
        <w:t>施工招标文件的全部内容（含补遗书第</w:t>
      </w:r>
      <w:r>
        <w:rPr>
          <w:rFonts w:ascii="Times New Roman" w:hAnsi="Times New Roman" w:eastAsia="Times New Roman" w:cs="Times New Roman"/>
          <w:spacing w:val="-4"/>
          <w:sz w:val="24"/>
          <w:szCs w:val="24"/>
        </w:rPr>
        <w:t>___</w:t>
      </w:r>
      <w:r>
        <w:rPr>
          <w:rFonts w:ascii="宋体" w:hAnsi="宋体" w:eastAsia="宋体" w:cs="宋体"/>
          <w:spacing w:val="-4"/>
          <w:sz w:val="24"/>
          <w:szCs w:val="24"/>
        </w:rPr>
        <w:t>号至第</w:t>
      </w:r>
      <w:r>
        <w:rPr>
          <w:rFonts w:ascii="Times New Roman" w:hAnsi="Times New Roman" w:eastAsia="Times New Roman" w:cs="Times New Roman"/>
          <w:spacing w:val="-4"/>
          <w:sz w:val="24"/>
          <w:szCs w:val="24"/>
        </w:rPr>
        <w:t>___</w:t>
      </w:r>
      <w:r>
        <w:rPr>
          <w:rFonts w:ascii="宋体" w:hAnsi="宋体" w:eastAsia="宋体" w:cs="宋体"/>
          <w:spacing w:val="-4"/>
          <w:sz w:val="24"/>
          <w:szCs w:val="24"/>
        </w:rPr>
        <w:t>号</w:t>
      </w:r>
      <w:r>
        <w:rPr>
          <w:rFonts w:ascii="宋体" w:hAnsi="宋体" w:eastAsia="宋体" w:cs="宋体"/>
          <w:spacing w:val="-32"/>
          <w:sz w:val="24"/>
          <w:szCs w:val="24"/>
        </w:rPr>
        <w:t>），</w:t>
      </w:r>
      <w:r>
        <w:rPr>
          <w:rFonts w:ascii="宋体" w:hAnsi="宋体" w:eastAsia="宋体" w:cs="宋体"/>
          <w:spacing w:val="-4"/>
          <w:sz w:val="24"/>
          <w:szCs w:val="24"/>
        </w:rPr>
        <w:t>在考察工程现场后，愿意</w:t>
      </w:r>
      <w:r>
        <w:rPr>
          <w:rFonts w:ascii="宋体" w:hAnsi="宋体" w:eastAsia="宋体" w:cs="宋体"/>
          <w:spacing w:val="1"/>
          <w:sz w:val="24"/>
          <w:szCs w:val="24"/>
        </w:rPr>
        <w:t xml:space="preserve"> </w:t>
      </w:r>
      <w:r>
        <w:rPr>
          <w:rFonts w:ascii="宋体" w:hAnsi="宋体" w:eastAsia="宋体" w:cs="宋体"/>
          <w:sz w:val="24"/>
          <w:szCs w:val="24"/>
        </w:rPr>
        <w:t>以第二个信封（报价文件）中的投标总报价（或根据招标文件规定修正核实后确定</w:t>
      </w:r>
      <w:r>
        <w:rPr>
          <w:rFonts w:ascii="宋体" w:hAnsi="宋体" w:eastAsia="宋体" w:cs="宋体"/>
          <w:spacing w:val="18"/>
          <w:sz w:val="24"/>
          <w:szCs w:val="24"/>
        </w:rPr>
        <w:t xml:space="preserve"> </w:t>
      </w:r>
      <w:r>
        <w:rPr>
          <w:rFonts w:ascii="宋体" w:hAnsi="宋体" w:eastAsia="宋体" w:cs="宋体"/>
          <w:spacing w:val="-4"/>
          <w:sz w:val="24"/>
          <w:szCs w:val="24"/>
        </w:rPr>
        <w:t>的另一金额</w:t>
      </w:r>
      <w:r>
        <w:rPr>
          <w:rFonts w:ascii="宋体" w:hAnsi="宋体" w:eastAsia="宋体" w:cs="宋体"/>
          <w:spacing w:val="-20"/>
          <w:sz w:val="24"/>
          <w:szCs w:val="24"/>
        </w:rPr>
        <w:t>），</w:t>
      </w:r>
      <w:r>
        <w:rPr>
          <w:rFonts w:ascii="宋体" w:hAnsi="宋体" w:eastAsia="宋体" w:cs="宋体"/>
          <w:spacing w:val="-4"/>
          <w:sz w:val="24"/>
          <w:szCs w:val="24"/>
        </w:rPr>
        <w:t>按合同约定实施和完成承包工程，修补工程中的任何缺陷。</w:t>
      </w:r>
    </w:p>
    <w:p w14:paraId="25B19EBB">
      <w:pPr>
        <w:spacing w:before="75" w:line="233" w:lineRule="auto"/>
        <w:ind w:left="513"/>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．我方承诺在招标文件规定的投标有效期内不撤销投标文件。</w:t>
      </w:r>
    </w:p>
    <w:p w14:paraId="4CAF5C97">
      <w:pPr>
        <w:spacing w:before="57" w:line="234" w:lineRule="auto"/>
        <w:ind w:left="518"/>
        <w:rPr>
          <w:rFonts w:ascii="宋体" w:hAnsi="宋体" w:eastAsia="宋体" w:cs="宋体"/>
          <w:sz w:val="24"/>
          <w:szCs w:val="24"/>
        </w:rPr>
      </w:pPr>
      <w:r>
        <w:rPr>
          <w:rFonts w:ascii="Times New Roman" w:hAnsi="Times New Roman" w:eastAsia="Times New Roman" w:cs="Times New Roman"/>
          <w:spacing w:val="-4"/>
          <w:sz w:val="24"/>
          <w:szCs w:val="24"/>
        </w:rPr>
        <w:t>3</w:t>
      </w:r>
      <w:r>
        <w:rPr>
          <w:rFonts w:ascii="宋体" w:hAnsi="宋体" w:eastAsia="宋体" w:cs="宋体"/>
          <w:spacing w:val="-4"/>
          <w:sz w:val="24"/>
          <w:szCs w:val="24"/>
        </w:rPr>
        <w:t>．工程质量</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4"/>
          <w:sz w:val="24"/>
          <w:szCs w:val="24"/>
        </w:rPr>
        <w:t>安全目标</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日历天。</w:t>
      </w:r>
    </w:p>
    <w:p w14:paraId="19BC1F62">
      <w:pPr>
        <w:spacing w:before="56" w:line="233" w:lineRule="auto"/>
        <w:ind w:left="512"/>
        <w:rPr>
          <w:rFonts w:ascii="宋体" w:hAnsi="宋体" w:eastAsia="宋体" w:cs="宋体"/>
          <w:sz w:val="24"/>
          <w:szCs w:val="24"/>
        </w:rPr>
      </w:pPr>
      <w:r>
        <w:rPr>
          <w:rFonts w:ascii="Times New Roman" w:hAnsi="Times New Roman" w:eastAsia="Times New Roman" w:cs="Times New Roman"/>
          <w:spacing w:val="-5"/>
          <w:sz w:val="24"/>
          <w:szCs w:val="24"/>
        </w:rPr>
        <w:t>4</w:t>
      </w:r>
      <w:r>
        <w:rPr>
          <w:rFonts w:ascii="宋体" w:hAnsi="宋体" w:eastAsia="宋体" w:cs="宋体"/>
          <w:spacing w:val="-5"/>
          <w:sz w:val="24"/>
          <w:szCs w:val="24"/>
        </w:rPr>
        <w:t>．如我方中标，我方承诺：</w:t>
      </w:r>
    </w:p>
    <w:p w14:paraId="7E2D8515">
      <w:pPr>
        <w:spacing w:before="56" w:line="233" w:lineRule="auto"/>
        <w:ind w:left="52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）在收到中标通知书后，在中标通知书规定的期限内与你</w:t>
      </w:r>
      <w:r>
        <w:rPr>
          <w:rFonts w:ascii="宋体" w:hAnsi="宋体" w:eastAsia="宋体" w:cs="宋体"/>
          <w:spacing w:val="-3"/>
          <w:sz w:val="24"/>
          <w:szCs w:val="24"/>
        </w:rPr>
        <w:t>方签订合同；</w:t>
      </w:r>
    </w:p>
    <w:p w14:paraId="3E2C6AE4">
      <w:pPr>
        <w:spacing w:before="57" w:line="233" w:lineRule="auto"/>
        <w:ind w:left="52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）在签订合同时不向你方提出附加条件；</w:t>
      </w:r>
    </w:p>
    <w:p w14:paraId="6A240C1F">
      <w:pPr>
        <w:spacing w:before="58" w:line="233" w:lineRule="auto"/>
        <w:ind w:left="52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）按照招标文件要求提交履约保证金；</w:t>
      </w:r>
    </w:p>
    <w:p w14:paraId="6A9F921F">
      <w:pPr>
        <w:spacing w:before="57" w:line="233" w:lineRule="auto"/>
        <w:ind w:left="52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）在合同约定的期限内完成合同规定的全部义务；</w:t>
      </w:r>
    </w:p>
    <w:p w14:paraId="70063974">
      <w:pPr>
        <w:spacing w:before="59" w:line="262" w:lineRule="auto"/>
        <w:ind w:left="36" w:right="6" w:firstLine="488"/>
        <w:rPr>
          <w:rFonts w:ascii="宋体" w:hAnsi="宋体" w:eastAsia="宋体" w:cs="宋体"/>
          <w:sz w:val="12"/>
          <w:szCs w:val="12"/>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）在你方和我方进行合同谈判之前，我方将按照合同附件提出的最</w:t>
      </w:r>
      <w:r>
        <w:rPr>
          <w:rFonts w:ascii="宋体" w:hAnsi="宋体" w:eastAsia="宋体" w:cs="宋体"/>
          <w:spacing w:val="-4"/>
          <w:sz w:val="24"/>
          <w:szCs w:val="24"/>
        </w:rPr>
        <w:t>低要求填</w:t>
      </w:r>
      <w:r>
        <w:rPr>
          <w:rFonts w:ascii="宋体" w:hAnsi="宋体" w:eastAsia="宋体" w:cs="宋体"/>
          <w:sz w:val="24"/>
          <w:szCs w:val="24"/>
        </w:rPr>
        <w:t xml:space="preserve"> </w:t>
      </w:r>
      <w:r>
        <w:rPr>
          <w:rFonts w:ascii="宋体" w:hAnsi="宋体" w:eastAsia="宋体" w:cs="宋体"/>
          <w:spacing w:val="1"/>
          <w:sz w:val="24"/>
          <w:szCs w:val="24"/>
        </w:rPr>
        <w:t>报派驻本标段的其他管理和技术人员及主要</w:t>
      </w:r>
      <w:r>
        <w:rPr>
          <w:rFonts w:ascii="宋体" w:hAnsi="宋体" w:eastAsia="宋体" w:cs="宋体"/>
          <w:sz w:val="24"/>
          <w:szCs w:val="24"/>
        </w:rPr>
        <w:t xml:space="preserve">机械设备和试验检测设备，经你方审批 </w:t>
      </w:r>
      <w:r>
        <w:rPr>
          <w:rFonts w:ascii="宋体" w:hAnsi="宋体" w:eastAsia="宋体" w:cs="宋体"/>
          <w:spacing w:val="1"/>
          <w:sz w:val="24"/>
          <w:szCs w:val="24"/>
        </w:rPr>
        <w:t>后作为派驻本标段的项目管理机构主要人员</w:t>
      </w:r>
      <w:r>
        <w:rPr>
          <w:rFonts w:ascii="宋体" w:hAnsi="宋体" w:eastAsia="宋体" w:cs="宋体"/>
          <w:sz w:val="24"/>
          <w:szCs w:val="24"/>
        </w:rPr>
        <w:t>和主要设备且不进行更换。如我方拟派 驻的人员和设备不满足合同附件要求，你方有权取消我方中标</w:t>
      </w:r>
      <w:r>
        <w:rPr>
          <w:rFonts w:ascii="宋体" w:hAnsi="宋体" w:eastAsia="宋体" w:cs="宋体"/>
          <w:spacing w:val="-1"/>
          <w:sz w:val="24"/>
          <w:szCs w:val="24"/>
        </w:rPr>
        <w:t>资格。</w:t>
      </w:r>
      <w:r>
        <w:rPr>
          <w:rFonts w:ascii="宋体" w:hAnsi="宋体" w:eastAsia="宋体" w:cs="宋体"/>
          <w:spacing w:val="-1"/>
          <w:position w:val="9"/>
          <w:sz w:val="12"/>
          <w:szCs w:val="12"/>
        </w:rPr>
        <w:t>①</w:t>
      </w:r>
    </w:p>
    <w:p w14:paraId="022AA469">
      <w:pPr>
        <w:spacing w:before="76" w:line="255" w:lineRule="auto"/>
        <w:ind w:left="37" w:firstLine="483"/>
        <w:rPr>
          <w:rFonts w:ascii="宋体" w:hAnsi="宋体" w:eastAsia="宋体" w:cs="宋体"/>
          <w:sz w:val="24"/>
          <w:szCs w:val="24"/>
        </w:rPr>
      </w:pPr>
      <w:r>
        <w:rPr>
          <w:rFonts w:ascii="Times New Roman" w:hAnsi="Times New Roman" w:eastAsia="Times New Roman" w:cs="Times New Roman"/>
          <w:spacing w:val="-6"/>
          <w:sz w:val="24"/>
          <w:szCs w:val="24"/>
        </w:rPr>
        <w:t>5</w:t>
      </w:r>
      <w:r>
        <w:rPr>
          <w:rFonts w:ascii="宋体" w:hAnsi="宋体" w:eastAsia="宋体" w:cs="宋体"/>
          <w:spacing w:val="-6"/>
          <w:sz w:val="24"/>
          <w:szCs w:val="24"/>
        </w:rPr>
        <w:t>．我方在此声明，所递交的投标文件及有关资料内容完整、真实和准确，</w:t>
      </w:r>
      <w:r>
        <w:rPr>
          <w:rFonts w:ascii="宋体" w:hAnsi="宋体" w:eastAsia="宋体" w:cs="宋体"/>
          <w:spacing w:val="-7"/>
          <w:sz w:val="24"/>
          <w:szCs w:val="24"/>
        </w:rPr>
        <w:t xml:space="preserve"> 且不</w:t>
      </w:r>
      <w:r>
        <w:rPr>
          <w:rFonts w:ascii="宋体" w:hAnsi="宋体" w:eastAsia="宋体" w:cs="宋体"/>
          <w:sz w:val="24"/>
          <w:szCs w:val="24"/>
        </w:rPr>
        <w:t xml:space="preserve"> </w:t>
      </w:r>
      <w:r>
        <w:rPr>
          <w:rFonts w:ascii="宋体" w:hAnsi="宋体" w:eastAsia="宋体" w:cs="宋体"/>
          <w:spacing w:val="-3"/>
          <w:sz w:val="24"/>
          <w:szCs w:val="24"/>
        </w:rPr>
        <w:t>存在招标文件第二章“投标人须知</w:t>
      </w:r>
      <w:r>
        <w:rPr>
          <w:rFonts w:ascii="宋体" w:hAnsi="宋体" w:eastAsia="宋体" w:cs="宋体"/>
          <w:spacing w:val="-83"/>
          <w:sz w:val="24"/>
          <w:szCs w:val="24"/>
        </w:rPr>
        <w:t xml:space="preserve"> </w:t>
      </w:r>
      <w:r>
        <w:rPr>
          <w:rFonts w:ascii="宋体" w:hAnsi="宋体" w:eastAsia="宋体" w:cs="宋体"/>
          <w:spacing w:val="-3"/>
          <w:sz w:val="24"/>
          <w:szCs w:val="24"/>
        </w:rPr>
        <w:t>”第</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1.4.3 </w:t>
      </w:r>
      <w:r>
        <w:rPr>
          <w:rFonts w:ascii="宋体" w:hAnsi="宋体" w:eastAsia="宋体" w:cs="宋体"/>
          <w:spacing w:val="-3"/>
          <w:sz w:val="24"/>
          <w:szCs w:val="24"/>
        </w:rPr>
        <w:t>项和第</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 xml:space="preserve">1.4.4 </w:t>
      </w:r>
      <w:r>
        <w:rPr>
          <w:rFonts w:ascii="宋体" w:hAnsi="宋体" w:eastAsia="宋体" w:cs="宋体"/>
          <w:spacing w:val="-3"/>
          <w:sz w:val="24"/>
          <w:szCs w:val="24"/>
        </w:rPr>
        <w:t>项规定的任何一种情形。</w:t>
      </w:r>
    </w:p>
    <w:p w14:paraId="44AB5915">
      <w:pPr>
        <w:spacing w:before="58" w:line="248" w:lineRule="auto"/>
        <w:ind w:left="38" w:firstLine="480"/>
        <w:rPr>
          <w:rFonts w:ascii="宋体" w:hAnsi="宋体" w:eastAsia="宋体" w:cs="宋体"/>
          <w:sz w:val="24"/>
          <w:szCs w:val="24"/>
        </w:rPr>
      </w:pPr>
      <w:r>
        <w:rPr>
          <w:rFonts w:ascii="Times New Roman" w:hAnsi="Times New Roman" w:eastAsia="Times New Roman" w:cs="Times New Roman"/>
          <w:spacing w:val="-3"/>
          <w:sz w:val="24"/>
          <w:szCs w:val="24"/>
        </w:rPr>
        <w:t>6</w:t>
      </w:r>
      <w:r>
        <w:rPr>
          <w:rFonts w:ascii="宋体" w:hAnsi="宋体" w:eastAsia="宋体" w:cs="宋体"/>
          <w:spacing w:val="-3"/>
          <w:sz w:val="24"/>
          <w:szCs w:val="24"/>
        </w:rPr>
        <w:t>．在合同协议书正式签署生效之前，本投标函连同你方的中标通知书将构成我</w:t>
      </w:r>
      <w:r>
        <w:rPr>
          <w:rFonts w:ascii="宋体" w:hAnsi="宋体" w:eastAsia="宋体" w:cs="宋体"/>
          <w:spacing w:val="8"/>
          <w:sz w:val="24"/>
          <w:szCs w:val="24"/>
        </w:rPr>
        <w:t xml:space="preserve"> </w:t>
      </w:r>
      <w:r>
        <w:rPr>
          <w:rFonts w:ascii="宋体" w:hAnsi="宋体" w:eastAsia="宋体" w:cs="宋体"/>
          <w:spacing w:val="-2"/>
          <w:sz w:val="24"/>
          <w:szCs w:val="24"/>
        </w:rPr>
        <w:t>们双方之间共同遵守的文件，对双方具有约束力。</w:t>
      </w:r>
    </w:p>
    <w:p w14:paraId="08E3A4FC">
      <w:pPr>
        <w:spacing w:before="75" w:line="233" w:lineRule="auto"/>
        <w:ind w:left="517"/>
        <w:rPr>
          <w:rFonts w:ascii="宋体" w:hAnsi="宋体" w:eastAsia="宋体" w:cs="宋体"/>
          <w:sz w:val="24"/>
          <w:szCs w:val="24"/>
        </w:rPr>
      </w:pPr>
      <w:r>
        <w:rPr>
          <w:rFonts w:ascii="Times New Roman" w:hAnsi="Times New Roman" w:eastAsia="Times New Roman" w:cs="Times New Roman"/>
          <w:spacing w:val="-15"/>
          <w:sz w:val="24"/>
          <w:szCs w:val="24"/>
        </w:rPr>
        <w:t>7</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15"/>
          <w:sz w:val="24"/>
          <w:szCs w:val="24"/>
        </w:rPr>
        <w:t>其他补充说明）。</w:t>
      </w:r>
    </w:p>
    <w:p w14:paraId="5C433163">
      <w:pPr>
        <w:spacing w:line="376" w:lineRule="auto"/>
        <w:rPr>
          <w:rFonts w:ascii="Arial"/>
          <w:sz w:val="21"/>
        </w:rPr>
      </w:pPr>
    </w:p>
    <w:p w14:paraId="59308161">
      <w:pPr>
        <w:spacing w:before="79" w:line="219" w:lineRule="auto"/>
        <w:ind w:left="1000"/>
        <w:rPr>
          <w:rFonts w:ascii="宋体" w:hAnsi="宋体" w:eastAsia="宋体" w:cs="宋体"/>
          <w:sz w:val="24"/>
          <w:szCs w:val="24"/>
        </w:rPr>
      </w:pPr>
      <w:r>
        <w:rPr>
          <w:rFonts w:ascii="宋体" w:hAnsi="宋体" w:eastAsia="宋体" w:cs="宋体"/>
          <w:spacing w:val="-2"/>
          <w:sz w:val="24"/>
          <w:szCs w:val="24"/>
        </w:rPr>
        <w:t>投 标 人</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盖单位电子印章）</w:t>
      </w:r>
    </w:p>
    <w:p w14:paraId="2326A269">
      <w:pPr>
        <w:spacing w:before="113" w:line="219" w:lineRule="auto"/>
        <w:ind w:left="999"/>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r>
        <w:rPr>
          <w:rFonts w:ascii="宋体" w:hAnsi="宋体" w:eastAsia="宋体" w:cs="宋体"/>
          <w:spacing w:val="-1"/>
          <w:sz w:val="24"/>
          <w:szCs w:val="24"/>
        </w:rPr>
        <w:t>个人电子签名章或个人电子印章）</w:t>
      </w:r>
    </w:p>
    <w:p w14:paraId="11B7CEF5">
      <w:pPr>
        <w:spacing w:before="117" w:line="229" w:lineRule="auto"/>
        <w:ind w:left="998"/>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z w:val="24"/>
          <w:szCs w:val="24"/>
          <w:u w:val="single" w:color="auto"/>
        </w:rPr>
        <w:t xml:space="preserve">                          </w:t>
      </w:r>
    </w:p>
    <w:p w14:paraId="234A1EDD">
      <w:pPr>
        <w:spacing w:before="103" w:line="225" w:lineRule="auto"/>
        <w:ind w:left="1016"/>
        <w:rPr>
          <w:rFonts w:ascii="宋体" w:hAnsi="宋体" w:eastAsia="宋体" w:cs="宋体"/>
          <w:sz w:val="24"/>
          <w:szCs w:val="24"/>
        </w:rPr>
      </w:pPr>
      <w:r>
        <w:rPr>
          <w:rFonts w:ascii="宋体" w:hAnsi="宋体" w:eastAsia="宋体" w:cs="宋体"/>
          <w:spacing w:val="-13"/>
          <w:sz w:val="24"/>
          <w:szCs w:val="24"/>
        </w:rPr>
        <w:t>网</w:t>
      </w:r>
      <w:r>
        <w:rPr>
          <w:rFonts w:ascii="宋体" w:hAnsi="宋体" w:eastAsia="宋体" w:cs="宋体"/>
          <w:spacing w:val="2"/>
          <w:sz w:val="24"/>
          <w:szCs w:val="24"/>
        </w:rPr>
        <w:t xml:space="preserve">    </w:t>
      </w:r>
      <w:r>
        <w:rPr>
          <w:rFonts w:ascii="宋体" w:hAnsi="宋体" w:eastAsia="宋体" w:cs="宋体"/>
          <w:spacing w:val="-13"/>
          <w:sz w:val="24"/>
          <w:szCs w:val="24"/>
        </w:rPr>
        <w:t>址：</w:t>
      </w:r>
      <w:r>
        <w:rPr>
          <w:rFonts w:ascii="宋体" w:hAnsi="宋体" w:eastAsia="宋体" w:cs="宋体"/>
          <w:sz w:val="24"/>
          <w:szCs w:val="24"/>
          <w:u w:val="single" w:color="auto"/>
        </w:rPr>
        <w:t xml:space="preserve">                          </w:t>
      </w:r>
    </w:p>
    <w:p w14:paraId="0263835D">
      <w:pPr>
        <w:spacing w:before="106" w:line="222" w:lineRule="auto"/>
        <w:ind w:left="1026"/>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r>
        <w:rPr>
          <w:rFonts w:ascii="宋体" w:hAnsi="宋体" w:eastAsia="宋体" w:cs="宋体"/>
          <w:sz w:val="24"/>
          <w:szCs w:val="24"/>
          <w:u w:val="single" w:color="auto"/>
        </w:rPr>
        <w:t xml:space="preserve">                          </w:t>
      </w:r>
    </w:p>
    <w:p w14:paraId="6CC81D1B">
      <w:pPr>
        <w:spacing w:before="112" w:line="219" w:lineRule="auto"/>
        <w:ind w:left="996"/>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r>
        <w:rPr>
          <w:rFonts w:ascii="宋体" w:hAnsi="宋体" w:eastAsia="宋体" w:cs="宋体"/>
          <w:sz w:val="24"/>
          <w:szCs w:val="24"/>
          <w:u w:val="single" w:color="auto"/>
        </w:rPr>
        <w:t xml:space="preserve">                          </w:t>
      </w:r>
    </w:p>
    <w:p w14:paraId="5D349158">
      <w:pPr>
        <w:spacing w:before="116" w:line="220" w:lineRule="auto"/>
        <w:ind w:left="1015"/>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0B9E8C72">
      <w:pPr>
        <w:tabs>
          <w:tab w:val="left" w:pos="5849"/>
        </w:tabs>
        <w:spacing w:before="112" w:line="220" w:lineRule="auto"/>
        <w:ind w:left="47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DBB98D4">
      <w:pPr>
        <w:spacing w:line="288" w:lineRule="auto"/>
        <w:rPr>
          <w:rFonts w:ascii="Arial"/>
          <w:sz w:val="21"/>
        </w:rPr>
      </w:pPr>
    </w:p>
    <w:p w14:paraId="7FBD71B2">
      <w:pPr>
        <w:spacing w:line="288" w:lineRule="auto"/>
        <w:rPr>
          <w:rFonts w:ascii="Arial"/>
          <w:sz w:val="21"/>
        </w:rPr>
      </w:pPr>
    </w:p>
    <w:p w14:paraId="1C10B38D">
      <w:pPr>
        <w:spacing w:line="289" w:lineRule="auto"/>
        <w:rPr>
          <w:rFonts w:ascii="Arial"/>
          <w:sz w:val="21"/>
        </w:rPr>
      </w:pPr>
      <w:r>
        <w:pict>
          <v:shape id="_x0000_s1070" o:spid="_x0000_s1070" style="position:absolute;left:0pt;margin-left:1.4pt;margin-top:8.2pt;height:0.75pt;width:144.05pt;z-index:251797504;mso-width-relative:page;mso-height-relative:page;" fillcolor="#000000" filled="t" stroked="f" coordsize="2881,15" path="m0,14l2880,14,2880,0,0,0,0,14xe">
            <v:path/>
            <v:fill on="t" focussize="0,0"/>
            <v:stroke on="f"/>
            <v:imagedata o:title=""/>
            <o:lock v:ext="edit"/>
          </v:shape>
        </w:pict>
      </w:r>
    </w:p>
    <w:p w14:paraId="4802F4AD">
      <w:pPr>
        <w:spacing w:before="60" w:line="234" w:lineRule="auto"/>
        <w:ind w:left="31"/>
        <w:rPr>
          <w:rFonts w:ascii="宋体" w:hAnsi="宋体" w:eastAsia="宋体" w:cs="宋体"/>
          <w:sz w:val="18"/>
          <w:szCs w:val="18"/>
        </w:rPr>
      </w:pPr>
      <w:r>
        <w:rPr>
          <w:rFonts w:ascii="宋体" w:hAnsi="宋体" w:eastAsia="宋体" w:cs="宋体"/>
          <w:position w:val="9"/>
          <w:sz w:val="9"/>
          <w:szCs w:val="9"/>
        </w:rPr>
        <w:t xml:space="preserve">①  </w:t>
      </w:r>
      <w:r>
        <w:rPr>
          <w:rFonts w:ascii="宋体" w:hAnsi="宋体" w:eastAsia="宋体" w:cs="宋体"/>
          <w:sz w:val="18"/>
          <w:szCs w:val="18"/>
        </w:rPr>
        <w:t>本条款不适用于已按资格招标文件要求提供了其他管理和技术人员</w:t>
      </w:r>
      <w:r>
        <w:rPr>
          <w:rFonts w:ascii="宋体" w:hAnsi="宋体" w:eastAsia="宋体" w:cs="宋体"/>
          <w:spacing w:val="-1"/>
          <w:sz w:val="18"/>
          <w:szCs w:val="18"/>
        </w:rPr>
        <w:t>、主要机械设备和试验检测设备的项目。</w:t>
      </w:r>
    </w:p>
    <w:p w14:paraId="032C9170">
      <w:pPr>
        <w:spacing w:line="234" w:lineRule="auto"/>
        <w:rPr>
          <w:rFonts w:ascii="宋体" w:hAnsi="宋体" w:eastAsia="宋体" w:cs="宋体"/>
          <w:sz w:val="18"/>
          <w:szCs w:val="18"/>
        </w:rPr>
        <w:sectPr>
          <w:headerReference r:id="rId337" w:type="default"/>
          <w:footerReference r:id="rId338" w:type="default"/>
          <w:pgSz w:w="11907" w:h="16841"/>
          <w:pgMar w:top="1091" w:right="1587" w:bottom="1052" w:left="1615" w:header="1077" w:footer="825" w:gutter="0"/>
          <w:cols w:space="720" w:num="1"/>
        </w:sectPr>
      </w:pPr>
    </w:p>
    <w:p w14:paraId="1A35F928">
      <w:pPr>
        <w:spacing w:line="265" w:lineRule="auto"/>
        <w:rPr>
          <w:rFonts w:ascii="Arial"/>
          <w:sz w:val="21"/>
        </w:rPr>
      </w:pPr>
    </w:p>
    <w:p w14:paraId="5F6FBF13">
      <w:pPr>
        <w:spacing w:line="265" w:lineRule="auto"/>
        <w:rPr>
          <w:rFonts w:ascii="Arial"/>
          <w:sz w:val="21"/>
        </w:rPr>
      </w:pPr>
    </w:p>
    <w:p w14:paraId="08D42C9D">
      <w:pPr>
        <w:spacing w:line="265" w:lineRule="auto"/>
        <w:rPr>
          <w:rFonts w:ascii="Arial"/>
          <w:sz w:val="21"/>
        </w:rPr>
      </w:pPr>
    </w:p>
    <w:p w14:paraId="1C9A1F11">
      <w:pPr>
        <w:pStyle w:val="2"/>
        <w:spacing w:before="101" w:line="213" w:lineRule="auto"/>
        <w:ind w:left="3568"/>
        <w:outlineLvl w:val="2"/>
        <w:rPr>
          <w:sz w:val="31"/>
          <w:szCs w:val="31"/>
        </w:rPr>
      </w:pPr>
      <w:r>
        <w:rPr>
          <w:i/>
          <w:iCs/>
          <w:spacing w:val="-20"/>
          <w:sz w:val="31"/>
          <w:szCs w:val="31"/>
        </w:rPr>
        <w:t>（二）投标函附录</w:t>
      </w:r>
    </w:p>
    <w:p w14:paraId="3D5A3DA9">
      <w:pPr>
        <w:spacing w:line="226" w:lineRule="exact"/>
      </w:pPr>
    </w:p>
    <w:tbl>
      <w:tblPr>
        <w:tblStyle w:val="5"/>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2709"/>
        <w:gridCol w:w="1185"/>
        <w:gridCol w:w="3613"/>
        <w:gridCol w:w="753"/>
      </w:tblGrid>
      <w:tr w14:paraId="5EC68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86" w:type="dxa"/>
            <w:vAlign w:val="top"/>
          </w:tcPr>
          <w:p w14:paraId="5D81E7BF">
            <w:pPr>
              <w:pStyle w:val="6"/>
              <w:spacing w:before="164" w:line="207" w:lineRule="auto"/>
              <w:ind w:left="136"/>
              <w:rPr>
                <w:sz w:val="21"/>
                <w:szCs w:val="21"/>
              </w:rPr>
            </w:pPr>
            <w:r>
              <w:rPr>
                <w:b/>
                <w:bCs/>
                <w:spacing w:val="-4"/>
                <w:sz w:val="21"/>
                <w:szCs w:val="21"/>
              </w:rPr>
              <w:t>序号</w:t>
            </w:r>
          </w:p>
        </w:tc>
        <w:tc>
          <w:tcPr>
            <w:tcW w:w="2709" w:type="dxa"/>
            <w:vAlign w:val="top"/>
          </w:tcPr>
          <w:p w14:paraId="53C3D302">
            <w:pPr>
              <w:pStyle w:val="6"/>
              <w:spacing w:before="164" w:line="207" w:lineRule="auto"/>
              <w:ind w:left="938"/>
              <w:rPr>
                <w:sz w:val="21"/>
                <w:szCs w:val="21"/>
              </w:rPr>
            </w:pPr>
            <w:r>
              <w:rPr>
                <w:b/>
                <w:bCs/>
                <w:spacing w:val="-4"/>
                <w:sz w:val="21"/>
                <w:szCs w:val="21"/>
              </w:rPr>
              <w:t>条款名称</w:t>
            </w:r>
          </w:p>
        </w:tc>
        <w:tc>
          <w:tcPr>
            <w:tcW w:w="1185" w:type="dxa"/>
            <w:vAlign w:val="top"/>
          </w:tcPr>
          <w:p w14:paraId="1FE1CCD4">
            <w:pPr>
              <w:pStyle w:val="6"/>
              <w:spacing w:before="164" w:line="207" w:lineRule="auto"/>
              <w:ind w:left="70"/>
              <w:rPr>
                <w:sz w:val="21"/>
                <w:szCs w:val="21"/>
              </w:rPr>
            </w:pPr>
            <w:r>
              <w:rPr>
                <w:b/>
                <w:bCs/>
                <w:spacing w:val="-3"/>
                <w:sz w:val="21"/>
                <w:szCs w:val="21"/>
              </w:rPr>
              <w:t>合同条目号</w:t>
            </w:r>
          </w:p>
        </w:tc>
        <w:tc>
          <w:tcPr>
            <w:tcW w:w="3613" w:type="dxa"/>
            <w:vAlign w:val="top"/>
          </w:tcPr>
          <w:p w14:paraId="018C3DFA">
            <w:pPr>
              <w:pStyle w:val="6"/>
              <w:spacing w:before="164" w:line="207" w:lineRule="auto"/>
              <w:ind w:left="1395"/>
              <w:rPr>
                <w:sz w:val="21"/>
                <w:szCs w:val="21"/>
              </w:rPr>
            </w:pPr>
            <w:r>
              <w:rPr>
                <w:b/>
                <w:bCs/>
                <w:spacing w:val="-4"/>
                <w:sz w:val="21"/>
                <w:szCs w:val="21"/>
              </w:rPr>
              <w:t>约定内容</w:t>
            </w:r>
          </w:p>
        </w:tc>
        <w:tc>
          <w:tcPr>
            <w:tcW w:w="753" w:type="dxa"/>
            <w:vAlign w:val="top"/>
          </w:tcPr>
          <w:p w14:paraId="68B9D997">
            <w:pPr>
              <w:pStyle w:val="6"/>
              <w:spacing w:before="164" w:line="207" w:lineRule="auto"/>
              <w:ind w:left="171"/>
              <w:rPr>
                <w:sz w:val="21"/>
                <w:szCs w:val="21"/>
              </w:rPr>
            </w:pPr>
            <w:r>
              <w:rPr>
                <w:b/>
                <w:bCs/>
                <w:spacing w:val="-5"/>
                <w:sz w:val="21"/>
                <w:szCs w:val="21"/>
              </w:rPr>
              <w:t>备注</w:t>
            </w:r>
          </w:p>
        </w:tc>
      </w:tr>
      <w:tr w14:paraId="5A73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86" w:type="dxa"/>
            <w:vAlign w:val="top"/>
          </w:tcPr>
          <w:p w14:paraId="4FF0B9AD">
            <w:pPr>
              <w:spacing w:before="205" w:line="172" w:lineRule="auto"/>
              <w:ind w:left="31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709" w:type="dxa"/>
            <w:vAlign w:val="top"/>
          </w:tcPr>
          <w:p w14:paraId="6205F680">
            <w:pPr>
              <w:pStyle w:val="6"/>
              <w:spacing w:before="157" w:line="195" w:lineRule="auto"/>
              <w:ind w:left="831"/>
              <w:rPr>
                <w:sz w:val="21"/>
                <w:szCs w:val="21"/>
              </w:rPr>
            </w:pPr>
            <w:r>
              <w:rPr>
                <w:spacing w:val="-1"/>
                <w:sz w:val="21"/>
                <w:szCs w:val="21"/>
              </w:rPr>
              <w:t>缺陷责任期</w:t>
            </w:r>
          </w:p>
        </w:tc>
        <w:tc>
          <w:tcPr>
            <w:tcW w:w="1185" w:type="dxa"/>
            <w:vAlign w:val="top"/>
          </w:tcPr>
          <w:p w14:paraId="5039C1E5">
            <w:pPr>
              <w:spacing w:before="205" w:line="172" w:lineRule="auto"/>
              <w:ind w:left="323"/>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1.1.4.5</w:t>
            </w:r>
          </w:p>
        </w:tc>
        <w:tc>
          <w:tcPr>
            <w:tcW w:w="3613" w:type="dxa"/>
            <w:vAlign w:val="top"/>
          </w:tcPr>
          <w:p w14:paraId="7FE916CF">
            <w:pPr>
              <w:pStyle w:val="6"/>
              <w:spacing w:before="157" w:line="195" w:lineRule="auto"/>
              <w:ind w:left="147"/>
              <w:rPr>
                <w:sz w:val="21"/>
                <w:szCs w:val="21"/>
              </w:rPr>
            </w:pPr>
            <w:r>
              <w:rPr>
                <w:spacing w:val="-3"/>
                <w:sz w:val="21"/>
                <w:szCs w:val="21"/>
              </w:rPr>
              <w:t>自实际交工日期起计算   年</w:t>
            </w:r>
          </w:p>
        </w:tc>
        <w:tc>
          <w:tcPr>
            <w:tcW w:w="753" w:type="dxa"/>
            <w:vAlign w:val="top"/>
          </w:tcPr>
          <w:p w14:paraId="4AC7E765">
            <w:pPr>
              <w:rPr>
                <w:rFonts w:ascii="Arial"/>
                <w:sz w:val="21"/>
              </w:rPr>
            </w:pPr>
          </w:p>
        </w:tc>
      </w:tr>
      <w:tr w14:paraId="70E05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86" w:type="dxa"/>
            <w:vAlign w:val="top"/>
          </w:tcPr>
          <w:p w14:paraId="427692CF">
            <w:pPr>
              <w:spacing w:before="222" w:line="164" w:lineRule="auto"/>
              <w:ind w:left="292"/>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709" w:type="dxa"/>
            <w:vAlign w:val="top"/>
          </w:tcPr>
          <w:p w14:paraId="773D33C8">
            <w:pPr>
              <w:pStyle w:val="6"/>
              <w:spacing w:before="173" w:line="189" w:lineRule="auto"/>
              <w:ind w:left="621"/>
              <w:rPr>
                <w:sz w:val="21"/>
                <w:szCs w:val="21"/>
              </w:rPr>
            </w:pPr>
            <w:r>
              <w:rPr>
                <w:spacing w:val="-1"/>
                <w:sz w:val="21"/>
                <w:szCs w:val="21"/>
              </w:rPr>
              <w:t>逾期交工违约金</w:t>
            </w:r>
          </w:p>
        </w:tc>
        <w:tc>
          <w:tcPr>
            <w:tcW w:w="1185" w:type="dxa"/>
            <w:vAlign w:val="top"/>
          </w:tcPr>
          <w:p w14:paraId="7D5F46A4">
            <w:pPr>
              <w:pStyle w:val="6"/>
              <w:spacing w:before="173" w:line="189" w:lineRule="auto"/>
              <w:ind w:left="170"/>
              <w:rPr>
                <w:sz w:val="21"/>
                <w:szCs w:val="21"/>
              </w:rPr>
            </w:pPr>
            <w:r>
              <w:rPr>
                <w:rFonts w:ascii="Times New Roman" w:hAnsi="Times New Roman" w:eastAsia="Times New Roman" w:cs="Times New Roman"/>
                <w:spacing w:val="-5"/>
                <w:sz w:val="21"/>
                <w:szCs w:val="21"/>
              </w:rPr>
              <w:t>11.5</w:t>
            </w:r>
            <w:r>
              <w:rPr>
                <w:spacing w:val="-5"/>
                <w:sz w:val="21"/>
                <w:szCs w:val="21"/>
              </w:rPr>
              <w:t>（</w:t>
            </w:r>
            <w:r>
              <w:rPr>
                <w:rFonts w:ascii="Times New Roman" w:hAnsi="Times New Roman" w:eastAsia="Times New Roman" w:cs="Times New Roman"/>
                <w:spacing w:val="-5"/>
                <w:sz w:val="21"/>
                <w:szCs w:val="21"/>
              </w:rPr>
              <w:t>3</w:t>
            </w:r>
            <w:r>
              <w:rPr>
                <w:spacing w:val="-5"/>
                <w:sz w:val="21"/>
                <w:szCs w:val="21"/>
              </w:rPr>
              <w:t>）</w:t>
            </w:r>
          </w:p>
        </w:tc>
        <w:tc>
          <w:tcPr>
            <w:tcW w:w="3613" w:type="dxa"/>
            <w:vAlign w:val="top"/>
          </w:tcPr>
          <w:p w14:paraId="3810B4F5">
            <w:pPr>
              <w:pStyle w:val="6"/>
              <w:spacing w:before="173" w:line="189" w:lineRule="auto"/>
              <w:ind w:left="537"/>
              <w:rPr>
                <w:sz w:val="21"/>
                <w:szCs w:val="21"/>
              </w:rPr>
            </w:pPr>
            <w:r>
              <w:rPr>
                <w:spacing w:val="-3"/>
                <w:sz w:val="21"/>
                <w:szCs w:val="21"/>
              </w:rPr>
              <w:t>元</w:t>
            </w:r>
            <w:r>
              <w:rPr>
                <w:rFonts w:ascii="Times New Roman" w:hAnsi="Times New Roman" w:eastAsia="Times New Roman" w:cs="Times New Roman"/>
                <w:spacing w:val="-3"/>
                <w:sz w:val="21"/>
                <w:szCs w:val="21"/>
              </w:rPr>
              <w:t>/</w:t>
            </w:r>
            <w:r>
              <w:rPr>
                <w:spacing w:val="-3"/>
                <w:sz w:val="21"/>
                <w:szCs w:val="21"/>
              </w:rPr>
              <w:t>天</w:t>
            </w:r>
          </w:p>
        </w:tc>
        <w:tc>
          <w:tcPr>
            <w:tcW w:w="753" w:type="dxa"/>
            <w:vAlign w:val="top"/>
          </w:tcPr>
          <w:p w14:paraId="71AC6021">
            <w:pPr>
              <w:rPr>
                <w:rFonts w:ascii="Arial"/>
                <w:sz w:val="21"/>
              </w:rPr>
            </w:pPr>
          </w:p>
        </w:tc>
      </w:tr>
      <w:tr w14:paraId="75CEC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6" w:type="dxa"/>
            <w:vAlign w:val="top"/>
          </w:tcPr>
          <w:p w14:paraId="5C698D67">
            <w:pPr>
              <w:spacing w:before="229" w:line="164" w:lineRule="auto"/>
              <w:ind w:left="296"/>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709" w:type="dxa"/>
            <w:vAlign w:val="top"/>
          </w:tcPr>
          <w:p w14:paraId="1C88A822">
            <w:pPr>
              <w:pStyle w:val="6"/>
              <w:spacing w:before="181" w:line="188" w:lineRule="auto"/>
              <w:ind w:left="409"/>
              <w:rPr>
                <w:sz w:val="21"/>
                <w:szCs w:val="21"/>
              </w:rPr>
            </w:pPr>
            <w:r>
              <w:rPr>
                <w:spacing w:val="-1"/>
                <w:sz w:val="21"/>
                <w:szCs w:val="21"/>
              </w:rPr>
              <w:t>逾期交工违约金限额</w:t>
            </w:r>
          </w:p>
        </w:tc>
        <w:tc>
          <w:tcPr>
            <w:tcW w:w="1185" w:type="dxa"/>
            <w:vAlign w:val="top"/>
          </w:tcPr>
          <w:p w14:paraId="660C9611">
            <w:pPr>
              <w:pStyle w:val="6"/>
              <w:spacing w:before="181" w:line="188" w:lineRule="auto"/>
              <w:ind w:left="170"/>
              <w:rPr>
                <w:sz w:val="21"/>
                <w:szCs w:val="21"/>
              </w:rPr>
            </w:pPr>
            <w:r>
              <w:rPr>
                <w:rFonts w:ascii="Times New Roman" w:hAnsi="Times New Roman" w:eastAsia="Times New Roman" w:cs="Times New Roman"/>
                <w:spacing w:val="-5"/>
                <w:sz w:val="21"/>
                <w:szCs w:val="21"/>
              </w:rPr>
              <w:t>11.5</w:t>
            </w:r>
            <w:r>
              <w:rPr>
                <w:spacing w:val="-5"/>
                <w:sz w:val="21"/>
                <w:szCs w:val="21"/>
              </w:rPr>
              <w:t>（</w:t>
            </w:r>
            <w:r>
              <w:rPr>
                <w:rFonts w:ascii="Times New Roman" w:hAnsi="Times New Roman" w:eastAsia="Times New Roman" w:cs="Times New Roman"/>
                <w:spacing w:val="-5"/>
                <w:sz w:val="21"/>
                <w:szCs w:val="21"/>
              </w:rPr>
              <w:t>3</w:t>
            </w:r>
            <w:r>
              <w:rPr>
                <w:spacing w:val="-5"/>
                <w:sz w:val="21"/>
                <w:szCs w:val="21"/>
              </w:rPr>
              <w:t>）</w:t>
            </w:r>
          </w:p>
        </w:tc>
        <w:tc>
          <w:tcPr>
            <w:tcW w:w="3613" w:type="dxa"/>
            <w:vAlign w:val="top"/>
          </w:tcPr>
          <w:p w14:paraId="6FE8935E">
            <w:pPr>
              <w:pStyle w:val="6"/>
              <w:spacing w:before="181" w:line="188" w:lineRule="auto"/>
              <w:ind w:left="429"/>
              <w:rPr>
                <w:sz w:val="21"/>
                <w:szCs w:val="21"/>
              </w:rPr>
            </w:pPr>
            <w:r>
              <w:rPr>
                <w:rFonts w:ascii="Times New Roman" w:hAnsi="Times New Roman" w:eastAsia="Times New Roman" w:cs="Times New Roman"/>
                <w:spacing w:val="-1"/>
                <w:sz w:val="21"/>
                <w:szCs w:val="21"/>
              </w:rPr>
              <w:t>%</w:t>
            </w:r>
            <w:r>
              <w:rPr>
                <w:spacing w:val="-1"/>
                <w:sz w:val="21"/>
                <w:szCs w:val="21"/>
              </w:rPr>
              <w:t>签约合同价</w:t>
            </w:r>
          </w:p>
        </w:tc>
        <w:tc>
          <w:tcPr>
            <w:tcW w:w="753" w:type="dxa"/>
            <w:vAlign w:val="top"/>
          </w:tcPr>
          <w:p w14:paraId="03C6B9A4">
            <w:pPr>
              <w:rPr>
                <w:rFonts w:ascii="Arial"/>
                <w:sz w:val="21"/>
              </w:rPr>
            </w:pPr>
          </w:p>
        </w:tc>
      </w:tr>
      <w:tr w14:paraId="62F48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6" w:type="dxa"/>
            <w:vAlign w:val="top"/>
          </w:tcPr>
          <w:p w14:paraId="658D8C63">
            <w:pPr>
              <w:spacing w:before="230" w:line="163" w:lineRule="auto"/>
              <w:ind w:left="291"/>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709" w:type="dxa"/>
            <w:vAlign w:val="top"/>
          </w:tcPr>
          <w:p w14:paraId="5D05F3EE">
            <w:pPr>
              <w:pStyle w:val="6"/>
              <w:spacing w:before="181" w:line="188" w:lineRule="auto"/>
              <w:ind w:left="570"/>
              <w:rPr>
                <w:sz w:val="21"/>
                <w:szCs w:val="21"/>
              </w:rPr>
            </w:pPr>
            <w:r>
              <w:rPr>
                <w:spacing w:val="-1"/>
                <w:sz w:val="21"/>
                <w:szCs w:val="21"/>
              </w:rPr>
              <w:t>提前交工的奖金</w:t>
            </w:r>
          </w:p>
        </w:tc>
        <w:tc>
          <w:tcPr>
            <w:tcW w:w="1185" w:type="dxa"/>
            <w:vAlign w:val="top"/>
          </w:tcPr>
          <w:p w14:paraId="3D82D242">
            <w:pPr>
              <w:spacing w:before="230" w:line="163" w:lineRule="auto"/>
              <w:ind w:left="434"/>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11.6</w:t>
            </w:r>
          </w:p>
        </w:tc>
        <w:tc>
          <w:tcPr>
            <w:tcW w:w="3613" w:type="dxa"/>
            <w:vAlign w:val="top"/>
          </w:tcPr>
          <w:p w14:paraId="2BC797EB">
            <w:pPr>
              <w:pStyle w:val="6"/>
              <w:spacing w:before="181" w:line="188" w:lineRule="auto"/>
              <w:ind w:left="537"/>
              <w:rPr>
                <w:sz w:val="21"/>
                <w:szCs w:val="21"/>
              </w:rPr>
            </w:pPr>
            <w:r>
              <w:rPr>
                <w:spacing w:val="-3"/>
                <w:sz w:val="21"/>
                <w:szCs w:val="21"/>
              </w:rPr>
              <w:t>元</w:t>
            </w:r>
            <w:r>
              <w:rPr>
                <w:rFonts w:ascii="Times New Roman" w:hAnsi="Times New Roman" w:eastAsia="Times New Roman" w:cs="Times New Roman"/>
                <w:spacing w:val="-3"/>
                <w:sz w:val="21"/>
                <w:szCs w:val="21"/>
              </w:rPr>
              <w:t>/</w:t>
            </w:r>
            <w:r>
              <w:rPr>
                <w:spacing w:val="-3"/>
                <w:sz w:val="21"/>
                <w:szCs w:val="21"/>
              </w:rPr>
              <w:t>天</w:t>
            </w:r>
          </w:p>
        </w:tc>
        <w:tc>
          <w:tcPr>
            <w:tcW w:w="753" w:type="dxa"/>
            <w:vAlign w:val="top"/>
          </w:tcPr>
          <w:p w14:paraId="539A3BA1">
            <w:pPr>
              <w:rPr>
                <w:rFonts w:ascii="Arial"/>
                <w:sz w:val="21"/>
              </w:rPr>
            </w:pPr>
          </w:p>
        </w:tc>
      </w:tr>
      <w:tr w14:paraId="496F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86" w:type="dxa"/>
            <w:vAlign w:val="top"/>
          </w:tcPr>
          <w:p w14:paraId="2512A6AE">
            <w:pPr>
              <w:spacing w:before="230" w:line="184" w:lineRule="auto"/>
              <w:ind w:left="297"/>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709" w:type="dxa"/>
            <w:vAlign w:val="top"/>
          </w:tcPr>
          <w:p w14:paraId="615C7DFC">
            <w:pPr>
              <w:pStyle w:val="6"/>
              <w:spacing w:before="181" w:line="206" w:lineRule="auto"/>
              <w:ind w:left="412"/>
              <w:rPr>
                <w:sz w:val="21"/>
                <w:szCs w:val="21"/>
              </w:rPr>
            </w:pPr>
            <w:r>
              <w:rPr>
                <w:spacing w:val="-1"/>
                <w:sz w:val="21"/>
                <w:szCs w:val="21"/>
              </w:rPr>
              <w:t>提前交工的奖金限额</w:t>
            </w:r>
          </w:p>
        </w:tc>
        <w:tc>
          <w:tcPr>
            <w:tcW w:w="1185" w:type="dxa"/>
            <w:vAlign w:val="top"/>
          </w:tcPr>
          <w:p w14:paraId="7F388083">
            <w:pPr>
              <w:spacing w:before="230" w:line="184" w:lineRule="auto"/>
              <w:ind w:left="434"/>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11.6</w:t>
            </w:r>
          </w:p>
        </w:tc>
        <w:tc>
          <w:tcPr>
            <w:tcW w:w="3613" w:type="dxa"/>
            <w:vAlign w:val="top"/>
          </w:tcPr>
          <w:p w14:paraId="1D9C0ED6">
            <w:pPr>
              <w:pStyle w:val="6"/>
              <w:tabs>
                <w:tab w:val="left" w:pos="527"/>
              </w:tabs>
              <w:spacing w:before="181" w:line="206" w:lineRule="auto"/>
              <w:ind w:left="105"/>
              <w:rPr>
                <w:sz w:val="21"/>
                <w:szCs w:val="21"/>
              </w:rPr>
            </w:pPr>
            <w:r>
              <w:rPr>
                <w:rFonts w:ascii="Times New Roman" w:hAnsi="Times New Roman" w:eastAsia="Times New Roman" w:cs="Times New Roman"/>
                <w:sz w:val="21"/>
                <w:szCs w:val="21"/>
                <w:u w:val="single" w:color="auto"/>
              </w:rPr>
              <w:tab/>
            </w:r>
            <w:r>
              <w:rPr>
                <w:rFonts w:ascii="Times New Roman" w:hAnsi="Times New Roman" w:eastAsia="Times New Roman" w:cs="Times New Roman"/>
                <w:spacing w:val="-42"/>
                <w:sz w:val="21"/>
                <w:szCs w:val="21"/>
              </w:rPr>
              <w:t xml:space="preserve"> </w:t>
            </w:r>
            <w:r>
              <w:rPr>
                <w:rFonts w:ascii="Times New Roman" w:hAnsi="Times New Roman" w:eastAsia="Times New Roman" w:cs="Times New Roman"/>
                <w:spacing w:val="-2"/>
                <w:sz w:val="21"/>
                <w:szCs w:val="21"/>
              </w:rPr>
              <w:t>%</w:t>
            </w:r>
            <w:r>
              <w:rPr>
                <w:spacing w:val="-2"/>
                <w:sz w:val="21"/>
                <w:szCs w:val="21"/>
              </w:rPr>
              <w:t>签约合同价</w:t>
            </w:r>
          </w:p>
        </w:tc>
        <w:tc>
          <w:tcPr>
            <w:tcW w:w="753" w:type="dxa"/>
            <w:vAlign w:val="top"/>
          </w:tcPr>
          <w:p w14:paraId="570B6B93">
            <w:pPr>
              <w:rPr>
                <w:rFonts w:ascii="Arial"/>
                <w:sz w:val="21"/>
              </w:rPr>
            </w:pPr>
            <w:r>
              <w:pict>
                <v:shape id="_x0000_s1071" o:spid="_x0000_s1071" style="position:absolute;left:0pt;margin-left:10.85pt;margin-top:19.8pt;height:0.5pt;width:15.75pt;mso-position-horizontal-relative:page;mso-position-vertical-relative:page;z-index:251801600;mso-width-relative:page;mso-height-relative:page;" fillcolor="#000000" filled="t" stroked="f" coordsize="315,10" path="m0,9l314,9,314,0,0,0,0,9xe">
                  <v:path/>
                  <v:fill on="t" focussize="0,0"/>
                  <v:stroke on="f"/>
                  <v:imagedata o:title=""/>
                  <o:lock v:ext="edit"/>
                </v:shape>
              </w:pict>
            </w:r>
          </w:p>
        </w:tc>
      </w:tr>
      <w:tr w14:paraId="21AB7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686" w:type="dxa"/>
            <w:vAlign w:val="top"/>
          </w:tcPr>
          <w:p w14:paraId="62C72A85">
            <w:pPr>
              <w:spacing w:before="189" w:line="193" w:lineRule="auto"/>
              <w:ind w:left="298"/>
              <w:rPr>
                <w:rFonts w:ascii="Calibri" w:hAnsi="Calibri" w:eastAsia="Calibri" w:cs="Calibri"/>
                <w:sz w:val="21"/>
                <w:szCs w:val="21"/>
              </w:rPr>
            </w:pPr>
            <w:r>
              <w:rPr>
                <w:rFonts w:ascii="Calibri" w:hAnsi="Calibri" w:eastAsia="Calibri" w:cs="Calibri"/>
                <w:sz w:val="21"/>
                <w:szCs w:val="21"/>
              </w:rPr>
              <w:t>6</w:t>
            </w:r>
          </w:p>
        </w:tc>
        <w:tc>
          <w:tcPr>
            <w:tcW w:w="2709" w:type="dxa"/>
            <w:vAlign w:val="top"/>
          </w:tcPr>
          <w:p w14:paraId="7735B040">
            <w:pPr>
              <w:pStyle w:val="6"/>
              <w:spacing w:before="161" w:line="206" w:lineRule="auto"/>
              <w:ind w:left="623"/>
              <w:rPr>
                <w:sz w:val="21"/>
                <w:szCs w:val="21"/>
              </w:rPr>
            </w:pPr>
            <w:r>
              <w:rPr>
                <w:spacing w:val="-1"/>
                <w:sz w:val="21"/>
                <w:szCs w:val="21"/>
              </w:rPr>
              <w:t>开工预付款金额</w:t>
            </w:r>
          </w:p>
        </w:tc>
        <w:tc>
          <w:tcPr>
            <w:tcW w:w="1185" w:type="dxa"/>
            <w:vAlign w:val="top"/>
          </w:tcPr>
          <w:p w14:paraId="1AF9B50C">
            <w:pPr>
              <w:pStyle w:val="6"/>
              <w:spacing w:before="161" w:line="206" w:lineRule="auto"/>
              <w:ind w:left="129"/>
              <w:rPr>
                <w:sz w:val="21"/>
                <w:szCs w:val="21"/>
              </w:rPr>
            </w:pPr>
            <w:r>
              <w:rPr>
                <w:rFonts w:ascii="Times New Roman" w:hAnsi="Times New Roman" w:eastAsia="Times New Roman" w:cs="Times New Roman"/>
                <w:spacing w:val="-3"/>
                <w:sz w:val="21"/>
                <w:szCs w:val="21"/>
              </w:rPr>
              <w:t>17.2.1</w:t>
            </w:r>
            <w:r>
              <w:rPr>
                <w:spacing w:val="-3"/>
                <w:sz w:val="21"/>
                <w:szCs w:val="21"/>
              </w:rPr>
              <w:t>（</w:t>
            </w:r>
            <w:r>
              <w:rPr>
                <w:rFonts w:ascii="Times New Roman" w:hAnsi="Times New Roman" w:eastAsia="Times New Roman" w:cs="Times New Roman"/>
                <w:spacing w:val="-3"/>
                <w:sz w:val="21"/>
                <w:szCs w:val="21"/>
              </w:rPr>
              <w:t>1</w:t>
            </w:r>
            <w:r>
              <w:rPr>
                <w:spacing w:val="-3"/>
                <w:sz w:val="21"/>
                <w:szCs w:val="21"/>
              </w:rPr>
              <w:t>）</w:t>
            </w:r>
          </w:p>
        </w:tc>
        <w:tc>
          <w:tcPr>
            <w:tcW w:w="3613" w:type="dxa"/>
            <w:vAlign w:val="top"/>
          </w:tcPr>
          <w:p w14:paraId="1AA1C859">
            <w:pPr>
              <w:pStyle w:val="6"/>
              <w:tabs>
                <w:tab w:val="left" w:pos="420"/>
              </w:tabs>
              <w:spacing w:before="161" w:line="206" w:lineRule="auto"/>
              <w:ind w:left="105"/>
              <w:rPr>
                <w:sz w:val="21"/>
                <w:szCs w:val="21"/>
              </w:rPr>
            </w:pPr>
            <w:r>
              <w:rPr>
                <w:rFonts w:ascii="Times New Roman" w:hAnsi="Times New Roman" w:eastAsia="Times New Roman" w:cs="Times New Roman"/>
                <w:sz w:val="21"/>
                <w:szCs w:val="21"/>
                <w:u w:val="single" w:color="auto"/>
              </w:rPr>
              <w:tab/>
            </w:r>
            <w:r>
              <w:rPr>
                <w:rFonts w:ascii="Times New Roman" w:hAnsi="Times New Roman" w:eastAsia="Times New Roman" w:cs="Times New Roman"/>
                <w:spacing w:val="-45"/>
                <w:sz w:val="21"/>
                <w:szCs w:val="21"/>
              </w:rPr>
              <w:t xml:space="preserve"> </w:t>
            </w:r>
            <w:r>
              <w:rPr>
                <w:rFonts w:ascii="Times New Roman" w:hAnsi="Times New Roman" w:eastAsia="Times New Roman" w:cs="Times New Roman"/>
                <w:spacing w:val="-1"/>
                <w:sz w:val="21"/>
                <w:szCs w:val="21"/>
              </w:rPr>
              <w:t>%</w:t>
            </w:r>
            <w:r>
              <w:rPr>
                <w:spacing w:val="-1"/>
                <w:sz w:val="21"/>
                <w:szCs w:val="21"/>
              </w:rPr>
              <w:t>签约合同价</w:t>
            </w:r>
          </w:p>
        </w:tc>
        <w:tc>
          <w:tcPr>
            <w:tcW w:w="753" w:type="dxa"/>
            <w:vAlign w:val="top"/>
          </w:tcPr>
          <w:p w14:paraId="4795EED5">
            <w:pPr>
              <w:rPr>
                <w:rFonts w:ascii="Arial"/>
                <w:sz w:val="21"/>
              </w:rPr>
            </w:pPr>
            <w:r>
              <w:pict>
                <v:shape id="_x0000_s1072" o:spid="_x0000_s1072" style="position:absolute;left:0pt;margin-left:10.85pt;margin-top:18.8pt;height:0.5pt;width:15.75pt;mso-position-horizontal-relative:page;mso-position-vertical-relative:page;z-index:251799552;mso-width-relative:page;mso-height-relative:page;" fillcolor="#000000" filled="t" stroked="f" coordsize="315,10" path="m0,9l314,9,314,0,0,0,0,9xe">
                  <v:path/>
                  <v:fill on="t" focussize="0,0"/>
                  <v:stroke on="f"/>
                  <v:imagedata o:title=""/>
                  <o:lock v:ext="edit"/>
                </v:shape>
              </w:pict>
            </w:r>
          </w:p>
        </w:tc>
      </w:tr>
      <w:tr w14:paraId="10C6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686" w:type="dxa"/>
            <w:vAlign w:val="top"/>
          </w:tcPr>
          <w:p w14:paraId="559C6CF2">
            <w:pPr>
              <w:spacing w:line="347" w:lineRule="auto"/>
              <w:rPr>
                <w:rFonts w:ascii="Arial"/>
                <w:sz w:val="21"/>
              </w:rPr>
            </w:pPr>
          </w:p>
          <w:p w14:paraId="552CCC8B">
            <w:pPr>
              <w:spacing w:before="60" w:line="233" w:lineRule="auto"/>
              <w:ind w:left="295"/>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709" w:type="dxa"/>
            <w:vAlign w:val="top"/>
          </w:tcPr>
          <w:p w14:paraId="2F4355CC">
            <w:pPr>
              <w:spacing w:line="289" w:lineRule="auto"/>
              <w:rPr>
                <w:rFonts w:ascii="Arial"/>
                <w:sz w:val="21"/>
              </w:rPr>
            </w:pPr>
          </w:p>
          <w:p w14:paraId="0BC1C69D">
            <w:pPr>
              <w:pStyle w:val="6"/>
              <w:spacing w:before="69" w:line="220" w:lineRule="auto"/>
              <w:ind w:left="308"/>
              <w:rPr>
                <w:sz w:val="21"/>
                <w:szCs w:val="21"/>
              </w:rPr>
            </w:pPr>
            <w:r>
              <w:rPr>
                <w:spacing w:val="-1"/>
                <w:sz w:val="21"/>
                <w:szCs w:val="21"/>
              </w:rPr>
              <w:t>材料、设备预付款比例</w:t>
            </w:r>
          </w:p>
        </w:tc>
        <w:tc>
          <w:tcPr>
            <w:tcW w:w="1185" w:type="dxa"/>
            <w:vAlign w:val="top"/>
          </w:tcPr>
          <w:p w14:paraId="797B582C">
            <w:pPr>
              <w:spacing w:line="290" w:lineRule="auto"/>
              <w:rPr>
                <w:rFonts w:ascii="Arial"/>
                <w:sz w:val="21"/>
              </w:rPr>
            </w:pPr>
          </w:p>
          <w:p w14:paraId="2FE8E9DC">
            <w:pPr>
              <w:pStyle w:val="6"/>
              <w:spacing w:before="68" w:line="281" w:lineRule="exact"/>
              <w:ind w:left="129"/>
              <w:rPr>
                <w:sz w:val="21"/>
                <w:szCs w:val="21"/>
              </w:rPr>
            </w:pPr>
            <w:r>
              <w:rPr>
                <w:rFonts w:ascii="Times New Roman" w:hAnsi="Times New Roman" w:eastAsia="Times New Roman" w:cs="Times New Roman"/>
                <w:spacing w:val="-3"/>
                <w:position w:val="1"/>
                <w:sz w:val="21"/>
                <w:szCs w:val="21"/>
              </w:rPr>
              <w:t>17.2.1</w:t>
            </w:r>
            <w:r>
              <w:rPr>
                <w:spacing w:val="-3"/>
                <w:position w:val="1"/>
                <w:sz w:val="21"/>
                <w:szCs w:val="21"/>
              </w:rPr>
              <w:t>（</w:t>
            </w:r>
            <w:r>
              <w:rPr>
                <w:rFonts w:ascii="Times New Roman" w:hAnsi="Times New Roman" w:eastAsia="Times New Roman" w:cs="Times New Roman"/>
                <w:spacing w:val="-3"/>
                <w:position w:val="1"/>
                <w:sz w:val="21"/>
                <w:szCs w:val="21"/>
              </w:rPr>
              <w:t>2</w:t>
            </w:r>
            <w:r>
              <w:rPr>
                <w:spacing w:val="-3"/>
                <w:position w:val="1"/>
                <w:sz w:val="21"/>
                <w:szCs w:val="21"/>
              </w:rPr>
              <w:t>）</w:t>
            </w:r>
          </w:p>
        </w:tc>
        <w:tc>
          <w:tcPr>
            <w:tcW w:w="3613" w:type="dxa"/>
            <w:vAlign w:val="top"/>
          </w:tcPr>
          <w:p w14:paraId="216615B5">
            <w:pPr>
              <w:pStyle w:val="6"/>
              <w:tabs>
                <w:tab w:val="left" w:pos="527"/>
              </w:tabs>
              <w:spacing w:before="158" w:line="276" w:lineRule="auto"/>
              <w:ind w:left="130" w:right="106" w:hanging="25"/>
              <w:rPr>
                <w:rFonts w:ascii="Times New Roman" w:hAnsi="Times New Roman" w:eastAsia="Times New Roman" w:cs="Times New Roman"/>
                <w:sz w:val="21"/>
                <w:szCs w:val="21"/>
              </w:rPr>
            </w:pPr>
            <w:r>
              <w:rPr>
                <w:sz w:val="21"/>
                <w:szCs w:val="21"/>
                <w:u w:val="single" w:color="auto"/>
              </w:rPr>
              <w:tab/>
            </w:r>
            <w:r>
              <w:rPr>
                <w:sz w:val="21"/>
                <w:szCs w:val="21"/>
                <w:u w:val="single" w:color="auto"/>
              </w:rPr>
              <w:tab/>
            </w:r>
            <w:r>
              <w:rPr>
                <w:spacing w:val="-87"/>
                <w:sz w:val="21"/>
                <w:szCs w:val="21"/>
              </w:rPr>
              <w:t xml:space="preserve"> </w:t>
            </w:r>
            <w:r>
              <w:rPr>
                <w:spacing w:val="1"/>
                <w:sz w:val="21"/>
                <w:szCs w:val="21"/>
              </w:rPr>
              <w:t>等主要材料、设备单据所列费用</w:t>
            </w:r>
            <w:r>
              <w:rPr>
                <w:sz w:val="21"/>
                <w:szCs w:val="21"/>
              </w:rPr>
              <w:t xml:space="preserve"> </w:t>
            </w:r>
            <w:r>
              <w:rPr>
                <w:spacing w:val="-13"/>
                <w:sz w:val="21"/>
                <w:szCs w:val="21"/>
              </w:rPr>
              <w:t>的</w:t>
            </w:r>
            <w:r>
              <w:rPr>
                <w:spacing w:val="3"/>
                <w:sz w:val="21"/>
                <w:szCs w:val="21"/>
              </w:rPr>
              <w:t xml:space="preserve">   </w:t>
            </w:r>
            <w:r>
              <w:rPr>
                <w:rFonts w:ascii="Times New Roman" w:hAnsi="Times New Roman" w:eastAsia="Times New Roman" w:cs="Times New Roman"/>
                <w:spacing w:val="-13"/>
                <w:sz w:val="21"/>
                <w:szCs w:val="21"/>
              </w:rPr>
              <w:t>%</w:t>
            </w:r>
          </w:p>
        </w:tc>
        <w:tc>
          <w:tcPr>
            <w:tcW w:w="753" w:type="dxa"/>
            <w:vAlign w:val="top"/>
          </w:tcPr>
          <w:p w14:paraId="0571BFB6">
            <w:pPr>
              <w:rPr>
                <w:rFonts w:ascii="Arial"/>
                <w:sz w:val="21"/>
              </w:rPr>
            </w:pPr>
            <w:r>
              <w:pict>
                <v:shape id="_x0000_s1073" o:spid="_x0000_s1073" style="position:absolute;left:0pt;margin-left:10.85pt;margin-top:28.75pt;height:0.5pt;width:15.75pt;mso-position-horizontal-relative:page;mso-position-vertical-relative:page;z-index:251800576;mso-width-relative:page;mso-height-relative:page;" fillcolor="#000000" filled="t" stroked="f" coordsize="315,10" path="m0,9l314,9,314,0,0,0,0,9xe">
                  <v:path/>
                  <v:fill on="t" focussize="0,0"/>
                  <v:stroke on="f"/>
                  <v:imagedata o:title=""/>
                  <o:lock v:ext="edit"/>
                </v:shape>
              </w:pict>
            </w:r>
          </w:p>
        </w:tc>
      </w:tr>
      <w:tr w14:paraId="1FF57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86" w:type="dxa"/>
            <w:vAlign w:val="top"/>
          </w:tcPr>
          <w:p w14:paraId="492D7A07">
            <w:pPr>
              <w:spacing w:before="218" w:line="162" w:lineRule="auto"/>
              <w:ind w:left="300"/>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709" w:type="dxa"/>
            <w:vAlign w:val="top"/>
          </w:tcPr>
          <w:p w14:paraId="0641E45C">
            <w:pPr>
              <w:pStyle w:val="6"/>
              <w:spacing w:before="168" w:line="187" w:lineRule="auto"/>
              <w:ind w:left="306"/>
              <w:rPr>
                <w:sz w:val="21"/>
                <w:szCs w:val="21"/>
              </w:rPr>
            </w:pPr>
            <w:r>
              <w:rPr>
                <w:spacing w:val="-1"/>
                <w:sz w:val="21"/>
                <w:szCs w:val="21"/>
              </w:rPr>
              <w:t>进度付款证书最低限额</w:t>
            </w:r>
          </w:p>
        </w:tc>
        <w:tc>
          <w:tcPr>
            <w:tcW w:w="1185" w:type="dxa"/>
            <w:vAlign w:val="top"/>
          </w:tcPr>
          <w:p w14:paraId="47466709">
            <w:pPr>
              <w:pStyle w:val="6"/>
              <w:spacing w:before="168" w:line="187" w:lineRule="auto"/>
              <w:ind w:left="129"/>
              <w:rPr>
                <w:sz w:val="21"/>
                <w:szCs w:val="21"/>
              </w:rPr>
            </w:pPr>
            <w:r>
              <w:rPr>
                <w:rFonts w:ascii="Times New Roman" w:hAnsi="Times New Roman" w:eastAsia="Times New Roman" w:cs="Times New Roman"/>
                <w:spacing w:val="-3"/>
                <w:sz w:val="21"/>
                <w:szCs w:val="21"/>
              </w:rPr>
              <w:t>17.3.3</w:t>
            </w:r>
            <w:r>
              <w:rPr>
                <w:spacing w:val="-3"/>
                <w:sz w:val="21"/>
                <w:szCs w:val="21"/>
              </w:rPr>
              <w:t>（</w:t>
            </w:r>
            <w:r>
              <w:rPr>
                <w:rFonts w:ascii="Times New Roman" w:hAnsi="Times New Roman" w:eastAsia="Times New Roman" w:cs="Times New Roman"/>
                <w:spacing w:val="-3"/>
                <w:sz w:val="21"/>
                <w:szCs w:val="21"/>
              </w:rPr>
              <w:t>1</w:t>
            </w:r>
            <w:r>
              <w:rPr>
                <w:spacing w:val="-3"/>
                <w:sz w:val="21"/>
                <w:szCs w:val="21"/>
              </w:rPr>
              <w:t>）</w:t>
            </w:r>
          </w:p>
        </w:tc>
        <w:tc>
          <w:tcPr>
            <w:tcW w:w="3613" w:type="dxa"/>
            <w:vAlign w:val="top"/>
          </w:tcPr>
          <w:p w14:paraId="4D6A915F">
            <w:pPr>
              <w:pStyle w:val="6"/>
              <w:spacing w:before="168" w:line="187" w:lineRule="auto"/>
              <w:ind w:left="535"/>
              <w:rPr>
                <w:sz w:val="21"/>
                <w:szCs w:val="21"/>
              </w:rPr>
            </w:pPr>
            <w:r>
              <w:rPr>
                <w:rFonts w:ascii="Times New Roman" w:hAnsi="Times New Roman" w:eastAsia="Times New Roman" w:cs="Times New Roman"/>
                <w:spacing w:val="-1"/>
                <w:sz w:val="21"/>
                <w:szCs w:val="21"/>
              </w:rPr>
              <w:t>%</w:t>
            </w:r>
            <w:r>
              <w:rPr>
                <w:spacing w:val="-1"/>
                <w:sz w:val="21"/>
                <w:szCs w:val="21"/>
              </w:rPr>
              <w:t>签约合同价或     万元</w:t>
            </w:r>
          </w:p>
        </w:tc>
        <w:tc>
          <w:tcPr>
            <w:tcW w:w="753" w:type="dxa"/>
            <w:vAlign w:val="top"/>
          </w:tcPr>
          <w:p w14:paraId="7315BD3B">
            <w:pPr>
              <w:rPr>
                <w:rFonts w:ascii="Arial"/>
                <w:sz w:val="21"/>
              </w:rPr>
            </w:pPr>
          </w:p>
        </w:tc>
      </w:tr>
      <w:tr w14:paraId="1F84F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6" w:type="dxa"/>
            <w:vAlign w:val="top"/>
          </w:tcPr>
          <w:p w14:paraId="4563C8E1">
            <w:pPr>
              <w:spacing w:before="233" w:line="161" w:lineRule="auto"/>
              <w:ind w:left="296"/>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709" w:type="dxa"/>
            <w:vAlign w:val="top"/>
          </w:tcPr>
          <w:p w14:paraId="340BDD25">
            <w:pPr>
              <w:pStyle w:val="6"/>
              <w:spacing w:before="183" w:line="186" w:lineRule="auto"/>
              <w:ind w:left="306"/>
              <w:rPr>
                <w:sz w:val="21"/>
                <w:szCs w:val="21"/>
              </w:rPr>
            </w:pPr>
            <w:r>
              <w:rPr>
                <w:spacing w:val="-1"/>
                <w:sz w:val="21"/>
                <w:szCs w:val="21"/>
              </w:rPr>
              <w:t>逾期付款违约金的利率</w:t>
            </w:r>
          </w:p>
        </w:tc>
        <w:tc>
          <w:tcPr>
            <w:tcW w:w="1185" w:type="dxa"/>
            <w:vAlign w:val="top"/>
          </w:tcPr>
          <w:p w14:paraId="5E1FE83B">
            <w:pPr>
              <w:pStyle w:val="6"/>
              <w:spacing w:before="183" w:line="186" w:lineRule="auto"/>
              <w:ind w:left="129"/>
              <w:rPr>
                <w:sz w:val="21"/>
                <w:szCs w:val="21"/>
              </w:rPr>
            </w:pPr>
            <w:r>
              <w:rPr>
                <w:rFonts w:ascii="Times New Roman" w:hAnsi="Times New Roman" w:eastAsia="Times New Roman" w:cs="Times New Roman"/>
                <w:spacing w:val="-3"/>
                <w:sz w:val="21"/>
                <w:szCs w:val="21"/>
              </w:rPr>
              <w:t>17.3.3</w:t>
            </w:r>
            <w:r>
              <w:rPr>
                <w:spacing w:val="-3"/>
                <w:sz w:val="21"/>
                <w:szCs w:val="21"/>
              </w:rPr>
              <w:t>（</w:t>
            </w:r>
            <w:r>
              <w:rPr>
                <w:rFonts w:ascii="Times New Roman" w:hAnsi="Times New Roman" w:eastAsia="Times New Roman" w:cs="Times New Roman"/>
                <w:spacing w:val="-3"/>
                <w:sz w:val="21"/>
                <w:szCs w:val="21"/>
              </w:rPr>
              <w:t>2</w:t>
            </w:r>
            <w:r>
              <w:rPr>
                <w:spacing w:val="-3"/>
                <w:sz w:val="21"/>
                <w:szCs w:val="21"/>
              </w:rPr>
              <w:t>）</w:t>
            </w:r>
          </w:p>
        </w:tc>
        <w:tc>
          <w:tcPr>
            <w:tcW w:w="3613" w:type="dxa"/>
            <w:vAlign w:val="top"/>
          </w:tcPr>
          <w:p w14:paraId="54B5FA38">
            <w:pPr>
              <w:pStyle w:val="6"/>
              <w:spacing w:before="183" w:line="186" w:lineRule="auto"/>
              <w:ind w:left="637"/>
              <w:rPr>
                <w:sz w:val="21"/>
                <w:szCs w:val="21"/>
              </w:rPr>
            </w:pPr>
            <w:r>
              <w:rPr>
                <w:rFonts w:ascii="Times New Roman" w:hAnsi="Times New Roman" w:eastAsia="Times New Roman" w:cs="Times New Roman"/>
                <w:spacing w:val="-2"/>
                <w:sz w:val="21"/>
                <w:szCs w:val="21"/>
              </w:rPr>
              <w:t>‰/</w:t>
            </w:r>
            <w:r>
              <w:rPr>
                <w:spacing w:val="-2"/>
                <w:sz w:val="21"/>
                <w:szCs w:val="21"/>
              </w:rPr>
              <w:t>天</w:t>
            </w:r>
          </w:p>
        </w:tc>
        <w:tc>
          <w:tcPr>
            <w:tcW w:w="753" w:type="dxa"/>
            <w:vAlign w:val="top"/>
          </w:tcPr>
          <w:p w14:paraId="5DF4EA11">
            <w:pPr>
              <w:rPr>
                <w:rFonts w:ascii="Arial"/>
                <w:sz w:val="21"/>
              </w:rPr>
            </w:pPr>
          </w:p>
        </w:tc>
      </w:tr>
      <w:tr w14:paraId="326B5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8" w:hRule="atLeast"/>
        </w:trPr>
        <w:tc>
          <w:tcPr>
            <w:tcW w:w="686" w:type="dxa"/>
            <w:vAlign w:val="top"/>
          </w:tcPr>
          <w:p w14:paraId="032791CF">
            <w:pPr>
              <w:spacing w:line="241" w:lineRule="auto"/>
              <w:rPr>
                <w:rFonts w:ascii="Arial"/>
                <w:sz w:val="21"/>
              </w:rPr>
            </w:pPr>
          </w:p>
          <w:p w14:paraId="174B6978">
            <w:pPr>
              <w:spacing w:line="241" w:lineRule="auto"/>
              <w:rPr>
                <w:rFonts w:ascii="Arial"/>
                <w:sz w:val="21"/>
              </w:rPr>
            </w:pPr>
          </w:p>
          <w:p w14:paraId="4F55A7A6">
            <w:pPr>
              <w:spacing w:line="241" w:lineRule="auto"/>
              <w:rPr>
                <w:rFonts w:ascii="Arial"/>
                <w:sz w:val="21"/>
              </w:rPr>
            </w:pPr>
          </w:p>
          <w:p w14:paraId="367B867E">
            <w:pPr>
              <w:spacing w:line="242" w:lineRule="auto"/>
              <w:rPr>
                <w:rFonts w:ascii="Arial"/>
                <w:sz w:val="21"/>
              </w:rPr>
            </w:pPr>
          </w:p>
          <w:p w14:paraId="420642D0">
            <w:pPr>
              <w:spacing w:before="60" w:line="234" w:lineRule="auto"/>
              <w:ind w:left="25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2709" w:type="dxa"/>
            <w:vAlign w:val="top"/>
          </w:tcPr>
          <w:p w14:paraId="6EA40D28">
            <w:pPr>
              <w:spacing w:line="302" w:lineRule="auto"/>
              <w:rPr>
                <w:rFonts w:ascii="Arial"/>
                <w:sz w:val="21"/>
              </w:rPr>
            </w:pPr>
          </w:p>
          <w:p w14:paraId="43369A91">
            <w:pPr>
              <w:spacing w:line="303" w:lineRule="auto"/>
              <w:rPr>
                <w:rFonts w:ascii="Arial"/>
                <w:sz w:val="21"/>
              </w:rPr>
            </w:pPr>
          </w:p>
          <w:p w14:paraId="1CA9EB2B">
            <w:pPr>
              <w:spacing w:line="303" w:lineRule="auto"/>
              <w:rPr>
                <w:rFonts w:ascii="Arial"/>
                <w:sz w:val="21"/>
              </w:rPr>
            </w:pPr>
          </w:p>
          <w:p w14:paraId="2428D924">
            <w:pPr>
              <w:pStyle w:val="6"/>
              <w:spacing w:before="68" w:line="221" w:lineRule="auto"/>
              <w:ind w:left="623"/>
              <w:rPr>
                <w:sz w:val="21"/>
                <w:szCs w:val="21"/>
              </w:rPr>
            </w:pPr>
            <w:r>
              <w:rPr>
                <w:spacing w:val="-1"/>
                <w:sz w:val="21"/>
                <w:szCs w:val="21"/>
              </w:rPr>
              <w:t>质量保证金金额</w:t>
            </w:r>
          </w:p>
        </w:tc>
        <w:tc>
          <w:tcPr>
            <w:tcW w:w="1185" w:type="dxa"/>
            <w:vAlign w:val="top"/>
          </w:tcPr>
          <w:p w14:paraId="3DC3FCF2">
            <w:pPr>
              <w:spacing w:line="241" w:lineRule="auto"/>
              <w:rPr>
                <w:rFonts w:ascii="Arial"/>
                <w:sz w:val="21"/>
              </w:rPr>
            </w:pPr>
          </w:p>
          <w:p w14:paraId="32AD1DEE">
            <w:pPr>
              <w:spacing w:line="241" w:lineRule="auto"/>
              <w:rPr>
                <w:rFonts w:ascii="Arial"/>
                <w:sz w:val="21"/>
              </w:rPr>
            </w:pPr>
          </w:p>
          <w:p w14:paraId="507FEF8D">
            <w:pPr>
              <w:spacing w:line="242" w:lineRule="auto"/>
              <w:rPr>
                <w:rFonts w:ascii="Arial"/>
                <w:sz w:val="21"/>
              </w:rPr>
            </w:pPr>
          </w:p>
          <w:p w14:paraId="76FDBCD7">
            <w:pPr>
              <w:spacing w:line="242" w:lineRule="auto"/>
              <w:rPr>
                <w:rFonts w:ascii="Arial"/>
                <w:sz w:val="21"/>
              </w:rPr>
            </w:pPr>
          </w:p>
          <w:p w14:paraId="1154A7D5">
            <w:pPr>
              <w:spacing w:before="60" w:line="233" w:lineRule="auto"/>
              <w:ind w:left="35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17.4.1</w:t>
            </w:r>
          </w:p>
        </w:tc>
        <w:tc>
          <w:tcPr>
            <w:tcW w:w="3613" w:type="dxa"/>
            <w:vAlign w:val="top"/>
          </w:tcPr>
          <w:p w14:paraId="38771DB2">
            <w:pPr>
              <w:pStyle w:val="6"/>
              <w:tabs>
                <w:tab w:val="left" w:pos="632"/>
              </w:tabs>
              <w:spacing w:before="180" w:line="323" w:lineRule="auto"/>
              <w:ind w:left="112" w:right="101" w:hanging="7"/>
              <w:jc w:val="both"/>
              <w:rPr>
                <w:sz w:val="21"/>
                <w:szCs w:val="21"/>
              </w:rPr>
            </w:pPr>
            <w:r>
              <w:rPr>
                <w:rFonts w:ascii="Times New Roman" w:hAnsi="Times New Roman" w:eastAsia="Times New Roman" w:cs="Times New Roman"/>
                <w:sz w:val="21"/>
                <w:szCs w:val="21"/>
                <w:u w:val="single" w:color="auto"/>
              </w:rPr>
              <w:tab/>
            </w:r>
            <w:r>
              <w:rPr>
                <w:rFonts w:ascii="Times New Roman" w:hAnsi="Times New Roman" w:eastAsia="Times New Roman" w:cs="Times New Roman"/>
                <w:sz w:val="21"/>
                <w:szCs w:val="21"/>
                <w:u w:val="single" w:color="auto"/>
              </w:rPr>
              <w:tab/>
            </w:r>
            <w:r>
              <w:rPr>
                <w:rFonts w:ascii="Times New Roman" w:hAnsi="Times New Roman" w:eastAsia="Times New Roman" w:cs="Times New Roman"/>
                <w:spacing w:val="-43"/>
                <w:sz w:val="21"/>
                <w:szCs w:val="21"/>
              </w:rPr>
              <w:t xml:space="preserve"> </w:t>
            </w:r>
            <w:r>
              <w:rPr>
                <w:rFonts w:ascii="Times New Roman" w:hAnsi="Times New Roman" w:eastAsia="Times New Roman" w:cs="Times New Roman"/>
                <w:spacing w:val="-3"/>
                <w:sz w:val="21"/>
                <w:szCs w:val="21"/>
              </w:rPr>
              <w:t>%</w:t>
            </w:r>
            <w:r>
              <w:rPr>
                <w:spacing w:val="-3"/>
                <w:sz w:val="21"/>
                <w:szCs w:val="21"/>
              </w:rPr>
              <w:t>合同价格，若交工验收时承包</w:t>
            </w:r>
            <w:r>
              <w:rPr>
                <w:sz w:val="21"/>
                <w:szCs w:val="21"/>
              </w:rPr>
              <w:t xml:space="preserve"> </w:t>
            </w:r>
            <w:r>
              <w:rPr>
                <w:spacing w:val="1"/>
                <w:sz w:val="21"/>
                <w:szCs w:val="21"/>
              </w:rPr>
              <w:t>人具备被招标项目所在地省级交通运</w:t>
            </w:r>
            <w:r>
              <w:rPr>
                <w:spacing w:val="13"/>
                <w:sz w:val="21"/>
                <w:szCs w:val="21"/>
              </w:rPr>
              <w:t xml:space="preserve"> </w:t>
            </w:r>
            <w:r>
              <w:rPr>
                <w:spacing w:val="1"/>
                <w:sz w:val="21"/>
                <w:szCs w:val="21"/>
              </w:rPr>
              <w:t>输主管部门评定的最高信用等级，发</w:t>
            </w:r>
            <w:r>
              <w:rPr>
                <w:spacing w:val="14"/>
                <w:sz w:val="21"/>
                <w:szCs w:val="21"/>
              </w:rPr>
              <w:t xml:space="preserve"> </w:t>
            </w:r>
            <w:r>
              <w:rPr>
                <w:spacing w:val="5"/>
                <w:sz w:val="21"/>
                <w:szCs w:val="21"/>
              </w:rPr>
              <w:t>包人给予</w:t>
            </w:r>
            <w:r>
              <w:rPr>
                <w:spacing w:val="-100"/>
                <w:sz w:val="21"/>
                <w:szCs w:val="21"/>
              </w:rPr>
              <w:t xml:space="preserve"> </w:t>
            </w:r>
            <w:r>
              <w:rPr>
                <w:rFonts w:ascii="Times New Roman" w:hAnsi="Times New Roman" w:eastAsia="Times New Roman" w:cs="Times New Roman"/>
                <w:spacing w:val="5"/>
                <w:sz w:val="21"/>
                <w:szCs w:val="21"/>
                <w:u w:val="single" w:color="auto"/>
              </w:rPr>
              <w:t xml:space="preserve">    /  </w:t>
            </w:r>
            <w:r>
              <w:rPr>
                <w:rFonts w:ascii="Times New Roman" w:hAnsi="Times New Roman" w:eastAsia="Times New Roman" w:cs="Times New Roman"/>
                <w:spacing w:val="5"/>
                <w:sz w:val="21"/>
                <w:szCs w:val="21"/>
              </w:rPr>
              <w:t>%</w:t>
            </w:r>
            <w:r>
              <w:rPr>
                <w:spacing w:val="5"/>
                <w:sz w:val="21"/>
                <w:szCs w:val="21"/>
              </w:rPr>
              <w:t>合同价格质量保证金</w:t>
            </w:r>
            <w:r>
              <w:rPr>
                <w:sz w:val="21"/>
                <w:szCs w:val="21"/>
              </w:rPr>
              <w:t xml:space="preserve"> </w:t>
            </w:r>
            <w:r>
              <w:rPr>
                <w:spacing w:val="-1"/>
                <w:sz w:val="21"/>
                <w:szCs w:val="21"/>
              </w:rPr>
              <w:t>的优惠</w:t>
            </w:r>
          </w:p>
        </w:tc>
        <w:tc>
          <w:tcPr>
            <w:tcW w:w="753" w:type="dxa"/>
            <w:vAlign w:val="top"/>
          </w:tcPr>
          <w:p w14:paraId="1C4B74C8">
            <w:pPr>
              <w:rPr>
                <w:rFonts w:ascii="Arial"/>
                <w:sz w:val="21"/>
              </w:rPr>
            </w:pPr>
            <w:r>
              <w:pict>
                <v:shape id="_x0000_s1074" o:spid="_x0000_s1074" style="position:absolute;left:0pt;margin-left:10.85pt;margin-top:59.85pt;height:0.5pt;width:15.75pt;mso-position-horizontal-relative:page;mso-position-vertical-relative:page;z-index:251798528;mso-width-relative:page;mso-height-relative:page;" fillcolor="#000000" filled="t" stroked="f" coordsize="315,10" path="m0,9l314,9,314,0,0,0,0,9xe">
                  <v:path/>
                  <v:fill on="t" focussize="0,0"/>
                  <v:stroke on="f"/>
                  <v:imagedata o:title=""/>
                  <o:lock v:ext="edit"/>
                </v:shape>
              </w:pict>
            </w:r>
          </w:p>
        </w:tc>
      </w:tr>
    </w:tbl>
    <w:p w14:paraId="7BA44F9D">
      <w:pPr>
        <w:rPr>
          <w:rFonts w:ascii="Arial"/>
          <w:sz w:val="21"/>
        </w:rPr>
      </w:pPr>
    </w:p>
    <w:p w14:paraId="79B9ACBF">
      <w:pPr>
        <w:rPr>
          <w:rFonts w:ascii="Arial" w:hAnsi="Arial" w:eastAsia="Arial" w:cs="Arial"/>
          <w:sz w:val="21"/>
          <w:szCs w:val="21"/>
        </w:rPr>
        <w:sectPr>
          <w:headerReference r:id="rId339" w:type="default"/>
          <w:footerReference r:id="rId340" w:type="default"/>
          <w:pgSz w:w="11907" w:h="16841"/>
          <w:pgMar w:top="1091" w:right="1423" w:bottom="1052" w:left="1531" w:header="1077" w:footer="825" w:gutter="0"/>
          <w:cols w:space="720" w:num="1"/>
        </w:sectPr>
      </w:pPr>
    </w:p>
    <w:p w14:paraId="63430876">
      <w:pPr>
        <w:spacing w:line="440" w:lineRule="auto"/>
        <w:rPr>
          <w:rFonts w:ascii="Arial"/>
          <w:sz w:val="21"/>
        </w:rPr>
      </w:pPr>
    </w:p>
    <w:p w14:paraId="75DCBC5C">
      <w:pPr>
        <w:pStyle w:val="2"/>
        <w:spacing w:before="101" w:line="224" w:lineRule="auto"/>
        <w:ind w:left="47"/>
        <w:outlineLvl w:val="1"/>
        <w:rPr>
          <w:sz w:val="31"/>
          <w:szCs w:val="31"/>
        </w:rPr>
      </w:pPr>
      <w:bookmarkStart w:id="131" w:name="bookmark111"/>
      <w:bookmarkEnd w:id="131"/>
      <w:r>
        <w:rPr>
          <w:b/>
          <w:bCs/>
          <w:spacing w:val="6"/>
          <w:sz w:val="31"/>
          <w:szCs w:val="31"/>
        </w:rPr>
        <w:t>三、授权委托书或法定代表人身份证明</w:t>
      </w:r>
    </w:p>
    <w:p w14:paraId="4199DF95">
      <w:pPr>
        <w:pStyle w:val="2"/>
        <w:spacing w:before="268" w:line="212" w:lineRule="auto"/>
        <w:jc w:val="right"/>
        <w:rPr>
          <w:sz w:val="24"/>
          <w:szCs w:val="24"/>
        </w:rPr>
      </w:pPr>
      <w:r>
        <w:rPr>
          <w:spacing w:val="-10"/>
          <w:sz w:val="24"/>
          <w:szCs w:val="24"/>
        </w:rPr>
        <w:t>注：</w:t>
      </w:r>
      <w:r>
        <w:rPr>
          <w:rFonts w:ascii="宋体" w:hAnsi="宋体" w:eastAsia="宋体" w:cs="宋体"/>
          <w:spacing w:val="-10"/>
          <w:sz w:val="24"/>
          <w:szCs w:val="24"/>
        </w:rPr>
        <w:t>①</w:t>
      </w:r>
      <w:r>
        <w:rPr>
          <w:spacing w:val="-10"/>
          <w:sz w:val="24"/>
          <w:szCs w:val="24"/>
        </w:rPr>
        <w:t>如果由投标人的委托代理人签署投标文件，则只须按要求提供《授权委托书》；</w:t>
      </w:r>
    </w:p>
    <w:p w14:paraId="79372FD7">
      <w:pPr>
        <w:pStyle w:val="2"/>
        <w:spacing w:before="193" w:line="359" w:lineRule="auto"/>
        <w:ind w:left="41" w:right="98" w:firstLine="474"/>
        <w:rPr>
          <w:sz w:val="24"/>
          <w:szCs w:val="24"/>
        </w:rPr>
      </w:pPr>
      <w:r>
        <w:rPr>
          <w:rFonts w:ascii="宋体" w:hAnsi="宋体" w:eastAsia="宋体" w:cs="宋体"/>
          <w:sz w:val="24"/>
          <w:szCs w:val="24"/>
        </w:rPr>
        <w:t>②</w:t>
      </w:r>
      <w:r>
        <w:rPr>
          <w:sz w:val="24"/>
          <w:szCs w:val="24"/>
        </w:rPr>
        <w:t>如果由投标人的法定代表人亲自签署投标文件，则只须按要求提供《法定代</w:t>
      </w:r>
      <w:r>
        <w:rPr>
          <w:spacing w:val="7"/>
          <w:sz w:val="24"/>
          <w:szCs w:val="24"/>
        </w:rPr>
        <w:t xml:space="preserve"> </w:t>
      </w:r>
      <w:r>
        <w:rPr>
          <w:spacing w:val="-17"/>
          <w:sz w:val="24"/>
          <w:szCs w:val="24"/>
        </w:rPr>
        <w:t>表人身份证明》。</w:t>
      </w:r>
    </w:p>
    <w:p w14:paraId="03372EFE">
      <w:pPr>
        <w:spacing w:line="359" w:lineRule="auto"/>
        <w:rPr>
          <w:sz w:val="24"/>
          <w:szCs w:val="24"/>
        </w:rPr>
        <w:sectPr>
          <w:headerReference r:id="rId341" w:type="default"/>
          <w:footerReference r:id="rId342" w:type="default"/>
          <w:pgSz w:w="11907" w:h="16841"/>
          <w:pgMar w:top="1091" w:right="1507" w:bottom="1052" w:left="1615" w:header="1077" w:footer="825" w:gutter="0"/>
          <w:cols w:space="720" w:num="1"/>
        </w:sectPr>
      </w:pPr>
    </w:p>
    <w:p w14:paraId="4B847E3F">
      <w:pPr>
        <w:spacing w:line="280" w:lineRule="auto"/>
        <w:rPr>
          <w:rFonts w:ascii="Arial"/>
          <w:sz w:val="21"/>
        </w:rPr>
      </w:pPr>
    </w:p>
    <w:p w14:paraId="705D89F5">
      <w:pPr>
        <w:spacing w:line="281" w:lineRule="auto"/>
        <w:rPr>
          <w:rFonts w:ascii="Arial"/>
          <w:sz w:val="21"/>
        </w:rPr>
      </w:pPr>
    </w:p>
    <w:p w14:paraId="15784C1A">
      <w:pPr>
        <w:pStyle w:val="2"/>
        <w:spacing w:before="78" w:line="220" w:lineRule="auto"/>
        <w:ind w:left="3455"/>
        <w:outlineLvl w:val="2"/>
        <w:rPr>
          <w:sz w:val="24"/>
          <w:szCs w:val="24"/>
        </w:rPr>
      </w:pPr>
      <w:r>
        <w:rPr>
          <w:spacing w:val="-6"/>
          <w:sz w:val="24"/>
          <w:szCs w:val="24"/>
        </w:rPr>
        <w:t>（一）授权委托书</w:t>
      </w:r>
    </w:p>
    <w:p w14:paraId="58FD7037">
      <w:pPr>
        <w:spacing w:before="155" w:line="338" w:lineRule="auto"/>
        <w:ind w:left="122" w:right="27" w:firstLine="480"/>
        <w:jc w:val="both"/>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pacing w:val="-94"/>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（投标人名称）的</w:t>
      </w:r>
      <w:r>
        <w:rPr>
          <w:rFonts w:ascii="宋体" w:hAnsi="宋体" w:eastAsia="宋体" w:cs="宋体"/>
          <w:spacing w:val="-1"/>
          <w:sz w:val="24"/>
          <w:szCs w:val="24"/>
        </w:rPr>
        <w:t>法定代表</w:t>
      </w:r>
      <w:r>
        <w:rPr>
          <w:rFonts w:ascii="宋体" w:hAnsi="宋体" w:eastAsia="宋体" w:cs="宋体"/>
          <w:sz w:val="24"/>
          <w:szCs w:val="24"/>
        </w:rPr>
        <w:t xml:space="preserve"> </w:t>
      </w:r>
      <w:r>
        <w:rPr>
          <w:rFonts w:ascii="宋体" w:hAnsi="宋体" w:eastAsia="宋体" w:cs="宋体"/>
          <w:spacing w:val="1"/>
          <w:sz w:val="24"/>
          <w:szCs w:val="24"/>
        </w:rPr>
        <w:t>人，现委托</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（姓名）为我方代理</w:t>
      </w:r>
      <w:r>
        <w:rPr>
          <w:rFonts w:ascii="宋体" w:hAnsi="宋体" w:eastAsia="宋体" w:cs="宋体"/>
          <w:sz w:val="24"/>
          <w:szCs w:val="24"/>
        </w:rPr>
        <w:t xml:space="preserve">人。代理人根据授权，以我方名义签署、澄 </w:t>
      </w:r>
      <w:r>
        <w:rPr>
          <w:rFonts w:ascii="宋体" w:hAnsi="宋体" w:eastAsia="宋体" w:cs="宋体"/>
          <w:spacing w:val="-1"/>
          <w:sz w:val="24"/>
          <w:szCs w:val="24"/>
        </w:rPr>
        <w:t>清确认、递交、撤回、修改</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（项目及标段名称）投标文件、</w:t>
      </w:r>
      <w:r>
        <w:rPr>
          <w:rFonts w:ascii="宋体" w:hAnsi="宋体" w:eastAsia="宋体" w:cs="宋体"/>
          <w:sz w:val="24"/>
          <w:szCs w:val="24"/>
        </w:rPr>
        <w:t xml:space="preserve"> </w:t>
      </w:r>
      <w:r>
        <w:rPr>
          <w:rFonts w:ascii="宋体" w:hAnsi="宋体" w:eastAsia="宋体" w:cs="宋体"/>
          <w:spacing w:val="-2"/>
          <w:sz w:val="24"/>
          <w:szCs w:val="24"/>
        </w:rPr>
        <w:t>签订合同和处理有关事宜，其法律后果由我方承担。</w:t>
      </w:r>
    </w:p>
    <w:p w14:paraId="0216DEB5">
      <w:pPr>
        <w:spacing w:before="1" w:line="218" w:lineRule="auto"/>
        <w:ind w:left="601"/>
        <w:rPr>
          <w:rFonts w:ascii="宋体" w:hAnsi="宋体" w:eastAsia="宋体" w:cs="宋体"/>
          <w:sz w:val="24"/>
          <w:szCs w:val="24"/>
        </w:rPr>
      </w:pPr>
      <w:r>
        <w:rPr>
          <w:rFonts w:ascii="宋体" w:hAnsi="宋体" w:eastAsia="宋体" w:cs="宋体"/>
          <w:spacing w:val="-2"/>
          <w:sz w:val="24"/>
          <w:szCs w:val="24"/>
        </w:rPr>
        <w:t>委托期限：自本委托书签署之日起至投标有效期期满。</w:t>
      </w:r>
    </w:p>
    <w:p w14:paraId="102A4AC0">
      <w:pPr>
        <w:spacing w:before="156" w:line="220" w:lineRule="auto"/>
        <w:ind w:left="601"/>
        <w:rPr>
          <w:rFonts w:ascii="宋体" w:hAnsi="宋体" w:eastAsia="宋体" w:cs="宋体"/>
          <w:sz w:val="24"/>
          <w:szCs w:val="24"/>
        </w:rPr>
      </w:pPr>
      <w:r>
        <w:rPr>
          <w:rFonts w:ascii="宋体" w:hAnsi="宋体" w:eastAsia="宋体" w:cs="宋体"/>
          <w:spacing w:val="-5"/>
          <w:sz w:val="24"/>
          <w:szCs w:val="24"/>
        </w:rPr>
        <w:t>代理人无转委托权。</w:t>
      </w:r>
    </w:p>
    <w:p w14:paraId="7E2C34FA">
      <w:pPr>
        <w:spacing w:line="402" w:lineRule="auto"/>
        <w:rPr>
          <w:rFonts w:ascii="Arial"/>
          <w:sz w:val="21"/>
        </w:rPr>
      </w:pPr>
    </w:p>
    <w:p w14:paraId="18C03E45">
      <w:pPr>
        <w:pStyle w:val="2"/>
        <w:spacing w:before="78" w:line="212" w:lineRule="auto"/>
        <w:ind w:left="124"/>
        <w:rPr>
          <w:sz w:val="24"/>
          <w:szCs w:val="24"/>
        </w:rPr>
      </w:pPr>
      <w:r>
        <w:rPr>
          <w:sz w:val="24"/>
          <w:szCs w:val="24"/>
        </w:rPr>
        <w:t>法定代表人身份证原件扫描件       委</w:t>
      </w:r>
      <w:r>
        <w:rPr>
          <w:spacing w:val="-1"/>
          <w:sz w:val="24"/>
          <w:szCs w:val="24"/>
        </w:rPr>
        <w:t>托代理人身份证原件扫描件</w:t>
      </w:r>
    </w:p>
    <w:tbl>
      <w:tblPr>
        <w:tblStyle w:val="5"/>
        <w:tblW w:w="86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48"/>
        <w:gridCol w:w="4422"/>
      </w:tblGrid>
      <w:tr w14:paraId="2BF97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4248" w:type="dxa"/>
            <w:vAlign w:val="top"/>
          </w:tcPr>
          <w:p w14:paraId="7CF81E9C">
            <w:pPr>
              <w:spacing w:line="283" w:lineRule="auto"/>
              <w:rPr>
                <w:rFonts w:ascii="Arial"/>
                <w:sz w:val="21"/>
              </w:rPr>
            </w:pPr>
          </w:p>
          <w:p w14:paraId="3045409B">
            <w:pPr>
              <w:spacing w:line="283" w:lineRule="auto"/>
              <w:rPr>
                <w:rFonts w:ascii="Arial"/>
                <w:sz w:val="21"/>
              </w:rPr>
            </w:pPr>
          </w:p>
          <w:p w14:paraId="22080046">
            <w:pPr>
              <w:spacing w:line="284" w:lineRule="auto"/>
              <w:rPr>
                <w:rFonts w:ascii="Arial"/>
                <w:sz w:val="21"/>
              </w:rPr>
            </w:pPr>
          </w:p>
          <w:p w14:paraId="1D893B0F">
            <w:pPr>
              <w:pStyle w:val="6"/>
              <w:spacing w:before="78" w:line="221" w:lineRule="auto"/>
              <w:ind w:left="1657"/>
            </w:pPr>
            <w:r>
              <w:rPr>
                <w:spacing w:val="-6"/>
              </w:rPr>
              <w:t>（正面）</w:t>
            </w:r>
          </w:p>
        </w:tc>
        <w:tc>
          <w:tcPr>
            <w:tcW w:w="4422" w:type="dxa"/>
            <w:vAlign w:val="top"/>
          </w:tcPr>
          <w:p w14:paraId="0C0360F3">
            <w:pPr>
              <w:spacing w:line="283" w:lineRule="auto"/>
              <w:rPr>
                <w:rFonts w:ascii="Arial"/>
                <w:sz w:val="21"/>
              </w:rPr>
            </w:pPr>
          </w:p>
          <w:p w14:paraId="18CFF9C8">
            <w:pPr>
              <w:spacing w:line="283" w:lineRule="auto"/>
              <w:rPr>
                <w:rFonts w:ascii="Arial"/>
                <w:sz w:val="21"/>
              </w:rPr>
            </w:pPr>
          </w:p>
          <w:p w14:paraId="66FE7C94">
            <w:pPr>
              <w:spacing w:line="284" w:lineRule="auto"/>
              <w:rPr>
                <w:rFonts w:ascii="Arial"/>
                <w:sz w:val="21"/>
              </w:rPr>
            </w:pPr>
          </w:p>
          <w:p w14:paraId="2CF227AA">
            <w:pPr>
              <w:pStyle w:val="6"/>
              <w:spacing w:before="78" w:line="221" w:lineRule="auto"/>
              <w:ind w:left="1682"/>
            </w:pPr>
            <w:r>
              <w:rPr>
                <w:spacing w:val="-6"/>
              </w:rPr>
              <w:t>（正面）</w:t>
            </w:r>
          </w:p>
        </w:tc>
      </w:tr>
      <w:tr w14:paraId="066A3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4248" w:type="dxa"/>
            <w:vAlign w:val="top"/>
          </w:tcPr>
          <w:p w14:paraId="46AB57F8">
            <w:pPr>
              <w:spacing w:line="282" w:lineRule="auto"/>
              <w:rPr>
                <w:rFonts w:ascii="Arial"/>
                <w:sz w:val="21"/>
              </w:rPr>
            </w:pPr>
          </w:p>
          <w:p w14:paraId="7C5588C4">
            <w:pPr>
              <w:spacing w:line="282" w:lineRule="auto"/>
              <w:rPr>
                <w:rFonts w:ascii="Arial"/>
                <w:sz w:val="21"/>
              </w:rPr>
            </w:pPr>
          </w:p>
          <w:p w14:paraId="5C55354E">
            <w:pPr>
              <w:spacing w:line="283" w:lineRule="auto"/>
              <w:rPr>
                <w:rFonts w:ascii="Arial"/>
                <w:sz w:val="21"/>
              </w:rPr>
            </w:pPr>
          </w:p>
          <w:p w14:paraId="714D7E93">
            <w:pPr>
              <w:pStyle w:val="6"/>
              <w:spacing w:before="78" w:line="220" w:lineRule="auto"/>
              <w:ind w:left="1657"/>
            </w:pPr>
            <w:r>
              <w:rPr>
                <w:spacing w:val="-6"/>
              </w:rPr>
              <w:t>（背面）</w:t>
            </w:r>
          </w:p>
        </w:tc>
        <w:tc>
          <w:tcPr>
            <w:tcW w:w="4422" w:type="dxa"/>
            <w:vAlign w:val="top"/>
          </w:tcPr>
          <w:p w14:paraId="3A5DFE00">
            <w:pPr>
              <w:spacing w:line="282" w:lineRule="auto"/>
              <w:rPr>
                <w:rFonts w:ascii="Arial"/>
                <w:sz w:val="21"/>
              </w:rPr>
            </w:pPr>
          </w:p>
          <w:p w14:paraId="7F2D2763">
            <w:pPr>
              <w:spacing w:line="282" w:lineRule="auto"/>
              <w:rPr>
                <w:rFonts w:ascii="Arial"/>
                <w:sz w:val="21"/>
              </w:rPr>
            </w:pPr>
          </w:p>
          <w:p w14:paraId="5AD9217C">
            <w:pPr>
              <w:spacing w:line="283" w:lineRule="auto"/>
              <w:rPr>
                <w:rFonts w:ascii="Arial"/>
                <w:sz w:val="21"/>
              </w:rPr>
            </w:pPr>
          </w:p>
          <w:p w14:paraId="74DB0C0A">
            <w:pPr>
              <w:pStyle w:val="6"/>
              <w:spacing w:before="78" w:line="220" w:lineRule="auto"/>
              <w:ind w:left="1742"/>
            </w:pPr>
            <w:r>
              <w:rPr>
                <w:spacing w:val="-6"/>
              </w:rPr>
              <w:t>（背面）</w:t>
            </w:r>
          </w:p>
        </w:tc>
      </w:tr>
    </w:tbl>
    <w:p w14:paraId="5677B1D4">
      <w:pPr>
        <w:spacing w:line="241" w:lineRule="auto"/>
        <w:rPr>
          <w:rFonts w:ascii="Arial"/>
          <w:sz w:val="21"/>
        </w:rPr>
      </w:pPr>
    </w:p>
    <w:p w14:paraId="457D2DA0">
      <w:pPr>
        <w:spacing w:line="241" w:lineRule="auto"/>
        <w:rPr>
          <w:rFonts w:ascii="Arial"/>
          <w:sz w:val="21"/>
        </w:rPr>
      </w:pPr>
    </w:p>
    <w:p w14:paraId="753D4632">
      <w:pPr>
        <w:spacing w:before="79" w:line="219" w:lineRule="auto"/>
        <w:ind w:left="2044"/>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全称</w:t>
      </w:r>
      <w:r>
        <w:rPr>
          <w:rFonts w:ascii="宋体" w:hAnsi="宋体" w:eastAsia="宋体" w:cs="宋体"/>
          <w:spacing w:val="-1"/>
          <w:sz w:val="24"/>
          <w:szCs w:val="24"/>
        </w:rPr>
        <w:t>）</w:t>
      </w:r>
      <w:r>
        <w:rPr>
          <w:rFonts w:ascii="宋体" w:hAnsi="宋体" w:eastAsia="宋体" w:cs="宋体"/>
          <w:spacing w:val="3"/>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盖单位电子印章）</w:t>
      </w:r>
    </w:p>
    <w:p w14:paraId="2B43A051">
      <w:pPr>
        <w:spacing w:before="116" w:line="219" w:lineRule="auto"/>
        <w:ind w:left="2043"/>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2"/>
          <w:sz w:val="24"/>
          <w:szCs w:val="24"/>
        </w:rPr>
        <w:t>个人电子签名章或个人电子印章）</w:t>
      </w:r>
    </w:p>
    <w:p w14:paraId="2EB25F68">
      <w:pPr>
        <w:spacing w:before="114" w:line="220" w:lineRule="auto"/>
        <w:ind w:left="2048"/>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63EB2514">
      <w:pPr>
        <w:spacing w:line="435" w:lineRule="auto"/>
        <w:rPr>
          <w:rFonts w:ascii="Arial"/>
          <w:sz w:val="21"/>
        </w:rPr>
      </w:pPr>
    </w:p>
    <w:p w14:paraId="68F29BF3">
      <w:pPr>
        <w:spacing w:before="78" w:line="219" w:lineRule="auto"/>
        <w:ind w:left="2041"/>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8"/>
          <w:sz w:val="24"/>
          <w:szCs w:val="24"/>
        </w:rPr>
        <w:t>（</w:t>
      </w:r>
      <w:r>
        <w:rPr>
          <w:rFonts w:ascii="宋体" w:hAnsi="宋体" w:eastAsia="宋体" w:cs="宋体"/>
          <w:spacing w:val="-2"/>
          <w:sz w:val="24"/>
          <w:szCs w:val="24"/>
        </w:rPr>
        <w:t>个人电子签名章或个人电子印章）</w:t>
      </w:r>
    </w:p>
    <w:p w14:paraId="4E463034">
      <w:pPr>
        <w:spacing w:before="113" w:line="220" w:lineRule="auto"/>
        <w:ind w:left="2048"/>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1F10F49F">
      <w:pPr>
        <w:tabs>
          <w:tab w:val="left" w:pos="5090"/>
        </w:tabs>
        <w:spacing w:before="116" w:line="220" w:lineRule="auto"/>
        <w:ind w:left="425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7"/>
          <w:sz w:val="24"/>
          <w:szCs w:val="24"/>
        </w:rPr>
        <w:t xml:space="preserve"> </w:t>
      </w:r>
      <w:r>
        <w:rPr>
          <w:rFonts w:ascii="宋体" w:hAnsi="宋体" w:eastAsia="宋体" w:cs="宋体"/>
          <w:spacing w:val="-7"/>
          <w:sz w:val="24"/>
          <w:szCs w:val="24"/>
        </w:rPr>
        <w:t xml:space="preserve">年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月</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50"/>
          <w:sz w:val="24"/>
          <w:szCs w:val="24"/>
        </w:rPr>
        <w:t xml:space="preserve"> </w:t>
      </w:r>
      <w:r>
        <w:rPr>
          <w:rFonts w:ascii="宋体" w:hAnsi="宋体" w:eastAsia="宋体" w:cs="宋体"/>
          <w:spacing w:val="-7"/>
          <w:sz w:val="24"/>
          <w:szCs w:val="24"/>
        </w:rPr>
        <w:t>日</w:t>
      </w:r>
    </w:p>
    <w:p w14:paraId="0C3865E7">
      <w:pPr>
        <w:spacing w:line="476" w:lineRule="auto"/>
        <w:rPr>
          <w:rFonts w:ascii="Arial"/>
          <w:sz w:val="21"/>
        </w:rPr>
      </w:pPr>
    </w:p>
    <w:p w14:paraId="45A3C147">
      <w:pPr>
        <w:spacing w:before="69" w:line="220" w:lineRule="auto"/>
        <w:jc w:val="right"/>
        <w:rPr>
          <w:rFonts w:ascii="宋体" w:hAnsi="宋体" w:eastAsia="宋体" w:cs="宋体"/>
          <w:sz w:val="21"/>
          <w:szCs w:val="21"/>
        </w:rPr>
      </w:pPr>
      <w:r>
        <w:rPr>
          <w:rFonts w:ascii="宋体" w:hAnsi="宋体" w:eastAsia="宋体" w:cs="宋体"/>
          <w:spacing w:val="-2"/>
          <w:sz w:val="21"/>
          <w:szCs w:val="21"/>
        </w:rPr>
        <w:t>注：以联合体形式投标的，本授权委托书应由联合体牵头人的法定代表人按上述规定签署。</w:t>
      </w:r>
    </w:p>
    <w:p w14:paraId="60803FBE">
      <w:pPr>
        <w:spacing w:line="220" w:lineRule="auto"/>
        <w:rPr>
          <w:rFonts w:ascii="宋体" w:hAnsi="宋体" w:eastAsia="宋体" w:cs="宋体"/>
          <w:sz w:val="21"/>
          <w:szCs w:val="21"/>
        </w:rPr>
        <w:sectPr>
          <w:headerReference r:id="rId343" w:type="default"/>
          <w:footerReference r:id="rId344" w:type="default"/>
          <w:pgSz w:w="11907" w:h="16841"/>
          <w:pgMar w:top="1091" w:right="1507" w:bottom="1052" w:left="1531" w:header="1077" w:footer="825" w:gutter="0"/>
          <w:cols w:space="720" w:num="1"/>
        </w:sectPr>
      </w:pPr>
    </w:p>
    <w:p w14:paraId="4033E01B">
      <w:pPr>
        <w:spacing w:line="281" w:lineRule="auto"/>
        <w:rPr>
          <w:rFonts w:ascii="Arial"/>
          <w:sz w:val="21"/>
        </w:rPr>
      </w:pPr>
    </w:p>
    <w:p w14:paraId="5AAAE762">
      <w:pPr>
        <w:spacing w:line="281" w:lineRule="auto"/>
        <w:rPr>
          <w:rFonts w:ascii="Arial"/>
          <w:sz w:val="21"/>
        </w:rPr>
      </w:pPr>
    </w:p>
    <w:p w14:paraId="40357B4F">
      <w:pPr>
        <w:pStyle w:val="2"/>
        <w:spacing w:before="78" w:line="218" w:lineRule="auto"/>
        <w:ind w:left="2975"/>
        <w:outlineLvl w:val="2"/>
        <w:rPr>
          <w:sz w:val="24"/>
          <w:szCs w:val="24"/>
        </w:rPr>
      </w:pPr>
      <w:r>
        <w:rPr>
          <w:spacing w:val="-4"/>
          <w:sz w:val="24"/>
          <w:szCs w:val="24"/>
        </w:rPr>
        <w:t>（二）法定代表人身份证明</w:t>
      </w:r>
    </w:p>
    <w:p w14:paraId="7B4CBF71">
      <w:pPr>
        <w:spacing w:line="278" w:lineRule="auto"/>
        <w:rPr>
          <w:rFonts w:ascii="Arial"/>
          <w:sz w:val="21"/>
        </w:rPr>
      </w:pPr>
    </w:p>
    <w:p w14:paraId="1149AA46">
      <w:pPr>
        <w:spacing w:line="278" w:lineRule="auto"/>
        <w:rPr>
          <w:rFonts w:ascii="Arial"/>
          <w:sz w:val="21"/>
        </w:rPr>
      </w:pPr>
    </w:p>
    <w:p w14:paraId="11054602">
      <w:pPr>
        <w:spacing w:before="78" w:line="220" w:lineRule="auto"/>
        <w:ind w:left="125"/>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14:paraId="2F1F71EF">
      <w:pPr>
        <w:tabs>
          <w:tab w:val="left" w:pos="711"/>
          <w:tab w:val="left" w:pos="8790"/>
        </w:tabs>
        <w:spacing w:before="157" w:line="338" w:lineRule="auto"/>
        <w:ind w:left="112" w:right="103" w:firstLine="9"/>
        <w:jc w:val="both"/>
        <w:rPr>
          <w:rFonts w:ascii="宋体" w:hAnsi="宋体" w:eastAsia="宋体" w:cs="宋体"/>
          <w:sz w:val="24"/>
          <w:szCs w:val="24"/>
        </w:rPr>
      </w:pPr>
      <w:r>
        <w:rPr>
          <w:rFonts w:ascii="宋体" w:hAnsi="宋体" w:eastAsia="宋体" w:cs="宋体"/>
          <w:spacing w:val="-2"/>
          <w:sz w:val="24"/>
          <w:szCs w:val="24"/>
        </w:rPr>
        <w:t>姓名：</w:t>
      </w:r>
      <w:r>
        <w:rPr>
          <w:rFonts w:ascii="宋体" w:hAnsi="宋体" w:eastAsia="宋体" w:cs="宋体"/>
          <w:spacing w:val="103"/>
          <w:sz w:val="24"/>
          <w:szCs w:val="24"/>
          <w:u w:val="single" w:color="auto"/>
        </w:rPr>
        <w:t xml:space="preserve"> </w:t>
      </w:r>
      <w:r>
        <w:rPr>
          <w:rFonts w:ascii="宋体" w:hAnsi="宋体" w:eastAsia="宋体" w:cs="宋体"/>
          <w:spacing w:val="-2"/>
          <w:sz w:val="24"/>
          <w:szCs w:val="24"/>
          <w:u w:val="single" w:color="auto"/>
        </w:rPr>
        <w:t xml:space="preserve">（法定代表人个人电子签名章或个人电子印章） </w:t>
      </w:r>
      <w:r>
        <w:rPr>
          <w:rFonts w:ascii="宋体" w:hAnsi="宋体" w:eastAsia="宋体" w:cs="宋体"/>
          <w:spacing w:val="-2"/>
          <w:sz w:val="24"/>
          <w:szCs w:val="24"/>
        </w:rPr>
        <w:t xml:space="preserve"> 性别：</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年龄：</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00"/>
          <w:sz w:val="24"/>
          <w:szCs w:val="24"/>
        </w:rPr>
        <w:t xml:space="preserve"> </w:t>
      </w:r>
      <w:r>
        <w:rPr>
          <w:rFonts w:ascii="宋体" w:hAnsi="宋体" w:eastAsia="宋体" w:cs="宋体"/>
          <w:spacing w:val="-4"/>
          <w:sz w:val="24"/>
          <w:szCs w:val="24"/>
        </w:rPr>
        <w:t>职务：</w:t>
      </w:r>
      <w:r>
        <w:rPr>
          <w:rFonts w:ascii="宋体" w:hAnsi="宋体" w:eastAsia="宋体" w:cs="宋体"/>
          <w:spacing w:val="-4"/>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4"/>
          <w:sz w:val="24"/>
          <w:szCs w:val="24"/>
        </w:rPr>
        <w:t>系</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28"/>
          <w:sz w:val="24"/>
          <w:szCs w:val="24"/>
        </w:rPr>
        <w:t xml:space="preserve"> </w:t>
      </w:r>
      <w:r>
        <w:rPr>
          <w:rFonts w:ascii="宋体" w:hAnsi="宋体" w:eastAsia="宋体" w:cs="宋体"/>
          <w:spacing w:val="-4"/>
          <w:sz w:val="24"/>
          <w:szCs w:val="24"/>
        </w:rPr>
        <w:t>（投标人名称）的法定代</w:t>
      </w:r>
      <w:r>
        <w:rPr>
          <w:rFonts w:ascii="宋体" w:hAnsi="宋体" w:eastAsia="宋体" w:cs="宋体"/>
          <w:sz w:val="24"/>
          <w:szCs w:val="24"/>
        </w:rPr>
        <w:t xml:space="preserve"> </w:t>
      </w:r>
      <w:r>
        <w:rPr>
          <w:rFonts w:ascii="宋体" w:hAnsi="宋体" w:eastAsia="宋体" w:cs="宋体"/>
          <w:spacing w:val="-8"/>
          <w:sz w:val="24"/>
          <w:szCs w:val="24"/>
        </w:rPr>
        <w:t>表人。</w:t>
      </w:r>
    </w:p>
    <w:p w14:paraId="287D6AB8">
      <w:pPr>
        <w:spacing w:line="219" w:lineRule="auto"/>
        <w:ind w:left="602"/>
        <w:rPr>
          <w:rFonts w:ascii="宋体" w:hAnsi="宋体" w:eastAsia="宋体" w:cs="宋体"/>
          <w:sz w:val="24"/>
          <w:szCs w:val="24"/>
        </w:rPr>
      </w:pPr>
      <w:r>
        <w:rPr>
          <w:rFonts w:ascii="宋体" w:hAnsi="宋体" w:eastAsia="宋体" w:cs="宋体"/>
          <w:spacing w:val="-8"/>
          <w:sz w:val="24"/>
          <w:szCs w:val="24"/>
        </w:rPr>
        <w:t>特此证明。</w:t>
      </w:r>
    </w:p>
    <w:p w14:paraId="0657AA50">
      <w:pPr>
        <w:spacing w:line="256" w:lineRule="auto"/>
        <w:rPr>
          <w:rFonts w:ascii="Arial"/>
          <w:sz w:val="21"/>
        </w:rPr>
      </w:pPr>
    </w:p>
    <w:p w14:paraId="22317113">
      <w:pPr>
        <w:spacing w:line="256" w:lineRule="auto"/>
        <w:rPr>
          <w:rFonts w:ascii="Arial"/>
          <w:sz w:val="21"/>
        </w:rPr>
      </w:pPr>
    </w:p>
    <w:p w14:paraId="1DC338D1">
      <w:pPr>
        <w:pStyle w:val="2"/>
        <w:spacing w:before="78" w:line="218" w:lineRule="auto"/>
        <w:ind w:left="2901"/>
        <w:rPr>
          <w:sz w:val="24"/>
          <w:szCs w:val="24"/>
        </w:rPr>
      </w:pPr>
      <w:r>
        <w:rPr>
          <w:spacing w:val="-1"/>
          <w:sz w:val="24"/>
          <w:szCs w:val="24"/>
        </w:rPr>
        <w:t>法定代表人身份证原件扫描件</w:t>
      </w:r>
    </w:p>
    <w:p w14:paraId="78BC344F">
      <w:pPr>
        <w:spacing w:before="10"/>
      </w:pPr>
    </w:p>
    <w:tbl>
      <w:tblPr>
        <w:tblStyle w:val="5"/>
        <w:tblW w:w="8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7"/>
        <w:gridCol w:w="4035"/>
      </w:tblGrid>
      <w:tr w14:paraId="3023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5" w:hRule="atLeast"/>
        </w:trPr>
        <w:tc>
          <w:tcPr>
            <w:tcW w:w="4647" w:type="dxa"/>
            <w:vAlign w:val="top"/>
          </w:tcPr>
          <w:p w14:paraId="3A7A106F">
            <w:pPr>
              <w:spacing w:line="281" w:lineRule="auto"/>
              <w:rPr>
                <w:rFonts w:ascii="Arial"/>
                <w:sz w:val="21"/>
              </w:rPr>
            </w:pPr>
          </w:p>
          <w:p w14:paraId="419CFCA4">
            <w:pPr>
              <w:spacing w:line="281" w:lineRule="auto"/>
              <w:rPr>
                <w:rFonts w:ascii="Arial"/>
                <w:sz w:val="21"/>
              </w:rPr>
            </w:pPr>
          </w:p>
          <w:p w14:paraId="216727DF">
            <w:pPr>
              <w:spacing w:line="281" w:lineRule="auto"/>
              <w:rPr>
                <w:rFonts w:ascii="Arial"/>
                <w:sz w:val="21"/>
              </w:rPr>
            </w:pPr>
          </w:p>
          <w:p w14:paraId="4390161E">
            <w:pPr>
              <w:spacing w:line="281" w:lineRule="auto"/>
              <w:rPr>
                <w:rFonts w:ascii="Arial"/>
                <w:sz w:val="21"/>
              </w:rPr>
            </w:pPr>
          </w:p>
          <w:p w14:paraId="5FAB88C5">
            <w:pPr>
              <w:spacing w:line="282" w:lineRule="auto"/>
              <w:rPr>
                <w:rFonts w:ascii="Arial"/>
                <w:sz w:val="21"/>
              </w:rPr>
            </w:pPr>
          </w:p>
          <w:p w14:paraId="6BE4E20D">
            <w:pPr>
              <w:pStyle w:val="6"/>
              <w:spacing w:before="78" w:line="221" w:lineRule="auto"/>
              <w:ind w:left="1856"/>
            </w:pPr>
            <w:r>
              <w:rPr>
                <w:spacing w:val="-6"/>
              </w:rPr>
              <w:t>（正面）</w:t>
            </w:r>
          </w:p>
        </w:tc>
        <w:tc>
          <w:tcPr>
            <w:tcW w:w="4035" w:type="dxa"/>
            <w:vAlign w:val="top"/>
          </w:tcPr>
          <w:p w14:paraId="30AD3B5E">
            <w:pPr>
              <w:spacing w:line="281" w:lineRule="auto"/>
              <w:rPr>
                <w:rFonts w:ascii="Arial"/>
                <w:sz w:val="21"/>
              </w:rPr>
            </w:pPr>
          </w:p>
          <w:p w14:paraId="51BEC085">
            <w:pPr>
              <w:spacing w:line="281" w:lineRule="auto"/>
              <w:rPr>
                <w:rFonts w:ascii="Arial"/>
                <w:sz w:val="21"/>
              </w:rPr>
            </w:pPr>
          </w:p>
          <w:p w14:paraId="5C794DDE">
            <w:pPr>
              <w:spacing w:line="281" w:lineRule="auto"/>
              <w:rPr>
                <w:rFonts w:ascii="Arial"/>
                <w:sz w:val="21"/>
              </w:rPr>
            </w:pPr>
          </w:p>
          <w:p w14:paraId="618D761C">
            <w:pPr>
              <w:spacing w:line="281" w:lineRule="auto"/>
              <w:rPr>
                <w:rFonts w:ascii="Arial"/>
                <w:sz w:val="21"/>
              </w:rPr>
            </w:pPr>
          </w:p>
          <w:p w14:paraId="0C3BD5EE">
            <w:pPr>
              <w:spacing w:line="281" w:lineRule="auto"/>
              <w:rPr>
                <w:rFonts w:ascii="Arial"/>
                <w:sz w:val="21"/>
              </w:rPr>
            </w:pPr>
          </w:p>
          <w:p w14:paraId="62563C21">
            <w:pPr>
              <w:pStyle w:val="6"/>
              <w:spacing w:before="78" w:line="220" w:lineRule="auto"/>
              <w:ind w:left="1549"/>
            </w:pPr>
            <w:r>
              <w:rPr>
                <w:spacing w:val="-6"/>
              </w:rPr>
              <w:t>（背面）</w:t>
            </w:r>
          </w:p>
        </w:tc>
      </w:tr>
    </w:tbl>
    <w:p w14:paraId="09E7483B">
      <w:pPr>
        <w:spacing w:line="275" w:lineRule="auto"/>
        <w:rPr>
          <w:rFonts w:ascii="Arial"/>
          <w:sz w:val="21"/>
        </w:rPr>
      </w:pPr>
    </w:p>
    <w:p w14:paraId="7BEB46D1">
      <w:pPr>
        <w:spacing w:line="276" w:lineRule="auto"/>
        <w:rPr>
          <w:rFonts w:ascii="Arial"/>
          <w:sz w:val="21"/>
        </w:rPr>
      </w:pPr>
    </w:p>
    <w:p w14:paraId="27043AC8">
      <w:pPr>
        <w:spacing w:line="276" w:lineRule="auto"/>
        <w:rPr>
          <w:rFonts w:ascii="Arial"/>
          <w:sz w:val="21"/>
        </w:rPr>
      </w:pPr>
    </w:p>
    <w:p w14:paraId="027BBA72">
      <w:pPr>
        <w:spacing w:line="276" w:lineRule="auto"/>
        <w:rPr>
          <w:rFonts w:ascii="Arial"/>
          <w:sz w:val="21"/>
        </w:rPr>
      </w:pPr>
    </w:p>
    <w:p w14:paraId="1DC977E1">
      <w:pPr>
        <w:spacing w:line="276" w:lineRule="auto"/>
        <w:rPr>
          <w:rFonts w:ascii="Arial"/>
          <w:sz w:val="21"/>
        </w:rPr>
      </w:pPr>
    </w:p>
    <w:p w14:paraId="6AE5F062">
      <w:pPr>
        <w:spacing w:before="79" w:line="219" w:lineRule="auto"/>
        <w:jc w:val="right"/>
        <w:rPr>
          <w:rFonts w:ascii="宋体" w:hAnsi="宋体" w:eastAsia="宋体" w:cs="宋体"/>
          <w:sz w:val="24"/>
          <w:szCs w:val="24"/>
        </w:rPr>
      </w:pPr>
      <w:r>
        <w:rPr>
          <w:rFonts w:ascii="宋体" w:hAnsi="宋体" w:eastAsia="宋体" w:cs="宋体"/>
          <w:spacing w:val="-4"/>
          <w:sz w:val="24"/>
          <w:szCs w:val="24"/>
        </w:rPr>
        <w:t>投标人</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4"/>
          <w:sz w:val="24"/>
          <w:szCs w:val="24"/>
        </w:rPr>
        <w:t>全称</w:t>
      </w:r>
      <w:r>
        <w:rPr>
          <w:rFonts w:ascii="宋体" w:hAnsi="宋体" w:eastAsia="宋体" w:cs="宋体"/>
          <w:spacing w:val="-5"/>
          <w:sz w:val="24"/>
          <w:szCs w:val="24"/>
        </w:rPr>
        <w:t>）</w:t>
      </w:r>
      <w:r>
        <w:rPr>
          <w:rFonts w:ascii="宋体" w:hAnsi="宋体" w:eastAsia="宋体" w:cs="宋体"/>
          <w:spacing w:val="-41"/>
          <w:sz w:val="24"/>
          <w:szCs w:val="24"/>
        </w:rPr>
        <w:t xml:space="preserve"> </w:t>
      </w:r>
      <w:r>
        <w:rPr>
          <w:rFonts w:ascii="宋体" w:hAnsi="宋体" w:eastAsia="宋体" w:cs="宋体"/>
          <w:spacing w:val="-5"/>
          <w:sz w:val="24"/>
          <w:szCs w:val="24"/>
        </w:rPr>
        <w:t>（</w:t>
      </w:r>
      <w:r>
        <w:rPr>
          <w:rFonts w:ascii="宋体" w:hAnsi="宋体" w:eastAsia="宋体" w:cs="宋体"/>
          <w:spacing w:val="-4"/>
          <w:sz w:val="24"/>
          <w:szCs w:val="24"/>
        </w:rPr>
        <w:t>盖单位电子印章）</w:t>
      </w:r>
    </w:p>
    <w:p w14:paraId="1AFAE8BE">
      <w:pPr>
        <w:tabs>
          <w:tab w:val="left" w:pos="5032"/>
        </w:tabs>
        <w:spacing w:before="154" w:line="220" w:lineRule="auto"/>
        <w:ind w:left="395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2786D51">
      <w:pPr>
        <w:spacing w:line="220" w:lineRule="auto"/>
        <w:rPr>
          <w:rFonts w:ascii="宋体" w:hAnsi="宋体" w:eastAsia="宋体" w:cs="宋体"/>
          <w:sz w:val="24"/>
          <w:szCs w:val="24"/>
        </w:rPr>
        <w:sectPr>
          <w:headerReference r:id="rId345" w:type="default"/>
          <w:footerReference r:id="rId346" w:type="default"/>
          <w:pgSz w:w="11907" w:h="16841"/>
          <w:pgMar w:top="1091" w:right="1481" w:bottom="1052" w:left="1531" w:header="1077" w:footer="825" w:gutter="0"/>
          <w:cols w:space="720" w:num="1"/>
        </w:sectPr>
      </w:pPr>
    </w:p>
    <w:p w14:paraId="4ACFFA19">
      <w:pPr>
        <w:spacing w:line="441" w:lineRule="auto"/>
        <w:rPr>
          <w:rFonts w:ascii="Arial"/>
          <w:sz w:val="21"/>
        </w:rPr>
      </w:pPr>
    </w:p>
    <w:p w14:paraId="1F1FE0E7">
      <w:pPr>
        <w:pStyle w:val="2"/>
        <w:spacing w:before="100" w:line="225" w:lineRule="auto"/>
        <w:ind w:left="60"/>
        <w:outlineLvl w:val="1"/>
        <w:rPr>
          <w:sz w:val="31"/>
          <w:szCs w:val="31"/>
        </w:rPr>
      </w:pPr>
      <w:bookmarkStart w:id="132" w:name="bookmark112"/>
      <w:bookmarkEnd w:id="132"/>
      <w:r>
        <w:rPr>
          <w:b/>
          <w:bCs/>
          <w:spacing w:val="3"/>
          <w:sz w:val="31"/>
          <w:szCs w:val="31"/>
        </w:rPr>
        <w:t>四、投标保证金</w:t>
      </w:r>
    </w:p>
    <w:p w14:paraId="1AED33D8">
      <w:pPr>
        <w:spacing w:before="112" w:line="219" w:lineRule="auto"/>
        <w:ind w:left="547"/>
        <w:rPr>
          <w:rFonts w:ascii="宋体" w:hAnsi="宋体" w:eastAsia="宋体" w:cs="宋体"/>
          <w:sz w:val="24"/>
          <w:szCs w:val="24"/>
        </w:rPr>
      </w:pPr>
      <w:r>
        <w:rPr>
          <w:rFonts w:ascii="宋体" w:hAnsi="宋体" w:eastAsia="宋体" w:cs="宋体"/>
          <w:spacing w:val="-1"/>
          <w:sz w:val="24"/>
          <w:szCs w:val="24"/>
        </w:rPr>
        <w:t>若采用现金，投标人应在此提供汇款凭证的原件扫描件。</w:t>
      </w:r>
    </w:p>
    <w:p w14:paraId="503FBF52">
      <w:pPr>
        <w:spacing w:before="107" w:line="307" w:lineRule="auto"/>
        <w:ind w:left="38" w:right="67" w:firstLine="480"/>
        <w:rPr>
          <w:rFonts w:ascii="宋体" w:hAnsi="宋体" w:eastAsia="宋体" w:cs="宋体"/>
          <w:sz w:val="24"/>
          <w:szCs w:val="24"/>
        </w:rPr>
      </w:pPr>
      <w:r>
        <w:rPr>
          <w:rFonts w:ascii="宋体" w:hAnsi="宋体" w:eastAsia="宋体" w:cs="宋体"/>
          <w:spacing w:val="1"/>
          <w:sz w:val="24"/>
          <w:szCs w:val="24"/>
        </w:rPr>
        <w:t>若采用电子保函，投标人应在此提供电子化保函</w:t>
      </w:r>
      <w:r>
        <w:rPr>
          <w:rFonts w:ascii="宋体" w:hAnsi="宋体" w:eastAsia="宋体" w:cs="宋体"/>
          <w:sz w:val="24"/>
          <w:szCs w:val="24"/>
        </w:rPr>
        <w:t xml:space="preserve">验真渠道和保函财务费用支付 </w:t>
      </w:r>
      <w:r>
        <w:rPr>
          <w:rFonts w:ascii="宋体" w:hAnsi="宋体" w:eastAsia="宋体" w:cs="宋体"/>
          <w:spacing w:val="-10"/>
          <w:sz w:val="24"/>
          <w:szCs w:val="24"/>
        </w:rPr>
        <w:t>信息。</w:t>
      </w:r>
    </w:p>
    <w:p w14:paraId="29BBC23F">
      <w:pPr>
        <w:spacing w:before="1" w:line="218" w:lineRule="auto"/>
        <w:ind w:left="519"/>
        <w:rPr>
          <w:rFonts w:ascii="宋体" w:hAnsi="宋体" w:eastAsia="宋体" w:cs="宋体"/>
          <w:sz w:val="24"/>
          <w:szCs w:val="24"/>
        </w:rPr>
      </w:pPr>
      <w:r>
        <w:rPr>
          <w:rFonts w:ascii="宋体" w:hAnsi="宋体" w:eastAsia="宋体" w:cs="宋体"/>
          <w:spacing w:val="-1"/>
          <w:sz w:val="24"/>
          <w:szCs w:val="24"/>
        </w:rPr>
        <w:t>若采用银行保函，投标人应在此提供银行保函原件</w:t>
      </w:r>
      <w:r>
        <w:rPr>
          <w:rFonts w:ascii="宋体" w:hAnsi="宋体" w:eastAsia="宋体" w:cs="宋体"/>
          <w:spacing w:val="-2"/>
          <w:sz w:val="24"/>
          <w:szCs w:val="24"/>
        </w:rPr>
        <w:t>扫描件，格式如下。</w:t>
      </w:r>
    </w:p>
    <w:p w14:paraId="115AE150">
      <w:pPr>
        <w:spacing w:line="346" w:lineRule="auto"/>
        <w:rPr>
          <w:rFonts w:ascii="Arial"/>
          <w:sz w:val="21"/>
        </w:rPr>
      </w:pPr>
    </w:p>
    <w:p w14:paraId="4994732A">
      <w:pPr>
        <w:pStyle w:val="2"/>
        <w:spacing w:before="101" w:line="225" w:lineRule="auto"/>
        <w:ind w:left="3737"/>
        <w:rPr>
          <w:sz w:val="31"/>
          <w:szCs w:val="31"/>
        </w:rPr>
      </w:pPr>
      <w:r>
        <w:rPr>
          <w:spacing w:val="6"/>
          <w:sz w:val="31"/>
          <w:szCs w:val="31"/>
        </w:rPr>
        <w:t>投标保函</w:t>
      </w:r>
    </w:p>
    <w:p w14:paraId="150D2DC9">
      <w:pPr>
        <w:spacing w:line="408" w:lineRule="auto"/>
        <w:rPr>
          <w:rFonts w:ascii="Arial"/>
          <w:sz w:val="21"/>
        </w:rPr>
      </w:pPr>
    </w:p>
    <w:p w14:paraId="46A67B45">
      <w:pPr>
        <w:tabs>
          <w:tab w:val="left" w:pos="1468"/>
        </w:tabs>
        <w:spacing w:before="78" w:line="219" w:lineRule="auto"/>
        <w:ind w:left="2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rPr>
        <w:t>（招标人名称，以下简称“你方</w:t>
      </w:r>
      <w:r>
        <w:rPr>
          <w:rFonts w:ascii="宋体" w:hAnsi="宋体" w:eastAsia="宋体" w:cs="宋体"/>
          <w:spacing w:val="-84"/>
          <w:sz w:val="24"/>
          <w:szCs w:val="24"/>
        </w:rPr>
        <w:t xml:space="preserve"> </w:t>
      </w:r>
      <w:r>
        <w:rPr>
          <w:rFonts w:ascii="宋体" w:hAnsi="宋体" w:eastAsia="宋体" w:cs="宋体"/>
          <w:spacing w:val="-3"/>
          <w:sz w:val="24"/>
          <w:szCs w:val="24"/>
        </w:rPr>
        <w:t>”</w:t>
      </w:r>
      <w:r>
        <w:rPr>
          <w:rFonts w:ascii="宋体" w:hAnsi="宋体" w:eastAsia="宋体" w:cs="宋体"/>
          <w:spacing w:val="-62"/>
          <w:w w:val="97"/>
          <w:sz w:val="24"/>
          <w:szCs w:val="24"/>
        </w:rPr>
        <w:t>）：</w:t>
      </w:r>
    </w:p>
    <w:p w14:paraId="447F879D">
      <w:pPr>
        <w:spacing w:line="432" w:lineRule="auto"/>
        <w:rPr>
          <w:rFonts w:ascii="Arial"/>
          <w:sz w:val="21"/>
        </w:rPr>
      </w:pPr>
    </w:p>
    <w:p w14:paraId="4A3A6406">
      <w:pPr>
        <w:tabs>
          <w:tab w:val="left" w:pos="198"/>
          <w:tab w:val="left" w:pos="8705"/>
        </w:tabs>
        <w:spacing w:before="79" w:line="308" w:lineRule="auto"/>
        <w:ind w:left="28" w:firstLine="492"/>
        <w:jc w:val="both"/>
        <w:rPr>
          <w:rFonts w:ascii="宋体" w:hAnsi="宋体" w:eastAsia="宋体" w:cs="宋体"/>
          <w:sz w:val="24"/>
          <w:szCs w:val="24"/>
        </w:rPr>
      </w:pPr>
      <w:r>
        <w:rPr>
          <w:rFonts w:ascii="宋体" w:hAnsi="宋体" w:eastAsia="宋体" w:cs="宋体"/>
          <w:spacing w:val="-13"/>
          <w:sz w:val="24"/>
          <w:szCs w:val="24"/>
        </w:rPr>
        <w:t>鉴于</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（投标人名称</w:t>
      </w:r>
      <w:r>
        <w:rPr>
          <w:rFonts w:ascii="宋体" w:hAnsi="宋体" w:eastAsia="宋体" w:cs="宋体"/>
          <w:spacing w:val="-12"/>
          <w:sz w:val="24"/>
          <w:szCs w:val="24"/>
        </w:rPr>
        <w:t>）（</w:t>
      </w:r>
      <w:r>
        <w:rPr>
          <w:rFonts w:ascii="宋体" w:hAnsi="宋体" w:eastAsia="宋体" w:cs="宋体"/>
          <w:spacing w:val="-13"/>
          <w:sz w:val="24"/>
          <w:szCs w:val="24"/>
        </w:rPr>
        <w:t>以下称“投标人</w:t>
      </w:r>
      <w:r>
        <w:rPr>
          <w:rFonts w:ascii="宋体" w:hAnsi="宋体" w:eastAsia="宋体" w:cs="宋体"/>
          <w:spacing w:val="-87"/>
          <w:sz w:val="24"/>
          <w:szCs w:val="24"/>
        </w:rPr>
        <w:t xml:space="preserve"> </w:t>
      </w:r>
      <w:r>
        <w:rPr>
          <w:rFonts w:ascii="宋体" w:hAnsi="宋体" w:eastAsia="宋体" w:cs="宋体"/>
          <w:spacing w:val="-13"/>
          <w:sz w:val="24"/>
          <w:szCs w:val="24"/>
        </w:rPr>
        <w:t>”）于</w:t>
      </w:r>
      <w:r>
        <w:rPr>
          <w:rFonts w:ascii="宋体" w:hAnsi="宋体" w:eastAsia="宋体" w:cs="宋体"/>
          <w:spacing w:val="-10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3"/>
          <w:sz w:val="24"/>
          <w:szCs w:val="24"/>
        </w:rPr>
        <w:t>年</w:t>
      </w:r>
      <w:r>
        <w:rPr>
          <w:rFonts w:ascii="宋体" w:hAnsi="宋体" w:eastAsia="宋体" w:cs="宋体"/>
          <w:spacing w:val="-1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3"/>
          <w:sz w:val="24"/>
          <w:szCs w:val="24"/>
        </w:rPr>
        <w:t>日参加</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4"/>
          <w:sz w:val="24"/>
          <w:szCs w:val="24"/>
        </w:rPr>
        <w:t>）的投标</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4"/>
          <w:sz w:val="24"/>
          <w:szCs w:val="24"/>
        </w:rPr>
        <w:t>担保人名称，以下简称“我</w:t>
      </w:r>
      <w:r>
        <w:rPr>
          <w:rFonts w:ascii="宋体" w:hAnsi="宋体" w:eastAsia="宋体" w:cs="宋体"/>
          <w:spacing w:val="1"/>
          <w:sz w:val="24"/>
          <w:szCs w:val="24"/>
        </w:rPr>
        <w:t xml:space="preserve"> </w:t>
      </w:r>
      <w:r>
        <w:rPr>
          <w:rFonts w:ascii="宋体" w:hAnsi="宋体" w:eastAsia="宋体" w:cs="宋体"/>
          <w:spacing w:val="-9"/>
          <w:sz w:val="24"/>
          <w:szCs w:val="24"/>
        </w:rPr>
        <w:t>方</w:t>
      </w:r>
      <w:r>
        <w:rPr>
          <w:rFonts w:ascii="宋体" w:hAnsi="宋体" w:eastAsia="宋体" w:cs="宋体"/>
          <w:spacing w:val="-88"/>
          <w:sz w:val="24"/>
          <w:szCs w:val="24"/>
        </w:rPr>
        <w:t xml:space="preserve"> </w:t>
      </w:r>
      <w:r>
        <w:rPr>
          <w:rFonts w:ascii="宋体" w:hAnsi="宋体" w:eastAsia="宋体" w:cs="宋体"/>
          <w:spacing w:val="-9"/>
          <w:sz w:val="24"/>
          <w:szCs w:val="24"/>
        </w:rPr>
        <w:t>”）无条件地、不可撤销地保证： 若投标</w:t>
      </w:r>
      <w:r>
        <w:rPr>
          <w:rFonts w:ascii="宋体" w:hAnsi="宋体" w:eastAsia="宋体" w:cs="宋体"/>
          <w:spacing w:val="-10"/>
          <w:sz w:val="24"/>
          <w:szCs w:val="24"/>
        </w:rPr>
        <w:t>人在投标有效期内撤销投标文件，中标后</w:t>
      </w:r>
      <w:r>
        <w:rPr>
          <w:rFonts w:ascii="宋体" w:hAnsi="宋体" w:eastAsia="宋体" w:cs="宋体"/>
          <w:sz w:val="24"/>
          <w:szCs w:val="24"/>
        </w:rPr>
        <w:t xml:space="preserve"> </w:t>
      </w:r>
      <w:r>
        <w:rPr>
          <w:rFonts w:ascii="宋体" w:hAnsi="宋体" w:eastAsia="宋体" w:cs="宋体"/>
          <w:spacing w:val="1"/>
          <w:sz w:val="24"/>
          <w:szCs w:val="24"/>
        </w:rPr>
        <w:t>无正当理由不与招标人订立合同，在签订合同时向招标人提出</w:t>
      </w:r>
      <w:r>
        <w:rPr>
          <w:rFonts w:ascii="宋体" w:hAnsi="宋体" w:eastAsia="宋体" w:cs="宋体"/>
          <w:sz w:val="24"/>
          <w:szCs w:val="24"/>
        </w:rPr>
        <w:t xml:space="preserve">附加条件，不按照招 </w:t>
      </w:r>
      <w:r>
        <w:rPr>
          <w:rFonts w:ascii="宋体" w:hAnsi="宋体" w:eastAsia="宋体" w:cs="宋体"/>
          <w:spacing w:val="1"/>
          <w:sz w:val="24"/>
          <w:szCs w:val="24"/>
        </w:rPr>
        <w:t>标文件要求提交履约保证金，或发生招标文件明确规定可以不予</w:t>
      </w:r>
      <w:r>
        <w:rPr>
          <w:rFonts w:ascii="宋体" w:hAnsi="宋体" w:eastAsia="宋体" w:cs="宋体"/>
          <w:sz w:val="24"/>
          <w:szCs w:val="24"/>
        </w:rPr>
        <w:t xml:space="preserve">退还投标保证金的 </w:t>
      </w:r>
      <w:r>
        <w:rPr>
          <w:rFonts w:ascii="宋体" w:hAnsi="宋体" w:eastAsia="宋体" w:cs="宋体"/>
          <w:spacing w:val="-4"/>
          <w:sz w:val="24"/>
          <w:szCs w:val="24"/>
        </w:rPr>
        <w:t>其他情形，我方承担保证责任。投标人发生以上任一情况时，收到你方书面通知后，</w:t>
      </w:r>
      <w:r>
        <w:rPr>
          <w:rFonts w:ascii="宋体" w:hAnsi="宋体" w:eastAsia="宋体" w:cs="宋体"/>
          <w:spacing w:val="7"/>
          <w:sz w:val="24"/>
          <w:szCs w:val="24"/>
        </w:rPr>
        <w:t xml:space="preserve"> </w:t>
      </w:r>
      <w:r>
        <w:rPr>
          <w:rFonts w:ascii="宋体" w:hAnsi="宋体" w:eastAsia="宋体" w:cs="宋体"/>
          <w:spacing w:val="-3"/>
          <w:sz w:val="24"/>
          <w:szCs w:val="24"/>
        </w:rPr>
        <w:t>我方在</w:t>
      </w:r>
      <w:r>
        <w:rPr>
          <w:rFonts w:ascii="宋体" w:hAnsi="宋体" w:eastAsia="宋体" w:cs="宋体"/>
          <w:spacing w:val="-47"/>
          <w:sz w:val="24"/>
          <w:szCs w:val="24"/>
        </w:rPr>
        <w:t xml:space="preserve"> </w:t>
      </w:r>
      <w:r>
        <w:rPr>
          <w:rFonts w:ascii="Times New Roman" w:hAnsi="Times New Roman" w:eastAsia="Times New Roman" w:cs="Times New Roman"/>
          <w:spacing w:val="-3"/>
          <w:sz w:val="24"/>
          <w:szCs w:val="24"/>
        </w:rPr>
        <w:t>7</w:t>
      </w:r>
      <w:r>
        <w:rPr>
          <w:rFonts w:ascii="Times New Roman" w:hAnsi="Times New Roman" w:eastAsia="Times New Roman" w:cs="Times New Roman"/>
          <w:spacing w:val="50"/>
          <w:w w:val="101"/>
          <w:sz w:val="24"/>
          <w:szCs w:val="24"/>
        </w:rPr>
        <w:t xml:space="preserve"> </w:t>
      </w:r>
      <w:r>
        <w:rPr>
          <w:rFonts w:ascii="宋体" w:hAnsi="宋体" w:eastAsia="宋体" w:cs="宋体"/>
          <w:spacing w:val="-3"/>
          <w:sz w:val="24"/>
          <w:szCs w:val="24"/>
        </w:rPr>
        <w:t>日内向你方无条件支付人民币（大写）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14:paraId="3AFEE166">
      <w:pPr>
        <w:spacing w:before="2" w:line="310" w:lineRule="auto"/>
        <w:ind w:left="37" w:right="72" w:firstLine="481"/>
        <w:rPr>
          <w:rFonts w:ascii="宋体" w:hAnsi="宋体" w:eastAsia="宋体" w:cs="宋体"/>
          <w:sz w:val="24"/>
          <w:szCs w:val="24"/>
        </w:rPr>
      </w:pPr>
      <w:r>
        <w:rPr>
          <w:rFonts w:ascii="宋体" w:hAnsi="宋体" w:eastAsia="宋体" w:cs="宋体"/>
          <w:sz w:val="24"/>
          <w:szCs w:val="24"/>
        </w:rPr>
        <w:t>本保函在投标有效期或经延长的投标有效期内保持有效。要求我方承担保证责</w:t>
      </w:r>
      <w:r>
        <w:rPr>
          <w:rFonts w:ascii="宋体" w:hAnsi="宋体" w:eastAsia="宋体" w:cs="宋体"/>
          <w:spacing w:val="16"/>
          <w:sz w:val="24"/>
          <w:szCs w:val="24"/>
        </w:rPr>
        <w:t xml:space="preserve"> </w:t>
      </w:r>
      <w:r>
        <w:rPr>
          <w:rFonts w:ascii="宋体" w:hAnsi="宋体" w:eastAsia="宋体" w:cs="宋体"/>
          <w:spacing w:val="-1"/>
          <w:sz w:val="24"/>
          <w:szCs w:val="24"/>
        </w:rPr>
        <w:t>任的通知应在上述期限内送达我方。你方延长投标有效期的决</w:t>
      </w:r>
      <w:r>
        <w:rPr>
          <w:rFonts w:ascii="宋体" w:hAnsi="宋体" w:eastAsia="宋体" w:cs="宋体"/>
          <w:spacing w:val="-2"/>
          <w:sz w:val="24"/>
          <w:szCs w:val="24"/>
        </w:rPr>
        <w:t>定，应通知我方。</w:t>
      </w:r>
    </w:p>
    <w:p w14:paraId="241C513F">
      <w:pPr>
        <w:spacing w:line="248" w:lineRule="auto"/>
        <w:rPr>
          <w:rFonts w:ascii="Arial"/>
          <w:sz w:val="21"/>
        </w:rPr>
      </w:pPr>
    </w:p>
    <w:p w14:paraId="13415A35">
      <w:pPr>
        <w:spacing w:line="248" w:lineRule="auto"/>
        <w:rPr>
          <w:rFonts w:ascii="Arial"/>
          <w:sz w:val="21"/>
        </w:rPr>
      </w:pPr>
    </w:p>
    <w:p w14:paraId="50E70885">
      <w:pPr>
        <w:spacing w:before="78" w:line="219" w:lineRule="auto"/>
        <w:ind w:left="2439"/>
        <w:rPr>
          <w:rFonts w:ascii="宋体" w:hAnsi="宋体" w:eastAsia="宋体" w:cs="宋体"/>
          <w:sz w:val="24"/>
          <w:szCs w:val="24"/>
        </w:rPr>
      </w:pPr>
      <w:r>
        <w:rPr>
          <w:rFonts w:ascii="宋体" w:hAnsi="宋体" w:eastAsia="宋体" w:cs="宋体"/>
          <w:spacing w:val="-2"/>
          <w:sz w:val="24"/>
          <w:szCs w:val="24"/>
        </w:rPr>
        <w:t>担保人名称</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盖单位章）</w:t>
      </w:r>
    </w:p>
    <w:p w14:paraId="7CD2794C">
      <w:pPr>
        <w:spacing w:before="125" w:line="220" w:lineRule="auto"/>
        <w:ind w:left="2439"/>
        <w:rPr>
          <w:rFonts w:ascii="宋体" w:hAnsi="宋体" w:eastAsia="宋体" w:cs="宋体"/>
          <w:sz w:val="24"/>
          <w:szCs w:val="24"/>
        </w:rPr>
      </w:pPr>
      <w:r>
        <w:rPr>
          <w:rFonts w:ascii="宋体" w:hAnsi="宋体" w:eastAsia="宋体" w:cs="宋体"/>
          <w:spacing w:val="-8"/>
          <w:sz w:val="24"/>
          <w:szCs w:val="24"/>
        </w:rPr>
        <w:t>担保人法定代表人或其委托代理人（签字</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14:paraId="1584D7BA">
      <w:pPr>
        <w:spacing w:before="116" w:line="220" w:lineRule="auto"/>
        <w:ind w:left="2449"/>
        <w:rPr>
          <w:rFonts w:ascii="宋体" w:hAnsi="宋体" w:eastAsia="宋体" w:cs="宋体"/>
          <w:sz w:val="24"/>
          <w:szCs w:val="24"/>
        </w:rPr>
      </w:pPr>
      <w:r>
        <w:rPr>
          <w:rFonts w:ascii="宋体" w:hAnsi="宋体" w:eastAsia="宋体" w:cs="宋体"/>
          <w:spacing w:val="-2"/>
          <w:sz w:val="24"/>
          <w:szCs w:val="24"/>
        </w:rPr>
        <w:t>担保人地址：</w:t>
      </w:r>
      <w:r>
        <w:rPr>
          <w:rFonts w:ascii="宋体" w:hAnsi="宋体" w:eastAsia="宋体" w:cs="宋体"/>
          <w:sz w:val="24"/>
          <w:szCs w:val="24"/>
          <w:u w:val="single" w:color="auto"/>
        </w:rPr>
        <w:t xml:space="preserve">                                         </w:t>
      </w:r>
    </w:p>
    <w:p w14:paraId="614C836A">
      <w:pPr>
        <w:spacing w:before="112" w:line="220" w:lineRule="auto"/>
        <w:ind w:left="2449"/>
        <w:rPr>
          <w:rFonts w:ascii="宋体" w:hAnsi="宋体" w:eastAsia="宋体" w:cs="宋体"/>
          <w:sz w:val="24"/>
          <w:szCs w:val="24"/>
        </w:rPr>
      </w:pPr>
      <w:r>
        <w:rPr>
          <w:rFonts w:ascii="宋体" w:hAnsi="宋体" w:eastAsia="宋体" w:cs="宋体"/>
          <w:spacing w:val="-2"/>
          <w:sz w:val="24"/>
          <w:szCs w:val="24"/>
        </w:rPr>
        <w:t>担保人电话：</w:t>
      </w:r>
      <w:r>
        <w:rPr>
          <w:rFonts w:ascii="宋体" w:hAnsi="宋体" w:eastAsia="宋体" w:cs="宋体"/>
          <w:sz w:val="24"/>
          <w:szCs w:val="24"/>
          <w:u w:val="single" w:color="auto"/>
        </w:rPr>
        <w:t xml:space="preserve">                   </w:t>
      </w:r>
    </w:p>
    <w:p w14:paraId="5463C0B9">
      <w:pPr>
        <w:spacing w:before="114" w:line="219" w:lineRule="auto"/>
        <w:ind w:left="2449"/>
        <w:rPr>
          <w:rFonts w:ascii="宋体" w:hAnsi="宋体" w:eastAsia="宋体" w:cs="宋体"/>
          <w:sz w:val="24"/>
          <w:szCs w:val="24"/>
        </w:rPr>
      </w:pPr>
      <w:r>
        <w:rPr>
          <w:rFonts w:ascii="宋体" w:hAnsi="宋体" w:eastAsia="宋体" w:cs="宋体"/>
          <w:spacing w:val="-2"/>
          <w:sz w:val="24"/>
          <w:szCs w:val="24"/>
        </w:rPr>
        <w:t>担保人传真：</w:t>
      </w:r>
      <w:r>
        <w:rPr>
          <w:rFonts w:ascii="宋体" w:hAnsi="宋体" w:eastAsia="宋体" w:cs="宋体"/>
          <w:sz w:val="24"/>
          <w:szCs w:val="24"/>
          <w:u w:val="single" w:color="auto"/>
        </w:rPr>
        <w:t xml:space="preserve">                   </w:t>
      </w:r>
    </w:p>
    <w:p w14:paraId="34EF2A88">
      <w:pPr>
        <w:spacing w:line="248" w:lineRule="auto"/>
        <w:rPr>
          <w:rFonts w:ascii="Arial"/>
          <w:sz w:val="21"/>
        </w:rPr>
      </w:pPr>
    </w:p>
    <w:p w14:paraId="2159BECA">
      <w:pPr>
        <w:spacing w:line="248" w:lineRule="auto"/>
        <w:rPr>
          <w:rFonts w:ascii="Arial"/>
          <w:sz w:val="21"/>
        </w:rPr>
      </w:pPr>
    </w:p>
    <w:p w14:paraId="2F4A74EC">
      <w:pPr>
        <w:tabs>
          <w:tab w:val="left" w:pos="2908"/>
        </w:tabs>
        <w:spacing w:before="79" w:line="220" w:lineRule="auto"/>
        <w:ind w:left="218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26CB6BEB">
      <w:pPr>
        <w:spacing w:line="220" w:lineRule="auto"/>
        <w:rPr>
          <w:rFonts w:ascii="宋体" w:hAnsi="宋体" w:eastAsia="宋体" w:cs="宋体"/>
          <w:sz w:val="24"/>
          <w:szCs w:val="24"/>
        </w:rPr>
        <w:sectPr>
          <w:headerReference r:id="rId347" w:type="default"/>
          <w:footerReference r:id="rId348" w:type="default"/>
          <w:pgSz w:w="11907" w:h="16841"/>
          <w:pgMar w:top="1091" w:right="1521" w:bottom="1052" w:left="1615" w:header="1077" w:footer="825" w:gutter="0"/>
          <w:cols w:space="720" w:num="1"/>
        </w:sectPr>
      </w:pPr>
    </w:p>
    <w:p w14:paraId="6DD06D51">
      <w:pPr>
        <w:spacing w:line="441" w:lineRule="auto"/>
        <w:rPr>
          <w:rFonts w:ascii="Arial"/>
          <w:sz w:val="21"/>
        </w:rPr>
      </w:pPr>
    </w:p>
    <w:p w14:paraId="03014BDD">
      <w:pPr>
        <w:pStyle w:val="2"/>
        <w:spacing w:before="101" w:line="224" w:lineRule="auto"/>
        <w:ind w:left="49"/>
        <w:outlineLvl w:val="1"/>
        <w:rPr>
          <w:sz w:val="31"/>
          <w:szCs w:val="31"/>
        </w:rPr>
      </w:pPr>
      <w:bookmarkStart w:id="133" w:name="bookmark114"/>
      <w:bookmarkEnd w:id="133"/>
      <w:bookmarkStart w:id="134" w:name="bookmark113"/>
      <w:bookmarkEnd w:id="134"/>
      <w:r>
        <w:rPr>
          <w:b/>
          <w:bCs/>
          <w:spacing w:val="4"/>
          <w:sz w:val="31"/>
          <w:szCs w:val="31"/>
        </w:rPr>
        <w:t>五、施工组织设计</w:t>
      </w:r>
    </w:p>
    <w:p w14:paraId="686A2F2C">
      <w:pPr>
        <w:spacing w:line="317" w:lineRule="auto"/>
        <w:rPr>
          <w:rFonts w:ascii="Arial"/>
          <w:sz w:val="21"/>
        </w:rPr>
      </w:pPr>
    </w:p>
    <w:p w14:paraId="042E6949">
      <w:pPr>
        <w:pStyle w:val="2"/>
        <w:spacing w:before="91" w:line="219" w:lineRule="auto"/>
        <w:ind w:left="3194"/>
        <w:rPr>
          <w:sz w:val="13"/>
          <w:szCs w:val="13"/>
        </w:rPr>
      </w:pPr>
      <w:r>
        <w:rPr>
          <w:spacing w:val="-2"/>
          <w:sz w:val="28"/>
          <w:szCs w:val="28"/>
        </w:rPr>
        <w:t>五、施工组织设计</w:t>
      </w:r>
      <w:r>
        <w:rPr>
          <w:b/>
          <w:bCs/>
          <w:spacing w:val="-2"/>
          <w:position w:val="9"/>
          <w:sz w:val="13"/>
          <w:szCs w:val="13"/>
        </w:rPr>
        <w:t>①</w:t>
      </w:r>
    </w:p>
    <w:p w14:paraId="037AB8A3">
      <w:pPr>
        <w:spacing w:before="257" w:line="219" w:lineRule="auto"/>
        <w:ind w:left="2174"/>
        <w:rPr>
          <w:rFonts w:ascii="宋体" w:hAnsi="宋体" w:eastAsia="宋体" w:cs="宋体"/>
          <w:sz w:val="21"/>
          <w:szCs w:val="21"/>
        </w:rPr>
      </w:pPr>
      <w:r>
        <w:rPr>
          <w:rFonts w:ascii="宋体" w:hAnsi="宋体" w:eastAsia="宋体" w:cs="宋体"/>
          <w:spacing w:val="-1"/>
          <w:sz w:val="21"/>
          <w:szCs w:val="21"/>
        </w:rPr>
        <w:t>（适用于合理低价法和经评审的最低投标价法）</w:t>
      </w:r>
    </w:p>
    <w:p w14:paraId="2792E732">
      <w:pPr>
        <w:spacing w:line="249" w:lineRule="auto"/>
        <w:rPr>
          <w:rFonts w:ascii="Arial"/>
          <w:sz w:val="21"/>
        </w:rPr>
      </w:pPr>
    </w:p>
    <w:p w14:paraId="39E0E802">
      <w:pPr>
        <w:spacing w:line="250" w:lineRule="auto"/>
        <w:rPr>
          <w:rFonts w:ascii="Arial"/>
          <w:sz w:val="21"/>
        </w:rPr>
      </w:pPr>
    </w:p>
    <w:p w14:paraId="68727B89">
      <w:pPr>
        <w:spacing w:before="78" w:line="219" w:lineRule="auto"/>
        <w:ind w:left="520"/>
        <w:rPr>
          <w:rFonts w:ascii="宋体" w:hAnsi="宋体" w:eastAsia="宋体" w:cs="宋体"/>
          <w:sz w:val="24"/>
          <w:szCs w:val="24"/>
        </w:rPr>
      </w:pPr>
      <w:r>
        <w:rPr>
          <w:rFonts w:ascii="宋体" w:hAnsi="宋体" w:eastAsia="宋体" w:cs="宋体"/>
          <w:spacing w:val="-5"/>
          <w:sz w:val="24"/>
          <w:szCs w:val="24"/>
        </w:rPr>
        <w:t>投标人应按以下要点编制施工组织设计（文字宜精炼、内容具有针对性</w:t>
      </w:r>
      <w:r>
        <w:rPr>
          <w:rFonts w:ascii="宋体" w:hAnsi="宋体" w:eastAsia="宋体" w:cs="宋体"/>
          <w:spacing w:val="2"/>
          <w:sz w:val="24"/>
          <w:szCs w:val="24"/>
        </w:rPr>
        <w:t>）：</w:t>
      </w:r>
    </w:p>
    <w:p w14:paraId="41AF8E62">
      <w:pPr>
        <w:spacing w:before="154" w:line="233" w:lineRule="auto"/>
        <w:ind w:left="536"/>
        <w:rPr>
          <w:rFonts w:ascii="宋体" w:hAnsi="宋体" w:eastAsia="宋体" w:cs="宋体"/>
          <w:sz w:val="24"/>
          <w:szCs w:val="24"/>
        </w:rPr>
      </w:pPr>
      <w:r>
        <w:rPr>
          <w:rFonts w:ascii="Times New Roman" w:hAnsi="Times New Roman" w:eastAsia="Times New Roman" w:cs="Times New Roman"/>
          <w:spacing w:val="-3"/>
          <w:sz w:val="24"/>
          <w:szCs w:val="24"/>
        </w:rPr>
        <w:t>1.</w:t>
      </w:r>
      <w:r>
        <w:rPr>
          <w:rFonts w:ascii="宋体" w:hAnsi="宋体" w:eastAsia="宋体" w:cs="宋体"/>
          <w:spacing w:val="-3"/>
          <w:sz w:val="24"/>
          <w:szCs w:val="24"/>
        </w:rPr>
        <w:t>总体施工组织布置及规划</w:t>
      </w:r>
    </w:p>
    <w:p w14:paraId="4C126978">
      <w:pPr>
        <w:spacing w:before="136" w:line="234" w:lineRule="auto"/>
        <w:ind w:left="513"/>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重点、关键和难点工程的施工方案</w:t>
      </w:r>
    </w:p>
    <w:p w14:paraId="45C45A8A">
      <w:pPr>
        <w:spacing w:before="139" w:line="233" w:lineRule="auto"/>
        <w:ind w:left="518"/>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工期关键线路图及保证措施</w:t>
      </w:r>
    </w:p>
    <w:p w14:paraId="03341724">
      <w:pPr>
        <w:spacing w:before="136" w:line="234" w:lineRule="auto"/>
        <w:ind w:left="512"/>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关键工程质量保证措施</w:t>
      </w:r>
    </w:p>
    <w:p w14:paraId="40DC7F9B">
      <w:pPr>
        <w:spacing w:before="135" w:line="234" w:lineRule="auto"/>
        <w:ind w:left="520"/>
        <w:rPr>
          <w:rFonts w:ascii="宋体" w:hAnsi="宋体" w:eastAsia="宋体" w:cs="宋体"/>
          <w:sz w:val="24"/>
          <w:szCs w:val="24"/>
        </w:rPr>
      </w:pPr>
      <w:r>
        <w:rPr>
          <w:rFonts w:ascii="Times New Roman" w:hAnsi="Times New Roman" w:eastAsia="Times New Roman" w:cs="Times New Roman"/>
          <w:spacing w:val="-2"/>
          <w:sz w:val="24"/>
          <w:szCs w:val="24"/>
        </w:rPr>
        <w:t>5.</w:t>
      </w:r>
      <w:r>
        <w:rPr>
          <w:rFonts w:ascii="宋体" w:hAnsi="宋体" w:eastAsia="宋体" w:cs="宋体"/>
          <w:spacing w:val="-2"/>
          <w:sz w:val="24"/>
          <w:szCs w:val="24"/>
        </w:rPr>
        <w:t>安全保证措施</w:t>
      </w:r>
    </w:p>
    <w:p w14:paraId="3555A37E">
      <w:pPr>
        <w:spacing w:before="137" w:line="233" w:lineRule="auto"/>
        <w:ind w:left="519"/>
        <w:rPr>
          <w:rFonts w:ascii="宋体" w:hAnsi="宋体" w:eastAsia="宋体" w:cs="宋体"/>
          <w:sz w:val="24"/>
          <w:szCs w:val="24"/>
        </w:rPr>
      </w:pPr>
      <w:r>
        <w:rPr>
          <w:rFonts w:ascii="Times New Roman" w:hAnsi="Times New Roman" w:eastAsia="Times New Roman" w:cs="Times New Roman"/>
          <w:spacing w:val="-1"/>
          <w:sz w:val="24"/>
          <w:szCs w:val="24"/>
        </w:rPr>
        <w:t>6.</w:t>
      </w:r>
      <w:r>
        <w:rPr>
          <w:rFonts w:ascii="宋体" w:hAnsi="宋体" w:eastAsia="宋体" w:cs="宋体"/>
          <w:spacing w:val="-1"/>
          <w:sz w:val="24"/>
          <w:szCs w:val="24"/>
        </w:rPr>
        <w:t>环境保护、水土保持、文明施工、文物保护保证措施</w:t>
      </w:r>
    </w:p>
    <w:p w14:paraId="7BF249B6">
      <w:pPr>
        <w:spacing w:before="136" w:line="234" w:lineRule="auto"/>
        <w:ind w:left="517"/>
        <w:rPr>
          <w:rFonts w:ascii="宋体" w:hAnsi="宋体" w:eastAsia="宋体" w:cs="宋体"/>
          <w:sz w:val="24"/>
          <w:szCs w:val="24"/>
        </w:rPr>
      </w:pPr>
      <w:r>
        <w:rPr>
          <w:rFonts w:ascii="Times New Roman" w:hAnsi="Times New Roman" w:eastAsia="Times New Roman" w:cs="Times New Roman"/>
          <w:spacing w:val="-1"/>
          <w:sz w:val="24"/>
          <w:szCs w:val="24"/>
        </w:rPr>
        <w:t>7.</w:t>
      </w:r>
      <w:r>
        <w:rPr>
          <w:rFonts w:ascii="宋体" w:hAnsi="宋体" w:eastAsia="宋体" w:cs="宋体"/>
          <w:spacing w:val="-1"/>
          <w:sz w:val="24"/>
          <w:szCs w:val="24"/>
        </w:rPr>
        <w:t>项目风险预测与防范，事故应急预案</w:t>
      </w:r>
    </w:p>
    <w:p w14:paraId="4B8808A0">
      <w:pPr>
        <w:spacing w:before="136" w:line="233" w:lineRule="auto"/>
        <w:ind w:left="523"/>
        <w:rPr>
          <w:rFonts w:ascii="宋体" w:hAnsi="宋体" w:eastAsia="宋体" w:cs="宋体"/>
          <w:sz w:val="24"/>
          <w:szCs w:val="24"/>
        </w:rPr>
      </w:pPr>
      <w:r>
        <w:rPr>
          <w:rFonts w:ascii="Times New Roman" w:hAnsi="Times New Roman" w:eastAsia="Times New Roman" w:cs="Times New Roman"/>
          <w:spacing w:val="-2"/>
          <w:sz w:val="24"/>
          <w:szCs w:val="24"/>
        </w:rPr>
        <w:t>8.</w:t>
      </w:r>
      <w:r>
        <w:rPr>
          <w:rFonts w:ascii="宋体" w:hAnsi="宋体" w:eastAsia="宋体" w:cs="宋体"/>
          <w:spacing w:val="-2"/>
          <w:sz w:val="24"/>
          <w:szCs w:val="24"/>
        </w:rPr>
        <w:t>其他应说明的事项</w:t>
      </w:r>
    </w:p>
    <w:p w14:paraId="7AA5FE6C">
      <w:pPr>
        <w:spacing w:line="244" w:lineRule="auto"/>
        <w:rPr>
          <w:rFonts w:ascii="Arial"/>
          <w:sz w:val="21"/>
        </w:rPr>
      </w:pPr>
    </w:p>
    <w:p w14:paraId="353E6597">
      <w:pPr>
        <w:spacing w:line="244" w:lineRule="auto"/>
        <w:rPr>
          <w:rFonts w:ascii="Arial"/>
          <w:sz w:val="21"/>
        </w:rPr>
      </w:pPr>
    </w:p>
    <w:p w14:paraId="7846E4A4">
      <w:pPr>
        <w:spacing w:line="244" w:lineRule="auto"/>
        <w:rPr>
          <w:rFonts w:ascii="Arial"/>
          <w:sz w:val="21"/>
        </w:rPr>
      </w:pPr>
    </w:p>
    <w:p w14:paraId="00125F21">
      <w:pPr>
        <w:spacing w:line="244" w:lineRule="auto"/>
        <w:rPr>
          <w:rFonts w:ascii="Arial"/>
          <w:sz w:val="21"/>
        </w:rPr>
      </w:pPr>
    </w:p>
    <w:p w14:paraId="34218971">
      <w:pPr>
        <w:spacing w:line="244" w:lineRule="auto"/>
        <w:rPr>
          <w:rFonts w:ascii="Arial"/>
          <w:sz w:val="21"/>
        </w:rPr>
      </w:pPr>
    </w:p>
    <w:p w14:paraId="1126BD58">
      <w:pPr>
        <w:spacing w:line="245" w:lineRule="auto"/>
        <w:rPr>
          <w:rFonts w:ascii="Arial"/>
          <w:sz w:val="21"/>
        </w:rPr>
      </w:pPr>
    </w:p>
    <w:p w14:paraId="0618F8C8">
      <w:pPr>
        <w:spacing w:line="245" w:lineRule="auto"/>
        <w:rPr>
          <w:rFonts w:ascii="Arial"/>
          <w:sz w:val="21"/>
        </w:rPr>
      </w:pPr>
    </w:p>
    <w:p w14:paraId="5752E7E1">
      <w:pPr>
        <w:spacing w:line="245" w:lineRule="auto"/>
        <w:rPr>
          <w:rFonts w:ascii="Arial"/>
          <w:sz w:val="21"/>
        </w:rPr>
      </w:pPr>
    </w:p>
    <w:p w14:paraId="2EE10F2C">
      <w:pPr>
        <w:spacing w:line="245" w:lineRule="auto"/>
        <w:rPr>
          <w:rFonts w:ascii="Arial"/>
          <w:sz w:val="21"/>
        </w:rPr>
      </w:pPr>
    </w:p>
    <w:p w14:paraId="7A09958C">
      <w:pPr>
        <w:spacing w:line="245" w:lineRule="auto"/>
        <w:rPr>
          <w:rFonts w:ascii="Arial"/>
          <w:sz w:val="21"/>
        </w:rPr>
      </w:pPr>
    </w:p>
    <w:p w14:paraId="2E4EE486">
      <w:pPr>
        <w:spacing w:line="245" w:lineRule="auto"/>
        <w:rPr>
          <w:rFonts w:ascii="Arial"/>
          <w:sz w:val="21"/>
        </w:rPr>
      </w:pPr>
    </w:p>
    <w:p w14:paraId="4A293C13">
      <w:pPr>
        <w:spacing w:line="245" w:lineRule="auto"/>
        <w:rPr>
          <w:rFonts w:ascii="Arial"/>
          <w:sz w:val="21"/>
        </w:rPr>
      </w:pPr>
    </w:p>
    <w:p w14:paraId="2C60A85F">
      <w:pPr>
        <w:spacing w:line="245" w:lineRule="auto"/>
        <w:rPr>
          <w:rFonts w:ascii="Arial"/>
          <w:sz w:val="21"/>
        </w:rPr>
      </w:pPr>
    </w:p>
    <w:p w14:paraId="74D6AC1F">
      <w:pPr>
        <w:spacing w:line="245" w:lineRule="auto"/>
        <w:rPr>
          <w:rFonts w:ascii="Arial"/>
          <w:sz w:val="21"/>
        </w:rPr>
      </w:pPr>
    </w:p>
    <w:p w14:paraId="3D9C2A41">
      <w:pPr>
        <w:spacing w:line="245" w:lineRule="auto"/>
        <w:rPr>
          <w:rFonts w:ascii="Arial"/>
          <w:sz w:val="21"/>
        </w:rPr>
      </w:pPr>
    </w:p>
    <w:p w14:paraId="3540E131">
      <w:pPr>
        <w:spacing w:line="245" w:lineRule="auto"/>
        <w:rPr>
          <w:rFonts w:ascii="Arial"/>
          <w:sz w:val="21"/>
        </w:rPr>
      </w:pPr>
    </w:p>
    <w:p w14:paraId="37F551F5">
      <w:pPr>
        <w:spacing w:line="245" w:lineRule="auto"/>
        <w:rPr>
          <w:rFonts w:ascii="Arial"/>
          <w:sz w:val="21"/>
        </w:rPr>
      </w:pPr>
    </w:p>
    <w:p w14:paraId="7E9C863C">
      <w:pPr>
        <w:spacing w:line="245" w:lineRule="auto"/>
        <w:rPr>
          <w:rFonts w:ascii="Arial"/>
          <w:sz w:val="21"/>
        </w:rPr>
      </w:pPr>
    </w:p>
    <w:p w14:paraId="31AA6792">
      <w:pPr>
        <w:spacing w:line="245" w:lineRule="auto"/>
        <w:rPr>
          <w:rFonts w:ascii="Arial"/>
          <w:sz w:val="21"/>
        </w:rPr>
      </w:pPr>
    </w:p>
    <w:p w14:paraId="28BCFD75">
      <w:pPr>
        <w:spacing w:line="245" w:lineRule="auto"/>
        <w:rPr>
          <w:rFonts w:ascii="Arial"/>
          <w:sz w:val="21"/>
        </w:rPr>
      </w:pPr>
    </w:p>
    <w:p w14:paraId="478BC00D">
      <w:pPr>
        <w:spacing w:line="245" w:lineRule="auto"/>
        <w:rPr>
          <w:rFonts w:ascii="Arial"/>
          <w:sz w:val="21"/>
        </w:rPr>
      </w:pPr>
    </w:p>
    <w:p w14:paraId="1B13D986">
      <w:pPr>
        <w:spacing w:line="245" w:lineRule="auto"/>
        <w:rPr>
          <w:rFonts w:ascii="Arial"/>
          <w:sz w:val="21"/>
        </w:rPr>
      </w:pPr>
    </w:p>
    <w:p w14:paraId="03C12EC6">
      <w:pPr>
        <w:spacing w:line="245" w:lineRule="auto"/>
        <w:rPr>
          <w:rFonts w:ascii="Arial"/>
          <w:sz w:val="21"/>
        </w:rPr>
      </w:pPr>
    </w:p>
    <w:p w14:paraId="1506A507">
      <w:pPr>
        <w:spacing w:line="245" w:lineRule="auto"/>
        <w:rPr>
          <w:rFonts w:ascii="Arial"/>
          <w:sz w:val="21"/>
        </w:rPr>
      </w:pPr>
    </w:p>
    <w:p w14:paraId="253B3BC5">
      <w:pPr>
        <w:spacing w:line="245" w:lineRule="auto"/>
        <w:rPr>
          <w:rFonts w:ascii="Arial"/>
          <w:sz w:val="21"/>
        </w:rPr>
      </w:pPr>
    </w:p>
    <w:p w14:paraId="4B69662A">
      <w:pPr>
        <w:spacing w:line="245" w:lineRule="auto"/>
        <w:rPr>
          <w:rFonts w:ascii="Arial"/>
          <w:sz w:val="21"/>
        </w:rPr>
      </w:pPr>
    </w:p>
    <w:p w14:paraId="55212B90">
      <w:pPr>
        <w:spacing w:line="245" w:lineRule="auto"/>
        <w:rPr>
          <w:rFonts w:ascii="Arial"/>
          <w:sz w:val="21"/>
        </w:rPr>
      </w:pPr>
    </w:p>
    <w:p w14:paraId="5C580A36">
      <w:pPr>
        <w:spacing w:line="245" w:lineRule="auto"/>
        <w:rPr>
          <w:rFonts w:ascii="Arial"/>
          <w:sz w:val="21"/>
        </w:rPr>
      </w:pPr>
    </w:p>
    <w:p w14:paraId="6C9D7A56">
      <w:pPr>
        <w:spacing w:line="245" w:lineRule="auto"/>
        <w:rPr>
          <w:rFonts w:ascii="Arial"/>
          <w:sz w:val="21"/>
        </w:rPr>
      </w:pPr>
    </w:p>
    <w:p w14:paraId="50F65C56">
      <w:pPr>
        <w:spacing w:line="245" w:lineRule="auto"/>
        <w:rPr>
          <w:rFonts w:ascii="Arial"/>
          <w:sz w:val="21"/>
        </w:rPr>
      </w:pPr>
      <w:r>
        <w:pict>
          <v:shape id="_x0000_s1075" o:spid="_x0000_s1075" style="position:absolute;left:0pt;margin-left:1.4pt;margin-top:6.45pt;height:0.75pt;width:144.05pt;z-index:251802624;mso-width-relative:page;mso-height-relative:page;" fillcolor="#000000" filled="t" stroked="f" coordsize="2881,15" path="m0,14l2880,14,2880,0,0,0,0,14xe">
            <v:path/>
            <v:fill on="t" focussize="0,0"/>
            <v:stroke on="f"/>
            <v:imagedata o:title=""/>
            <o:lock v:ext="edit"/>
          </v:shape>
        </w:pict>
      </w:r>
    </w:p>
    <w:p w14:paraId="60D37A7E">
      <w:pPr>
        <w:spacing w:before="69" w:line="221" w:lineRule="auto"/>
        <w:ind w:left="31"/>
        <w:rPr>
          <w:rFonts w:ascii="宋体" w:hAnsi="宋体" w:eastAsia="宋体" w:cs="宋体"/>
          <w:sz w:val="21"/>
          <w:szCs w:val="21"/>
        </w:rPr>
      </w:pPr>
      <w:r>
        <w:rPr>
          <w:rFonts w:ascii="宋体" w:hAnsi="宋体" w:eastAsia="宋体" w:cs="宋体"/>
          <w:spacing w:val="-1"/>
          <w:position w:val="4"/>
          <w:sz w:val="9"/>
          <w:szCs w:val="9"/>
        </w:rPr>
        <w:t>①</w:t>
      </w:r>
      <w:r>
        <w:rPr>
          <w:rFonts w:ascii="宋体" w:hAnsi="宋体" w:eastAsia="宋体" w:cs="宋体"/>
          <w:spacing w:val="39"/>
          <w:position w:val="4"/>
          <w:sz w:val="9"/>
          <w:szCs w:val="9"/>
        </w:rPr>
        <w:t xml:space="preserve"> </w:t>
      </w:r>
      <w:r>
        <w:rPr>
          <w:rFonts w:ascii="宋体" w:hAnsi="宋体" w:eastAsia="宋体" w:cs="宋体"/>
          <w:spacing w:val="-1"/>
          <w:sz w:val="21"/>
          <w:szCs w:val="21"/>
        </w:rPr>
        <w:t>施工组织设计按照招标文件暗标要求进行编制。</w:t>
      </w:r>
    </w:p>
    <w:p w14:paraId="69D51D38">
      <w:pPr>
        <w:spacing w:line="221" w:lineRule="auto"/>
        <w:rPr>
          <w:rFonts w:ascii="宋体" w:hAnsi="宋体" w:eastAsia="宋体" w:cs="宋体"/>
          <w:sz w:val="21"/>
          <w:szCs w:val="21"/>
        </w:rPr>
        <w:sectPr>
          <w:headerReference r:id="rId349" w:type="default"/>
          <w:footerReference r:id="rId350" w:type="default"/>
          <w:pgSz w:w="11907" w:h="16841"/>
          <w:pgMar w:top="1091" w:right="1785" w:bottom="1052" w:left="1615" w:header="1077" w:footer="825" w:gutter="0"/>
          <w:cols w:space="720" w:num="1"/>
        </w:sectPr>
      </w:pPr>
    </w:p>
    <w:p w14:paraId="751F7FA5">
      <w:pPr>
        <w:spacing w:line="273" w:lineRule="auto"/>
        <w:rPr>
          <w:rFonts w:ascii="Arial"/>
          <w:sz w:val="21"/>
        </w:rPr>
      </w:pPr>
    </w:p>
    <w:p w14:paraId="1CF7F49F">
      <w:pPr>
        <w:spacing w:line="273" w:lineRule="auto"/>
        <w:rPr>
          <w:rFonts w:ascii="Arial"/>
          <w:sz w:val="21"/>
        </w:rPr>
      </w:pPr>
    </w:p>
    <w:p w14:paraId="77CDC7BC">
      <w:pPr>
        <w:spacing w:line="274" w:lineRule="auto"/>
        <w:rPr>
          <w:rFonts w:ascii="Arial"/>
          <w:sz w:val="21"/>
        </w:rPr>
      </w:pPr>
    </w:p>
    <w:p w14:paraId="6BAE6D49">
      <w:pPr>
        <w:pStyle w:val="2"/>
        <w:spacing w:before="91" w:line="219" w:lineRule="auto"/>
        <w:ind w:left="3194"/>
        <w:outlineLvl w:val="1"/>
        <w:rPr>
          <w:sz w:val="13"/>
          <w:szCs w:val="13"/>
        </w:rPr>
      </w:pPr>
      <w:bookmarkStart w:id="135" w:name="bookmark115"/>
      <w:bookmarkEnd w:id="135"/>
      <w:r>
        <w:rPr>
          <w:spacing w:val="-2"/>
          <w:sz w:val="28"/>
          <w:szCs w:val="28"/>
        </w:rPr>
        <w:t>五、施工组织设计</w:t>
      </w:r>
      <w:r>
        <w:rPr>
          <w:b/>
          <w:bCs/>
          <w:spacing w:val="-2"/>
          <w:position w:val="9"/>
          <w:sz w:val="13"/>
          <w:szCs w:val="13"/>
        </w:rPr>
        <w:t>①</w:t>
      </w:r>
    </w:p>
    <w:p w14:paraId="38423128">
      <w:pPr>
        <w:spacing w:before="257" w:line="219" w:lineRule="auto"/>
        <w:ind w:left="2280"/>
        <w:rPr>
          <w:rFonts w:ascii="宋体" w:hAnsi="宋体" w:eastAsia="宋体" w:cs="宋体"/>
          <w:sz w:val="21"/>
          <w:szCs w:val="21"/>
        </w:rPr>
      </w:pPr>
      <w:r>
        <w:rPr>
          <w:rFonts w:ascii="宋体" w:hAnsi="宋体" w:eastAsia="宋体" w:cs="宋体"/>
          <w:spacing w:val="-1"/>
          <w:sz w:val="21"/>
          <w:szCs w:val="21"/>
        </w:rPr>
        <w:t>（适用于技术评分最低标价法和综合评分法）</w:t>
      </w:r>
    </w:p>
    <w:p w14:paraId="0145BCCA">
      <w:pPr>
        <w:spacing w:line="249" w:lineRule="auto"/>
        <w:rPr>
          <w:rFonts w:ascii="Arial"/>
          <w:sz w:val="21"/>
        </w:rPr>
      </w:pPr>
    </w:p>
    <w:p w14:paraId="5F7D5863">
      <w:pPr>
        <w:spacing w:line="249" w:lineRule="auto"/>
        <w:rPr>
          <w:rFonts w:ascii="Arial"/>
          <w:sz w:val="21"/>
        </w:rPr>
      </w:pPr>
    </w:p>
    <w:p w14:paraId="46964B31">
      <w:pPr>
        <w:spacing w:before="78" w:line="233" w:lineRule="auto"/>
        <w:ind w:left="536"/>
        <w:rPr>
          <w:rFonts w:ascii="宋体" w:hAnsi="宋体" w:eastAsia="宋体" w:cs="宋体"/>
          <w:sz w:val="24"/>
          <w:szCs w:val="24"/>
        </w:rPr>
      </w:pP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投标人应按以下要点编制施工组织设计（文字宜精炼、内容具有针对性</w:t>
      </w:r>
      <w:r>
        <w:rPr>
          <w:rFonts w:ascii="宋体" w:hAnsi="宋体" w:eastAsia="宋体" w:cs="宋体"/>
          <w:spacing w:val="5"/>
          <w:sz w:val="24"/>
          <w:szCs w:val="24"/>
        </w:rPr>
        <w:t>）：</w:t>
      </w:r>
    </w:p>
    <w:p w14:paraId="032CBCA9">
      <w:pPr>
        <w:spacing w:before="136" w:line="233" w:lineRule="auto"/>
        <w:ind w:left="52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）总体施工组织布置及规划</w:t>
      </w:r>
    </w:p>
    <w:p w14:paraId="69C880A5">
      <w:pPr>
        <w:spacing w:before="136" w:line="280" w:lineRule="auto"/>
        <w:ind w:left="37" w:right="45" w:firstLine="487"/>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）主要工程项目的施工方案、方法与技术措施（</w:t>
      </w:r>
      <w:r>
        <w:rPr>
          <w:rFonts w:ascii="宋体" w:hAnsi="宋体" w:eastAsia="宋体" w:cs="宋体"/>
          <w:spacing w:val="-4"/>
          <w:sz w:val="24"/>
          <w:szCs w:val="24"/>
        </w:rPr>
        <w:t>尤其对重点、关键和难点工</w:t>
      </w:r>
      <w:r>
        <w:rPr>
          <w:rFonts w:ascii="宋体" w:hAnsi="宋体" w:eastAsia="宋体" w:cs="宋体"/>
          <w:sz w:val="24"/>
          <w:szCs w:val="24"/>
        </w:rPr>
        <w:t xml:space="preserve"> </w:t>
      </w:r>
      <w:r>
        <w:rPr>
          <w:rFonts w:ascii="宋体" w:hAnsi="宋体" w:eastAsia="宋体" w:cs="宋体"/>
          <w:spacing w:val="-2"/>
          <w:sz w:val="24"/>
          <w:szCs w:val="24"/>
        </w:rPr>
        <w:t>程的施工方案、方法及措施）</w:t>
      </w:r>
    </w:p>
    <w:p w14:paraId="195BD360">
      <w:pPr>
        <w:spacing w:before="154" w:line="234" w:lineRule="auto"/>
        <w:ind w:left="52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）工期保证体系及保证措施</w:t>
      </w:r>
    </w:p>
    <w:p w14:paraId="21A2CA19">
      <w:pPr>
        <w:spacing w:before="135" w:line="233" w:lineRule="auto"/>
        <w:ind w:left="52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）工程质量管理体系及保证措施</w:t>
      </w:r>
    </w:p>
    <w:p w14:paraId="68EE7319">
      <w:pPr>
        <w:spacing w:before="139" w:line="233" w:lineRule="auto"/>
        <w:ind w:left="52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）安全生产管理体系及保证措施</w:t>
      </w:r>
    </w:p>
    <w:p w14:paraId="69123D07">
      <w:pPr>
        <w:spacing w:before="136" w:line="233" w:lineRule="auto"/>
        <w:ind w:left="52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）环境保护、水土保持保证体系及保证措施</w:t>
      </w:r>
    </w:p>
    <w:p w14:paraId="0F8B9863">
      <w:pPr>
        <w:spacing w:before="137" w:line="233" w:lineRule="auto"/>
        <w:ind w:left="52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）文明施工、文物保护保证体系及保证措施</w:t>
      </w:r>
    </w:p>
    <w:p w14:paraId="007CAA5D">
      <w:pPr>
        <w:spacing w:before="138" w:line="234" w:lineRule="auto"/>
        <w:ind w:left="52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）项目风险预测与防范，事故应急预案</w:t>
      </w:r>
    </w:p>
    <w:p w14:paraId="16CD0884">
      <w:pPr>
        <w:spacing w:before="135" w:line="233" w:lineRule="auto"/>
        <w:ind w:left="52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）其他应说明的事项</w:t>
      </w:r>
    </w:p>
    <w:p w14:paraId="3D7BB41C">
      <w:pPr>
        <w:spacing w:before="137" w:line="279" w:lineRule="auto"/>
        <w:ind w:left="956" w:right="521" w:hanging="443"/>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施工组织设计除采用文字表述外可附下列图表，图表及格</w:t>
      </w:r>
      <w:r>
        <w:rPr>
          <w:rFonts w:ascii="宋体" w:hAnsi="宋体" w:eastAsia="宋体" w:cs="宋体"/>
          <w:spacing w:val="-2"/>
          <w:sz w:val="24"/>
          <w:szCs w:val="24"/>
        </w:rPr>
        <w:t>式要求附后。</w:t>
      </w:r>
      <w:r>
        <w:rPr>
          <w:rFonts w:ascii="宋体" w:hAnsi="宋体" w:eastAsia="宋体" w:cs="宋体"/>
          <w:sz w:val="24"/>
          <w:szCs w:val="24"/>
        </w:rPr>
        <w:t xml:space="preserve"> </w:t>
      </w:r>
      <w:r>
        <w:rPr>
          <w:rFonts w:ascii="宋体" w:hAnsi="宋体" w:eastAsia="宋体" w:cs="宋体"/>
          <w:spacing w:val="-3"/>
          <w:sz w:val="24"/>
          <w:szCs w:val="24"/>
        </w:rPr>
        <w:t>附表一  施工总体计划表</w:t>
      </w:r>
    </w:p>
    <w:p w14:paraId="31D8A3D9">
      <w:pPr>
        <w:spacing w:before="155" w:line="219" w:lineRule="auto"/>
        <w:ind w:left="956"/>
        <w:rPr>
          <w:rFonts w:ascii="宋体" w:hAnsi="宋体" w:eastAsia="宋体" w:cs="宋体"/>
          <w:sz w:val="24"/>
          <w:szCs w:val="24"/>
        </w:rPr>
      </w:pPr>
      <w:r>
        <w:rPr>
          <w:rFonts w:ascii="宋体" w:hAnsi="宋体" w:eastAsia="宋体" w:cs="宋体"/>
          <w:spacing w:val="-3"/>
          <w:sz w:val="24"/>
          <w:szCs w:val="24"/>
        </w:rPr>
        <w:t>附表二  分项工程进度率计划（斜率图）</w:t>
      </w:r>
    </w:p>
    <w:p w14:paraId="11525023">
      <w:pPr>
        <w:spacing w:before="154" w:line="219" w:lineRule="auto"/>
        <w:ind w:left="956"/>
        <w:rPr>
          <w:rFonts w:ascii="宋体" w:hAnsi="宋体" w:eastAsia="宋体" w:cs="宋体"/>
          <w:sz w:val="24"/>
          <w:szCs w:val="24"/>
        </w:rPr>
      </w:pPr>
      <w:r>
        <w:rPr>
          <w:rFonts w:ascii="宋体" w:hAnsi="宋体" w:eastAsia="宋体" w:cs="宋体"/>
          <w:spacing w:val="-3"/>
          <w:sz w:val="24"/>
          <w:szCs w:val="24"/>
        </w:rPr>
        <w:t>附表三  工程管理曲线</w:t>
      </w:r>
    </w:p>
    <w:p w14:paraId="73439F24">
      <w:pPr>
        <w:spacing w:before="157" w:line="219" w:lineRule="auto"/>
        <w:ind w:left="956"/>
        <w:rPr>
          <w:rFonts w:ascii="宋体" w:hAnsi="宋体" w:eastAsia="宋体" w:cs="宋体"/>
          <w:sz w:val="24"/>
          <w:szCs w:val="24"/>
        </w:rPr>
      </w:pPr>
      <w:r>
        <w:rPr>
          <w:rFonts w:ascii="宋体" w:hAnsi="宋体" w:eastAsia="宋体" w:cs="宋体"/>
          <w:spacing w:val="-2"/>
          <w:sz w:val="24"/>
          <w:szCs w:val="24"/>
        </w:rPr>
        <w:t>附表四  分项工程生产率和施工周期表</w:t>
      </w:r>
    </w:p>
    <w:p w14:paraId="09EE50A0">
      <w:pPr>
        <w:spacing w:before="155" w:line="219" w:lineRule="auto"/>
        <w:ind w:left="956"/>
        <w:rPr>
          <w:rFonts w:ascii="宋体" w:hAnsi="宋体" w:eastAsia="宋体" w:cs="宋体"/>
          <w:sz w:val="24"/>
          <w:szCs w:val="24"/>
        </w:rPr>
      </w:pPr>
      <w:r>
        <w:rPr>
          <w:rFonts w:ascii="宋体" w:hAnsi="宋体" w:eastAsia="宋体" w:cs="宋体"/>
          <w:spacing w:val="-3"/>
          <w:sz w:val="24"/>
          <w:szCs w:val="24"/>
        </w:rPr>
        <w:t>附表五  施工总平面图</w:t>
      </w:r>
    </w:p>
    <w:p w14:paraId="6B9A6E57">
      <w:pPr>
        <w:spacing w:before="154" w:line="219" w:lineRule="auto"/>
        <w:ind w:left="956"/>
        <w:rPr>
          <w:rFonts w:ascii="宋体" w:hAnsi="宋体" w:eastAsia="宋体" w:cs="宋体"/>
          <w:sz w:val="24"/>
          <w:szCs w:val="24"/>
        </w:rPr>
      </w:pPr>
      <w:r>
        <w:rPr>
          <w:rFonts w:ascii="宋体" w:hAnsi="宋体" w:eastAsia="宋体" w:cs="宋体"/>
          <w:spacing w:val="-3"/>
          <w:sz w:val="24"/>
          <w:szCs w:val="24"/>
        </w:rPr>
        <w:t>附表六  劳动力计划表</w:t>
      </w:r>
    </w:p>
    <w:p w14:paraId="464ED305">
      <w:pPr>
        <w:spacing w:before="157" w:line="219" w:lineRule="auto"/>
        <w:ind w:left="956"/>
        <w:rPr>
          <w:rFonts w:ascii="宋体" w:hAnsi="宋体" w:eastAsia="宋体" w:cs="宋体"/>
          <w:sz w:val="24"/>
          <w:szCs w:val="24"/>
        </w:rPr>
      </w:pPr>
      <w:r>
        <w:rPr>
          <w:rFonts w:ascii="宋体" w:hAnsi="宋体" w:eastAsia="宋体" w:cs="宋体"/>
          <w:spacing w:val="-6"/>
          <w:sz w:val="24"/>
          <w:szCs w:val="24"/>
        </w:rPr>
        <w:t>附表七</w:t>
      </w:r>
      <w:r>
        <w:rPr>
          <w:rFonts w:ascii="宋体" w:hAnsi="宋体" w:eastAsia="宋体" w:cs="宋体"/>
          <w:spacing w:val="15"/>
          <w:sz w:val="24"/>
          <w:szCs w:val="24"/>
        </w:rPr>
        <w:t xml:space="preserve">  </w:t>
      </w:r>
      <w:r>
        <w:rPr>
          <w:rFonts w:ascii="宋体" w:hAnsi="宋体" w:eastAsia="宋体" w:cs="宋体"/>
          <w:spacing w:val="-6"/>
          <w:sz w:val="24"/>
          <w:szCs w:val="24"/>
        </w:rPr>
        <w:t>临时占地计划表</w:t>
      </w:r>
    </w:p>
    <w:p w14:paraId="792DD0E9">
      <w:pPr>
        <w:spacing w:before="155" w:line="219" w:lineRule="auto"/>
        <w:ind w:left="956"/>
        <w:rPr>
          <w:rFonts w:ascii="宋体" w:hAnsi="宋体" w:eastAsia="宋体" w:cs="宋体"/>
          <w:sz w:val="24"/>
          <w:szCs w:val="24"/>
        </w:rPr>
      </w:pPr>
      <w:r>
        <w:rPr>
          <w:rFonts w:ascii="宋体" w:hAnsi="宋体" w:eastAsia="宋体" w:cs="宋体"/>
          <w:spacing w:val="-2"/>
          <w:sz w:val="24"/>
          <w:szCs w:val="24"/>
        </w:rPr>
        <w:t>附表八  外供电力需求计划表</w:t>
      </w:r>
    </w:p>
    <w:p w14:paraId="56F31C94">
      <w:pPr>
        <w:spacing w:line="282" w:lineRule="auto"/>
        <w:rPr>
          <w:rFonts w:ascii="Arial"/>
          <w:sz w:val="21"/>
        </w:rPr>
      </w:pPr>
    </w:p>
    <w:p w14:paraId="64C91D2F">
      <w:pPr>
        <w:spacing w:line="282" w:lineRule="auto"/>
        <w:rPr>
          <w:rFonts w:ascii="Arial"/>
          <w:sz w:val="21"/>
        </w:rPr>
      </w:pPr>
    </w:p>
    <w:p w14:paraId="013B6881">
      <w:pPr>
        <w:spacing w:line="283" w:lineRule="auto"/>
        <w:rPr>
          <w:rFonts w:ascii="Arial"/>
          <w:sz w:val="21"/>
        </w:rPr>
      </w:pPr>
    </w:p>
    <w:p w14:paraId="338ECDD7">
      <w:pPr>
        <w:spacing w:line="283" w:lineRule="auto"/>
        <w:rPr>
          <w:rFonts w:ascii="Arial"/>
          <w:sz w:val="21"/>
        </w:rPr>
      </w:pPr>
    </w:p>
    <w:p w14:paraId="052CF205">
      <w:pPr>
        <w:pStyle w:val="2"/>
        <w:spacing w:before="91" w:line="221" w:lineRule="auto"/>
        <w:ind w:left="55"/>
        <w:outlineLvl w:val="3"/>
        <w:rPr>
          <w:sz w:val="28"/>
          <w:szCs w:val="28"/>
        </w:rPr>
      </w:pPr>
      <w:r>
        <w:rPr>
          <w:spacing w:val="-3"/>
          <w:sz w:val="28"/>
          <w:szCs w:val="28"/>
        </w:rPr>
        <w:t>附表一 施工总体计划表</w:t>
      </w:r>
    </w:p>
    <w:p w14:paraId="0F573A45">
      <w:pPr>
        <w:spacing w:line="345" w:lineRule="auto"/>
        <w:rPr>
          <w:rFonts w:ascii="Arial"/>
          <w:sz w:val="21"/>
        </w:rPr>
      </w:pPr>
    </w:p>
    <w:p w14:paraId="2A656B8C">
      <w:pPr>
        <w:spacing w:line="346" w:lineRule="auto"/>
        <w:rPr>
          <w:rFonts w:ascii="Arial"/>
          <w:sz w:val="21"/>
        </w:rPr>
      </w:pPr>
    </w:p>
    <w:p w14:paraId="7EAE14F5">
      <w:pPr>
        <w:spacing w:before="1" w:line="622" w:lineRule="exact"/>
      </w:pPr>
      <w:r>
        <w:rPr>
          <w:position w:val="-12"/>
        </w:rPr>
        <w:pict>
          <v:shape id="_x0000_s1076" o:spid="_x0000_s1076" style="height:31.1pt;width:436.75pt;" fillcolor="#000000" filled="t" stroked="f" coordsize="8735,622" path="m0,14l8735,14,8735,0,0,0,0,14xem28,621l2909,621,2909,607,28,607,28,621xe">
            <v:path/>
            <v:fill on="t" focussize="0,0"/>
            <v:stroke on="f"/>
            <v:imagedata o:title=""/>
            <o:lock v:ext="edit"/>
            <w10:wrap type="none"/>
            <w10:anchorlock/>
          </v:shape>
        </w:pict>
      </w:r>
    </w:p>
    <w:p w14:paraId="4B28986D">
      <w:pPr>
        <w:spacing w:before="171" w:line="221" w:lineRule="auto"/>
        <w:ind w:left="31"/>
        <w:rPr>
          <w:rFonts w:ascii="宋体" w:hAnsi="宋体" w:eastAsia="宋体" w:cs="宋体"/>
          <w:sz w:val="21"/>
          <w:szCs w:val="21"/>
        </w:rPr>
      </w:pPr>
      <w:r>
        <w:rPr>
          <w:rFonts w:ascii="宋体" w:hAnsi="宋体" w:eastAsia="宋体" w:cs="宋体"/>
          <w:spacing w:val="-1"/>
          <w:position w:val="4"/>
          <w:sz w:val="9"/>
          <w:szCs w:val="9"/>
        </w:rPr>
        <w:t>①</w:t>
      </w:r>
      <w:r>
        <w:rPr>
          <w:rFonts w:ascii="宋体" w:hAnsi="宋体" w:eastAsia="宋体" w:cs="宋体"/>
          <w:spacing w:val="39"/>
          <w:position w:val="4"/>
          <w:sz w:val="9"/>
          <w:szCs w:val="9"/>
        </w:rPr>
        <w:t xml:space="preserve"> </w:t>
      </w:r>
      <w:r>
        <w:rPr>
          <w:rFonts w:ascii="宋体" w:hAnsi="宋体" w:eastAsia="宋体" w:cs="宋体"/>
          <w:spacing w:val="-1"/>
          <w:sz w:val="21"/>
          <w:szCs w:val="21"/>
        </w:rPr>
        <w:t>施工组织设计按照招标文件暗标要求进行编制。</w:t>
      </w:r>
    </w:p>
    <w:p w14:paraId="75AAA550">
      <w:pPr>
        <w:spacing w:line="221" w:lineRule="auto"/>
        <w:rPr>
          <w:rFonts w:ascii="宋体" w:hAnsi="宋体" w:eastAsia="宋体" w:cs="宋体"/>
          <w:sz w:val="21"/>
          <w:szCs w:val="21"/>
        </w:rPr>
        <w:sectPr>
          <w:headerReference r:id="rId351" w:type="default"/>
          <w:footerReference r:id="rId352" w:type="default"/>
          <w:pgSz w:w="11907" w:h="16841"/>
          <w:pgMar w:top="1091" w:right="1555" w:bottom="1052" w:left="1615" w:header="1077" w:footer="825" w:gutter="0"/>
          <w:cols w:space="720" w:num="1"/>
        </w:sectPr>
      </w:pPr>
    </w:p>
    <w:p w14:paraId="6A9C1D5C">
      <w:pPr>
        <w:spacing w:before="7"/>
      </w:pPr>
    </w:p>
    <w:p w14:paraId="79CBC6D6">
      <w:pPr>
        <w:spacing w:before="6"/>
      </w:pPr>
    </w:p>
    <w:tbl>
      <w:tblPr>
        <w:tblStyle w:val="5"/>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257"/>
        <w:gridCol w:w="257"/>
        <w:gridCol w:w="259"/>
        <w:gridCol w:w="259"/>
        <w:gridCol w:w="257"/>
        <w:gridCol w:w="259"/>
        <w:gridCol w:w="259"/>
        <w:gridCol w:w="259"/>
        <w:gridCol w:w="259"/>
        <w:gridCol w:w="257"/>
        <w:gridCol w:w="261"/>
        <w:gridCol w:w="261"/>
        <w:gridCol w:w="257"/>
        <w:gridCol w:w="262"/>
        <w:gridCol w:w="257"/>
        <w:gridCol w:w="259"/>
        <w:gridCol w:w="259"/>
        <w:gridCol w:w="257"/>
        <w:gridCol w:w="261"/>
        <w:gridCol w:w="257"/>
        <w:gridCol w:w="259"/>
        <w:gridCol w:w="259"/>
        <w:gridCol w:w="259"/>
        <w:gridCol w:w="261"/>
        <w:gridCol w:w="221"/>
        <w:gridCol w:w="223"/>
        <w:gridCol w:w="221"/>
        <w:gridCol w:w="223"/>
        <w:gridCol w:w="307"/>
      </w:tblGrid>
      <w:tr w14:paraId="12C3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492" w:type="dxa"/>
            <w:vAlign w:val="top"/>
          </w:tcPr>
          <w:p w14:paraId="7CEF2E90">
            <w:pPr>
              <w:pStyle w:val="6"/>
              <w:spacing w:before="153" w:line="228" w:lineRule="auto"/>
              <w:ind w:left="250"/>
              <w:rPr>
                <w:sz w:val="19"/>
                <w:szCs w:val="19"/>
              </w:rPr>
            </w:pPr>
            <w:r>
              <w:rPr>
                <w:spacing w:val="1"/>
                <w:sz w:val="19"/>
                <w:szCs w:val="19"/>
              </w:rPr>
              <w:t>年</w:t>
            </w:r>
            <w:r>
              <w:rPr>
                <w:spacing w:val="6"/>
                <w:sz w:val="19"/>
                <w:szCs w:val="19"/>
              </w:rPr>
              <w:t xml:space="preserve">      </w:t>
            </w:r>
            <w:r>
              <w:rPr>
                <w:spacing w:val="1"/>
                <w:sz w:val="19"/>
                <w:szCs w:val="19"/>
              </w:rPr>
              <w:t>度</w:t>
            </w:r>
          </w:p>
        </w:tc>
        <w:tc>
          <w:tcPr>
            <w:tcW w:w="3104" w:type="dxa"/>
            <w:gridSpan w:val="12"/>
            <w:vAlign w:val="top"/>
          </w:tcPr>
          <w:p w14:paraId="282BADC8">
            <w:pPr>
              <w:pStyle w:val="6"/>
              <w:tabs>
                <w:tab w:val="left" w:pos="1700"/>
              </w:tabs>
              <w:spacing w:before="136" w:line="228" w:lineRule="auto"/>
              <w:ind w:left="1198"/>
              <w:rPr>
                <w:sz w:val="19"/>
                <w:szCs w:val="19"/>
              </w:rPr>
            </w:pPr>
            <w:r>
              <w:pict>
                <v:shape id="_x0000_s1077" o:spid="_x0000_s1077" style="position:absolute;left:0pt;margin-left:1.05pt;margin-top:19.3pt;height:0.75pt;width:153.15pt;mso-position-horizontal-relative:page;mso-position-vertical-relative:page;z-index:251804672;mso-width-relative:page;mso-height-relative:page;" fillcolor="#000000" filled="t" stroked="f" coordsize="3062,15" path="m0,14l3062,14,3062,0,0,0,0,14xe">
                  <v:path/>
                  <v:fill on="t" focussize="0,0"/>
                  <v:stroke on="f"/>
                  <v:imagedata o:title=""/>
                  <o:lock v:ext="edit"/>
                </v:shape>
              </w:pict>
            </w:r>
            <w:r>
              <w:rPr>
                <w:sz w:val="19"/>
                <w:szCs w:val="19"/>
                <w:u w:val="single" w:color="auto"/>
              </w:rPr>
              <w:tab/>
            </w:r>
            <w:r>
              <w:rPr>
                <w:spacing w:val="-87"/>
                <w:sz w:val="19"/>
                <w:szCs w:val="19"/>
              </w:rPr>
              <w:t xml:space="preserve"> </w:t>
            </w:r>
            <w:r>
              <w:rPr>
                <w:sz w:val="19"/>
                <w:szCs w:val="19"/>
              </w:rPr>
              <w:t>年</w:t>
            </w:r>
          </w:p>
        </w:tc>
        <w:tc>
          <w:tcPr>
            <w:tcW w:w="3107" w:type="dxa"/>
            <w:gridSpan w:val="12"/>
            <w:vAlign w:val="top"/>
          </w:tcPr>
          <w:p w14:paraId="635FE815">
            <w:pPr>
              <w:pStyle w:val="6"/>
              <w:tabs>
                <w:tab w:val="left" w:pos="1701"/>
              </w:tabs>
              <w:spacing w:before="136" w:line="228" w:lineRule="auto"/>
              <w:ind w:left="1200"/>
              <w:rPr>
                <w:sz w:val="19"/>
                <w:szCs w:val="19"/>
              </w:rPr>
            </w:pPr>
            <w:r>
              <w:pict>
                <v:shape id="_x0000_s1078" o:spid="_x0000_s1078" style="position:absolute;left:0pt;margin-left:1.15pt;margin-top:19.3pt;height:0.75pt;width:153.3pt;mso-position-horizontal-relative:page;mso-position-vertical-relative:page;z-index:251803648;mso-width-relative:page;mso-height-relative:page;" fillcolor="#000000" filled="t" stroked="f" coordsize="3066,15" path="m0,14l3065,14,3065,0,0,0,0,14xe">
                  <v:path/>
                  <v:fill on="t" focussize="0,0"/>
                  <v:stroke on="f"/>
                  <v:imagedata o:title=""/>
                  <o:lock v:ext="edit"/>
                </v:shape>
              </w:pict>
            </w:r>
            <w:r>
              <w:rPr>
                <w:sz w:val="19"/>
                <w:szCs w:val="19"/>
                <w:u w:val="single" w:color="auto"/>
              </w:rPr>
              <w:tab/>
            </w:r>
            <w:r>
              <w:rPr>
                <w:spacing w:val="-87"/>
                <w:sz w:val="19"/>
                <w:szCs w:val="19"/>
              </w:rPr>
              <w:t xml:space="preserve"> </w:t>
            </w:r>
            <w:r>
              <w:rPr>
                <w:sz w:val="19"/>
                <w:szCs w:val="19"/>
              </w:rPr>
              <w:t>年</w:t>
            </w:r>
          </w:p>
        </w:tc>
        <w:tc>
          <w:tcPr>
            <w:tcW w:w="1195" w:type="dxa"/>
            <w:gridSpan w:val="5"/>
            <w:vAlign w:val="top"/>
          </w:tcPr>
          <w:p w14:paraId="0A248B2C">
            <w:pPr>
              <w:pStyle w:val="6"/>
              <w:tabs>
                <w:tab w:val="left" w:pos="745"/>
              </w:tabs>
              <w:spacing w:before="136" w:line="228" w:lineRule="auto"/>
              <w:ind w:left="244"/>
              <w:rPr>
                <w:sz w:val="19"/>
                <w:szCs w:val="19"/>
              </w:rPr>
            </w:pPr>
            <w:r>
              <w:pict>
                <v:shape id="_x0000_s1079" o:spid="_x0000_s1079" style="position:absolute;left:0pt;margin-left:1.2pt;margin-top:19.3pt;height:0.75pt;width:57.4pt;mso-position-horizontal-relative:page;mso-position-vertical-relative:page;z-index:251805696;mso-width-relative:page;mso-height-relative:page;" fillcolor="#000000" filled="t" stroked="f" coordsize="1148,15" path="m0,14l1147,14,1147,0,0,0,0,14xe">
                  <v:path/>
                  <v:fill on="t" focussize="0,0"/>
                  <v:stroke on="f"/>
                  <v:imagedata o:title=""/>
                  <o:lock v:ext="edit"/>
                </v:shape>
              </w:pict>
            </w:r>
            <w:r>
              <w:rPr>
                <w:sz w:val="19"/>
                <w:szCs w:val="19"/>
                <w:u w:val="single" w:color="auto"/>
              </w:rPr>
              <w:tab/>
            </w:r>
            <w:r>
              <w:rPr>
                <w:spacing w:val="-87"/>
                <w:sz w:val="19"/>
                <w:szCs w:val="19"/>
              </w:rPr>
              <w:t xml:space="preserve"> </w:t>
            </w:r>
            <w:r>
              <w:rPr>
                <w:sz w:val="19"/>
                <w:szCs w:val="19"/>
              </w:rPr>
              <w:t>年</w:t>
            </w:r>
          </w:p>
        </w:tc>
      </w:tr>
      <w:tr w14:paraId="6EC6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492" w:type="dxa"/>
            <w:vMerge w:val="restart"/>
            <w:tcBorders>
              <w:bottom w:val="nil"/>
              <w:tl2br w:val="single" w:color="000000" w:sz="2" w:space="0"/>
            </w:tcBorders>
            <w:vAlign w:val="top"/>
          </w:tcPr>
          <w:p w14:paraId="78D33454">
            <w:pPr>
              <w:pStyle w:val="6"/>
              <w:spacing w:before="134" w:line="229" w:lineRule="auto"/>
              <w:ind w:left="59"/>
              <w:rPr>
                <w:sz w:val="19"/>
                <w:szCs w:val="19"/>
              </w:rPr>
            </w:pPr>
            <w:r>
              <w:rPr>
                <w:spacing w:val="19"/>
                <w:sz w:val="19"/>
                <w:szCs w:val="19"/>
              </w:rPr>
              <w:t>主要工程项目</w:t>
            </w:r>
          </w:p>
          <w:p w14:paraId="042DDA01">
            <w:pPr>
              <w:pStyle w:val="6"/>
              <w:spacing w:before="124" w:line="228" w:lineRule="auto"/>
              <w:ind w:left="564"/>
              <w:rPr>
                <w:sz w:val="19"/>
                <w:szCs w:val="19"/>
              </w:rPr>
            </w:pPr>
            <w:r>
              <w:rPr>
                <w:spacing w:val="2"/>
                <w:sz w:val="19"/>
                <w:szCs w:val="19"/>
              </w:rPr>
              <w:t>月份</w:t>
            </w:r>
          </w:p>
        </w:tc>
        <w:tc>
          <w:tcPr>
            <w:tcW w:w="257" w:type="dxa"/>
            <w:vMerge w:val="restart"/>
            <w:tcBorders>
              <w:bottom w:val="nil"/>
            </w:tcBorders>
            <w:vAlign w:val="top"/>
          </w:tcPr>
          <w:p w14:paraId="6AF7A6EE">
            <w:pPr>
              <w:tabs>
                <w:tab w:val="left" w:pos="95"/>
              </w:tabs>
              <w:spacing w:before="181" w:line="244" w:lineRule="auto"/>
              <w:ind w:left="17"/>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18"/>
                <w:sz w:val="19"/>
                <w:szCs w:val="19"/>
                <w:u w:val="single" w:color="auto"/>
              </w:rPr>
              <w:t>1</w:t>
            </w:r>
            <w:r>
              <w:rPr>
                <w:rFonts w:ascii="Times New Roman" w:hAnsi="Times New Roman" w:eastAsia="Times New Roman" w:cs="Times New Roman"/>
                <w:sz w:val="19"/>
                <w:szCs w:val="19"/>
                <w:u w:val="single" w:color="auto"/>
              </w:rPr>
              <w:t xml:space="preserve">  </w:t>
            </w:r>
          </w:p>
        </w:tc>
        <w:tc>
          <w:tcPr>
            <w:tcW w:w="257" w:type="dxa"/>
            <w:vMerge w:val="restart"/>
            <w:tcBorders>
              <w:bottom w:val="nil"/>
            </w:tcBorders>
            <w:vAlign w:val="top"/>
          </w:tcPr>
          <w:p w14:paraId="609604E7">
            <w:pPr>
              <w:tabs>
                <w:tab w:val="left" w:pos="75"/>
              </w:tabs>
              <w:spacing w:before="181" w:line="244" w:lineRule="auto"/>
              <w:ind w:left="17"/>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z w:val="19"/>
                <w:szCs w:val="19"/>
                <w:u w:val="single" w:color="auto"/>
              </w:rPr>
              <w:t xml:space="preserve">2  </w:t>
            </w:r>
          </w:p>
        </w:tc>
        <w:tc>
          <w:tcPr>
            <w:tcW w:w="259" w:type="dxa"/>
            <w:vMerge w:val="restart"/>
            <w:tcBorders>
              <w:bottom w:val="nil"/>
            </w:tcBorders>
            <w:vAlign w:val="top"/>
          </w:tcPr>
          <w:p w14:paraId="41F55344">
            <w:pPr>
              <w:tabs>
                <w:tab w:val="left" w:pos="81"/>
              </w:tabs>
              <w:spacing w:before="180" w:line="242" w:lineRule="auto"/>
              <w:ind w:left="16"/>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3</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53EFD9FB">
            <w:pPr>
              <w:tabs>
                <w:tab w:val="left" w:pos="75"/>
              </w:tabs>
              <w:spacing w:before="181" w:line="244" w:lineRule="auto"/>
              <w:ind w:left="17"/>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1"/>
                <w:sz w:val="19"/>
                <w:szCs w:val="19"/>
                <w:u w:val="single" w:color="auto"/>
              </w:rPr>
              <w:t>4</w:t>
            </w:r>
            <w:r>
              <w:rPr>
                <w:rFonts w:ascii="Times New Roman" w:hAnsi="Times New Roman" w:eastAsia="Times New Roman" w:cs="Times New Roman"/>
                <w:sz w:val="19"/>
                <w:szCs w:val="19"/>
                <w:u w:val="single" w:color="auto"/>
              </w:rPr>
              <w:t xml:space="preserve">  </w:t>
            </w:r>
          </w:p>
        </w:tc>
        <w:tc>
          <w:tcPr>
            <w:tcW w:w="257" w:type="dxa"/>
            <w:vMerge w:val="restart"/>
            <w:tcBorders>
              <w:bottom w:val="nil"/>
            </w:tcBorders>
            <w:vAlign w:val="top"/>
          </w:tcPr>
          <w:p w14:paraId="57F6B29D">
            <w:pPr>
              <w:tabs>
                <w:tab w:val="left" w:pos="81"/>
              </w:tabs>
              <w:spacing w:before="180" w:line="242" w:lineRule="auto"/>
              <w:ind w:left="17"/>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5"/>
                <w:sz w:val="19"/>
                <w:szCs w:val="19"/>
                <w:u w:val="single" w:color="auto"/>
              </w:rPr>
              <w:t>5</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3DC313EF">
            <w:pPr>
              <w:tabs>
                <w:tab w:val="left" w:pos="83"/>
              </w:tabs>
              <w:spacing w:before="180" w:line="242" w:lineRule="auto"/>
              <w:ind w:left="17"/>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4"/>
                <w:sz w:val="19"/>
                <w:szCs w:val="19"/>
                <w:u w:val="single" w:color="auto"/>
              </w:rPr>
              <w:t>6</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62189548">
            <w:pPr>
              <w:tabs>
                <w:tab w:val="left" w:pos="80"/>
              </w:tabs>
              <w:spacing w:before="181" w:line="241" w:lineRule="auto"/>
              <w:ind w:left="17"/>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7</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4CD972A7">
            <w:pPr>
              <w:tabs>
                <w:tab w:val="left" w:pos="86"/>
              </w:tabs>
              <w:spacing w:before="180" w:line="242"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7"/>
                <w:sz w:val="19"/>
                <w:szCs w:val="19"/>
                <w:u w:val="single" w:color="auto"/>
              </w:rPr>
              <w:t>8</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6DF3C5AE">
            <w:pPr>
              <w:tabs>
                <w:tab w:val="left" w:pos="81"/>
              </w:tabs>
              <w:spacing w:before="181" w:line="241"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9</w:t>
            </w:r>
            <w:r>
              <w:rPr>
                <w:rFonts w:ascii="Times New Roman" w:hAnsi="Times New Roman" w:eastAsia="Times New Roman" w:cs="Times New Roman"/>
                <w:sz w:val="19"/>
                <w:szCs w:val="19"/>
                <w:u w:val="single" w:color="auto"/>
              </w:rPr>
              <w:t xml:space="preserve">  </w:t>
            </w:r>
          </w:p>
        </w:tc>
        <w:tc>
          <w:tcPr>
            <w:tcW w:w="257" w:type="dxa"/>
            <w:vMerge w:val="restart"/>
            <w:tcBorders>
              <w:bottom w:val="nil"/>
            </w:tcBorders>
            <w:vAlign w:val="top"/>
          </w:tcPr>
          <w:p w14:paraId="451E7843">
            <w:pPr>
              <w:spacing w:before="181" w:line="222" w:lineRule="exact"/>
              <w:ind w:left="97"/>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p w14:paraId="14BE0835">
            <w:pPr>
              <w:tabs>
                <w:tab w:val="left" w:pos="80"/>
              </w:tabs>
              <w:spacing w:before="137" w:line="228"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2"/>
                <w:sz w:val="19"/>
                <w:szCs w:val="19"/>
                <w:u w:val="single" w:color="auto"/>
              </w:rPr>
              <w:t>0</w:t>
            </w:r>
            <w:r>
              <w:rPr>
                <w:rFonts w:ascii="Times New Roman" w:hAnsi="Times New Roman" w:eastAsia="Times New Roman" w:cs="Times New Roman"/>
                <w:sz w:val="19"/>
                <w:szCs w:val="19"/>
                <w:u w:val="single" w:color="auto"/>
              </w:rPr>
              <w:t xml:space="preserve">  </w:t>
            </w:r>
          </w:p>
        </w:tc>
        <w:tc>
          <w:tcPr>
            <w:tcW w:w="261" w:type="dxa"/>
            <w:vMerge w:val="restart"/>
            <w:tcBorders>
              <w:bottom w:val="nil"/>
            </w:tcBorders>
            <w:vAlign w:val="top"/>
          </w:tcPr>
          <w:p w14:paraId="6237A488">
            <w:pPr>
              <w:spacing w:before="181" w:line="222" w:lineRule="exact"/>
              <w:ind w:left="101"/>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p w14:paraId="08DBA3F1">
            <w:pPr>
              <w:tabs>
                <w:tab w:val="left" w:pos="98"/>
              </w:tabs>
              <w:spacing w:before="137" w:line="228"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19"/>
                <w:sz w:val="19"/>
                <w:szCs w:val="19"/>
                <w:u w:val="single" w:color="auto"/>
              </w:rPr>
              <w:t>1</w:t>
            </w:r>
            <w:r>
              <w:rPr>
                <w:rFonts w:ascii="Times New Roman" w:hAnsi="Times New Roman" w:eastAsia="Times New Roman" w:cs="Times New Roman"/>
                <w:sz w:val="19"/>
                <w:szCs w:val="19"/>
                <w:u w:val="single" w:color="auto"/>
              </w:rPr>
              <w:t xml:space="preserve">  </w:t>
            </w:r>
          </w:p>
        </w:tc>
        <w:tc>
          <w:tcPr>
            <w:tcW w:w="261" w:type="dxa"/>
            <w:vMerge w:val="restart"/>
            <w:tcBorders>
              <w:bottom w:val="nil"/>
            </w:tcBorders>
            <w:vAlign w:val="top"/>
          </w:tcPr>
          <w:p w14:paraId="3803D6BE">
            <w:pPr>
              <w:spacing w:before="181" w:line="222" w:lineRule="exact"/>
              <w:ind w:left="99"/>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p w14:paraId="4BD38D08">
            <w:pPr>
              <w:tabs>
                <w:tab w:val="left" w:pos="80"/>
              </w:tabs>
              <w:spacing w:before="137" w:line="228"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1"/>
                <w:sz w:val="19"/>
                <w:szCs w:val="19"/>
                <w:u w:val="single" w:color="auto"/>
              </w:rPr>
              <w:t>2</w:t>
            </w:r>
            <w:r>
              <w:rPr>
                <w:rFonts w:ascii="Times New Roman" w:hAnsi="Times New Roman" w:eastAsia="Times New Roman" w:cs="Times New Roman"/>
                <w:sz w:val="19"/>
                <w:szCs w:val="19"/>
                <w:u w:val="single" w:color="auto"/>
              </w:rPr>
              <w:t xml:space="preserve">  </w:t>
            </w:r>
          </w:p>
        </w:tc>
        <w:tc>
          <w:tcPr>
            <w:tcW w:w="257" w:type="dxa"/>
            <w:vMerge w:val="restart"/>
            <w:tcBorders>
              <w:bottom w:val="nil"/>
            </w:tcBorders>
            <w:vAlign w:val="top"/>
          </w:tcPr>
          <w:p w14:paraId="677B4C8D">
            <w:pPr>
              <w:tabs>
                <w:tab w:val="left" w:pos="98"/>
              </w:tabs>
              <w:spacing w:before="181" w:line="244"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19"/>
                <w:sz w:val="19"/>
                <w:szCs w:val="19"/>
                <w:u w:val="single" w:color="auto"/>
              </w:rPr>
              <w:t>1</w:t>
            </w:r>
            <w:r>
              <w:rPr>
                <w:rFonts w:ascii="Times New Roman" w:hAnsi="Times New Roman" w:eastAsia="Times New Roman" w:cs="Times New Roman"/>
                <w:sz w:val="19"/>
                <w:szCs w:val="19"/>
                <w:u w:val="single" w:color="auto"/>
              </w:rPr>
              <w:t xml:space="preserve">  </w:t>
            </w:r>
          </w:p>
        </w:tc>
        <w:tc>
          <w:tcPr>
            <w:tcW w:w="262" w:type="dxa"/>
            <w:vMerge w:val="restart"/>
            <w:tcBorders>
              <w:bottom w:val="nil"/>
            </w:tcBorders>
            <w:vAlign w:val="top"/>
          </w:tcPr>
          <w:p w14:paraId="2BEDF40B">
            <w:pPr>
              <w:tabs>
                <w:tab w:val="left" w:pos="81"/>
              </w:tabs>
              <w:spacing w:before="181" w:line="244"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z w:val="19"/>
                <w:szCs w:val="19"/>
                <w:u w:val="single" w:color="auto"/>
              </w:rPr>
              <w:t xml:space="preserve">2  </w:t>
            </w:r>
          </w:p>
        </w:tc>
        <w:tc>
          <w:tcPr>
            <w:tcW w:w="257" w:type="dxa"/>
            <w:vMerge w:val="restart"/>
            <w:tcBorders>
              <w:bottom w:val="nil"/>
            </w:tcBorders>
            <w:vAlign w:val="top"/>
          </w:tcPr>
          <w:p w14:paraId="65E6E68A">
            <w:pPr>
              <w:tabs>
                <w:tab w:val="left" w:pos="81"/>
              </w:tabs>
              <w:spacing w:before="180" w:line="242"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3</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518E583A">
            <w:pPr>
              <w:tabs>
                <w:tab w:val="left" w:pos="79"/>
              </w:tabs>
              <w:spacing w:before="181" w:line="244"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2"/>
                <w:sz w:val="19"/>
                <w:szCs w:val="19"/>
                <w:u w:val="single" w:color="auto"/>
              </w:rPr>
              <w:t>4</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2BC5F82E">
            <w:pPr>
              <w:tabs>
                <w:tab w:val="left" w:pos="83"/>
              </w:tabs>
              <w:spacing w:before="180" w:line="242"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5"/>
                <w:sz w:val="19"/>
                <w:szCs w:val="19"/>
                <w:u w:val="single" w:color="auto"/>
              </w:rPr>
              <w:t>5</w:t>
            </w:r>
            <w:r>
              <w:rPr>
                <w:rFonts w:ascii="Times New Roman" w:hAnsi="Times New Roman" w:eastAsia="Times New Roman" w:cs="Times New Roman"/>
                <w:sz w:val="19"/>
                <w:szCs w:val="19"/>
                <w:u w:val="single" w:color="auto"/>
              </w:rPr>
              <w:t xml:space="preserve">  </w:t>
            </w:r>
          </w:p>
        </w:tc>
        <w:tc>
          <w:tcPr>
            <w:tcW w:w="257" w:type="dxa"/>
            <w:vMerge w:val="restart"/>
            <w:tcBorders>
              <w:bottom w:val="nil"/>
            </w:tcBorders>
            <w:vAlign w:val="top"/>
          </w:tcPr>
          <w:p w14:paraId="280BD95E">
            <w:pPr>
              <w:tabs>
                <w:tab w:val="left" w:pos="83"/>
              </w:tabs>
              <w:spacing w:before="180" w:line="242"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4"/>
                <w:sz w:val="19"/>
                <w:szCs w:val="19"/>
                <w:u w:val="single" w:color="auto"/>
              </w:rPr>
              <w:t>6</w:t>
            </w:r>
            <w:r>
              <w:rPr>
                <w:rFonts w:ascii="Times New Roman" w:hAnsi="Times New Roman" w:eastAsia="Times New Roman" w:cs="Times New Roman"/>
                <w:sz w:val="19"/>
                <w:szCs w:val="19"/>
                <w:u w:val="single" w:color="auto"/>
              </w:rPr>
              <w:t xml:space="preserve">  </w:t>
            </w:r>
          </w:p>
        </w:tc>
        <w:tc>
          <w:tcPr>
            <w:tcW w:w="261" w:type="dxa"/>
            <w:vMerge w:val="restart"/>
            <w:tcBorders>
              <w:bottom w:val="nil"/>
            </w:tcBorders>
            <w:vAlign w:val="top"/>
          </w:tcPr>
          <w:p w14:paraId="284ECCC2">
            <w:pPr>
              <w:tabs>
                <w:tab w:val="left" w:pos="83"/>
              </w:tabs>
              <w:spacing w:before="181" w:line="241"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7</w:t>
            </w:r>
            <w:r>
              <w:rPr>
                <w:rFonts w:ascii="Times New Roman" w:hAnsi="Times New Roman" w:eastAsia="Times New Roman" w:cs="Times New Roman"/>
                <w:sz w:val="19"/>
                <w:szCs w:val="19"/>
                <w:u w:val="single" w:color="auto"/>
              </w:rPr>
              <w:t xml:space="preserve">  </w:t>
            </w:r>
          </w:p>
        </w:tc>
        <w:tc>
          <w:tcPr>
            <w:tcW w:w="257" w:type="dxa"/>
            <w:vMerge w:val="restart"/>
            <w:tcBorders>
              <w:bottom w:val="nil"/>
            </w:tcBorders>
            <w:vAlign w:val="top"/>
          </w:tcPr>
          <w:p w14:paraId="1A08077C">
            <w:pPr>
              <w:tabs>
                <w:tab w:val="left" w:pos="86"/>
              </w:tabs>
              <w:spacing w:before="180" w:line="242"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8"/>
                <w:sz w:val="19"/>
                <w:szCs w:val="19"/>
                <w:u w:val="single" w:color="auto"/>
              </w:rPr>
              <w:t>8</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3CC9D9F3">
            <w:pPr>
              <w:tabs>
                <w:tab w:val="left" w:pos="81"/>
              </w:tabs>
              <w:spacing w:before="181" w:line="241"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9</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375FC48C">
            <w:pPr>
              <w:spacing w:before="181" w:line="222" w:lineRule="exact"/>
              <w:ind w:left="100"/>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p w14:paraId="01B363B0">
            <w:pPr>
              <w:tabs>
                <w:tab w:val="left" w:pos="83"/>
              </w:tabs>
              <w:spacing w:before="137" w:line="228"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2"/>
                <w:sz w:val="19"/>
                <w:szCs w:val="19"/>
                <w:u w:val="single" w:color="auto"/>
              </w:rPr>
              <w:t>0</w:t>
            </w:r>
            <w:r>
              <w:rPr>
                <w:rFonts w:ascii="Times New Roman" w:hAnsi="Times New Roman" w:eastAsia="Times New Roman" w:cs="Times New Roman"/>
                <w:sz w:val="19"/>
                <w:szCs w:val="19"/>
                <w:u w:val="single" w:color="auto"/>
              </w:rPr>
              <w:t xml:space="preserve">  </w:t>
            </w:r>
          </w:p>
        </w:tc>
        <w:tc>
          <w:tcPr>
            <w:tcW w:w="259" w:type="dxa"/>
            <w:vMerge w:val="restart"/>
            <w:tcBorders>
              <w:bottom w:val="nil"/>
            </w:tcBorders>
            <w:vAlign w:val="top"/>
          </w:tcPr>
          <w:p w14:paraId="2FF0A1BC">
            <w:pPr>
              <w:spacing w:before="181" w:line="222" w:lineRule="exact"/>
              <w:ind w:left="103"/>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p w14:paraId="1C672646">
            <w:pPr>
              <w:spacing w:before="137" w:line="228" w:lineRule="auto"/>
              <w:ind w:left="98"/>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261" w:type="dxa"/>
            <w:vMerge w:val="restart"/>
            <w:tcBorders>
              <w:bottom w:val="nil"/>
            </w:tcBorders>
            <w:vAlign w:val="top"/>
          </w:tcPr>
          <w:p w14:paraId="5D6C8EA6">
            <w:pPr>
              <w:spacing w:before="181" w:line="222" w:lineRule="exact"/>
              <w:ind w:left="101"/>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p w14:paraId="4F834CBA">
            <w:pPr>
              <w:tabs>
                <w:tab w:val="left" w:pos="81"/>
              </w:tabs>
              <w:spacing w:before="137" w:line="228" w:lineRule="auto"/>
              <w:ind w:left="20"/>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z w:val="19"/>
                <w:szCs w:val="19"/>
                <w:u w:val="single" w:color="auto"/>
              </w:rPr>
              <w:t xml:space="preserve">2  </w:t>
            </w:r>
          </w:p>
        </w:tc>
        <w:tc>
          <w:tcPr>
            <w:tcW w:w="221" w:type="dxa"/>
            <w:tcBorders>
              <w:bottom w:val="single" w:color="000000" w:sz="4" w:space="0"/>
            </w:tcBorders>
            <w:vAlign w:val="top"/>
          </w:tcPr>
          <w:p w14:paraId="324B8A6E">
            <w:pPr>
              <w:spacing w:before="181" w:line="214" w:lineRule="auto"/>
              <w:ind w:left="83"/>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223" w:type="dxa"/>
            <w:vMerge w:val="restart"/>
            <w:tcBorders>
              <w:bottom w:val="nil"/>
            </w:tcBorders>
            <w:vAlign w:val="top"/>
          </w:tcPr>
          <w:p w14:paraId="5B029618">
            <w:pPr>
              <w:spacing w:before="181" w:line="244" w:lineRule="auto"/>
              <w:ind w:left="63"/>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2</w:t>
            </w:r>
          </w:p>
        </w:tc>
        <w:tc>
          <w:tcPr>
            <w:tcW w:w="221" w:type="dxa"/>
            <w:vMerge w:val="restart"/>
            <w:tcBorders>
              <w:bottom w:val="nil"/>
            </w:tcBorders>
            <w:vAlign w:val="top"/>
          </w:tcPr>
          <w:p w14:paraId="02CD0B8B">
            <w:pPr>
              <w:tabs>
                <w:tab w:val="left" w:pos="68"/>
              </w:tabs>
              <w:spacing w:before="180" w:line="242"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z w:val="19"/>
                <w:szCs w:val="19"/>
                <w:u w:val="single" w:color="auto"/>
              </w:rPr>
              <w:t>3</w:t>
            </w:r>
          </w:p>
        </w:tc>
        <w:tc>
          <w:tcPr>
            <w:tcW w:w="223" w:type="dxa"/>
            <w:vMerge w:val="restart"/>
            <w:tcBorders>
              <w:bottom w:val="nil"/>
            </w:tcBorders>
            <w:vAlign w:val="top"/>
          </w:tcPr>
          <w:p w14:paraId="5B89A1FF">
            <w:pPr>
              <w:spacing w:before="181" w:line="244" w:lineRule="auto"/>
              <w:ind w:left="62"/>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u w:val="single" w:color="auto"/>
              </w:rPr>
              <w:t>4</w:t>
            </w:r>
          </w:p>
        </w:tc>
        <w:tc>
          <w:tcPr>
            <w:tcW w:w="307" w:type="dxa"/>
            <w:tcBorders>
              <w:bottom w:val="single" w:color="000000" w:sz="4" w:space="0"/>
            </w:tcBorders>
            <w:vAlign w:val="top"/>
          </w:tcPr>
          <w:p w14:paraId="327E0663">
            <w:pPr>
              <w:spacing w:line="244" w:lineRule="auto"/>
              <w:rPr>
                <w:rFonts w:ascii="Arial"/>
                <w:sz w:val="21"/>
              </w:rPr>
            </w:pPr>
          </w:p>
          <w:p w14:paraId="06112DD7">
            <w:pPr>
              <w:spacing w:before="54" w:line="60" w:lineRule="exact"/>
              <w:ind w:left="72"/>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w:t>
            </w:r>
          </w:p>
        </w:tc>
      </w:tr>
      <w:tr w14:paraId="4D8F7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2" w:type="dxa"/>
            <w:vMerge w:val="continue"/>
            <w:tcBorders>
              <w:top w:val="nil"/>
              <w:tl2br w:val="single" w:color="000000" w:sz="2" w:space="0"/>
            </w:tcBorders>
            <w:vAlign w:val="top"/>
          </w:tcPr>
          <w:p w14:paraId="5A7EA584">
            <w:pPr>
              <w:rPr>
                <w:rFonts w:ascii="Arial"/>
                <w:sz w:val="21"/>
              </w:rPr>
            </w:pPr>
          </w:p>
        </w:tc>
        <w:tc>
          <w:tcPr>
            <w:tcW w:w="257" w:type="dxa"/>
            <w:vMerge w:val="continue"/>
            <w:tcBorders>
              <w:top w:val="nil"/>
            </w:tcBorders>
            <w:vAlign w:val="top"/>
          </w:tcPr>
          <w:p w14:paraId="3A65057B">
            <w:pPr>
              <w:rPr>
                <w:rFonts w:ascii="Arial"/>
                <w:sz w:val="21"/>
              </w:rPr>
            </w:pPr>
          </w:p>
        </w:tc>
        <w:tc>
          <w:tcPr>
            <w:tcW w:w="257" w:type="dxa"/>
            <w:vMerge w:val="continue"/>
            <w:tcBorders>
              <w:top w:val="nil"/>
            </w:tcBorders>
            <w:vAlign w:val="top"/>
          </w:tcPr>
          <w:p w14:paraId="24DA66DB">
            <w:pPr>
              <w:rPr>
                <w:rFonts w:ascii="Arial"/>
                <w:sz w:val="21"/>
              </w:rPr>
            </w:pPr>
          </w:p>
        </w:tc>
        <w:tc>
          <w:tcPr>
            <w:tcW w:w="259" w:type="dxa"/>
            <w:vMerge w:val="continue"/>
            <w:tcBorders>
              <w:top w:val="nil"/>
            </w:tcBorders>
            <w:vAlign w:val="top"/>
          </w:tcPr>
          <w:p w14:paraId="6EDA05D8">
            <w:pPr>
              <w:rPr>
                <w:rFonts w:ascii="Arial"/>
                <w:sz w:val="21"/>
              </w:rPr>
            </w:pPr>
          </w:p>
        </w:tc>
        <w:tc>
          <w:tcPr>
            <w:tcW w:w="259" w:type="dxa"/>
            <w:vMerge w:val="continue"/>
            <w:tcBorders>
              <w:top w:val="nil"/>
            </w:tcBorders>
            <w:vAlign w:val="top"/>
          </w:tcPr>
          <w:p w14:paraId="7F52507F">
            <w:pPr>
              <w:rPr>
                <w:rFonts w:ascii="Arial"/>
                <w:sz w:val="21"/>
              </w:rPr>
            </w:pPr>
          </w:p>
        </w:tc>
        <w:tc>
          <w:tcPr>
            <w:tcW w:w="257" w:type="dxa"/>
            <w:vMerge w:val="continue"/>
            <w:tcBorders>
              <w:top w:val="nil"/>
            </w:tcBorders>
            <w:vAlign w:val="top"/>
          </w:tcPr>
          <w:p w14:paraId="646D5663">
            <w:pPr>
              <w:rPr>
                <w:rFonts w:ascii="Arial"/>
                <w:sz w:val="21"/>
              </w:rPr>
            </w:pPr>
          </w:p>
        </w:tc>
        <w:tc>
          <w:tcPr>
            <w:tcW w:w="259" w:type="dxa"/>
            <w:vMerge w:val="continue"/>
            <w:tcBorders>
              <w:top w:val="nil"/>
            </w:tcBorders>
            <w:vAlign w:val="top"/>
          </w:tcPr>
          <w:p w14:paraId="2D715E59">
            <w:pPr>
              <w:rPr>
                <w:rFonts w:ascii="Arial"/>
                <w:sz w:val="21"/>
              </w:rPr>
            </w:pPr>
          </w:p>
        </w:tc>
        <w:tc>
          <w:tcPr>
            <w:tcW w:w="259" w:type="dxa"/>
            <w:vMerge w:val="continue"/>
            <w:tcBorders>
              <w:top w:val="nil"/>
            </w:tcBorders>
            <w:vAlign w:val="top"/>
          </w:tcPr>
          <w:p w14:paraId="61A6F92D">
            <w:pPr>
              <w:rPr>
                <w:rFonts w:ascii="Arial"/>
                <w:sz w:val="21"/>
              </w:rPr>
            </w:pPr>
          </w:p>
        </w:tc>
        <w:tc>
          <w:tcPr>
            <w:tcW w:w="259" w:type="dxa"/>
            <w:vMerge w:val="continue"/>
            <w:tcBorders>
              <w:top w:val="nil"/>
            </w:tcBorders>
            <w:vAlign w:val="top"/>
          </w:tcPr>
          <w:p w14:paraId="3D446921">
            <w:pPr>
              <w:rPr>
                <w:rFonts w:ascii="Arial"/>
                <w:sz w:val="21"/>
              </w:rPr>
            </w:pPr>
          </w:p>
        </w:tc>
        <w:tc>
          <w:tcPr>
            <w:tcW w:w="259" w:type="dxa"/>
            <w:vMerge w:val="continue"/>
            <w:tcBorders>
              <w:top w:val="nil"/>
            </w:tcBorders>
            <w:vAlign w:val="top"/>
          </w:tcPr>
          <w:p w14:paraId="3F626C9E">
            <w:pPr>
              <w:rPr>
                <w:rFonts w:ascii="Arial"/>
                <w:sz w:val="21"/>
              </w:rPr>
            </w:pPr>
          </w:p>
        </w:tc>
        <w:tc>
          <w:tcPr>
            <w:tcW w:w="257" w:type="dxa"/>
            <w:vMerge w:val="continue"/>
            <w:tcBorders>
              <w:top w:val="nil"/>
            </w:tcBorders>
            <w:vAlign w:val="top"/>
          </w:tcPr>
          <w:p w14:paraId="1A2B1CBC">
            <w:pPr>
              <w:rPr>
                <w:rFonts w:ascii="Arial"/>
                <w:sz w:val="21"/>
              </w:rPr>
            </w:pPr>
          </w:p>
        </w:tc>
        <w:tc>
          <w:tcPr>
            <w:tcW w:w="261" w:type="dxa"/>
            <w:vMerge w:val="continue"/>
            <w:tcBorders>
              <w:top w:val="nil"/>
            </w:tcBorders>
            <w:vAlign w:val="top"/>
          </w:tcPr>
          <w:p w14:paraId="21268E5A">
            <w:pPr>
              <w:rPr>
                <w:rFonts w:ascii="Arial"/>
                <w:sz w:val="21"/>
              </w:rPr>
            </w:pPr>
          </w:p>
        </w:tc>
        <w:tc>
          <w:tcPr>
            <w:tcW w:w="261" w:type="dxa"/>
            <w:vMerge w:val="continue"/>
            <w:tcBorders>
              <w:top w:val="nil"/>
            </w:tcBorders>
            <w:vAlign w:val="top"/>
          </w:tcPr>
          <w:p w14:paraId="00CC40C8">
            <w:pPr>
              <w:rPr>
                <w:rFonts w:ascii="Arial"/>
                <w:sz w:val="21"/>
              </w:rPr>
            </w:pPr>
          </w:p>
        </w:tc>
        <w:tc>
          <w:tcPr>
            <w:tcW w:w="257" w:type="dxa"/>
            <w:vMerge w:val="continue"/>
            <w:tcBorders>
              <w:top w:val="nil"/>
            </w:tcBorders>
            <w:vAlign w:val="top"/>
          </w:tcPr>
          <w:p w14:paraId="6ED2788F">
            <w:pPr>
              <w:rPr>
                <w:rFonts w:ascii="Arial"/>
                <w:sz w:val="21"/>
              </w:rPr>
            </w:pPr>
          </w:p>
        </w:tc>
        <w:tc>
          <w:tcPr>
            <w:tcW w:w="262" w:type="dxa"/>
            <w:vMerge w:val="continue"/>
            <w:tcBorders>
              <w:top w:val="nil"/>
            </w:tcBorders>
            <w:vAlign w:val="top"/>
          </w:tcPr>
          <w:p w14:paraId="5773B102">
            <w:pPr>
              <w:rPr>
                <w:rFonts w:ascii="Arial"/>
                <w:sz w:val="21"/>
              </w:rPr>
            </w:pPr>
          </w:p>
        </w:tc>
        <w:tc>
          <w:tcPr>
            <w:tcW w:w="257" w:type="dxa"/>
            <w:vMerge w:val="continue"/>
            <w:tcBorders>
              <w:top w:val="nil"/>
            </w:tcBorders>
            <w:vAlign w:val="top"/>
          </w:tcPr>
          <w:p w14:paraId="20FCCAE3">
            <w:pPr>
              <w:rPr>
                <w:rFonts w:ascii="Arial"/>
                <w:sz w:val="21"/>
              </w:rPr>
            </w:pPr>
          </w:p>
        </w:tc>
        <w:tc>
          <w:tcPr>
            <w:tcW w:w="259" w:type="dxa"/>
            <w:vMerge w:val="continue"/>
            <w:tcBorders>
              <w:top w:val="nil"/>
            </w:tcBorders>
            <w:vAlign w:val="top"/>
          </w:tcPr>
          <w:p w14:paraId="649E1E22">
            <w:pPr>
              <w:rPr>
                <w:rFonts w:ascii="Arial"/>
                <w:sz w:val="21"/>
              </w:rPr>
            </w:pPr>
          </w:p>
        </w:tc>
        <w:tc>
          <w:tcPr>
            <w:tcW w:w="259" w:type="dxa"/>
            <w:vMerge w:val="continue"/>
            <w:tcBorders>
              <w:top w:val="nil"/>
            </w:tcBorders>
            <w:vAlign w:val="top"/>
          </w:tcPr>
          <w:p w14:paraId="13E70910">
            <w:pPr>
              <w:rPr>
                <w:rFonts w:ascii="Arial"/>
                <w:sz w:val="21"/>
              </w:rPr>
            </w:pPr>
          </w:p>
        </w:tc>
        <w:tc>
          <w:tcPr>
            <w:tcW w:w="257" w:type="dxa"/>
            <w:vMerge w:val="continue"/>
            <w:tcBorders>
              <w:top w:val="nil"/>
            </w:tcBorders>
            <w:vAlign w:val="top"/>
          </w:tcPr>
          <w:p w14:paraId="4B8F5000">
            <w:pPr>
              <w:rPr>
                <w:rFonts w:ascii="Arial"/>
                <w:sz w:val="21"/>
              </w:rPr>
            </w:pPr>
          </w:p>
        </w:tc>
        <w:tc>
          <w:tcPr>
            <w:tcW w:w="261" w:type="dxa"/>
            <w:vMerge w:val="continue"/>
            <w:tcBorders>
              <w:top w:val="nil"/>
            </w:tcBorders>
            <w:vAlign w:val="top"/>
          </w:tcPr>
          <w:p w14:paraId="79D188CC">
            <w:pPr>
              <w:rPr>
                <w:rFonts w:ascii="Arial"/>
                <w:sz w:val="21"/>
              </w:rPr>
            </w:pPr>
          </w:p>
        </w:tc>
        <w:tc>
          <w:tcPr>
            <w:tcW w:w="257" w:type="dxa"/>
            <w:vMerge w:val="continue"/>
            <w:tcBorders>
              <w:top w:val="nil"/>
            </w:tcBorders>
            <w:vAlign w:val="top"/>
          </w:tcPr>
          <w:p w14:paraId="053AA2D3">
            <w:pPr>
              <w:rPr>
                <w:rFonts w:ascii="Arial"/>
                <w:sz w:val="21"/>
              </w:rPr>
            </w:pPr>
          </w:p>
        </w:tc>
        <w:tc>
          <w:tcPr>
            <w:tcW w:w="259" w:type="dxa"/>
            <w:vMerge w:val="continue"/>
            <w:tcBorders>
              <w:top w:val="nil"/>
            </w:tcBorders>
            <w:vAlign w:val="top"/>
          </w:tcPr>
          <w:p w14:paraId="305035C4">
            <w:pPr>
              <w:rPr>
                <w:rFonts w:ascii="Arial"/>
                <w:sz w:val="21"/>
              </w:rPr>
            </w:pPr>
          </w:p>
        </w:tc>
        <w:tc>
          <w:tcPr>
            <w:tcW w:w="259" w:type="dxa"/>
            <w:vMerge w:val="continue"/>
            <w:tcBorders>
              <w:top w:val="nil"/>
            </w:tcBorders>
            <w:vAlign w:val="top"/>
          </w:tcPr>
          <w:p w14:paraId="62B05EA5">
            <w:pPr>
              <w:rPr>
                <w:rFonts w:ascii="Arial"/>
                <w:sz w:val="21"/>
              </w:rPr>
            </w:pPr>
          </w:p>
        </w:tc>
        <w:tc>
          <w:tcPr>
            <w:tcW w:w="259" w:type="dxa"/>
            <w:vMerge w:val="continue"/>
            <w:tcBorders>
              <w:top w:val="nil"/>
            </w:tcBorders>
            <w:vAlign w:val="top"/>
          </w:tcPr>
          <w:p w14:paraId="58410131">
            <w:pPr>
              <w:rPr>
                <w:rFonts w:ascii="Arial"/>
                <w:sz w:val="21"/>
              </w:rPr>
            </w:pPr>
          </w:p>
        </w:tc>
        <w:tc>
          <w:tcPr>
            <w:tcW w:w="261" w:type="dxa"/>
            <w:vMerge w:val="continue"/>
            <w:tcBorders>
              <w:top w:val="nil"/>
            </w:tcBorders>
            <w:vAlign w:val="top"/>
          </w:tcPr>
          <w:p w14:paraId="79CBBCEF">
            <w:pPr>
              <w:rPr>
                <w:rFonts w:ascii="Arial"/>
                <w:sz w:val="21"/>
              </w:rPr>
            </w:pPr>
          </w:p>
        </w:tc>
        <w:tc>
          <w:tcPr>
            <w:tcW w:w="221" w:type="dxa"/>
            <w:tcBorders>
              <w:top w:val="single" w:color="000000" w:sz="4" w:space="0"/>
            </w:tcBorders>
            <w:vAlign w:val="top"/>
          </w:tcPr>
          <w:p w14:paraId="038F576E">
            <w:pPr>
              <w:rPr>
                <w:rFonts w:ascii="Arial"/>
                <w:sz w:val="21"/>
              </w:rPr>
            </w:pPr>
          </w:p>
        </w:tc>
        <w:tc>
          <w:tcPr>
            <w:tcW w:w="223" w:type="dxa"/>
            <w:vMerge w:val="continue"/>
            <w:tcBorders>
              <w:top w:val="nil"/>
            </w:tcBorders>
            <w:vAlign w:val="top"/>
          </w:tcPr>
          <w:p w14:paraId="37D34D9D">
            <w:pPr>
              <w:rPr>
                <w:rFonts w:ascii="Arial"/>
                <w:sz w:val="21"/>
              </w:rPr>
            </w:pPr>
          </w:p>
        </w:tc>
        <w:tc>
          <w:tcPr>
            <w:tcW w:w="221" w:type="dxa"/>
            <w:vMerge w:val="continue"/>
            <w:tcBorders>
              <w:top w:val="nil"/>
            </w:tcBorders>
            <w:vAlign w:val="top"/>
          </w:tcPr>
          <w:p w14:paraId="23C5AC27">
            <w:pPr>
              <w:rPr>
                <w:rFonts w:ascii="Arial"/>
                <w:sz w:val="21"/>
              </w:rPr>
            </w:pPr>
          </w:p>
        </w:tc>
        <w:tc>
          <w:tcPr>
            <w:tcW w:w="223" w:type="dxa"/>
            <w:vMerge w:val="continue"/>
            <w:tcBorders>
              <w:top w:val="nil"/>
            </w:tcBorders>
            <w:vAlign w:val="top"/>
          </w:tcPr>
          <w:p w14:paraId="13A22A11">
            <w:pPr>
              <w:rPr>
                <w:rFonts w:ascii="Arial"/>
                <w:sz w:val="21"/>
              </w:rPr>
            </w:pPr>
          </w:p>
        </w:tc>
        <w:tc>
          <w:tcPr>
            <w:tcW w:w="307" w:type="dxa"/>
            <w:tcBorders>
              <w:top w:val="single" w:color="000000" w:sz="4" w:space="0"/>
            </w:tcBorders>
            <w:vAlign w:val="top"/>
          </w:tcPr>
          <w:p w14:paraId="166AF244">
            <w:pPr>
              <w:rPr>
                <w:rFonts w:ascii="Arial"/>
                <w:sz w:val="21"/>
              </w:rPr>
            </w:pPr>
          </w:p>
        </w:tc>
      </w:tr>
      <w:tr w14:paraId="20994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Align w:val="top"/>
          </w:tcPr>
          <w:p w14:paraId="556545E9">
            <w:pPr>
              <w:pStyle w:val="6"/>
              <w:spacing w:before="133" w:line="186" w:lineRule="auto"/>
              <w:ind w:left="73"/>
              <w:rPr>
                <w:sz w:val="19"/>
                <w:szCs w:val="19"/>
              </w:rPr>
            </w:pPr>
            <w:r>
              <w:rPr>
                <w:rFonts w:ascii="Times New Roman" w:hAnsi="Times New Roman" w:eastAsia="Times New Roman" w:cs="Times New Roman"/>
                <w:spacing w:val="3"/>
                <w:sz w:val="19"/>
                <w:szCs w:val="19"/>
              </w:rPr>
              <w:t>1.</w:t>
            </w:r>
            <w:r>
              <w:rPr>
                <w:spacing w:val="3"/>
                <w:sz w:val="19"/>
                <w:szCs w:val="19"/>
              </w:rPr>
              <w:t>施工准备</w:t>
            </w:r>
          </w:p>
        </w:tc>
        <w:tc>
          <w:tcPr>
            <w:tcW w:w="257" w:type="dxa"/>
            <w:vAlign w:val="top"/>
          </w:tcPr>
          <w:p w14:paraId="7C9CBE2B">
            <w:pPr>
              <w:rPr>
                <w:rFonts w:ascii="Arial"/>
                <w:sz w:val="21"/>
              </w:rPr>
            </w:pPr>
          </w:p>
        </w:tc>
        <w:tc>
          <w:tcPr>
            <w:tcW w:w="257" w:type="dxa"/>
            <w:vAlign w:val="top"/>
          </w:tcPr>
          <w:p w14:paraId="00E65C84">
            <w:pPr>
              <w:rPr>
                <w:rFonts w:ascii="Arial"/>
                <w:sz w:val="21"/>
              </w:rPr>
            </w:pPr>
          </w:p>
        </w:tc>
        <w:tc>
          <w:tcPr>
            <w:tcW w:w="259" w:type="dxa"/>
            <w:vAlign w:val="top"/>
          </w:tcPr>
          <w:p w14:paraId="7D39CF30">
            <w:pPr>
              <w:rPr>
                <w:rFonts w:ascii="Arial"/>
                <w:sz w:val="21"/>
              </w:rPr>
            </w:pPr>
          </w:p>
        </w:tc>
        <w:tc>
          <w:tcPr>
            <w:tcW w:w="259" w:type="dxa"/>
            <w:vAlign w:val="top"/>
          </w:tcPr>
          <w:p w14:paraId="73C37C44">
            <w:pPr>
              <w:rPr>
                <w:rFonts w:ascii="Arial"/>
                <w:sz w:val="21"/>
              </w:rPr>
            </w:pPr>
          </w:p>
        </w:tc>
        <w:tc>
          <w:tcPr>
            <w:tcW w:w="257" w:type="dxa"/>
            <w:vAlign w:val="top"/>
          </w:tcPr>
          <w:p w14:paraId="6258B5D7">
            <w:pPr>
              <w:rPr>
                <w:rFonts w:ascii="Arial"/>
                <w:sz w:val="21"/>
              </w:rPr>
            </w:pPr>
          </w:p>
        </w:tc>
        <w:tc>
          <w:tcPr>
            <w:tcW w:w="259" w:type="dxa"/>
            <w:vAlign w:val="top"/>
          </w:tcPr>
          <w:p w14:paraId="56281A64">
            <w:pPr>
              <w:rPr>
                <w:rFonts w:ascii="Arial"/>
                <w:sz w:val="21"/>
              </w:rPr>
            </w:pPr>
          </w:p>
        </w:tc>
        <w:tc>
          <w:tcPr>
            <w:tcW w:w="259" w:type="dxa"/>
            <w:vAlign w:val="top"/>
          </w:tcPr>
          <w:p w14:paraId="7417C71A">
            <w:pPr>
              <w:rPr>
                <w:rFonts w:ascii="Arial"/>
                <w:sz w:val="21"/>
              </w:rPr>
            </w:pPr>
          </w:p>
        </w:tc>
        <w:tc>
          <w:tcPr>
            <w:tcW w:w="259" w:type="dxa"/>
            <w:vAlign w:val="top"/>
          </w:tcPr>
          <w:p w14:paraId="3E727BAD">
            <w:pPr>
              <w:rPr>
                <w:rFonts w:ascii="Arial"/>
                <w:sz w:val="21"/>
              </w:rPr>
            </w:pPr>
          </w:p>
        </w:tc>
        <w:tc>
          <w:tcPr>
            <w:tcW w:w="259" w:type="dxa"/>
            <w:vAlign w:val="top"/>
          </w:tcPr>
          <w:p w14:paraId="097E2309">
            <w:pPr>
              <w:rPr>
                <w:rFonts w:ascii="Arial"/>
                <w:sz w:val="21"/>
              </w:rPr>
            </w:pPr>
          </w:p>
        </w:tc>
        <w:tc>
          <w:tcPr>
            <w:tcW w:w="257" w:type="dxa"/>
            <w:vAlign w:val="top"/>
          </w:tcPr>
          <w:p w14:paraId="7B51CF1C">
            <w:pPr>
              <w:rPr>
                <w:rFonts w:ascii="Arial"/>
                <w:sz w:val="21"/>
              </w:rPr>
            </w:pPr>
          </w:p>
        </w:tc>
        <w:tc>
          <w:tcPr>
            <w:tcW w:w="261" w:type="dxa"/>
            <w:vAlign w:val="top"/>
          </w:tcPr>
          <w:p w14:paraId="0E38512A">
            <w:pPr>
              <w:rPr>
                <w:rFonts w:ascii="Arial"/>
                <w:sz w:val="21"/>
              </w:rPr>
            </w:pPr>
          </w:p>
        </w:tc>
        <w:tc>
          <w:tcPr>
            <w:tcW w:w="261" w:type="dxa"/>
            <w:vAlign w:val="top"/>
          </w:tcPr>
          <w:p w14:paraId="1ABEB635">
            <w:pPr>
              <w:rPr>
                <w:rFonts w:ascii="Arial"/>
                <w:sz w:val="21"/>
              </w:rPr>
            </w:pPr>
          </w:p>
        </w:tc>
        <w:tc>
          <w:tcPr>
            <w:tcW w:w="257" w:type="dxa"/>
            <w:vAlign w:val="top"/>
          </w:tcPr>
          <w:p w14:paraId="76AC8959">
            <w:pPr>
              <w:rPr>
                <w:rFonts w:ascii="Arial"/>
                <w:sz w:val="21"/>
              </w:rPr>
            </w:pPr>
          </w:p>
        </w:tc>
        <w:tc>
          <w:tcPr>
            <w:tcW w:w="262" w:type="dxa"/>
            <w:vAlign w:val="top"/>
          </w:tcPr>
          <w:p w14:paraId="26F94598">
            <w:pPr>
              <w:rPr>
                <w:rFonts w:ascii="Arial"/>
                <w:sz w:val="21"/>
              </w:rPr>
            </w:pPr>
          </w:p>
        </w:tc>
        <w:tc>
          <w:tcPr>
            <w:tcW w:w="257" w:type="dxa"/>
            <w:vAlign w:val="top"/>
          </w:tcPr>
          <w:p w14:paraId="2B2A831D">
            <w:pPr>
              <w:rPr>
                <w:rFonts w:ascii="Arial"/>
                <w:sz w:val="21"/>
              </w:rPr>
            </w:pPr>
          </w:p>
        </w:tc>
        <w:tc>
          <w:tcPr>
            <w:tcW w:w="259" w:type="dxa"/>
            <w:vAlign w:val="top"/>
          </w:tcPr>
          <w:p w14:paraId="13B47DC2">
            <w:pPr>
              <w:rPr>
                <w:rFonts w:ascii="Arial"/>
                <w:sz w:val="21"/>
              </w:rPr>
            </w:pPr>
          </w:p>
        </w:tc>
        <w:tc>
          <w:tcPr>
            <w:tcW w:w="259" w:type="dxa"/>
            <w:vAlign w:val="top"/>
          </w:tcPr>
          <w:p w14:paraId="5EF488E3">
            <w:pPr>
              <w:rPr>
                <w:rFonts w:ascii="Arial"/>
                <w:sz w:val="21"/>
              </w:rPr>
            </w:pPr>
          </w:p>
        </w:tc>
        <w:tc>
          <w:tcPr>
            <w:tcW w:w="257" w:type="dxa"/>
            <w:vAlign w:val="top"/>
          </w:tcPr>
          <w:p w14:paraId="7EA7659F">
            <w:pPr>
              <w:rPr>
                <w:rFonts w:ascii="Arial"/>
                <w:sz w:val="21"/>
              </w:rPr>
            </w:pPr>
          </w:p>
        </w:tc>
        <w:tc>
          <w:tcPr>
            <w:tcW w:w="261" w:type="dxa"/>
            <w:vAlign w:val="top"/>
          </w:tcPr>
          <w:p w14:paraId="491634CD">
            <w:pPr>
              <w:rPr>
                <w:rFonts w:ascii="Arial"/>
                <w:sz w:val="21"/>
              </w:rPr>
            </w:pPr>
          </w:p>
        </w:tc>
        <w:tc>
          <w:tcPr>
            <w:tcW w:w="257" w:type="dxa"/>
            <w:vAlign w:val="top"/>
          </w:tcPr>
          <w:p w14:paraId="49E1746B">
            <w:pPr>
              <w:rPr>
                <w:rFonts w:ascii="Arial"/>
                <w:sz w:val="21"/>
              </w:rPr>
            </w:pPr>
          </w:p>
        </w:tc>
        <w:tc>
          <w:tcPr>
            <w:tcW w:w="259" w:type="dxa"/>
            <w:vAlign w:val="top"/>
          </w:tcPr>
          <w:p w14:paraId="48D02F85">
            <w:pPr>
              <w:rPr>
                <w:rFonts w:ascii="Arial"/>
                <w:sz w:val="21"/>
              </w:rPr>
            </w:pPr>
          </w:p>
        </w:tc>
        <w:tc>
          <w:tcPr>
            <w:tcW w:w="259" w:type="dxa"/>
            <w:vAlign w:val="top"/>
          </w:tcPr>
          <w:p w14:paraId="0396D251">
            <w:pPr>
              <w:rPr>
                <w:rFonts w:ascii="Arial"/>
                <w:sz w:val="21"/>
              </w:rPr>
            </w:pPr>
          </w:p>
        </w:tc>
        <w:tc>
          <w:tcPr>
            <w:tcW w:w="259" w:type="dxa"/>
            <w:vAlign w:val="top"/>
          </w:tcPr>
          <w:p w14:paraId="470B5B73">
            <w:pPr>
              <w:rPr>
                <w:rFonts w:ascii="Arial"/>
                <w:sz w:val="21"/>
              </w:rPr>
            </w:pPr>
          </w:p>
        </w:tc>
        <w:tc>
          <w:tcPr>
            <w:tcW w:w="261" w:type="dxa"/>
            <w:vAlign w:val="top"/>
          </w:tcPr>
          <w:p w14:paraId="06DD7286">
            <w:pPr>
              <w:rPr>
                <w:rFonts w:ascii="Arial"/>
                <w:sz w:val="21"/>
              </w:rPr>
            </w:pPr>
          </w:p>
        </w:tc>
        <w:tc>
          <w:tcPr>
            <w:tcW w:w="221" w:type="dxa"/>
            <w:vAlign w:val="top"/>
          </w:tcPr>
          <w:p w14:paraId="581A5673">
            <w:pPr>
              <w:rPr>
                <w:rFonts w:ascii="Arial"/>
                <w:sz w:val="21"/>
              </w:rPr>
            </w:pPr>
          </w:p>
        </w:tc>
        <w:tc>
          <w:tcPr>
            <w:tcW w:w="223" w:type="dxa"/>
            <w:vAlign w:val="top"/>
          </w:tcPr>
          <w:p w14:paraId="08377EFE">
            <w:pPr>
              <w:rPr>
                <w:rFonts w:ascii="Arial"/>
                <w:sz w:val="21"/>
              </w:rPr>
            </w:pPr>
          </w:p>
        </w:tc>
        <w:tc>
          <w:tcPr>
            <w:tcW w:w="221" w:type="dxa"/>
            <w:vAlign w:val="top"/>
          </w:tcPr>
          <w:p w14:paraId="4054DDB8">
            <w:pPr>
              <w:rPr>
                <w:rFonts w:ascii="Arial"/>
                <w:sz w:val="21"/>
              </w:rPr>
            </w:pPr>
          </w:p>
        </w:tc>
        <w:tc>
          <w:tcPr>
            <w:tcW w:w="223" w:type="dxa"/>
            <w:vAlign w:val="top"/>
          </w:tcPr>
          <w:p w14:paraId="2AE325BD">
            <w:pPr>
              <w:rPr>
                <w:rFonts w:ascii="Arial"/>
                <w:sz w:val="21"/>
              </w:rPr>
            </w:pPr>
          </w:p>
        </w:tc>
        <w:tc>
          <w:tcPr>
            <w:tcW w:w="307" w:type="dxa"/>
            <w:vAlign w:val="top"/>
          </w:tcPr>
          <w:p w14:paraId="375D2A54">
            <w:pPr>
              <w:rPr>
                <w:rFonts w:ascii="Arial"/>
                <w:sz w:val="21"/>
              </w:rPr>
            </w:pPr>
          </w:p>
        </w:tc>
      </w:tr>
      <w:tr w14:paraId="4C36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92" w:type="dxa"/>
            <w:vAlign w:val="top"/>
          </w:tcPr>
          <w:p w14:paraId="7DB536DA">
            <w:pPr>
              <w:pStyle w:val="6"/>
              <w:spacing w:before="133" w:line="184" w:lineRule="auto"/>
              <w:ind w:left="54"/>
              <w:rPr>
                <w:sz w:val="19"/>
                <w:szCs w:val="19"/>
              </w:rPr>
            </w:pPr>
            <w:r>
              <w:rPr>
                <w:rFonts w:ascii="Times New Roman" w:hAnsi="Times New Roman" w:eastAsia="Times New Roman" w:cs="Times New Roman"/>
                <w:spacing w:val="6"/>
                <w:sz w:val="19"/>
                <w:szCs w:val="19"/>
              </w:rPr>
              <w:t>2.</w:t>
            </w:r>
            <w:r>
              <w:rPr>
                <w:spacing w:val="6"/>
                <w:sz w:val="19"/>
                <w:szCs w:val="19"/>
              </w:rPr>
              <w:t>路基处理</w:t>
            </w:r>
          </w:p>
        </w:tc>
        <w:tc>
          <w:tcPr>
            <w:tcW w:w="257" w:type="dxa"/>
            <w:vAlign w:val="top"/>
          </w:tcPr>
          <w:p w14:paraId="5E1BBBE3">
            <w:pPr>
              <w:rPr>
                <w:rFonts w:ascii="Arial"/>
                <w:sz w:val="21"/>
              </w:rPr>
            </w:pPr>
          </w:p>
        </w:tc>
        <w:tc>
          <w:tcPr>
            <w:tcW w:w="257" w:type="dxa"/>
            <w:vAlign w:val="top"/>
          </w:tcPr>
          <w:p w14:paraId="3A77E011">
            <w:pPr>
              <w:rPr>
                <w:rFonts w:ascii="Arial"/>
                <w:sz w:val="21"/>
              </w:rPr>
            </w:pPr>
          </w:p>
        </w:tc>
        <w:tc>
          <w:tcPr>
            <w:tcW w:w="259" w:type="dxa"/>
            <w:vAlign w:val="top"/>
          </w:tcPr>
          <w:p w14:paraId="55759D19">
            <w:pPr>
              <w:rPr>
                <w:rFonts w:ascii="Arial"/>
                <w:sz w:val="21"/>
              </w:rPr>
            </w:pPr>
          </w:p>
        </w:tc>
        <w:tc>
          <w:tcPr>
            <w:tcW w:w="259" w:type="dxa"/>
            <w:vAlign w:val="top"/>
          </w:tcPr>
          <w:p w14:paraId="7B41F2EF">
            <w:pPr>
              <w:rPr>
                <w:rFonts w:ascii="Arial"/>
                <w:sz w:val="21"/>
              </w:rPr>
            </w:pPr>
          </w:p>
        </w:tc>
        <w:tc>
          <w:tcPr>
            <w:tcW w:w="257" w:type="dxa"/>
            <w:vAlign w:val="top"/>
          </w:tcPr>
          <w:p w14:paraId="0A9411AD">
            <w:pPr>
              <w:rPr>
                <w:rFonts w:ascii="Arial"/>
                <w:sz w:val="21"/>
              </w:rPr>
            </w:pPr>
          </w:p>
        </w:tc>
        <w:tc>
          <w:tcPr>
            <w:tcW w:w="259" w:type="dxa"/>
            <w:vAlign w:val="top"/>
          </w:tcPr>
          <w:p w14:paraId="0845E0CE">
            <w:pPr>
              <w:rPr>
                <w:rFonts w:ascii="Arial"/>
                <w:sz w:val="21"/>
              </w:rPr>
            </w:pPr>
          </w:p>
        </w:tc>
        <w:tc>
          <w:tcPr>
            <w:tcW w:w="259" w:type="dxa"/>
            <w:vAlign w:val="top"/>
          </w:tcPr>
          <w:p w14:paraId="1153462F">
            <w:pPr>
              <w:rPr>
                <w:rFonts w:ascii="Arial"/>
                <w:sz w:val="21"/>
              </w:rPr>
            </w:pPr>
          </w:p>
        </w:tc>
        <w:tc>
          <w:tcPr>
            <w:tcW w:w="259" w:type="dxa"/>
            <w:vAlign w:val="top"/>
          </w:tcPr>
          <w:p w14:paraId="1B3969F8">
            <w:pPr>
              <w:rPr>
                <w:rFonts w:ascii="Arial"/>
                <w:sz w:val="21"/>
              </w:rPr>
            </w:pPr>
          </w:p>
        </w:tc>
        <w:tc>
          <w:tcPr>
            <w:tcW w:w="259" w:type="dxa"/>
            <w:vAlign w:val="top"/>
          </w:tcPr>
          <w:p w14:paraId="528222B0">
            <w:pPr>
              <w:rPr>
                <w:rFonts w:ascii="Arial"/>
                <w:sz w:val="21"/>
              </w:rPr>
            </w:pPr>
          </w:p>
        </w:tc>
        <w:tc>
          <w:tcPr>
            <w:tcW w:w="257" w:type="dxa"/>
            <w:vAlign w:val="top"/>
          </w:tcPr>
          <w:p w14:paraId="6B917CE5">
            <w:pPr>
              <w:rPr>
                <w:rFonts w:ascii="Arial"/>
                <w:sz w:val="21"/>
              </w:rPr>
            </w:pPr>
          </w:p>
        </w:tc>
        <w:tc>
          <w:tcPr>
            <w:tcW w:w="261" w:type="dxa"/>
            <w:vAlign w:val="top"/>
          </w:tcPr>
          <w:p w14:paraId="2F8BAB08">
            <w:pPr>
              <w:rPr>
                <w:rFonts w:ascii="Arial"/>
                <w:sz w:val="21"/>
              </w:rPr>
            </w:pPr>
          </w:p>
        </w:tc>
        <w:tc>
          <w:tcPr>
            <w:tcW w:w="261" w:type="dxa"/>
            <w:vAlign w:val="top"/>
          </w:tcPr>
          <w:p w14:paraId="18736C48">
            <w:pPr>
              <w:rPr>
                <w:rFonts w:ascii="Arial"/>
                <w:sz w:val="21"/>
              </w:rPr>
            </w:pPr>
          </w:p>
        </w:tc>
        <w:tc>
          <w:tcPr>
            <w:tcW w:w="257" w:type="dxa"/>
            <w:vAlign w:val="top"/>
          </w:tcPr>
          <w:p w14:paraId="7F277290">
            <w:pPr>
              <w:rPr>
                <w:rFonts w:ascii="Arial"/>
                <w:sz w:val="21"/>
              </w:rPr>
            </w:pPr>
          </w:p>
        </w:tc>
        <w:tc>
          <w:tcPr>
            <w:tcW w:w="262" w:type="dxa"/>
            <w:vAlign w:val="top"/>
          </w:tcPr>
          <w:p w14:paraId="5729C01C">
            <w:pPr>
              <w:rPr>
                <w:rFonts w:ascii="Arial"/>
                <w:sz w:val="21"/>
              </w:rPr>
            </w:pPr>
          </w:p>
        </w:tc>
        <w:tc>
          <w:tcPr>
            <w:tcW w:w="257" w:type="dxa"/>
            <w:vAlign w:val="top"/>
          </w:tcPr>
          <w:p w14:paraId="29651424">
            <w:pPr>
              <w:rPr>
                <w:rFonts w:ascii="Arial"/>
                <w:sz w:val="21"/>
              </w:rPr>
            </w:pPr>
          </w:p>
        </w:tc>
        <w:tc>
          <w:tcPr>
            <w:tcW w:w="259" w:type="dxa"/>
            <w:vAlign w:val="top"/>
          </w:tcPr>
          <w:p w14:paraId="3ED21837">
            <w:pPr>
              <w:rPr>
                <w:rFonts w:ascii="Arial"/>
                <w:sz w:val="21"/>
              </w:rPr>
            </w:pPr>
          </w:p>
        </w:tc>
        <w:tc>
          <w:tcPr>
            <w:tcW w:w="259" w:type="dxa"/>
            <w:vAlign w:val="top"/>
          </w:tcPr>
          <w:p w14:paraId="02DE4547">
            <w:pPr>
              <w:rPr>
                <w:rFonts w:ascii="Arial"/>
                <w:sz w:val="21"/>
              </w:rPr>
            </w:pPr>
          </w:p>
        </w:tc>
        <w:tc>
          <w:tcPr>
            <w:tcW w:w="257" w:type="dxa"/>
            <w:vAlign w:val="top"/>
          </w:tcPr>
          <w:p w14:paraId="1EA5BDA6">
            <w:pPr>
              <w:rPr>
                <w:rFonts w:ascii="Arial"/>
                <w:sz w:val="21"/>
              </w:rPr>
            </w:pPr>
          </w:p>
        </w:tc>
        <w:tc>
          <w:tcPr>
            <w:tcW w:w="261" w:type="dxa"/>
            <w:vAlign w:val="top"/>
          </w:tcPr>
          <w:p w14:paraId="0E80201E">
            <w:pPr>
              <w:rPr>
                <w:rFonts w:ascii="Arial"/>
                <w:sz w:val="21"/>
              </w:rPr>
            </w:pPr>
          </w:p>
        </w:tc>
        <w:tc>
          <w:tcPr>
            <w:tcW w:w="257" w:type="dxa"/>
            <w:vAlign w:val="top"/>
          </w:tcPr>
          <w:p w14:paraId="6EC39D24">
            <w:pPr>
              <w:rPr>
                <w:rFonts w:ascii="Arial"/>
                <w:sz w:val="21"/>
              </w:rPr>
            </w:pPr>
          </w:p>
        </w:tc>
        <w:tc>
          <w:tcPr>
            <w:tcW w:w="259" w:type="dxa"/>
            <w:vAlign w:val="top"/>
          </w:tcPr>
          <w:p w14:paraId="76C17D9D">
            <w:pPr>
              <w:rPr>
                <w:rFonts w:ascii="Arial"/>
                <w:sz w:val="21"/>
              </w:rPr>
            </w:pPr>
          </w:p>
        </w:tc>
        <w:tc>
          <w:tcPr>
            <w:tcW w:w="259" w:type="dxa"/>
            <w:vAlign w:val="top"/>
          </w:tcPr>
          <w:p w14:paraId="4362AF3A">
            <w:pPr>
              <w:rPr>
                <w:rFonts w:ascii="Arial"/>
                <w:sz w:val="21"/>
              </w:rPr>
            </w:pPr>
          </w:p>
        </w:tc>
        <w:tc>
          <w:tcPr>
            <w:tcW w:w="259" w:type="dxa"/>
            <w:vAlign w:val="top"/>
          </w:tcPr>
          <w:p w14:paraId="03FF6B1E">
            <w:pPr>
              <w:rPr>
                <w:rFonts w:ascii="Arial"/>
                <w:sz w:val="21"/>
              </w:rPr>
            </w:pPr>
          </w:p>
        </w:tc>
        <w:tc>
          <w:tcPr>
            <w:tcW w:w="261" w:type="dxa"/>
            <w:vAlign w:val="top"/>
          </w:tcPr>
          <w:p w14:paraId="5F34FF53">
            <w:pPr>
              <w:rPr>
                <w:rFonts w:ascii="Arial"/>
                <w:sz w:val="21"/>
              </w:rPr>
            </w:pPr>
          </w:p>
        </w:tc>
        <w:tc>
          <w:tcPr>
            <w:tcW w:w="221" w:type="dxa"/>
            <w:vAlign w:val="top"/>
          </w:tcPr>
          <w:p w14:paraId="285943FA">
            <w:pPr>
              <w:rPr>
                <w:rFonts w:ascii="Arial"/>
                <w:sz w:val="21"/>
              </w:rPr>
            </w:pPr>
          </w:p>
        </w:tc>
        <w:tc>
          <w:tcPr>
            <w:tcW w:w="223" w:type="dxa"/>
            <w:vAlign w:val="top"/>
          </w:tcPr>
          <w:p w14:paraId="0A295F30">
            <w:pPr>
              <w:rPr>
                <w:rFonts w:ascii="Arial"/>
                <w:sz w:val="21"/>
              </w:rPr>
            </w:pPr>
          </w:p>
        </w:tc>
        <w:tc>
          <w:tcPr>
            <w:tcW w:w="221" w:type="dxa"/>
            <w:vAlign w:val="top"/>
          </w:tcPr>
          <w:p w14:paraId="05EC037A">
            <w:pPr>
              <w:rPr>
                <w:rFonts w:ascii="Arial"/>
                <w:sz w:val="21"/>
              </w:rPr>
            </w:pPr>
          </w:p>
        </w:tc>
        <w:tc>
          <w:tcPr>
            <w:tcW w:w="223" w:type="dxa"/>
            <w:vAlign w:val="top"/>
          </w:tcPr>
          <w:p w14:paraId="0D91450C">
            <w:pPr>
              <w:rPr>
                <w:rFonts w:ascii="Arial"/>
                <w:sz w:val="21"/>
              </w:rPr>
            </w:pPr>
          </w:p>
        </w:tc>
        <w:tc>
          <w:tcPr>
            <w:tcW w:w="307" w:type="dxa"/>
            <w:vAlign w:val="top"/>
          </w:tcPr>
          <w:p w14:paraId="50899381">
            <w:pPr>
              <w:rPr>
                <w:rFonts w:ascii="Arial"/>
                <w:sz w:val="21"/>
              </w:rPr>
            </w:pPr>
          </w:p>
        </w:tc>
      </w:tr>
      <w:tr w14:paraId="4342C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1446706C">
            <w:pPr>
              <w:pStyle w:val="6"/>
              <w:spacing w:before="136" w:line="184" w:lineRule="auto"/>
              <w:ind w:left="58"/>
              <w:rPr>
                <w:sz w:val="19"/>
                <w:szCs w:val="19"/>
              </w:rPr>
            </w:pPr>
            <w:r>
              <w:rPr>
                <w:rFonts w:ascii="Times New Roman" w:hAnsi="Times New Roman" w:eastAsia="Times New Roman" w:cs="Times New Roman"/>
                <w:spacing w:val="6"/>
                <w:sz w:val="19"/>
                <w:szCs w:val="19"/>
              </w:rPr>
              <w:t>3.</w:t>
            </w:r>
            <w:r>
              <w:rPr>
                <w:spacing w:val="6"/>
                <w:sz w:val="19"/>
                <w:szCs w:val="19"/>
              </w:rPr>
              <w:t>路基填筑</w:t>
            </w:r>
          </w:p>
        </w:tc>
        <w:tc>
          <w:tcPr>
            <w:tcW w:w="257" w:type="dxa"/>
            <w:vAlign w:val="top"/>
          </w:tcPr>
          <w:p w14:paraId="4BA02C28">
            <w:pPr>
              <w:rPr>
                <w:rFonts w:ascii="Arial"/>
                <w:sz w:val="21"/>
              </w:rPr>
            </w:pPr>
          </w:p>
        </w:tc>
        <w:tc>
          <w:tcPr>
            <w:tcW w:w="257" w:type="dxa"/>
            <w:vAlign w:val="top"/>
          </w:tcPr>
          <w:p w14:paraId="184FB0D1">
            <w:pPr>
              <w:rPr>
                <w:rFonts w:ascii="Arial"/>
                <w:sz w:val="21"/>
              </w:rPr>
            </w:pPr>
          </w:p>
        </w:tc>
        <w:tc>
          <w:tcPr>
            <w:tcW w:w="259" w:type="dxa"/>
            <w:vAlign w:val="top"/>
          </w:tcPr>
          <w:p w14:paraId="1B3139B1">
            <w:pPr>
              <w:rPr>
                <w:rFonts w:ascii="Arial"/>
                <w:sz w:val="21"/>
              </w:rPr>
            </w:pPr>
          </w:p>
        </w:tc>
        <w:tc>
          <w:tcPr>
            <w:tcW w:w="259" w:type="dxa"/>
            <w:vAlign w:val="top"/>
          </w:tcPr>
          <w:p w14:paraId="1948B7DF">
            <w:pPr>
              <w:rPr>
                <w:rFonts w:ascii="Arial"/>
                <w:sz w:val="21"/>
              </w:rPr>
            </w:pPr>
          </w:p>
        </w:tc>
        <w:tc>
          <w:tcPr>
            <w:tcW w:w="257" w:type="dxa"/>
            <w:vAlign w:val="top"/>
          </w:tcPr>
          <w:p w14:paraId="73351174">
            <w:pPr>
              <w:rPr>
                <w:rFonts w:ascii="Arial"/>
                <w:sz w:val="21"/>
              </w:rPr>
            </w:pPr>
          </w:p>
        </w:tc>
        <w:tc>
          <w:tcPr>
            <w:tcW w:w="259" w:type="dxa"/>
            <w:vAlign w:val="top"/>
          </w:tcPr>
          <w:p w14:paraId="2C4CD490">
            <w:pPr>
              <w:rPr>
                <w:rFonts w:ascii="Arial"/>
                <w:sz w:val="21"/>
              </w:rPr>
            </w:pPr>
          </w:p>
        </w:tc>
        <w:tc>
          <w:tcPr>
            <w:tcW w:w="259" w:type="dxa"/>
            <w:vAlign w:val="top"/>
          </w:tcPr>
          <w:p w14:paraId="61F1076F">
            <w:pPr>
              <w:rPr>
                <w:rFonts w:ascii="Arial"/>
                <w:sz w:val="21"/>
              </w:rPr>
            </w:pPr>
          </w:p>
        </w:tc>
        <w:tc>
          <w:tcPr>
            <w:tcW w:w="259" w:type="dxa"/>
            <w:vAlign w:val="top"/>
          </w:tcPr>
          <w:p w14:paraId="2B896CB0">
            <w:pPr>
              <w:rPr>
                <w:rFonts w:ascii="Arial"/>
                <w:sz w:val="21"/>
              </w:rPr>
            </w:pPr>
          </w:p>
        </w:tc>
        <w:tc>
          <w:tcPr>
            <w:tcW w:w="259" w:type="dxa"/>
            <w:vAlign w:val="top"/>
          </w:tcPr>
          <w:p w14:paraId="08BDD1CA">
            <w:pPr>
              <w:rPr>
                <w:rFonts w:ascii="Arial"/>
                <w:sz w:val="21"/>
              </w:rPr>
            </w:pPr>
          </w:p>
        </w:tc>
        <w:tc>
          <w:tcPr>
            <w:tcW w:w="257" w:type="dxa"/>
            <w:vAlign w:val="top"/>
          </w:tcPr>
          <w:p w14:paraId="6BF1D4E8">
            <w:pPr>
              <w:rPr>
                <w:rFonts w:ascii="Arial"/>
                <w:sz w:val="21"/>
              </w:rPr>
            </w:pPr>
          </w:p>
        </w:tc>
        <w:tc>
          <w:tcPr>
            <w:tcW w:w="261" w:type="dxa"/>
            <w:vAlign w:val="top"/>
          </w:tcPr>
          <w:p w14:paraId="7F158C2C">
            <w:pPr>
              <w:rPr>
                <w:rFonts w:ascii="Arial"/>
                <w:sz w:val="21"/>
              </w:rPr>
            </w:pPr>
          </w:p>
        </w:tc>
        <w:tc>
          <w:tcPr>
            <w:tcW w:w="261" w:type="dxa"/>
            <w:vAlign w:val="top"/>
          </w:tcPr>
          <w:p w14:paraId="4B99A86A">
            <w:pPr>
              <w:rPr>
                <w:rFonts w:ascii="Arial"/>
                <w:sz w:val="21"/>
              </w:rPr>
            </w:pPr>
          </w:p>
        </w:tc>
        <w:tc>
          <w:tcPr>
            <w:tcW w:w="257" w:type="dxa"/>
            <w:vAlign w:val="top"/>
          </w:tcPr>
          <w:p w14:paraId="70D89ADA">
            <w:pPr>
              <w:rPr>
                <w:rFonts w:ascii="Arial"/>
                <w:sz w:val="21"/>
              </w:rPr>
            </w:pPr>
          </w:p>
        </w:tc>
        <w:tc>
          <w:tcPr>
            <w:tcW w:w="262" w:type="dxa"/>
            <w:vAlign w:val="top"/>
          </w:tcPr>
          <w:p w14:paraId="0E2716EA">
            <w:pPr>
              <w:rPr>
                <w:rFonts w:ascii="Arial"/>
                <w:sz w:val="21"/>
              </w:rPr>
            </w:pPr>
          </w:p>
        </w:tc>
        <w:tc>
          <w:tcPr>
            <w:tcW w:w="257" w:type="dxa"/>
            <w:vAlign w:val="top"/>
          </w:tcPr>
          <w:p w14:paraId="701E46D3">
            <w:pPr>
              <w:rPr>
                <w:rFonts w:ascii="Arial"/>
                <w:sz w:val="21"/>
              </w:rPr>
            </w:pPr>
          </w:p>
        </w:tc>
        <w:tc>
          <w:tcPr>
            <w:tcW w:w="259" w:type="dxa"/>
            <w:vAlign w:val="top"/>
          </w:tcPr>
          <w:p w14:paraId="5C5823D2">
            <w:pPr>
              <w:rPr>
                <w:rFonts w:ascii="Arial"/>
                <w:sz w:val="21"/>
              </w:rPr>
            </w:pPr>
          </w:p>
        </w:tc>
        <w:tc>
          <w:tcPr>
            <w:tcW w:w="259" w:type="dxa"/>
            <w:vAlign w:val="top"/>
          </w:tcPr>
          <w:p w14:paraId="29925F49">
            <w:pPr>
              <w:rPr>
                <w:rFonts w:ascii="Arial"/>
                <w:sz w:val="21"/>
              </w:rPr>
            </w:pPr>
          </w:p>
        </w:tc>
        <w:tc>
          <w:tcPr>
            <w:tcW w:w="257" w:type="dxa"/>
            <w:vAlign w:val="top"/>
          </w:tcPr>
          <w:p w14:paraId="3DB30EA1">
            <w:pPr>
              <w:rPr>
                <w:rFonts w:ascii="Arial"/>
                <w:sz w:val="21"/>
              </w:rPr>
            </w:pPr>
          </w:p>
        </w:tc>
        <w:tc>
          <w:tcPr>
            <w:tcW w:w="261" w:type="dxa"/>
            <w:vAlign w:val="top"/>
          </w:tcPr>
          <w:p w14:paraId="0795C909">
            <w:pPr>
              <w:rPr>
                <w:rFonts w:ascii="Arial"/>
                <w:sz w:val="21"/>
              </w:rPr>
            </w:pPr>
          </w:p>
        </w:tc>
        <w:tc>
          <w:tcPr>
            <w:tcW w:w="257" w:type="dxa"/>
            <w:vAlign w:val="top"/>
          </w:tcPr>
          <w:p w14:paraId="0C1CCBBC">
            <w:pPr>
              <w:rPr>
                <w:rFonts w:ascii="Arial"/>
                <w:sz w:val="21"/>
              </w:rPr>
            </w:pPr>
          </w:p>
        </w:tc>
        <w:tc>
          <w:tcPr>
            <w:tcW w:w="259" w:type="dxa"/>
            <w:vAlign w:val="top"/>
          </w:tcPr>
          <w:p w14:paraId="4C01DF56">
            <w:pPr>
              <w:rPr>
                <w:rFonts w:ascii="Arial"/>
                <w:sz w:val="21"/>
              </w:rPr>
            </w:pPr>
          </w:p>
        </w:tc>
        <w:tc>
          <w:tcPr>
            <w:tcW w:w="259" w:type="dxa"/>
            <w:vAlign w:val="top"/>
          </w:tcPr>
          <w:p w14:paraId="69A71E86">
            <w:pPr>
              <w:rPr>
                <w:rFonts w:ascii="Arial"/>
                <w:sz w:val="21"/>
              </w:rPr>
            </w:pPr>
          </w:p>
        </w:tc>
        <w:tc>
          <w:tcPr>
            <w:tcW w:w="259" w:type="dxa"/>
            <w:vAlign w:val="top"/>
          </w:tcPr>
          <w:p w14:paraId="20713F61">
            <w:pPr>
              <w:rPr>
                <w:rFonts w:ascii="Arial"/>
                <w:sz w:val="21"/>
              </w:rPr>
            </w:pPr>
          </w:p>
        </w:tc>
        <w:tc>
          <w:tcPr>
            <w:tcW w:w="261" w:type="dxa"/>
            <w:vAlign w:val="top"/>
          </w:tcPr>
          <w:p w14:paraId="24920D2B">
            <w:pPr>
              <w:rPr>
                <w:rFonts w:ascii="Arial"/>
                <w:sz w:val="21"/>
              </w:rPr>
            </w:pPr>
          </w:p>
        </w:tc>
        <w:tc>
          <w:tcPr>
            <w:tcW w:w="221" w:type="dxa"/>
            <w:vAlign w:val="top"/>
          </w:tcPr>
          <w:p w14:paraId="7BF294C6">
            <w:pPr>
              <w:rPr>
                <w:rFonts w:ascii="Arial"/>
                <w:sz w:val="21"/>
              </w:rPr>
            </w:pPr>
          </w:p>
        </w:tc>
        <w:tc>
          <w:tcPr>
            <w:tcW w:w="223" w:type="dxa"/>
            <w:vAlign w:val="top"/>
          </w:tcPr>
          <w:p w14:paraId="15116A40">
            <w:pPr>
              <w:rPr>
                <w:rFonts w:ascii="Arial"/>
                <w:sz w:val="21"/>
              </w:rPr>
            </w:pPr>
          </w:p>
        </w:tc>
        <w:tc>
          <w:tcPr>
            <w:tcW w:w="221" w:type="dxa"/>
            <w:vAlign w:val="top"/>
          </w:tcPr>
          <w:p w14:paraId="3B0E98B6">
            <w:pPr>
              <w:rPr>
                <w:rFonts w:ascii="Arial"/>
                <w:sz w:val="21"/>
              </w:rPr>
            </w:pPr>
          </w:p>
        </w:tc>
        <w:tc>
          <w:tcPr>
            <w:tcW w:w="223" w:type="dxa"/>
            <w:vAlign w:val="top"/>
          </w:tcPr>
          <w:p w14:paraId="66A527EB">
            <w:pPr>
              <w:rPr>
                <w:rFonts w:ascii="Arial"/>
                <w:sz w:val="21"/>
              </w:rPr>
            </w:pPr>
          </w:p>
        </w:tc>
        <w:tc>
          <w:tcPr>
            <w:tcW w:w="307" w:type="dxa"/>
            <w:vAlign w:val="top"/>
          </w:tcPr>
          <w:p w14:paraId="5B81CF78">
            <w:pPr>
              <w:rPr>
                <w:rFonts w:ascii="Arial"/>
                <w:sz w:val="21"/>
              </w:rPr>
            </w:pPr>
          </w:p>
        </w:tc>
      </w:tr>
      <w:tr w14:paraId="4EC7A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Align w:val="top"/>
          </w:tcPr>
          <w:p w14:paraId="6C6CE75E">
            <w:pPr>
              <w:pStyle w:val="6"/>
              <w:spacing w:before="133" w:line="186" w:lineRule="auto"/>
              <w:ind w:left="53"/>
              <w:rPr>
                <w:sz w:val="19"/>
                <w:szCs w:val="19"/>
              </w:rPr>
            </w:pPr>
            <w:r>
              <w:rPr>
                <w:rFonts w:ascii="Times New Roman" w:hAnsi="Times New Roman" w:eastAsia="Times New Roman" w:cs="Times New Roman"/>
                <w:spacing w:val="5"/>
                <w:sz w:val="19"/>
                <w:szCs w:val="19"/>
              </w:rPr>
              <w:t>4.</w:t>
            </w:r>
            <w:r>
              <w:rPr>
                <w:spacing w:val="5"/>
                <w:sz w:val="19"/>
                <w:szCs w:val="19"/>
              </w:rPr>
              <w:t>涵洞</w:t>
            </w:r>
          </w:p>
        </w:tc>
        <w:tc>
          <w:tcPr>
            <w:tcW w:w="257" w:type="dxa"/>
            <w:vAlign w:val="top"/>
          </w:tcPr>
          <w:p w14:paraId="62D95E1D">
            <w:pPr>
              <w:rPr>
                <w:rFonts w:ascii="Arial"/>
                <w:sz w:val="21"/>
              </w:rPr>
            </w:pPr>
          </w:p>
        </w:tc>
        <w:tc>
          <w:tcPr>
            <w:tcW w:w="257" w:type="dxa"/>
            <w:vAlign w:val="top"/>
          </w:tcPr>
          <w:p w14:paraId="627A2E66">
            <w:pPr>
              <w:rPr>
                <w:rFonts w:ascii="Arial"/>
                <w:sz w:val="21"/>
              </w:rPr>
            </w:pPr>
          </w:p>
        </w:tc>
        <w:tc>
          <w:tcPr>
            <w:tcW w:w="259" w:type="dxa"/>
            <w:vAlign w:val="top"/>
          </w:tcPr>
          <w:p w14:paraId="7EC36358">
            <w:pPr>
              <w:rPr>
                <w:rFonts w:ascii="Arial"/>
                <w:sz w:val="21"/>
              </w:rPr>
            </w:pPr>
          </w:p>
        </w:tc>
        <w:tc>
          <w:tcPr>
            <w:tcW w:w="259" w:type="dxa"/>
            <w:vAlign w:val="top"/>
          </w:tcPr>
          <w:p w14:paraId="18C2AFD8">
            <w:pPr>
              <w:rPr>
                <w:rFonts w:ascii="Arial"/>
                <w:sz w:val="21"/>
              </w:rPr>
            </w:pPr>
          </w:p>
        </w:tc>
        <w:tc>
          <w:tcPr>
            <w:tcW w:w="257" w:type="dxa"/>
            <w:vAlign w:val="top"/>
          </w:tcPr>
          <w:p w14:paraId="72CA44DB">
            <w:pPr>
              <w:rPr>
                <w:rFonts w:ascii="Arial"/>
                <w:sz w:val="21"/>
              </w:rPr>
            </w:pPr>
          </w:p>
        </w:tc>
        <w:tc>
          <w:tcPr>
            <w:tcW w:w="259" w:type="dxa"/>
            <w:vAlign w:val="top"/>
          </w:tcPr>
          <w:p w14:paraId="4F3BC576">
            <w:pPr>
              <w:rPr>
                <w:rFonts w:ascii="Arial"/>
                <w:sz w:val="21"/>
              </w:rPr>
            </w:pPr>
          </w:p>
        </w:tc>
        <w:tc>
          <w:tcPr>
            <w:tcW w:w="259" w:type="dxa"/>
            <w:vAlign w:val="top"/>
          </w:tcPr>
          <w:p w14:paraId="25F60973">
            <w:pPr>
              <w:rPr>
                <w:rFonts w:ascii="Arial"/>
                <w:sz w:val="21"/>
              </w:rPr>
            </w:pPr>
          </w:p>
        </w:tc>
        <w:tc>
          <w:tcPr>
            <w:tcW w:w="259" w:type="dxa"/>
            <w:vAlign w:val="top"/>
          </w:tcPr>
          <w:p w14:paraId="5482C94D">
            <w:pPr>
              <w:rPr>
                <w:rFonts w:ascii="Arial"/>
                <w:sz w:val="21"/>
              </w:rPr>
            </w:pPr>
          </w:p>
        </w:tc>
        <w:tc>
          <w:tcPr>
            <w:tcW w:w="259" w:type="dxa"/>
            <w:vAlign w:val="top"/>
          </w:tcPr>
          <w:p w14:paraId="1B95AA89">
            <w:pPr>
              <w:rPr>
                <w:rFonts w:ascii="Arial"/>
                <w:sz w:val="21"/>
              </w:rPr>
            </w:pPr>
          </w:p>
        </w:tc>
        <w:tc>
          <w:tcPr>
            <w:tcW w:w="257" w:type="dxa"/>
            <w:vAlign w:val="top"/>
          </w:tcPr>
          <w:p w14:paraId="3EDC53D5">
            <w:pPr>
              <w:rPr>
                <w:rFonts w:ascii="Arial"/>
                <w:sz w:val="21"/>
              </w:rPr>
            </w:pPr>
          </w:p>
        </w:tc>
        <w:tc>
          <w:tcPr>
            <w:tcW w:w="261" w:type="dxa"/>
            <w:vAlign w:val="top"/>
          </w:tcPr>
          <w:p w14:paraId="3887A135">
            <w:pPr>
              <w:rPr>
                <w:rFonts w:ascii="Arial"/>
                <w:sz w:val="21"/>
              </w:rPr>
            </w:pPr>
          </w:p>
        </w:tc>
        <w:tc>
          <w:tcPr>
            <w:tcW w:w="261" w:type="dxa"/>
            <w:vAlign w:val="top"/>
          </w:tcPr>
          <w:p w14:paraId="42150775">
            <w:pPr>
              <w:rPr>
                <w:rFonts w:ascii="Arial"/>
                <w:sz w:val="21"/>
              </w:rPr>
            </w:pPr>
          </w:p>
        </w:tc>
        <w:tc>
          <w:tcPr>
            <w:tcW w:w="257" w:type="dxa"/>
            <w:vAlign w:val="top"/>
          </w:tcPr>
          <w:p w14:paraId="150F9510">
            <w:pPr>
              <w:rPr>
                <w:rFonts w:ascii="Arial"/>
                <w:sz w:val="21"/>
              </w:rPr>
            </w:pPr>
          </w:p>
        </w:tc>
        <w:tc>
          <w:tcPr>
            <w:tcW w:w="262" w:type="dxa"/>
            <w:vAlign w:val="top"/>
          </w:tcPr>
          <w:p w14:paraId="47C5A425">
            <w:pPr>
              <w:rPr>
                <w:rFonts w:ascii="Arial"/>
                <w:sz w:val="21"/>
              </w:rPr>
            </w:pPr>
          </w:p>
        </w:tc>
        <w:tc>
          <w:tcPr>
            <w:tcW w:w="257" w:type="dxa"/>
            <w:vAlign w:val="top"/>
          </w:tcPr>
          <w:p w14:paraId="64D6A88C">
            <w:pPr>
              <w:rPr>
                <w:rFonts w:ascii="Arial"/>
                <w:sz w:val="21"/>
              </w:rPr>
            </w:pPr>
          </w:p>
        </w:tc>
        <w:tc>
          <w:tcPr>
            <w:tcW w:w="259" w:type="dxa"/>
            <w:vAlign w:val="top"/>
          </w:tcPr>
          <w:p w14:paraId="2BF3BC42">
            <w:pPr>
              <w:rPr>
                <w:rFonts w:ascii="Arial"/>
                <w:sz w:val="21"/>
              </w:rPr>
            </w:pPr>
          </w:p>
        </w:tc>
        <w:tc>
          <w:tcPr>
            <w:tcW w:w="259" w:type="dxa"/>
            <w:vAlign w:val="top"/>
          </w:tcPr>
          <w:p w14:paraId="7F507291">
            <w:pPr>
              <w:rPr>
                <w:rFonts w:ascii="Arial"/>
                <w:sz w:val="21"/>
              </w:rPr>
            </w:pPr>
          </w:p>
        </w:tc>
        <w:tc>
          <w:tcPr>
            <w:tcW w:w="257" w:type="dxa"/>
            <w:vAlign w:val="top"/>
          </w:tcPr>
          <w:p w14:paraId="65D68F49">
            <w:pPr>
              <w:rPr>
                <w:rFonts w:ascii="Arial"/>
                <w:sz w:val="21"/>
              </w:rPr>
            </w:pPr>
          </w:p>
        </w:tc>
        <w:tc>
          <w:tcPr>
            <w:tcW w:w="261" w:type="dxa"/>
            <w:vAlign w:val="top"/>
          </w:tcPr>
          <w:p w14:paraId="42B49561">
            <w:pPr>
              <w:rPr>
                <w:rFonts w:ascii="Arial"/>
                <w:sz w:val="21"/>
              </w:rPr>
            </w:pPr>
          </w:p>
        </w:tc>
        <w:tc>
          <w:tcPr>
            <w:tcW w:w="257" w:type="dxa"/>
            <w:vAlign w:val="top"/>
          </w:tcPr>
          <w:p w14:paraId="2A1C5112">
            <w:pPr>
              <w:rPr>
                <w:rFonts w:ascii="Arial"/>
                <w:sz w:val="21"/>
              </w:rPr>
            </w:pPr>
          </w:p>
        </w:tc>
        <w:tc>
          <w:tcPr>
            <w:tcW w:w="259" w:type="dxa"/>
            <w:vAlign w:val="top"/>
          </w:tcPr>
          <w:p w14:paraId="69C78E26">
            <w:pPr>
              <w:rPr>
                <w:rFonts w:ascii="Arial"/>
                <w:sz w:val="21"/>
              </w:rPr>
            </w:pPr>
          </w:p>
        </w:tc>
        <w:tc>
          <w:tcPr>
            <w:tcW w:w="259" w:type="dxa"/>
            <w:vAlign w:val="top"/>
          </w:tcPr>
          <w:p w14:paraId="6CE9EB95">
            <w:pPr>
              <w:rPr>
                <w:rFonts w:ascii="Arial"/>
                <w:sz w:val="21"/>
              </w:rPr>
            </w:pPr>
          </w:p>
        </w:tc>
        <w:tc>
          <w:tcPr>
            <w:tcW w:w="259" w:type="dxa"/>
            <w:vAlign w:val="top"/>
          </w:tcPr>
          <w:p w14:paraId="15737182">
            <w:pPr>
              <w:rPr>
                <w:rFonts w:ascii="Arial"/>
                <w:sz w:val="21"/>
              </w:rPr>
            </w:pPr>
          </w:p>
        </w:tc>
        <w:tc>
          <w:tcPr>
            <w:tcW w:w="261" w:type="dxa"/>
            <w:vAlign w:val="top"/>
          </w:tcPr>
          <w:p w14:paraId="11C45DE1">
            <w:pPr>
              <w:rPr>
                <w:rFonts w:ascii="Arial"/>
                <w:sz w:val="21"/>
              </w:rPr>
            </w:pPr>
          </w:p>
        </w:tc>
        <w:tc>
          <w:tcPr>
            <w:tcW w:w="221" w:type="dxa"/>
            <w:vAlign w:val="top"/>
          </w:tcPr>
          <w:p w14:paraId="1D653E18">
            <w:pPr>
              <w:rPr>
                <w:rFonts w:ascii="Arial"/>
                <w:sz w:val="21"/>
              </w:rPr>
            </w:pPr>
          </w:p>
        </w:tc>
        <w:tc>
          <w:tcPr>
            <w:tcW w:w="223" w:type="dxa"/>
            <w:vAlign w:val="top"/>
          </w:tcPr>
          <w:p w14:paraId="70ED865C">
            <w:pPr>
              <w:rPr>
                <w:rFonts w:ascii="Arial"/>
                <w:sz w:val="21"/>
              </w:rPr>
            </w:pPr>
          </w:p>
        </w:tc>
        <w:tc>
          <w:tcPr>
            <w:tcW w:w="221" w:type="dxa"/>
            <w:vAlign w:val="top"/>
          </w:tcPr>
          <w:p w14:paraId="389F398E">
            <w:pPr>
              <w:rPr>
                <w:rFonts w:ascii="Arial"/>
                <w:sz w:val="21"/>
              </w:rPr>
            </w:pPr>
          </w:p>
        </w:tc>
        <w:tc>
          <w:tcPr>
            <w:tcW w:w="223" w:type="dxa"/>
            <w:vAlign w:val="top"/>
          </w:tcPr>
          <w:p w14:paraId="194884F7">
            <w:pPr>
              <w:rPr>
                <w:rFonts w:ascii="Arial"/>
                <w:sz w:val="21"/>
              </w:rPr>
            </w:pPr>
          </w:p>
        </w:tc>
        <w:tc>
          <w:tcPr>
            <w:tcW w:w="307" w:type="dxa"/>
            <w:vAlign w:val="top"/>
          </w:tcPr>
          <w:p w14:paraId="7C6DFEBC">
            <w:pPr>
              <w:rPr>
                <w:rFonts w:ascii="Arial"/>
                <w:sz w:val="21"/>
              </w:rPr>
            </w:pPr>
          </w:p>
        </w:tc>
      </w:tr>
      <w:tr w14:paraId="7732C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92" w:type="dxa"/>
            <w:vAlign w:val="top"/>
          </w:tcPr>
          <w:p w14:paraId="066BEAF1">
            <w:pPr>
              <w:pStyle w:val="6"/>
              <w:spacing w:before="134" w:line="183" w:lineRule="auto"/>
              <w:ind w:left="59"/>
              <w:rPr>
                <w:sz w:val="19"/>
                <w:szCs w:val="19"/>
              </w:rPr>
            </w:pPr>
            <w:r>
              <w:rPr>
                <w:rFonts w:ascii="Times New Roman" w:hAnsi="Times New Roman" w:eastAsia="Times New Roman" w:cs="Times New Roman"/>
                <w:spacing w:val="4"/>
                <w:sz w:val="19"/>
                <w:szCs w:val="19"/>
              </w:rPr>
              <w:t>5.</w:t>
            </w:r>
            <w:r>
              <w:rPr>
                <w:spacing w:val="4"/>
                <w:sz w:val="19"/>
                <w:szCs w:val="19"/>
              </w:rPr>
              <w:t>通道</w:t>
            </w:r>
          </w:p>
        </w:tc>
        <w:tc>
          <w:tcPr>
            <w:tcW w:w="257" w:type="dxa"/>
            <w:vAlign w:val="top"/>
          </w:tcPr>
          <w:p w14:paraId="5C148FC7">
            <w:pPr>
              <w:rPr>
                <w:rFonts w:ascii="Arial"/>
                <w:sz w:val="21"/>
              </w:rPr>
            </w:pPr>
          </w:p>
        </w:tc>
        <w:tc>
          <w:tcPr>
            <w:tcW w:w="257" w:type="dxa"/>
            <w:vAlign w:val="top"/>
          </w:tcPr>
          <w:p w14:paraId="5FE7BD81">
            <w:pPr>
              <w:rPr>
                <w:rFonts w:ascii="Arial"/>
                <w:sz w:val="21"/>
              </w:rPr>
            </w:pPr>
          </w:p>
        </w:tc>
        <w:tc>
          <w:tcPr>
            <w:tcW w:w="259" w:type="dxa"/>
            <w:vAlign w:val="top"/>
          </w:tcPr>
          <w:p w14:paraId="738F7A85">
            <w:pPr>
              <w:rPr>
                <w:rFonts w:ascii="Arial"/>
                <w:sz w:val="21"/>
              </w:rPr>
            </w:pPr>
          </w:p>
        </w:tc>
        <w:tc>
          <w:tcPr>
            <w:tcW w:w="259" w:type="dxa"/>
            <w:vAlign w:val="top"/>
          </w:tcPr>
          <w:p w14:paraId="7AA4B1E9">
            <w:pPr>
              <w:rPr>
                <w:rFonts w:ascii="Arial"/>
                <w:sz w:val="21"/>
              </w:rPr>
            </w:pPr>
          </w:p>
        </w:tc>
        <w:tc>
          <w:tcPr>
            <w:tcW w:w="257" w:type="dxa"/>
            <w:vAlign w:val="top"/>
          </w:tcPr>
          <w:p w14:paraId="17ADC251">
            <w:pPr>
              <w:rPr>
                <w:rFonts w:ascii="Arial"/>
                <w:sz w:val="21"/>
              </w:rPr>
            </w:pPr>
          </w:p>
        </w:tc>
        <w:tc>
          <w:tcPr>
            <w:tcW w:w="259" w:type="dxa"/>
            <w:vAlign w:val="top"/>
          </w:tcPr>
          <w:p w14:paraId="367A441C">
            <w:pPr>
              <w:rPr>
                <w:rFonts w:ascii="Arial"/>
                <w:sz w:val="21"/>
              </w:rPr>
            </w:pPr>
          </w:p>
        </w:tc>
        <w:tc>
          <w:tcPr>
            <w:tcW w:w="259" w:type="dxa"/>
            <w:vAlign w:val="top"/>
          </w:tcPr>
          <w:p w14:paraId="15E2217C">
            <w:pPr>
              <w:rPr>
                <w:rFonts w:ascii="Arial"/>
                <w:sz w:val="21"/>
              </w:rPr>
            </w:pPr>
          </w:p>
        </w:tc>
        <w:tc>
          <w:tcPr>
            <w:tcW w:w="259" w:type="dxa"/>
            <w:vAlign w:val="top"/>
          </w:tcPr>
          <w:p w14:paraId="3019CE61">
            <w:pPr>
              <w:rPr>
                <w:rFonts w:ascii="Arial"/>
                <w:sz w:val="21"/>
              </w:rPr>
            </w:pPr>
          </w:p>
        </w:tc>
        <w:tc>
          <w:tcPr>
            <w:tcW w:w="259" w:type="dxa"/>
            <w:vAlign w:val="top"/>
          </w:tcPr>
          <w:p w14:paraId="269F10C7">
            <w:pPr>
              <w:rPr>
                <w:rFonts w:ascii="Arial"/>
                <w:sz w:val="21"/>
              </w:rPr>
            </w:pPr>
          </w:p>
        </w:tc>
        <w:tc>
          <w:tcPr>
            <w:tcW w:w="257" w:type="dxa"/>
            <w:vAlign w:val="top"/>
          </w:tcPr>
          <w:p w14:paraId="3C7ED835">
            <w:pPr>
              <w:rPr>
                <w:rFonts w:ascii="Arial"/>
                <w:sz w:val="21"/>
              </w:rPr>
            </w:pPr>
          </w:p>
        </w:tc>
        <w:tc>
          <w:tcPr>
            <w:tcW w:w="261" w:type="dxa"/>
            <w:vAlign w:val="top"/>
          </w:tcPr>
          <w:p w14:paraId="5FD44E9F">
            <w:pPr>
              <w:rPr>
                <w:rFonts w:ascii="Arial"/>
                <w:sz w:val="21"/>
              </w:rPr>
            </w:pPr>
          </w:p>
        </w:tc>
        <w:tc>
          <w:tcPr>
            <w:tcW w:w="261" w:type="dxa"/>
            <w:vAlign w:val="top"/>
          </w:tcPr>
          <w:p w14:paraId="200694B0">
            <w:pPr>
              <w:rPr>
                <w:rFonts w:ascii="Arial"/>
                <w:sz w:val="21"/>
              </w:rPr>
            </w:pPr>
          </w:p>
        </w:tc>
        <w:tc>
          <w:tcPr>
            <w:tcW w:w="257" w:type="dxa"/>
            <w:vAlign w:val="top"/>
          </w:tcPr>
          <w:p w14:paraId="36AC56A0">
            <w:pPr>
              <w:rPr>
                <w:rFonts w:ascii="Arial"/>
                <w:sz w:val="21"/>
              </w:rPr>
            </w:pPr>
          </w:p>
        </w:tc>
        <w:tc>
          <w:tcPr>
            <w:tcW w:w="262" w:type="dxa"/>
            <w:vAlign w:val="top"/>
          </w:tcPr>
          <w:p w14:paraId="2DE6B522">
            <w:pPr>
              <w:rPr>
                <w:rFonts w:ascii="Arial"/>
                <w:sz w:val="21"/>
              </w:rPr>
            </w:pPr>
          </w:p>
        </w:tc>
        <w:tc>
          <w:tcPr>
            <w:tcW w:w="257" w:type="dxa"/>
            <w:vAlign w:val="top"/>
          </w:tcPr>
          <w:p w14:paraId="11F4A1B4">
            <w:pPr>
              <w:rPr>
                <w:rFonts w:ascii="Arial"/>
                <w:sz w:val="21"/>
              </w:rPr>
            </w:pPr>
          </w:p>
        </w:tc>
        <w:tc>
          <w:tcPr>
            <w:tcW w:w="259" w:type="dxa"/>
            <w:vAlign w:val="top"/>
          </w:tcPr>
          <w:p w14:paraId="5EAEBEB8">
            <w:pPr>
              <w:rPr>
                <w:rFonts w:ascii="Arial"/>
                <w:sz w:val="21"/>
              </w:rPr>
            </w:pPr>
          </w:p>
        </w:tc>
        <w:tc>
          <w:tcPr>
            <w:tcW w:w="259" w:type="dxa"/>
            <w:vAlign w:val="top"/>
          </w:tcPr>
          <w:p w14:paraId="45AC2CFB">
            <w:pPr>
              <w:rPr>
                <w:rFonts w:ascii="Arial"/>
                <w:sz w:val="21"/>
              </w:rPr>
            </w:pPr>
          </w:p>
        </w:tc>
        <w:tc>
          <w:tcPr>
            <w:tcW w:w="257" w:type="dxa"/>
            <w:vAlign w:val="top"/>
          </w:tcPr>
          <w:p w14:paraId="29BC2846">
            <w:pPr>
              <w:rPr>
                <w:rFonts w:ascii="Arial"/>
                <w:sz w:val="21"/>
              </w:rPr>
            </w:pPr>
          </w:p>
        </w:tc>
        <w:tc>
          <w:tcPr>
            <w:tcW w:w="261" w:type="dxa"/>
            <w:vAlign w:val="top"/>
          </w:tcPr>
          <w:p w14:paraId="0EAE02B4">
            <w:pPr>
              <w:rPr>
                <w:rFonts w:ascii="Arial"/>
                <w:sz w:val="21"/>
              </w:rPr>
            </w:pPr>
          </w:p>
        </w:tc>
        <w:tc>
          <w:tcPr>
            <w:tcW w:w="257" w:type="dxa"/>
            <w:vAlign w:val="top"/>
          </w:tcPr>
          <w:p w14:paraId="58C57F02">
            <w:pPr>
              <w:rPr>
                <w:rFonts w:ascii="Arial"/>
                <w:sz w:val="21"/>
              </w:rPr>
            </w:pPr>
          </w:p>
        </w:tc>
        <w:tc>
          <w:tcPr>
            <w:tcW w:w="259" w:type="dxa"/>
            <w:vAlign w:val="top"/>
          </w:tcPr>
          <w:p w14:paraId="796FA0EB">
            <w:pPr>
              <w:rPr>
                <w:rFonts w:ascii="Arial"/>
                <w:sz w:val="21"/>
              </w:rPr>
            </w:pPr>
          </w:p>
        </w:tc>
        <w:tc>
          <w:tcPr>
            <w:tcW w:w="259" w:type="dxa"/>
            <w:vAlign w:val="top"/>
          </w:tcPr>
          <w:p w14:paraId="2CAA0F57">
            <w:pPr>
              <w:rPr>
                <w:rFonts w:ascii="Arial"/>
                <w:sz w:val="21"/>
              </w:rPr>
            </w:pPr>
          </w:p>
        </w:tc>
        <w:tc>
          <w:tcPr>
            <w:tcW w:w="259" w:type="dxa"/>
            <w:vAlign w:val="top"/>
          </w:tcPr>
          <w:p w14:paraId="54F728E7">
            <w:pPr>
              <w:rPr>
                <w:rFonts w:ascii="Arial"/>
                <w:sz w:val="21"/>
              </w:rPr>
            </w:pPr>
          </w:p>
        </w:tc>
        <w:tc>
          <w:tcPr>
            <w:tcW w:w="261" w:type="dxa"/>
            <w:vAlign w:val="top"/>
          </w:tcPr>
          <w:p w14:paraId="77ABD6FC">
            <w:pPr>
              <w:rPr>
                <w:rFonts w:ascii="Arial"/>
                <w:sz w:val="21"/>
              </w:rPr>
            </w:pPr>
          </w:p>
        </w:tc>
        <w:tc>
          <w:tcPr>
            <w:tcW w:w="221" w:type="dxa"/>
            <w:vAlign w:val="top"/>
          </w:tcPr>
          <w:p w14:paraId="12FB8639">
            <w:pPr>
              <w:rPr>
                <w:rFonts w:ascii="Arial"/>
                <w:sz w:val="21"/>
              </w:rPr>
            </w:pPr>
          </w:p>
        </w:tc>
        <w:tc>
          <w:tcPr>
            <w:tcW w:w="223" w:type="dxa"/>
            <w:vAlign w:val="top"/>
          </w:tcPr>
          <w:p w14:paraId="12BBA7A4">
            <w:pPr>
              <w:rPr>
                <w:rFonts w:ascii="Arial"/>
                <w:sz w:val="21"/>
              </w:rPr>
            </w:pPr>
          </w:p>
        </w:tc>
        <w:tc>
          <w:tcPr>
            <w:tcW w:w="221" w:type="dxa"/>
            <w:vAlign w:val="top"/>
          </w:tcPr>
          <w:p w14:paraId="2EBAD858">
            <w:pPr>
              <w:rPr>
                <w:rFonts w:ascii="Arial"/>
                <w:sz w:val="21"/>
              </w:rPr>
            </w:pPr>
          </w:p>
        </w:tc>
        <w:tc>
          <w:tcPr>
            <w:tcW w:w="223" w:type="dxa"/>
            <w:vAlign w:val="top"/>
          </w:tcPr>
          <w:p w14:paraId="3ACEF74E">
            <w:pPr>
              <w:rPr>
                <w:rFonts w:ascii="Arial"/>
                <w:sz w:val="21"/>
              </w:rPr>
            </w:pPr>
          </w:p>
        </w:tc>
        <w:tc>
          <w:tcPr>
            <w:tcW w:w="307" w:type="dxa"/>
            <w:vAlign w:val="top"/>
          </w:tcPr>
          <w:p w14:paraId="72D522E9">
            <w:pPr>
              <w:rPr>
                <w:rFonts w:ascii="Arial"/>
                <w:sz w:val="21"/>
              </w:rPr>
            </w:pPr>
          </w:p>
        </w:tc>
      </w:tr>
      <w:tr w14:paraId="7535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2220D9D6">
            <w:pPr>
              <w:pStyle w:val="6"/>
              <w:spacing w:before="137" w:line="183" w:lineRule="auto"/>
              <w:ind w:left="58"/>
              <w:rPr>
                <w:sz w:val="19"/>
                <w:szCs w:val="19"/>
              </w:rPr>
            </w:pPr>
            <w:r>
              <w:rPr>
                <w:rFonts w:ascii="Times New Roman" w:hAnsi="Times New Roman" w:eastAsia="Times New Roman" w:cs="Times New Roman"/>
                <w:spacing w:val="6"/>
                <w:sz w:val="19"/>
                <w:szCs w:val="19"/>
              </w:rPr>
              <w:t>6.</w:t>
            </w:r>
            <w:r>
              <w:rPr>
                <w:spacing w:val="6"/>
                <w:sz w:val="19"/>
                <w:szCs w:val="19"/>
              </w:rPr>
              <w:t>防护及排水</w:t>
            </w:r>
          </w:p>
        </w:tc>
        <w:tc>
          <w:tcPr>
            <w:tcW w:w="257" w:type="dxa"/>
            <w:vAlign w:val="top"/>
          </w:tcPr>
          <w:p w14:paraId="55AFB26E">
            <w:pPr>
              <w:rPr>
                <w:rFonts w:ascii="Arial"/>
                <w:sz w:val="21"/>
              </w:rPr>
            </w:pPr>
          </w:p>
        </w:tc>
        <w:tc>
          <w:tcPr>
            <w:tcW w:w="257" w:type="dxa"/>
            <w:vAlign w:val="top"/>
          </w:tcPr>
          <w:p w14:paraId="593490DE">
            <w:pPr>
              <w:rPr>
                <w:rFonts w:ascii="Arial"/>
                <w:sz w:val="21"/>
              </w:rPr>
            </w:pPr>
          </w:p>
        </w:tc>
        <w:tc>
          <w:tcPr>
            <w:tcW w:w="259" w:type="dxa"/>
            <w:vAlign w:val="top"/>
          </w:tcPr>
          <w:p w14:paraId="43E94452">
            <w:pPr>
              <w:rPr>
                <w:rFonts w:ascii="Arial"/>
                <w:sz w:val="21"/>
              </w:rPr>
            </w:pPr>
          </w:p>
        </w:tc>
        <w:tc>
          <w:tcPr>
            <w:tcW w:w="259" w:type="dxa"/>
            <w:vAlign w:val="top"/>
          </w:tcPr>
          <w:p w14:paraId="48E21751">
            <w:pPr>
              <w:rPr>
                <w:rFonts w:ascii="Arial"/>
                <w:sz w:val="21"/>
              </w:rPr>
            </w:pPr>
          </w:p>
        </w:tc>
        <w:tc>
          <w:tcPr>
            <w:tcW w:w="257" w:type="dxa"/>
            <w:vAlign w:val="top"/>
          </w:tcPr>
          <w:p w14:paraId="224E364A">
            <w:pPr>
              <w:rPr>
                <w:rFonts w:ascii="Arial"/>
                <w:sz w:val="21"/>
              </w:rPr>
            </w:pPr>
          </w:p>
        </w:tc>
        <w:tc>
          <w:tcPr>
            <w:tcW w:w="259" w:type="dxa"/>
            <w:vAlign w:val="top"/>
          </w:tcPr>
          <w:p w14:paraId="6A75B442">
            <w:pPr>
              <w:rPr>
                <w:rFonts w:ascii="Arial"/>
                <w:sz w:val="21"/>
              </w:rPr>
            </w:pPr>
          </w:p>
        </w:tc>
        <w:tc>
          <w:tcPr>
            <w:tcW w:w="259" w:type="dxa"/>
            <w:vAlign w:val="top"/>
          </w:tcPr>
          <w:p w14:paraId="5D920682">
            <w:pPr>
              <w:rPr>
                <w:rFonts w:ascii="Arial"/>
                <w:sz w:val="21"/>
              </w:rPr>
            </w:pPr>
          </w:p>
        </w:tc>
        <w:tc>
          <w:tcPr>
            <w:tcW w:w="259" w:type="dxa"/>
            <w:vAlign w:val="top"/>
          </w:tcPr>
          <w:p w14:paraId="7E051234">
            <w:pPr>
              <w:rPr>
                <w:rFonts w:ascii="Arial"/>
                <w:sz w:val="21"/>
              </w:rPr>
            </w:pPr>
          </w:p>
        </w:tc>
        <w:tc>
          <w:tcPr>
            <w:tcW w:w="259" w:type="dxa"/>
            <w:vAlign w:val="top"/>
          </w:tcPr>
          <w:p w14:paraId="2D52A7C7">
            <w:pPr>
              <w:rPr>
                <w:rFonts w:ascii="Arial"/>
                <w:sz w:val="21"/>
              </w:rPr>
            </w:pPr>
          </w:p>
        </w:tc>
        <w:tc>
          <w:tcPr>
            <w:tcW w:w="257" w:type="dxa"/>
            <w:vAlign w:val="top"/>
          </w:tcPr>
          <w:p w14:paraId="1B3A9596">
            <w:pPr>
              <w:rPr>
                <w:rFonts w:ascii="Arial"/>
                <w:sz w:val="21"/>
              </w:rPr>
            </w:pPr>
          </w:p>
        </w:tc>
        <w:tc>
          <w:tcPr>
            <w:tcW w:w="261" w:type="dxa"/>
            <w:vAlign w:val="top"/>
          </w:tcPr>
          <w:p w14:paraId="4CA6FB04">
            <w:pPr>
              <w:rPr>
                <w:rFonts w:ascii="Arial"/>
                <w:sz w:val="21"/>
              </w:rPr>
            </w:pPr>
          </w:p>
        </w:tc>
        <w:tc>
          <w:tcPr>
            <w:tcW w:w="261" w:type="dxa"/>
            <w:vAlign w:val="top"/>
          </w:tcPr>
          <w:p w14:paraId="334B6661">
            <w:pPr>
              <w:rPr>
                <w:rFonts w:ascii="Arial"/>
                <w:sz w:val="21"/>
              </w:rPr>
            </w:pPr>
          </w:p>
        </w:tc>
        <w:tc>
          <w:tcPr>
            <w:tcW w:w="257" w:type="dxa"/>
            <w:vAlign w:val="top"/>
          </w:tcPr>
          <w:p w14:paraId="3AAEFD69">
            <w:pPr>
              <w:rPr>
                <w:rFonts w:ascii="Arial"/>
                <w:sz w:val="21"/>
              </w:rPr>
            </w:pPr>
          </w:p>
        </w:tc>
        <w:tc>
          <w:tcPr>
            <w:tcW w:w="262" w:type="dxa"/>
            <w:vAlign w:val="top"/>
          </w:tcPr>
          <w:p w14:paraId="630EE59E">
            <w:pPr>
              <w:rPr>
                <w:rFonts w:ascii="Arial"/>
                <w:sz w:val="21"/>
              </w:rPr>
            </w:pPr>
          </w:p>
        </w:tc>
        <w:tc>
          <w:tcPr>
            <w:tcW w:w="257" w:type="dxa"/>
            <w:vAlign w:val="top"/>
          </w:tcPr>
          <w:p w14:paraId="48321927">
            <w:pPr>
              <w:rPr>
                <w:rFonts w:ascii="Arial"/>
                <w:sz w:val="21"/>
              </w:rPr>
            </w:pPr>
          </w:p>
        </w:tc>
        <w:tc>
          <w:tcPr>
            <w:tcW w:w="259" w:type="dxa"/>
            <w:vAlign w:val="top"/>
          </w:tcPr>
          <w:p w14:paraId="07E996AA">
            <w:pPr>
              <w:rPr>
                <w:rFonts w:ascii="Arial"/>
                <w:sz w:val="21"/>
              </w:rPr>
            </w:pPr>
          </w:p>
        </w:tc>
        <w:tc>
          <w:tcPr>
            <w:tcW w:w="259" w:type="dxa"/>
            <w:vAlign w:val="top"/>
          </w:tcPr>
          <w:p w14:paraId="4FB42F37">
            <w:pPr>
              <w:rPr>
                <w:rFonts w:ascii="Arial"/>
                <w:sz w:val="21"/>
              </w:rPr>
            </w:pPr>
          </w:p>
        </w:tc>
        <w:tc>
          <w:tcPr>
            <w:tcW w:w="257" w:type="dxa"/>
            <w:vAlign w:val="top"/>
          </w:tcPr>
          <w:p w14:paraId="12DE1E1B">
            <w:pPr>
              <w:rPr>
                <w:rFonts w:ascii="Arial"/>
                <w:sz w:val="21"/>
              </w:rPr>
            </w:pPr>
          </w:p>
        </w:tc>
        <w:tc>
          <w:tcPr>
            <w:tcW w:w="261" w:type="dxa"/>
            <w:vAlign w:val="top"/>
          </w:tcPr>
          <w:p w14:paraId="44501679">
            <w:pPr>
              <w:rPr>
                <w:rFonts w:ascii="Arial"/>
                <w:sz w:val="21"/>
              </w:rPr>
            </w:pPr>
          </w:p>
        </w:tc>
        <w:tc>
          <w:tcPr>
            <w:tcW w:w="257" w:type="dxa"/>
            <w:vAlign w:val="top"/>
          </w:tcPr>
          <w:p w14:paraId="1192E012">
            <w:pPr>
              <w:rPr>
                <w:rFonts w:ascii="Arial"/>
                <w:sz w:val="21"/>
              </w:rPr>
            </w:pPr>
          </w:p>
        </w:tc>
        <w:tc>
          <w:tcPr>
            <w:tcW w:w="259" w:type="dxa"/>
            <w:vAlign w:val="top"/>
          </w:tcPr>
          <w:p w14:paraId="571F6CFA">
            <w:pPr>
              <w:rPr>
                <w:rFonts w:ascii="Arial"/>
                <w:sz w:val="21"/>
              </w:rPr>
            </w:pPr>
          </w:p>
        </w:tc>
        <w:tc>
          <w:tcPr>
            <w:tcW w:w="259" w:type="dxa"/>
            <w:vAlign w:val="top"/>
          </w:tcPr>
          <w:p w14:paraId="0CEADD51">
            <w:pPr>
              <w:rPr>
                <w:rFonts w:ascii="Arial"/>
                <w:sz w:val="21"/>
              </w:rPr>
            </w:pPr>
          </w:p>
        </w:tc>
        <w:tc>
          <w:tcPr>
            <w:tcW w:w="259" w:type="dxa"/>
            <w:vAlign w:val="top"/>
          </w:tcPr>
          <w:p w14:paraId="6490BE4A">
            <w:pPr>
              <w:rPr>
                <w:rFonts w:ascii="Arial"/>
                <w:sz w:val="21"/>
              </w:rPr>
            </w:pPr>
          </w:p>
        </w:tc>
        <w:tc>
          <w:tcPr>
            <w:tcW w:w="261" w:type="dxa"/>
            <w:vAlign w:val="top"/>
          </w:tcPr>
          <w:p w14:paraId="0E319C98">
            <w:pPr>
              <w:rPr>
                <w:rFonts w:ascii="Arial"/>
                <w:sz w:val="21"/>
              </w:rPr>
            </w:pPr>
          </w:p>
        </w:tc>
        <w:tc>
          <w:tcPr>
            <w:tcW w:w="221" w:type="dxa"/>
            <w:vAlign w:val="top"/>
          </w:tcPr>
          <w:p w14:paraId="09CD7AA7">
            <w:pPr>
              <w:rPr>
                <w:rFonts w:ascii="Arial"/>
                <w:sz w:val="21"/>
              </w:rPr>
            </w:pPr>
          </w:p>
        </w:tc>
        <w:tc>
          <w:tcPr>
            <w:tcW w:w="223" w:type="dxa"/>
            <w:vAlign w:val="top"/>
          </w:tcPr>
          <w:p w14:paraId="785A12A7">
            <w:pPr>
              <w:rPr>
                <w:rFonts w:ascii="Arial"/>
                <w:sz w:val="21"/>
              </w:rPr>
            </w:pPr>
          </w:p>
        </w:tc>
        <w:tc>
          <w:tcPr>
            <w:tcW w:w="221" w:type="dxa"/>
            <w:vAlign w:val="top"/>
          </w:tcPr>
          <w:p w14:paraId="59F7588A">
            <w:pPr>
              <w:rPr>
                <w:rFonts w:ascii="Arial"/>
                <w:sz w:val="21"/>
              </w:rPr>
            </w:pPr>
          </w:p>
        </w:tc>
        <w:tc>
          <w:tcPr>
            <w:tcW w:w="223" w:type="dxa"/>
            <w:vAlign w:val="top"/>
          </w:tcPr>
          <w:p w14:paraId="4D30BE9C">
            <w:pPr>
              <w:rPr>
                <w:rFonts w:ascii="Arial"/>
                <w:sz w:val="21"/>
              </w:rPr>
            </w:pPr>
          </w:p>
        </w:tc>
        <w:tc>
          <w:tcPr>
            <w:tcW w:w="307" w:type="dxa"/>
            <w:vAlign w:val="top"/>
          </w:tcPr>
          <w:p w14:paraId="7261DE26">
            <w:pPr>
              <w:rPr>
                <w:rFonts w:ascii="Arial"/>
                <w:sz w:val="21"/>
              </w:rPr>
            </w:pPr>
          </w:p>
        </w:tc>
      </w:tr>
      <w:tr w14:paraId="415E2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92" w:type="dxa"/>
            <w:vAlign w:val="top"/>
          </w:tcPr>
          <w:p w14:paraId="6D403B36">
            <w:pPr>
              <w:pStyle w:val="6"/>
              <w:spacing w:before="134" w:line="185" w:lineRule="auto"/>
              <w:ind w:left="57"/>
              <w:rPr>
                <w:sz w:val="19"/>
                <w:szCs w:val="19"/>
              </w:rPr>
            </w:pPr>
            <w:r>
              <w:rPr>
                <w:rFonts w:ascii="Times New Roman" w:hAnsi="Times New Roman" w:eastAsia="Times New Roman" w:cs="Times New Roman"/>
                <w:spacing w:val="6"/>
                <w:sz w:val="19"/>
                <w:szCs w:val="19"/>
              </w:rPr>
              <w:t>7.</w:t>
            </w:r>
            <w:r>
              <w:rPr>
                <w:spacing w:val="6"/>
                <w:sz w:val="19"/>
                <w:szCs w:val="19"/>
              </w:rPr>
              <w:t>路面基层</w:t>
            </w:r>
          </w:p>
        </w:tc>
        <w:tc>
          <w:tcPr>
            <w:tcW w:w="257" w:type="dxa"/>
            <w:vAlign w:val="top"/>
          </w:tcPr>
          <w:p w14:paraId="48B37641">
            <w:pPr>
              <w:rPr>
                <w:rFonts w:ascii="Arial"/>
                <w:sz w:val="21"/>
              </w:rPr>
            </w:pPr>
          </w:p>
        </w:tc>
        <w:tc>
          <w:tcPr>
            <w:tcW w:w="257" w:type="dxa"/>
            <w:vAlign w:val="top"/>
          </w:tcPr>
          <w:p w14:paraId="2261B98A">
            <w:pPr>
              <w:rPr>
                <w:rFonts w:ascii="Arial"/>
                <w:sz w:val="21"/>
              </w:rPr>
            </w:pPr>
          </w:p>
        </w:tc>
        <w:tc>
          <w:tcPr>
            <w:tcW w:w="259" w:type="dxa"/>
            <w:vAlign w:val="top"/>
          </w:tcPr>
          <w:p w14:paraId="29A0E6B4">
            <w:pPr>
              <w:rPr>
                <w:rFonts w:ascii="Arial"/>
                <w:sz w:val="21"/>
              </w:rPr>
            </w:pPr>
          </w:p>
        </w:tc>
        <w:tc>
          <w:tcPr>
            <w:tcW w:w="259" w:type="dxa"/>
            <w:vAlign w:val="top"/>
          </w:tcPr>
          <w:p w14:paraId="7CA5B631">
            <w:pPr>
              <w:rPr>
                <w:rFonts w:ascii="Arial"/>
                <w:sz w:val="21"/>
              </w:rPr>
            </w:pPr>
          </w:p>
        </w:tc>
        <w:tc>
          <w:tcPr>
            <w:tcW w:w="257" w:type="dxa"/>
            <w:vAlign w:val="top"/>
          </w:tcPr>
          <w:p w14:paraId="2FD39D3E">
            <w:pPr>
              <w:rPr>
                <w:rFonts w:ascii="Arial"/>
                <w:sz w:val="21"/>
              </w:rPr>
            </w:pPr>
          </w:p>
        </w:tc>
        <w:tc>
          <w:tcPr>
            <w:tcW w:w="259" w:type="dxa"/>
            <w:vAlign w:val="top"/>
          </w:tcPr>
          <w:p w14:paraId="274C5E14">
            <w:pPr>
              <w:rPr>
                <w:rFonts w:ascii="Arial"/>
                <w:sz w:val="21"/>
              </w:rPr>
            </w:pPr>
          </w:p>
        </w:tc>
        <w:tc>
          <w:tcPr>
            <w:tcW w:w="259" w:type="dxa"/>
            <w:vAlign w:val="top"/>
          </w:tcPr>
          <w:p w14:paraId="5745A0EF">
            <w:pPr>
              <w:rPr>
                <w:rFonts w:ascii="Arial"/>
                <w:sz w:val="21"/>
              </w:rPr>
            </w:pPr>
          </w:p>
        </w:tc>
        <w:tc>
          <w:tcPr>
            <w:tcW w:w="259" w:type="dxa"/>
            <w:vAlign w:val="top"/>
          </w:tcPr>
          <w:p w14:paraId="536AC5C4">
            <w:pPr>
              <w:rPr>
                <w:rFonts w:ascii="Arial"/>
                <w:sz w:val="21"/>
              </w:rPr>
            </w:pPr>
          </w:p>
        </w:tc>
        <w:tc>
          <w:tcPr>
            <w:tcW w:w="259" w:type="dxa"/>
            <w:vAlign w:val="top"/>
          </w:tcPr>
          <w:p w14:paraId="23D2F989">
            <w:pPr>
              <w:rPr>
                <w:rFonts w:ascii="Arial"/>
                <w:sz w:val="21"/>
              </w:rPr>
            </w:pPr>
          </w:p>
        </w:tc>
        <w:tc>
          <w:tcPr>
            <w:tcW w:w="257" w:type="dxa"/>
            <w:vAlign w:val="top"/>
          </w:tcPr>
          <w:p w14:paraId="7742CBA6">
            <w:pPr>
              <w:rPr>
                <w:rFonts w:ascii="Arial"/>
                <w:sz w:val="21"/>
              </w:rPr>
            </w:pPr>
          </w:p>
        </w:tc>
        <w:tc>
          <w:tcPr>
            <w:tcW w:w="261" w:type="dxa"/>
            <w:vAlign w:val="top"/>
          </w:tcPr>
          <w:p w14:paraId="629AD710">
            <w:pPr>
              <w:rPr>
                <w:rFonts w:ascii="Arial"/>
                <w:sz w:val="21"/>
              </w:rPr>
            </w:pPr>
          </w:p>
        </w:tc>
        <w:tc>
          <w:tcPr>
            <w:tcW w:w="261" w:type="dxa"/>
            <w:vAlign w:val="top"/>
          </w:tcPr>
          <w:p w14:paraId="4481B719">
            <w:pPr>
              <w:rPr>
                <w:rFonts w:ascii="Arial"/>
                <w:sz w:val="21"/>
              </w:rPr>
            </w:pPr>
          </w:p>
        </w:tc>
        <w:tc>
          <w:tcPr>
            <w:tcW w:w="257" w:type="dxa"/>
            <w:vAlign w:val="top"/>
          </w:tcPr>
          <w:p w14:paraId="62548144">
            <w:pPr>
              <w:rPr>
                <w:rFonts w:ascii="Arial"/>
                <w:sz w:val="21"/>
              </w:rPr>
            </w:pPr>
          </w:p>
        </w:tc>
        <w:tc>
          <w:tcPr>
            <w:tcW w:w="262" w:type="dxa"/>
            <w:vAlign w:val="top"/>
          </w:tcPr>
          <w:p w14:paraId="5DD67330">
            <w:pPr>
              <w:rPr>
                <w:rFonts w:ascii="Arial"/>
                <w:sz w:val="21"/>
              </w:rPr>
            </w:pPr>
          </w:p>
        </w:tc>
        <w:tc>
          <w:tcPr>
            <w:tcW w:w="257" w:type="dxa"/>
            <w:vAlign w:val="top"/>
          </w:tcPr>
          <w:p w14:paraId="60DA1E00">
            <w:pPr>
              <w:rPr>
                <w:rFonts w:ascii="Arial"/>
                <w:sz w:val="21"/>
              </w:rPr>
            </w:pPr>
          </w:p>
        </w:tc>
        <w:tc>
          <w:tcPr>
            <w:tcW w:w="259" w:type="dxa"/>
            <w:vAlign w:val="top"/>
          </w:tcPr>
          <w:p w14:paraId="6E63A90C">
            <w:pPr>
              <w:rPr>
                <w:rFonts w:ascii="Arial"/>
                <w:sz w:val="21"/>
              </w:rPr>
            </w:pPr>
          </w:p>
        </w:tc>
        <w:tc>
          <w:tcPr>
            <w:tcW w:w="259" w:type="dxa"/>
            <w:vAlign w:val="top"/>
          </w:tcPr>
          <w:p w14:paraId="3B6FEA90">
            <w:pPr>
              <w:rPr>
                <w:rFonts w:ascii="Arial"/>
                <w:sz w:val="21"/>
              </w:rPr>
            </w:pPr>
          </w:p>
        </w:tc>
        <w:tc>
          <w:tcPr>
            <w:tcW w:w="257" w:type="dxa"/>
            <w:vAlign w:val="top"/>
          </w:tcPr>
          <w:p w14:paraId="1959EF6E">
            <w:pPr>
              <w:rPr>
                <w:rFonts w:ascii="Arial"/>
                <w:sz w:val="21"/>
              </w:rPr>
            </w:pPr>
          </w:p>
        </w:tc>
        <w:tc>
          <w:tcPr>
            <w:tcW w:w="261" w:type="dxa"/>
            <w:vAlign w:val="top"/>
          </w:tcPr>
          <w:p w14:paraId="411EBD12">
            <w:pPr>
              <w:rPr>
                <w:rFonts w:ascii="Arial"/>
                <w:sz w:val="21"/>
              </w:rPr>
            </w:pPr>
          </w:p>
        </w:tc>
        <w:tc>
          <w:tcPr>
            <w:tcW w:w="257" w:type="dxa"/>
            <w:vAlign w:val="top"/>
          </w:tcPr>
          <w:p w14:paraId="15209088">
            <w:pPr>
              <w:rPr>
                <w:rFonts w:ascii="Arial"/>
                <w:sz w:val="21"/>
              </w:rPr>
            </w:pPr>
          </w:p>
        </w:tc>
        <w:tc>
          <w:tcPr>
            <w:tcW w:w="259" w:type="dxa"/>
            <w:vAlign w:val="top"/>
          </w:tcPr>
          <w:p w14:paraId="25C71045">
            <w:pPr>
              <w:rPr>
                <w:rFonts w:ascii="Arial"/>
                <w:sz w:val="21"/>
              </w:rPr>
            </w:pPr>
          </w:p>
        </w:tc>
        <w:tc>
          <w:tcPr>
            <w:tcW w:w="259" w:type="dxa"/>
            <w:vAlign w:val="top"/>
          </w:tcPr>
          <w:p w14:paraId="476598DA">
            <w:pPr>
              <w:rPr>
                <w:rFonts w:ascii="Arial"/>
                <w:sz w:val="21"/>
              </w:rPr>
            </w:pPr>
          </w:p>
        </w:tc>
        <w:tc>
          <w:tcPr>
            <w:tcW w:w="259" w:type="dxa"/>
            <w:vAlign w:val="top"/>
          </w:tcPr>
          <w:p w14:paraId="3465104F">
            <w:pPr>
              <w:rPr>
                <w:rFonts w:ascii="Arial"/>
                <w:sz w:val="21"/>
              </w:rPr>
            </w:pPr>
          </w:p>
        </w:tc>
        <w:tc>
          <w:tcPr>
            <w:tcW w:w="261" w:type="dxa"/>
            <w:vAlign w:val="top"/>
          </w:tcPr>
          <w:p w14:paraId="3AAE5AD7">
            <w:pPr>
              <w:rPr>
                <w:rFonts w:ascii="Arial"/>
                <w:sz w:val="21"/>
              </w:rPr>
            </w:pPr>
          </w:p>
        </w:tc>
        <w:tc>
          <w:tcPr>
            <w:tcW w:w="221" w:type="dxa"/>
            <w:vAlign w:val="top"/>
          </w:tcPr>
          <w:p w14:paraId="3AFE6000">
            <w:pPr>
              <w:rPr>
                <w:rFonts w:ascii="Arial"/>
                <w:sz w:val="21"/>
              </w:rPr>
            </w:pPr>
          </w:p>
        </w:tc>
        <w:tc>
          <w:tcPr>
            <w:tcW w:w="223" w:type="dxa"/>
            <w:vAlign w:val="top"/>
          </w:tcPr>
          <w:p w14:paraId="58B30155">
            <w:pPr>
              <w:rPr>
                <w:rFonts w:ascii="Arial"/>
                <w:sz w:val="21"/>
              </w:rPr>
            </w:pPr>
          </w:p>
        </w:tc>
        <w:tc>
          <w:tcPr>
            <w:tcW w:w="221" w:type="dxa"/>
            <w:vAlign w:val="top"/>
          </w:tcPr>
          <w:p w14:paraId="79055FC4">
            <w:pPr>
              <w:rPr>
                <w:rFonts w:ascii="Arial"/>
                <w:sz w:val="21"/>
              </w:rPr>
            </w:pPr>
          </w:p>
        </w:tc>
        <w:tc>
          <w:tcPr>
            <w:tcW w:w="223" w:type="dxa"/>
            <w:vAlign w:val="top"/>
          </w:tcPr>
          <w:p w14:paraId="22035854">
            <w:pPr>
              <w:rPr>
                <w:rFonts w:ascii="Arial"/>
                <w:sz w:val="21"/>
              </w:rPr>
            </w:pPr>
          </w:p>
        </w:tc>
        <w:tc>
          <w:tcPr>
            <w:tcW w:w="307" w:type="dxa"/>
            <w:vAlign w:val="top"/>
          </w:tcPr>
          <w:p w14:paraId="4600D55C">
            <w:pPr>
              <w:rPr>
                <w:rFonts w:ascii="Arial"/>
                <w:sz w:val="21"/>
              </w:rPr>
            </w:pPr>
          </w:p>
        </w:tc>
      </w:tr>
      <w:tr w14:paraId="30F76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492" w:type="dxa"/>
            <w:vAlign w:val="top"/>
          </w:tcPr>
          <w:p w14:paraId="4C1792DE">
            <w:pPr>
              <w:pStyle w:val="6"/>
              <w:spacing w:before="136" w:line="182" w:lineRule="auto"/>
              <w:ind w:left="331"/>
              <w:rPr>
                <w:sz w:val="19"/>
                <w:szCs w:val="19"/>
              </w:rPr>
            </w:pPr>
            <w:r>
              <w:rPr>
                <w:spacing w:val="3"/>
                <w:sz w:val="19"/>
                <w:szCs w:val="19"/>
              </w:rPr>
              <w:t>（</w:t>
            </w:r>
            <w:r>
              <w:rPr>
                <w:rFonts w:ascii="Times New Roman" w:hAnsi="Times New Roman" w:eastAsia="Times New Roman" w:cs="Times New Roman"/>
                <w:spacing w:val="3"/>
                <w:sz w:val="19"/>
                <w:szCs w:val="19"/>
              </w:rPr>
              <w:t>1</w:t>
            </w:r>
            <w:r>
              <w:rPr>
                <w:spacing w:val="3"/>
                <w:sz w:val="19"/>
                <w:szCs w:val="19"/>
              </w:rPr>
              <w:t>）底基层</w:t>
            </w:r>
          </w:p>
        </w:tc>
        <w:tc>
          <w:tcPr>
            <w:tcW w:w="257" w:type="dxa"/>
            <w:vAlign w:val="top"/>
          </w:tcPr>
          <w:p w14:paraId="1750E986">
            <w:pPr>
              <w:rPr>
                <w:rFonts w:ascii="Arial"/>
                <w:sz w:val="21"/>
              </w:rPr>
            </w:pPr>
          </w:p>
        </w:tc>
        <w:tc>
          <w:tcPr>
            <w:tcW w:w="257" w:type="dxa"/>
            <w:vAlign w:val="top"/>
          </w:tcPr>
          <w:p w14:paraId="51383B49">
            <w:pPr>
              <w:rPr>
                <w:rFonts w:ascii="Arial"/>
                <w:sz w:val="21"/>
              </w:rPr>
            </w:pPr>
          </w:p>
        </w:tc>
        <w:tc>
          <w:tcPr>
            <w:tcW w:w="259" w:type="dxa"/>
            <w:vAlign w:val="top"/>
          </w:tcPr>
          <w:p w14:paraId="0D56CBEF">
            <w:pPr>
              <w:rPr>
                <w:rFonts w:ascii="Arial"/>
                <w:sz w:val="21"/>
              </w:rPr>
            </w:pPr>
          </w:p>
        </w:tc>
        <w:tc>
          <w:tcPr>
            <w:tcW w:w="259" w:type="dxa"/>
            <w:vAlign w:val="top"/>
          </w:tcPr>
          <w:p w14:paraId="31AB1439">
            <w:pPr>
              <w:rPr>
                <w:rFonts w:ascii="Arial"/>
                <w:sz w:val="21"/>
              </w:rPr>
            </w:pPr>
          </w:p>
        </w:tc>
        <w:tc>
          <w:tcPr>
            <w:tcW w:w="257" w:type="dxa"/>
            <w:vAlign w:val="top"/>
          </w:tcPr>
          <w:p w14:paraId="6BCFEAD1">
            <w:pPr>
              <w:rPr>
                <w:rFonts w:ascii="Arial"/>
                <w:sz w:val="21"/>
              </w:rPr>
            </w:pPr>
          </w:p>
        </w:tc>
        <w:tc>
          <w:tcPr>
            <w:tcW w:w="259" w:type="dxa"/>
            <w:vAlign w:val="top"/>
          </w:tcPr>
          <w:p w14:paraId="599D9A1F">
            <w:pPr>
              <w:rPr>
                <w:rFonts w:ascii="Arial"/>
                <w:sz w:val="21"/>
              </w:rPr>
            </w:pPr>
          </w:p>
        </w:tc>
        <w:tc>
          <w:tcPr>
            <w:tcW w:w="259" w:type="dxa"/>
            <w:vAlign w:val="top"/>
          </w:tcPr>
          <w:p w14:paraId="500F28DD">
            <w:pPr>
              <w:rPr>
                <w:rFonts w:ascii="Arial"/>
                <w:sz w:val="21"/>
              </w:rPr>
            </w:pPr>
          </w:p>
        </w:tc>
        <w:tc>
          <w:tcPr>
            <w:tcW w:w="259" w:type="dxa"/>
            <w:vAlign w:val="top"/>
          </w:tcPr>
          <w:p w14:paraId="0C34E73E">
            <w:pPr>
              <w:rPr>
                <w:rFonts w:ascii="Arial"/>
                <w:sz w:val="21"/>
              </w:rPr>
            </w:pPr>
          </w:p>
        </w:tc>
        <w:tc>
          <w:tcPr>
            <w:tcW w:w="259" w:type="dxa"/>
            <w:vAlign w:val="top"/>
          </w:tcPr>
          <w:p w14:paraId="29684169">
            <w:pPr>
              <w:rPr>
                <w:rFonts w:ascii="Arial"/>
                <w:sz w:val="21"/>
              </w:rPr>
            </w:pPr>
          </w:p>
        </w:tc>
        <w:tc>
          <w:tcPr>
            <w:tcW w:w="257" w:type="dxa"/>
            <w:vAlign w:val="top"/>
          </w:tcPr>
          <w:p w14:paraId="3208C10A">
            <w:pPr>
              <w:rPr>
                <w:rFonts w:ascii="Arial"/>
                <w:sz w:val="21"/>
              </w:rPr>
            </w:pPr>
          </w:p>
        </w:tc>
        <w:tc>
          <w:tcPr>
            <w:tcW w:w="261" w:type="dxa"/>
            <w:vAlign w:val="top"/>
          </w:tcPr>
          <w:p w14:paraId="3E64E524">
            <w:pPr>
              <w:rPr>
                <w:rFonts w:ascii="Arial"/>
                <w:sz w:val="21"/>
              </w:rPr>
            </w:pPr>
          </w:p>
        </w:tc>
        <w:tc>
          <w:tcPr>
            <w:tcW w:w="261" w:type="dxa"/>
            <w:vAlign w:val="top"/>
          </w:tcPr>
          <w:p w14:paraId="50E57E3A">
            <w:pPr>
              <w:rPr>
                <w:rFonts w:ascii="Arial"/>
                <w:sz w:val="21"/>
              </w:rPr>
            </w:pPr>
          </w:p>
        </w:tc>
        <w:tc>
          <w:tcPr>
            <w:tcW w:w="257" w:type="dxa"/>
            <w:vAlign w:val="top"/>
          </w:tcPr>
          <w:p w14:paraId="7A0A9A96">
            <w:pPr>
              <w:rPr>
                <w:rFonts w:ascii="Arial"/>
                <w:sz w:val="21"/>
              </w:rPr>
            </w:pPr>
          </w:p>
        </w:tc>
        <w:tc>
          <w:tcPr>
            <w:tcW w:w="262" w:type="dxa"/>
            <w:vAlign w:val="top"/>
          </w:tcPr>
          <w:p w14:paraId="44970A87">
            <w:pPr>
              <w:rPr>
                <w:rFonts w:ascii="Arial"/>
                <w:sz w:val="21"/>
              </w:rPr>
            </w:pPr>
          </w:p>
        </w:tc>
        <w:tc>
          <w:tcPr>
            <w:tcW w:w="257" w:type="dxa"/>
            <w:vAlign w:val="top"/>
          </w:tcPr>
          <w:p w14:paraId="056CAD4B">
            <w:pPr>
              <w:rPr>
                <w:rFonts w:ascii="Arial"/>
                <w:sz w:val="21"/>
              </w:rPr>
            </w:pPr>
          </w:p>
        </w:tc>
        <w:tc>
          <w:tcPr>
            <w:tcW w:w="259" w:type="dxa"/>
            <w:vAlign w:val="top"/>
          </w:tcPr>
          <w:p w14:paraId="2D0DE614">
            <w:pPr>
              <w:rPr>
                <w:rFonts w:ascii="Arial"/>
                <w:sz w:val="21"/>
              </w:rPr>
            </w:pPr>
          </w:p>
        </w:tc>
        <w:tc>
          <w:tcPr>
            <w:tcW w:w="259" w:type="dxa"/>
            <w:vAlign w:val="top"/>
          </w:tcPr>
          <w:p w14:paraId="1941CDBF">
            <w:pPr>
              <w:rPr>
                <w:rFonts w:ascii="Arial"/>
                <w:sz w:val="21"/>
              </w:rPr>
            </w:pPr>
          </w:p>
        </w:tc>
        <w:tc>
          <w:tcPr>
            <w:tcW w:w="257" w:type="dxa"/>
            <w:vAlign w:val="top"/>
          </w:tcPr>
          <w:p w14:paraId="7E135FE8">
            <w:pPr>
              <w:rPr>
                <w:rFonts w:ascii="Arial"/>
                <w:sz w:val="21"/>
              </w:rPr>
            </w:pPr>
          </w:p>
        </w:tc>
        <w:tc>
          <w:tcPr>
            <w:tcW w:w="261" w:type="dxa"/>
            <w:vAlign w:val="top"/>
          </w:tcPr>
          <w:p w14:paraId="27ECDA92">
            <w:pPr>
              <w:rPr>
                <w:rFonts w:ascii="Arial"/>
                <w:sz w:val="21"/>
              </w:rPr>
            </w:pPr>
          </w:p>
        </w:tc>
        <w:tc>
          <w:tcPr>
            <w:tcW w:w="257" w:type="dxa"/>
            <w:vAlign w:val="top"/>
          </w:tcPr>
          <w:p w14:paraId="440ACCF0">
            <w:pPr>
              <w:rPr>
                <w:rFonts w:ascii="Arial"/>
                <w:sz w:val="21"/>
              </w:rPr>
            </w:pPr>
          </w:p>
        </w:tc>
        <w:tc>
          <w:tcPr>
            <w:tcW w:w="259" w:type="dxa"/>
            <w:vAlign w:val="top"/>
          </w:tcPr>
          <w:p w14:paraId="494F3F54">
            <w:pPr>
              <w:rPr>
                <w:rFonts w:ascii="Arial"/>
                <w:sz w:val="21"/>
              </w:rPr>
            </w:pPr>
          </w:p>
        </w:tc>
        <w:tc>
          <w:tcPr>
            <w:tcW w:w="259" w:type="dxa"/>
            <w:vAlign w:val="top"/>
          </w:tcPr>
          <w:p w14:paraId="28C8DDAA">
            <w:pPr>
              <w:rPr>
                <w:rFonts w:ascii="Arial"/>
                <w:sz w:val="21"/>
              </w:rPr>
            </w:pPr>
          </w:p>
        </w:tc>
        <w:tc>
          <w:tcPr>
            <w:tcW w:w="259" w:type="dxa"/>
            <w:vAlign w:val="top"/>
          </w:tcPr>
          <w:p w14:paraId="5A61A8BB">
            <w:pPr>
              <w:rPr>
                <w:rFonts w:ascii="Arial"/>
                <w:sz w:val="21"/>
              </w:rPr>
            </w:pPr>
          </w:p>
        </w:tc>
        <w:tc>
          <w:tcPr>
            <w:tcW w:w="261" w:type="dxa"/>
            <w:vAlign w:val="top"/>
          </w:tcPr>
          <w:p w14:paraId="5850E28C">
            <w:pPr>
              <w:rPr>
                <w:rFonts w:ascii="Arial"/>
                <w:sz w:val="21"/>
              </w:rPr>
            </w:pPr>
          </w:p>
        </w:tc>
        <w:tc>
          <w:tcPr>
            <w:tcW w:w="221" w:type="dxa"/>
            <w:vAlign w:val="top"/>
          </w:tcPr>
          <w:p w14:paraId="6A711767">
            <w:pPr>
              <w:rPr>
                <w:rFonts w:ascii="Arial"/>
                <w:sz w:val="21"/>
              </w:rPr>
            </w:pPr>
          </w:p>
        </w:tc>
        <w:tc>
          <w:tcPr>
            <w:tcW w:w="223" w:type="dxa"/>
            <w:vAlign w:val="top"/>
          </w:tcPr>
          <w:p w14:paraId="2571181A">
            <w:pPr>
              <w:rPr>
                <w:rFonts w:ascii="Arial"/>
                <w:sz w:val="21"/>
              </w:rPr>
            </w:pPr>
          </w:p>
        </w:tc>
        <w:tc>
          <w:tcPr>
            <w:tcW w:w="221" w:type="dxa"/>
            <w:vAlign w:val="top"/>
          </w:tcPr>
          <w:p w14:paraId="39579BB7">
            <w:pPr>
              <w:rPr>
                <w:rFonts w:ascii="Arial"/>
                <w:sz w:val="21"/>
              </w:rPr>
            </w:pPr>
          </w:p>
        </w:tc>
        <w:tc>
          <w:tcPr>
            <w:tcW w:w="223" w:type="dxa"/>
            <w:vAlign w:val="top"/>
          </w:tcPr>
          <w:p w14:paraId="7196D06E">
            <w:pPr>
              <w:rPr>
                <w:rFonts w:ascii="Arial"/>
                <w:sz w:val="21"/>
              </w:rPr>
            </w:pPr>
          </w:p>
        </w:tc>
        <w:tc>
          <w:tcPr>
            <w:tcW w:w="307" w:type="dxa"/>
            <w:vAlign w:val="top"/>
          </w:tcPr>
          <w:p w14:paraId="5268857A">
            <w:pPr>
              <w:rPr>
                <w:rFonts w:ascii="Arial"/>
                <w:sz w:val="21"/>
              </w:rPr>
            </w:pPr>
          </w:p>
        </w:tc>
      </w:tr>
      <w:tr w14:paraId="551C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4ACD9809">
            <w:pPr>
              <w:pStyle w:val="6"/>
              <w:spacing w:before="138" w:line="182" w:lineRule="auto"/>
              <w:ind w:left="331"/>
              <w:rPr>
                <w:sz w:val="19"/>
                <w:szCs w:val="19"/>
              </w:rPr>
            </w:pPr>
            <w:r>
              <w:rPr>
                <w:spacing w:val="2"/>
                <w:sz w:val="19"/>
                <w:szCs w:val="19"/>
              </w:rPr>
              <w:t>（</w:t>
            </w:r>
            <w:r>
              <w:rPr>
                <w:rFonts w:ascii="Times New Roman" w:hAnsi="Times New Roman" w:eastAsia="Times New Roman" w:cs="Times New Roman"/>
                <w:spacing w:val="2"/>
                <w:sz w:val="19"/>
                <w:szCs w:val="19"/>
              </w:rPr>
              <w:t>2</w:t>
            </w:r>
            <w:r>
              <w:rPr>
                <w:spacing w:val="2"/>
                <w:sz w:val="19"/>
                <w:szCs w:val="19"/>
              </w:rPr>
              <w:t>）基层</w:t>
            </w:r>
          </w:p>
        </w:tc>
        <w:tc>
          <w:tcPr>
            <w:tcW w:w="257" w:type="dxa"/>
            <w:vAlign w:val="top"/>
          </w:tcPr>
          <w:p w14:paraId="0BCC6E82">
            <w:pPr>
              <w:rPr>
                <w:rFonts w:ascii="Arial"/>
                <w:sz w:val="21"/>
              </w:rPr>
            </w:pPr>
          </w:p>
        </w:tc>
        <w:tc>
          <w:tcPr>
            <w:tcW w:w="257" w:type="dxa"/>
            <w:vAlign w:val="top"/>
          </w:tcPr>
          <w:p w14:paraId="708E2484">
            <w:pPr>
              <w:rPr>
                <w:rFonts w:ascii="Arial"/>
                <w:sz w:val="21"/>
              </w:rPr>
            </w:pPr>
          </w:p>
        </w:tc>
        <w:tc>
          <w:tcPr>
            <w:tcW w:w="259" w:type="dxa"/>
            <w:vAlign w:val="top"/>
          </w:tcPr>
          <w:p w14:paraId="6E441418">
            <w:pPr>
              <w:rPr>
                <w:rFonts w:ascii="Arial"/>
                <w:sz w:val="21"/>
              </w:rPr>
            </w:pPr>
          </w:p>
        </w:tc>
        <w:tc>
          <w:tcPr>
            <w:tcW w:w="259" w:type="dxa"/>
            <w:vAlign w:val="top"/>
          </w:tcPr>
          <w:p w14:paraId="6F5AB5B0">
            <w:pPr>
              <w:rPr>
                <w:rFonts w:ascii="Arial"/>
                <w:sz w:val="21"/>
              </w:rPr>
            </w:pPr>
          </w:p>
        </w:tc>
        <w:tc>
          <w:tcPr>
            <w:tcW w:w="257" w:type="dxa"/>
            <w:vAlign w:val="top"/>
          </w:tcPr>
          <w:p w14:paraId="7CC7D0B7">
            <w:pPr>
              <w:rPr>
                <w:rFonts w:ascii="Arial"/>
                <w:sz w:val="21"/>
              </w:rPr>
            </w:pPr>
          </w:p>
        </w:tc>
        <w:tc>
          <w:tcPr>
            <w:tcW w:w="259" w:type="dxa"/>
            <w:vAlign w:val="top"/>
          </w:tcPr>
          <w:p w14:paraId="49F409B4">
            <w:pPr>
              <w:rPr>
                <w:rFonts w:ascii="Arial"/>
                <w:sz w:val="21"/>
              </w:rPr>
            </w:pPr>
          </w:p>
        </w:tc>
        <w:tc>
          <w:tcPr>
            <w:tcW w:w="259" w:type="dxa"/>
            <w:vAlign w:val="top"/>
          </w:tcPr>
          <w:p w14:paraId="025985A9">
            <w:pPr>
              <w:rPr>
                <w:rFonts w:ascii="Arial"/>
                <w:sz w:val="21"/>
              </w:rPr>
            </w:pPr>
          </w:p>
        </w:tc>
        <w:tc>
          <w:tcPr>
            <w:tcW w:w="259" w:type="dxa"/>
            <w:vAlign w:val="top"/>
          </w:tcPr>
          <w:p w14:paraId="794FD252">
            <w:pPr>
              <w:rPr>
                <w:rFonts w:ascii="Arial"/>
                <w:sz w:val="21"/>
              </w:rPr>
            </w:pPr>
          </w:p>
        </w:tc>
        <w:tc>
          <w:tcPr>
            <w:tcW w:w="259" w:type="dxa"/>
            <w:vAlign w:val="top"/>
          </w:tcPr>
          <w:p w14:paraId="48B81B93">
            <w:pPr>
              <w:rPr>
                <w:rFonts w:ascii="Arial"/>
                <w:sz w:val="21"/>
              </w:rPr>
            </w:pPr>
          </w:p>
        </w:tc>
        <w:tc>
          <w:tcPr>
            <w:tcW w:w="257" w:type="dxa"/>
            <w:vAlign w:val="top"/>
          </w:tcPr>
          <w:p w14:paraId="723025F0">
            <w:pPr>
              <w:rPr>
                <w:rFonts w:ascii="Arial"/>
                <w:sz w:val="21"/>
              </w:rPr>
            </w:pPr>
          </w:p>
        </w:tc>
        <w:tc>
          <w:tcPr>
            <w:tcW w:w="261" w:type="dxa"/>
            <w:vAlign w:val="top"/>
          </w:tcPr>
          <w:p w14:paraId="5404DD48">
            <w:pPr>
              <w:rPr>
                <w:rFonts w:ascii="Arial"/>
                <w:sz w:val="21"/>
              </w:rPr>
            </w:pPr>
          </w:p>
        </w:tc>
        <w:tc>
          <w:tcPr>
            <w:tcW w:w="261" w:type="dxa"/>
            <w:vAlign w:val="top"/>
          </w:tcPr>
          <w:p w14:paraId="3AF23ADE">
            <w:pPr>
              <w:rPr>
                <w:rFonts w:ascii="Arial"/>
                <w:sz w:val="21"/>
              </w:rPr>
            </w:pPr>
          </w:p>
        </w:tc>
        <w:tc>
          <w:tcPr>
            <w:tcW w:w="257" w:type="dxa"/>
            <w:vAlign w:val="top"/>
          </w:tcPr>
          <w:p w14:paraId="3FB7D9F4">
            <w:pPr>
              <w:rPr>
                <w:rFonts w:ascii="Arial"/>
                <w:sz w:val="21"/>
              </w:rPr>
            </w:pPr>
          </w:p>
        </w:tc>
        <w:tc>
          <w:tcPr>
            <w:tcW w:w="262" w:type="dxa"/>
            <w:vAlign w:val="top"/>
          </w:tcPr>
          <w:p w14:paraId="3035F159">
            <w:pPr>
              <w:rPr>
                <w:rFonts w:ascii="Arial"/>
                <w:sz w:val="21"/>
              </w:rPr>
            </w:pPr>
          </w:p>
        </w:tc>
        <w:tc>
          <w:tcPr>
            <w:tcW w:w="257" w:type="dxa"/>
            <w:vAlign w:val="top"/>
          </w:tcPr>
          <w:p w14:paraId="7F99D482">
            <w:pPr>
              <w:rPr>
                <w:rFonts w:ascii="Arial"/>
                <w:sz w:val="21"/>
              </w:rPr>
            </w:pPr>
          </w:p>
        </w:tc>
        <w:tc>
          <w:tcPr>
            <w:tcW w:w="259" w:type="dxa"/>
            <w:vAlign w:val="top"/>
          </w:tcPr>
          <w:p w14:paraId="3811CB39">
            <w:pPr>
              <w:rPr>
                <w:rFonts w:ascii="Arial"/>
                <w:sz w:val="21"/>
              </w:rPr>
            </w:pPr>
          </w:p>
        </w:tc>
        <w:tc>
          <w:tcPr>
            <w:tcW w:w="259" w:type="dxa"/>
            <w:vAlign w:val="top"/>
          </w:tcPr>
          <w:p w14:paraId="35AF04FC">
            <w:pPr>
              <w:rPr>
                <w:rFonts w:ascii="Arial"/>
                <w:sz w:val="21"/>
              </w:rPr>
            </w:pPr>
          </w:p>
        </w:tc>
        <w:tc>
          <w:tcPr>
            <w:tcW w:w="257" w:type="dxa"/>
            <w:vAlign w:val="top"/>
          </w:tcPr>
          <w:p w14:paraId="1E66996C">
            <w:pPr>
              <w:rPr>
                <w:rFonts w:ascii="Arial"/>
                <w:sz w:val="21"/>
              </w:rPr>
            </w:pPr>
          </w:p>
        </w:tc>
        <w:tc>
          <w:tcPr>
            <w:tcW w:w="261" w:type="dxa"/>
            <w:vAlign w:val="top"/>
          </w:tcPr>
          <w:p w14:paraId="61543064">
            <w:pPr>
              <w:rPr>
                <w:rFonts w:ascii="Arial"/>
                <w:sz w:val="21"/>
              </w:rPr>
            </w:pPr>
          </w:p>
        </w:tc>
        <w:tc>
          <w:tcPr>
            <w:tcW w:w="257" w:type="dxa"/>
            <w:vAlign w:val="top"/>
          </w:tcPr>
          <w:p w14:paraId="2881063D">
            <w:pPr>
              <w:rPr>
                <w:rFonts w:ascii="Arial"/>
                <w:sz w:val="21"/>
              </w:rPr>
            </w:pPr>
          </w:p>
        </w:tc>
        <w:tc>
          <w:tcPr>
            <w:tcW w:w="259" w:type="dxa"/>
            <w:vAlign w:val="top"/>
          </w:tcPr>
          <w:p w14:paraId="3B231D0F">
            <w:pPr>
              <w:rPr>
                <w:rFonts w:ascii="Arial"/>
                <w:sz w:val="21"/>
              </w:rPr>
            </w:pPr>
          </w:p>
        </w:tc>
        <w:tc>
          <w:tcPr>
            <w:tcW w:w="259" w:type="dxa"/>
            <w:vAlign w:val="top"/>
          </w:tcPr>
          <w:p w14:paraId="12B3FC3C">
            <w:pPr>
              <w:rPr>
                <w:rFonts w:ascii="Arial"/>
                <w:sz w:val="21"/>
              </w:rPr>
            </w:pPr>
          </w:p>
        </w:tc>
        <w:tc>
          <w:tcPr>
            <w:tcW w:w="259" w:type="dxa"/>
            <w:vAlign w:val="top"/>
          </w:tcPr>
          <w:p w14:paraId="3FAD326A">
            <w:pPr>
              <w:rPr>
                <w:rFonts w:ascii="Arial"/>
                <w:sz w:val="21"/>
              </w:rPr>
            </w:pPr>
          </w:p>
        </w:tc>
        <w:tc>
          <w:tcPr>
            <w:tcW w:w="261" w:type="dxa"/>
            <w:vAlign w:val="top"/>
          </w:tcPr>
          <w:p w14:paraId="3F29FA19">
            <w:pPr>
              <w:rPr>
                <w:rFonts w:ascii="Arial"/>
                <w:sz w:val="21"/>
              </w:rPr>
            </w:pPr>
          </w:p>
        </w:tc>
        <w:tc>
          <w:tcPr>
            <w:tcW w:w="221" w:type="dxa"/>
            <w:vAlign w:val="top"/>
          </w:tcPr>
          <w:p w14:paraId="17AE6589">
            <w:pPr>
              <w:rPr>
                <w:rFonts w:ascii="Arial"/>
                <w:sz w:val="21"/>
              </w:rPr>
            </w:pPr>
          </w:p>
        </w:tc>
        <w:tc>
          <w:tcPr>
            <w:tcW w:w="223" w:type="dxa"/>
            <w:vAlign w:val="top"/>
          </w:tcPr>
          <w:p w14:paraId="7CE1243D">
            <w:pPr>
              <w:rPr>
                <w:rFonts w:ascii="Arial"/>
                <w:sz w:val="21"/>
              </w:rPr>
            </w:pPr>
          </w:p>
        </w:tc>
        <w:tc>
          <w:tcPr>
            <w:tcW w:w="221" w:type="dxa"/>
            <w:vAlign w:val="top"/>
          </w:tcPr>
          <w:p w14:paraId="733E67BB">
            <w:pPr>
              <w:rPr>
                <w:rFonts w:ascii="Arial"/>
                <w:sz w:val="21"/>
              </w:rPr>
            </w:pPr>
          </w:p>
        </w:tc>
        <w:tc>
          <w:tcPr>
            <w:tcW w:w="223" w:type="dxa"/>
            <w:vAlign w:val="top"/>
          </w:tcPr>
          <w:p w14:paraId="53619C41">
            <w:pPr>
              <w:rPr>
                <w:rFonts w:ascii="Arial"/>
                <w:sz w:val="21"/>
              </w:rPr>
            </w:pPr>
          </w:p>
        </w:tc>
        <w:tc>
          <w:tcPr>
            <w:tcW w:w="307" w:type="dxa"/>
            <w:vAlign w:val="top"/>
          </w:tcPr>
          <w:p w14:paraId="5691C770">
            <w:pPr>
              <w:rPr>
                <w:rFonts w:ascii="Arial"/>
                <w:sz w:val="21"/>
              </w:rPr>
            </w:pPr>
          </w:p>
        </w:tc>
      </w:tr>
      <w:tr w14:paraId="0656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4605C41F">
            <w:pPr>
              <w:pStyle w:val="6"/>
              <w:spacing w:before="135" w:line="185" w:lineRule="auto"/>
              <w:ind w:left="62"/>
              <w:rPr>
                <w:sz w:val="19"/>
                <w:szCs w:val="19"/>
              </w:rPr>
            </w:pPr>
            <w:r>
              <w:rPr>
                <w:rFonts w:ascii="Times New Roman" w:hAnsi="Times New Roman" w:eastAsia="Times New Roman" w:cs="Times New Roman"/>
                <w:spacing w:val="5"/>
                <w:sz w:val="19"/>
                <w:szCs w:val="19"/>
              </w:rPr>
              <w:t>8.</w:t>
            </w:r>
            <w:r>
              <w:rPr>
                <w:spacing w:val="5"/>
                <w:sz w:val="19"/>
                <w:szCs w:val="19"/>
              </w:rPr>
              <w:t>路面铺筑</w:t>
            </w:r>
          </w:p>
        </w:tc>
        <w:tc>
          <w:tcPr>
            <w:tcW w:w="257" w:type="dxa"/>
            <w:vAlign w:val="top"/>
          </w:tcPr>
          <w:p w14:paraId="1BFB05AC">
            <w:pPr>
              <w:rPr>
                <w:rFonts w:ascii="Arial"/>
                <w:sz w:val="21"/>
              </w:rPr>
            </w:pPr>
          </w:p>
        </w:tc>
        <w:tc>
          <w:tcPr>
            <w:tcW w:w="257" w:type="dxa"/>
            <w:vAlign w:val="top"/>
          </w:tcPr>
          <w:p w14:paraId="49A52A2E">
            <w:pPr>
              <w:rPr>
                <w:rFonts w:ascii="Arial"/>
                <w:sz w:val="21"/>
              </w:rPr>
            </w:pPr>
          </w:p>
        </w:tc>
        <w:tc>
          <w:tcPr>
            <w:tcW w:w="259" w:type="dxa"/>
            <w:vAlign w:val="top"/>
          </w:tcPr>
          <w:p w14:paraId="6201A52E">
            <w:pPr>
              <w:rPr>
                <w:rFonts w:ascii="Arial"/>
                <w:sz w:val="21"/>
              </w:rPr>
            </w:pPr>
          </w:p>
        </w:tc>
        <w:tc>
          <w:tcPr>
            <w:tcW w:w="259" w:type="dxa"/>
            <w:vAlign w:val="top"/>
          </w:tcPr>
          <w:p w14:paraId="09F6A27C">
            <w:pPr>
              <w:rPr>
                <w:rFonts w:ascii="Arial"/>
                <w:sz w:val="21"/>
              </w:rPr>
            </w:pPr>
          </w:p>
        </w:tc>
        <w:tc>
          <w:tcPr>
            <w:tcW w:w="257" w:type="dxa"/>
            <w:vAlign w:val="top"/>
          </w:tcPr>
          <w:p w14:paraId="0A8F9E30">
            <w:pPr>
              <w:rPr>
                <w:rFonts w:ascii="Arial"/>
                <w:sz w:val="21"/>
              </w:rPr>
            </w:pPr>
          </w:p>
        </w:tc>
        <w:tc>
          <w:tcPr>
            <w:tcW w:w="259" w:type="dxa"/>
            <w:vAlign w:val="top"/>
          </w:tcPr>
          <w:p w14:paraId="00EDE8B0">
            <w:pPr>
              <w:rPr>
                <w:rFonts w:ascii="Arial"/>
                <w:sz w:val="21"/>
              </w:rPr>
            </w:pPr>
          </w:p>
        </w:tc>
        <w:tc>
          <w:tcPr>
            <w:tcW w:w="259" w:type="dxa"/>
            <w:vAlign w:val="top"/>
          </w:tcPr>
          <w:p w14:paraId="57F7A56B">
            <w:pPr>
              <w:rPr>
                <w:rFonts w:ascii="Arial"/>
                <w:sz w:val="21"/>
              </w:rPr>
            </w:pPr>
          </w:p>
        </w:tc>
        <w:tc>
          <w:tcPr>
            <w:tcW w:w="259" w:type="dxa"/>
            <w:vAlign w:val="top"/>
          </w:tcPr>
          <w:p w14:paraId="1EF8E17E">
            <w:pPr>
              <w:rPr>
                <w:rFonts w:ascii="Arial"/>
                <w:sz w:val="21"/>
              </w:rPr>
            </w:pPr>
          </w:p>
        </w:tc>
        <w:tc>
          <w:tcPr>
            <w:tcW w:w="259" w:type="dxa"/>
            <w:vAlign w:val="top"/>
          </w:tcPr>
          <w:p w14:paraId="25911828">
            <w:pPr>
              <w:rPr>
                <w:rFonts w:ascii="Arial"/>
                <w:sz w:val="21"/>
              </w:rPr>
            </w:pPr>
          </w:p>
        </w:tc>
        <w:tc>
          <w:tcPr>
            <w:tcW w:w="257" w:type="dxa"/>
            <w:vAlign w:val="top"/>
          </w:tcPr>
          <w:p w14:paraId="6447FDAC">
            <w:pPr>
              <w:rPr>
                <w:rFonts w:ascii="Arial"/>
                <w:sz w:val="21"/>
              </w:rPr>
            </w:pPr>
          </w:p>
        </w:tc>
        <w:tc>
          <w:tcPr>
            <w:tcW w:w="261" w:type="dxa"/>
            <w:vAlign w:val="top"/>
          </w:tcPr>
          <w:p w14:paraId="177ECC0C">
            <w:pPr>
              <w:rPr>
                <w:rFonts w:ascii="Arial"/>
                <w:sz w:val="21"/>
              </w:rPr>
            </w:pPr>
          </w:p>
        </w:tc>
        <w:tc>
          <w:tcPr>
            <w:tcW w:w="261" w:type="dxa"/>
            <w:vAlign w:val="top"/>
          </w:tcPr>
          <w:p w14:paraId="0ECEB826">
            <w:pPr>
              <w:rPr>
                <w:rFonts w:ascii="Arial"/>
                <w:sz w:val="21"/>
              </w:rPr>
            </w:pPr>
          </w:p>
        </w:tc>
        <w:tc>
          <w:tcPr>
            <w:tcW w:w="257" w:type="dxa"/>
            <w:vAlign w:val="top"/>
          </w:tcPr>
          <w:p w14:paraId="3D536B5D">
            <w:pPr>
              <w:rPr>
                <w:rFonts w:ascii="Arial"/>
                <w:sz w:val="21"/>
              </w:rPr>
            </w:pPr>
          </w:p>
        </w:tc>
        <w:tc>
          <w:tcPr>
            <w:tcW w:w="262" w:type="dxa"/>
            <w:vAlign w:val="top"/>
          </w:tcPr>
          <w:p w14:paraId="2112A266">
            <w:pPr>
              <w:rPr>
                <w:rFonts w:ascii="Arial"/>
                <w:sz w:val="21"/>
              </w:rPr>
            </w:pPr>
          </w:p>
        </w:tc>
        <w:tc>
          <w:tcPr>
            <w:tcW w:w="257" w:type="dxa"/>
            <w:vAlign w:val="top"/>
          </w:tcPr>
          <w:p w14:paraId="273CE0A2">
            <w:pPr>
              <w:rPr>
                <w:rFonts w:ascii="Arial"/>
                <w:sz w:val="21"/>
              </w:rPr>
            </w:pPr>
          </w:p>
        </w:tc>
        <w:tc>
          <w:tcPr>
            <w:tcW w:w="259" w:type="dxa"/>
            <w:vAlign w:val="top"/>
          </w:tcPr>
          <w:p w14:paraId="42A7DEDB">
            <w:pPr>
              <w:rPr>
                <w:rFonts w:ascii="Arial"/>
                <w:sz w:val="21"/>
              </w:rPr>
            </w:pPr>
          </w:p>
        </w:tc>
        <w:tc>
          <w:tcPr>
            <w:tcW w:w="259" w:type="dxa"/>
            <w:vAlign w:val="top"/>
          </w:tcPr>
          <w:p w14:paraId="6AECC8B6">
            <w:pPr>
              <w:rPr>
                <w:rFonts w:ascii="Arial"/>
                <w:sz w:val="21"/>
              </w:rPr>
            </w:pPr>
          </w:p>
        </w:tc>
        <w:tc>
          <w:tcPr>
            <w:tcW w:w="257" w:type="dxa"/>
            <w:vAlign w:val="top"/>
          </w:tcPr>
          <w:p w14:paraId="770F3A84">
            <w:pPr>
              <w:rPr>
                <w:rFonts w:ascii="Arial"/>
                <w:sz w:val="21"/>
              </w:rPr>
            </w:pPr>
          </w:p>
        </w:tc>
        <w:tc>
          <w:tcPr>
            <w:tcW w:w="261" w:type="dxa"/>
            <w:vAlign w:val="top"/>
          </w:tcPr>
          <w:p w14:paraId="0EF87B68">
            <w:pPr>
              <w:rPr>
                <w:rFonts w:ascii="Arial"/>
                <w:sz w:val="21"/>
              </w:rPr>
            </w:pPr>
          </w:p>
        </w:tc>
        <w:tc>
          <w:tcPr>
            <w:tcW w:w="257" w:type="dxa"/>
            <w:vAlign w:val="top"/>
          </w:tcPr>
          <w:p w14:paraId="39FE9929">
            <w:pPr>
              <w:rPr>
                <w:rFonts w:ascii="Arial"/>
                <w:sz w:val="21"/>
              </w:rPr>
            </w:pPr>
          </w:p>
        </w:tc>
        <w:tc>
          <w:tcPr>
            <w:tcW w:w="259" w:type="dxa"/>
            <w:vAlign w:val="top"/>
          </w:tcPr>
          <w:p w14:paraId="6DF7C81D">
            <w:pPr>
              <w:rPr>
                <w:rFonts w:ascii="Arial"/>
                <w:sz w:val="21"/>
              </w:rPr>
            </w:pPr>
          </w:p>
        </w:tc>
        <w:tc>
          <w:tcPr>
            <w:tcW w:w="259" w:type="dxa"/>
            <w:vAlign w:val="top"/>
          </w:tcPr>
          <w:p w14:paraId="34A27B74">
            <w:pPr>
              <w:rPr>
                <w:rFonts w:ascii="Arial"/>
                <w:sz w:val="21"/>
              </w:rPr>
            </w:pPr>
          </w:p>
        </w:tc>
        <w:tc>
          <w:tcPr>
            <w:tcW w:w="259" w:type="dxa"/>
            <w:vAlign w:val="top"/>
          </w:tcPr>
          <w:p w14:paraId="1C3E600C">
            <w:pPr>
              <w:rPr>
                <w:rFonts w:ascii="Arial"/>
                <w:sz w:val="21"/>
              </w:rPr>
            </w:pPr>
          </w:p>
        </w:tc>
        <w:tc>
          <w:tcPr>
            <w:tcW w:w="261" w:type="dxa"/>
            <w:vAlign w:val="top"/>
          </w:tcPr>
          <w:p w14:paraId="5A44642A">
            <w:pPr>
              <w:rPr>
                <w:rFonts w:ascii="Arial"/>
                <w:sz w:val="21"/>
              </w:rPr>
            </w:pPr>
          </w:p>
        </w:tc>
        <w:tc>
          <w:tcPr>
            <w:tcW w:w="221" w:type="dxa"/>
            <w:vAlign w:val="top"/>
          </w:tcPr>
          <w:p w14:paraId="76E59915">
            <w:pPr>
              <w:rPr>
                <w:rFonts w:ascii="Arial"/>
                <w:sz w:val="21"/>
              </w:rPr>
            </w:pPr>
          </w:p>
        </w:tc>
        <w:tc>
          <w:tcPr>
            <w:tcW w:w="223" w:type="dxa"/>
            <w:vAlign w:val="top"/>
          </w:tcPr>
          <w:p w14:paraId="5ACCFA54">
            <w:pPr>
              <w:rPr>
                <w:rFonts w:ascii="Arial"/>
                <w:sz w:val="21"/>
              </w:rPr>
            </w:pPr>
          </w:p>
        </w:tc>
        <w:tc>
          <w:tcPr>
            <w:tcW w:w="221" w:type="dxa"/>
            <w:vAlign w:val="top"/>
          </w:tcPr>
          <w:p w14:paraId="3BB02245">
            <w:pPr>
              <w:rPr>
                <w:rFonts w:ascii="Arial"/>
                <w:sz w:val="21"/>
              </w:rPr>
            </w:pPr>
          </w:p>
        </w:tc>
        <w:tc>
          <w:tcPr>
            <w:tcW w:w="223" w:type="dxa"/>
            <w:vAlign w:val="top"/>
          </w:tcPr>
          <w:p w14:paraId="17B08140">
            <w:pPr>
              <w:rPr>
                <w:rFonts w:ascii="Arial"/>
                <w:sz w:val="21"/>
              </w:rPr>
            </w:pPr>
          </w:p>
        </w:tc>
        <w:tc>
          <w:tcPr>
            <w:tcW w:w="307" w:type="dxa"/>
            <w:vAlign w:val="top"/>
          </w:tcPr>
          <w:p w14:paraId="5E2AAEB6">
            <w:pPr>
              <w:rPr>
                <w:rFonts w:ascii="Arial"/>
                <w:sz w:val="21"/>
              </w:rPr>
            </w:pPr>
          </w:p>
        </w:tc>
      </w:tr>
      <w:tr w14:paraId="26C88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92" w:type="dxa"/>
            <w:vAlign w:val="top"/>
          </w:tcPr>
          <w:p w14:paraId="5EB21396">
            <w:pPr>
              <w:pStyle w:val="6"/>
              <w:spacing w:before="135" w:line="182" w:lineRule="auto"/>
              <w:ind w:left="58"/>
              <w:rPr>
                <w:sz w:val="19"/>
                <w:szCs w:val="19"/>
              </w:rPr>
            </w:pPr>
            <w:r>
              <w:rPr>
                <w:rFonts w:ascii="Times New Roman" w:hAnsi="Times New Roman" w:eastAsia="Times New Roman" w:cs="Times New Roman"/>
                <w:spacing w:val="7"/>
                <w:sz w:val="19"/>
                <w:szCs w:val="19"/>
              </w:rPr>
              <w:t>9.</w:t>
            </w:r>
            <w:r>
              <w:rPr>
                <w:spacing w:val="7"/>
                <w:sz w:val="19"/>
                <w:szCs w:val="19"/>
              </w:rPr>
              <w:t>路面标志标线</w:t>
            </w:r>
          </w:p>
        </w:tc>
        <w:tc>
          <w:tcPr>
            <w:tcW w:w="257" w:type="dxa"/>
            <w:vAlign w:val="top"/>
          </w:tcPr>
          <w:p w14:paraId="73C11360">
            <w:pPr>
              <w:rPr>
                <w:rFonts w:ascii="Arial"/>
                <w:sz w:val="21"/>
              </w:rPr>
            </w:pPr>
          </w:p>
        </w:tc>
        <w:tc>
          <w:tcPr>
            <w:tcW w:w="257" w:type="dxa"/>
            <w:vAlign w:val="top"/>
          </w:tcPr>
          <w:p w14:paraId="16A71B33">
            <w:pPr>
              <w:rPr>
                <w:rFonts w:ascii="Arial"/>
                <w:sz w:val="21"/>
              </w:rPr>
            </w:pPr>
          </w:p>
        </w:tc>
        <w:tc>
          <w:tcPr>
            <w:tcW w:w="259" w:type="dxa"/>
            <w:vAlign w:val="top"/>
          </w:tcPr>
          <w:p w14:paraId="5E66E6FA">
            <w:pPr>
              <w:rPr>
                <w:rFonts w:ascii="Arial"/>
                <w:sz w:val="21"/>
              </w:rPr>
            </w:pPr>
          </w:p>
        </w:tc>
        <w:tc>
          <w:tcPr>
            <w:tcW w:w="259" w:type="dxa"/>
            <w:vAlign w:val="top"/>
          </w:tcPr>
          <w:p w14:paraId="28D2659F">
            <w:pPr>
              <w:rPr>
                <w:rFonts w:ascii="Arial"/>
                <w:sz w:val="21"/>
              </w:rPr>
            </w:pPr>
          </w:p>
        </w:tc>
        <w:tc>
          <w:tcPr>
            <w:tcW w:w="257" w:type="dxa"/>
            <w:vAlign w:val="top"/>
          </w:tcPr>
          <w:p w14:paraId="3958BCC4">
            <w:pPr>
              <w:rPr>
                <w:rFonts w:ascii="Arial"/>
                <w:sz w:val="21"/>
              </w:rPr>
            </w:pPr>
          </w:p>
        </w:tc>
        <w:tc>
          <w:tcPr>
            <w:tcW w:w="259" w:type="dxa"/>
            <w:vAlign w:val="top"/>
          </w:tcPr>
          <w:p w14:paraId="758F6107">
            <w:pPr>
              <w:rPr>
                <w:rFonts w:ascii="Arial"/>
                <w:sz w:val="21"/>
              </w:rPr>
            </w:pPr>
          </w:p>
        </w:tc>
        <w:tc>
          <w:tcPr>
            <w:tcW w:w="259" w:type="dxa"/>
            <w:vAlign w:val="top"/>
          </w:tcPr>
          <w:p w14:paraId="61C59984">
            <w:pPr>
              <w:rPr>
                <w:rFonts w:ascii="Arial"/>
                <w:sz w:val="21"/>
              </w:rPr>
            </w:pPr>
          </w:p>
        </w:tc>
        <w:tc>
          <w:tcPr>
            <w:tcW w:w="259" w:type="dxa"/>
            <w:vAlign w:val="top"/>
          </w:tcPr>
          <w:p w14:paraId="656133F7">
            <w:pPr>
              <w:rPr>
                <w:rFonts w:ascii="Arial"/>
                <w:sz w:val="21"/>
              </w:rPr>
            </w:pPr>
          </w:p>
        </w:tc>
        <w:tc>
          <w:tcPr>
            <w:tcW w:w="259" w:type="dxa"/>
            <w:vAlign w:val="top"/>
          </w:tcPr>
          <w:p w14:paraId="7D88CFA7">
            <w:pPr>
              <w:rPr>
                <w:rFonts w:ascii="Arial"/>
                <w:sz w:val="21"/>
              </w:rPr>
            </w:pPr>
          </w:p>
        </w:tc>
        <w:tc>
          <w:tcPr>
            <w:tcW w:w="257" w:type="dxa"/>
            <w:vAlign w:val="top"/>
          </w:tcPr>
          <w:p w14:paraId="34924E47">
            <w:pPr>
              <w:rPr>
                <w:rFonts w:ascii="Arial"/>
                <w:sz w:val="21"/>
              </w:rPr>
            </w:pPr>
          </w:p>
        </w:tc>
        <w:tc>
          <w:tcPr>
            <w:tcW w:w="261" w:type="dxa"/>
            <w:vAlign w:val="top"/>
          </w:tcPr>
          <w:p w14:paraId="5E230E34">
            <w:pPr>
              <w:rPr>
                <w:rFonts w:ascii="Arial"/>
                <w:sz w:val="21"/>
              </w:rPr>
            </w:pPr>
          </w:p>
        </w:tc>
        <w:tc>
          <w:tcPr>
            <w:tcW w:w="261" w:type="dxa"/>
            <w:vAlign w:val="top"/>
          </w:tcPr>
          <w:p w14:paraId="6B374789">
            <w:pPr>
              <w:rPr>
                <w:rFonts w:ascii="Arial"/>
                <w:sz w:val="21"/>
              </w:rPr>
            </w:pPr>
          </w:p>
        </w:tc>
        <w:tc>
          <w:tcPr>
            <w:tcW w:w="257" w:type="dxa"/>
            <w:vAlign w:val="top"/>
          </w:tcPr>
          <w:p w14:paraId="18F27EA3">
            <w:pPr>
              <w:rPr>
                <w:rFonts w:ascii="Arial"/>
                <w:sz w:val="21"/>
              </w:rPr>
            </w:pPr>
          </w:p>
        </w:tc>
        <w:tc>
          <w:tcPr>
            <w:tcW w:w="262" w:type="dxa"/>
            <w:vAlign w:val="top"/>
          </w:tcPr>
          <w:p w14:paraId="2690A72F">
            <w:pPr>
              <w:rPr>
                <w:rFonts w:ascii="Arial"/>
                <w:sz w:val="21"/>
              </w:rPr>
            </w:pPr>
          </w:p>
        </w:tc>
        <w:tc>
          <w:tcPr>
            <w:tcW w:w="257" w:type="dxa"/>
            <w:vAlign w:val="top"/>
          </w:tcPr>
          <w:p w14:paraId="48E34711">
            <w:pPr>
              <w:rPr>
                <w:rFonts w:ascii="Arial"/>
                <w:sz w:val="21"/>
              </w:rPr>
            </w:pPr>
          </w:p>
        </w:tc>
        <w:tc>
          <w:tcPr>
            <w:tcW w:w="259" w:type="dxa"/>
            <w:vAlign w:val="top"/>
          </w:tcPr>
          <w:p w14:paraId="74FE9120">
            <w:pPr>
              <w:rPr>
                <w:rFonts w:ascii="Arial"/>
                <w:sz w:val="21"/>
              </w:rPr>
            </w:pPr>
          </w:p>
        </w:tc>
        <w:tc>
          <w:tcPr>
            <w:tcW w:w="259" w:type="dxa"/>
            <w:vAlign w:val="top"/>
          </w:tcPr>
          <w:p w14:paraId="5C879F58">
            <w:pPr>
              <w:rPr>
                <w:rFonts w:ascii="Arial"/>
                <w:sz w:val="21"/>
              </w:rPr>
            </w:pPr>
          </w:p>
        </w:tc>
        <w:tc>
          <w:tcPr>
            <w:tcW w:w="257" w:type="dxa"/>
            <w:vAlign w:val="top"/>
          </w:tcPr>
          <w:p w14:paraId="6F79DE24">
            <w:pPr>
              <w:rPr>
                <w:rFonts w:ascii="Arial"/>
                <w:sz w:val="21"/>
              </w:rPr>
            </w:pPr>
          </w:p>
        </w:tc>
        <w:tc>
          <w:tcPr>
            <w:tcW w:w="261" w:type="dxa"/>
            <w:vAlign w:val="top"/>
          </w:tcPr>
          <w:p w14:paraId="1A528CF8">
            <w:pPr>
              <w:rPr>
                <w:rFonts w:ascii="Arial"/>
                <w:sz w:val="21"/>
              </w:rPr>
            </w:pPr>
          </w:p>
        </w:tc>
        <w:tc>
          <w:tcPr>
            <w:tcW w:w="257" w:type="dxa"/>
            <w:vAlign w:val="top"/>
          </w:tcPr>
          <w:p w14:paraId="6EC8FB49">
            <w:pPr>
              <w:rPr>
                <w:rFonts w:ascii="Arial"/>
                <w:sz w:val="21"/>
              </w:rPr>
            </w:pPr>
          </w:p>
        </w:tc>
        <w:tc>
          <w:tcPr>
            <w:tcW w:w="259" w:type="dxa"/>
            <w:vAlign w:val="top"/>
          </w:tcPr>
          <w:p w14:paraId="4BCD7A5B">
            <w:pPr>
              <w:rPr>
                <w:rFonts w:ascii="Arial"/>
                <w:sz w:val="21"/>
              </w:rPr>
            </w:pPr>
          </w:p>
        </w:tc>
        <w:tc>
          <w:tcPr>
            <w:tcW w:w="259" w:type="dxa"/>
            <w:vAlign w:val="top"/>
          </w:tcPr>
          <w:p w14:paraId="27DC200B">
            <w:pPr>
              <w:rPr>
                <w:rFonts w:ascii="Arial"/>
                <w:sz w:val="21"/>
              </w:rPr>
            </w:pPr>
          </w:p>
        </w:tc>
        <w:tc>
          <w:tcPr>
            <w:tcW w:w="259" w:type="dxa"/>
            <w:vAlign w:val="top"/>
          </w:tcPr>
          <w:p w14:paraId="7B74BC4F">
            <w:pPr>
              <w:rPr>
                <w:rFonts w:ascii="Arial"/>
                <w:sz w:val="21"/>
              </w:rPr>
            </w:pPr>
          </w:p>
        </w:tc>
        <w:tc>
          <w:tcPr>
            <w:tcW w:w="261" w:type="dxa"/>
            <w:vAlign w:val="top"/>
          </w:tcPr>
          <w:p w14:paraId="406CC744">
            <w:pPr>
              <w:rPr>
                <w:rFonts w:ascii="Arial"/>
                <w:sz w:val="21"/>
              </w:rPr>
            </w:pPr>
          </w:p>
        </w:tc>
        <w:tc>
          <w:tcPr>
            <w:tcW w:w="221" w:type="dxa"/>
            <w:vAlign w:val="top"/>
          </w:tcPr>
          <w:p w14:paraId="13927930">
            <w:pPr>
              <w:rPr>
                <w:rFonts w:ascii="Arial"/>
                <w:sz w:val="21"/>
              </w:rPr>
            </w:pPr>
          </w:p>
        </w:tc>
        <w:tc>
          <w:tcPr>
            <w:tcW w:w="223" w:type="dxa"/>
            <w:vAlign w:val="top"/>
          </w:tcPr>
          <w:p w14:paraId="1DE461AB">
            <w:pPr>
              <w:rPr>
                <w:rFonts w:ascii="Arial"/>
                <w:sz w:val="21"/>
              </w:rPr>
            </w:pPr>
          </w:p>
        </w:tc>
        <w:tc>
          <w:tcPr>
            <w:tcW w:w="221" w:type="dxa"/>
            <w:vAlign w:val="top"/>
          </w:tcPr>
          <w:p w14:paraId="5CA2BD30">
            <w:pPr>
              <w:rPr>
                <w:rFonts w:ascii="Arial"/>
                <w:sz w:val="21"/>
              </w:rPr>
            </w:pPr>
          </w:p>
        </w:tc>
        <w:tc>
          <w:tcPr>
            <w:tcW w:w="223" w:type="dxa"/>
            <w:vAlign w:val="top"/>
          </w:tcPr>
          <w:p w14:paraId="589F9E84">
            <w:pPr>
              <w:rPr>
                <w:rFonts w:ascii="Arial"/>
                <w:sz w:val="21"/>
              </w:rPr>
            </w:pPr>
          </w:p>
        </w:tc>
        <w:tc>
          <w:tcPr>
            <w:tcW w:w="307" w:type="dxa"/>
            <w:vAlign w:val="top"/>
          </w:tcPr>
          <w:p w14:paraId="4D38D03B">
            <w:pPr>
              <w:rPr>
                <w:rFonts w:ascii="Arial"/>
                <w:sz w:val="21"/>
              </w:rPr>
            </w:pPr>
          </w:p>
        </w:tc>
      </w:tr>
      <w:tr w14:paraId="6EF2C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06E089D2">
            <w:pPr>
              <w:pStyle w:val="6"/>
              <w:spacing w:before="138" w:line="182" w:lineRule="auto"/>
              <w:ind w:left="73"/>
              <w:rPr>
                <w:sz w:val="19"/>
                <w:szCs w:val="19"/>
              </w:rPr>
            </w:pPr>
            <w:r>
              <w:rPr>
                <w:rFonts w:ascii="Times New Roman" w:hAnsi="Times New Roman" w:eastAsia="Times New Roman" w:cs="Times New Roman"/>
                <w:spacing w:val="3"/>
                <w:sz w:val="19"/>
                <w:szCs w:val="19"/>
              </w:rPr>
              <w:t>10.</w:t>
            </w:r>
            <w:r>
              <w:rPr>
                <w:spacing w:val="3"/>
                <w:sz w:val="19"/>
                <w:szCs w:val="19"/>
              </w:rPr>
              <w:t>桥梁工程</w:t>
            </w:r>
          </w:p>
        </w:tc>
        <w:tc>
          <w:tcPr>
            <w:tcW w:w="257" w:type="dxa"/>
            <w:vAlign w:val="top"/>
          </w:tcPr>
          <w:p w14:paraId="7980234F">
            <w:pPr>
              <w:rPr>
                <w:rFonts w:ascii="Arial"/>
                <w:sz w:val="21"/>
              </w:rPr>
            </w:pPr>
          </w:p>
        </w:tc>
        <w:tc>
          <w:tcPr>
            <w:tcW w:w="257" w:type="dxa"/>
            <w:vAlign w:val="top"/>
          </w:tcPr>
          <w:p w14:paraId="1CACE420">
            <w:pPr>
              <w:rPr>
                <w:rFonts w:ascii="Arial"/>
                <w:sz w:val="21"/>
              </w:rPr>
            </w:pPr>
          </w:p>
        </w:tc>
        <w:tc>
          <w:tcPr>
            <w:tcW w:w="259" w:type="dxa"/>
            <w:vAlign w:val="top"/>
          </w:tcPr>
          <w:p w14:paraId="628D1575">
            <w:pPr>
              <w:rPr>
                <w:rFonts w:ascii="Arial"/>
                <w:sz w:val="21"/>
              </w:rPr>
            </w:pPr>
          </w:p>
        </w:tc>
        <w:tc>
          <w:tcPr>
            <w:tcW w:w="259" w:type="dxa"/>
            <w:vAlign w:val="top"/>
          </w:tcPr>
          <w:p w14:paraId="34DCCD73">
            <w:pPr>
              <w:rPr>
                <w:rFonts w:ascii="Arial"/>
                <w:sz w:val="21"/>
              </w:rPr>
            </w:pPr>
          </w:p>
        </w:tc>
        <w:tc>
          <w:tcPr>
            <w:tcW w:w="257" w:type="dxa"/>
            <w:vAlign w:val="top"/>
          </w:tcPr>
          <w:p w14:paraId="1D2FEEE2">
            <w:pPr>
              <w:rPr>
                <w:rFonts w:ascii="Arial"/>
                <w:sz w:val="21"/>
              </w:rPr>
            </w:pPr>
          </w:p>
        </w:tc>
        <w:tc>
          <w:tcPr>
            <w:tcW w:w="259" w:type="dxa"/>
            <w:vAlign w:val="top"/>
          </w:tcPr>
          <w:p w14:paraId="27FDD0F0">
            <w:pPr>
              <w:rPr>
                <w:rFonts w:ascii="Arial"/>
                <w:sz w:val="21"/>
              </w:rPr>
            </w:pPr>
          </w:p>
        </w:tc>
        <w:tc>
          <w:tcPr>
            <w:tcW w:w="259" w:type="dxa"/>
            <w:vAlign w:val="top"/>
          </w:tcPr>
          <w:p w14:paraId="7579F8AC">
            <w:pPr>
              <w:rPr>
                <w:rFonts w:ascii="Arial"/>
                <w:sz w:val="21"/>
              </w:rPr>
            </w:pPr>
          </w:p>
        </w:tc>
        <w:tc>
          <w:tcPr>
            <w:tcW w:w="259" w:type="dxa"/>
            <w:vAlign w:val="top"/>
          </w:tcPr>
          <w:p w14:paraId="3EDB788E">
            <w:pPr>
              <w:rPr>
                <w:rFonts w:ascii="Arial"/>
                <w:sz w:val="21"/>
              </w:rPr>
            </w:pPr>
          </w:p>
        </w:tc>
        <w:tc>
          <w:tcPr>
            <w:tcW w:w="259" w:type="dxa"/>
            <w:vAlign w:val="top"/>
          </w:tcPr>
          <w:p w14:paraId="1B5DE97A">
            <w:pPr>
              <w:rPr>
                <w:rFonts w:ascii="Arial"/>
                <w:sz w:val="21"/>
              </w:rPr>
            </w:pPr>
          </w:p>
        </w:tc>
        <w:tc>
          <w:tcPr>
            <w:tcW w:w="257" w:type="dxa"/>
            <w:vAlign w:val="top"/>
          </w:tcPr>
          <w:p w14:paraId="5A6D4DAE">
            <w:pPr>
              <w:rPr>
                <w:rFonts w:ascii="Arial"/>
                <w:sz w:val="21"/>
              </w:rPr>
            </w:pPr>
          </w:p>
        </w:tc>
        <w:tc>
          <w:tcPr>
            <w:tcW w:w="261" w:type="dxa"/>
            <w:vAlign w:val="top"/>
          </w:tcPr>
          <w:p w14:paraId="436E7F60">
            <w:pPr>
              <w:rPr>
                <w:rFonts w:ascii="Arial"/>
                <w:sz w:val="21"/>
              </w:rPr>
            </w:pPr>
          </w:p>
        </w:tc>
        <w:tc>
          <w:tcPr>
            <w:tcW w:w="261" w:type="dxa"/>
            <w:vAlign w:val="top"/>
          </w:tcPr>
          <w:p w14:paraId="6E06750E">
            <w:pPr>
              <w:rPr>
                <w:rFonts w:ascii="Arial"/>
                <w:sz w:val="21"/>
              </w:rPr>
            </w:pPr>
          </w:p>
        </w:tc>
        <w:tc>
          <w:tcPr>
            <w:tcW w:w="257" w:type="dxa"/>
            <w:vAlign w:val="top"/>
          </w:tcPr>
          <w:p w14:paraId="4E7B562C">
            <w:pPr>
              <w:rPr>
                <w:rFonts w:ascii="Arial"/>
                <w:sz w:val="21"/>
              </w:rPr>
            </w:pPr>
          </w:p>
        </w:tc>
        <w:tc>
          <w:tcPr>
            <w:tcW w:w="262" w:type="dxa"/>
            <w:vAlign w:val="top"/>
          </w:tcPr>
          <w:p w14:paraId="59066B45">
            <w:pPr>
              <w:rPr>
                <w:rFonts w:ascii="Arial"/>
                <w:sz w:val="21"/>
              </w:rPr>
            </w:pPr>
          </w:p>
        </w:tc>
        <w:tc>
          <w:tcPr>
            <w:tcW w:w="257" w:type="dxa"/>
            <w:vAlign w:val="top"/>
          </w:tcPr>
          <w:p w14:paraId="46E2ED46">
            <w:pPr>
              <w:rPr>
                <w:rFonts w:ascii="Arial"/>
                <w:sz w:val="21"/>
              </w:rPr>
            </w:pPr>
          </w:p>
        </w:tc>
        <w:tc>
          <w:tcPr>
            <w:tcW w:w="259" w:type="dxa"/>
            <w:vAlign w:val="top"/>
          </w:tcPr>
          <w:p w14:paraId="30F9C637">
            <w:pPr>
              <w:rPr>
                <w:rFonts w:ascii="Arial"/>
                <w:sz w:val="21"/>
              </w:rPr>
            </w:pPr>
          </w:p>
        </w:tc>
        <w:tc>
          <w:tcPr>
            <w:tcW w:w="259" w:type="dxa"/>
            <w:vAlign w:val="top"/>
          </w:tcPr>
          <w:p w14:paraId="12D918FF">
            <w:pPr>
              <w:rPr>
                <w:rFonts w:ascii="Arial"/>
                <w:sz w:val="21"/>
              </w:rPr>
            </w:pPr>
          </w:p>
        </w:tc>
        <w:tc>
          <w:tcPr>
            <w:tcW w:w="257" w:type="dxa"/>
            <w:vAlign w:val="top"/>
          </w:tcPr>
          <w:p w14:paraId="018B2E46">
            <w:pPr>
              <w:rPr>
                <w:rFonts w:ascii="Arial"/>
                <w:sz w:val="21"/>
              </w:rPr>
            </w:pPr>
          </w:p>
        </w:tc>
        <w:tc>
          <w:tcPr>
            <w:tcW w:w="261" w:type="dxa"/>
            <w:vAlign w:val="top"/>
          </w:tcPr>
          <w:p w14:paraId="499F0FC7">
            <w:pPr>
              <w:rPr>
                <w:rFonts w:ascii="Arial"/>
                <w:sz w:val="21"/>
              </w:rPr>
            </w:pPr>
          </w:p>
        </w:tc>
        <w:tc>
          <w:tcPr>
            <w:tcW w:w="257" w:type="dxa"/>
            <w:vAlign w:val="top"/>
          </w:tcPr>
          <w:p w14:paraId="73425DE6">
            <w:pPr>
              <w:rPr>
                <w:rFonts w:ascii="Arial"/>
                <w:sz w:val="21"/>
              </w:rPr>
            </w:pPr>
          </w:p>
        </w:tc>
        <w:tc>
          <w:tcPr>
            <w:tcW w:w="259" w:type="dxa"/>
            <w:vAlign w:val="top"/>
          </w:tcPr>
          <w:p w14:paraId="7D152480">
            <w:pPr>
              <w:rPr>
                <w:rFonts w:ascii="Arial"/>
                <w:sz w:val="21"/>
              </w:rPr>
            </w:pPr>
          </w:p>
        </w:tc>
        <w:tc>
          <w:tcPr>
            <w:tcW w:w="259" w:type="dxa"/>
            <w:vAlign w:val="top"/>
          </w:tcPr>
          <w:p w14:paraId="09975A5B">
            <w:pPr>
              <w:rPr>
                <w:rFonts w:ascii="Arial"/>
                <w:sz w:val="21"/>
              </w:rPr>
            </w:pPr>
          </w:p>
        </w:tc>
        <w:tc>
          <w:tcPr>
            <w:tcW w:w="259" w:type="dxa"/>
            <w:vAlign w:val="top"/>
          </w:tcPr>
          <w:p w14:paraId="03DEB6CF">
            <w:pPr>
              <w:rPr>
                <w:rFonts w:ascii="Arial"/>
                <w:sz w:val="21"/>
              </w:rPr>
            </w:pPr>
          </w:p>
        </w:tc>
        <w:tc>
          <w:tcPr>
            <w:tcW w:w="261" w:type="dxa"/>
            <w:vAlign w:val="top"/>
          </w:tcPr>
          <w:p w14:paraId="747E6F1D">
            <w:pPr>
              <w:rPr>
                <w:rFonts w:ascii="Arial"/>
                <w:sz w:val="21"/>
              </w:rPr>
            </w:pPr>
          </w:p>
        </w:tc>
        <w:tc>
          <w:tcPr>
            <w:tcW w:w="221" w:type="dxa"/>
            <w:vAlign w:val="top"/>
          </w:tcPr>
          <w:p w14:paraId="6D31F8A9">
            <w:pPr>
              <w:rPr>
                <w:rFonts w:ascii="Arial"/>
                <w:sz w:val="21"/>
              </w:rPr>
            </w:pPr>
          </w:p>
        </w:tc>
        <w:tc>
          <w:tcPr>
            <w:tcW w:w="223" w:type="dxa"/>
            <w:vAlign w:val="top"/>
          </w:tcPr>
          <w:p w14:paraId="07A1E47D">
            <w:pPr>
              <w:rPr>
                <w:rFonts w:ascii="Arial"/>
                <w:sz w:val="21"/>
              </w:rPr>
            </w:pPr>
          </w:p>
        </w:tc>
        <w:tc>
          <w:tcPr>
            <w:tcW w:w="221" w:type="dxa"/>
            <w:vAlign w:val="top"/>
          </w:tcPr>
          <w:p w14:paraId="30821C3F">
            <w:pPr>
              <w:rPr>
                <w:rFonts w:ascii="Arial"/>
                <w:sz w:val="21"/>
              </w:rPr>
            </w:pPr>
          </w:p>
        </w:tc>
        <w:tc>
          <w:tcPr>
            <w:tcW w:w="223" w:type="dxa"/>
            <w:vAlign w:val="top"/>
          </w:tcPr>
          <w:p w14:paraId="02AAD338">
            <w:pPr>
              <w:rPr>
                <w:rFonts w:ascii="Arial"/>
                <w:sz w:val="21"/>
              </w:rPr>
            </w:pPr>
          </w:p>
        </w:tc>
        <w:tc>
          <w:tcPr>
            <w:tcW w:w="307" w:type="dxa"/>
            <w:vAlign w:val="top"/>
          </w:tcPr>
          <w:p w14:paraId="42EFDDE6">
            <w:pPr>
              <w:rPr>
                <w:rFonts w:ascii="Arial"/>
                <w:sz w:val="21"/>
              </w:rPr>
            </w:pPr>
          </w:p>
        </w:tc>
      </w:tr>
      <w:tr w14:paraId="33451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2B5A8B46">
            <w:pPr>
              <w:pStyle w:val="6"/>
              <w:spacing w:before="135" w:line="185" w:lineRule="auto"/>
              <w:ind w:left="331"/>
              <w:rPr>
                <w:sz w:val="19"/>
                <w:szCs w:val="19"/>
              </w:rPr>
            </w:pPr>
            <w:r>
              <w:rPr>
                <w:spacing w:val="7"/>
                <w:sz w:val="19"/>
                <w:szCs w:val="19"/>
              </w:rPr>
              <w:t>（</w:t>
            </w:r>
            <w:r>
              <w:rPr>
                <w:rFonts w:ascii="Times New Roman" w:hAnsi="Times New Roman" w:eastAsia="Times New Roman" w:cs="Times New Roman"/>
                <w:spacing w:val="7"/>
                <w:sz w:val="19"/>
                <w:szCs w:val="19"/>
              </w:rPr>
              <w:t>1</w:t>
            </w:r>
            <w:r>
              <w:rPr>
                <w:spacing w:val="7"/>
                <w:sz w:val="19"/>
                <w:szCs w:val="19"/>
              </w:rPr>
              <w:t>）基础工</w:t>
            </w:r>
          </w:p>
        </w:tc>
        <w:tc>
          <w:tcPr>
            <w:tcW w:w="257" w:type="dxa"/>
            <w:vAlign w:val="top"/>
          </w:tcPr>
          <w:p w14:paraId="4CAEBD76">
            <w:pPr>
              <w:rPr>
                <w:rFonts w:ascii="Arial"/>
                <w:sz w:val="21"/>
              </w:rPr>
            </w:pPr>
          </w:p>
        </w:tc>
        <w:tc>
          <w:tcPr>
            <w:tcW w:w="257" w:type="dxa"/>
            <w:vAlign w:val="top"/>
          </w:tcPr>
          <w:p w14:paraId="2E024508">
            <w:pPr>
              <w:rPr>
                <w:rFonts w:ascii="Arial"/>
                <w:sz w:val="21"/>
              </w:rPr>
            </w:pPr>
          </w:p>
        </w:tc>
        <w:tc>
          <w:tcPr>
            <w:tcW w:w="259" w:type="dxa"/>
            <w:vAlign w:val="top"/>
          </w:tcPr>
          <w:p w14:paraId="2BF67363">
            <w:pPr>
              <w:rPr>
                <w:rFonts w:ascii="Arial"/>
                <w:sz w:val="21"/>
              </w:rPr>
            </w:pPr>
          </w:p>
        </w:tc>
        <w:tc>
          <w:tcPr>
            <w:tcW w:w="259" w:type="dxa"/>
            <w:vAlign w:val="top"/>
          </w:tcPr>
          <w:p w14:paraId="15E7577F">
            <w:pPr>
              <w:rPr>
                <w:rFonts w:ascii="Arial"/>
                <w:sz w:val="21"/>
              </w:rPr>
            </w:pPr>
          </w:p>
        </w:tc>
        <w:tc>
          <w:tcPr>
            <w:tcW w:w="257" w:type="dxa"/>
            <w:vAlign w:val="top"/>
          </w:tcPr>
          <w:p w14:paraId="17F85D25">
            <w:pPr>
              <w:rPr>
                <w:rFonts w:ascii="Arial"/>
                <w:sz w:val="21"/>
              </w:rPr>
            </w:pPr>
          </w:p>
        </w:tc>
        <w:tc>
          <w:tcPr>
            <w:tcW w:w="259" w:type="dxa"/>
            <w:vAlign w:val="top"/>
          </w:tcPr>
          <w:p w14:paraId="11F4F045">
            <w:pPr>
              <w:rPr>
                <w:rFonts w:ascii="Arial"/>
                <w:sz w:val="21"/>
              </w:rPr>
            </w:pPr>
          </w:p>
        </w:tc>
        <w:tc>
          <w:tcPr>
            <w:tcW w:w="259" w:type="dxa"/>
            <w:vAlign w:val="top"/>
          </w:tcPr>
          <w:p w14:paraId="51F148E8">
            <w:pPr>
              <w:rPr>
                <w:rFonts w:ascii="Arial"/>
                <w:sz w:val="21"/>
              </w:rPr>
            </w:pPr>
          </w:p>
        </w:tc>
        <w:tc>
          <w:tcPr>
            <w:tcW w:w="259" w:type="dxa"/>
            <w:vAlign w:val="top"/>
          </w:tcPr>
          <w:p w14:paraId="25C11C77">
            <w:pPr>
              <w:rPr>
                <w:rFonts w:ascii="Arial"/>
                <w:sz w:val="21"/>
              </w:rPr>
            </w:pPr>
          </w:p>
        </w:tc>
        <w:tc>
          <w:tcPr>
            <w:tcW w:w="259" w:type="dxa"/>
            <w:vAlign w:val="top"/>
          </w:tcPr>
          <w:p w14:paraId="59FB8B15">
            <w:pPr>
              <w:rPr>
                <w:rFonts w:ascii="Arial"/>
                <w:sz w:val="21"/>
              </w:rPr>
            </w:pPr>
          </w:p>
        </w:tc>
        <w:tc>
          <w:tcPr>
            <w:tcW w:w="257" w:type="dxa"/>
            <w:vAlign w:val="top"/>
          </w:tcPr>
          <w:p w14:paraId="3D4CEBA1">
            <w:pPr>
              <w:rPr>
                <w:rFonts w:ascii="Arial"/>
                <w:sz w:val="21"/>
              </w:rPr>
            </w:pPr>
          </w:p>
        </w:tc>
        <w:tc>
          <w:tcPr>
            <w:tcW w:w="261" w:type="dxa"/>
            <w:vAlign w:val="top"/>
          </w:tcPr>
          <w:p w14:paraId="5B22DEE3">
            <w:pPr>
              <w:rPr>
                <w:rFonts w:ascii="Arial"/>
                <w:sz w:val="21"/>
              </w:rPr>
            </w:pPr>
          </w:p>
        </w:tc>
        <w:tc>
          <w:tcPr>
            <w:tcW w:w="261" w:type="dxa"/>
            <w:vAlign w:val="top"/>
          </w:tcPr>
          <w:p w14:paraId="61A2463F">
            <w:pPr>
              <w:rPr>
                <w:rFonts w:ascii="Arial"/>
                <w:sz w:val="21"/>
              </w:rPr>
            </w:pPr>
          </w:p>
        </w:tc>
        <w:tc>
          <w:tcPr>
            <w:tcW w:w="257" w:type="dxa"/>
            <w:vAlign w:val="top"/>
          </w:tcPr>
          <w:p w14:paraId="1D0581AF">
            <w:pPr>
              <w:rPr>
                <w:rFonts w:ascii="Arial"/>
                <w:sz w:val="21"/>
              </w:rPr>
            </w:pPr>
          </w:p>
        </w:tc>
        <w:tc>
          <w:tcPr>
            <w:tcW w:w="262" w:type="dxa"/>
            <w:vAlign w:val="top"/>
          </w:tcPr>
          <w:p w14:paraId="76329D9D">
            <w:pPr>
              <w:rPr>
                <w:rFonts w:ascii="Arial"/>
                <w:sz w:val="21"/>
              </w:rPr>
            </w:pPr>
          </w:p>
        </w:tc>
        <w:tc>
          <w:tcPr>
            <w:tcW w:w="257" w:type="dxa"/>
            <w:vAlign w:val="top"/>
          </w:tcPr>
          <w:p w14:paraId="38C941DE">
            <w:pPr>
              <w:rPr>
                <w:rFonts w:ascii="Arial"/>
                <w:sz w:val="21"/>
              </w:rPr>
            </w:pPr>
          </w:p>
        </w:tc>
        <w:tc>
          <w:tcPr>
            <w:tcW w:w="259" w:type="dxa"/>
            <w:vAlign w:val="top"/>
          </w:tcPr>
          <w:p w14:paraId="39D37DCB">
            <w:pPr>
              <w:rPr>
                <w:rFonts w:ascii="Arial"/>
                <w:sz w:val="21"/>
              </w:rPr>
            </w:pPr>
          </w:p>
        </w:tc>
        <w:tc>
          <w:tcPr>
            <w:tcW w:w="259" w:type="dxa"/>
            <w:vAlign w:val="top"/>
          </w:tcPr>
          <w:p w14:paraId="77BD8EC5">
            <w:pPr>
              <w:rPr>
                <w:rFonts w:ascii="Arial"/>
                <w:sz w:val="21"/>
              </w:rPr>
            </w:pPr>
          </w:p>
        </w:tc>
        <w:tc>
          <w:tcPr>
            <w:tcW w:w="257" w:type="dxa"/>
            <w:vAlign w:val="top"/>
          </w:tcPr>
          <w:p w14:paraId="3C910E2F">
            <w:pPr>
              <w:rPr>
                <w:rFonts w:ascii="Arial"/>
                <w:sz w:val="21"/>
              </w:rPr>
            </w:pPr>
          </w:p>
        </w:tc>
        <w:tc>
          <w:tcPr>
            <w:tcW w:w="261" w:type="dxa"/>
            <w:vAlign w:val="top"/>
          </w:tcPr>
          <w:p w14:paraId="060C85F0">
            <w:pPr>
              <w:rPr>
                <w:rFonts w:ascii="Arial"/>
                <w:sz w:val="21"/>
              </w:rPr>
            </w:pPr>
          </w:p>
        </w:tc>
        <w:tc>
          <w:tcPr>
            <w:tcW w:w="257" w:type="dxa"/>
            <w:vAlign w:val="top"/>
          </w:tcPr>
          <w:p w14:paraId="21D97A56">
            <w:pPr>
              <w:rPr>
                <w:rFonts w:ascii="Arial"/>
                <w:sz w:val="21"/>
              </w:rPr>
            </w:pPr>
          </w:p>
        </w:tc>
        <w:tc>
          <w:tcPr>
            <w:tcW w:w="259" w:type="dxa"/>
            <w:vAlign w:val="top"/>
          </w:tcPr>
          <w:p w14:paraId="41F48F45">
            <w:pPr>
              <w:rPr>
                <w:rFonts w:ascii="Arial"/>
                <w:sz w:val="21"/>
              </w:rPr>
            </w:pPr>
          </w:p>
        </w:tc>
        <w:tc>
          <w:tcPr>
            <w:tcW w:w="259" w:type="dxa"/>
            <w:vAlign w:val="top"/>
          </w:tcPr>
          <w:p w14:paraId="17BD4406">
            <w:pPr>
              <w:rPr>
                <w:rFonts w:ascii="Arial"/>
                <w:sz w:val="21"/>
              </w:rPr>
            </w:pPr>
          </w:p>
        </w:tc>
        <w:tc>
          <w:tcPr>
            <w:tcW w:w="259" w:type="dxa"/>
            <w:vAlign w:val="top"/>
          </w:tcPr>
          <w:p w14:paraId="0419CCAE">
            <w:pPr>
              <w:rPr>
                <w:rFonts w:ascii="Arial"/>
                <w:sz w:val="21"/>
              </w:rPr>
            </w:pPr>
          </w:p>
        </w:tc>
        <w:tc>
          <w:tcPr>
            <w:tcW w:w="261" w:type="dxa"/>
            <w:vAlign w:val="top"/>
          </w:tcPr>
          <w:p w14:paraId="17DF4CAB">
            <w:pPr>
              <w:rPr>
                <w:rFonts w:ascii="Arial"/>
                <w:sz w:val="21"/>
              </w:rPr>
            </w:pPr>
          </w:p>
        </w:tc>
        <w:tc>
          <w:tcPr>
            <w:tcW w:w="221" w:type="dxa"/>
            <w:vAlign w:val="top"/>
          </w:tcPr>
          <w:p w14:paraId="5509F1B0">
            <w:pPr>
              <w:rPr>
                <w:rFonts w:ascii="Arial"/>
                <w:sz w:val="21"/>
              </w:rPr>
            </w:pPr>
          </w:p>
        </w:tc>
        <w:tc>
          <w:tcPr>
            <w:tcW w:w="223" w:type="dxa"/>
            <w:vAlign w:val="top"/>
          </w:tcPr>
          <w:p w14:paraId="4774FA39">
            <w:pPr>
              <w:rPr>
                <w:rFonts w:ascii="Arial"/>
                <w:sz w:val="21"/>
              </w:rPr>
            </w:pPr>
          </w:p>
        </w:tc>
        <w:tc>
          <w:tcPr>
            <w:tcW w:w="221" w:type="dxa"/>
            <w:vAlign w:val="top"/>
          </w:tcPr>
          <w:p w14:paraId="4EC1A9CF">
            <w:pPr>
              <w:rPr>
                <w:rFonts w:ascii="Arial"/>
                <w:sz w:val="21"/>
              </w:rPr>
            </w:pPr>
          </w:p>
        </w:tc>
        <w:tc>
          <w:tcPr>
            <w:tcW w:w="223" w:type="dxa"/>
            <w:vAlign w:val="top"/>
          </w:tcPr>
          <w:p w14:paraId="4B626625">
            <w:pPr>
              <w:rPr>
                <w:rFonts w:ascii="Arial"/>
                <w:sz w:val="21"/>
              </w:rPr>
            </w:pPr>
          </w:p>
        </w:tc>
        <w:tc>
          <w:tcPr>
            <w:tcW w:w="307" w:type="dxa"/>
            <w:vAlign w:val="top"/>
          </w:tcPr>
          <w:p w14:paraId="4803C666">
            <w:pPr>
              <w:rPr>
                <w:rFonts w:ascii="Arial"/>
                <w:sz w:val="21"/>
              </w:rPr>
            </w:pPr>
          </w:p>
        </w:tc>
      </w:tr>
      <w:tr w14:paraId="32D71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92" w:type="dxa"/>
            <w:vAlign w:val="top"/>
          </w:tcPr>
          <w:p w14:paraId="1B7CDFFD">
            <w:pPr>
              <w:pStyle w:val="6"/>
              <w:spacing w:before="135" w:line="182" w:lineRule="auto"/>
              <w:ind w:left="331"/>
              <w:rPr>
                <w:sz w:val="19"/>
                <w:szCs w:val="19"/>
              </w:rPr>
            </w:pPr>
            <w:r>
              <w:rPr>
                <w:spacing w:val="7"/>
                <w:sz w:val="19"/>
                <w:szCs w:val="19"/>
              </w:rPr>
              <w:t>（</w:t>
            </w:r>
            <w:r>
              <w:rPr>
                <w:rFonts w:ascii="Times New Roman" w:hAnsi="Times New Roman" w:eastAsia="Times New Roman" w:cs="Times New Roman"/>
                <w:spacing w:val="7"/>
                <w:sz w:val="19"/>
                <w:szCs w:val="19"/>
              </w:rPr>
              <w:t>2</w:t>
            </w:r>
            <w:r>
              <w:rPr>
                <w:spacing w:val="7"/>
                <w:sz w:val="19"/>
                <w:szCs w:val="19"/>
              </w:rPr>
              <w:t>）墩台工</w:t>
            </w:r>
          </w:p>
        </w:tc>
        <w:tc>
          <w:tcPr>
            <w:tcW w:w="257" w:type="dxa"/>
            <w:vAlign w:val="top"/>
          </w:tcPr>
          <w:p w14:paraId="33BFC8C6">
            <w:pPr>
              <w:rPr>
                <w:rFonts w:ascii="Arial"/>
                <w:sz w:val="21"/>
              </w:rPr>
            </w:pPr>
          </w:p>
        </w:tc>
        <w:tc>
          <w:tcPr>
            <w:tcW w:w="257" w:type="dxa"/>
            <w:vAlign w:val="top"/>
          </w:tcPr>
          <w:p w14:paraId="0CE52787">
            <w:pPr>
              <w:rPr>
                <w:rFonts w:ascii="Arial"/>
                <w:sz w:val="21"/>
              </w:rPr>
            </w:pPr>
          </w:p>
        </w:tc>
        <w:tc>
          <w:tcPr>
            <w:tcW w:w="259" w:type="dxa"/>
            <w:vAlign w:val="top"/>
          </w:tcPr>
          <w:p w14:paraId="4E4FF506">
            <w:pPr>
              <w:rPr>
                <w:rFonts w:ascii="Arial"/>
                <w:sz w:val="21"/>
              </w:rPr>
            </w:pPr>
          </w:p>
        </w:tc>
        <w:tc>
          <w:tcPr>
            <w:tcW w:w="259" w:type="dxa"/>
            <w:vAlign w:val="top"/>
          </w:tcPr>
          <w:p w14:paraId="6BC14892">
            <w:pPr>
              <w:rPr>
                <w:rFonts w:ascii="Arial"/>
                <w:sz w:val="21"/>
              </w:rPr>
            </w:pPr>
          </w:p>
        </w:tc>
        <w:tc>
          <w:tcPr>
            <w:tcW w:w="257" w:type="dxa"/>
            <w:vAlign w:val="top"/>
          </w:tcPr>
          <w:p w14:paraId="3BFDBFA0">
            <w:pPr>
              <w:rPr>
                <w:rFonts w:ascii="Arial"/>
                <w:sz w:val="21"/>
              </w:rPr>
            </w:pPr>
          </w:p>
        </w:tc>
        <w:tc>
          <w:tcPr>
            <w:tcW w:w="259" w:type="dxa"/>
            <w:vAlign w:val="top"/>
          </w:tcPr>
          <w:p w14:paraId="3FA8C025">
            <w:pPr>
              <w:rPr>
                <w:rFonts w:ascii="Arial"/>
                <w:sz w:val="21"/>
              </w:rPr>
            </w:pPr>
          </w:p>
        </w:tc>
        <w:tc>
          <w:tcPr>
            <w:tcW w:w="259" w:type="dxa"/>
            <w:vAlign w:val="top"/>
          </w:tcPr>
          <w:p w14:paraId="22FCBC9C">
            <w:pPr>
              <w:rPr>
                <w:rFonts w:ascii="Arial"/>
                <w:sz w:val="21"/>
              </w:rPr>
            </w:pPr>
          </w:p>
        </w:tc>
        <w:tc>
          <w:tcPr>
            <w:tcW w:w="259" w:type="dxa"/>
            <w:vAlign w:val="top"/>
          </w:tcPr>
          <w:p w14:paraId="305EA489">
            <w:pPr>
              <w:rPr>
                <w:rFonts w:ascii="Arial"/>
                <w:sz w:val="21"/>
              </w:rPr>
            </w:pPr>
          </w:p>
        </w:tc>
        <w:tc>
          <w:tcPr>
            <w:tcW w:w="259" w:type="dxa"/>
            <w:vAlign w:val="top"/>
          </w:tcPr>
          <w:p w14:paraId="156FA61E">
            <w:pPr>
              <w:rPr>
                <w:rFonts w:ascii="Arial"/>
                <w:sz w:val="21"/>
              </w:rPr>
            </w:pPr>
          </w:p>
        </w:tc>
        <w:tc>
          <w:tcPr>
            <w:tcW w:w="257" w:type="dxa"/>
            <w:vAlign w:val="top"/>
          </w:tcPr>
          <w:p w14:paraId="756E6F87">
            <w:pPr>
              <w:rPr>
                <w:rFonts w:ascii="Arial"/>
                <w:sz w:val="21"/>
              </w:rPr>
            </w:pPr>
          </w:p>
        </w:tc>
        <w:tc>
          <w:tcPr>
            <w:tcW w:w="261" w:type="dxa"/>
            <w:vAlign w:val="top"/>
          </w:tcPr>
          <w:p w14:paraId="74316CE9">
            <w:pPr>
              <w:rPr>
                <w:rFonts w:ascii="Arial"/>
                <w:sz w:val="21"/>
              </w:rPr>
            </w:pPr>
          </w:p>
        </w:tc>
        <w:tc>
          <w:tcPr>
            <w:tcW w:w="261" w:type="dxa"/>
            <w:vAlign w:val="top"/>
          </w:tcPr>
          <w:p w14:paraId="7D9F8F5C">
            <w:pPr>
              <w:rPr>
                <w:rFonts w:ascii="Arial"/>
                <w:sz w:val="21"/>
              </w:rPr>
            </w:pPr>
          </w:p>
        </w:tc>
        <w:tc>
          <w:tcPr>
            <w:tcW w:w="257" w:type="dxa"/>
            <w:vAlign w:val="top"/>
          </w:tcPr>
          <w:p w14:paraId="318E81FD">
            <w:pPr>
              <w:rPr>
                <w:rFonts w:ascii="Arial"/>
                <w:sz w:val="21"/>
              </w:rPr>
            </w:pPr>
          </w:p>
        </w:tc>
        <w:tc>
          <w:tcPr>
            <w:tcW w:w="262" w:type="dxa"/>
            <w:vAlign w:val="top"/>
          </w:tcPr>
          <w:p w14:paraId="77C8BF65">
            <w:pPr>
              <w:rPr>
                <w:rFonts w:ascii="Arial"/>
                <w:sz w:val="21"/>
              </w:rPr>
            </w:pPr>
          </w:p>
        </w:tc>
        <w:tc>
          <w:tcPr>
            <w:tcW w:w="257" w:type="dxa"/>
            <w:vAlign w:val="top"/>
          </w:tcPr>
          <w:p w14:paraId="16821599">
            <w:pPr>
              <w:rPr>
                <w:rFonts w:ascii="Arial"/>
                <w:sz w:val="21"/>
              </w:rPr>
            </w:pPr>
          </w:p>
        </w:tc>
        <w:tc>
          <w:tcPr>
            <w:tcW w:w="259" w:type="dxa"/>
            <w:vAlign w:val="top"/>
          </w:tcPr>
          <w:p w14:paraId="5D6B2D4E">
            <w:pPr>
              <w:rPr>
                <w:rFonts w:ascii="Arial"/>
                <w:sz w:val="21"/>
              </w:rPr>
            </w:pPr>
          </w:p>
        </w:tc>
        <w:tc>
          <w:tcPr>
            <w:tcW w:w="259" w:type="dxa"/>
            <w:vAlign w:val="top"/>
          </w:tcPr>
          <w:p w14:paraId="20BDD4DD">
            <w:pPr>
              <w:rPr>
                <w:rFonts w:ascii="Arial"/>
                <w:sz w:val="21"/>
              </w:rPr>
            </w:pPr>
          </w:p>
        </w:tc>
        <w:tc>
          <w:tcPr>
            <w:tcW w:w="257" w:type="dxa"/>
            <w:vAlign w:val="top"/>
          </w:tcPr>
          <w:p w14:paraId="445408E5">
            <w:pPr>
              <w:rPr>
                <w:rFonts w:ascii="Arial"/>
                <w:sz w:val="21"/>
              </w:rPr>
            </w:pPr>
          </w:p>
        </w:tc>
        <w:tc>
          <w:tcPr>
            <w:tcW w:w="261" w:type="dxa"/>
            <w:vAlign w:val="top"/>
          </w:tcPr>
          <w:p w14:paraId="7599CEE6">
            <w:pPr>
              <w:rPr>
                <w:rFonts w:ascii="Arial"/>
                <w:sz w:val="21"/>
              </w:rPr>
            </w:pPr>
          </w:p>
        </w:tc>
        <w:tc>
          <w:tcPr>
            <w:tcW w:w="257" w:type="dxa"/>
            <w:vAlign w:val="top"/>
          </w:tcPr>
          <w:p w14:paraId="14E4957A">
            <w:pPr>
              <w:rPr>
                <w:rFonts w:ascii="Arial"/>
                <w:sz w:val="21"/>
              </w:rPr>
            </w:pPr>
          </w:p>
        </w:tc>
        <w:tc>
          <w:tcPr>
            <w:tcW w:w="259" w:type="dxa"/>
            <w:vAlign w:val="top"/>
          </w:tcPr>
          <w:p w14:paraId="045A1913">
            <w:pPr>
              <w:rPr>
                <w:rFonts w:ascii="Arial"/>
                <w:sz w:val="21"/>
              </w:rPr>
            </w:pPr>
          </w:p>
        </w:tc>
        <w:tc>
          <w:tcPr>
            <w:tcW w:w="259" w:type="dxa"/>
            <w:vAlign w:val="top"/>
          </w:tcPr>
          <w:p w14:paraId="175578CB">
            <w:pPr>
              <w:rPr>
                <w:rFonts w:ascii="Arial"/>
                <w:sz w:val="21"/>
              </w:rPr>
            </w:pPr>
          </w:p>
        </w:tc>
        <w:tc>
          <w:tcPr>
            <w:tcW w:w="259" w:type="dxa"/>
            <w:vAlign w:val="top"/>
          </w:tcPr>
          <w:p w14:paraId="1532E8E3">
            <w:pPr>
              <w:rPr>
                <w:rFonts w:ascii="Arial"/>
                <w:sz w:val="21"/>
              </w:rPr>
            </w:pPr>
          </w:p>
        </w:tc>
        <w:tc>
          <w:tcPr>
            <w:tcW w:w="261" w:type="dxa"/>
            <w:vAlign w:val="top"/>
          </w:tcPr>
          <w:p w14:paraId="4238CB33">
            <w:pPr>
              <w:rPr>
                <w:rFonts w:ascii="Arial"/>
                <w:sz w:val="21"/>
              </w:rPr>
            </w:pPr>
          </w:p>
        </w:tc>
        <w:tc>
          <w:tcPr>
            <w:tcW w:w="221" w:type="dxa"/>
            <w:vAlign w:val="top"/>
          </w:tcPr>
          <w:p w14:paraId="401089EE">
            <w:pPr>
              <w:rPr>
                <w:rFonts w:ascii="Arial"/>
                <w:sz w:val="21"/>
              </w:rPr>
            </w:pPr>
          </w:p>
        </w:tc>
        <w:tc>
          <w:tcPr>
            <w:tcW w:w="223" w:type="dxa"/>
            <w:vAlign w:val="top"/>
          </w:tcPr>
          <w:p w14:paraId="4B0714AE">
            <w:pPr>
              <w:rPr>
                <w:rFonts w:ascii="Arial"/>
                <w:sz w:val="21"/>
              </w:rPr>
            </w:pPr>
          </w:p>
        </w:tc>
        <w:tc>
          <w:tcPr>
            <w:tcW w:w="221" w:type="dxa"/>
            <w:vAlign w:val="top"/>
          </w:tcPr>
          <w:p w14:paraId="5B54E2BA">
            <w:pPr>
              <w:rPr>
                <w:rFonts w:ascii="Arial"/>
                <w:sz w:val="21"/>
              </w:rPr>
            </w:pPr>
          </w:p>
        </w:tc>
        <w:tc>
          <w:tcPr>
            <w:tcW w:w="223" w:type="dxa"/>
            <w:vAlign w:val="top"/>
          </w:tcPr>
          <w:p w14:paraId="721A1406">
            <w:pPr>
              <w:rPr>
                <w:rFonts w:ascii="Arial"/>
                <w:sz w:val="21"/>
              </w:rPr>
            </w:pPr>
          </w:p>
        </w:tc>
        <w:tc>
          <w:tcPr>
            <w:tcW w:w="307" w:type="dxa"/>
            <w:vAlign w:val="top"/>
          </w:tcPr>
          <w:p w14:paraId="507D8D2F">
            <w:pPr>
              <w:rPr>
                <w:rFonts w:ascii="Arial"/>
                <w:sz w:val="21"/>
              </w:rPr>
            </w:pPr>
          </w:p>
        </w:tc>
      </w:tr>
      <w:tr w14:paraId="0180C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02C2A82B">
            <w:pPr>
              <w:pStyle w:val="6"/>
              <w:spacing w:before="138" w:line="182" w:lineRule="auto"/>
              <w:ind w:left="331"/>
              <w:rPr>
                <w:sz w:val="19"/>
                <w:szCs w:val="19"/>
              </w:rPr>
            </w:pPr>
            <w:r>
              <w:rPr>
                <w:spacing w:val="7"/>
                <w:sz w:val="19"/>
                <w:szCs w:val="19"/>
              </w:rPr>
              <w:t>（</w:t>
            </w:r>
            <w:r>
              <w:rPr>
                <w:rFonts w:ascii="Times New Roman" w:hAnsi="Times New Roman" w:eastAsia="Times New Roman" w:cs="Times New Roman"/>
                <w:spacing w:val="7"/>
                <w:sz w:val="19"/>
                <w:szCs w:val="19"/>
              </w:rPr>
              <w:t>3</w:t>
            </w:r>
            <w:r>
              <w:rPr>
                <w:spacing w:val="7"/>
                <w:sz w:val="19"/>
                <w:szCs w:val="19"/>
              </w:rPr>
              <w:t>）梁体工</w:t>
            </w:r>
          </w:p>
        </w:tc>
        <w:tc>
          <w:tcPr>
            <w:tcW w:w="257" w:type="dxa"/>
            <w:vAlign w:val="top"/>
          </w:tcPr>
          <w:p w14:paraId="2AE90853">
            <w:pPr>
              <w:rPr>
                <w:rFonts w:ascii="Arial"/>
                <w:sz w:val="21"/>
              </w:rPr>
            </w:pPr>
          </w:p>
        </w:tc>
        <w:tc>
          <w:tcPr>
            <w:tcW w:w="257" w:type="dxa"/>
            <w:vAlign w:val="top"/>
          </w:tcPr>
          <w:p w14:paraId="6C4B75EB">
            <w:pPr>
              <w:rPr>
                <w:rFonts w:ascii="Arial"/>
                <w:sz w:val="21"/>
              </w:rPr>
            </w:pPr>
          </w:p>
        </w:tc>
        <w:tc>
          <w:tcPr>
            <w:tcW w:w="259" w:type="dxa"/>
            <w:vAlign w:val="top"/>
          </w:tcPr>
          <w:p w14:paraId="19E60157">
            <w:pPr>
              <w:rPr>
                <w:rFonts w:ascii="Arial"/>
                <w:sz w:val="21"/>
              </w:rPr>
            </w:pPr>
          </w:p>
        </w:tc>
        <w:tc>
          <w:tcPr>
            <w:tcW w:w="259" w:type="dxa"/>
            <w:vAlign w:val="top"/>
          </w:tcPr>
          <w:p w14:paraId="6B872DF8">
            <w:pPr>
              <w:rPr>
                <w:rFonts w:ascii="Arial"/>
                <w:sz w:val="21"/>
              </w:rPr>
            </w:pPr>
          </w:p>
        </w:tc>
        <w:tc>
          <w:tcPr>
            <w:tcW w:w="257" w:type="dxa"/>
            <w:vAlign w:val="top"/>
          </w:tcPr>
          <w:p w14:paraId="1046334C">
            <w:pPr>
              <w:rPr>
                <w:rFonts w:ascii="Arial"/>
                <w:sz w:val="21"/>
              </w:rPr>
            </w:pPr>
          </w:p>
        </w:tc>
        <w:tc>
          <w:tcPr>
            <w:tcW w:w="259" w:type="dxa"/>
            <w:vAlign w:val="top"/>
          </w:tcPr>
          <w:p w14:paraId="178544C0">
            <w:pPr>
              <w:rPr>
                <w:rFonts w:ascii="Arial"/>
                <w:sz w:val="21"/>
              </w:rPr>
            </w:pPr>
          </w:p>
        </w:tc>
        <w:tc>
          <w:tcPr>
            <w:tcW w:w="259" w:type="dxa"/>
            <w:vAlign w:val="top"/>
          </w:tcPr>
          <w:p w14:paraId="77517E9E">
            <w:pPr>
              <w:rPr>
                <w:rFonts w:ascii="Arial"/>
                <w:sz w:val="21"/>
              </w:rPr>
            </w:pPr>
          </w:p>
        </w:tc>
        <w:tc>
          <w:tcPr>
            <w:tcW w:w="259" w:type="dxa"/>
            <w:vAlign w:val="top"/>
          </w:tcPr>
          <w:p w14:paraId="738BA9CF">
            <w:pPr>
              <w:rPr>
                <w:rFonts w:ascii="Arial"/>
                <w:sz w:val="21"/>
              </w:rPr>
            </w:pPr>
          </w:p>
        </w:tc>
        <w:tc>
          <w:tcPr>
            <w:tcW w:w="259" w:type="dxa"/>
            <w:vAlign w:val="top"/>
          </w:tcPr>
          <w:p w14:paraId="2E0D2951">
            <w:pPr>
              <w:rPr>
                <w:rFonts w:ascii="Arial"/>
                <w:sz w:val="21"/>
              </w:rPr>
            </w:pPr>
          </w:p>
        </w:tc>
        <w:tc>
          <w:tcPr>
            <w:tcW w:w="257" w:type="dxa"/>
            <w:vAlign w:val="top"/>
          </w:tcPr>
          <w:p w14:paraId="2B8CC720">
            <w:pPr>
              <w:rPr>
                <w:rFonts w:ascii="Arial"/>
                <w:sz w:val="21"/>
              </w:rPr>
            </w:pPr>
          </w:p>
        </w:tc>
        <w:tc>
          <w:tcPr>
            <w:tcW w:w="261" w:type="dxa"/>
            <w:vAlign w:val="top"/>
          </w:tcPr>
          <w:p w14:paraId="47FAE0AD">
            <w:pPr>
              <w:rPr>
                <w:rFonts w:ascii="Arial"/>
                <w:sz w:val="21"/>
              </w:rPr>
            </w:pPr>
          </w:p>
        </w:tc>
        <w:tc>
          <w:tcPr>
            <w:tcW w:w="261" w:type="dxa"/>
            <w:vAlign w:val="top"/>
          </w:tcPr>
          <w:p w14:paraId="0C55B00C">
            <w:pPr>
              <w:rPr>
                <w:rFonts w:ascii="Arial"/>
                <w:sz w:val="21"/>
              </w:rPr>
            </w:pPr>
          </w:p>
        </w:tc>
        <w:tc>
          <w:tcPr>
            <w:tcW w:w="257" w:type="dxa"/>
            <w:vAlign w:val="top"/>
          </w:tcPr>
          <w:p w14:paraId="66578DCC">
            <w:pPr>
              <w:rPr>
                <w:rFonts w:ascii="Arial"/>
                <w:sz w:val="21"/>
              </w:rPr>
            </w:pPr>
          </w:p>
        </w:tc>
        <w:tc>
          <w:tcPr>
            <w:tcW w:w="262" w:type="dxa"/>
            <w:vAlign w:val="top"/>
          </w:tcPr>
          <w:p w14:paraId="7AB917E5">
            <w:pPr>
              <w:rPr>
                <w:rFonts w:ascii="Arial"/>
                <w:sz w:val="21"/>
              </w:rPr>
            </w:pPr>
          </w:p>
        </w:tc>
        <w:tc>
          <w:tcPr>
            <w:tcW w:w="257" w:type="dxa"/>
            <w:vAlign w:val="top"/>
          </w:tcPr>
          <w:p w14:paraId="6A7C9F72">
            <w:pPr>
              <w:rPr>
                <w:rFonts w:ascii="Arial"/>
                <w:sz w:val="21"/>
              </w:rPr>
            </w:pPr>
          </w:p>
        </w:tc>
        <w:tc>
          <w:tcPr>
            <w:tcW w:w="259" w:type="dxa"/>
            <w:vAlign w:val="top"/>
          </w:tcPr>
          <w:p w14:paraId="4171BF65">
            <w:pPr>
              <w:rPr>
                <w:rFonts w:ascii="Arial"/>
                <w:sz w:val="21"/>
              </w:rPr>
            </w:pPr>
          </w:p>
        </w:tc>
        <w:tc>
          <w:tcPr>
            <w:tcW w:w="259" w:type="dxa"/>
            <w:vAlign w:val="top"/>
          </w:tcPr>
          <w:p w14:paraId="538C4413">
            <w:pPr>
              <w:rPr>
                <w:rFonts w:ascii="Arial"/>
                <w:sz w:val="21"/>
              </w:rPr>
            </w:pPr>
          </w:p>
        </w:tc>
        <w:tc>
          <w:tcPr>
            <w:tcW w:w="257" w:type="dxa"/>
            <w:vAlign w:val="top"/>
          </w:tcPr>
          <w:p w14:paraId="44B2D766">
            <w:pPr>
              <w:rPr>
                <w:rFonts w:ascii="Arial"/>
                <w:sz w:val="21"/>
              </w:rPr>
            </w:pPr>
          </w:p>
        </w:tc>
        <w:tc>
          <w:tcPr>
            <w:tcW w:w="261" w:type="dxa"/>
            <w:vAlign w:val="top"/>
          </w:tcPr>
          <w:p w14:paraId="78BDB271">
            <w:pPr>
              <w:rPr>
                <w:rFonts w:ascii="Arial"/>
                <w:sz w:val="21"/>
              </w:rPr>
            </w:pPr>
          </w:p>
        </w:tc>
        <w:tc>
          <w:tcPr>
            <w:tcW w:w="257" w:type="dxa"/>
            <w:vAlign w:val="top"/>
          </w:tcPr>
          <w:p w14:paraId="37123C77">
            <w:pPr>
              <w:rPr>
                <w:rFonts w:ascii="Arial"/>
                <w:sz w:val="21"/>
              </w:rPr>
            </w:pPr>
          </w:p>
        </w:tc>
        <w:tc>
          <w:tcPr>
            <w:tcW w:w="259" w:type="dxa"/>
            <w:vAlign w:val="top"/>
          </w:tcPr>
          <w:p w14:paraId="14546A07">
            <w:pPr>
              <w:rPr>
                <w:rFonts w:ascii="Arial"/>
                <w:sz w:val="21"/>
              </w:rPr>
            </w:pPr>
          </w:p>
        </w:tc>
        <w:tc>
          <w:tcPr>
            <w:tcW w:w="259" w:type="dxa"/>
            <w:vAlign w:val="top"/>
          </w:tcPr>
          <w:p w14:paraId="331F3D09">
            <w:pPr>
              <w:rPr>
                <w:rFonts w:ascii="Arial"/>
                <w:sz w:val="21"/>
              </w:rPr>
            </w:pPr>
          </w:p>
        </w:tc>
        <w:tc>
          <w:tcPr>
            <w:tcW w:w="259" w:type="dxa"/>
            <w:vAlign w:val="top"/>
          </w:tcPr>
          <w:p w14:paraId="0A625D11">
            <w:pPr>
              <w:rPr>
                <w:rFonts w:ascii="Arial"/>
                <w:sz w:val="21"/>
              </w:rPr>
            </w:pPr>
          </w:p>
        </w:tc>
        <w:tc>
          <w:tcPr>
            <w:tcW w:w="261" w:type="dxa"/>
            <w:vAlign w:val="top"/>
          </w:tcPr>
          <w:p w14:paraId="1A053265">
            <w:pPr>
              <w:rPr>
                <w:rFonts w:ascii="Arial"/>
                <w:sz w:val="21"/>
              </w:rPr>
            </w:pPr>
          </w:p>
        </w:tc>
        <w:tc>
          <w:tcPr>
            <w:tcW w:w="221" w:type="dxa"/>
            <w:vAlign w:val="top"/>
          </w:tcPr>
          <w:p w14:paraId="1F4F4739">
            <w:pPr>
              <w:rPr>
                <w:rFonts w:ascii="Arial"/>
                <w:sz w:val="21"/>
              </w:rPr>
            </w:pPr>
          </w:p>
        </w:tc>
        <w:tc>
          <w:tcPr>
            <w:tcW w:w="223" w:type="dxa"/>
            <w:vAlign w:val="top"/>
          </w:tcPr>
          <w:p w14:paraId="4206BAE3">
            <w:pPr>
              <w:rPr>
                <w:rFonts w:ascii="Arial"/>
                <w:sz w:val="21"/>
              </w:rPr>
            </w:pPr>
          </w:p>
        </w:tc>
        <w:tc>
          <w:tcPr>
            <w:tcW w:w="221" w:type="dxa"/>
            <w:vAlign w:val="top"/>
          </w:tcPr>
          <w:p w14:paraId="7180FA53">
            <w:pPr>
              <w:rPr>
                <w:rFonts w:ascii="Arial"/>
                <w:sz w:val="21"/>
              </w:rPr>
            </w:pPr>
          </w:p>
        </w:tc>
        <w:tc>
          <w:tcPr>
            <w:tcW w:w="223" w:type="dxa"/>
            <w:vAlign w:val="top"/>
          </w:tcPr>
          <w:p w14:paraId="677BFA63">
            <w:pPr>
              <w:rPr>
                <w:rFonts w:ascii="Arial"/>
                <w:sz w:val="21"/>
              </w:rPr>
            </w:pPr>
          </w:p>
        </w:tc>
        <w:tc>
          <w:tcPr>
            <w:tcW w:w="307" w:type="dxa"/>
            <w:vAlign w:val="top"/>
          </w:tcPr>
          <w:p w14:paraId="06627EB2">
            <w:pPr>
              <w:rPr>
                <w:rFonts w:ascii="Arial"/>
                <w:sz w:val="21"/>
              </w:rPr>
            </w:pPr>
          </w:p>
        </w:tc>
      </w:tr>
      <w:tr w14:paraId="5847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057BA6D0">
            <w:pPr>
              <w:pStyle w:val="6"/>
              <w:spacing w:before="135" w:line="185" w:lineRule="auto"/>
              <w:ind w:left="331"/>
              <w:rPr>
                <w:sz w:val="19"/>
                <w:szCs w:val="19"/>
              </w:rPr>
            </w:pPr>
            <w:r>
              <w:rPr>
                <w:spacing w:val="7"/>
                <w:sz w:val="19"/>
                <w:szCs w:val="19"/>
              </w:rPr>
              <w:t>（</w:t>
            </w:r>
            <w:r>
              <w:rPr>
                <w:rFonts w:ascii="Times New Roman" w:hAnsi="Times New Roman" w:eastAsia="Times New Roman" w:cs="Times New Roman"/>
                <w:spacing w:val="7"/>
                <w:sz w:val="19"/>
                <w:szCs w:val="19"/>
              </w:rPr>
              <w:t>4</w:t>
            </w:r>
            <w:r>
              <w:rPr>
                <w:spacing w:val="7"/>
                <w:sz w:val="19"/>
                <w:szCs w:val="19"/>
              </w:rPr>
              <w:t>）梁体安</w:t>
            </w:r>
          </w:p>
        </w:tc>
        <w:tc>
          <w:tcPr>
            <w:tcW w:w="257" w:type="dxa"/>
            <w:vAlign w:val="top"/>
          </w:tcPr>
          <w:p w14:paraId="651D1F71">
            <w:pPr>
              <w:rPr>
                <w:rFonts w:ascii="Arial"/>
                <w:sz w:val="21"/>
              </w:rPr>
            </w:pPr>
          </w:p>
        </w:tc>
        <w:tc>
          <w:tcPr>
            <w:tcW w:w="257" w:type="dxa"/>
            <w:vAlign w:val="top"/>
          </w:tcPr>
          <w:p w14:paraId="668B2BAA">
            <w:pPr>
              <w:rPr>
                <w:rFonts w:ascii="Arial"/>
                <w:sz w:val="21"/>
              </w:rPr>
            </w:pPr>
          </w:p>
        </w:tc>
        <w:tc>
          <w:tcPr>
            <w:tcW w:w="259" w:type="dxa"/>
            <w:vAlign w:val="top"/>
          </w:tcPr>
          <w:p w14:paraId="7DB2C590">
            <w:pPr>
              <w:rPr>
                <w:rFonts w:ascii="Arial"/>
                <w:sz w:val="21"/>
              </w:rPr>
            </w:pPr>
          </w:p>
        </w:tc>
        <w:tc>
          <w:tcPr>
            <w:tcW w:w="259" w:type="dxa"/>
            <w:vAlign w:val="top"/>
          </w:tcPr>
          <w:p w14:paraId="0D06ADFD">
            <w:pPr>
              <w:rPr>
                <w:rFonts w:ascii="Arial"/>
                <w:sz w:val="21"/>
              </w:rPr>
            </w:pPr>
          </w:p>
        </w:tc>
        <w:tc>
          <w:tcPr>
            <w:tcW w:w="257" w:type="dxa"/>
            <w:vAlign w:val="top"/>
          </w:tcPr>
          <w:p w14:paraId="2F9C5754">
            <w:pPr>
              <w:rPr>
                <w:rFonts w:ascii="Arial"/>
                <w:sz w:val="21"/>
              </w:rPr>
            </w:pPr>
          </w:p>
        </w:tc>
        <w:tc>
          <w:tcPr>
            <w:tcW w:w="259" w:type="dxa"/>
            <w:vAlign w:val="top"/>
          </w:tcPr>
          <w:p w14:paraId="3D34F2AB">
            <w:pPr>
              <w:rPr>
                <w:rFonts w:ascii="Arial"/>
                <w:sz w:val="21"/>
              </w:rPr>
            </w:pPr>
          </w:p>
        </w:tc>
        <w:tc>
          <w:tcPr>
            <w:tcW w:w="259" w:type="dxa"/>
            <w:vAlign w:val="top"/>
          </w:tcPr>
          <w:p w14:paraId="285204CE">
            <w:pPr>
              <w:rPr>
                <w:rFonts w:ascii="Arial"/>
                <w:sz w:val="21"/>
              </w:rPr>
            </w:pPr>
          </w:p>
        </w:tc>
        <w:tc>
          <w:tcPr>
            <w:tcW w:w="259" w:type="dxa"/>
            <w:vAlign w:val="top"/>
          </w:tcPr>
          <w:p w14:paraId="480D1B49">
            <w:pPr>
              <w:rPr>
                <w:rFonts w:ascii="Arial"/>
                <w:sz w:val="21"/>
              </w:rPr>
            </w:pPr>
          </w:p>
        </w:tc>
        <w:tc>
          <w:tcPr>
            <w:tcW w:w="259" w:type="dxa"/>
            <w:vAlign w:val="top"/>
          </w:tcPr>
          <w:p w14:paraId="3EE0CE12">
            <w:pPr>
              <w:rPr>
                <w:rFonts w:ascii="Arial"/>
                <w:sz w:val="21"/>
              </w:rPr>
            </w:pPr>
          </w:p>
        </w:tc>
        <w:tc>
          <w:tcPr>
            <w:tcW w:w="257" w:type="dxa"/>
            <w:vAlign w:val="top"/>
          </w:tcPr>
          <w:p w14:paraId="76547480">
            <w:pPr>
              <w:rPr>
                <w:rFonts w:ascii="Arial"/>
                <w:sz w:val="21"/>
              </w:rPr>
            </w:pPr>
          </w:p>
        </w:tc>
        <w:tc>
          <w:tcPr>
            <w:tcW w:w="261" w:type="dxa"/>
            <w:vAlign w:val="top"/>
          </w:tcPr>
          <w:p w14:paraId="66586123">
            <w:pPr>
              <w:rPr>
                <w:rFonts w:ascii="Arial"/>
                <w:sz w:val="21"/>
              </w:rPr>
            </w:pPr>
          </w:p>
        </w:tc>
        <w:tc>
          <w:tcPr>
            <w:tcW w:w="261" w:type="dxa"/>
            <w:vAlign w:val="top"/>
          </w:tcPr>
          <w:p w14:paraId="51BA2BFD">
            <w:pPr>
              <w:rPr>
                <w:rFonts w:ascii="Arial"/>
                <w:sz w:val="21"/>
              </w:rPr>
            </w:pPr>
          </w:p>
        </w:tc>
        <w:tc>
          <w:tcPr>
            <w:tcW w:w="257" w:type="dxa"/>
            <w:vAlign w:val="top"/>
          </w:tcPr>
          <w:p w14:paraId="4874480E">
            <w:pPr>
              <w:rPr>
                <w:rFonts w:ascii="Arial"/>
                <w:sz w:val="21"/>
              </w:rPr>
            </w:pPr>
          </w:p>
        </w:tc>
        <w:tc>
          <w:tcPr>
            <w:tcW w:w="262" w:type="dxa"/>
            <w:vAlign w:val="top"/>
          </w:tcPr>
          <w:p w14:paraId="476D318C">
            <w:pPr>
              <w:rPr>
                <w:rFonts w:ascii="Arial"/>
                <w:sz w:val="21"/>
              </w:rPr>
            </w:pPr>
          </w:p>
        </w:tc>
        <w:tc>
          <w:tcPr>
            <w:tcW w:w="257" w:type="dxa"/>
            <w:vAlign w:val="top"/>
          </w:tcPr>
          <w:p w14:paraId="6B90D467">
            <w:pPr>
              <w:rPr>
                <w:rFonts w:ascii="Arial"/>
                <w:sz w:val="21"/>
              </w:rPr>
            </w:pPr>
          </w:p>
        </w:tc>
        <w:tc>
          <w:tcPr>
            <w:tcW w:w="259" w:type="dxa"/>
            <w:vAlign w:val="top"/>
          </w:tcPr>
          <w:p w14:paraId="657B83D7">
            <w:pPr>
              <w:rPr>
                <w:rFonts w:ascii="Arial"/>
                <w:sz w:val="21"/>
              </w:rPr>
            </w:pPr>
          </w:p>
        </w:tc>
        <w:tc>
          <w:tcPr>
            <w:tcW w:w="259" w:type="dxa"/>
            <w:vAlign w:val="top"/>
          </w:tcPr>
          <w:p w14:paraId="49C95BD1">
            <w:pPr>
              <w:rPr>
                <w:rFonts w:ascii="Arial"/>
                <w:sz w:val="21"/>
              </w:rPr>
            </w:pPr>
          </w:p>
        </w:tc>
        <w:tc>
          <w:tcPr>
            <w:tcW w:w="257" w:type="dxa"/>
            <w:vAlign w:val="top"/>
          </w:tcPr>
          <w:p w14:paraId="355BC3FD">
            <w:pPr>
              <w:rPr>
                <w:rFonts w:ascii="Arial"/>
                <w:sz w:val="21"/>
              </w:rPr>
            </w:pPr>
          </w:p>
        </w:tc>
        <w:tc>
          <w:tcPr>
            <w:tcW w:w="261" w:type="dxa"/>
            <w:vAlign w:val="top"/>
          </w:tcPr>
          <w:p w14:paraId="3537A575">
            <w:pPr>
              <w:rPr>
                <w:rFonts w:ascii="Arial"/>
                <w:sz w:val="21"/>
              </w:rPr>
            </w:pPr>
          </w:p>
        </w:tc>
        <w:tc>
          <w:tcPr>
            <w:tcW w:w="257" w:type="dxa"/>
            <w:vAlign w:val="top"/>
          </w:tcPr>
          <w:p w14:paraId="4F98CE49">
            <w:pPr>
              <w:rPr>
                <w:rFonts w:ascii="Arial"/>
                <w:sz w:val="21"/>
              </w:rPr>
            </w:pPr>
          </w:p>
        </w:tc>
        <w:tc>
          <w:tcPr>
            <w:tcW w:w="259" w:type="dxa"/>
            <w:vAlign w:val="top"/>
          </w:tcPr>
          <w:p w14:paraId="6A9F0838">
            <w:pPr>
              <w:rPr>
                <w:rFonts w:ascii="Arial"/>
                <w:sz w:val="21"/>
              </w:rPr>
            </w:pPr>
          </w:p>
        </w:tc>
        <w:tc>
          <w:tcPr>
            <w:tcW w:w="259" w:type="dxa"/>
            <w:vAlign w:val="top"/>
          </w:tcPr>
          <w:p w14:paraId="3E41218E">
            <w:pPr>
              <w:rPr>
                <w:rFonts w:ascii="Arial"/>
                <w:sz w:val="21"/>
              </w:rPr>
            </w:pPr>
          </w:p>
        </w:tc>
        <w:tc>
          <w:tcPr>
            <w:tcW w:w="259" w:type="dxa"/>
            <w:vAlign w:val="top"/>
          </w:tcPr>
          <w:p w14:paraId="5F8EE700">
            <w:pPr>
              <w:rPr>
                <w:rFonts w:ascii="Arial"/>
                <w:sz w:val="21"/>
              </w:rPr>
            </w:pPr>
          </w:p>
        </w:tc>
        <w:tc>
          <w:tcPr>
            <w:tcW w:w="261" w:type="dxa"/>
            <w:vAlign w:val="top"/>
          </w:tcPr>
          <w:p w14:paraId="23AD1132">
            <w:pPr>
              <w:rPr>
                <w:rFonts w:ascii="Arial"/>
                <w:sz w:val="21"/>
              </w:rPr>
            </w:pPr>
          </w:p>
        </w:tc>
        <w:tc>
          <w:tcPr>
            <w:tcW w:w="221" w:type="dxa"/>
            <w:vAlign w:val="top"/>
          </w:tcPr>
          <w:p w14:paraId="298EE3F2">
            <w:pPr>
              <w:rPr>
                <w:rFonts w:ascii="Arial"/>
                <w:sz w:val="21"/>
              </w:rPr>
            </w:pPr>
          </w:p>
        </w:tc>
        <w:tc>
          <w:tcPr>
            <w:tcW w:w="223" w:type="dxa"/>
            <w:vAlign w:val="top"/>
          </w:tcPr>
          <w:p w14:paraId="60CA8CE6">
            <w:pPr>
              <w:rPr>
                <w:rFonts w:ascii="Arial"/>
                <w:sz w:val="21"/>
              </w:rPr>
            </w:pPr>
          </w:p>
        </w:tc>
        <w:tc>
          <w:tcPr>
            <w:tcW w:w="221" w:type="dxa"/>
            <w:vAlign w:val="top"/>
          </w:tcPr>
          <w:p w14:paraId="09A9F407">
            <w:pPr>
              <w:rPr>
                <w:rFonts w:ascii="Arial"/>
                <w:sz w:val="21"/>
              </w:rPr>
            </w:pPr>
          </w:p>
        </w:tc>
        <w:tc>
          <w:tcPr>
            <w:tcW w:w="223" w:type="dxa"/>
            <w:vAlign w:val="top"/>
          </w:tcPr>
          <w:p w14:paraId="22889894">
            <w:pPr>
              <w:rPr>
                <w:rFonts w:ascii="Arial"/>
                <w:sz w:val="21"/>
              </w:rPr>
            </w:pPr>
          </w:p>
        </w:tc>
        <w:tc>
          <w:tcPr>
            <w:tcW w:w="307" w:type="dxa"/>
            <w:vAlign w:val="top"/>
          </w:tcPr>
          <w:p w14:paraId="299A6D15">
            <w:pPr>
              <w:rPr>
                <w:rFonts w:ascii="Arial"/>
                <w:sz w:val="21"/>
              </w:rPr>
            </w:pPr>
          </w:p>
        </w:tc>
      </w:tr>
      <w:tr w14:paraId="0923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492" w:type="dxa"/>
            <w:vAlign w:val="top"/>
          </w:tcPr>
          <w:p w14:paraId="1370F82C">
            <w:pPr>
              <w:pStyle w:val="6"/>
              <w:spacing w:before="135" w:line="182" w:lineRule="auto"/>
              <w:ind w:left="331"/>
              <w:rPr>
                <w:sz w:val="19"/>
                <w:szCs w:val="19"/>
              </w:rPr>
            </w:pPr>
            <w:r>
              <w:rPr>
                <w:spacing w:val="7"/>
                <w:sz w:val="19"/>
                <w:szCs w:val="19"/>
              </w:rPr>
              <w:t>（</w:t>
            </w:r>
            <w:r>
              <w:rPr>
                <w:rFonts w:ascii="Times New Roman" w:hAnsi="Times New Roman" w:eastAsia="Times New Roman" w:cs="Times New Roman"/>
                <w:spacing w:val="7"/>
                <w:sz w:val="19"/>
                <w:szCs w:val="19"/>
              </w:rPr>
              <w:t>5</w:t>
            </w:r>
            <w:r>
              <w:rPr>
                <w:spacing w:val="7"/>
                <w:sz w:val="19"/>
                <w:szCs w:val="19"/>
              </w:rPr>
              <w:t>）桥面铺</w:t>
            </w:r>
          </w:p>
        </w:tc>
        <w:tc>
          <w:tcPr>
            <w:tcW w:w="257" w:type="dxa"/>
            <w:vAlign w:val="top"/>
          </w:tcPr>
          <w:p w14:paraId="39267719">
            <w:pPr>
              <w:rPr>
                <w:rFonts w:ascii="Arial"/>
                <w:sz w:val="21"/>
              </w:rPr>
            </w:pPr>
          </w:p>
        </w:tc>
        <w:tc>
          <w:tcPr>
            <w:tcW w:w="257" w:type="dxa"/>
            <w:vAlign w:val="top"/>
          </w:tcPr>
          <w:p w14:paraId="59117494">
            <w:pPr>
              <w:rPr>
                <w:rFonts w:ascii="Arial"/>
                <w:sz w:val="21"/>
              </w:rPr>
            </w:pPr>
          </w:p>
        </w:tc>
        <w:tc>
          <w:tcPr>
            <w:tcW w:w="259" w:type="dxa"/>
            <w:vAlign w:val="top"/>
          </w:tcPr>
          <w:p w14:paraId="15C36A7A">
            <w:pPr>
              <w:rPr>
                <w:rFonts w:ascii="Arial"/>
                <w:sz w:val="21"/>
              </w:rPr>
            </w:pPr>
          </w:p>
        </w:tc>
        <w:tc>
          <w:tcPr>
            <w:tcW w:w="259" w:type="dxa"/>
            <w:vAlign w:val="top"/>
          </w:tcPr>
          <w:p w14:paraId="36EA7999">
            <w:pPr>
              <w:rPr>
                <w:rFonts w:ascii="Arial"/>
                <w:sz w:val="21"/>
              </w:rPr>
            </w:pPr>
          </w:p>
        </w:tc>
        <w:tc>
          <w:tcPr>
            <w:tcW w:w="257" w:type="dxa"/>
            <w:vAlign w:val="top"/>
          </w:tcPr>
          <w:p w14:paraId="619C3F7B">
            <w:pPr>
              <w:rPr>
                <w:rFonts w:ascii="Arial"/>
                <w:sz w:val="21"/>
              </w:rPr>
            </w:pPr>
          </w:p>
        </w:tc>
        <w:tc>
          <w:tcPr>
            <w:tcW w:w="259" w:type="dxa"/>
            <w:vAlign w:val="top"/>
          </w:tcPr>
          <w:p w14:paraId="442672B3">
            <w:pPr>
              <w:rPr>
                <w:rFonts w:ascii="Arial"/>
                <w:sz w:val="21"/>
              </w:rPr>
            </w:pPr>
          </w:p>
        </w:tc>
        <w:tc>
          <w:tcPr>
            <w:tcW w:w="259" w:type="dxa"/>
            <w:vAlign w:val="top"/>
          </w:tcPr>
          <w:p w14:paraId="0C417B36">
            <w:pPr>
              <w:rPr>
                <w:rFonts w:ascii="Arial"/>
                <w:sz w:val="21"/>
              </w:rPr>
            </w:pPr>
          </w:p>
        </w:tc>
        <w:tc>
          <w:tcPr>
            <w:tcW w:w="259" w:type="dxa"/>
            <w:vAlign w:val="top"/>
          </w:tcPr>
          <w:p w14:paraId="74FD3435">
            <w:pPr>
              <w:rPr>
                <w:rFonts w:ascii="Arial"/>
                <w:sz w:val="21"/>
              </w:rPr>
            </w:pPr>
          </w:p>
        </w:tc>
        <w:tc>
          <w:tcPr>
            <w:tcW w:w="259" w:type="dxa"/>
            <w:vAlign w:val="top"/>
          </w:tcPr>
          <w:p w14:paraId="2F02F6B4">
            <w:pPr>
              <w:rPr>
                <w:rFonts w:ascii="Arial"/>
                <w:sz w:val="21"/>
              </w:rPr>
            </w:pPr>
          </w:p>
        </w:tc>
        <w:tc>
          <w:tcPr>
            <w:tcW w:w="257" w:type="dxa"/>
            <w:vAlign w:val="top"/>
          </w:tcPr>
          <w:p w14:paraId="37E91C0B">
            <w:pPr>
              <w:rPr>
                <w:rFonts w:ascii="Arial"/>
                <w:sz w:val="21"/>
              </w:rPr>
            </w:pPr>
          </w:p>
        </w:tc>
        <w:tc>
          <w:tcPr>
            <w:tcW w:w="261" w:type="dxa"/>
            <w:vAlign w:val="top"/>
          </w:tcPr>
          <w:p w14:paraId="3CAB2D6E">
            <w:pPr>
              <w:rPr>
                <w:rFonts w:ascii="Arial"/>
                <w:sz w:val="21"/>
              </w:rPr>
            </w:pPr>
          </w:p>
        </w:tc>
        <w:tc>
          <w:tcPr>
            <w:tcW w:w="261" w:type="dxa"/>
            <w:vAlign w:val="top"/>
          </w:tcPr>
          <w:p w14:paraId="76AC711A">
            <w:pPr>
              <w:rPr>
                <w:rFonts w:ascii="Arial"/>
                <w:sz w:val="21"/>
              </w:rPr>
            </w:pPr>
          </w:p>
        </w:tc>
        <w:tc>
          <w:tcPr>
            <w:tcW w:w="257" w:type="dxa"/>
            <w:vAlign w:val="top"/>
          </w:tcPr>
          <w:p w14:paraId="7B254AC5">
            <w:pPr>
              <w:rPr>
                <w:rFonts w:ascii="Arial"/>
                <w:sz w:val="21"/>
              </w:rPr>
            </w:pPr>
          </w:p>
        </w:tc>
        <w:tc>
          <w:tcPr>
            <w:tcW w:w="262" w:type="dxa"/>
            <w:vAlign w:val="top"/>
          </w:tcPr>
          <w:p w14:paraId="5E8666F6">
            <w:pPr>
              <w:rPr>
                <w:rFonts w:ascii="Arial"/>
                <w:sz w:val="21"/>
              </w:rPr>
            </w:pPr>
          </w:p>
        </w:tc>
        <w:tc>
          <w:tcPr>
            <w:tcW w:w="257" w:type="dxa"/>
            <w:vAlign w:val="top"/>
          </w:tcPr>
          <w:p w14:paraId="0F39D1BD">
            <w:pPr>
              <w:rPr>
                <w:rFonts w:ascii="Arial"/>
                <w:sz w:val="21"/>
              </w:rPr>
            </w:pPr>
          </w:p>
        </w:tc>
        <w:tc>
          <w:tcPr>
            <w:tcW w:w="259" w:type="dxa"/>
            <w:vAlign w:val="top"/>
          </w:tcPr>
          <w:p w14:paraId="4F47F72C">
            <w:pPr>
              <w:rPr>
                <w:rFonts w:ascii="Arial"/>
                <w:sz w:val="21"/>
              </w:rPr>
            </w:pPr>
          </w:p>
        </w:tc>
        <w:tc>
          <w:tcPr>
            <w:tcW w:w="259" w:type="dxa"/>
            <w:vAlign w:val="top"/>
          </w:tcPr>
          <w:p w14:paraId="032F09F5">
            <w:pPr>
              <w:rPr>
                <w:rFonts w:ascii="Arial"/>
                <w:sz w:val="21"/>
              </w:rPr>
            </w:pPr>
          </w:p>
        </w:tc>
        <w:tc>
          <w:tcPr>
            <w:tcW w:w="257" w:type="dxa"/>
            <w:vAlign w:val="top"/>
          </w:tcPr>
          <w:p w14:paraId="0935EB1F">
            <w:pPr>
              <w:rPr>
                <w:rFonts w:ascii="Arial"/>
                <w:sz w:val="21"/>
              </w:rPr>
            </w:pPr>
          </w:p>
        </w:tc>
        <w:tc>
          <w:tcPr>
            <w:tcW w:w="261" w:type="dxa"/>
            <w:vAlign w:val="top"/>
          </w:tcPr>
          <w:p w14:paraId="07F9CA22">
            <w:pPr>
              <w:rPr>
                <w:rFonts w:ascii="Arial"/>
                <w:sz w:val="21"/>
              </w:rPr>
            </w:pPr>
          </w:p>
        </w:tc>
        <w:tc>
          <w:tcPr>
            <w:tcW w:w="257" w:type="dxa"/>
            <w:vAlign w:val="top"/>
          </w:tcPr>
          <w:p w14:paraId="6A2A6758">
            <w:pPr>
              <w:rPr>
                <w:rFonts w:ascii="Arial"/>
                <w:sz w:val="21"/>
              </w:rPr>
            </w:pPr>
          </w:p>
        </w:tc>
        <w:tc>
          <w:tcPr>
            <w:tcW w:w="259" w:type="dxa"/>
            <w:vAlign w:val="top"/>
          </w:tcPr>
          <w:p w14:paraId="14D54E6B">
            <w:pPr>
              <w:rPr>
                <w:rFonts w:ascii="Arial"/>
                <w:sz w:val="21"/>
              </w:rPr>
            </w:pPr>
          </w:p>
        </w:tc>
        <w:tc>
          <w:tcPr>
            <w:tcW w:w="259" w:type="dxa"/>
            <w:vAlign w:val="top"/>
          </w:tcPr>
          <w:p w14:paraId="39952BC6">
            <w:pPr>
              <w:rPr>
                <w:rFonts w:ascii="Arial"/>
                <w:sz w:val="21"/>
              </w:rPr>
            </w:pPr>
          </w:p>
        </w:tc>
        <w:tc>
          <w:tcPr>
            <w:tcW w:w="259" w:type="dxa"/>
            <w:vAlign w:val="top"/>
          </w:tcPr>
          <w:p w14:paraId="543B81E9">
            <w:pPr>
              <w:rPr>
                <w:rFonts w:ascii="Arial"/>
                <w:sz w:val="21"/>
              </w:rPr>
            </w:pPr>
          </w:p>
        </w:tc>
        <w:tc>
          <w:tcPr>
            <w:tcW w:w="261" w:type="dxa"/>
            <w:vAlign w:val="top"/>
          </w:tcPr>
          <w:p w14:paraId="26528955">
            <w:pPr>
              <w:rPr>
                <w:rFonts w:ascii="Arial"/>
                <w:sz w:val="21"/>
              </w:rPr>
            </w:pPr>
          </w:p>
        </w:tc>
        <w:tc>
          <w:tcPr>
            <w:tcW w:w="221" w:type="dxa"/>
            <w:vAlign w:val="top"/>
          </w:tcPr>
          <w:p w14:paraId="4984E3E1">
            <w:pPr>
              <w:rPr>
                <w:rFonts w:ascii="Arial"/>
                <w:sz w:val="21"/>
              </w:rPr>
            </w:pPr>
          </w:p>
        </w:tc>
        <w:tc>
          <w:tcPr>
            <w:tcW w:w="223" w:type="dxa"/>
            <w:vAlign w:val="top"/>
          </w:tcPr>
          <w:p w14:paraId="422E84B5">
            <w:pPr>
              <w:rPr>
                <w:rFonts w:ascii="Arial"/>
                <w:sz w:val="21"/>
              </w:rPr>
            </w:pPr>
          </w:p>
        </w:tc>
        <w:tc>
          <w:tcPr>
            <w:tcW w:w="221" w:type="dxa"/>
            <w:vAlign w:val="top"/>
          </w:tcPr>
          <w:p w14:paraId="74A3F461">
            <w:pPr>
              <w:rPr>
                <w:rFonts w:ascii="Arial"/>
                <w:sz w:val="21"/>
              </w:rPr>
            </w:pPr>
          </w:p>
        </w:tc>
        <w:tc>
          <w:tcPr>
            <w:tcW w:w="223" w:type="dxa"/>
            <w:vAlign w:val="top"/>
          </w:tcPr>
          <w:p w14:paraId="585F70BA">
            <w:pPr>
              <w:rPr>
                <w:rFonts w:ascii="Arial"/>
                <w:sz w:val="21"/>
              </w:rPr>
            </w:pPr>
          </w:p>
        </w:tc>
        <w:tc>
          <w:tcPr>
            <w:tcW w:w="307" w:type="dxa"/>
            <w:vAlign w:val="top"/>
          </w:tcPr>
          <w:p w14:paraId="7720D6A1">
            <w:pPr>
              <w:rPr>
                <w:rFonts w:ascii="Arial"/>
                <w:sz w:val="21"/>
              </w:rPr>
            </w:pPr>
          </w:p>
        </w:tc>
      </w:tr>
      <w:tr w14:paraId="124ED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492" w:type="dxa"/>
            <w:vAlign w:val="top"/>
          </w:tcPr>
          <w:p w14:paraId="579DF4B0">
            <w:pPr>
              <w:pStyle w:val="6"/>
              <w:spacing w:before="138" w:line="182" w:lineRule="auto"/>
              <w:ind w:left="73"/>
              <w:rPr>
                <w:sz w:val="19"/>
                <w:szCs w:val="19"/>
              </w:rPr>
            </w:pPr>
            <w:r>
              <w:rPr>
                <w:rFonts w:ascii="Times New Roman" w:hAnsi="Times New Roman" w:eastAsia="Times New Roman" w:cs="Times New Roman"/>
                <w:sz w:val="19"/>
                <w:szCs w:val="19"/>
              </w:rPr>
              <w:t>11.</w:t>
            </w:r>
            <w:r>
              <w:rPr>
                <w:sz w:val="19"/>
                <w:szCs w:val="19"/>
              </w:rPr>
              <w:t>隧道</w:t>
            </w:r>
          </w:p>
        </w:tc>
        <w:tc>
          <w:tcPr>
            <w:tcW w:w="257" w:type="dxa"/>
            <w:vAlign w:val="top"/>
          </w:tcPr>
          <w:p w14:paraId="21CBD115">
            <w:pPr>
              <w:rPr>
                <w:rFonts w:ascii="Arial"/>
                <w:sz w:val="21"/>
              </w:rPr>
            </w:pPr>
          </w:p>
        </w:tc>
        <w:tc>
          <w:tcPr>
            <w:tcW w:w="257" w:type="dxa"/>
            <w:vAlign w:val="top"/>
          </w:tcPr>
          <w:p w14:paraId="186ECAF0">
            <w:pPr>
              <w:rPr>
                <w:rFonts w:ascii="Arial"/>
                <w:sz w:val="21"/>
              </w:rPr>
            </w:pPr>
          </w:p>
        </w:tc>
        <w:tc>
          <w:tcPr>
            <w:tcW w:w="259" w:type="dxa"/>
            <w:vAlign w:val="top"/>
          </w:tcPr>
          <w:p w14:paraId="125A813F">
            <w:pPr>
              <w:rPr>
                <w:rFonts w:ascii="Arial"/>
                <w:sz w:val="21"/>
              </w:rPr>
            </w:pPr>
          </w:p>
        </w:tc>
        <w:tc>
          <w:tcPr>
            <w:tcW w:w="259" w:type="dxa"/>
            <w:vAlign w:val="top"/>
          </w:tcPr>
          <w:p w14:paraId="7C9448BC">
            <w:pPr>
              <w:rPr>
                <w:rFonts w:ascii="Arial"/>
                <w:sz w:val="21"/>
              </w:rPr>
            </w:pPr>
          </w:p>
        </w:tc>
        <w:tc>
          <w:tcPr>
            <w:tcW w:w="257" w:type="dxa"/>
            <w:vAlign w:val="top"/>
          </w:tcPr>
          <w:p w14:paraId="3ECDFFAF">
            <w:pPr>
              <w:rPr>
                <w:rFonts w:ascii="Arial"/>
                <w:sz w:val="21"/>
              </w:rPr>
            </w:pPr>
          </w:p>
        </w:tc>
        <w:tc>
          <w:tcPr>
            <w:tcW w:w="259" w:type="dxa"/>
            <w:vAlign w:val="top"/>
          </w:tcPr>
          <w:p w14:paraId="6917F7C3">
            <w:pPr>
              <w:rPr>
                <w:rFonts w:ascii="Arial"/>
                <w:sz w:val="21"/>
              </w:rPr>
            </w:pPr>
          </w:p>
        </w:tc>
        <w:tc>
          <w:tcPr>
            <w:tcW w:w="259" w:type="dxa"/>
            <w:vAlign w:val="top"/>
          </w:tcPr>
          <w:p w14:paraId="5EA9A947">
            <w:pPr>
              <w:rPr>
                <w:rFonts w:ascii="Arial"/>
                <w:sz w:val="21"/>
              </w:rPr>
            </w:pPr>
          </w:p>
        </w:tc>
        <w:tc>
          <w:tcPr>
            <w:tcW w:w="259" w:type="dxa"/>
            <w:vAlign w:val="top"/>
          </w:tcPr>
          <w:p w14:paraId="7A52ABD2">
            <w:pPr>
              <w:rPr>
                <w:rFonts w:ascii="Arial"/>
                <w:sz w:val="21"/>
              </w:rPr>
            </w:pPr>
          </w:p>
        </w:tc>
        <w:tc>
          <w:tcPr>
            <w:tcW w:w="259" w:type="dxa"/>
            <w:vAlign w:val="top"/>
          </w:tcPr>
          <w:p w14:paraId="63BB244B">
            <w:pPr>
              <w:rPr>
                <w:rFonts w:ascii="Arial"/>
                <w:sz w:val="21"/>
              </w:rPr>
            </w:pPr>
          </w:p>
        </w:tc>
        <w:tc>
          <w:tcPr>
            <w:tcW w:w="257" w:type="dxa"/>
            <w:vAlign w:val="top"/>
          </w:tcPr>
          <w:p w14:paraId="5102D9C8">
            <w:pPr>
              <w:rPr>
                <w:rFonts w:ascii="Arial"/>
                <w:sz w:val="21"/>
              </w:rPr>
            </w:pPr>
          </w:p>
        </w:tc>
        <w:tc>
          <w:tcPr>
            <w:tcW w:w="261" w:type="dxa"/>
            <w:vAlign w:val="top"/>
          </w:tcPr>
          <w:p w14:paraId="4D777429">
            <w:pPr>
              <w:rPr>
                <w:rFonts w:ascii="Arial"/>
                <w:sz w:val="21"/>
              </w:rPr>
            </w:pPr>
          </w:p>
        </w:tc>
        <w:tc>
          <w:tcPr>
            <w:tcW w:w="261" w:type="dxa"/>
            <w:vAlign w:val="top"/>
          </w:tcPr>
          <w:p w14:paraId="0EB20E1F">
            <w:pPr>
              <w:rPr>
                <w:rFonts w:ascii="Arial"/>
                <w:sz w:val="21"/>
              </w:rPr>
            </w:pPr>
          </w:p>
        </w:tc>
        <w:tc>
          <w:tcPr>
            <w:tcW w:w="257" w:type="dxa"/>
            <w:vAlign w:val="top"/>
          </w:tcPr>
          <w:p w14:paraId="145FECD3">
            <w:pPr>
              <w:rPr>
                <w:rFonts w:ascii="Arial"/>
                <w:sz w:val="21"/>
              </w:rPr>
            </w:pPr>
          </w:p>
        </w:tc>
        <w:tc>
          <w:tcPr>
            <w:tcW w:w="262" w:type="dxa"/>
            <w:vAlign w:val="top"/>
          </w:tcPr>
          <w:p w14:paraId="341E20BC">
            <w:pPr>
              <w:rPr>
                <w:rFonts w:ascii="Arial"/>
                <w:sz w:val="21"/>
              </w:rPr>
            </w:pPr>
          </w:p>
        </w:tc>
        <w:tc>
          <w:tcPr>
            <w:tcW w:w="257" w:type="dxa"/>
            <w:vAlign w:val="top"/>
          </w:tcPr>
          <w:p w14:paraId="6122F55D">
            <w:pPr>
              <w:rPr>
                <w:rFonts w:ascii="Arial"/>
                <w:sz w:val="21"/>
              </w:rPr>
            </w:pPr>
          </w:p>
        </w:tc>
        <w:tc>
          <w:tcPr>
            <w:tcW w:w="259" w:type="dxa"/>
            <w:vAlign w:val="top"/>
          </w:tcPr>
          <w:p w14:paraId="4C0166B2">
            <w:pPr>
              <w:rPr>
                <w:rFonts w:ascii="Arial"/>
                <w:sz w:val="21"/>
              </w:rPr>
            </w:pPr>
          </w:p>
        </w:tc>
        <w:tc>
          <w:tcPr>
            <w:tcW w:w="259" w:type="dxa"/>
            <w:vAlign w:val="top"/>
          </w:tcPr>
          <w:p w14:paraId="1BC10F2A">
            <w:pPr>
              <w:rPr>
                <w:rFonts w:ascii="Arial"/>
                <w:sz w:val="21"/>
              </w:rPr>
            </w:pPr>
          </w:p>
        </w:tc>
        <w:tc>
          <w:tcPr>
            <w:tcW w:w="257" w:type="dxa"/>
            <w:vAlign w:val="top"/>
          </w:tcPr>
          <w:p w14:paraId="21C93F53">
            <w:pPr>
              <w:rPr>
                <w:rFonts w:ascii="Arial"/>
                <w:sz w:val="21"/>
              </w:rPr>
            </w:pPr>
          </w:p>
        </w:tc>
        <w:tc>
          <w:tcPr>
            <w:tcW w:w="261" w:type="dxa"/>
            <w:vAlign w:val="top"/>
          </w:tcPr>
          <w:p w14:paraId="601E9AE5">
            <w:pPr>
              <w:rPr>
                <w:rFonts w:ascii="Arial"/>
                <w:sz w:val="21"/>
              </w:rPr>
            </w:pPr>
          </w:p>
        </w:tc>
        <w:tc>
          <w:tcPr>
            <w:tcW w:w="257" w:type="dxa"/>
            <w:vAlign w:val="top"/>
          </w:tcPr>
          <w:p w14:paraId="0F551CE3">
            <w:pPr>
              <w:rPr>
                <w:rFonts w:ascii="Arial"/>
                <w:sz w:val="21"/>
              </w:rPr>
            </w:pPr>
          </w:p>
        </w:tc>
        <w:tc>
          <w:tcPr>
            <w:tcW w:w="259" w:type="dxa"/>
            <w:vAlign w:val="top"/>
          </w:tcPr>
          <w:p w14:paraId="1147A3CD">
            <w:pPr>
              <w:rPr>
                <w:rFonts w:ascii="Arial"/>
                <w:sz w:val="21"/>
              </w:rPr>
            </w:pPr>
          </w:p>
        </w:tc>
        <w:tc>
          <w:tcPr>
            <w:tcW w:w="259" w:type="dxa"/>
            <w:vAlign w:val="top"/>
          </w:tcPr>
          <w:p w14:paraId="5CD5A4F4">
            <w:pPr>
              <w:rPr>
                <w:rFonts w:ascii="Arial"/>
                <w:sz w:val="21"/>
              </w:rPr>
            </w:pPr>
          </w:p>
        </w:tc>
        <w:tc>
          <w:tcPr>
            <w:tcW w:w="259" w:type="dxa"/>
            <w:vAlign w:val="top"/>
          </w:tcPr>
          <w:p w14:paraId="4733CB93">
            <w:pPr>
              <w:rPr>
                <w:rFonts w:ascii="Arial"/>
                <w:sz w:val="21"/>
              </w:rPr>
            </w:pPr>
          </w:p>
        </w:tc>
        <w:tc>
          <w:tcPr>
            <w:tcW w:w="261" w:type="dxa"/>
            <w:vAlign w:val="top"/>
          </w:tcPr>
          <w:p w14:paraId="6F69A6BB">
            <w:pPr>
              <w:rPr>
                <w:rFonts w:ascii="Arial"/>
                <w:sz w:val="21"/>
              </w:rPr>
            </w:pPr>
          </w:p>
        </w:tc>
        <w:tc>
          <w:tcPr>
            <w:tcW w:w="221" w:type="dxa"/>
            <w:vAlign w:val="top"/>
          </w:tcPr>
          <w:p w14:paraId="1E92A3BB">
            <w:pPr>
              <w:rPr>
                <w:rFonts w:ascii="Arial"/>
                <w:sz w:val="21"/>
              </w:rPr>
            </w:pPr>
          </w:p>
        </w:tc>
        <w:tc>
          <w:tcPr>
            <w:tcW w:w="223" w:type="dxa"/>
            <w:vAlign w:val="top"/>
          </w:tcPr>
          <w:p w14:paraId="19DE3E9A">
            <w:pPr>
              <w:rPr>
                <w:rFonts w:ascii="Arial"/>
                <w:sz w:val="21"/>
              </w:rPr>
            </w:pPr>
          </w:p>
        </w:tc>
        <w:tc>
          <w:tcPr>
            <w:tcW w:w="221" w:type="dxa"/>
            <w:vAlign w:val="top"/>
          </w:tcPr>
          <w:p w14:paraId="391B208B">
            <w:pPr>
              <w:rPr>
                <w:rFonts w:ascii="Arial"/>
                <w:sz w:val="21"/>
              </w:rPr>
            </w:pPr>
          </w:p>
        </w:tc>
        <w:tc>
          <w:tcPr>
            <w:tcW w:w="223" w:type="dxa"/>
            <w:vAlign w:val="top"/>
          </w:tcPr>
          <w:p w14:paraId="294D374C">
            <w:pPr>
              <w:rPr>
                <w:rFonts w:ascii="Arial"/>
                <w:sz w:val="21"/>
              </w:rPr>
            </w:pPr>
          </w:p>
        </w:tc>
        <w:tc>
          <w:tcPr>
            <w:tcW w:w="307" w:type="dxa"/>
            <w:vAlign w:val="top"/>
          </w:tcPr>
          <w:p w14:paraId="3381CD8C">
            <w:pPr>
              <w:rPr>
                <w:rFonts w:ascii="Arial"/>
                <w:sz w:val="21"/>
              </w:rPr>
            </w:pPr>
          </w:p>
        </w:tc>
      </w:tr>
      <w:tr w14:paraId="6826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92" w:type="dxa"/>
            <w:vAlign w:val="top"/>
          </w:tcPr>
          <w:p w14:paraId="3B59A86A">
            <w:pPr>
              <w:pStyle w:val="6"/>
              <w:spacing w:before="136" w:line="193" w:lineRule="auto"/>
              <w:ind w:left="73"/>
              <w:rPr>
                <w:sz w:val="19"/>
                <w:szCs w:val="19"/>
              </w:rPr>
            </w:pPr>
            <w:r>
              <w:rPr>
                <w:rFonts w:ascii="Times New Roman" w:hAnsi="Times New Roman" w:eastAsia="Times New Roman" w:cs="Times New Roman"/>
                <w:spacing w:val="1"/>
                <w:sz w:val="19"/>
                <w:szCs w:val="19"/>
              </w:rPr>
              <w:t>12.</w:t>
            </w:r>
            <w:r>
              <w:rPr>
                <w:spacing w:val="1"/>
                <w:sz w:val="19"/>
                <w:szCs w:val="19"/>
              </w:rPr>
              <w:t>其他</w:t>
            </w:r>
          </w:p>
        </w:tc>
        <w:tc>
          <w:tcPr>
            <w:tcW w:w="257" w:type="dxa"/>
            <w:vAlign w:val="top"/>
          </w:tcPr>
          <w:p w14:paraId="2344F10B">
            <w:pPr>
              <w:rPr>
                <w:rFonts w:ascii="Arial"/>
                <w:sz w:val="21"/>
              </w:rPr>
            </w:pPr>
          </w:p>
        </w:tc>
        <w:tc>
          <w:tcPr>
            <w:tcW w:w="257" w:type="dxa"/>
            <w:vAlign w:val="top"/>
          </w:tcPr>
          <w:p w14:paraId="2F3F37F0">
            <w:pPr>
              <w:rPr>
                <w:rFonts w:ascii="Arial"/>
                <w:sz w:val="21"/>
              </w:rPr>
            </w:pPr>
          </w:p>
        </w:tc>
        <w:tc>
          <w:tcPr>
            <w:tcW w:w="259" w:type="dxa"/>
            <w:vAlign w:val="top"/>
          </w:tcPr>
          <w:p w14:paraId="49E50424">
            <w:pPr>
              <w:rPr>
                <w:rFonts w:ascii="Arial"/>
                <w:sz w:val="21"/>
              </w:rPr>
            </w:pPr>
          </w:p>
        </w:tc>
        <w:tc>
          <w:tcPr>
            <w:tcW w:w="259" w:type="dxa"/>
            <w:vAlign w:val="top"/>
          </w:tcPr>
          <w:p w14:paraId="768E2E40">
            <w:pPr>
              <w:rPr>
                <w:rFonts w:ascii="Arial"/>
                <w:sz w:val="21"/>
              </w:rPr>
            </w:pPr>
          </w:p>
        </w:tc>
        <w:tc>
          <w:tcPr>
            <w:tcW w:w="257" w:type="dxa"/>
            <w:vAlign w:val="top"/>
          </w:tcPr>
          <w:p w14:paraId="7DD40EBB">
            <w:pPr>
              <w:rPr>
                <w:rFonts w:ascii="Arial"/>
                <w:sz w:val="21"/>
              </w:rPr>
            </w:pPr>
          </w:p>
        </w:tc>
        <w:tc>
          <w:tcPr>
            <w:tcW w:w="259" w:type="dxa"/>
            <w:vAlign w:val="top"/>
          </w:tcPr>
          <w:p w14:paraId="46AE1863">
            <w:pPr>
              <w:rPr>
                <w:rFonts w:ascii="Arial"/>
                <w:sz w:val="21"/>
              </w:rPr>
            </w:pPr>
          </w:p>
        </w:tc>
        <w:tc>
          <w:tcPr>
            <w:tcW w:w="259" w:type="dxa"/>
            <w:vAlign w:val="top"/>
          </w:tcPr>
          <w:p w14:paraId="5EA19A9F">
            <w:pPr>
              <w:rPr>
                <w:rFonts w:ascii="Arial"/>
                <w:sz w:val="21"/>
              </w:rPr>
            </w:pPr>
          </w:p>
        </w:tc>
        <w:tc>
          <w:tcPr>
            <w:tcW w:w="259" w:type="dxa"/>
            <w:vAlign w:val="top"/>
          </w:tcPr>
          <w:p w14:paraId="1DAAF488">
            <w:pPr>
              <w:rPr>
                <w:rFonts w:ascii="Arial"/>
                <w:sz w:val="21"/>
              </w:rPr>
            </w:pPr>
          </w:p>
        </w:tc>
        <w:tc>
          <w:tcPr>
            <w:tcW w:w="259" w:type="dxa"/>
            <w:vAlign w:val="top"/>
          </w:tcPr>
          <w:p w14:paraId="55DDF7DE">
            <w:pPr>
              <w:rPr>
                <w:rFonts w:ascii="Arial"/>
                <w:sz w:val="21"/>
              </w:rPr>
            </w:pPr>
          </w:p>
        </w:tc>
        <w:tc>
          <w:tcPr>
            <w:tcW w:w="257" w:type="dxa"/>
            <w:vAlign w:val="top"/>
          </w:tcPr>
          <w:p w14:paraId="1AF004E0">
            <w:pPr>
              <w:rPr>
                <w:rFonts w:ascii="Arial"/>
                <w:sz w:val="21"/>
              </w:rPr>
            </w:pPr>
          </w:p>
        </w:tc>
        <w:tc>
          <w:tcPr>
            <w:tcW w:w="261" w:type="dxa"/>
            <w:vAlign w:val="top"/>
          </w:tcPr>
          <w:p w14:paraId="5993B824">
            <w:pPr>
              <w:rPr>
                <w:rFonts w:ascii="Arial"/>
                <w:sz w:val="21"/>
              </w:rPr>
            </w:pPr>
          </w:p>
        </w:tc>
        <w:tc>
          <w:tcPr>
            <w:tcW w:w="261" w:type="dxa"/>
            <w:vAlign w:val="top"/>
          </w:tcPr>
          <w:p w14:paraId="2FCBD9AA">
            <w:pPr>
              <w:rPr>
                <w:rFonts w:ascii="Arial"/>
                <w:sz w:val="21"/>
              </w:rPr>
            </w:pPr>
          </w:p>
        </w:tc>
        <w:tc>
          <w:tcPr>
            <w:tcW w:w="257" w:type="dxa"/>
            <w:vAlign w:val="top"/>
          </w:tcPr>
          <w:p w14:paraId="71BBD33D">
            <w:pPr>
              <w:rPr>
                <w:rFonts w:ascii="Arial"/>
                <w:sz w:val="21"/>
              </w:rPr>
            </w:pPr>
          </w:p>
        </w:tc>
        <w:tc>
          <w:tcPr>
            <w:tcW w:w="262" w:type="dxa"/>
            <w:vAlign w:val="top"/>
          </w:tcPr>
          <w:p w14:paraId="7B29CC2B">
            <w:pPr>
              <w:rPr>
                <w:rFonts w:ascii="Arial"/>
                <w:sz w:val="21"/>
              </w:rPr>
            </w:pPr>
          </w:p>
        </w:tc>
        <w:tc>
          <w:tcPr>
            <w:tcW w:w="257" w:type="dxa"/>
            <w:vAlign w:val="top"/>
          </w:tcPr>
          <w:p w14:paraId="7F568FD1">
            <w:pPr>
              <w:rPr>
                <w:rFonts w:ascii="Arial"/>
                <w:sz w:val="21"/>
              </w:rPr>
            </w:pPr>
          </w:p>
        </w:tc>
        <w:tc>
          <w:tcPr>
            <w:tcW w:w="259" w:type="dxa"/>
            <w:vAlign w:val="top"/>
          </w:tcPr>
          <w:p w14:paraId="4136A14E">
            <w:pPr>
              <w:rPr>
                <w:rFonts w:ascii="Arial"/>
                <w:sz w:val="21"/>
              </w:rPr>
            </w:pPr>
          </w:p>
        </w:tc>
        <w:tc>
          <w:tcPr>
            <w:tcW w:w="259" w:type="dxa"/>
            <w:vAlign w:val="top"/>
          </w:tcPr>
          <w:p w14:paraId="15B1390F">
            <w:pPr>
              <w:rPr>
                <w:rFonts w:ascii="Arial"/>
                <w:sz w:val="21"/>
              </w:rPr>
            </w:pPr>
          </w:p>
        </w:tc>
        <w:tc>
          <w:tcPr>
            <w:tcW w:w="257" w:type="dxa"/>
            <w:vAlign w:val="top"/>
          </w:tcPr>
          <w:p w14:paraId="2AEA3090">
            <w:pPr>
              <w:rPr>
                <w:rFonts w:ascii="Arial"/>
                <w:sz w:val="21"/>
              </w:rPr>
            </w:pPr>
          </w:p>
        </w:tc>
        <w:tc>
          <w:tcPr>
            <w:tcW w:w="261" w:type="dxa"/>
            <w:vAlign w:val="top"/>
          </w:tcPr>
          <w:p w14:paraId="4A778C27">
            <w:pPr>
              <w:rPr>
                <w:rFonts w:ascii="Arial"/>
                <w:sz w:val="21"/>
              </w:rPr>
            </w:pPr>
          </w:p>
        </w:tc>
        <w:tc>
          <w:tcPr>
            <w:tcW w:w="257" w:type="dxa"/>
            <w:vAlign w:val="top"/>
          </w:tcPr>
          <w:p w14:paraId="33B1954C">
            <w:pPr>
              <w:rPr>
                <w:rFonts w:ascii="Arial"/>
                <w:sz w:val="21"/>
              </w:rPr>
            </w:pPr>
          </w:p>
        </w:tc>
        <w:tc>
          <w:tcPr>
            <w:tcW w:w="259" w:type="dxa"/>
            <w:vAlign w:val="top"/>
          </w:tcPr>
          <w:p w14:paraId="7AE14AD1">
            <w:pPr>
              <w:rPr>
                <w:rFonts w:ascii="Arial"/>
                <w:sz w:val="21"/>
              </w:rPr>
            </w:pPr>
          </w:p>
        </w:tc>
        <w:tc>
          <w:tcPr>
            <w:tcW w:w="259" w:type="dxa"/>
            <w:vAlign w:val="top"/>
          </w:tcPr>
          <w:p w14:paraId="710F4A47">
            <w:pPr>
              <w:rPr>
                <w:rFonts w:ascii="Arial"/>
                <w:sz w:val="21"/>
              </w:rPr>
            </w:pPr>
          </w:p>
        </w:tc>
        <w:tc>
          <w:tcPr>
            <w:tcW w:w="259" w:type="dxa"/>
            <w:vAlign w:val="top"/>
          </w:tcPr>
          <w:p w14:paraId="238E0105">
            <w:pPr>
              <w:rPr>
                <w:rFonts w:ascii="Arial"/>
                <w:sz w:val="21"/>
              </w:rPr>
            </w:pPr>
          </w:p>
        </w:tc>
        <w:tc>
          <w:tcPr>
            <w:tcW w:w="261" w:type="dxa"/>
            <w:vAlign w:val="top"/>
          </w:tcPr>
          <w:p w14:paraId="5DAE47E4">
            <w:pPr>
              <w:rPr>
                <w:rFonts w:ascii="Arial"/>
                <w:sz w:val="21"/>
              </w:rPr>
            </w:pPr>
          </w:p>
        </w:tc>
        <w:tc>
          <w:tcPr>
            <w:tcW w:w="221" w:type="dxa"/>
            <w:vAlign w:val="top"/>
          </w:tcPr>
          <w:p w14:paraId="76A05C70">
            <w:pPr>
              <w:rPr>
                <w:rFonts w:ascii="Arial"/>
                <w:sz w:val="21"/>
              </w:rPr>
            </w:pPr>
          </w:p>
        </w:tc>
        <w:tc>
          <w:tcPr>
            <w:tcW w:w="223" w:type="dxa"/>
            <w:vAlign w:val="top"/>
          </w:tcPr>
          <w:p w14:paraId="5CA51734">
            <w:pPr>
              <w:rPr>
                <w:rFonts w:ascii="Arial"/>
                <w:sz w:val="21"/>
              </w:rPr>
            </w:pPr>
          </w:p>
        </w:tc>
        <w:tc>
          <w:tcPr>
            <w:tcW w:w="221" w:type="dxa"/>
            <w:vAlign w:val="top"/>
          </w:tcPr>
          <w:p w14:paraId="7975C26B">
            <w:pPr>
              <w:rPr>
                <w:rFonts w:ascii="Arial"/>
                <w:sz w:val="21"/>
              </w:rPr>
            </w:pPr>
          </w:p>
        </w:tc>
        <w:tc>
          <w:tcPr>
            <w:tcW w:w="223" w:type="dxa"/>
            <w:vAlign w:val="top"/>
          </w:tcPr>
          <w:p w14:paraId="613F8A1B">
            <w:pPr>
              <w:rPr>
                <w:rFonts w:ascii="Arial"/>
                <w:sz w:val="21"/>
              </w:rPr>
            </w:pPr>
          </w:p>
        </w:tc>
        <w:tc>
          <w:tcPr>
            <w:tcW w:w="307" w:type="dxa"/>
            <w:vAlign w:val="top"/>
          </w:tcPr>
          <w:p w14:paraId="5654D2EA">
            <w:pPr>
              <w:rPr>
                <w:rFonts w:ascii="Arial"/>
                <w:sz w:val="21"/>
              </w:rPr>
            </w:pPr>
          </w:p>
        </w:tc>
      </w:tr>
    </w:tbl>
    <w:p w14:paraId="31148396">
      <w:pPr>
        <w:rPr>
          <w:rFonts w:ascii="Arial"/>
          <w:sz w:val="21"/>
        </w:rPr>
      </w:pPr>
    </w:p>
    <w:p w14:paraId="5441E841">
      <w:pPr>
        <w:rPr>
          <w:rFonts w:ascii="Arial" w:hAnsi="Arial" w:eastAsia="Arial" w:cs="Arial"/>
          <w:sz w:val="21"/>
          <w:szCs w:val="21"/>
        </w:rPr>
        <w:sectPr>
          <w:headerReference r:id="rId353" w:type="default"/>
          <w:footerReference r:id="rId354" w:type="default"/>
          <w:pgSz w:w="11907" w:h="16841"/>
          <w:pgMar w:top="1091" w:right="1471" w:bottom="1052" w:left="1531" w:header="1077" w:footer="825" w:gutter="0"/>
          <w:cols w:space="720" w:num="1"/>
        </w:sectPr>
      </w:pPr>
    </w:p>
    <w:p w14:paraId="292839B4">
      <w:pPr>
        <w:spacing w:line="285" w:lineRule="auto"/>
        <w:rPr>
          <w:rFonts w:ascii="Arial"/>
          <w:sz w:val="21"/>
        </w:rPr>
      </w:pPr>
    </w:p>
    <w:p w14:paraId="24608B68">
      <w:pPr>
        <w:spacing w:line="286" w:lineRule="auto"/>
        <w:rPr>
          <w:rFonts w:ascii="Arial"/>
          <w:sz w:val="21"/>
        </w:rPr>
      </w:pPr>
    </w:p>
    <w:p w14:paraId="6CAF253D">
      <w:pPr>
        <w:spacing w:line="286" w:lineRule="auto"/>
        <w:rPr>
          <w:rFonts w:ascii="Arial"/>
          <w:sz w:val="21"/>
        </w:rPr>
      </w:pPr>
      <w:r>
        <w:pict>
          <v:shape id="_x0000_s1080" o:spid="_x0000_s1080" style="position:absolute;left:0pt;margin-left:9.35pt;margin-top:5.15pt;height:0.75pt;width:420.95pt;z-index:251807744;mso-width-relative:page;mso-height-relative:page;" fillcolor="#000000" filled="t" stroked="f" coordsize="8419,15" path="m0,14l8418,14,8418,0,0,0,0,14xe">
            <v:path/>
            <v:fill on="t" focussize="0,0"/>
            <v:stroke on="f"/>
            <v:imagedata o:title=""/>
            <o:lock v:ext="edit"/>
          </v:shape>
        </w:pict>
      </w:r>
    </w:p>
    <w:p w14:paraId="0AE0C384">
      <w:pPr>
        <w:spacing w:line="286" w:lineRule="auto"/>
        <w:rPr>
          <w:rFonts w:ascii="Arial"/>
          <w:sz w:val="21"/>
        </w:rPr>
      </w:pPr>
    </w:p>
    <w:p w14:paraId="0BCD7CCC">
      <w:pPr>
        <w:spacing w:line="286" w:lineRule="auto"/>
        <w:rPr>
          <w:rFonts w:ascii="Arial"/>
          <w:sz w:val="21"/>
        </w:rPr>
      </w:pPr>
    </w:p>
    <w:p w14:paraId="67C90EBA">
      <w:pPr>
        <w:pStyle w:val="2"/>
        <w:spacing w:before="91" w:line="219" w:lineRule="auto"/>
        <w:ind w:left="242"/>
        <w:outlineLvl w:val="3"/>
        <w:rPr>
          <w:sz w:val="28"/>
          <w:szCs w:val="28"/>
        </w:rPr>
      </w:pPr>
      <w:r>
        <w:rPr>
          <w:spacing w:val="-2"/>
          <w:sz w:val="28"/>
          <w:szCs w:val="28"/>
        </w:rPr>
        <w:t>附表二 分项工程进度率计划（斜率图）</w:t>
      </w:r>
    </w:p>
    <w:p w14:paraId="14907E92">
      <w:pPr>
        <w:spacing w:before="117"/>
      </w:pPr>
    </w:p>
    <w:p w14:paraId="2B2FE13C">
      <w:pPr>
        <w:spacing w:before="117"/>
      </w:pPr>
    </w:p>
    <w:tbl>
      <w:tblPr>
        <w:tblStyle w:val="5"/>
        <w:tblW w:w="8898"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3"/>
        <w:gridCol w:w="286"/>
        <w:gridCol w:w="288"/>
        <w:gridCol w:w="285"/>
        <w:gridCol w:w="285"/>
        <w:gridCol w:w="285"/>
        <w:gridCol w:w="285"/>
        <w:gridCol w:w="285"/>
        <w:gridCol w:w="288"/>
        <w:gridCol w:w="285"/>
        <w:gridCol w:w="286"/>
        <w:gridCol w:w="286"/>
        <w:gridCol w:w="286"/>
        <w:gridCol w:w="285"/>
        <w:gridCol w:w="288"/>
        <w:gridCol w:w="286"/>
        <w:gridCol w:w="285"/>
        <w:gridCol w:w="286"/>
        <w:gridCol w:w="285"/>
        <w:gridCol w:w="286"/>
        <w:gridCol w:w="288"/>
        <w:gridCol w:w="288"/>
        <w:gridCol w:w="286"/>
        <w:gridCol w:w="432"/>
      </w:tblGrid>
      <w:tr w14:paraId="7808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73" w:type="dxa"/>
            <w:vAlign w:val="top"/>
          </w:tcPr>
          <w:p w14:paraId="0687F2BC">
            <w:pPr>
              <w:pStyle w:val="6"/>
              <w:spacing w:before="155" w:line="170" w:lineRule="auto"/>
              <w:ind w:left="793"/>
              <w:rPr>
                <w:sz w:val="19"/>
                <w:szCs w:val="19"/>
              </w:rPr>
            </w:pPr>
            <w:r>
              <w:rPr>
                <w:spacing w:val="1"/>
                <w:sz w:val="19"/>
                <w:szCs w:val="19"/>
              </w:rPr>
              <w:t>年</w:t>
            </w:r>
            <w:r>
              <w:rPr>
                <w:spacing w:val="9"/>
                <w:sz w:val="19"/>
                <w:szCs w:val="19"/>
              </w:rPr>
              <w:t xml:space="preserve">  </w:t>
            </w:r>
            <w:r>
              <w:rPr>
                <w:spacing w:val="1"/>
                <w:sz w:val="19"/>
                <w:szCs w:val="19"/>
              </w:rPr>
              <w:t>度</w:t>
            </w:r>
          </w:p>
        </w:tc>
        <w:tc>
          <w:tcPr>
            <w:tcW w:w="3430" w:type="dxa"/>
            <w:gridSpan w:val="12"/>
            <w:vAlign w:val="top"/>
          </w:tcPr>
          <w:p w14:paraId="7FD673D3">
            <w:pPr>
              <w:pStyle w:val="6"/>
              <w:tabs>
                <w:tab w:val="left" w:pos="1863"/>
              </w:tabs>
              <w:spacing w:before="95" w:line="228" w:lineRule="auto"/>
              <w:ind w:left="1362"/>
              <w:rPr>
                <w:sz w:val="19"/>
                <w:szCs w:val="19"/>
              </w:rPr>
            </w:pPr>
            <w:r>
              <w:rPr>
                <w:sz w:val="19"/>
                <w:szCs w:val="19"/>
                <w:u w:val="single" w:color="auto"/>
              </w:rPr>
              <w:tab/>
            </w:r>
            <w:r>
              <w:rPr>
                <w:spacing w:val="-87"/>
                <w:sz w:val="19"/>
                <w:szCs w:val="19"/>
              </w:rPr>
              <w:t xml:space="preserve"> </w:t>
            </w:r>
            <w:r>
              <w:rPr>
                <w:sz w:val="19"/>
                <w:szCs w:val="19"/>
              </w:rPr>
              <w:t>年</w:t>
            </w:r>
          </w:p>
        </w:tc>
        <w:tc>
          <w:tcPr>
            <w:tcW w:w="3295" w:type="dxa"/>
            <w:gridSpan w:val="11"/>
            <w:vAlign w:val="top"/>
          </w:tcPr>
          <w:p w14:paraId="15BFEB8D">
            <w:pPr>
              <w:pStyle w:val="6"/>
              <w:tabs>
                <w:tab w:val="left" w:pos="1793"/>
              </w:tabs>
              <w:spacing w:before="95" w:line="228" w:lineRule="auto"/>
              <w:ind w:left="1292"/>
              <w:rPr>
                <w:sz w:val="19"/>
                <w:szCs w:val="19"/>
              </w:rPr>
            </w:pPr>
            <w:r>
              <w:rPr>
                <w:sz w:val="19"/>
                <w:szCs w:val="19"/>
                <w:u w:val="single" w:color="auto"/>
              </w:rPr>
              <w:tab/>
            </w:r>
            <w:r>
              <w:rPr>
                <w:spacing w:val="-86"/>
                <w:sz w:val="19"/>
                <w:szCs w:val="19"/>
              </w:rPr>
              <w:t xml:space="preserve"> </w:t>
            </w:r>
            <w:r>
              <w:rPr>
                <w:sz w:val="19"/>
                <w:szCs w:val="19"/>
              </w:rPr>
              <w:t>年</w:t>
            </w:r>
          </w:p>
        </w:tc>
      </w:tr>
      <w:tr w14:paraId="25D8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173" w:type="dxa"/>
            <w:vAlign w:val="top"/>
          </w:tcPr>
          <w:p w14:paraId="07C33879">
            <w:pPr>
              <w:pStyle w:val="6"/>
              <w:spacing w:before="150" w:line="146" w:lineRule="exact"/>
              <w:ind w:left="793"/>
              <w:rPr>
                <w:sz w:val="19"/>
                <w:szCs w:val="19"/>
              </w:rPr>
            </w:pPr>
            <w:r>
              <w:rPr>
                <w:spacing w:val="1"/>
                <w:position w:val="-4"/>
                <w:sz w:val="19"/>
                <w:szCs w:val="19"/>
              </w:rPr>
              <w:t>季</w:t>
            </w:r>
            <w:r>
              <w:rPr>
                <w:spacing w:val="9"/>
                <w:position w:val="-4"/>
                <w:sz w:val="19"/>
                <w:szCs w:val="19"/>
              </w:rPr>
              <w:t xml:space="preserve">  </w:t>
            </w:r>
            <w:r>
              <w:rPr>
                <w:spacing w:val="1"/>
                <w:position w:val="-4"/>
                <w:sz w:val="19"/>
                <w:szCs w:val="19"/>
              </w:rPr>
              <w:t>度</w:t>
            </w:r>
          </w:p>
        </w:tc>
        <w:tc>
          <w:tcPr>
            <w:tcW w:w="859" w:type="dxa"/>
            <w:gridSpan w:val="3"/>
            <w:tcBorders>
              <w:bottom w:val="single" w:color="000000" w:sz="4" w:space="0"/>
            </w:tcBorders>
            <w:vAlign w:val="top"/>
          </w:tcPr>
          <w:p w14:paraId="6057F397">
            <w:pPr>
              <w:pStyle w:val="6"/>
              <w:spacing w:before="122" w:line="148" w:lineRule="exact"/>
              <w:ind w:left="336"/>
              <w:rPr>
                <w:sz w:val="19"/>
                <w:szCs w:val="19"/>
              </w:rPr>
            </w:pPr>
            <w:r>
              <w:rPr>
                <w:position w:val="-4"/>
                <w:sz w:val="19"/>
                <w:szCs w:val="19"/>
              </w:rPr>
              <w:t>一</w:t>
            </w:r>
          </w:p>
        </w:tc>
        <w:tc>
          <w:tcPr>
            <w:tcW w:w="855" w:type="dxa"/>
            <w:gridSpan w:val="3"/>
            <w:tcBorders>
              <w:bottom w:val="single" w:color="000000" w:sz="4" w:space="0"/>
            </w:tcBorders>
            <w:vAlign w:val="top"/>
          </w:tcPr>
          <w:p w14:paraId="0EF7BCFB">
            <w:pPr>
              <w:pStyle w:val="6"/>
              <w:spacing w:before="84" w:line="184" w:lineRule="auto"/>
              <w:ind w:left="336"/>
              <w:rPr>
                <w:sz w:val="19"/>
                <w:szCs w:val="19"/>
              </w:rPr>
            </w:pPr>
            <w:r>
              <w:rPr>
                <w:sz w:val="19"/>
                <w:szCs w:val="19"/>
              </w:rPr>
              <w:t>二</w:t>
            </w:r>
          </w:p>
        </w:tc>
        <w:tc>
          <w:tcPr>
            <w:tcW w:w="858" w:type="dxa"/>
            <w:gridSpan w:val="3"/>
            <w:tcBorders>
              <w:bottom w:val="single" w:color="000000" w:sz="4" w:space="0"/>
            </w:tcBorders>
            <w:vAlign w:val="top"/>
          </w:tcPr>
          <w:p w14:paraId="2D84279E">
            <w:pPr>
              <w:pStyle w:val="6"/>
              <w:spacing w:before="47" w:line="242" w:lineRule="auto"/>
              <w:ind w:left="335"/>
              <w:rPr>
                <w:sz w:val="19"/>
                <w:szCs w:val="19"/>
              </w:rPr>
            </w:pPr>
            <w:r>
              <w:rPr>
                <w:spacing w:val="1"/>
                <w:sz w:val="19"/>
                <w:szCs w:val="19"/>
              </w:rPr>
              <w:t>三</w:t>
            </w:r>
          </w:p>
        </w:tc>
        <w:tc>
          <w:tcPr>
            <w:tcW w:w="858" w:type="dxa"/>
            <w:gridSpan w:val="3"/>
            <w:tcBorders>
              <w:bottom w:val="single" w:color="000000" w:sz="4" w:space="0"/>
            </w:tcBorders>
            <w:vAlign w:val="top"/>
          </w:tcPr>
          <w:p w14:paraId="181C12E0">
            <w:pPr>
              <w:pStyle w:val="6"/>
              <w:spacing w:before="48" w:line="231" w:lineRule="auto"/>
              <w:ind w:left="355"/>
              <w:rPr>
                <w:sz w:val="19"/>
                <w:szCs w:val="19"/>
              </w:rPr>
            </w:pPr>
            <w:r>
              <w:rPr>
                <w:sz w:val="19"/>
                <w:szCs w:val="19"/>
              </w:rPr>
              <w:t>四</w:t>
            </w:r>
          </w:p>
        </w:tc>
        <w:tc>
          <w:tcPr>
            <w:tcW w:w="859" w:type="dxa"/>
            <w:gridSpan w:val="3"/>
            <w:tcBorders>
              <w:bottom w:val="single" w:color="000000" w:sz="4" w:space="0"/>
            </w:tcBorders>
            <w:vAlign w:val="top"/>
          </w:tcPr>
          <w:p w14:paraId="33C330E0">
            <w:pPr>
              <w:pStyle w:val="6"/>
              <w:spacing w:before="122" w:line="148" w:lineRule="exact"/>
              <w:ind w:left="339"/>
              <w:rPr>
                <w:sz w:val="19"/>
                <w:szCs w:val="19"/>
              </w:rPr>
            </w:pPr>
            <w:r>
              <w:rPr>
                <w:position w:val="-4"/>
                <w:sz w:val="19"/>
                <w:szCs w:val="19"/>
              </w:rPr>
              <w:t>一</w:t>
            </w:r>
          </w:p>
        </w:tc>
        <w:tc>
          <w:tcPr>
            <w:tcW w:w="856" w:type="dxa"/>
            <w:gridSpan w:val="3"/>
            <w:tcBorders>
              <w:bottom w:val="single" w:color="000000" w:sz="4" w:space="0"/>
            </w:tcBorders>
            <w:vAlign w:val="top"/>
          </w:tcPr>
          <w:p w14:paraId="00C058BB">
            <w:pPr>
              <w:pStyle w:val="6"/>
              <w:spacing w:before="84" w:line="184" w:lineRule="auto"/>
              <w:ind w:left="339"/>
              <w:rPr>
                <w:sz w:val="19"/>
                <w:szCs w:val="19"/>
              </w:rPr>
            </w:pPr>
            <w:r>
              <w:rPr>
                <w:sz w:val="19"/>
                <w:szCs w:val="19"/>
              </w:rPr>
              <w:t>二</w:t>
            </w:r>
          </w:p>
        </w:tc>
        <w:tc>
          <w:tcPr>
            <w:tcW w:w="862" w:type="dxa"/>
            <w:gridSpan w:val="3"/>
            <w:tcBorders>
              <w:bottom w:val="single" w:color="000000" w:sz="4" w:space="0"/>
            </w:tcBorders>
            <w:vAlign w:val="top"/>
          </w:tcPr>
          <w:p w14:paraId="53A4FEF4">
            <w:pPr>
              <w:pStyle w:val="6"/>
              <w:spacing w:before="47" w:line="242" w:lineRule="auto"/>
              <w:ind w:left="336"/>
              <w:rPr>
                <w:sz w:val="19"/>
                <w:szCs w:val="19"/>
              </w:rPr>
            </w:pPr>
            <w:r>
              <w:rPr>
                <w:spacing w:val="1"/>
                <w:sz w:val="19"/>
                <w:szCs w:val="19"/>
              </w:rPr>
              <w:t>三</w:t>
            </w:r>
          </w:p>
        </w:tc>
        <w:tc>
          <w:tcPr>
            <w:tcW w:w="718" w:type="dxa"/>
            <w:gridSpan w:val="2"/>
            <w:tcBorders>
              <w:bottom w:val="single" w:color="000000" w:sz="4" w:space="0"/>
            </w:tcBorders>
            <w:vAlign w:val="top"/>
          </w:tcPr>
          <w:p w14:paraId="2D2AC254">
            <w:pPr>
              <w:pStyle w:val="6"/>
              <w:spacing w:before="48" w:line="231" w:lineRule="auto"/>
              <w:ind w:left="281"/>
              <w:rPr>
                <w:sz w:val="19"/>
                <w:szCs w:val="19"/>
              </w:rPr>
            </w:pPr>
            <w:r>
              <w:rPr>
                <w:sz w:val="19"/>
                <w:szCs w:val="19"/>
              </w:rPr>
              <w:t>四</w:t>
            </w:r>
          </w:p>
        </w:tc>
      </w:tr>
      <w:tr w14:paraId="0ECFA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173" w:type="dxa"/>
            <w:vAlign w:val="top"/>
          </w:tcPr>
          <w:p w14:paraId="2EFDD9A9">
            <w:pPr>
              <w:pStyle w:val="6"/>
              <w:spacing w:before="172" w:line="153" w:lineRule="exact"/>
              <w:ind w:left="797"/>
              <w:rPr>
                <w:sz w:val="19"/>
                <w:szCs w:val="19"/>
              </w:rPr>
            </w:pPr>
            <w:r>
              <w:rPr>
                <w:spacing w:val="-1"/>
                <w:position w:val="-1"/>
                <w:sz w:val="19"/>
                <w:szCs w:val="19"/>
              </w:rPr>
              <w:t>月</w:t>
            </w:r>
            <w:r>
              <w:rPr>
                <w:spacing w:val="9"/>
                <w:position w:val="-1"/>
                <w:sz w:val="19"/>
                <w:szCs w:val="19"/>
              </w:rPr>
              <w:t xml:space="preserve">  </w:t>
            </w:r>
            <w:r>
              <w:rPr>
                <w:spacing w:val="-1"/>
                <w:position w:val="-1"/>
                <w:sz w:val="19"/>
                <w:szCs w:val="19"/>
              </w:rPr>
              <w:t>份</w:t>
            </w:r>
          </w:p>
        </w:tc>
        <w:tc>
          <w:tcPr>
            <w:tcW w:w="286" w:type="dxa"/>
            <w:vAlign w:val="top"/>
          </w:tcPr>
          <w:p w14:paraId="6FE7C3BF">
            <w:pPr>
              <w:spacing w:before="104" w:line="221" w:lineRule="exact"/>
              <w:ind w:left="110"/>
              <w:rPr>
                <w:rFonts w:ascii="Times New Roman" w:hAnsi="Times New Roman" w:eastAsia="Times New Roman" w:cs="Times New Roman"/>
                <w:sz w:val="19"/>
                <w:szCs w:val="19"/>
              </w:rPr>
            </w:pPr>
            <w:r>
              <w:pict>
                <v:shape id="_x0000_s1081" o:spid="_x0000_s1081" style="position:absolute;left:0pt;margin-left:1.05pt;margin-top:15.75pt;height:0.75pt;width:12.15pt;mso-position-horizontal-relative:page;mso-position-vertical-relative:page;z-index:251812864;mso-width-relative:page;mso-height-relative:page;" fillcolor="#000000" filled="t" stroked="f" coordsize="242,15" path="m0,14l242,14,242,0,0,0,0,14xe">
                  <v:path/>
                  <v:fill on="t" focussize="0,0"/>
                  <v:stroke on="f"/>
                  <v:imagedata o:title=""/>
                  <o:lock v:ext="edit"/>
                </v:shape>
              </w:pict>
            </w:r>
            <w:r>
              <w:rPr>
                <w:rFonts w:ascii="Times New Roman" w:hAnsi="Times New Roman" w:eastAsia="Times New Roman" w:cs="Times New Roman"/>
                <w:sz w:val="19"/>
                <w:szCs w:val="19"/>
              </w:rPr>
              <w:t>1</w:t>
            </w:r>
          </w:p>
        </w:tc>
        <w:tc>
          <w:tcPr>
            <w:tcW w:w="288" w:type="dxa"/>
            <w:vAlign w:val="top"/>
          </w:tcPr>
          <w:p w14:paraId="16F63231">
            <w:pPr>
              <w:tabs>
                <w:tab w:val="left" w:pos="91"/>
              </w:tabs>
              <w:spacing w:before="104" w:line="243"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1"/>
                <w:sz w:val="19"/>
                <w:szCs w:val="19"/>
                <w:u w:val="single" w:color="auto"/>
              </w:rPr>
              <w:t>2</w:t>
            </w:r>
            <w:r>
              <w:rPr>
                <w:rFonts w:ascii="Times New Roman" w:hAnsi="Times New Roman" w:eastAsia="Times New Roman" w:cs="Times New Roman"/>
                <w:sz w:val="19"/>
                <w:szCs w:val="19"/>
                <w:u w:val="single" w:color="auto"/>
              </w:rPr>
              <w:t xml:space="preserve">  </w:t>
            </w:r>
          </w:p>
        </w:tc>
        <w:tc>
          <w:tcPr>
            <w:tcW w:w="285" w:type="dxa"/>
            <w:vAlign w:val="top"/>
          </w:tcPr>
          <w:p w14:paraId="698D9488">
            <w:pPr>
              <w:spacing w:before="104" w:line="242" w:lineRule="auto"/>
              <w:ind w:left="93"/>
              <w:rPr>
                <w:rFonts w:ascii="Times New Roman" w:hAnsi="Times New Roman" w:eastAsia="Times New Roman" w:cs="Times New Roman"/>
                <w:sz w:val="19"/>
                <w:szCs w:val="19"/>
              </w:rPr>
            </w:pPr>
            <w:r>
              <w:pict>
                <v:shape id="_x0000_s1082" o:spid="_x0000_s1082" style="position:absolute;left:0pt;margin-left:0.95pt;margin-top:15.75pt;height:0.75pt;width:12.15pt;mso-position-horizontal-relative:page;mso-position-vertical-relative:page;z-index:251811840;mso-width-relative:page;mso-height-relative:page;" fillcolor="#000000" filled="t" stroked="f" coordsize="242,15" path="m0,14l242,14,242,0,0,0,0,14xe">
                  <v:path/>
                  <v:fill on="t" focussize="0,0"/>
                  <v:stroke on="f"/>
                  <v:imagedata o:title=""/>
                  <o:lock v:ext="edit"/>
                </v:shape>
              </w:pict>
            </w:r>
            <w:r>
              <w:rPr>
                <w:rFonts w:ascii="Times New Roman" w:hAnsi="Times New Roman" w:eastAsia="Times New Roman" w:cs="Times New Roman"/>
                <w:sz w:val="19"/>
                <w:szCs w:val="19"/>
              </w:rPr>
              <w:t>3</w:t>
            </w:r>
          </w:p>
        </w:tc>
        <w:tc>
          <w:tcPr>
            <w:tcW w:w="285" w:type="dxa"/>
            <w:vAlign w:val="top"/>
          </w:tcPr>
          <w:p w14:paraId="1670C8EB">
            <w:pPr>
              <w:tabs>
                <w:tab w:val="left" w:pos="91"/>
              </w:tabs>
              <w:spacing w:before="104" w:line="243"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1"/>
                <w:sz w:val="19"/>
                <w:szCs w:val="19"/>
                <w:u w:val="single" w:color="auto"/>
              </w:rPr>
              <w:t>4</w:t>
            </w:r>
            <w:r>
              <w:rPr>
                <w:rFonts w:ascii="Times New Roman" w:hAnsi="Times New Roman" w:eastAsia="Times New Roman" w:cs="Times New Roman"/>
                <w:sz w:val="19"/>
                <w:szCs w:val="19"/>
                <w:u w:val="single" w:color="auto"/>
              </w:rPr>
              <w:t xml:space="preserve">  </w:t>
            </w:r>
          </w:p>
        </w:tc>
        <w:tc>
          <w:tcPr>
            <w:tcW w:w="285" w:type="dxa"/>
            <w:vAlign w:val="top"/>
          </w:tcPr>
          <w:p w14:paraId="1DBBA2AC">
            <w:pPr>
              <w:tabs>
                <w:tab w:val="left" w:pos="98"/>
              </w:tabs>
              <w:spacing w:before="104" w:line="242"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5"/>
                <w:sz w:val="19"/>
                <w:szCs w:val="19"/>
                <w:u w:val="single" w:color="auto"/>
              </w:rPr>
              <w:t>5</w:t>
            </w:r>
            <w:r>
              <w:rPr>
                <w:rFonts w:ascii="Times New Roman" w:hAnsi="Times New Roman" w:eastAsia="Times New Roman" w:cs="Times New Roman"/>
                <w:sz w:val="19"/>
                <w:szCs w:val="19"/>
                <w:u w:val="single" w:color="auto"/>
              </w:rPr>
              <w:t xml:space="preserve">  </w:t>
            </w:r>
          </w:p>
        </w:tc>
        <w:tc>
          <w:tcPr>
            <w:tcW w:w="285" w:type="dxa"/>
            <w:vAlign w:val="top"/>
          </w:tcPr>
          <w:p w14:paraId="467E4C75">
            <w:pPr>
              <w:tabs>
                <w:tab w:val="left" w:pos="98"/>
              </w:tabs>
              <w:spacing w:before="104" w:line="242" w:lineRule="auto"/>
              <w:ind w:left="19"/>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4"/>
                <w:sz w:val="19"/>
                <w:szCs w:val="19"/>
                <w:u w:val="single" w:color="auto"/>
              </w:rPr>
              <w:t>6</w:t>
            </w:r>
            <w:r>
              <w:rPr>
                <w:rFonts w:ascii="Times New Roman" w:hAnsi="Times New Roman" w:eastAsia="Times New Roman" w:cs="Times New Roman"/>
                <w:sz w:val="19"/>
                <w:szCs w:val="19"/>
                <w:u w:val="single" w:color="auto"/>
              </w:rPr>
              <w:t xml:space="preserve">  </w:t>
            </w:r>
          </w:p>
        </w:tc>
        <w:tc>
          <w:tcPr>
            <w:tcW w:w="285" w:type="dxa"/>
            <w:vAlign w:val="top"/>
          </w:tcPr>
          <w:p w14:paraId="6AE283DF">
            <w:pPr>
              <w:tabs>
                <w:tab w:val="left" w:pos="96"/>
              </w:tabs>
              <w:spacing w:before="104" w:line="241" w:lineRule="auto"/>
              <w:ind w:left="20"/>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7</w:t>
            </w:r>
            <w:r>
              <w:rPr>
                <w:rFonts w:ascii="Times New Roman" w:hAnsi="Times New Roman" w:eastAsia="Times New Roman" w:cs="Times New Roman"/>
                <w:sz w:val="19"/>
                <w:szCs w:val="19"/>
                <w:u w:val="single" w:color="auto"/>
              </w:rPr>
              <w:t xml:space="preserve">  </w:t>
            </w:r>
          </w:p>
        </w:tc>
        <w:tc>
          <w:tcPr>
            <w:tcW w:w="288" w:type="dxa"/>
            <w:vAlign w:val="top"/>
          </w:tcPr>
          <w:p w14:paraId="627CB0BA">
            <w:pPr>
              <w:tabs>
                <w:tab w:val="left" w:pos="101"/>
              </w:tabs>
              <w:spacing w:before="104" w:line="242"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7"/>
                <w:sz w:val="19"/>
                <w:szCs w:val="19"/>
                <w:u w:val="single" w:color="auto"/>
              </w:rPr>
              <w:t>8</w:t>
            </w:r>
            <w:r>
              <w:rPr>
                <w:rFonts w:ascii="Times New Roman" w:hAnsi="Times New Roman" w:eastAsia="Times New Roman" w:cs="Times New Roman"/>
                <w:sz w:val="19"/>
                <w:szCs w:val="19"/>
                <w:u w:val="single" w:color="auto"/>
              </w:rPr>
              <w:t xml:space="preserve">  </w:t>
            </w:r>
          </w:p>
        </w:tc>
        <w:tc>
          <w:tcPr>
            <w:tcW w:w="285" w:type="dxa"/>
            <w:vAlign w:val="top"/>
          </w:tcPr>
          <w:p w14:paraId="63DBB53A">
            <w:pPr>
              <w:tabs>
                <w:tab w:val="left" w:pos="96"/>
              </w:tabs>
              <w:spacing w:before="104" w:line="241" w:lineRule="auto"/>
              <w:ind w:left="18"/>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4"/>
                <w:sz w:val="19"/>
                <w:szCs w:val="19"/>
                <w:u w:val="single" w:color="auto"/>
              </w:rPr>
              <w:t>9</w:t>
            </w:r>
            <w:r>
              <w:rPr>
                <w:rFonts w:ascii="Times New Roman" w:hAnsi="Times New Roman" w:eastAsia="Times New Roman" w:cs="Times New Roman"/>
                <w:sz w:val="19"/>
                <w:szCs w:val="19"/>
                <w:u w:val="single" w:color="auto"/>
              </w:rPr>
              <w:t xml:space="preserve">  </w:t>
            </w:r>
          </w:p>
        </w:tc>
        <w:tc>
          <w:tcPr>
            <w:tcW w:w="286" w:type="dxa"/>
            <w:vAlign w:val="top"/>
          </w:tcPr>
          <w:p w14:paraId="3B175F9D">
            <w:pPr>
              <w:spacing w:before="70" w:line="223" w:lineRule="exact"/>
              <w:ind w:left="114"/>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286" w:type="dxa"/>
            <w:vAlign w:val="top"/>
          </w:tcPr>
          <w:p w14:paraId="0ECD8DFA">
            <w:pPr>
              <w:spacing w:before="70" w:line="223" w:lineRule="exact"/>
              <w:ind w:left="119"/>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286" w:type="dxa"/>
            <w:vAlign w:val="top"/>
          </w:tcPr>
          <w:p w14:paraId="29DD11D7">
            <w:pPr>
              <w:spacing w:before="70" w:line="223" w:lineRule="exact"/>
              <w:ind w:left="114"/>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285" w:type="dxa"/>
            <w:vAlign w:val="top"/>
          </w:tcPr>
          <w:p w14:paraId="463E7288">
            <w:pPr>
              <w:spacing w:before="104" w:line="221" w:lineRule="exact"/>
              <w:ind w:left="113"/>
              <w:rPr>
                <w:rFonts w:ascii="Times New Roman" w:hAnsi="Times New Roman" w:eastAsia="Times New Roman" w:cs="Times New Roman"/>
                <w:sz w:val="19"/>
                <w:szCs w:val="19"/>
              </w:rPr>
            </w:pPr>
            <w:r>
              <w:pict>
                <v:shape id="_x0000_s1083" o:spid="_x0000_s1083" style="position:absolute;left:0pt;margin-left:1.2pt;margin-top:15.75pt;height:0.75pt;width:12.15pt;mso-position-horizontal-relative:page;mso-position-vertical-relative:page;z-index:251810816;mso-width-relative:page;mso-height-relative:page;" fillcolor="#000000" filled="t" stroked="f" coordsize="242,15" path="m0,14l242,14,242,0,0,0,0,14xe">
                  <v:path/>
                  <v:fill on="t" focussize="0,0"/>
                  <v:stroke on="f"/>
                  <v:imagedata o:title=""/>
                  <o:lock v:ext="edit"/>
                </v:shape>
              </w:pict>
            </w:r>
            <w:r>
              <w:rPr>
                <w:rFonts w:ascii="Times New Roman" w:hAnsi="Times New Roman" w:eastAsia="Times New Roman" w:cs="Times New Roman"/>
                <w:sz w:val="19"/>
                <w:szCs w:val="19"/>
              </w:rPr>
              <w:t>1</w:t>
            </w:r>
          </w:p>
        </w:tc>
        <w:tc>
          <w:tcPr>
            <w:tcW w:w="288" w:type="dxa"/>
            <w:vAlign w:val="top"/>
          </w:tcPr>
          <w:p w14:paraId="3170CBF5">
            <w:pPr>
              <w:tabs>
                <w:tab w:val="left" w:pos="95"/>
              </w:tabs>
              <w:spacing w:before="104" w:line="243"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z w:val="19"/>
                <w:szCs w:val="19"/>
                <w:u w:val="single" w:color="auto"/>
              </w:rPr>
              <w:t xml:space="preserve">2  </w:t>
            </w:r>
          </w:p>
        </w:tc>
        <w:tc>
          <w:tcPr>
            <w:tcW w:w="286" w:type="dxa"/>
            <w:vAlign w:val="top"/>
          </w:tcPr>
          <w:p w14:paraId="6DE398A5">
            <w:pPr>
              <w:spacing w:before="104" w:line="242" w:lineRule="auto"/>
              <w:ind w:left="96"/>
              <w:rPr>
                <w:rFonts w:ascii="Times New Roman" w:hAnsi="Times New Roman" w:eastAsia="Times New Roman" w:cs="Times New Roman"/>
                <w:sz w:val="19"/>
                <w:szCs w:val="19"/>
              </w:rPr>
            </w:pPr>
            <w:r>
              <w:pict>
                <v:shape id="_x0000_s1084" o:spid="_x0000_s1084" style="position:absolute;left:0pt;margin-left:1.15pt;margin-top:15.75pt;height:0.75pt;width:12.15pt;mso-position-horizontal-relative:page;mso-position-vertical-relative:page;z-index:251809792;mso-width-relative:page;mso-height-relative:page;" fillcolor="#000000" filled="t" stroked="f" coordsize="242,15" path="m0,14l242,14,242,0,0,0,0,14xe">
                  <v:path/>
                  <v:fill on="t" focussize="0,0"/>
                  <v:stroke on="f"/>
                  <v:imagedata o:title=""/>
                  <o:lock v:ext="edit"/>
                </v:shape>
              </w:pict>
            </w:r>
            <w:r>
              <w:rPr>
                <w:rFonts w:ascii="Times New Roman" w:hAnsi="Times New Roman" w:eastAsia="Times New Roman" w:cs="Times New Roman"/>
                <w:sz w:val="19"/>
                <w:szCs w:val="19"/>
              </w:rPr>
              <w:t>3</w:t>
            </w:r>
          </w:p>
        </w:tc>
        <w:tc>
          <w:tcPr>
            <w:tcW w:w="285" w:type="dxa"/>
            <w:vAlign w:val="top"/>
          </w:tcPr>
          <w:p w14:paraId="2E26B272">
            <w:pPr>
              <w:tabs>
                <w:tab w:val="left" w:pos="93"/>
              </w:tabs>
              <w:spacing w:before="104" w:line="243"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2"/>
                <w:sz w:val="19"/>
                <w:szCs w:val="19"/>
                <w:u w:val="single" w:color="auto"/>
              </w:rPr>
              <w:t>4</w:t>
            </w:r>
            <w:r>
              <w:rPr>
                <w:rFonts w:ascii="Times New Roman" w:hAnsi="Times New Roman" w:eastAsia="Times New Roman" w:cs="Times New Roman"/>
                <w:sz w:val="19"/>
                <w:szCs w:val="19"/>
                <w:u w:val="single" w:color="auto"/>
              </w:rPr>
              <w:t xml:space="preserve">  </w:t>
            </w:r>
          </w:p>
        </w:tc>
        <w:tc>
          <w:tcPr>
            <w:tcW w:w="286" w:type="dxa"/>
            <w:vAlign w:val="top"/>
          </w:tcPr>
          <w:p w14:paraId="32317825">
            <w:pPr>
              <w:tabs>
                <w:tab w:val="left" w:pos="100"/>
              </w:tabs>
              <w:spacing w:before="104" w:line="242"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5"/>
                <w:sz w:val="19"/>
                <w:szCs w:val="19"/>
                <w:u w:val="single" w:color="auto"/>
              </w:rPr>
              <w:t>5</w:t>
            </w:r>
            <w:r>
              <w:rPr>
                <w:rFonts w:ascii="Times New Roman" w:hAnsi="Times New Roman" w:eastAsia="Times New Roman" w:cs="Times New Roman"/>
                <w:sz w:val="19"/>
                <w:szCs w:val="19"/>
                <w:u w:val="single" w:color="auto"/>
              </w:rPr>
              <w:t xml:space="preserve">  </w:t>
            </w:r>
          </w:p>
        </w:tc>
        <w:tc>
          <w:tcPr>
            <w:tcW w:w="285" w:type="dxa"/>
            <w:vAlign w:val="top"/>
          </w:tcPr>
          <w:p w14:paraId="639D1038">
            <w:pPr>
              <w:tabs>
                <w:tab w:val="left" w:pos="98"/>
              </w:tabs>
              <w:spacing w:before="104" w:line="242"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4"/>
                <w:sz w:val="19"/>
                <w:szCs w:val="19"/>
                <w:u w:val="single" w:color="auto"/>
              </w:rPr>
              <w:t>6</w:t>
            </w:r>
            <w:r>
              <w:rPr>
                <w:rFonts w:ascii="Times New Roman" w:hAnsi="Times New Roman" w:eastAsia="Times New Roman" w:cs="Times New Roman"/>
                <w:sz w:val="19"/>
                <w:szCs w:val="19"/>
                <w:u w:val="single" w:color="auto"/>
              </w:rPr>
              <w:t xml:space="preserve">  </w:t>
            </w:r>
          </w:p>
        </w:tc>
        <w:tc>
          <w:tcPr>
            <w:tcW w:w="286" w:type="dxa"/>
            <w:vAlign w:val="top"/>
          </w:tcPr>
          <w:p w14:paraId="7E17289B">
            <w:pPr>
              <w:tabs>
                <w:tab w:val="left" w:pos="98"/>
              </w:tabs>
              <w:spacing w:before="104" w:line="241"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2"/>
                <w:sz w:val="19"/>
                <w:szCs w:val="19"/>
                <w:u w:val="single" w:color="auto"/>
              </w:rPr>
              <w:t>7</w:t>
            </w:r>
            <w:r>
              <w:rPr>
                <w:rFonts w:ascii="Times New Roman" w:hAnsi="Times New Roman" w:eastAsia="Times New Roman" w:cs="Times New Roman"/>
                <w:sz w:val="19"/>
                <w:szCs w:val="19"/>
                <w:u w:val="single" w:color="auto"/>
              </w:rPr>
              <w:t xml:space="preserve">  </w:t>
            </w:r>
          </w:p>
        </w:tc>
        <w:tc>
          <w:tcPr>
            <w:tcW w:w="288" w:type="dxa"/>
            <w:vAlign w:val="top"/>
          </w:tcPr>
          <w:p w14:paraId="2845557A">
            <w:pPr>
              <w:tabs>
                <w:tab w:val="left" w:pos="103"/>
              </w:tabs>
              <w:spacing w:before="104" w:line="242" w:lineRule="auto"/>
              <w:ind w:left="21"/>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8"/>
                <w:sz w:val="19"/>
                <w:szCs w:val="19"/>
                <w:u w:val="single" w:color="auto"/>
              </w:rPr>
              <w:t>8</w:t>
            </w:r>
            <w:r>
              <w:rPr>
                <w:rFonts w:ascii="Times New Roman" w:hAnsi="Times New Roman" w:eastAsia="Times New Roman" w:cs="Times New Roman"/>
                <w:sz w:val="19"/>
                <w:szCs w:val="19"/>
                <w:u w:val="single" w:color="auto"/>
              </w:rPr>
              <w:t xml:space="preserve">  </w:t>
            </w:r>
          </w:p>
        </w:tc>
        <w:tc>
          <w:tcPr>
            <w:tcW w:w="288" w:type="dxa"/>
            <w:vAlign w:val="top"/>
          </w:tcPr>
          <w:p w14:paraId="2F0EA2D0">
            <w:pPr>
              <w:tabs>
                <w:tab w:val="left" w:pos="98"/>
              </w:tabs>
              <w:spacing w:before="104" w:line="241" w:lineRule="auto"/>
              <w:ind w:left="22"/>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ab/>
            </w:r>
            <w:r>
              <w:rPr>
                <w:rFonts w:ascii="Times New Roman" w:hAnsi="Times New Roman" w:eastAsia="Times New Roman" w:cs="Times New Roman"/>
                <w:spacing w:val="-3"/>
                <w:sz w:val="19"/>
                <w:szCs w:val="19"/>
                <w:u w:val="single" w:color="auto"/>
              </w:rPr>
              <w:t>9</w:t>
            </w:r>
            <w:r>
              <w:rPr>
                <w:rFonts w:ascii="Times New Roman" w:hAnsi="Times New Roman" w:eastAsia="Times New Roman" w:cs="Times New Roman"/>
                <w:sz w:val="19"/>
                <w:szCs w:val="19"/>
                <w:u w:val="single" w:color="auto"/>
              </w:rPr>
              <w:t xml:space="preserve">  </w:t>
            </w:r>
          </w:p>
        </w:tc>
        <w:tc>
          <w:tcPr>
            <w:tcW w:w="286" w:type="dxa"/>
            <w:vAlign w:val="top"/>
          </w:tcPr>
          <w:p w14:paraId="685C3217">
            <w:pPr>
              <w:spacing w:before="70" w:line="223" w:lineRule="exact"/>
              <w:ind w:left="112"/>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432" w:type="dxa"/>
            <w:vAlign w:val="top"/>
          </w:tcPr>
          <w:p w14:paraId="421F5871">
            <w:pPr>
              <w:spacing w:before="198" w:line="65" w:lineRule="exact"/>
              <w:ind w:left="131"/>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14:paraId="03B4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173" w:type="dxa"/>
            <w:vMerge w:val="restart"/>
            <w:tcBorders>
              <w:bottom w:val="nil"/>
            </w:tcBorders>
            <w:vAlign w:val="top"/>
          </w:tcPr>
          <w:p w14:paraId="19941298">
            <w:pPr>
              <w:pStyle w:val="6"/>
              <w:spacing w:before="51" w:line="224" w:lineRule="auto"/>
              <w:ind w:left="219"/>
              <w:rPr>
                <w:rFonts w:ascii="Times New Roman" w:hAnsi="Times New Roman" w:eastAsia="Times New Roman" w:cs="Times New Roman"/>
                <w:sz w:val="19"/>
                <w:szCs w:val="19"/>
              </w:rPr>
            </w:pPr>
            <w:r>
              <w:rPr>
                <w:spacing w:val="-2"/>
                <w:sz w:val="19"/>
                <w:szCs w:val="19"/>
              </w:rPr>
              <w:t>图例：</w:t>
            </w:r>
            <w:r>
              <w:rPr>
                <w:spacing w:val="1"/>
                <w:sz w:val="19"/>
                <w:szCs w:val="19"/>
              </w:rPr>
              <w:t xml:space="preserve">           </w:t>
            </w:r>
            <w:r>
              <w:rPr>
                <w:rFonts w:ascii="Times New Roman" w:hAnsi="Times New Roman" w:eastAsia="Times New Roman" w:cs="Times New Roman"/>
                <w:spacing w:val="-2"/>
                <w:sz w:val="19"/>
                <w:szCs w:val="19"/>
              </w:rPr>
              <w:t>100</w:t>
            </w:r>
          </w:p>
          <w:p w14:paraId="3E3D3694">
            <w:pPr>
              <w:pStyle w:val="6"/>
              <w:spacing w:line="231" w:lineRule="auto"/>
              <w:ind w:left="1674"/>
              <w:rPr>
                <w:sz w:val="19"/>
                <w:szCs w:val="19"/>
              </w:rPr>
            </w:pPr>
            <w:r>
              <w:rPr>
                <w:spacing w:val="-16"/>
                <w:w w:val="97"/>
                <w:sz w:val="19"/>
                <w:szCs w:val="19"/>
              </w:rPr>
              <w:t>(</w:t>
            </w:r>
            <w:r>
              <w:rPr>
                <w:spacing w:val="16"/>
                <w:sz w:val="19"/>
                <w:szCs w:val="19"/>
              </w:rPr>
              <w:t xml:space="preserve">  </w:t>
            </w:r>
            <w:r>
              <w:rPr>
                <w:spacing w:val="-16"/>
                <w:w w:val="97"/>
                <w:sz w:val="19"/>
                <w:szCs w:val="19"/>
              </w:rPr>
              <w:t>)</w:t>
            </w:r>
          </w:p>
        </w:tc>
        <w:tc>
          <w:tcPr>
            <w:tcW w:w="286" w:type="dxa"/>
            <w:vAlign w:val="top"/>
          </w:tcPr>
          <w:p w14:paraId="3426B5CD">
            <w:pPr>
              <w:rPr>
                <w:rFonts w:ascii="Arial"/>
                <w:sz w:val="21"/>
              </w:rPr>
            </w:pPr>
          </w:p>
        </w:tc>
        <w:tc>
          <w:tcPr>
            <w:tcW w:w="288" w:type="dxa"/>
            <w:vAlign w:val="top"/>
          </w:tcPr>
          <w:p w14:paraId="6BE23F10">
            <w:pPr>
              <w:rPr>
                <w:rFonts w:ascii="Arial"/>
                <w:sz w:val="21"/>
              </w:rPr>
            </w:pPr>
          </w:p>
        </w:tc>
        <w:tc>
          <w:tcPr>
            <w:tcW w:w="285" w:type="dxa"/>
            <w:vAlign w:val="top"/>
          </w:tcPr>
          <w:p w14:paraId="7C7F4BC2">
            <w:pPr>
              <w:rPr>
                <w:rFonts w:ascii="Arial"/>
                <w:sz w:val="21"/>
              </w:rPr>
            </w:pPr>
          </w:p>
        </w:tc>
        <w:tc>
          <w:tcPr>
            <w:tcW w:w="285" w:type="dxa"/>
            <w:vAlign w:val="top"/>
          </w:tcPr>
          <w:p w14:paraId="1D15E892">
            <w:pPr>
              <w:rPr>
                <w:rFonts w:ascii="Arial"/>
                <w:sz w:val="21"/>
              </w:rPr>
            </w:pPr>
          </w:p>
        </w:tc>
        <w:tc>
          <w:tcPr>
            <w:tcW w:w="285" w:type="dxa"/>
            <w:vAlign w:val="top"/>
          </w:tcPr>
          <w:p w14:paraId="491F21B6">
            <w:pPr>
              <w:rPr>
                <w:rFonts w:ascii="Arial"/>
                <w:sz w:val="21"/>
              </w:rPr>
            </w:pPr>
          </w:p>
        </w:tc>
        <w:tc>
          <w:tcPr>
            <w:tcW w:w="285" w:type="dxa"/>
            <w:vAlign w:val="top"/>
          </w:tcPr>
          <w:p w14:paraId="22E0C53D">
            <w:pPr>
              <w:rPr>
                <w:rFonts w:ascii="Arial"/>
                <w:sz w:val="21"/>
              </w:rPr>
            </w:pPr>
          </w:p>
        </w:tc>
        <w:tc>
          <w:tcPr>
            <w:tcW w:w="285" w:type="dxa"/>
            <w:vAlign w:val="top"/>
          </w:tcPr>
          <w:p w14:paraId="13AEE57E">
            <w:pPr>
              <w:rPr>
                <w:rFonts w:ascii="Arial"/>
                <w:sz w:val="21"/>
              </w:rPr>
            </w:pPr>
          </w:p>
        </w:tc>
        <w:tc>
          <w:tcPr>
            <w:tcW w:w="288" w:type="dxa"/>
            <w:vAlign w:val="top"/>
          </w:tcPr>
          <w:p w14:paraId="7A01C3E7">
            <w:pPr>
              <w:rPr>
                <w:rFonts w:ascii="Arial"/>
                <w:sz w:val="21"/>
              </w:rPr>
            </w:pPr>
          </w:p>
        </w:tc>
        <w:tc>
          <w:tcPr>
            <w:tcW w:w="285" w:type="dxa"/>
            <w:vAlign w:val="top"/>
          </w:tcPr>
          <w:p w14:paraId="70B236D6">
            <w:pPr>
              <w:rPr>
                <w:rFonts w:ascii="Arial"/>
                <w:sz w:val="21"/>
              </w:rPr>
            </w:pPr>
          </w:p>
        </w:tc>
        <w:tc>
          <w:tcPr>
            <w:tcW w:w="286" w:type="dxa"/>
            <w:vAlign w:val="top"/>
          </w:tcPr>
          <w:p w14:paraId="7465E278">
            <w:pPr>
              <w:rPr>
                <w:rFonts w:ascii="Arial"/>
                <w:sz w:val="21"/>
              </w:rPr>
            </w:pPr>
            <w:r>
              <w:pict>
                <v:shape id="_x0000_s1085" o:spid="_x0000_s1085" o:spt="202" type="#_x0000_t202" style="position:absolute;left:0pt;margin-left:4.1pt;margin-top:-2.7pt;height:13pt;width:6.65pt;mso-position-horizontal-relative:page;mso-position-vertical-relative:page;z-index:251814912;mso-width-relative:page;mso-height-relative:page;" filled="f" stroked="f" coordsize="21600,21600">
                  <v:path/>
                  <v:fill on="f" focussize="0,0"/>
                  <v:stroke on="f"/>
                  <v:imagedata o:title=""/>
                  <o:lock v:ext="edit" aspectratio="f"/>
                  <v:textbox inset="0mm,0mm,0mm,0mm">
                    <w:txbxContent>
                      <w:p w14:paraId="0F8FB4C1">
                        <w:pPr>
                          <w:spacing w:before="19" w:line="242" w:lineRule="auto"/>
                          <w:ind w:left="20"/>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xbxContent>
                  </v:textbox>
                </v:shape>
              </w:pict>
            </w:r>
          </w:p>
        </w:tc>
        <w:tc>
          <w:tcPr>
            <w:tcW w:w="286" w:type="dxa"/>
            <w:vAlign w:val="top"/>
          </w:tcPr>
          <w:p w14:paraId="3C754B10">
            <w:pPr>
              <w:rPr>
                <w:rFonts w:ascii="Arial"/>
                <w:sz w:val="21"/>
              </w:rPr>
            </w:pPr>
            <w:r>
              <w:pict>
                <v:shape id="_x0000_s1086" o:spid="_x0000_s1086" o:spt="202" type="#_x0000_t202" style="position:absolute;left:0pt;margin-left:4.9pt;margin-top:-2.7pt;height:13.15pt;width:5.85pt;mso-position-horizontal-relative:page;mso-position-vertical-relative:page;z-index:251817984;mso-width-relative:page;mso-height-relative:page;" filled="f" stroked="f" coordsize="21600,21600">
                  <v:path/>
                  <v:fill on="f" focussize="0,0"/>
                  <v:stroke on="f"/>
                  <v:imagedata o:title=""/>
                  <o:lock v:ext="edit" aspectratio="f"/>
                  <v:textbox inset="0mm,0mm,0mm,0mm">
                    <w:txbxContent>
                      <w:p w14:paraId="12E2E873">
                        <w:pPr>
                          <w:spacing w:before="20" w:line="222" w:lineRule="exact"/>
                          <w:ind w:right="1"/>
                          <w:jc w:val="right"/>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xbxContent>
                  </v:textbox>
                </v:shape>
              </w:pict>
            </w:r>
          </w:p>
        </w:tc>
        <w:tc>
          <w:tcPr>
            <w:tcW w:w="286" w:type="dxa"/>
            <w:vAlign w:val="top"/>
          </w:tcPr>
          <w:p w14:paraId="7C05FD2A">
            <w:pPr>
              <w:rPr>
                <w:rFonts w:ascii="Arial"/>
                <w:sz w:val="21"/>
              </w:rPr>
            </w:pPr>
            <w:r>
              <w:pict>
                <v:shape id="_x0000_s1087" o:spid="_x0000_s1087" o:spt="202" type="#_x0000_t202" style="position:absolute;left:0pt;margin-left:3.95pt;margin-top:-2.7pt;height:13.15pt;width:6.8pt;mso-position-horizontal-relative:page;mso-position-vertical-relative:page;z-index:251816960;mso-width-relative:page;mso-height-relative:page;" filled="f" stroked="f" coordsize="21600,21600">
                  <v:path/>
                  <v:fill on="f" focussize="0,0"/>
                  <v:stroke on="f"/>
                  <v:imagedata o:title=""/>
                  <o:lock v:ext="edit" aspectratio="f"/>
                  <v:textbox inset="0mm,0mm,0mm,0mm">
                    <w:txbxContent>
                      <w:p w14:paraId="43FCD7D5">
                        <w:pPr>
                          <w:spacing w:before="20" w:line="222" w:lineRule="exact"/>
                          <w:ind w:left="20"/>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xbxContent>
                  </v:textbox>
                </v:shape>
              </w:pict>
            </w:r>
          </w:p>
        </w:tc>
        <w:tc>
          <w:tcPr>
            <w:tcW w:w="285" w:type="dxa"/>
            <w:vAlign w:val="top"/>
          </w:tcPr>
          <w:p w14:paraId="675ACE6A">
            <w:pPr>
              <w:rPr>
                <w:rFonts w:ascii="Arial"/>
                <w:sz w:val="21"/>
              </w:rPr>
            </w:pPr>
          </w:p>
        </w:tc>
        <w:tc>
          <w:tcPr>
            <w:tcW w:w="288" w:type="dxa"/>
            <w:vAlign w:val="top"/>
          </w:tcPr>
          <w:p w14:paraId="7D5CF923">
            <w:pPr>
              <w:rPr>
                <w:rFonts w:ascii="Arial"/>
                <w:sz w:val="21"/>
              </w:rPr>
            </w:pPr>
          </w:p>
        </w:tc>
        <w:tc>
          <w:tcPr>
            <w:tcW w:w="286" w:type="dxa"/>
            <w:vAlign w:val="top"/>
          </w:tcPr>
          <w:p w14:paraId="7405FFE1">
            <w:pPr>
              <w:rPr>
                <w:rFonts w:ascii="Arial"/>
                <w:sz w:val="21"/>
              </w:rPr>
            </w:pPr>
          </w:p>
        </w:tc>
        <w:tc>
          <w:tcPr>
            <w:tcW w:w="285" w:type="dxa"/>
            <w:vAlign w:val="top"/>
          </w:tcPr>
          <w:p w14:paraId="2F592881">
            <w:pPr>
              <w:rPr>
                <w:rFonts w:ascii="Arial"/>
                <w:sz w:val="21"/>
              </w:rPr>
            </w:pPr>
          </w:p>
        </w:tc>
        <w:tc>
          <w:tcPr>
            <w:tcW w:w="286" w:type="dxa"/>
            <w:vAlign w:val="top"/>
          </w:tcPr>
          <w:p w14:paraId="21EFA54C">
            <w:pPr>
              <w:rPr>
                <w:rFonts w:ascii="Arial"/>
                <w:sz w:val="21"/>
              </w:rPr>
            </w:pPr>
          </w:p>
        </w:tc>
        <w:tc>
          <w:tcPr>
            <w:tcW w:w="285" w:type="dxa"/>
            <w:vAlign w:val="top"/>
          </w:tcPr>
          <w:p w14:paraId="0B8BD202">
            <w:pPr>
              <w:rPr>
                <w:rFonts w:ascii="Arial"/>
                <w:sz w:val="21"/>
              </w:rPr>
            </w:pPr>
          </w:p>
        </w:tc>
        <w:tc>
          <w:tcPr>
            <w:tcW w:w="286" w:type="dxa"/>
            <w:vAlign w:val="top"/>
          </w:tcPr>
          <w:p w14:paraId="6F09BE4A">
            <w:pPr>
              <w:rPr>
                <w:rFonts w:ascii="Arial"/>
                <w:sz w:val="21"/>
              </w:rPr>
            </w:pPr>
          </w:p>
        </w:tc>
        <w:tc>
          <w:tcPr>
            <w:tcW w:w="288" w:type="dxa"/>
            <w:vAlign w:val="top"/>
          </w:tcPr>
          <w:p w14:paraId="063D002E">
            <w:pPr>
              <w:rPr>
                <w:rFonts w:ascii="Arial"/>
                <w:sz w:val="21"/>
              </w:rPr>
            </w:pPr>
          </w:p>
        </w:tc>
        <w:tc>
          <w:tcPr>
            <w:tcW w:w="288" w:type="dxa"/>
            <w:vAlign w:val="top"/>
          </w:tcPr>
          <w:p w14:paraId="19881C24">
            <w:pPr>
              <w:rPr>
                <w:rFonts w:ascii="Arial"/>
                <w:sz w:val="21"/>
              </w:rPr>
            </w:pPr>
          </w:p>
        </w:tc>
        <w:tc>
          <w:tcPr>
            <w:tcW w:w="286" w:type="dxa"/>
            <w:vAlign w:val="top"/>
          </w:tcPr>
          <w:p w14:paraId="432BCFCD">
            <w:pPr>
              <w:rPr>
                <w:rFonts w:ascii="Arial"/>
                <w:sz w:val="21"/>
              </w:rPr>
            </w:pPr>
            <w:r>
              <w:pict>
                <v:shape id="_x0000_s1088" o:spid="_x0000_s1088" o:spt="202" type="#_x0000_t202" style="position:absolute;left:0pt;margin-left:4pt;margin-top:-2.7pt;height:13pt;width:6.65pt;mso-position-horizontal-relative:page;mso-position-vertical-relative:page;z-index:251815936;mso-width-relative:page;mso-height-relative:page;" filled="f" stroked="f" coordsize="21600,21600">
                  <v:path/>
                  <v:fill on="f" focussize="0,0"/>
                  <v:stroke on="f"/>
                  <v:imagedata o:title=""/>
                  <o:lock v:ext="edit" aspectratio="f"/>
                  <v:textbox inset="0mm,0mm,0mm,0mm">
                    <w:txbxContent>
                      <w:p w14:paraId="755F1115">
                        <w:pPr>
                          <w:spacing w:before="19" w:line="242" w:lineRule="auto"/>
                          <w:ind w:left="20"/>
                          <w:rPr>
                            <w:rFonts w:ascii="Times New Roman" w:hAnsi="Times New Roman" w:eastAsia="Times New Roman" w:cs="Times New Roman"/>
                            <w:sz w:val="19"/>
                            <w:szCs w:val="19"/>
                          </w:rPr>
                        </w:pPr>
                        <w:r>
                          <w:rPr>
                            <w:rFonts w:ascii="Times New Roman" w:hAnsi="Times New Roman" w:eastAsia="Times New Roman" w:cs="Times New Roman"/>
                            <w:sz w:val="19"/>
                            <w:szCs w:val="19"/>
                          </w:rPr>
                          <w:t>0</w:t>
                        </w:r>
                      </w:p>
                    </w:txbxContent>
                  </v:textbox>
                </v:shape>
              </w:pict>
            </w:r>
          </w:p>
        </w:tc>
        <w:tc>
          <w:tcPr>
            <w:tcW w:w="432" w:type="dxa"/>
            <w:vAlign w:val="top"/>
          </w:tcPr>
          <w:p w14:paraId="73919049">
            <w:pPr>
              <w:rPr>
                <w:rFonts w:ascii="Arial"/>
                <w:sz w:val="21"/>
              </w:rPr>
            </w:pPr>
          </w:p>
        </w:tc>
      </w:tr>
      <w:tr w14:paraId="6ABF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2173" w:type="dxa"/>
            <w:vMerge w:val="continue"/>
            <w:tcBorders>
              <w:top w:val="nil"/>
              <w:bottom w:val="single" w:color="000000" w:sz="8" w:space="0"/>
            </w:tcBorders>
            <w:vAlign w:val="top"/>
          </w:tcPr>
          <w:p w14:paraId="310F3959">
            <w:pPr>
              <w:rPr>
                <w:rFonts w:ascii="Arial"/>
                <w:sz w:val="21"/>
              </w:rPr>
            </w:pPr>
          </w:p>
        </w:tc>
        <w:tc>
          <w:tcPr>
            <w:tcW w:w="286" w:type="dxa"/>
            <w:vAlign w:val="top"/>
          </w:tcPr>
          <w:p w14:paraId="136C1CC7">
            <w:pPr>
              <w:rPr>
                <w:rFonts w:ascii="Arial"/>
                <w:sz w:val="21"/>
              </w:rPr>
            </w:pPr>
          </w:p>
        </w:tc>
        <w:tc>
          <w:tcPr>
            <w:tcW w:w="288" w:type="dxa"/>
            <w:vAlign w:val="top"/>
          </w:tcPr>
          <w:p w14:paraId="1104357F">
            <w:pPr>
              <w:rPr>
                <w:rFonts w:ascii="Arial"/>
                <w:sz w:val="21"/>
              </w:rPr>
            </w:pPr>
          </w:p>
        </w:tc>
        <w:tc>
          <w:tcPr>
            <w:tcW w:w="285" w:type="dxa"/>
            <w:vAlign w:val="top"/>
          </w:tcPr>
          <w:p w14:paraId="0CF709A6">
            <w:pPr>
              <w:rPr>
                <w:rFonts w:ascii="Arial"/>
                <w:sz w:val="21"/>
              </w:rPr>
            </w:pPr>
          </w:p>
        </w:tc>
        <w:tc>
          <w:tcPr>
            <w:tcW w:w="285" w:type="dxa"/>
            <w:vAlign w:val="top"/>
          </w:tcPr>
          <w:p w14:paraId="1BE6D9CA">
            <w:pPr>
              <w:rPr>
                <w:rFonts w:ascii="Arial"/>
                <w:sz w:val="21"/>
              </w:rPr>
            </w:pPr>
          </w:p>
        </w:tc>
        <w:tc>
          <w:tcPr>
            <w:tcW w:w="285" w:type="dxa"/>
            <w:vAlign w:val="top"/>
          </w:tcPr>
          <w:p w14:paraId="0D607B9F">
            <w:pPr>
              <w:rPr>
                <w:rFonts w:ascii="Arial"/>
                <w:sz w:val="21"/>
              </w:rPr>
            </w:pPr>
          </w:p>
        </w:tc>
        <w:tc>
          <w:tcPr>
            <w:tcW w:w="285" w:type="dxa"/>
            <w:vAlign w:val="top"/>
          </w:tcPr>
          <w:p w14:paraId="2A7DAAAD">
            <w:pPr>
              <w:rPr>
                <w:rFonts w:ascii="Arial"/>
                <w:sz w:val="21"/>
              </w:rPr>
            </w:pPr>
          </w:p>
        </w:tc>
        <w:tc>
          <w:tcPr>
            <w:tcW w:w="285" w:type="dxa"/>
            <w:vAlign w:val="top"/>
          </w:tcPr>
          <w:p w14:paraId="55BF6875">
            <w:pPr>
              <w:rPr>
                <w:rFonts w:ascii="Arial"/>
                <w:sz w:val="21"/>
              </w:rPr>
            </w:pPr>
          </w:p>
        </w:tc>
        <w:tc>
          <w:tcPr>
            <w:tcW w:w="288" w:type="dxa"/>
            <w:vAlign w:val="top"/>
          </w:tcPr>
          <w:p w14:paraId="2318AF42">
            <w:pPr>
              <w:rPr>
                <w:rFonts w:ascii="Arial"/>
                <w:sz w:val="21"/>
              </w:rPr>
            </w:pPr>
          </w:p>
        </w:tc>
        <w:tc>
          <w:tcPr>
            <w:tcW w:w="285" w:type="dxa"/>
            <w:vAlign w:val="top"/>
          </w:tcPr>
          <w:p w14:paraId="1207B3F8">
            <w:pPr>
              <w:rPr>
                <w:rFonts w:ascii="Arial"/>
                <w:sz w:val="21"/>
              </w:rPr>
            </w:pPr>
          </w:p>
        </w:tc>
        <w:tc>
          <w:tcPr>
            <w:tcW w:w="286" w:type="dxa"/>
            <w:vAlign w:val="top"/>
          </w:tcPr>
          <w:p w14:paraId="0D4060DF">
            <w:pPr>
              <w:rPr>
                <w:rFonts w:ascii="Arial"/>
                <w:sz w:val="21"/>
              </w:rPr>
            </w:pPr>
          </w:p>
        </w:tc>
        <w:tc>
          <w:tcPr>
            <w:tcW w:w="286" w:type="dxa"/>
            <w:vAlign w:val="top"/>
          </w:tcPr>
          <w:p w14:paraId="48EA1C38">
            <w:pPr>
              <w:rPr>
                <w:rFonts w:ascii="Arial"/>
                <w:sz w:val="21"/>
              </w:rPr>
            </w:pPr>
          </w:p>
        </w:tc>
        <w:tc>
          <w:tcPr>
            <w:tcW w:w="286" w:type="dxa"/>
            <w:vAlign w:val="top"/>
          </w:tcPr>
          <w:p w14:paraId="71550368">
            <w:pPr>
              <w:rPr>
                <w:rFonts w:ascii="Arial"/>
                <w:sz w:val="21"/>
              </w:rPr>
            </w:pPr>
          </w:p>
        </w:tc>
        <w:tc>
          <w:tcPr>
            <w:tcW w:w="285" w:type="dxa"/>
            <w:vAlign w:val="top"/>
          </w:tcPr>
          <w:p w14:paraId="51647774">
            <w:pPr>
              <w:rPr>
                <w:rFonts w:ascii="Arial"/>
                <w:sz w:val="21"/>
              </w:rPr>
            </w:pPr>
          </w:p>
        </w:tc>
        <w:tc>
          <w:tcPr>
            <w:tcW w:w="288" w:type="dxa"/>
            <w:vAlign w:val="top"/>
          </w:tcPr>
          <w:p w14:paraId="448C56EE">
            <w:pPr>
              <w:rPr>
                <w:rFonts w:ascii="Arial"/>
                <w:sz w:val="21"/>
              </w:rPr>
            </w:pPr>
          </w:p>
        </w:tc>
        <w:tc>
          <w:tcPr>
            <w:tcW w:w="286" w:type="dxa"/>
            <w:vAlign w:val="top"/>
          </w:tcPr>
          <w:p w14:paraId="4BB59220">
            <w:pPr>
              <w:rPr>
                <w:rFonts w:ascii="Arial"/>
                <w:sz w:val="21"/>
              </w:rPr>
            </w:pPr>
          </w:p>
        </w:tc>
        <w:tc>
          <w:tcPr>
            <w:tcW w:w="285" w:type="dxa"/>
            <w:vAlign w:val="top"/>
          </w:tcPr>
          <w:p w14:paraId="39E87A0D">
            <w:pPr>
              <w:rPr>
                <w:rFonts w:ascii="Arial"/>
                <w:sz w:val="21"/>
              </w:rPr>
            </w:pPr>
          </w:p>
        </w:tc>
        <w:tc>
          <w:tcPr>
            <w:tcW w:w="286" w:type="dxa"/>
            <w:vAlign w:val="top"/>
          </w:tcPr>
          <w:p w14:paraId="35F04F61">
            <w:pPr>
              <w:rPr>
                <w:rFonts w:ascii="Arial"/>
                <w:sz w:val="21"/>
              </w:rPr>
            </w:pPr>
          </w:p>
        </w:tc>
        <w:tc>
          <w:tcPr>
            <w:tcW w:w="285" w:type="dxa"/>
            <w:vAlign w:val="top"/>
          </w:tcPr>
          <w:p w14:paraId="71D546D4">
            <w:pPr>
              <w:rPr>
                <w:rFonts w:ascii="Arial"/>
                <w:sz w:val="21"/>
              </w:rPr>
            </w:pPr>
          </w:p>
        </w:tc>
        <w:tc>
          <w:tcPr>
            <w:tcW w:w="286" w:type="dxa"/>
            <w:vAlign w:val="top"/>
          </w:tcPr>
          <w:p w14:paraId="3ECB1CD9">
            <w:pPr>
              <w:rPr>
                <w:rFonts w:ascii="Arial"/>
                <w:sz w:val="21"/>
              </w:rPr>
            </w:pPr>
          </w:p>
        </w:tc>
        <w:tc>
          <w:tcPr>
            <w:tcW w:w="288" w:type="dxa"/>
            <w:vAlign w:val="top"/>
          </w:tcPr>
          <w:p w14:paraId="08EA1607">
            <w:pPr>
              <w:rPr>
                <w:rFonts w:ascii="Arial"/>
                <w:sz w:val="21"/>
              </w:rPr>
            </w:pPr>
          </w:p>
        </w:tc>
        <w:tc>
          <w:tcPr>
            <w:tcW w:w="288" w:type="dxa"/>
            <w:vAlign w:val="top"/>
          </w:tcPr>
          <w:p w14:paraId="2C0D95E0">
            <w:pPr>
              <w:rPr>
                <w:rFonts w:ascii="Arial"/>
                <w:sz w:val="21"/>
              </w:rPr>
            </w:pPr>
          </w:p>
        </w:tc>
        <w:tc>
          <w:tcPr>
            <w:tcW w:w="286" w:type="dxa"/>
            <w:vAlign w:val="top"/>
          </w:tcPr>
          <w:p w14:paraId="44E941C7">
            <w:pPr>
              <w:rPr>
                <w:rFonts w:ascii="Arial"/>
                <w:sz w:val="21"/>
              </w:rPr>
            </w:pPr>
          </w:p>
        </w:tc>
        <w:tc>
          <w:tcPr>
            <w:tcW w:w="432" w:type="dxa"/>
            <w:vAlign w:val="top"/>
          </w:tcPr>
          <w:p w14:paraId="1013AC69">
            <w:pPr>
              <w:rPr>
                <w:rFonts w:ascii="Arial"/>
                <w:sz w:val="21"/>
              </w:rPr>
            </w:pPr>
          </w:p>
        </w:tc>
      </w:tr>
      <w:tr w14:paraId="6B46A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2173" w:type="dxa"/>
            <w:vMerge w:val="restart"/>
            <w:tcBorders>
              <w:top w:val="single" w:color="000000" w:sz="8" w:space="0"/>
              <w:bottom w:val="nil"/>
            </w:tcBorders>
            <w:vAlign w:val="top"/>
          </w:tcPr>
          <w:p w14:paraId="35AAEE92">
            <w:pPr>
              <w:pStyle w:val="6"/>
              <w:spacing w:before="55" w:line="230" w:lineRule="auto"/>
              <w:ind w:left="390"/>
              <w:rPr>
                <w:rFonts w:ascii="Times New Roman" w:hAnsi="Times New Roman" w:eastAsia="Times New Roman" w:cs="Times New Roman"/>
                <w:sz w:val="19"/>
                <w:szCs w:val="19"/>
              </w:rPr>
            </w:pPr>
            <w:r>
              <w:rPr>
                <w:spacing w:val="5"/>
                <w:sz w:val="19"/>
                <w:szCs w:val="19"/>
              </w:rPr>
              <w:t>施工准备</w:t>
            </w:r>
            <w:r>
              <w:rPr>
                <w:spacing w:val="11"/>
                <w:sz w:val="19"/>
                <w:szCs w:val="19"/>
              </w:rPr>
              <w:t xml:space="preserve">       </w:t>
            </w:r>
            <w:r>
              <w:rPr>
                <w:rFonts w:ascii="Times New Roman" w:hAnsi="Times New Roman" w:eastAsia="Times New Roman" w:cs="Times New Roman"/>
                <w:spacing w:val="5"/>
                <w:position w:val="1"/>
                <w:sz w:val="19"/>
                <w:szCs w:val="19"/>
              </w:rPr>
              <w:t>90</w:t>
            </w:r>
          </w:p>
        </w:tc>
        <w:tc>
          <w:tcPr>
            <w:tcW w:w="286" w:type="dxa"/>
            <w:vAlign w:val="top"/>
          </w:tcPr>
          <w:p w14:paraId="29980DA1">
            <w:pPr>
              <w:rPr>
                <w:rFonts w:ascii="Arial"/>
                <w:sz w:val="21"/>
              </w:rPr>
            </w:pPr>
          </w:p>
        </w:tc>
        <w:tc>
          <w:tcPr>
            <w:tcW w:w="288" w:type="dxa"/>
            <w:vAlign w:val="top"/>
          </w:tcPr>
          <w:p w14:paraId="0E98C762">
            <w:pPr>
              <w:rPr>
                <w:rFonts w:ascii="Arial"/>
                <w:sz w:val="21"/>
              </w:rPr>
            </w:pPr>
          </w:p>
        </w:tc>
        <w:tc>
          <w:tcPr>
            <w:tcW w:w="285" w:type="dxa"/>
            <w:vAlign w:val="top"/>
          </w:tcPr>
          <w:p w14:paraId="4661E97C">
            <w:pPr>
              <w:rPr>
                <w:rFonts w:ascii="Arial"/>
                <w:sz w:val="21"/>
              </w:rPr>
            </w:pPr>
          </w:p>
        </w:tc>
        <w:tc>
          <w:tcPr>
            <w:tcW w:w="285" w:type="dxa"/>
            <w:vAlign w:val="top"/>
          </w:tcPr>
          <w:p w14:paraId="53406517">
            <w:pPr>
              <w:rPr>
                <w:rFonts w:ascii="Arial"/>
                <w:sz w:val="21"/>
              </w:rPr>
            </w:pPr>
          </w:p>
        </w:tc>
        <w:tc>
          <w:tcPr>
            <w:tcW w:w="285" w:type="dxa"/>
            <w:vAlign w:val="top"/>
          </w:tcPr>
          <w:p w14:paraId="0C12C3AA">
            <w:pPr>
              <w:rPr>
                <w:rFonts w:ascii="Arial"/>
                <w:sz w:val="21"/>
              </w:rPr>
            </w:pPr>
          </w:p>
        </w:tc>
        <w:tc>
          <w:tcPr>
            <w:tcW w:w="285" w:type="dxa"/>
            <w:vAlign w:val="top"/>
          </w:tcPr>
          <w:p w14:paraId="7BCA5DB6">
            <w:pPr>
              <w:rPr>
                <w:rFonts w:ascii="Arial"/>
                <w:sz w:val="21"/>
              </w:rPr>
            </w:pPr>
          </w:p>
        </w:tc>
        <w:tc>
          <w:tcPr>
            <w:tcW w:w="285" w:type="dxa"/>
            <w:vAlign w:val="top"/>
          </w:tcPr>
          <w:p w14:paraId="6E5990D7">
            <w:pPr>
              <w:rPr>
                <w:rFonts w:ascii="Arial"/>
                <w:sz w:val="21"/>
              </w:rPr>
            </w:pPr>
          </w:p>
        </w:tc>
        <w:tc>
          <w:tcPr>
            <w:tcW w:w="288" w:type="dxa"/>
            <w:vAlign w:val="top"/>
          </w:tcPr>
          <w:p w14:paraId="48A2E763">
            <w:pPr>
              <w:rPr>
                <w:rFonts w:ascii="Arial"/>
                <w:sz w:val="21"/>
              </w:rPr>
            </w:pPr>
          </w:p>
        </w:tc>
        <w:tc>
          <w:tcPr>
            <w:tcW w:w="285" w:type="dxa"/>
            <w:vAlign w:val="top"/>
          </w:tcPr>
          <w:p w14:paraId="7F99B434">
            <w:pPr>
              <w:rPr>
                <w:rFonts w:ascii="Arial"/>
                <w:sz w:val="21"/>
              </w:rPr>
            </w:pPr>
          </w:p>
        </w:tc>
        <w:tc>
          <w:tcPr>
            <w:tcW w:w="286" w:type="dxa"/>
            <w:vAlign w:val="top"/>
          </w:tcPr>
          <w:p w14:paraId="5BA4A74B">
            <w:pPr>
              <w:rPr>
                <w:rFonts w:ascii="Arial"/>
                <w:sz w:val="21"/>
              </w:rPr>
            </w:pPr>
          </w:p>
        </w:tc>
        <w:tc>
          <w:tcPr>
            <w:tcW w:w="286" w:type="dxa"/>
            <w:vAlign w:val="top"/>
          </w:tcPr>
          <w:p w14:paraId="47EF3630">
            <w:pPr>
              <w:rPr>
                <w:rFonts w:ascii="Arial"/>
                <w:sz w:val="21"/>
              </w:rPr>
            </w:pPr>
          </w:p>
        </w:tc>
        <w:tc>
          <w:tcPr>
            <w:tcW w:w="286" w:type="dxa"/>
            <w:vAlign w:val="top"/>
          </w:tcPr>
          <w:p w14:paraId="0CE6927E">
            <w:pPr>
              <w:rPr>
                <w:rFonts w:ascii="Arial"/>
                <w:sz w:val="21"/>
              </w:rPr>
            </w:pPr>
          </w:p>
        </w:tc>
        <w:tc>
          <w:tcPr>
            <w:tcW w:w="285" w:type="dxa"/>
            <w:vAlign w:val="top"/>
          </w:tcPr>
          <w:p w14:paraId="4B5B7C0F">
            <w:pPr>
              <w:rPr>
                <w:rFonts w:ascii="Arial"/>
                <w:sz w:val="21"/>
              </w:rPr>
            </w:pPr>
          </w:p>
        </w:tc>
        <w:tc>
          <w:tcPr>
            <w:tcW w:w="288" w:type="dxa"/>
            <w:vAlign w:val="top"/>
          </w:tcPr>
          <w:p w14:paraId="4ED1AA26">
            <w:pPr>
              <w:rPr>
                <w:rFonts w:ascii="Arial"/>
                <w:sz w:val="21"/>
              </w:rPr>
            </w:pPr>
          </w:p>
        </w:tc>
        <w:tc>
          <w:tcPr>
            <w:tcW w:w="286" w:type="dxa"/>
            <w:vAlign w:val="top"/>
          </w:tcPr>
          <w:p w14:paraId="4A706BAB">
            <w:pPr>
              <w:rPr>
                <w:rFonts w:ascii="Arial"/>
                <w:sz w:val="21"/>
              </w:rPr>
            </w:pPr>
          </w:p>
        </w:tc>
        <w:tc>
          <w:tcPr>
            <w:tcW w:w="285" w:type="dxa"/>
            <w:vAlign w:val="top"/>
          </w:tcPr>
          <w:p w14:paraId="33D593CA">
            <w:pPr>
              <w:rPr>
                <w:rFonts w:ascii="Arial"/>
                <w:sz w:val="21"/>
              </w:rPr>
            </w:pPr>
          </w:p>
        </w:tc>
        <w:tc>
          <w:tcPr>
            <w:tcW w:w="286" w:type="dxa"/>
            <w:vAlign w:val="top"/>
          </w:tcPr>
          <w:p w14:paraId="4F4A09DC">
            <w:pPr>
              <w:rPr>
                <w:rFonts w:ascii="Arial"/>
                <w:sz w:val="21"/>
              </w:rPr>
            </w:pPr>
          </w:p>
        </w:tc>
        <w:tc>
          <w:tcPr>
            <w:tcW w:w="285" w:type="dxa"/>
            <w:vAlign w:val="top"/>
          </w:tcPr>
          <w:p w14:paraId="088E993A">
            <w:pPr>
              <w:rPr>
                <w:rFonts w:ascii="Arial"/>
                <w:sz w:val="21"/>
              </w:rPr>
            </w:pPr>
          </w:p>
        </w:tc>
        <w:tc>
          <w:tcPr>
            <w:tcW w:w="286" w:type="dxa"/>
            <w:vAlign w:val="top"/>
          </w:tcPr>
          <w:p w14:paraId="2DF2DDA8">
            <w:pPr>
              <w:rPr>
                <w:rFonts w:ascii="Arial"/>
                <w:sz w:val="21"/>
              </w:rPr>
            </w:pPr>
          </w:p>
        </w:tc>
        <w:tc>
          <w:tcPr>
            <w:tcW w:w="288" w:type="dxa"/>
            <w:vAlign w:val="top"/>
          </w:tcPr>
          <w:p w14:paraId="239F4193">
            <w:pPr>
              <w:rPr>
                <w:rFonts w:ascii="Arial"/>
                <w:sz w:val="21"/>
              </w:rPr>
            </w:pPr>
          </w:p>
        </w:tc>
        <w:tc>
          <w:tcPr>
            <w:tcW w:w="288" w:type="dxa"/>
            <w:vAlign w:val="top"/>
          </w:tcPr>
          <w:p w14:paraId="7C6D2C9A">
            <w:pPr>
              <w:rPr>
                <w:rFonts w:ascii="Arial"/>
                <w:sz w:val="21"/>
              </w:rPr>
            </w:pPr>
          </w:p>
        </w:tc>
        <w:tc>
          <w:tcPr>
            <w:tcW w:w="286" w:type="dxa"/>
            <w:vAlign w:val="top"/>
          </w:tcPr>
          <w:p w14:paraId="6040FFF4">
            <w:pPr>
              <w:rPr>
                <w:rFonts w:ascii="Arial"/>
                <w:sz w:val="21"/>
              </w:rPr>
            </w:pPr>
          </w:p>
        </w:tc>
        <w:tc>
          <w:tcPr>
            <w:tcW w:w="432" w:type="dxa"/>
            <w:vAlign w:val="top"/>
          </w:tcPr>
          <w:p w14:paraId="65A1BDAD">
            <w:pPr>
              <w:rPr>
                <w:rFonts w:ascii="Arial"/>
                <w:sz w:val="21"/>
              </w:rPr>
            </w:pPr>
          </w:p>
        </w:tc>
      </w:tr>
      <w:tr w14:paraId="35A8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173" w:type="dxa"/>
            <w:vMerge w:val="continue"/>
            <w:tcBorders>
              <w:top w:val="nil"/>
              <w:bottom w:val="nil"/>
            </w:tcBorders>
            <w:vAlign w:val="top"/>
          </w:tcPr>
          <w:p w14:paraId="56254360">
            <w:pPr>
              <w:rPr>
                <w:rFonts w:ascii="Arial"/>
                <w:sz w:val="21"/>
              </w:rPr>
            </w:pPr>
          </w:p>
        </w:tc>
        <w:tc>
          <w:tcPr>
            <w:tcW w:w="286" w:type="dxa"/>
            <w:vAlign w:val="top"/>
          </w:tcPr>
          <w:p w14:paraId="7983CE17">
            <w:pPr>
              <w:rPr>
                <w:rFonts w:ascii="Arial"/>
                <w:sz w:val="21"/>
              </w:rPr>
            </w:pPr>
          </w:p>
        </w:tc>
        <w:tc>
          <w:tcPr>
            <w:tcW w:w="288" w:type="dxa"/>
            <w:vAlign w:val="top"/>
          </w:tcPr>
          <w:p w14:paraId="02C29406">
            <w:pPr>
              <w:rPr>
                <w:rFonts w:ascii="Arial"/>
                <w:sz w:val="21"/>
              </w:rPr>
            </w:pPr>
          </w:p>
        </w:tc>
        <w:tc>
          <w:tcPr>
            <w:tcW w:w="285" w:type="dxa"/>
            <w:vAlign w:val="top"/>
          </w:tcPr>
          <w:p w14:paraId="140510CD">
            <w:pPr>
              <w:rPr>
                <w:rFonts w:ascii="Arial"/>
                <w:sz w:val="21"/>
              </w:rPr>
            </w:pPr>
          </w:p>
        </w:tc>
        <w:tc>
          <w:tcPr>
            <w:tcW w:w="285" w:type="dxa"/>
            <w:vAlign w:val="top"/>
          </w:tcPr>
          <w:p w14:paraId="4CA014B2">
            <w:pPr>
              <w:rPr>
                <w:rFonts w:ascii="Arial"/>
                <w:sz w:val="21"/>
              </w:rPr>
            </w:pPr>
          </w:p>
        </w:tc>
        <w:tc>
          <w:tcPr>
            <w:tcW w:w="285" w:type="dxa"/>
            <w:vAlign w:val="top"/>
          </w:tcPr>
          <w:p w14:paraId="7BA67714">
            <w:pPr>
              <w:rPr>
                <w:rFonts w:ascii="Arial"/>
                <w:sz w:val="21"/>
              </w:rPr>
            </w:pPr>
          </w:p>
        </w:tc>
        <w:tc>
          <w:tcPr>
            <w:tcW w:w="285" w:type="dxa"/>
            <w:vAlign w:val="top"/>
          </w:tcPr>
          <w:p w14:paraId="411D4145">
            <w:pPr>
              <w:rPr>
                <w:rFonts w:ascii="Arial"/>
                <w:sz w:val="21"/>
              </w:rPr>
            </w:pPr>
          </w:p>
        </w:tc>
        <w:tc>
          <w:tcPr>
            <w:tcW w:w="285" w:type="dxa"/>
            <w:vAlign w:val="top"/>
          </w:tcPr>
          <w:p w14:paraId="3E6DB85B">
            <w:pPr>
              <w:rPr>
                <w:rFonts w:ascii="Arial"/>
                <w:sz w:val="21"/>
              </w:rPr>
            </w:pPr>
          </w:p>
        </w:tc>
        <w:tc>
          <w:tcPr>
            <w:tcW w:w="288" w:type="dxa"/>
            <w:vAlign w:val="top"/>
          </w:tcPr>
          <w:p w14:paraId="316AADE7">
            <w:pPr>
              <w:rPr>
                <w:rFonts w:ascii="Arial"/>
                <w:sz w:val="21"/>
              </w:rPr>
            </w:pPr>
          </w:p>
        </w:tc>
        <w:tc>
          <w:tcPr>
            <w:tcW w:w="285" w:type="dxa"/>
            <w:vAlign w:val="top"/>
          </w:tcPr>
          <w:p w14:paraId="58C8ED09">
            <w:pPr>
              <w:rPr>
                <w:rFonts w:ascii="Arial"/>
                <w:sz w:val="21"/>
              </w:rPr>
            </w:pPr>
          </w:p>
        </w:tc>
        <w:tc>
          <w:tcPr>
            <w:tcW w:w="286" w:type="dxa"/>
            <w:vAlign w:val="top"/>
          </w:tcPr>
          <w:p w14:paraId="7285011D">
            <w:pPr>
              <w:rPr>
                <w:rFonts w:ascii="Arial"/>
                <w:sz w:val="21"/>
              </w:rPr>
            </w:pPr>
          </w:p>
        </w:tc>
        <w:tc>
          <w:tcPr>
            <w:tcW w:w="286" w:type="dxa"/>
            <w:vAlign w:val="top"/>
          </w:tcPr>
          <w:p w14:paraId="1A6A9B6D">
            <w:pPr>
              <w:rPr>
                <w:rFonts w:ascii="Arial"/>
                <w:sz w:val="21"/>
              </w:rPr>
            </w:pPr>
          </w:p>
        </w:tc>
        <w:tc>
          <w:tcPr>
            <w:tcW w:w="286" w:type="dxa"/>
            <w:vAlign w:val="top"/>
          </w:tcPr>
          <w:p w14:paraId="3068FF1E">
            <w:pPr>
              <w:rPr>
                <w:rFonts w:ascii="Arial"/>
                <w:sz w:val="21"/>
              </w:rPr>
            </w:pPr>
          </w:p>
        </w:tc>
        <w:tc>
          <w:tcPr>
            <w:tcW w:w="285" w:type="dxa"/>
            <w:vAlign w:val="top"/>
          </w:tcPr>
          <w:p w14:paraId="42EE9C76">
            <w:pPr>
              <w:rPr>
                <w:rFonts w:ascii="Arial"/>
                <w:sz w:val="21"/>
              </w:rPr>
            </w:pPr>
          </w:p>
        </w:tc>
        <w:tc>
          <w:tcPr>
            <w:tcW w:w="288" w:type="dxa"/>
            <w:vAlign w:val="top"/>
          </w:tcPr>
          <w:p w14:paraId="2794FB1C">
            <w:pPr>
              <w:rPr>
                <w:rFonts w:ascii="Arial"/>
                <w:sz w:val="21"/>
              </w:rPr>
            </w:pPr>
          </w:p>
        </w:tc>
        <w:tc>
          <w:tcPr>
            <w:tcW w:w="286" w:type="dxa"/>
            <w:vAlign w:val="top"/>
          </w:tcPr>
          <w:p w14:paraId="649CAC41">
            <w:pPr>
              <w:rPr>
                <w:rFonts w:ascii="Arial"/>
                <w:sz w:val="21"/>
              </w:rPr>
            </w:pPr>
          </w:p>
        </w:tc>
        <w:tc>
          <w:tcPr>
            <w:tcW w:w="285" w:type="dxa"/>
            <w:vAlign w:val="top"/>
          </w:tcPr>
          <w:p w14:paraId="32F27638">
            <w:pPr>
              <w:rPr>
                <w:rFonts w:ascii="Arial"/>
                <w:sz w:val="21"/>
              </w:rPr>
            </w:pPr>
          </w:p>
        </w:tc>
        <w:tc>
          <w:tcPr>
            <w:tcW w:w="286" w:type="dxa"/>
            <w:vAlign w:val="top"/>
          </w:tcPr>
          <w:p w14:paraId="2A08A52A">
            <w:pPr>
              <w:rPr>
                <w:rFonts w:ascii="Arial"/>
                <w:sz w:val="21"/>
              </w:rPr>
            </w:pPr>
          </w:p>
        </w:tc>
        <w:tc>
          <w:tcPr>
            <w:tcW w:w="285" w:type="dxa"/>
            <w:vAlign w:val="top"/>
          </w:tcPr>
          <w:p w14:paraId="5561D804">
            <w:pPr>
              <w:rPr>
                <w:rFonts w:ascii="Arial"/>
                <w:sz w:val="21"/>
              </w:rPr>
            </w:pPr>
          </w:p>
        </w:tc>
        <w:tc>
          <w:tcPr>
            <w:tcW w:w="286" w:type="dxa"/>
            <w:vAlign w:val="top"/>
          </w:tcPr>
          <w:p w14:paraId="22DC8BCC">
            <w:pPr>
              <w:rPr>
                <w:rFonts w:ascii="Arial"/>
                <w:sz w:val="21"/>
              </w:rPr>
            </w:pPr>
          </w:p>
        </w:tc>
        <w:tc>
          <w:tcPr>
            <w:tcW w:w="288" w:type="dxa"/>
            <w:vAlign w:val="top"/>
          </w:tcPr>
          <w:p w14:paraId="29DBA627">
            <w:pPr>
              <w:rPr>
                <w:rFonts w:ascii="Arial"/>
                <w:sz w:val="21"/>
              </w:rPr>
            </w:pPr>
          </w:p>
        </w:tc>
        <w:tc>
          <w:tcPr>
            <w:tcW w:w="288" w:type="dxa"/>
            <w:vAlign w:val="top"/>
          </w:tcPr>
          <w:p w14:paraId="5E8734C1">
            <w:pPr>
              <w:rPr>
                <w:rFonts w:ascii="Arial"/>
                <w:sz w:val="21"/>
              </w:rPr>
            </w:pPr>
          </w:p>
        </w:tc>
        <w:tc>
          <w:tcPr>
            <w:tcW w:w="286" w:type="dxa"/>
            <w:vAlign w:val="top"/>
          </w:tcPr>
          <w:p w14:paraId="479E6D31">
            <w:pPr>
              <w:rPr>
                <w:rFonts w:ascii="Arial"/>
                <w:sz w:val="21"/>
              </w:rPr>
            </w:pPr>
          </w:p>
        </w:tc>
        <w:tc>
          <w:tcPr>
            <w:tcW w:w="432" w:type="dxa"/>
            <w:vAlign w:val="top"/>
          </w:tcPr>
          <w:p w14:paraId="0D883569">
            <w:pPr>
              <w:rPr>
                <w:rFonts w:ascii="Arial"/>
                <w:sz w:val="21"/>
              </w:rPr>
            </w:pPr>
          </w:p>
        </w:tc>
      </w:tr>
      <w:tr w14:paraId="3BDBF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173" w:type="dxa"/>
            <w:vMerge w:val="restart"/>
            <w:tcBorders>
              <w:top w:val="nil"/>
              <w:bottom w:val="nil"/>
            </w:tcBorders>
            <w:vAlign w:val="top"/>
          </w:tcPr>
          <w:p w14:paraId="6234FF8E">
            <w:pPr>
              <w:pStyle w:val="6"/>
              <w:spacing w:before="86" w:line="226" w:lineRule="auto"/>
              <w:ind w:left="393"/>
              <w:rPr>
                <w:rFonts w:ascii="Times New Roman" w:hAnsi="Times New Roman" w:eastAsia="Times New Roman" w:cs="Times New Roman"/>
                <w:sz w:val="19"/>
                <w:szCs w:val="19"/>
              </w:rPr>
            </w:pPr>
            <w:r>
              <w:rPr>
                <w:spacing w:val="4"/>
                <w:sz w:val="19"/>
                <w:szCs w:val="19"/>
              </w:rPr>
              <w:t>路基填筑</w:t>
            </w:r>
            <w:r>
              <w:rPr>
                <w:spacing w:val="12"/>
                <w:sz w:val="19"/>
                <w:szCs w:val="19"/>
              </w:rPr>
              <w:t xml:space="preserve">       </w:t>
            </w:r>
            <w:r>
              <w:rPr>
                <w:rFonts w:ascii="Times New Roman" w:hAnsi="Times New Roman" w:eastAsia="Times New Roman" w:cs="Times New Roman"/>
                <w:spacing w:val="4"/>
                <w:position w:val="1"/>
                <w:sz w:val="19"/>
                <w:szCs w:val="19"/>
              </w:rPr>
              <w:t>80</w:t>
            </w:r>
          </w:p>
        </w:tc>
        <w:tc>
          <w:tcPr>
            <w:tcW w:w="286" w:type="dxa"/>
            <w:vAlign w:val="top"/>
          </w:tcPr>
          <w:p w14:paraId="0BDBAC62">
            <w:pPr>
              <w:rPr>
                <w:rFonts w:ascii="Arial"/>
                <w:sz w:val="21"/>
              </w:rPr>
            </w:pPr>
          </w:p>
        </w:tc>
        <w:tc>
          <w:tcPr>
            <w:tcW w:w="288" w:type="dxa"/>
            <w:vAlign w:val="top"/>
          </w:tcPr>
          <w:p w14:paraId="3D6C4976">
            <w:pPr>
              <w:rPr>
                <w:rFonts w:ascii="Arial"/>
                <w:sz w:val="21"/>
              </w:rPr>
            </w:pPr>
          </w:p>
        </w:tc>
        <w:tc>
          <w:tcPr>
            <w:tcW w:w="285" w:type="dxa"/>
            <w:vAlign w:val="top"/>
          </w:tcPr>
          <w:p w14:paraId="4490BDA8">
            <w:pPr>
              <w:rPr>
                <w:rFonts w:ascii="Arial"/>
                <w:sz w:val="21"/>
              </w:rPr>
            </w:pPr>
          </w:p>
        </w:tc>
        <w:tc>
          <w:tcPr>
            <w:tcW w:w="285" w:type="dxa"/>
            <w:vAlign w:val="top"/>
          </w:tcPr>
          <w:p w14:paraId="289D131D">
            <w:pPr>
              <w:rPr>
                <w:rFonts w:ascii="Arial"/>
                <w:sz w:val="21"/>
              </w:rPr>
            </w:pPr>
          </w:p>
        </w:tc>
        <w:tc>
          <w:tcPr>
            <w:tcW w:w="285" w:type="dxa"/>
            <w:vAlign w:val="top"/>
          </w:tcPr>
          <w:p w14:paraId="18FDF48D">
            <w:pPr>
              <w:rPr>
                <w:rFonts w:ascii="Arial"/>
                <w:sz w:val="21"/>
              </w:rPr>
            </w:pPr>
          </w:p>
        </w:tc>
        <w:tc>
          <w:tcPr>
            <w:tcW w:w="285" w:type="dxa"/>
            <w:vAlign w:val="top"/>
          </w:tcPr>
          <w:p w14:paraId="4682A990">
            <w:pPr>
              <w:rPr>
                <w:rFonts w:ascii="Arial"/>
                <w:sz w:val="21"/>
              </w:rPr>
            </w:pPr>
          </w:p>
        </w:tc>
        <w:tc>
          <w:tcPr>
            <w:tcW w:w="285" w:type="dxa"/>
            <w:vAlign w:val="top"/>
          </w:tcPr>
          <w:p w14:paraId="414558C4">
            <w:pPr>
              <w:rPr>
                <w:rFonts w:ascii="Arial"/>
                <w:sz w:val="21"/>
              </w:rPr>
            </w:pPr>
          </w:p>
        </w:tc>
        <w:tc>
          <w:tcPr>
            <w:tcW w:w="288" w:type="dxa"/>
            <w:vAlign w:val="top"/>
          </w:tcPr>
          <w:p w14:paraId="020ADDAB">
            <w:pPr>
              <w:rPr>
                <w:rFonts w:ascii="Arial"/>
                <w:sz w:val="21"/>
              </w:rPr>
            </w:pPr>
          </w:p>
        </w:tc>
        <w:tc>
          <w:tcPr>
            <w:tcW w:w="285" w:type="dxa"/>
            <w:vAlign w:val="top"/>
          </w:tcPr>
          <w:p w14:paraId="7E546198">
            <w:pPr>
              <w:rPr>
                <w:rFonts w:ascii="Arial"/>
                <w:sz w:val="21"/>
              </w:rPr>
            </w:pPr>
          </w:p>
        </w:tc>
        <w:tc>
          <w:tcPr>
            <w:tcW w:w="286" w:type="dxa"/>
            <w:vAlign w:val="top"/>
          </w:tcPr>
          <w:p w14:paraId="5B0C527B">
            <w:pPr>
              <w:rPr>
                <w:rFonts w:ascii="Arial"/>
                <w:sz w:val="21"/>
              </w:rPr>
            </w:pPr>
          </w:p>
        </w:tc>
        <w:tc>
          <w:tcPr>
            <w:tcW w:w="286" w:type="dxa"/>
            <w:vAlign w:val="top"/>
          </w:tcPr>
          <w:p w14:paraId="79DDC062">
            <w:pPr>
              <w:rPr>
                <w:rFonts w:ascii="Arial"/>
                <w:sz w:val="21"/>
              </w:rPr>
            </w:pPr>
          </w:p>
        </w:tc>
        <w:tc>
          <w:tcPr>
            <w:tcW w:w="286" w:type="dxa"/>
            <w:vAlign w:val="top"/>
          </w:tcPr>
          <w:p w14:paraId="35E82174">
            <w:pPr>
              <w:rPr>
                <w:rFonts w:ascii="Arial"/>
                <w:sz w:val="21"/>
              </w:rPr>
            </w:pPr>
          </w:p>
        </w:tc>
        <w:tc>
          <w:tcPr>
            <w:tcW w:w="285" w:type="dxa"/>
            <w:vAlign w:val="top"/>
          </w:tcPr>
          <w:p w14:paraId="00FBCF8C">
            <w:pPr>
              <w:rPr>
                <w:rFonts w:ascii="Arial"/>
                <w:sz w:val="21"/>
              </w:rPr>
            </w:pPr>
          </w:p>
        </w:tc>
        <w:tc>
          <w:tcPr>
            <w:tcW w:w="288" w:type="dxa"/>
            <w:vAlign w:val="top"/>
          </w:tcPr>
          <w:p w14:paraId="0302BB93">
            <w:pPr>
              <w:rPr>
                <w:rFonts w:ascii="Arial"/>
                <w:sz w:val="21"/>
              </w:rPr>
            </w:pPr>
          </w:p>
        </w:tc>
        <w:tc>
          <w:tcPr>
            <w:tcW w:w="286" w:type="dxa"/>
            <w:vAlign w:val="top"/>
          </w:tcPr>
          <w:p w14:paraId="3887D197">
            <w:pPr>
              <w:rPr>
                <w:rFonts w:ascii="Arial"/>
                <w:sz w:val="21"/>
              </w:rPr>
            </w:pPr>
          </w:p>
        </w:tc>
        <w:tc>
          <w:tcPr>
            <w:tcW w:w="285" w:type="dxa"/>
            <w:vAlign w:val="top"/>
          </w:tcPr>
          <w:p w14:paraId="33D90E92">
            <w:pPr>
              <w:rPr>
                <w:rFonts w:ascii="Arial"/>
                <w:sz w:val="21"/>
              </w:rPr>
            </w:pPr>
          </w:p>
        </w:tc>
        <w:tc>
          <w:tcPr>
            <w:tcW w:w="286" w:type="dxa"/>
            <w:vAlign w:val="top"/>
          </w:tcPr>
          <w:p w14:paraId="409DF2CD">
            <w:pPr>
              <w:rPr>
                <w:rFonts w:ascii="Arial"/>
                <w:sz w:val="21"/>
              </w:rPr>
            </w:pPr>
          </w:p>
        </w:tc>
        <w:tc>
          <w:tcPr>
            <w:tcW w:w="285" w:type="dxa"/>
            <w:vAlign w:val="top"/>
          </w:tcPr>
          <w:p w14:paraId="677C2924">
            <w:pPr>
              <w:rPr>
                <w:rFonts w:ascii="Arial"/>
                <w:sz w:val="21"/>
              </w:rPr>
            </w:pPr>
          </w:p>
        </w:tc>
        <w:tc>
          <w:tcPr>
            <w:tcW w:w="286" w:type="dxa"/>
            <w:vAlign w:val="top"/>
          </w:tcPr>
          <w:p w14:paraId="076AA1BD">
            <w:pPr>
              <w:rPr>
                <w:rFonts w:ascii="Arial"/>
                <w:sz w:val="21"/>
              </w:rPr>
            </w:pPr>
          </w:p>
        </w:tc>
        <w:tc>
          <w:tcPr>
            <w:tcW w:w="288" w:type="dxa"/>
            <w:vAlign w:val="top"/>
          </w:tcPr>
          <w:p w14:paraId="682126CC">
            <w:pPr>
              <w:rPr>
                <w:rFonts w:ascii="Arial"/>
                <w:sz w:val="21"/>
              </w:rPr>
            </w:pPr>
          </w:p>
        </w:tc>
        <w:tc>
          <w:tcPr>
            <w:tcW w:w="288" w:type="dxa"/>
            <w:vAlign w:val="top"/>
          </w:tcPr>
          <w:p w14:paraId="1AA2E317">
            <w:pPr>
              <w:rPr>
                <w:rFonts w:ascii="Arial"/>
                <w:sz w:val="21"/>
              </w:rPr>
            </w:pPr>
          </w:p>
        </w:tc>
        <w:tc>
          <w:tcPr>
            <w:tcW w:w="286" w:type="dxa"/>
            <w:vAlign w:val="top"/>
          </w:tcPr>
          <w:p w14:paraId="26CA8CBF">
            <w:pPr>
              <w:rPr>
                <w:rFonts w:ascii="Arial"/>
                <w:sz w:val="21"/>
              </w:rPr>
            </w:pPr>
          </w:p>
        </w:tc>
        <w:tc>
          <w:tcPr>
            <w:tcW w:w="432" w:type="dxa"/>
            <w:vAlign w:val="top"/>
          </w:tcPr>
          <w:p w14:paraId="08E31AFF">
            <w:pPr>
              <w:rPr>
                <w:rFonts w:ascii="Arial"/>
                <w:sz w:val="21"/>
              </w:rPr>
            </w:pPr>
          </w:p>
        </w:tc>
      </w:tr>
      <w:tr w14:paraId="6B15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2173" w:type="dxa"/>
            <w:vMerge w:val="continue"/>
            <w:tcBorders>
              <w:top w:val="nil"/>
              <w:bottom w:val="nil"/>
            </w:tcBorders>
            <w:vAlign w:val="top"/>
          </w:tcPr>
          <w:p w14:paraId="07823817">
            <w:pPr>
              <w:rPr>
                <w:rFonts w:ascii="Arial"/>
                <w:sz w:val="21"/>
              </w:rPr>
            </w:pPr>
          </w:p>
        </w:tc>
        <w:tc>
          <w:tcPr>
            <w:tcW w:w="286" w:type="dxa"/>
            <w:vAlign w:val="top"/>
          </w:tcPr>
          <w:p w14:paraId="12E8EE84">
            <w:pPr>
              <w:rPr>
                <w:rFonts w:ascii="Arial"/>
                <w:sz w:val="21"/>
              </w:rPr>
            </w:pPr>
          </w:p>
        </w:tc>
        <w:tc>
          <w:tcPr>
            <w:tcW w:w="288" w:type="dxa"/>
            <w:vAlign w:val="top"/>
          </w:tcPr>
          <w:p w14:paraId="2394A55E">
            <w:pPr>
              <w:rPr>
                <w:rFonts w:ascii="Arial"/>
                <w:sz w:val="21"/>
              </w:rPr>
            </w:pPr>
          </w:p>
        </w:tc>
        <w:tc>
          <w:tcPr>
            <w:tcW w:w="285" w:type="dxa"/>
            <w:vAlign w:val="top"/>
          </w:tcPr>
          <w:p w14:paraId="0F60DBFF">
            <w:pPr>
              <w:rPr>
                <w:rFonts w:ascii="Arial"/>
                <w:sz w:val="21"/>
              </w:rPr>
            </w:pPr>
          </w:p>
        </w:tc>
        <w:tc>
          <w:tcPr>
            <w:tcW w:w="285" w:type="dxa"/>
            <w:vAlign w:val="top"/>
          </w:tcPr>
          <w:p w14:paraId="4EDE0331">
            <w:pPr>
              <w:rPr>
                <w:rFonts w:ascii="Arial"/>
                <w:sz w:val="21"/>
              </w:rPr>
            </w:pPr>
          </w:p>
        </w:tc>
        <w:tc>
          <w:tcPr>
            <w:tcW w:w="285" w:type="dxa"/>
            <w:vAlign w:val="top"/>
          </w:tcPr>
          <w:p w14:paraId="250FAB2B">
            <w:pPr>
              <w:rPr>
                <w:rFonts w:ascii="Arial"/>
                <w:sz w:val="21"/>
              </w:rPr>
            </w:pPr>
          </w:p>
        </w:tc>
        <w:tc>
          <w:tcPr>
            <w:tcW w:w="285" w:type="dxa"/>
            <w:vAlign w:val="top"/>
          </w:tcPr>
          <w:p w14:paraId="6B25FDE7">
            <w:pPr>
              <w:rPr>
                <w:rFonts w:ascii="Arial"/>
                <w:sz w:val="21"/>
              </w:rPr>
            </w:pPr>
          </w:p>
        </w:tc>
        <w:tc>
          <w:tcPr>
            <w:tcW w:w="285" w:type="dxa"/>
            <w:vAlign w:val="top"/>
          </w:tcPr>
          <w:p w14:paraId="7322D656">
            <w:pPr>
              <w:rPr>
                <w:rFonts w:ascii="Arial"/>
                <w:sz w:val="21"/>
              </w:rPr>
            </w:pPr>
          </w:p>
        </w:tc>
        <w:tc>
          <w:tcPr>
            <w:tcW w:w="288" w:type="dxa"/>
            <w:vAlign w:val="top"/>
          </w:tcPr>
          <w:p w14:paraId="575D673D">
            <w:pPr>
              <w:rPr>
                <w:rFonts w:ascii="Arial"/>
                <w:sz w:val="21"/>
              </w:rPr>
            </w:pPr>
          </w:p>
        </w:tc>
        <w:tc>
          <w:tcPr>
            <w:tcW w:w="285" w:type="dxa"/>
            <w:vAlign w:val="top"/>
          </w:tcPr>
          <w:p w14:paraId="2109C9EC">
            <w:pPr>
              <w:rPr>
                <w:rFonts w:ascii="Arial"/>
                <w:sz w:val="21"/>
              </w:rPr>
            </w:pPr>
          </w:p>
        </w:tc>
        <w:tc>
          <w:tcPr>
            <w:tcW w:w="286" w:type="dxa"/>
            <w:vAlign w:val="top"/>
          </w:tcPr>
          <w:p w14:paraId="3314C80B">
            <w:pPr>
              <w:rPr>
                <w:rFonts w:ascii="Arial"/>
                <w:sz w:val="21"/>
              </w:rPr>
            </w:pPr>
          </w:p>
        </w:tc>
        <w:tc>
          <w:tcPr>
            <w:tcW w:w="286" w:type="dxa"/>
            <w:vAlign w:val="top"/>
          </w:tcPr>
          <w:p w14:paraId="68BDC02A">
            <w:pPr>
              <w:rPr>
                <w:rFonts w:ascii="Arial"/>
                <w:sz w:val="21"/>
              </w:rPr>
            </w:pPr>
          </w:p>
        </w:tc>
        <w:tc>
          <w:tcPr>
            <w:tcW w:w="286" w:type="dxa"/>
            <w:vAlign w:val="top"/>
          </w:tcPr>
          <w:p w14:paraId="79E04F6F">
            <w:pPr>
              <w:rPr>
                <w:rFonts w:ascii="Arial"/>
                <w:sz w:val="21"/>
              </w:rPr>
            </w:pPr>
          </w:p>
        </w:tc>
        <w:tc>
          <w:tcPr>
            <w:tcW w:w="285" w:type="dxa"/>
            <w:vAlign w:val="top"/>
          </w:tcPr>
          <w:p w14:paraId="7D71B687">
            <w:pPr>
              <w:rPr>
                <w:rFonts w:ascii="Arial"/>
                <w:sz w:val="21"/>
              </w:rPr>
            </w:pPr>
          </w:p>
        </w:tc>
        <w:tc>
          <w:tcPr>
            <w:tcW w:w="288" w:type="dxa"/>
            <w:vAlign w:val="top"/>
          </w:tcPr>
          <w:p w14:paraId="4F2D1F01">
            <w:pPr>
              <w:rPr>
                <w:rFonts w:ascii="Arial"/>
                <w:sz w:val="21"/>
              </w:rPr>
            </w:pPr>
          </w:p>
        </w:tc>
        <w:tc>
          <w:tcPr>
            <w:tcW w:w="286" w:type="dxa"/>
            <w:vAlign w:val="top"/>
          </w:tcPr>
          <w:p w14:paraId="336B34BD">
            <w:pPr>
              <w:rPr>
                <w:rFonts w:ascii="Arial"/>
                <w:sz w:val="21"/>
              </w:rPr>
            </w:pPr>
          </w:p>
        </w:tc>
        <w:tc>
          <w:tcPr>
            <w:tcW w:w="285" w:type="dxa"/>
            <w:vAlign w:val="top"/>
          </w:tcPr>
          <w:p w14:paraId="0AFF6DB3">
            <w:pPr>
              <w:rPr>
                <w:rFonts w:ascii="Arial"/>
                <w:sz w:val="21"/>
              </w:rPr>
            </w:pPr>
          </w:p>
        </w:tc>
        <w:tc>
          <w:tcPr>
            <w:tcW w:w="286" w:type="dxa"/>
            <w:vAlign w:val="top"/>
          </w:tcPr>
          <w:p w14:paraId="53F0F8E4">
            <w:pPr>
              <w:rPr>
                <w:rFonts w:ascii="Arial"/>
                <w:sz w:val="21"/>
              </w:rPr>
            </w:pPr>
          </w:p>
        </w:tc>
        <w:tc>
          <w:tcPr>
            <w:tcW w:w="285" w:type="dxa"/>
            <w:vAlign w:val="top"/>
          </w:tcPr>
          <w:p w14:paraId="7F910072">
            <w:pPr>
              <w:rPr>
                <w:rFonts w:ascii="Arial"/>
                <w:sz w:val="21"/>
              </w:rPr>
            </w:pPr>
          </w:p>
        </w:tc>
        <w:tc>
          <w:tcPr>
            <w:tcW w:w="286" w:type="dxa"/>
            <w:vAlign w:val="top"/>
          </w:tcPr>
          <w:p w14:paraId="7D8B6DD9">
            <w:pPr>
              <w:rPr>
                <w:rFonts w:ascii="Arial"/>
                <w:sz w:val="21"/>
              </w:rPr>
            </w:pPr>
          </w:p>
        </w:tc>
        <w:tc>
          <w:tcPr>
            <w:tcW w:w="288" w:type="dxa"/>
            <w:vAlign w:val="top"/>
          </w:tcPr>
          <w:p w14:paraId="403C6B70">
            <w:pPr>
              <w:rPr>
                <w:rFonts w:ascii="Arial"/>
                <w:sz w:val="21"/>
              </w:rPr>
            </w:pPr>
          </w:p>
        </w:tc>
        <w:tc>
          <w:tcPr>
            <w:tcW w:w="288" w:type="dxa"/>
            <w:vAlign w:val="top"/>
          </w:tcPr>
          <w:p w14:paraId="0B5075C2">
            <w:pPr>
              <w:rPr>
                <w:rFonts w:ascii="Arial"/>
                <w:sz w:val="21"/>
              </w:rPr>
            </w:pPr>
          </w:p>
        </w:tc>
        <w:tc>
          <w:tcPr>
            <w:tcW w:w="286" w:type="dxa"/>
            <w:vAlign w:val="top"/>
          </w:tcPr>
          <w:p w14:paraId="6181A12E">
            <w:pPr>
              <w:rPr>
                <w:rFonts w:ascii="Arial"/>
                <w:sz w:val="21"/>
              </w:rPr>
            </w:pPr>
          </w:p>
        </w:tc>
        <w:tc>
          <w:tcPr>
            <w:tcW w:w="432" w:type="dxa"/>
            <w:vAlign w:val="top"/>
          </w:tcPr>
          <w:p w14:paraId="09AF94DF">
            <w:pPr>
              <w:rPr>
                <w:rFonts w:ascii="Arial"/>
                <w:sz w:val="21"/>
              </w:rPr>
            </w:pPr>
          </w:p>
        </w:tc>
      </w:tr>
      <w:tr w14:paraId="4B031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 w:hRule="atLeast"/>
        </w:trPr>
        <w:tc>
          <w:tcPr>
            <w:tcW w:w="2173" w:type="dxa"/>
            <w:tcBorders>
              <w:top w:val="nil"/>
              <w:bottom w:val="nil"/>
            </w:tcBorders>
            <w:vAlign w:val="top"/>
          </w:tcPr>
          <w:p w14:paraId="32688BAA">
            <w:pPr>
              <w:spacing w:before="30" w:line="36" w:lineRule="exact"/>
              <w:ind w:firstLine="4"/>
            </w:pPr>
            <w:r>
              <w:drawing>
                <wp:inline distT="0" distB="0" distL="0" distR="0">
                  <wp:extent cx="956945" cy="2286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23"/>
                          <a:stretch>
                            <a:fillRect/>
                          </a:stretch>
                        </pic:blipFill>
                        <pic:spPr>
                          <a:xfrm>
                            <a:off x="0" y="0"/>
                            <a:ext cx="957021" cy="23112"/>
                          </a:xfrm>
                          <a:prstGeom prst="rect">
                            <a:avLst/>
                          </a:prstGeom>
                        </pic:spPr>
                      </pic:pic>
                    </a:graphicData>
                  </a:graphic>
                </wp:inline>
              </w:drawing>
            </w:r>
          </w:p>
        </w:tc>
        <w:tc>
          <w:tcPr>
            <w:tcW w:w="286" w:type="dxa"/>
            <w:vMerge w:val="restart"/>
            <w:tcBorders>
              <w:bottom w:val="nil"/>
            </w:tcBorders>
            <w:vAlign w:val="top"/>
          </w:tcPr>
          <w:p w14:paraId="13FC81E4">
            <w:pPr>
              <w:rPr>
                <w:rFonts w:ascii="Arial"/>
                <w:sz w:val="21"/>
              </w:rPr>
            </w:pPr>
          </w:p>
        </w:tc>
        <w:tc>
          <w:tcPr>
            <w:tcW w:w="288" w:type="dxa"/>
            <w:vMerge w:val="restart"/>
            <w:tcBorders>
              <w:bottom w:val="nil"/>
            </w:tcBorders>
            <w:vAlign w:val="top"/>
          </w:tcPr>
          <w:p w14:paraId="7ED7B514">
            <w:pPr>
              <w:rPr>
                <w:rFonts w:ascii="Arial"/>
                <w:sz w:val="21"/>
              </w:rPr>
            </w:pPr>
          </w:p>
        </w:tc>
        <w:tc>
          <w:tcPr>
            <w:tcW w:w="285" w:type="dxa"/>
            <w:vMerge w:val="restart"/>
            <w:tcBorders>
              <w:bottom w:val="nil"/>
            </w:tcBorders>
            <w:vAlign w:val="top"/>
          </w:tcPr>
          <w:p w14:paraId="0B97BED3">
            <w:pPr>
              <w:rPr>
                <w:rFonts w:ascii="Arial"/>
                <w:sz w:val="21"/>
              </w:rPr>
            </w:pPr>
          </w:p>
        </w:tc>
        <w:tc>
          <w:tcPr>
            <w:tcW w:w="285" w:type="dxa"/>
            <w:vMerge w:val="restart"/>
            <w:tcBorders>
              <w:bottom w:val="nil"/>
            </w:tcBorders>
            <w:vAlign w:val="top"/>
          </w:tcPr>
          <w:p w14:paraId="33541D4A">
            <w:pPr>
              <w:rPr>
                <w:rFonts w:ascii="Arial"/>
                <w:sz w:val="21"/>
              </w:rPr>
            </w:pPr>
          </w:p>
        </w:tc>
        <w:tc>
          <w:tcPr>
            <w:tcW w:w="285" w:type="dxa"/>
            <w:vMerge w:val="restart"/>
            <w:tcBorders>
              <w:bottom w:val="nil"/>
            </w:tcBorders>
            <w:vAlign w:val="top"/>
          </w:tcPr>
          <w:p w14:paraId="4403EE1C">
            <w:pPr>
              <w:rPr>
                <w:rFonts w:ascii="Arial"/>
                <w:sz w:val="21"/>
              </w:rPr>
            </w:pPr>
          </w:p>
        </w:tc>
        <w:tc>
          <w:tcPr>
            <w:tcW w:w="285" w:type="dxa"/>
            <w:vMerge w:val="restart"/>
            <w:tcBorders>
              <w:bottom w:val="nil"/>
            </w:tcBorders>
            <w:vAlign w:val="top"/>
          </w:tcPr>
          <w:p w14:paraId="6D93A6B6">
            <w:pPr>
              <w:rPr>
                <w:rFonts w:ascii="Arial"/>
                <w:sz w:val="21"/>
              </w:rPr>
            </w:pPr>
          </w:p>
        </w:tc>
        <w:tc>
          <w:tcPr>
            <w:tcW w:w="285" w:type="dxa"/>
            <w:vMerge w:val="restart"/>
            <w:tcBorders>
              <w:bottom w:val="nil"/>
            </w:tcBorders>
            <w:vAlign w:val="top"/>
          </w:tcPr>
          <w:p w14:paraId="706C0655">
            <w:pPr>
              <w:rPr>
                <w:rFonts w:ascii="Arial"/>
                <w:sz w:val="21"/>
              </w:rPr>
            </w:pPr>
          </w:p>
        </w:tc>
        <w:tc>
          <w:tcPr>
            <w:tcW w:w="288" w:type="dxa"/>
            <w:vMerge w:val="restart"/>
            <w:tcBorders>
              <w:bottom w:val="nil"/>
            </w:tcBorders>
            <w:vAlign w:val="top"/>
          </w:tcPr>
          <w:p w14:paraId="7026115A">
            <w:pPr>
              <w:rPr>
                <w:rFonts w:ascii="Arial"/>
                <w:sz w:val="21"/>
              </w:rPr>
            </w:pPr>
          </w:p>
        </w:tc>
        <w:tc>
          <w:tcPr>
            <w:tcW w:w="285" w:type="dxa"/>
            <w:vMerge w:val="restart"/>
            <w:tcBorders>
              <w:bottom w:val="nil"/>
            </w:tcBorders>
            <w:vAlign w:val="top"/>
          </w:tcPr>
          <w:p w14:paraId="13BD60F5">
            <w:pPr>
              <w:rPr>
                <w:rFonts w:ascii="Arial"/>
                <w:sz w:val="21"/>
              </w:rPr>
            </w:pPr>
          </w:p>
        </w:tc>
        <w:tc>
          <w:tcPr>
            <w:tcW w:w="286" w:type="dxa"/>
            <w:vMerge w:val="restart"/>
            <w:tcBorders>
              <w:bottom w:val="nil"/>
            </w:tcBorders>
            <w:vAlign w:val="top"/>
          </w:tcPr>
          <w:p w14:paraId="40868A5A">
            <w:pPr>
              <w:rPr>
                <w:rFonts w:ascii="Arial"/>
                <w:sz w:val="21"/>
              </w:rPr>
            </w:pPr>
          </w:p>
        </w:tc>
        <w:tc>
          <w:tcPr>
            <w:tcW w:w="286" w:type="dxa"/>
            <w:vMerge w:val="restart"/>
            <w:tcBorders>
              <w:bottom w:val="nil"/>
            </w:tcBorders>
            <w:vAlign w:val="top"/>
          </w:tcPr>
          <w:p w14:paraId="7BA07374">
            <w:pPr>
              <w:rPr>
                <w:rFonts w:ascii="Arial"/>
                <w:sz w:val="21"/>
              </w:rPr>
            </w:pPr>
          </w:p>
        </w:tc>
        <w:tc>
          <w:tcPr>
            <w:tcW w:w="286" w:type="dxa"/>
            <w:vMerge w:val="restart"/>
            <w:tcBorders>
              <w:bottom w:val="nil"/>
            </w:tcBorders>
            <w:vAlign w:val="top"/>
          </w:tcPr>
          <w:p w14:paraId="2D8A088B">
            <w:pPr>
              <w:rPr>
                <w:rFonts w:ascii="Arial"/>
                <w:sz w:val="21"/>
              </w:rPr>
            </w:pPr>
          </w:p>
        </w:tc>
        <w:tc>
          <w:tcPr>
            <w:tcW w:w="285" w:type="dxa"/>
            <w:vMerge w:val="restart"/>
            <w:tcBorders>
              <w:bottom w:val="nil"/>
            </w:tcBorders>
            <w:vAlign w:val="top"/>
          </w:tcPr>
          <w:p w14:paraId="34BE2FA3">
            <w:pPr>
              <w:rPr>
                <w:rFonts w:ascii="Arial"/>
                <w:sz w:val="21"/>
              </w:rPr>
            </w:pPr>
          </w:p>
        </w:tc>
        <w:tc>
          <w:tcPr>
            <w:tcW w:w="288" w:type="dxa"/>
            <w:vMerge w:val="restart"/>
            <w:tcBorders>
              <w:bottom w:val="nil"/>
            </w:tcBorders>
            <w:vAlign w:val="top"/>
          </w:tcPr>
          <w:p w14:paraId="460D4510">
            <w:pPr>
              <w:rPr>
                <w:rFonts w:ascii="Arial"/>
                <w:sz w:val="21"/>
              </w:rPr>
            </w:pPr>
          </w:p>
        </w:tc>
        <w:tc>
          <w:tcPr>
            <w:tcW w:w="286" w:type="dxa"/>
            <w:vMerge w:val="restart"/>
            <w:tcBorders>
              <w:bottom w:val="nil"/>
            </w:tcBorders>
            <w:vAlign w:val="top"/>
          </w:tcPr>
          <w:p w14:paraId="6E325F30">
            <w:pPr>
              <w:rPr>
                <w:rFonts w:ascii="Arial"/>
                <w:sz w:val="21"/>
              </w:rPr>
            </w:pPr>
          </w:p>
        </w:tc>
        <w:tc>
          <w:tcPr>
            <w:tcW w:w="285" w:type="dxa"/>
            <w:vMerge w:val="restart"/>
            <w:tcBorders>
              <w:bottom w:val="nil"/>
            </w:tcBorders>
            <w:vAlign w:val="top"/>
          </w:tcPr>
          <w:p w14:paraId="40C349DB">
            <w:pPr>
              <w:rPr>
                <w:rFonts w:ascii="Arial"/>
                <w:sz w:val="21"/>
              </w:rPr>
            </w:pPr>
          </w:p>
        </w:tc>
        <w:tc>
          <w:tcPr>
            <w:tcW w:w="286" w:type="dxa"/>
            <w:vMerge w:val="restart"/>
            <w:tcBorders>
              <w:bottom w:val="nil"/>
            </w:tcBorders>
            <w:vAlign w:val="top"/>
          </w:tcPr>
          <w:p w14:paraId="269AB71D">
            <w:pPr>
              <w:rPr>
                <w:rFonts w:ascii="Arial"/>
                <w:sz w:val="21"/>
              </w:rPr>
            </w:pPr>
          </w:p>
        </w:tc>
        <w:tc>
          <w:tcPr>
            <w:tcW w:w="285" w:type="dxa"/>
            <w:vMerge w:val="restart"/>
            <w:tcBorders>
              <w:bottom w:val="nil"/>
            </w:tcBorders>
            <w:vAlign w:val="top"/>
          </w:tcPr>
          <w:p w14:paraId="40191463">
            <w:pPr>
              <w:rPr>
                <w:rFonts w:ascii="Arial"/>
                <w:sz w:val="21"/>
              </w:rPr>
            </w:pPr>
          </w:p>
        </w:tc>
        <w:tc>
          <w:tcPr>
            <w:tcW w:w="286" w:type="dxa"/>
            <w:vMerge w:val="restart"/>
            <w:tcBorders>
              <w:bottom w:val="nil"/>
            </w:tcBorders>
            <w:vAlign w:val="top"/>
          </w:tcPr>
          <w:p w14:paraId="396A5641">
            <w:pPr>
              <w:rPr>
                <w:rFonts w:ascii="Arial"/>
                <w:sz w:val="21"/>
              </w:rPr>
            </w:pPr>
          </w:p>
        </w:tc>
        <w:tc>
          <w:tcPr>
            <w:tcW w:w="288" w:type="dxa"/>
            <w:vMerge w:val="restart"/>
            <w:tcBorders>
              <w:bottom w:val="nil"/>
            </w:tcBorders>
            <w:vAlign w:val="top"/>
          </w:tcPr>
          <w:p w14:paraId="6F7C890B">
            <w:pPr>
              <w:rPr>
                <w:rFonts w:ascii="Arial"/>
                <w:sz w:val="21"/>
              </w:rPr>
            </w:pPr>
          </w:p>
        </w:tc>
        <w:tc>
          <w:tcPr>
            <w:tcW w:w="288" w:type="dxa"/>
            <w:vMerge w:val="restart"/>
            <w:tcBorders>
              <w:bottom w:val="nil"/>
            </w:tcBorders>
            <w:vAlign w:val="top"/>
          </w:tcPr>
          <w:p w14:paraId="121B5FB9">
            <w:pPr>
              <w:rPr>
                <w:rFonts w:ascii="Arial"/>
                <w:sz w:val="21"/>
              </w:rPr>
            </w:pPr>
          </w:p>
        </w:tc>
        <w:tc>
          <w:tcPr>
            <w:tcW w:w="286" w:type="dxa"/>
            <w:vMerge w:val="restart"/>
            <w:tcBorders>
              <w:bottom w:val="nil"/>
            </w:tcBorders>
            <w:vAlign w:val="top"/>
          </w:tcPr>
          <w:p w14:paraId="04A6D7BF">
            <w:pPr>
              <w:rPr>
                <w:rFonts w:ascii="Arial"/>
                <w:sz w:val="21"/>
              </w:rPr>
            </w:pPr>
          </w:p>
        </w:tc>
        <w:tc>
          <w:tcPr>
            <w:tcW w:w="432" w:type="dxa"/>
            <w:vMerge w:val="restart"/>
            <w:tcBorders>
              <w:bottom w:val="nil"/>
            </w:tcBorders>
            <w:vAlign w:val="top"/>
          </w:tcPr>
          <w:p w14:paraId="59C08C15">
            <w:pPr>
              <w:rPr>
                <w:rFonts w:ascii="Arial"/>
                <w:sz w:val="21"/>
              </w:rPr>
            </w:pPr>
          </w:p>
        </w:tc>
      </w:tr>
      <w:tr w14:paraId="02D4C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4" w:hRule="atLeast"/>
        </w:trPr>
        <w:tc>
          <w:tcPr>
            <w:tcW w:w="2173" w:type="dxa"/>
            <w:vMerge w:val="restart"/>
            <w:tcBorders>
              <w:top w:val="nil"/>
              <w:bottom w:val="nil"/>
            </w:tcBorders>
            <w:vAlign w:val="top"/>
          </w:tcPr>
          <w:p w14:paraId="0BDC6A86">
            <w:pPr>
              <w:pStyle w:val="6"/>
              <w:spacing w:before="44" w:line="228" w:lineRule="auto"/>
              <w:ind w:left="393"/>
              <w:rPr>
                <w:rFonts w:ascii="Times New Roman" w:hAnsi="Times New Roman" w:eastAsia="Times New Roman" w:cs="Times New Roman"/>
                <w:sz w:val="19"/>
                <w:szCs w:val="19"/>
              </w:rPr>
            </w:pPr>
            <w:r>
              <w:rPr>
                <w:spacing w:val="5"/>
                <w:sz w:val="19"/>
                <w:szCs w:val="19"/>
              </w:rPr>
              <w:t>路面基层</w:t>
            </w:r>
            <w:r>
              <w:rPr>
                <w:spacing w:val="11"/>
                <w:sz w:val="19"/>
                <w:szCs w:val="19"/>
              </w:rPr>
              <w:t xml:space="preserve">       </w:t>
            </w:r>
            <w:r>
              <w:rPr>
                <w:rFonts w:ascii="Times New Roman" w:hAnsi="Times New Roman" w:eastAsia="Times New Roman" w:cs="Times New Roman"/>
                <w:spacing w:val="5"/>
                <w:position w:val="1"/>
                <w:sz w:val="19"/>
                <w:szCs w:val="19"/>
              </w:rPr>
              <w:t>70</w:t>
            </w:r>
          </w:p>
        </w:tc>
        <w:tc>
          <w:tcPr>
            <w:tcW w:w="286" w:type="dxa"/>
            <w:vMerge w:val="continue"/>
            <w:tcBorders>
              <w:top w:val="nil"/>
            </w:tcBorders>
            <w:vAlign w:val="top"/>
          </w:tcPr>
          <w:p w14:paraId="6570DEF5">
            <w:pPr>
              <w:rPr>
                <w:rFonts w:ascii="Arial"/>
                <w:sz w:val="21"/>
              </w:rPr>
            </w:pPr>
          </w:p>
        </w:tc>
        <w:tc>
          <w:tcPr>
            <w:tcW w:w="288" w:type="dxa"/>
            <w:vMerge w:val="continue"/>
            <w:tcBorders>
              <w:top w:val="nil"/>
            </w:tcBorders>
            <w:vAlign w:val="top"/>
          </w:tcPr>
          <w:p w14:paraId="3AC31AE9">
            <w:pPr>
              <w:rPr>
                <w:rFonts w:ascii="Arial"/>
                <w:sz w:val="21"/>
              </w:rPr>
            </w:pPr>
          </w:p>
        </w:tc>
        <w:tc>
          <w:tcPr>
            <w:tcW w:w="285" w:type="dxa"/>
            <w:vMerge w:val="continue"/>
            <w:tcBorders>
              <w:top w:val="nil"/>
            </w:tcBorders>
            <w:vAlign w:val="top"/>
          </w:tcPr>
          <w:p w14:paraId="52D922DA">
            <w:pPr>
              <w:rPr>
                <w:rFonts w:ascii="Arial"/>
                <w:sz w:val="21"/>
              </w:rPr>
            </w:pPr>
          </w:p>
        </w:tc>
        <w:tc>
          <w:tcPr>
            <w:tcW w:w="285" w:type="dxa"/>
            <w:vMerge w:val="continue"/>
            <w:tcBorders>
              <w:top w:val="nil"/>
            </w:tcBorders>
            <w:vAlign w:val="top"/>
          </w:tcPr>
          <w:p w14:paraId="48E3EFA0">
            <w:pPr>
              <w:rPr>
                <w:rFonts w:ascii="Arial"/>
                <w:sz w:val="21"/>
              </w:rPr>
            </w:pPr>
          </w:p>
        </w:tc>
        <w:tc>
          <w:tcPr>
            <w:tcW w:w="285" w:type="dxa"/>
            <w:vMerge w:val="continue"/>
            <w:tcBorders>
              <w:top w:val="nil"/>
            </w:tcBorders>
            <w:vAlign w:val="top"/>
          </w:tcPr>
          <w:p w14:paraId="119CE5B1">
            <w:pPr>
              <w:rPr>
                <w:rFonts w:ascii="Arial"/>
                <w:sz w:val="21"/>
              </w:rPr>
            </w:pPr>
          </w:p>
        </w:tc>
        <w:tc>
          <w:tcPr>
            <w:tcW w:w="285" w:type="dxa"/>
            <w:vMerge w:val="continue"/>
            <w:tcBorders>
              <w:top w:val="nil"/>
            </w:tcBorders>
            <w:vAlign w:val="top"/>
          </w:tcPr>
          <w:p w14:paraId="010C22DF">
            <w:pPr>
              <w:rPr>
                <w:rFonts w:ascii="Arial"/>
                <w:sz w:val="21"/>
              </w:rPr>
            </w:pPr>
          </w:p>
        </w:tc>
        <w:tc>
          <w:tcPr>
            <w:tcW w:w="285" w:type="dxa"/>
            <w:vMerge w:val="continue"/>
            <w:tcBorders>
              <w:top w:val="nil"/>
            </w:tcBorders>
            <w:vAlign w:val="top"/>
          </w:tcPr>
          <w:p w14:paraId="258D23FA">
            <w:pPr>
              <w:rPr>
                <w:rFonts w:ascii="Arial"/>
                <w:sz w:val="21"/>
              </w:rPr>
            </w:pPr>
          </w:p>
        </w:tc>
        <w:tc>
          <w:tcPr>
            <w:tcW w:w="288" w:type="dxa"/>
            <w:vMerge w:val="continue"/>
            <w:tcBorders>
              <w:top w:val="nil"/>
            </w:tcBorders>
            <w:vAlign w:val="top"/>
          </w:tcPr>
          <w:p w14:paraId="05B42677">
            <w:pPr>
              <w:rPr>
                <w:rFonts w:ascii="Arial"/>
                <w:sz w:val="21"/>
              </w:rPr>
            </w:pPr>
          </w:p>
        </w:tc>
        <w:tc>
          <w:tcPr>
            <w:tcW w:w="285" w:type="dxa"/>
            <w:vMerge w:val="continue"/>
            <w:tcBorders>
              <w:top w:val="nil"/>
            </w:tcBorders>
            <w:vAlign w:val="top"/>
          </w:tcPr>
          <w:p w14:paraId="0F86FEDA">
            <w:pPr>
              <w:rPr>
                <w:rFonts w:ascii="Arial"/>
                <w:sz w:val="21"/>
              </w:rPr>
            </w:pPr>
          </w:p>
        </w:tc>
        <w:tc>
          <w:tcPr>
            <w:tcW w:w="286" w:type="dxa"/>
            <w:vMerge w:val="continue"/>
            <w:tcBorders>
              <w:top w:val="nil"/>
            </w:tcBorders>
            <w:vAlign w:val="top"/>
          </w:tcPr>
          <w:p w14:paraId="06861061">
            <w:pPr>
              <w:rPr>
                <w:rFonts w:ascii="Arial"/>
                <w:sz w:val="21"/>
              </w:rPr>
            </w:pPr>
          </w:p>
        </w:tc>
        <w:tc>
          <w:tcPr>
            <w:tcW w:w="286" w:type="dxa"/>
            <w:vMerge w:val="continue"/>
            <w:tcBorders>
              <w:top w:val="nil"/>
            </w:tcBorders>
            <w:vAlign w:val="top"/>
          </w:tcPr>
          <w:p w14:paraId="20EE6471">
            <w:pPr>
              <w:rPr>
                <w:rFonts w:ascii="Arial"/>
                <w:sz w:val="21"/>
              </w:rPr>
            </w:pPr>
          </w:p>
        </w:tc>
        <w:tc>
          <w:tcPr>
            <w:tcW w:w="286" w:type="dxa"/>
            <w:vMerge w:val="continue"/>
            <w:tcBorders>
              <w:top w:val="nil"/>
            </w:tcBorders>
            <w:vAlign w:val="top"/>
          </w:tcPr>
          <w:p w14:paraId="1B9F5412">
            <w:pPr>
              <w:rPr>
                <w:rFonts w:ascii="Arial"/>
                <w:sz w:val="21"/>
              </w:rPr>
            </w:pPr>
          </w:p>
        </w:tc>
        <w:tc>
          <w:tcPr>
            <w:tcW w:w="285" w:type="dxa"/>
            <w:vMerge w:val="continue"/>
            <w:tcBorders>
              <w:top w:val="nil"/>
            </w:tcBorders>
            <w:vAlign w:val="top"/>
          </w:tcPr>
          <w:p w14:paraId="69D5897C">
            <w:pPr>
              <w:rPr>
                <w:rFonts w:ascii="Arial"/>
                <w:sz w:val="21"/>
              </w:rPr>
            </w:pPr>
          </w:p>
        </w:tc>
        <w:tc>
          <w:tcPr>
            <w:tcW w:w="288" w:type="dxa"/>
            <w:vMerge w:val="continue"/>
            <w:tcBorders>
              <w:top w:val="nil"/>
            </w:tcBorders>
            <w:vAlign w:val="top"/>
          </w:tcPr>
          <w:p w14:paraId="1870CA85">
            <w:pPr>
              <w:rPr>
                <w:rFonts w:ascii="Arial"/>
                <w:sz w:val="21"/>
              </w:rPr>
            </w:pPr>
          </w:p>
        </w:tc>
        <w:tc>
          <w:tcPr>
            <w:tcW w:w="286" w:type="dxa"/>
            <w:vMerge w:val="continue"/>
            <w:tcBorders>
              <w:top w:val="nil"/>
            </w:tcBorders>
            <w:vAlign w:val="top"/>
          </w:tcPr>
          <w:p w14:paraId="6B7BD4CD">
            <w:pPr>
              <w:rPr>
                <w:rFonts w:ascii="Arial"/>
                <w:sz w:val="21"/>
              </w:rPr>
            </w:pPr>
          </w:p>
        </w:tc>
        <w:tc>
          <w:tcPr>
            <w:tcW w:w="285" w:type="dxa"/>
            <w:vMerge w:val="continue"/>
            <w:tcBorders>
              <w:top w:val="nil"/>
            </w:tcBorders>
            <w:vAlign w:val="top"/>
          </w:tcPr>
          <w:p w14:paraId="5A5295AD">
            <w:pPr>
              <w:rPr>
                <w:rFonts w:ascii="Arial"/>
                <w:sz w:val="21"/>
              </w:rPr>
            </w:pPr>
          </w:p>
        </w:tc>
        <w:tc>
          <w:tcPr>
            <w:tcW w:w="286" w:type="dxa"/>
            <w:vMerge w:val="continue"/>
            <w:tcBorders>
              <w:top w:val="nil"/>
            </w:tcBorders>
            <w:vAlign w:val="top"/>
          </w:tcPr>
          <w:p w14:paraId="5F914309">
            <w:pPr>
              <w:rPr>
                <w:rFonts w:ascii="Arial"/>
                <w:sz w:val="21"/>
              </w:rPr>
            </w:pPr>
          </w:p>
        </w:tc>
        <w:tc>
          <w:tcPr>
            <w:tcW w:w="285" w:type="dxa"/>
            <w:vMerge w:val="continue"/>
            <w:tcBorders>
              <w:top w:val="nil"/>
            </w:tcBorders>
            <w:vAlign w:val="top"/>
          </w:tcPr>
          <w:p w14:paraId="398F6C4A">
            <w:pPr>
              <w:rPr>
                <w:rFonts w:ascii="Arial"/>
                <w:sz w:val="21"/>
              </w:rPr>
            </w:pPr>
          </w:p>
        </w:tc>
        <w:tc>
          <w:tcPr>
            <w:tcW w:w="286" w:type="dxa"/>
            <w:vMerge w:val="continue"/>
            <w:tcBorders>
              <w:top w:val="nil"/>
            </w:tcBorders>
            <w:vAlign w:val="top"/>
          </w:tcPr>
          <w:p w14:paraId="4C6CB011">
            <w:pPr>
              <w:rPr>
                <w:rFonts w:ascii="Arial"/>
                <w:sz w:val="21"/>
              </w:rPr>
            </w:pPr>
          </w:p>
        </w:tc>
        <w:tc>
          <w:tcPr>
            <w:tcW w:w="288" w:type="dxa"/>
            <w:vMerge w:val="continue"/>
            <w:tcBorders>
              <w:top w:val="nil"/>
            </w:tcBorders>
            <w:vAlign w:val="top"/>
          </w:tcPr>
          <w:p w14:paraId="52AB3B5F">
            <w:pPr>
              <w:rPr>
                <w:rFonts w:ascii="Arial"/>
                <w:sz w:val="21"/>
              </w:rPr>
            </w:pPr>
          </w:p>
        </w:tc>
        <w:tc>
          <w:tcPr>
            <w:tcW w:w="288" w:type="dxa"/>
            <w:vMerge w:val="continue"/>
            <w:tcBorders>
              <w:top w:val="nil"/>
            </w:tcBorders>
            <w:vAlign w:val="top"/>
          </w:tcPr>
          <w:p w14:paraId="3EC3FF6A">
            <w:pPr>
              <w:rPr>
                <w:rFonts w:ascii="Arial"/>
                <w:sz w:val="21"/>
              </w:rPr>
            </w:pPr>
          </w:p>
        </w:tc>
        <w:tc>
          <w:tcPr>
            <w:tcW w:w="286" w:type="dxa"/>
            <w:vMerge w:val="continue"/>
            <w:tcBorders>
              <w:top w:val="nil"/>
            </w:tcBorders>
            <w:vAlign w:val="top"/>
          </w:tcPr>
          <w:p w14:paraId="2AA8C4CF">
            <w:pPr>
              <w:rPr>
                <w:rFonts w:ascii="Arial"/>
                <w:sz w:val="21"/>
              </w:rPr>
            </w:pPr>
          </w:p>
        </w:tc>
        <w:tc>
          <w:tcPr>
            <w:tcW w:w="432" w:type="dxa"/>
            <w:vMerge w:val="continue"/>
            <w:tcBorders>
              <w:top w:val="nil"/>
            </w:tcBorders>
            <w:vAlign w:val="top"/>
          </w:tcPr>
          <w:p w14:paraId="2B88A873">
            <w:pPr>
              <w:rPr>
                <w:rFonts w:ascii="Arial"/>
                <w:sz w:val="21"/>
              </w:rPr>
            </w:pPr>
          </w:p>
        </w:tc>
      </w:tr>
      <w:tr w14:paraId="7F7A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173" w:type="dxa"/>
            <w:vMerge w:val="continue"/>
            <w:tcBorders>
              <w:top w:val="nil"/>
              <w:bottom w:val="nil"/>
            </w:tcBorders>
            <w:vAlign w:val="top"/>
          </w:tcPr>
          <w:p w14:paraId="3BD31586">
            <w:pPr>
              <w:rPr>
                <w:rFonts w:ascii="Arial"/>
                <w:sz w:val="21"/>
              </w:rPr>
            </w:pPr>
          </w:p>
        </w:tc>
        <w:tc>
          <w:tcPr>
            <w:tcW w:w="286" w:type="dxa"/>
            <w:vAlign w:val="top"/>
          </w:tcPr>
          <w:p w14:paraId="06425A65">
            <w:pPr>
              <w:rPr>
                <w:rFonts w:ascii="Arial"/>
                <w:sz w:val="21"/>
              </w:rPr>
            </w:pPr>
          </w:p>
        </w:tc>
        <w:tc>
          <w:tcPr>
            <w:tcW w:w="288" w:type="dxa"/>
            <w:vAlign w:val="top"/>
          </w:tcPr>
          <w:p w14:paraId="7762DD1C">
            <w:pPr>
              <w:rPr>
                <w:rFonts w:ascii="Arial"/>
                <w:sz w:val="21"/>
              </w:rPr>
            </w:pPr>
          </w:p>
        </w:tc>
        <w:tc>
          <w:tcPr>
            <w:tcW w:w="285" w:type="dxa"/>
            <w:vAlign w:val="top"/>
          </w:tcPr>
          <w:p w14:paraId="31C09981">
            <w:pPr>
              <w:rPr>
                <w:rFonts w:ascii="Arial"/>
                <w:sz w:val="21"/>
              </w:rPr>
            </w:pPr>
          </w:p>
        </w:tc>
        <w:tc>
          <w:tcPr>
            <w:tcW w:w="285" w:type="dxa"/>
            <w:vAlign w:val="top"/>
          </w:tcPr>
          <w:p w14:paraId="16169BF8">
            <w:pPr>
              <w:rPr>
                <w:rFonts w:ascii="Arial"/>
                <w:sz w:val="21"/>
              </w:rPr>
            </w:pPr>
          </w:p>
        </w:tc>
        <w:tc>
          <w:tcPr>
            <w:tcW w:w="285" w:type="dxa"/>
            <w:vAlign w:val="top"/>
          </w:tcPr>
          <w:p w14:paraId="7DB4EB43">
            <w:pPr>
              <w:rPr>
                <w:rFonts w:ascii="Arial"/>
                <w:sz w:val="21"/>
              </w:rPr>
            </w:pPr>
          </w:p>
        </w:tc>
        <w:tc>
          <w:tcPr>
            <w:tcW w:w="285" w:type="dxa"/>
            <w:vAlign w:val="top"/>
          </w:tcPr>
          <w:p w14:paraId="3916E8B3">
            <w:pPr>
              <w:rPr>
                <w:rFonts w:ascii="Arial"/>
                <w:sz w:val="21"/>
              </w:rPr>
            </w:pPr>
          </w:p>
        </w:tc>
        <w:tc>
          <w:tcPr>
            <w:tcW w:w="285" w:type="dxa"/>
            <w:vAlign w:val="top"/>
          </w:tcPr>
          <w:p w14:paraId="2CF6C23B">
            <w:pPr>
              <w:rPr>
                <w:rFonts w:ascii="Arial"/>
                <w:sz w:val="21"/>
              </w:rPr>
            </w:pPr>
          </w:p>
        </w:tc>
        <w:tc>
          <w:tcPr>
            <w:tcW w:w="288" w:type="dxa"/>
            <w:vAlign w:val="top"/>
          </w:tcPr>
          <w:p w14:paraId="5D0F8234">
            <w:pPr>
              <w:rPr>
                <w:rFonts w:ascii="Arial"/>
                <w:sz w:val="21"/>
              </w:rPr>
            </w:pPr>
          </w:p>
        </w:tc>
        <w:tc>
          <w:tcPr>
            <w:tcW w:w="285" w:type="dxa"/>
            <w:vAlign w:val="top"/>
          </w:tcPr>
          <w:p w14:paraId="3D012539">
            <w:pPr>
              <w:rPr>
                <w:rFonts w:ascii="Arial"/>
                <w:sz w:val="21"/>
              </w:rPr>
            </w:pPr>
          </w:p>
        </w:tc>
        <w:tc>
          <w:tcPr>
            <w:tcW w:w="286" w:type="dxa"/>
            <w:vAlign w:val="top"/>
          </w:tcPr>
          <w:p w14:paraId="19D969E7">
            <w:pPr>
              <w:rPr>
                <w:rFonts w:ascii="Arial"/>
                <w:sz w:val="21"/>
              </w:rPr>
            </w:pPr>
          </w:p>
        </w:tc>
        <w:tc>
          <w:tcPr>
            <w:tcW w:w="286" w:type="dxa"/>
            <w:vAlign w:val="top"/>
          </w:tcPr>
          <w:p w14:paraId="2976A46E">
            <w:pPr>
              <w:rPr>
                <w:rFonts w:ascii="Arial"/>
                <w:sz w:val="21"/>
              </w:rPr>
            </w:pPr>
          </w:p>
        </w:tc>
        <w:tc>
          <w:tcPr>
            <w:tcW w:w="286" w:type="dxa"/>
            <w:vAlign w:val="top"/>
          </w:tcPr>
          <w:p w14:paraId="0A43BC63">
            <w:pPr>
              <w:rPr>
                <w:rFonts w:ascii="Arial"/>
                <w:sz w:val="21"/>
              </w:rPr>
            </w:pPr>
          </w:p>
        </w:tc>
        <w:tc>
          <w:tcPr>
            <w:tcW w:w="285" w:type="dxa"/>
            <w:vAlign w:val="top"/>
          </w:tcPr>
          <w:p w14:paraId="2237107E">
            <w:pPr>
              <w:rPr>
                <w:rFonts w:ascii="Arial"/>
                <w:sz w:val="21"/>
              </w:rPr>
            </w:pPr>
          </w:p>
        </w:tc>
        <w:tc>
          <w:tcPr>
            <w:tcW w:w="288" w:type="dxa"/>
            <w:vAlign w:val="top"/>
          </w:tcPr>
          <w:p w14:paraId="41E519D3">
            <w:pPr>
              <w:rPr>
                <w:rFonts w:ascii="Arial"/>
                <w:sz w:val="21"/>
              </w:rPr>
            </w:pPr>
          </w:p>
        </w:tc>
        <w:tc>
          <w:tcPr>
            <w:tcW w:w="286" w:type="dxa"/>
            <w:vAlign w:val="top"/>
          </w:tcPr>
          <w:p w14:paraId="7A604D12">
            <w:pPr>
              <w:rPr>
                <w:rFonts w:ascii="Arial"/>
                <w:sz w:val="21"/>
              </w:rPr>
            </w:pPr>
          </w:p>
        </w:tc>
        <w:tc>
          <w:tcPr>
            <w:tcW w:w="285" w:type="dxa"/>
            <w:vAlign w:val="top"/>
          </w:tcPr>
          <w:p w14:paraId="7868E0E7">
            <w:pPr>
              <w:rPr>
                <w:rFonts w:ascii="Arial"/>
                <w:sz w:val="21"/>
              </w:rPr>
            </w:pPr>
          </w:p>
        </w:tc>
        <w:tc>
          <w:tcPr>
            <w:tcW w:w="286" w:type="dxa"/>
            <w:vAlign w:val="top"/>
          </w:tcPr>
          <w:p w14:paraId="16D8A2ED">
            <w:pPr>
              <w:rPr>
                <w:rFonts w:ascii="Arial"/>
                <w:sz w:val="21"/>
              </w:rPr>
            </w:pPr>
          </w:p>
        </w:tc>
        <w:tc>
          <w:tcPr>
            <w:tcW w:w="285" w:type="dxa"/>
            <w:vAlign w:val="top"/>
          </w:tcPr>
          <w:p w14:paraId="52E94AE2">
            <w:pPr>
              <w:rPr>
                <w:rFonts w:ascii="Arial"/>
                <w:sz w:val="21"/>
              </w:rPr>
            </w:pPr>
          </w:p>
        </w:tc>
        <w:tc>
          <w:tcPr>
            <w:tcW w:w="286" w:type="dxa"/>
            <w:vAlign w:val="top"/>
          </w:tcPr>
          <w:p w14:paraId="7FA6521B">
            <w:pPr>
              <w:rPr>
                <w:rFonts w:ascii="Arial"/>
                <w:sz w:val="21"/>
              </w:rPr>
            </w:pPr>
          </w:p>
        </w:tc>
        <w:tc>
          <w:tcPr>
            <w:tcW w:w="288" w:type="dxa"/>
            <w:vAlign w:val="top"/>
          </w:tcPr>
          <w:p w14:paraId="459A31C8">
            <w:pPr>
              <w:rPr>
                <w:rFonts w:ascii="Arial"/>
                <w:sz w:val="21"/>
              </w:rPr>
            </w:pPr>
          </w:p>
        </w:tc>
        <w:tc>
          <w:tcPr>
            <w:tcW w:w="288" w:type="dxa"/>
            <w:vAlign w:val="top"/>
          </w:tcPr>
          <w:p w14:paraId="24481703">
            <w:pPr>
              <w:rPr>
                <w:rFonts w:ascii="Arial"/>
                <w:sz w:val="21"/>
              </w:rPr>
            </w:pPr>
          </w:p>
        </w:tc>
        <w:tc>
          <w:tcPr>
            <w:tcW w:w="286" w:type="dxa"/>
            <w:vAlign w:val="top"/>
          </w:tcPr>
          <w:p w14:paraId="2E993BED">
            <w:pPr>
              <w:rPr>
                <w:rFonts w:ascii="Arial"/>
                <w:sz w:val="21"/>
              </w:rPr>
            </w:pPr>
          </w:p>
        </w:tc>
        <w:tc>
          <w:tcPr>
            <w:tcW w:w="432" w:type="dxa"/>
            <w:vAlign w:val="top"/>
          </w:tcPr>
          <w:p w14:paraId="3CED69C2">
            <w:pPr>
              <w:rPr>
                <w:rFonts w:ascii="Arial"/>
                <w:sz w:val="21"/>
              </w:rPr>
            </w:pPr>
          </w:p>
        </w:tc>
      </w:tr>
      <w:tr w14:paraId="02D5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173" w:type="dxa"/>
            <w:vMerge w:val="restart"/>
            <w:tcBorders>
              <w:top w:val="nil"/>
              <w:bottom w:val="nil"/>
            </w:tcBorders>
            <w:vAlign w:val="top"/>
          </w:tcPr>
          <w:p w14:paraId="1A109852">
            <w:pPr>
              <w:pStyle w:val="6"/>
              <w:spacing w:before="137" w:line="228" w:lineRule="auto"/>
              <w:ind w:left="393"/>
              <w:rPr>
                <w:rFonts w:ascii="Times New Roman" w:hAnsi="Times New Roman" w:eastAsia="Times New Roman" w:cs="Times New Roman"/>
                <w:sz w:val="19"/>
                <w:szCs w:val="19"/>
              </w:rPr>
            </w:pPr>
            <w:r>
              <w:rPr>
                <w:spacing w:val="4"/>
                <w:sz w:val="19"/>
                <w:szCs w:val="19"/>
              </w:rPr>
              <w:t>路面面层</w:t>
            </w:r>
            <w:r>
              <w:rPr>
                <w:spacing w:val="12"/>
                <w:sz w:val="19"/>
                <w:szCs w:val="19"/>
              </w:rPr>
              <w:t xml:space="preserve">       </w:t>
            </w:r>
            <w:r>
              <w:rPr>
                <w:rFonts w:ascii="Times New Roman" w:hAnsi="Times New Roman" w:eastAsia="Times New Roman" w:cs="Times New Roman"/>
                <w:spacing w:val="4"/>
                <w:position w:val="1"/>
                <w:sz w:val="19"/>
                <w:szCs w:val="19"/>
              </w:rPr>
              <w:t>60</w:t>
            </w:r>
          </w:p>
        </w:tc>
        <w:tc>
          <w:tcPr>
            <w:tcW w:w="286" w:type="dxa"/>
            <w:vAlign w:val="top"/>
          </w:tcPr>
          <w:p w14:paraId="06CA5E4E">
            <w:pPr>
              <w:rPr>
                <w:rFonts w:ascii="Arial"/>
                <w:sz w:val="21"/>
              </w:rPr>
            </w:pPr>
          </w:p>
        </w:tc>
        <w:tc>
          <w:tcPr>
            <w:tcW w:w="288" w:type="dxa"/>
            <w:vAlign w:val="top"/>
          </w:tcPr>
          <w:p w14:paraId="5E98056B">
            <w:pPr>
              <w:rPr>
                <w:rFonts w:ascii="Arial"/>
                <w:sz w:val="21"/>
              </w:rPr>
            </w:pPr>
          </w:p>
        </w:tc>
        <w:tc>
          <w:tcPr>
            <w:tcW w:w="285" w:type="dxa"/>
            <w:vAlign w:val="top"/>
          </w:tcPr>
          <w:p w14:paraId="037943AD">
            <w:pPr>
              <w:rPr>
                <w:rFonts w:ascii="Arial"/>
                <w:sz w:val="21"/>
              </w:rPr>
            </w:pPr>
          </w:p>
        </w:tc>
        <w:tc>
          <w:tcPr>
            <w:tcW w:w="285" w:type="dxa"/>
            <w:vAlign w:val="top"/>
          </w:tcPr>
          <w:p w14:paraId="53FCEB5A">
            <w:pPr>
              <w:rPr>
                <w:rFonts w:ascii="Arial"/>
                <w:sz w:val="21"/>
              </w:rPr>
            </w:pPr>
          </w:p>
        </w:tc>
        <w:tc>
          <w:tcPr>
            <w:tcW w:w="285" w:type="dxa"/>
            <w:vAlign w:val="top"/>
          </w:tcPr>
          <w:p w14:paraId="7B40C5F5">
            <w:pPr>
              <w:rPr>
                <w:rFonts w:ascii="Arial"/>
                <w:sz w:val="21"/>
              </w:rPr>
            </w:pPr>
          </w:p>
        </w:tc>
        <w:tc>
          <w:tcPr>
            <w:tcW w:w="285" w:type="dxa"/>
            <w:vAlign w:val="top"/>
          </w:tcPr>
          <w:p w14:paraId="4897825D">
            <w:pPr>
              <w:rPr>
                <w:rFonts w:ascii="Arial"/>
                <w:sz w:val="21"/>
              </w:rPr>
            </w:pPr>
          </w:p>
        </w:tc>
        <w:tc>
          <w:tcPr>
            <w:tcW w:w="285" w:type="dxa"/>
            <w:vAlign w:val="top"/>
          </w:tcPr>
          <w:p w14:paraId="7AE9FE4D">
            <w:pPr>
              <w:rPr>
                <w:rFonts w:ascii="Arial"/>
                <w:sz w:val="21"/>
              </w:rPr>
            </w:pPr>
          </w:p>
        </w:tc>
        <w:tc>
          <w:tcPr>
            <w:tcW w:w="288" w:type="dxa"/>
            <w:vAlign w:val="top"/>
          </w:tcPr>
          <w:p w14:paraId="131DB091">
            <w:pPr>
              <w:rPr>
                <w:rFonts w:ascii="Arial"/>
                <w:sz w:val="21"/>
              </w:rPr>
            </w:pPr>
          </w:p>
        </w:tc>
        <w:tc>
          <w:tcPr>
            <w:tcW w:w="285" w:type="dxa"/>
            <w:vAlign w:val="top"/>
          </w:tcPr>
          <w:p w14:paraId="739E3090">
            <w:pPr>
              <w:rPr>
                <w:rFonts w:ascii="Arial"/>
                <w:sz w:val="21"/>
              </w:rPr>
            </w:pPr>
          </w:p>
        </w:tc>
        <w:tc>
          <w:tcPr>
            <w:tcW w:w="286" w:type="dxa"/>
            <w:vAlign w:val="top"/>
          </w:tcPr>
          <w:p w14:paraId="2DD7FEB0">
            <w:pPr>
              <w:rPr>
                <w:rFonts w:ascii="Arial"/>
                <w:sz w:val="21"/>
              </w:rPr>
            </w:pPr>
          </w:p>
        </w:tc>
        <w:tc>
          <w:tcPr>
            <w:tcW w:w="286" w:type="dxa"/>
            <w:vAlign w:val="top"/>
          </w:tcPr>
          <w:p w14:paraId="6EC4F3A9">
            <w:pPr>
              <w:rPr>
                <w:rFonts w:ascii="Arial"/>
                <w:sz w:val="21"/>
              </w:rPr>
            </w:pPr>
          </w:p>
        </w:tc>
        <w:tc>
          <w:tcPr>
            <w:tcW w:w="286" w:type="dxa"/>
            <w:vAlign w:val="top"/>
          </w:tcPr>
          <w:p w14:paraId="47C1E4C2">
            <w:pPr>
              <w:rPr>
                <w:rFonts w:ascii="Arial"/>
                <w:sz w:val="21"/>
              </w:rPr>
            </w:pPr>
          </w:p>
        </w:tc>
        <w:tc>
          <w:tcPr>
            <w:tcW w:w="285" w:type="dxa"/>
            <w:vAlign w:val="top"/>
          </w:tcPr>
          <w:p w14:paraId="42308C6F">
            <w:pPr>
              <w:rPr>
                <w:rFonts w:ascii="Arial"/>
                <w:sz w:val="21"/>
              </w:rPr>
            </w:pPr>
          </w:p>
        </w:tc>
        <w:tc>
          <w:tcPr>
            <w:tcW w:w="288" w:type="dxa"/>
            <w:vAlign w:val="top"/>
          </w:tcPr>
          <w:p w14:paraId="296E759A">
            <w:pPr>
              <w:rPr>
                <w:rFonts w:ascii="Arial"/>
                <w:sz w:val="21"/>
              </w:rPr>
            </w:pPr>
          </w:p>
        </w:tc>
        <w:tc>
          <w:tcPr>
            <w:tcW w:w="286" w:type="dxa"/>
            <w:vAlign w:val="top"/>
          </w:tcPr>
          <w:p w14:paraId="7A2B2EF6">
            <w:pPr>
              <w:rPr>
                <w:rFonts w:ascii="Arial"/>
                <w:sz w:val="21"/>
              </w:rPr>
            </w:pPr>
          </w:p>
        </w:tc>
        <w:tc>
          <w:tcPr>
            <w:tcW w:w="285" w:type="dxa"/>
            <w:vAlign w:val="top"/>
          </w:tcPr>
          <w:p w14:paraId="3D6E9848">
            <w:pPr>
              <w:rPr>
                <w:rFonts w:ascii="Arial"/>
                <w:sz w:val="21"/>
              </w:rPr>
            </w:pPr>
          </w:p>
        </w:tc>
        <w:tc>
          <w:tcPr>
            <w:tcW w:w="286" w:type="dxa"/>
            <w:vAlign w:val="top"/>
          </w:tcPr>
          <w:p w14:paraId="089BC883">
            <w:pPr>
              <w:rPr>
                <w:rFonts w:ascii="Arial"/>
                <w:sz w:val="21"/>
              </w:rPr>
            </w:pPr>
          </w:p>
        </w:tc>
        <w:tc>
          <w:tcPr>
            <w:tcW w:w="285" w:type="dxa"/>
            <w:vAlign w:val="top"/>
          </w:tcPr>
          <w:p w14:paraId="73F1B4FE">
            <w:pPr>
              <w:rPr>
                <w:rFonts w:ascii="Arial"/>
                <w:sz w:val="21"/>
              </w:rPr>
            </w:pPr>
          </w:p>
        </w:tc>
        <w:tc>
          <w:tcPr>
            <w:tcW w:w="286" w:type="dxa"/>
            <w:vAlign w:val="top"/>
          </w:tcPr>
          <w:p w14:paraId="715F0A7E">
            <w:pPr>
              <w:rPr>
                <w:rFonts w:ascii="Arial"/>
                <w:sz w:val="21"/>
              </w:rPr>
            </w:pPr>
          </w:p>
        </w:tc>
        <w:tc>
          <w:tcPr>
            <w:tcW w:w="288" w:type="dxa"/>
            <w:vAlign w:val="top"/>
          </w:tcPr>
          <w:p w14:paraId="2936EC68">
            <w:pPr>
              <w:rPr>
                <w:rFonts w:ascii="Arial"/>
                <w:sz w:val="21"/>
              </w:rPr>
            </w:pPr>
          </w:p>
        </w:tc>
        <w:tc>
          <w:tcPr>
            <w:tcW w:w="288" w:type="dxa"/>
            <w:vAlign w:val="top"/>
          </w:tcPr>
          <w:p w14:paraId="1C3F15CC">
            <w:pPr>
              <w:rPr>
                <w:rFonts w:ascii="Arial"/>
                <w:sz w:val="21"/>
              </w:rPr>
            </w:pPr>
          </w:p>
        </w:tc>
        <w:tc>
          <w:tcPr>
            <w:tcW w:w="286" w:type="dxa"/>
            <w:vAlign w:val="top"/>
          </w:tcPr>
          <w:p w14:paraId="6BB5EBE8">
            <w:pPr>
              <w:rPr>
                <w:rFonts w:ascii="Arial"/>
                <w:sz w:val="21"/>
              </w:rPr>
            </w:pPr>
          </w:p>
        </w:tc>
        <w:tc>
          <w:tcPr>
            <w:tcW w:w="432" w:type="dxa"/>
            <w:vAlign w:val="top"/>
          </w:tcPr>
          <w:p w14:paraId="4FBD35A2">
            <w:pPr>
              <w:rPr>
                <w:rFonts w:ascii="Arial"/>
                <w:sz w:val="21"/>
              </w:rPr>
            </w:pPr>
          </w:p>
        </w:tc>
      </w:tr>
      <w:tr w14:paraId="4B991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173" w:type="dxa"/>
            <w:vMerge w:val="continue"/>
            <w:tcBorders>
              <w:top w:val="nil"/>
              <w:bottom w:val="nil"/>
            </w:tcBorders>
            <w:vAlign w:val="top"/>
          </w:tcPr>
          <w:p w14:paraId="52686D9F">
            <w:pPr>
              <w:rPr>
                <w:rFonts w:ascii="Arial"/>
                <w:sz w:val="21"/>
              </w:rPr>
            </w:pPr>
          </w:p>
        </w:tc>
        <w:tc>
          <w:tcPr>
            <w:tcW w:w="286" w:type="dxa"/>
            <w:vAlign w:val="top"/>
          </w:tcPr>
          <w:p w14:paraId="448DA6A8">
            <w:pPr>
              <w:rPr>
                <w:rFonts w:ascii="Arial"/>
                <w:sz w:val="21"/>
              </w:rPr>
            </w:pPr>
          </w:p>
        </w:tc>
        <w:tc>
          <w:tcPr>
            <w:tcW w:w="288" w:type="dxa"/>
            <w:vAlign w:val="top"/>
          </w:tcPr>
          <w:p w14:paraId="38E0657B">
            <w:pPr>
              <w:rPr>
                <w:rFonts w:ascii="Arial"/>
                <w:sz w:val="21"/>
              </w:rPr>
            </w:pPr>
          </w:p>
        </w:tc>
        <w:tc>
          <w:tcPr>
            <w:tcW w:w="285" w:type="dxa"/>
            <w:vAlign w:val="top"/>
          </w:tcPr>
          <w:p w14:paraId="2B169023">
            <w:pPr>
              <w:rPr>
                <w:rFonts w:ascii="Arial"/>
                <w:sz w:val="21"/>
              </w:rPr>
            </w:pPr>
          </w:p>
        </w:tc>
        <w:tc>
          <w:tcPr>
            <w:tcW w:w="285" w:type="dxa"/>
            <w:vAlign w:val="top"/>
          </w:tcPr>
          <w:p w14:paraId="282E9AAD">
            <w:pPr>
              <w:rPr>
                <w:rFonts w:ascii="Arial"/>
                <w:sz w:val="21"/>
              </w:rPr>
            </w:pPr>
          </w:p>
        </w:tc>
        <w:tc>
          <w:tcPr>
            <w:tcW w:w="285" w:type="dxa"/>
            <w:vAlign w:val="top"/>
          </w:tcPr>
          <w:p w14:paraId="60773615">
            <w:pPr>
              <w:rPr>
                <w:rFonts w:ascii="Arial"/>
                <w:sz w:val="21"/>
              </w:rPr>
            </w:pPr>
          </w:p>
        </w:tc>
        <w:tc>
          <w:tcPr>
            <w:tcW w:w="285" w:type="dxa"/>
            <w:vAlign w:val="top"/>
          </w:tcPr>
          <w:p w14:paraId="75C605FC">
            <w:pPr>
              <w:rPr>
                <w:rFonts w:ascii="Arial"/>
                <w:sz w:val="21"/>
              </w:rPr>
            </w:pPr>
          </w:p>
        </w:tc>
        <w:tc>
          <w:tcPr>
            <w:tcW w:w="285" w:type="dxa"/>
            <w:vAlign w:val="top"/>
          </w:tcPr>
          <w:p w14:paraId="13358386">
            <w:pPr>
              <w:rPr>
                <w:rFonts w:ascii="Arial"/>
                <w:sz w:val="21"/>
              </w:rPr>
            </w:pPr>
          </w:p>
        </w:tc>
        <w:tc>
          <w:tcPr>
            <w:tcW w:w="288" w:type="dxa"/>
            <w:vAlign w:val="top"/>
          </w:tcPr>
          <w:p w14:paraId="7DDE5FFA">
            <w:pPr>
              <w:rPr>
                <w:rFonts w:ascii="Arial"/>
                <w:sz w:val="21"/>
              </w:rPr>
            </w:pPr>
          </w:p>
        </w:tc>
        <w:tc>
          <w:tcPr>
            <w:tcW w:w="285" w:type="dxa"/>
            <w:vAlign w:val="top"/>
          </w:tcPr>
          <w:p w14:paraId="75D4F9E1">
            <w:pPr>
              <w:rPr>
                <w:rFonts w:ascii="Arial"/>
                <w:sz w:val="21"/>
              </w:rPr>
            </w:pPr>
          </w:p>
        </w:tc>
        <w:tc>
          <w:tcPr>
            <w:tcW w:w="286" w:type="dxa"/>
            <w:vAlign w:val="top"/>
          </w:tcPr>
          <w:p w14:paraId="7D5897E0">
            <w:pPr>
              <w:rPr>
                <w:rFonts w:ascii="Arial"/>
                <w:sz w:val="21"/>
              </w:rPr>
            </w:pPr>
          </w:p>
        </w:tc>
        <w:tc>
          <w:tcPr>
            <w:tcW w:w="286" w:type="dxa"/>
            <w:vAlign w:val="top"/>
          </w:tcPr>
          <w:p w14:paraId="6F897351">
            <w:pPr>
              <w:rPr>
                <w:rFonts w:ascii="Arial"/>
                <w:sz w:val="21"/>
              </w:rPr>
            </w:pPr>
          </w:p>
        </w:tc>
        <w:tc>
          <w:tcPr>
            <w:tcW w:w="286" w:type="dxa"/>
            <w:vAlign w:val="top"/>
          </w:tcPr>
          <w:p w14:paraId="4A39AB21">
            <w:pPr>
              <w:rPr>
                <w:rFonts w:ascii="Arial"/>
                <w:sz w:val="21"/>
              </w:rPr>
            </w:pPr>
          </w:p>
        </w:tc>
        <w:tc>
          <w:tcPr>
            <w:tcW w:w="285" w:type="dxa"/>
            <w:vAlign w:val="top"/>
          </w:tcPr>
          <w:p w14:paraId="0B7BBA8B">
            <w:pPr>
              <w:rPr>
                <w:rFonts w:ascii="Arial"/>
                <w:sz w:val="21"/>
              </w:rPr>
            </w:pPr>
          </w:p>
        </w:tc>
        <w:tc>
          <w:tcPr>
            <w:tcW w:w="288" w:type="dxa"/>
            <w:vAlign w:val="top"/>
          </w:tcPr>
          <w:p w14:paraId="45CC2ED4">
            <w:pPr>
              <w:rPr>
                <w:rFonts w:ascii="Arial"/>
                <w:sz w:val="21"/>
              </w:rPr>
            </w:pPr>
          </w:p>
        </w:tc>
        <w:tc>
          <w:tcPr>
            <w:tcW w:w="286" w:type="dxa"/>
            <w:vAlign w:val="top"/>
          </w:tcPr>
          <w:p w14:paraId="0BF01C34">
            <w:pPr>
              <w:rPr>
                <w:rFonts w:ascii="Arial"/>
                <w:sz w:val="21"/>
              </w:rPr>
            </w:pPr>
          </w:p>
        </w:tc>
        <w:tc>
          <w:tcPr>
            <w:tcW w:w="285" w:type="dxa"/>
            <w:vAlign w:val="top"/>
          </w:tcPr>
          <w:p w14:paraId="1A6F1AD9">
            <w:pPr>
              <w:rPr>
                <w:rFonts w:ascii="Arial"/>
                <w:sz w:val="21"/>
              </w:rPr>
            </w:pPr>
          </w:p>
        </w:tc>
        <w:tc>
          <w:tcPr>
            <w:tcW w:w="286" w:type="dxa"/>
            <w:vAlign w:val="top"/>
          </w:tcPr>
          <w:p w14:paraId="45B55392">
            <w:pPr>
              <w:rPr>
                <w:rFonts w:ascii="Arial"/>
                <w:sz w:val="21"/>
              </w:rPr>
            </w:pPr>
          </w:p>
        </w:tc>
        <w:tc>
          <w:tcPr>
            <w:tcW w:w="285" w:type="dxa"/>
            <w:vAlign w:val="top"/>
          </w:tcPr>
          <w:p w14:paraId="5245E59C">
            <w:pPr>
              <w:rPr>
                <w:rFonts w:ascii="Arial"/>
                <w:sz w:val="21"/>
              </w:rPr>
            </w:pPr>
          </w:p>
        </w:tc>
        <w:tc>
          <w:tcPr>
            <w:tcW w:w="286" w:type="dxa"/>
            <w:vAlign w:val="top"/>
          </w:tcPr>
          <w:p w14:paraId="255E28FE">
            <w:pPr>
              <w:rPr>
                <w:rFonts w:ascii="Arial"/>
                <w:sz w:val="21"/>
              </w:rPr>
            </w:pPr>
          </w:p>
        </w:tc>
        <w:tc>
          <w:tcPr>
            <w:tcW w:w="288" w:type="dxa"/>
            <w:vAlign w:val="top"/>
          </w:tcPr>
          <w:p w14:paraId="3607F1E3">
            <w:pPr>
              <w:rPr>
                <w:rFonts w:ascii="Arial"/>
                <w:sz w:val="21"/>
              </w:rPr>
            </w:pPr>
          </w:p>
        </w:tc>
        <w:tc>
          <w:tcPr>
            <w:tcW w:w="288" w:type="dxa"/>
            <w:vAlign w:val="top"/>
          </w:tcPr>
          <w:p w14:paraId="369394D5">
            <w:pPr>
              <w:rPr>
                <w:rFonts w:ascii="Arial"/>
                <w:sz w:val="21"/>
              </w:rPr>
            </w:pPr>
          </w:p>
        </w:tc>
        <w:tc>
          <w:tcPr>
            <w:tcW w:w="286" w:type="dxa"/>
            <w:vAlign w:val="top"/>
          </w:tcPr>
          <w:p w14:paraId="0B945AC5">
            <w:pPr>
              <w:rPr>
                <w:rFonts w:ascii="Arial"/>
                <w:sz w:val="21"/>
              </w:rPr>
            </w:pPr>
          </w:p>
        </w:tc>
        <w:tc>
          <w:tcPr>
            <w:tcW w:w="432" w:type="dxa"/>
            <w:vAlign w:val="top"/>
          </w:tcPr>
          <w:p w14:paraId="0DBD1504">
            <w:pPr>
              <w:rPr>
                <w:rFonts w:ascii="Arial"/>
                <w:sz w:val="21"/>
              </w:rPr>
            </w:pPr>
          </w:p>
        </w:tc>
      </w:tr>
      <w:tr w14:paraId="4006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 w:hRule="atLeast"/>
        </w:trPr>
        <w:tc>
          <w:tcPr>
            <w:tcW w:w="2173" w:type="dxa"/>
            <w:vMerge w:val="continue"/>
            <w:tcBorders>
              <w:top w:val="nil"/>
              <w:bottom w:val="nil"/>
            </w:tcBorders>
            <w:vAlign w:val="top"/>
          </w:tcPr>
          <w:p w14:paraId="5D6048E8">
            <w:pPr>
              <w:rPr>
                <w:rFonts w:ascii="Arial"/>
                <w:sz w:val="21"/>
              </w:rPr>
            </w:pPr>
          </w:p>
        </w:tc>
        <w:tc>
          <w:tcPr>
            <w:tcW w:w="286" w:type="dxa"/>
            <w:vMerge w:val="restart"/>
            <w:tcBorders>
              <w:bottom w:val="nil"/>
            </w:tcBorders>
            <w:vAlign w:val="top"/>
          </w:tcPr>
          <w:p w14:paraId="3A3CAFDB">
            <w:pPr>
              <w:rPr>
                <w:rFonts w:ascii="Arial"/>
                <w:sz w:val="21"/>
              </w:rPr>
            </w:pPr>
          </w:p>
        </w:tc>
        <w:tc>
          <w:tcPr>
            <w:tcW w:w="288" w:type="dxa"/>
            <w:vMerge w:val="restart"/>
            <w:tcBorders>
              <w:bottom w:val="nil"/>
            </w:tcBorders>
            <w:vAlign w:val="top"/>
          </w:tcPr>
          <w:p w14:paraId="6DEA01C2">
            <w:pPr>
              <w:rPr>
                <w:rFonts w:ascii="Arial"/>
                <w:sz w:val="21"/>
              </w:rPr>
            </w:pPr>
          </w:p>
        </w:tc>
        <w:tc>
          <w:tcPr>
            <w:tcW w:w="285" w:type="dxa"/>
            <w:vMerge w:val="restart"/>
            <w:tcBorders>
              <w:bottom w:val="nil"/>
            </w:tcBorders>
            <w:vAlign w:val="top"/>
          </w:tcPr>
          <w:p w14:paraId="3CB55A33">
            <w:pPr>
              <w:rPr>
                <w:rFonts w:ascii="Arial"/>
                <w:sz w:val="21"/>
              </w:rPr>
            </w:pPr>
          </w:p>
        </w:tc>
        <w:tc>
          <w:tcPr>
            <w:tcW w:w="285" w:type="dxa"/>
            <w:vMerge w:val="restart"/>
            <w:tcBorders>
              <w:bottom w:val="nil"/>
            </w:tcBorders>
            <w:vAlign w:val="top"/>
          </w:tcPr>
          <w:p w14:paraId="16D9A32E">
            <w:pPr>
              <w:rPr>
                <w:rFonts w:ascii="Arial"/>
                <w:sz w:val="21"/>
              </w:rPr>
            </w:pPr>
          </w:p>
        </w:tc>
        <w:tc>
          <w:tcPr>
            <w:tcW w:w="285" w:type="dxa"/>
            <w:vMerge w:val="restart"/>
            <w:tcBorders>
              <w:bottom w:val="nil"/>
            </w:tcBorders>
            <w:vAlign w:val="top"/>
          </w:tcPr>
          <w:p w14:paraId="3D3C798D">
            <w:pPr>
              <w:rPr>
                <w:rFonts w:ascii="Arial"/>
                <w:sz w:val="21"/>
              </w:rPr>
            </w:pPr>
          </w:p>
        </w:tc>
        <w:tc>
          <w:tcPr>
            <w:tcW w:w="285" w:type="dxa"/>
            <w:vMerge w:val="restart"/>
            <w:tcBorders>
              <w:bottom w:val="nil"/>
            </w:tcBorders>
            <w:vAlign w:val="top"/>
          </w:tcPr>
          <w:p w14:paraId="0F3C67FB">
            <w:pPr>
              <w:rPr>
                <w:rFonts w:ascii="Arial"/>
                <w:sz w:val="21"/>
              </w:rPr>
            </w:pPr>
          </w:p>
        </w:tc>
        <w:tc>
          <w:tcPr>
            <w:tcW w:w="285" w:type="dxa"/>
            <w:vMerge w:val="restart"/>
            <w:tcBorders>
              <w:bottom w:val="nil"/>
            </w:tcBorders>
            <w:vAlign w:val="top"/>
          </w:tcPr>
          <w:p w14:paraId="4127504F">
            <w:pPr>
              <w:rPr>
                <w:rFonts w:ascii="Arial"/>
                <w:sz w:val="21"/>
              </w:rPr>
            </w:pPr>
          </w:p>
        </w:tc>
        <w:tc>
          <w:tcPr>
            <w:tcW w:w="288" w:type="dxa"/>
            <w:vMerge w:val="restart"/>
            <w:tcBorders>
              <w:bottom w:val="nil"/>
            </w:tcBorders>
            <w:vAlign w:val="top"/>
          </w:tcPr>
          <w:p w14:paraId="28E21EF6">
            <w:pPr>
              <w:rPr>
                <w:rFonts w:ascii="Arial"/>
                <w:sz w:val="21"/>
              </w:rPr>
            </w:pPr>
          </w:p>
        </w:tc>
        <w:tc>
          <w:tcPr>
            <w:tcW w:w="285" w:type="dxa"/>
            <w:vMerge w:val="restart"/>
            <w:tcBorders>
              <w:bottom w:val="nil"/>
            </w:tcBorders>
            <w:vAlign w:val="top"/>
          </w:tcPr>
          <w:p w14:paraId="11F45472">
            <w:pPr>
              <w:rPr>
                <w:rFonts w:ascii="Arial"/>
                <w:sz w:val="21"/>
              </w:rPr>
            </w:pPr>
          </w:p>
        </w:tc>
        <w:tc>
          <w:tcPr>
            <w:tcW w:w="286" w:type="dxa"/>
            <w:vMerge w:val="restart"/>
            <w:tcBorders>
              <w:bottom w:val="nil"/>
            </w:tcBorders>
            <w:vAlign w:val="top"/>
          </w:tcPr>
          <w:p w14:paraId="1DAC8640">
            <w:pPr>
              <w:rPr>
                <w:rFonts w:ascii="Arial"/>
                <w:sz w:val="21"/>
              </w:rPr>
            </w:pPr>
          </w:p>
        </w:tc>
        <w:tc>
          <w:tcPr>
            <w:tcW w:w="286" w:type="dxa"/>
            <w:vMerge w:val="restart"/>
            <w:tcBorders>
              <w:bottom w:val="nil"/>
            </w:tcBorders>
            <w:vAlign w:val="top"/>
          </w:tcPr>
          <w:p w14:paraId="67BA864D">
            <w:pPr>
              <w:rPr>
                <w:rFonts w:ascii="Arial"/>
                <w:sz w:val="21"/>
              </w:rPr>
            </w:pPr>
          </w:p>
        </w:tc>
        <w:tc>
          <w:tcPr>
            <w:tcW w:w="286" w:type="dxa"/>
            <w:vMerge w:val="restart"/>
            <w:tcBorders>
              <w:bottom w:val="nil"/>
            </w:tcBorders>
            <w:vAlign w:val="top"/>
          </w:tcPr>
          <w:p w14:paraId="619E1822">
            <w:pPr>
              <w:rPr>
                <w:rFonts w:ascii="Arial"/>
                <w:sz w:val="21"/>
              </w:rPr>
            </w:pPr>
          </w:p>
        </w:tc>
        <w:tc>
          <w:tcPr>
            <w:tcW w:w="285" w:type="dxa"/>
            <w:vMerge w:val="restart"/>
            <w:tcBorders>
              <w:bottom w:val="nil"/>
            </w:tcBorders>
            <w:vAlign w:val="top"/>
          </w:tcPr>
          <w:p w14:paraId="3E8E2EBA">
            <w:pPr>
              <w:rPr>
                <w:rFonts w:ascii="Arial"/>
                <w:sz w:val="21"/>
              </w:rPr>
            </w:pPr>
          </w:p>
        </w:tc>
        <w:tc>
          <w:tcPr>
            <w:tcW w:w="288" w:type="dxa"/>
            <w:vMerge w:val="restart"/>
            <w:tcBorders>
              <w:bottom w:val="nil"/>
            </w:tcBorders>
            <w:vAlign w:val="top"/>
          </w:tcPr>
          <w:p w14:paraId="360D791D">
            <w:pPr>
              <w:rPr>
                <w:rFonts w:ascii="Arial"/>
                <w:sz w:val="21"/>
              </w:rPr>
            </w:pPr>
          </w:p>
        </w:tc>
        <w:tc>
          <w:tcPr>
            <w:tcW w:w="286" w:type="dxa"/>
            <w:vMerge w:val="restart"/>
            <w:tcBorders>
              <w:bottom w:val="nil"/>
            </w:tcBorders>
            <w:vAlign w:val="top"/>
          </w:tcPr>
          <w:p w14:paraId="21616483">
            <w:pPr>
              <w:rPr>
                <w:rFonts w:ascii="Arial"/>
                <w:sz w:val="21"/>
              </w:rPr>
            </w:pPr>
          </w:p>
        </w:tc>
        <w:tc>
          <w:tcPr>
            <w:tcW w:w="285" w:type="dxa"/>
            <w:vMerge w:val="restart"/>
            <w:tcBorders>
              <w:bottom w:val="nil"/>
            </w:tcBorders>
            <w:vAlign w:val="top"/>
          </w:tcPr>
          <w:p w14:paraId="2BC17A25">
            <w:pPr>
              <w:rPr>
                <w:rFonts w:ascii="Arial"/>
                <w:sz w:val="21"/>
              </w:rPr>
            </w:pPr>
          </w:p>
        </w:tc>
        <w:tc>
          <w:tcPr>
            <w:tcW w:w="286" w:type="dxa"/>
            <w:vMerge w:val="restart"/>
            <w:tcBorders>
              <w:bottom w:val="nil"/>
            </w:tcBorders>
            <w:vAlign w:val="top"/>
          </w:tcPr>
          <w:p w14:paraId="0C510520">
            <w:pPr>
              <w:rPr>
                <w:rFonts w:ascii="Arial"/>
                <w:sz w:val="21"/>
              </w:rPr>
            </w:pPr>
          </w:p>
        </w:tc>
        <w:tc>
          <w:tcPr>
            <w:tcW w:w="285" w:type="dxa"/>
            <w:vMerge w:val="restart"/>
            <w:tcBorders>
              <w:bottom w:val="nil"/>
            </w:tcBorders>
            <w:vAlign w:val="top"/>
          </w:tcPr>
          <w:p w14:paraId="16C8CEF4">
            <w:pPr>
              <w:rPr>
                <w:rFonts w:ascii="Arial"/>
                <w:sz w:val="21"/>
              </w:rPr>
            </w:pPr>
          </w:p>
        </w:tc>
        <w:tc>
          <w:tcPr>
            <w:tcW w:w="286" w:type="dxa"/>
            <w:vMerge w:val="restart"/>
            <w:tcBorders>
              <w:bottom w:val="nil"/>
            </w:tcBorders>
            <w:vAlign w:val="top"/>
          </w:tcPr>
          <w:p w14:paraId="02B83F12">
            <w:pPr>
              <w:rPr>
                <w:rFonts w:ascii="Arial"/>
                <w:sz w:val="21"/>
              </w:rPr>
            </w:pPr>
          </w:p>
        </w:tc>
        <w:tc>
          <w:tcPr>
            <w:tcW w:w="288" w:type="dxa"/>
            <w:vMerge w:val="restart"/>
            <w:tcBorders>
              <w:bottom w:val="nil"/>
            </w:tcBorders>
            <w:vAlign w:val="top"/>
          </w:tcPr>
          <w:p w14:paraId="22B36260">
            <w:pPr>
              <w:rPr>
                <w:rFonts w:ascii="Arial"/>
                <w:sz w:val="21"/>
              </w:rPr>
            </w:pPr>
          </w:p>
        </w:tc>
        <w:tc>
          <w:tcPr>
            <w:tcW w:w="288" w:type="dxa"/>
            <w:vMerge w:val="restart"/>
            <w:tcBorders>
              <w:bottom w:val="nil"/>
            </w:tcBorders>
            <w:vAlign w:val="top"/>
          </w:tcPr>
          <w:p w14:paraId="77BD5C61">
            <w:pPr>
              <w:rPr>
                <w:rFonts w:ascii="Arial"/>
                <w:sz w:val="21"/>
              </w:rPr>
            </w:pPr>
          </w:p>
        </w:tc>
        <w:tc>
          <w:tcPr>
            <w:tcW w:w="286" w:type="dxa"/>
            <w:vMerge w:val="restart"/>
            <w:tcBorders>
              <w:bottom w:val="nil"/>
            </w:tcBorders>
            <w:vAlign w:val="top"/>
          </w:tcPr>
          <w:p w14:paraId="0782C6A4">
            <w:pPr>
              <w:rPr>
                <w:rFonts w:ascii="Arial"/>
                <w:sz w:val="21"/>
              </w:rPr>
            </w:pPr>
          </w:p>
        </w:tc>
        <w:tc>
          <w:tcPr>
            <w:tcW w:w="432" w:type="dxa"/>
            <w:vMerge w:val="restart"/>
            <w:tcBorders>
              <w:bottom w:val="nil"/>
            </w:tcBorders>
            <w:vAlign w:val="top"/>
          </w:tcPr>
          <w:p w14:paraId="30F37164">
            <w:pPr>
              <w:rPr>
                <w:rFonts w:ascii="Arial"/>
                <w:sz w:val="21"/>
              </w:rPr>
            </w:pPr>
          </w:p>
        </w:tc>
      </w:tr>
      <w:tr w14:paraId="7762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2" w:hRule="atLeast"/>
        </w:trPr>
        <w:tc>
          <w:tcPr>
            <w:tcW w:w="2173" w:type="dxa"/>
            <w:vMerge w:val="restart"/>
            <w:tcBorders>
              <w:top w:val="nil"/>
              <w:bottom w:val="nil"/>
            </w:tcBorders>
            <w:vAlign w:val="top"/>
          </w:tcPr>
          <w:p w14:paraId="235CABB8">
            <w:pPr>
              <w:pStyle w:val="6"/>
              <w:spacing w:before="89" w:line="229" w:lineRule="auto"/>
              <w:ind w:left="303"/>
              <w:rPr>
                <w:rFonts w:ascii="Times New Roman" w:hAnsi="Times New Roman" w:eastAsia="Times New Roman" w:cs="Times New Roman"/>
                <w:sz w:val="19"/>
                <w:szCs w:val="19"/>
              </w:rPr>
            </w:pPr>
            <w:r>
              <w:rPr>
                <w:spacing w:val="4"/>
                <w:sz w:val="19"/>
                <w:szCs w:val="19"/>
              </w:rPr>
              <w:t>防护及排水</w:t>
            </w:r>
            <w:r>
              <w:rPr>
                <w:spacing w:val="13"/>
                <w:sz w:val="19"/>
                <w:szCs w:val="19"/>
              </w:rPr>
              <w:t xml:space="preserve">      </w:t>
            </w:r>
            <w:r>
              <w:rPr>
                <w:rFonts w:ascii="Times New Roman" w:hAnsi="Times New Roman" w:eastAsia="Times New Roman" w:cs="Times New Roman"/>
                <w:spacing w:val="4"/>
                <w:position w:val="1"/>
                <w:sz w:val="19"/>
                <w:szCs w:val="19"/>
              </w:rPr>
              <w:t>50</w:t>
            </w:r>
          </w:p>
        </w:tc>
        <w:tc>
          <w:tcPr>
            <w:tcW w:w="286" w:type="dxa"/>
            <w:vMerge w:val="continue"/>
            <w:tcBorders>
              <w:top w:val="nil"/>
            </w:tcBorders>
            <w:vAlign w:val="top"/>
          </w:tcPr>
          <w:p w14:paraId="439132FD">
            <w:pPr>
              <w:rPr>
                <w:rFonts w:ascii="Arial"/>
                <w:sz w:val="21"/>
              </w:rPr>
            </w:pPr>
          </w:p>
        </w:tc>
        <w:tc>
          <w:tcPr>
            <w:tcW w:w="288" w:type="dxa"/>
            <w:vMerge w:val="continue"/>
            <w:tcBorders>
              <w:top w:val="nil"/>
            </w:tcBorders>
            <w:vAlign w:val="top"/>
          </w:tcPr>
          <w:p w14:paraId="091FD7FA">
            <w:pPr>
              <w:rPr>
                <w:rFonts w:ascii="Arial"/>
                <w:sz w:val="21"/>
              </w:rPr>
            </w:pPr>
          </w:p>
        </w:tc>
        <w:tc>
          <w:tcPr>
            <w:tcW w:w="285" w:type="dxa"/>
            <w:vMerge w:val="continue"/>
            <w:tcBorders>
              <w:top w:val="nil"/>
            </w:tcBorders>
            <w:vAlign w:val="top"/>
          </w:tcPr>
          <w:p w14:paraId="577E2F00">
            <w:pPr>
              <w:rPr>
                <w:rFonts w:ascii="Arial"/>
                <w:sz w:val="21"/>
              </w:rPr>
            </w:pPr>
          </w:p>
        </w:tc>
        <w:tc>
          <w:tcPr>
            <w:tcW w:w="285" w:type="dxa"/>
            <w:vMerge w:val="continue"/>
            <w:tcBorders>
              <w:top w:val="nil"/>
            </w:tcBorders>
            <w:vAlign w:val="top"/>
          </w:tcPr>
          <w:p w14:paraId="3FE2F77B">
            <w:pPr>
              <w:rPr>
                <w:rFonts w:ascii="Arial"/>
                <w:sz w:val="21"/>
              </w:rPr>
            </w:pPr>
          </w:p>
        </w:tc>
        <w:tc>
          <w:tcPr>
            <w:tcW w:w="285" w:type="dxa"/>
            <w:vMerge w:val="continue"/>
            <w:tcBorders>
              <w:top w:val="nil"/>
            </w:tcBorders>
            <w:vAlign w:val="top"/>
          </w:tcPr>
          <w:p w14:paraId="5823C3BB">
            <w:pPr>
              <w:rPr>
                <w:rFonts w:ascii="Arial"/>
                <w:sz w:val="21"/>
              </w:rPr>
            </w:pPr>
          </w:p>
        </w:tc>
        <w:tc>
          <w:tcPr>
            <w:tcW w:w="285" w:type="dxa"/>
            <w:vMerge w:val="continue"/>
            <w:tcBorders>
              <w:top w:val="nil"/>
            </w:tcBorders>
            <w:vAlign w:val="top"/>
          </w:tcPr>
          <w:p w14:paraId="0FE33A16">
            <w:pPr>
              <w:rPr>
                <w:rFonts w:ascii="Arial"/>
                <w:sz w:val="21"/>
              </w:rPr>
            </w:pPr>
          </w:p>
        </w:tc>
        <w:tc>
          <w:tcPr>
            <w:tcW w:w="285" w:type="dxa"/>
            <w:vMerge w:val="continue"/>
            <w:tcBorders>
              <w:top w:val="nil"/>
            </w:tcBorders>
            <w:vAlign w:val="top"/>
          </w:tcPr>
          <w:p w14:paraId="11B148C6">
            <w:pPr>
              <w:rPr>
                <w:rFonts w:ascii="Arial"/>
                <w:sz w:val="21"/>
              </w:rPr>
            </w:pPr>
          </w:p>
        </w:tc>
        <w:tc>
          <w:tcPr>
            <w:tcW w:w="288" w:type="dxa"/>
            <w:vMerge w:val="continue"/>
            <w:tcBorders>
              <w:top w:val="nil"/>
            </w:tcBorders>
            <w:vAlign w:val="top"/>
          </w:tcPr>
          <w:p w14:paraId="3C105B74">
            <w:pPr>
              <w:rPr>
                <w:rFonts w:ascii="Arial"/>
                <w:sz w:val="21"/>
              </w:rPr>
            </w:pPr>
          </w:p>
        </w:tc>
        <w:tc>
          <w:tcPr>
            <w:tcW w:w="285" w:type="dxa"/>
            <w:vMerge w:val="continue"/>
            <w:tcBorders>
              <w:top w:val="nil"/>
            </w:tcBorders>
            <w:vAlign w:val="top"/>
          </w:tcPr>
          <w:p w14:paraId="4F8876A2">
            <w:pPr>
              <w:rPr>
                <w:rFonts w:ascii="Arial"/>
                <w:sz w:val="21"/>
              </w:rPr>
            </w:pPr>
          </w:p>
        </w:tc>
        <w:tc>
          <w:tcPr>
            <w:tcW w:w="286" w:type="dxa"/>
            <w:vMerge w:val="continue"/>
            <w:tcBorders>
              <w:top w:val="nil"/>
            </w:tcBorders>
            <w:vAlign w:val="top"/>
          </w:tcPr>
          <w:p w14:paraId="2E59C8C3">
            <w:pPr>
              <w:rPr>
                <w:rFonts w:ascii="Arial"/>
                <w:sz w:val="21"/>
              </w:rPr>
            </w:pPr>
          </w:p>
        </w:tc>
        <w:tc>
          <w:tcPr>
            <w:tcW w:w="286" w:type="dxa"/>
            <w:vMerge w:val="continue"/>
            <w:tcBorders>
              <w:top w:val="nil"/>
            </w:tcBorders>
            <w:vAlign w:val="top"/>
          </w:tcPr>
          <w:p w14:paraId="0362CB42">
            <w:pPr>
              <w:rPr>
                <w:rFonts w:ascii="Arial"/>
                <w:sz w:val="21"/>
              </w:rPr>
            </w:pPr>
          </w:p>
        </w:tc>
        <w:tc>
          <w:tcPr>
            <w:tcW w:w="286" w:type="dxa"/>
            <w:vMerge w:val="continue"/>
            <w:tcBorders>
              <w:top w:val="nil"/>
            </w:tcBorders>
            <w:vAlign w:val="top"/>
          </w:tcPr>
          <w:p w14:paraId="71D67A4B">
            <w:pPr>
              <w:rPr>
                <w:rFonts w:ascii="Arial"/>
                <w:sz w:val="21"/>
              </w:rPr>
            </w:pPr>
          </w:p>
        </w:tc>
        <w:tc>
          <w:tcPr>
            <w:tcW w:w="285" w:type="dxa"/>
            <w:vMerge w:val="continue"/>
            <w:tcBorders>
              <w:top w:val="nil"/>
            </w:tcBorders>
            <w:vAlign w:val="top"/>
          </w:tcPr>
          <w:p w14:paraId="78487EAC">
            <w:pPr>
              <w:rPr>
                <w:rFonts w:ascii="Arial"/>
                <w:sz w:val="21"/>
              </w:rPr>
            </w:pPr>
          </w:p>
        </w:tc>
        <w:tc>
          <w:tcPr>
            <w:tcW w:w="288" w:type="dxa"/>
            <w:vMerge w:val="continue"/>
            <w:tcBorders>
              <w:top w:val="nil"/>
            </w:tcBorders>
            <w:vAlign w:val="top"/>
          </w:tcPr>
          <w:p w14:paraId="65CA2267">
            <w:pPr>
              <w:rPr>
                <w:rFonts w:ascii="Arial"/>
                <w:sz w:val="21"/>
              </w:rPr>
            </w:pPr>
          </w:p>
        </w:tc>
        <w:tc>
          <w:tcPr>
            <w:tcW w:w="286" w:type="dxa"/>
            <w:vMerge w:val="continue"/>
            <w:tcBorders>
              <w:top w:val="nil"/>
            </w:tcBorders>
            <w:vAlign w:val="top"/>
          </w:tcPr>
          <w:p w14:paraId="17DEF030">
            <w:pPr>
              <w:rPr>
                <w:rFonts w:ascii="Arial"/>
                <w:sz w:val="21"/>
              </w:rPr>
            </w:pPr>
          </w:p>
        </w:tc>
        <w:tc>
          <w:tcPr>
            <w:tcW w:w="285" w:type="dxa"/>
            <w:vMerge w:val="continue"/>
            <w:tcBorders>
              <w:top w:val="nil"/>
            </w:tcBorders>
            <w:vAlign w:val="top"/>
          </w:tcPr>
          <w:p w14:paraId="59FC7F1D">
            <w:pPr>
              <w:rPr>
                <w:rFonts w:ascii="Arial"/>
                <w:sz w:val="21"/>
              </w:rPr>
            </w:pPr>
          </w:p>
        </w:tc>
        <w:tc>
          <w:tcPr>
            <w:tcW w:w="286" w:type="dxa"/>
            <w:vMerge w:val="continue"/>
            <w:tcBorders>
              <w:top w:val="nil"/>
            </w:tcBorders>
            <w:vAlign w:val="top"/>
          </w:tcPr>
          <w:p w14:paraId="46386FD5">
            <w:pPr>
              <w:rPr>
                <w:rFonts w:ascii="Arial"/>
                <w:sz w:val="21"/>
              </w:rPr>
            </w:pPr>
          </w:p>
        </w:tc>
        <w:tc>
          <w:tcPr>
            <w:tcW w:w="285" w:type="dxa"/>
            <w:vMerge w:val="continue"/>
            <w:tcBorders>
              <w:top w:val="nil"/>
            </w:tcBorders>
            <w:vAlign w:val="top"/>
          </w:tcPr>
          <w:p w14:paraId="09A73BA0">
            <w:pPr>
              <w:rPr>
                <w:rFonts w:ascii="Arial"/>
                <w:sz w:val="21"/>
              </w:rPr>
            </w:pPr>
          </w:p>
        </w:tc>
        <w:tc>
          <w:tcPr>
            <w:tcW w:w="286" w:type="dxa"/>
            <w:vMerge w:val="continue"/>
            <w:tcBorders>
              <w:top w:val="nil"/>
            </w:tcBorders>
            <w:vAlign w:val="top"/>
          </w:tcPr>
          <w:p w14:paraId="08814CE9">
            <w:pPr>
              <w:rPr>
                <w:rFonts w:ascii="Arial"/>
                <w:sz w:val="21"/>
              </w:rPr>
            </w:pPr>
          </w:p>
        </w:tc>
        <w:tc>
          <w:tcPr>
            <w:tcW w:w="288" w:type="dxa"/>
            <w:vMerge w:val="continue"/>
            <w:tcBorders>
              <w:top w:val="nil"/>
            </w:tcBorders>
            <w:vAlign w:val="top"/>
          </w:tcPr>
          <w:p w14:paraId="19C9C277">
            <w:pPr>
              <w:rPr>
                <w:rFonts w:ascii="Arial"/>
                <w:sz w:val="21"/>
              </w:rPr>
            </w:pPr>
          </w:p>
        </w:tc>
        <w:tc>
          <w:tcPr>
            <w:tcW w:w="288" w:type="dxa"/>
            <w:vMerge w:val="continue"/>
            <w:tcBorders>
              <w:top w:val="nil"/>
            </w:tcBorders>
            <w:vAlign w:val="top"/>
          </w:tcPr>
          <w:p w14:paraId="7E16968E">
            <w:pPr>
              <w:rPr>
                <w:rFonts w:ascii="Arial"/>
                <w:sz w:val="21"/>
              </w:rPr>
            </w:pPr>
          </w:p>
        </w:tc>
        <w:tc>
          <w:tcPr>
            <w:tcW w:w="286" w:type="dxa"/>
            <w:vMerge w:val="continue"/>
            <w:tcBorders>
              <w:top w:val="nil"/>
            </w:tcBorders>
            <w:vAlign w:val="top"/>
          </w:tcPr>
          <w:p w14:paraId="5874617E">
            <w:pPr>
              <w:rPr>
                <w:rFonts w:ascii="Arial"/>
                <w:sz w:val="21"/>
              </w:rPr>
            </w:pPr>
          </w:p>
        </w:tc>
        <w:tc>
          <w:tcPr>
            <w:tcW w:w="432" w:type="dxa"/>
            <w:vMerge w:val="continue"/>
            <w:tcBorders>
              <w:top w:val="nil"/>
            </w:tcBorders>
            <w:vAlign w:val="top"/>
          </w:tcPr>
          <w:p w14:paraId="5F7DA421">
            <w:pPr>
              <w:rPr>
                <w:rFonts w:ascii="Arial"/>
                <w:sz w:val="21"/>
              </w:rPr>
            </w:pPr>
          </w:p>
        </w:tc>
      </w:tr>
      <w:tr w14:paraId="1913B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173" w:type="dxa"/>
            <w:vMerge w:val="continue"/>
            <w:tcBorders>
              <w:top w:val="nil"/>
              <w:bottom w:val="single" w:color="000000" w:sz="10" w:space="0"/>
            </w:tcBorders>
            <w:vAlign w:val="top"/>
          </w:tcPr>
          <w:p w14:paraId="6D93446C">
            <w:pPr>
              <w:rPr>
                <w:rFonts w:ascii="Arial"/>
                <w:sz w:val="21"/>
              </w:rPr>
            </w:pPr>
          </w:p>
        </w:tc>
        <w:tc>
          <w:tcPr>
            <w:tcW w:w="286" w:type="dxa"/>
            <w:vAlign w:val="top"/>
          </w:tcPr>
          <w:p w14:paraId="3794C02A">
            <w:pPr>
              <w:rPr>
                <w:rFonts w:ascii="Arial"/>
                <w:sz w:val="21"/>
              </w:rPr>
            </w:pPr>
          </w:p>
        </w:tc>
        <w:tc>
          <w:tcPr>
            <w:tcW w:w="288" w:type="dxa"/>
            <w:vAlign w:val="top"/>
          </w:tcPr>
          <w:p w14:paraId="3202C1BE">
            <w:pPr>
              <w:rPr>
                <w:rFonts w:ascii="Arial"/>
                <w:sz w:val="21"/>
              </w:rPr>
            </w:pPr>
          </w:p>
        </w:tc>
        <w:tc>
          <w:tcPr>
            <w:tcW w:w="285" w:type="dxa"/>
            <w:vAlign w:val="top"/>
          </w:tcPr>
          <w:p w14:paraId="25AFCB96">
            <w:pPr>
              <w:rPr>
                <w:rFonts w:ascii="Arial"/>
                <w:sz w:val="21"/>
              </w:rPr>
            </w:pPr>
          </w:p>
        </w:tc>
        <w:tc>
          <w:tcPr>
            <w:tcW w:w="285" w:type="dxa"/>
            <w:vAlign w:val="top"/>
          </w:tcPr>
          <w:p w14:paraId="5B609BA7">
            <w:pPr>
              <w:rPr>
                <w:rFonts w:ascii="Arial"/>
                <w:sz w:val="21"/>
              </w:rPr>
            </w:pPr>
          </w:p>
        </w:tc>
        <w:tc>
          <w:tcPr>
            <w:tcW w:w="285" w:type="dxa"/>
            <w:vAlign w:val="top"/>
          </w:tcPr>
          <w:p w14:paraId="33FE0CA1">
            <w:pPr>
              <w:rPr>
                <w:rFonts w:ascii="Arial"/>
                <w:sz w:val="21"/>
              </w:rPr>
            </w:pPr>
          </w:p>
        </w:tc>
        <w:tc>
          <w:tcPr>
            <w:tcW w:w="285" w:type="dxa"/>
            <w:vAlign w:val="top"/>
          </w:tcPr>
          <w:p w14:paraId="79867F79">
            <w:pPr>
              <w:rPr>
                <w:rFonts w:ascii="Arial"/>
                <w:sz w:val="21"/>
              </w:rPr>
            </w:pPr>
          </w:p>
        </w:tc>
        <w:tc>
          <w:tcPr>
            <w:tcW w:w="285" w:type="dxa"/>
            <w:vAlign w:val="top"/>
          </w:tcPr>
          <w:p w14:paraId="058E7111">
            <w:pPr>
              <w:rPr>
                <w:rFonts w:ascii="Arial"/>
                <w:sz w:val="21"/>
              </w:rPr>
            </w:pPr>
          </w:p>
        </w:tc>
        <w:tc>
          <w:tcPr>
            <w:tcW w:w="288" w:type="dxa"/>
            <w:vAlign w:val="top"/>
          </w:tcPr>
          <w:p w14:paraId="5A7C18EC">
            <w:pPr>
              <w:rPr>
                <w:rFonts w:ascii="Arial"/>
                <w:sz w:val="21"/>
              </w:rPr>
            </w:pPr>
          </w:p>
        </w:tc>
        <w:tc>
          <w:tcPr>
            <w:tcW w:w="285" w:type="dxa"/>
            <w:vAlign w:val="top"/>
          </w:tcPr>
          <w:p w14:paraId="0AD0366D">
            <w:pPr>
              <w:rPr>
                <w:rFonts w:ascii="Arial"/>
                <w:sz w:val="21"/>
              </w:rPr>
            </w:pPr>
          </w:p>
        </w:tc>
        <w:tc>
          <w:tcPr>
            <w:tcW w:w="286" w:type="dxa"/>
            <w:vAlign w:val="top"/>
          </w:tcPr>
          <w:p w14:paraId="0053E17C">
            <w:pPr>
              <w:rPr>
                <w:rFonts w:ascii="Arial"/>
                <w:sz w:val="21"/>
              </w:rPr>
            </w:pPr>
          </w:p>
        </w:tc>
        <w:tc>
          <w:tcPr>
            <w:tcW w:w="286" w:type="dxa"/>
            <w:vAlign w:val="top"/>
          </w:tcPr>
          <w:p w14:paraId="3E6B06BD">
            <w:pPr>
              <w:rPr>
                <w:rFonts w:ascii="Arial"/>
                <w:sz w:val="21"/>
              </w:rPr>
            </w:pPr>
          </w:p>
        </w:tc>
        <w:tc>
          <w:tcPr>
            <w:tcW w:w="286" w:type="dxa"/>
            <w:vAlign w:val="top"/>
          </w:tcPr>
          <w:p w14:paraId="46BE896C">
            <w:pPr>
              <w:rPr>
                <w:rFonts w:ascii="Arial"/>
                <w:sz w:val="21"/>
              </w:rPr>
            </w:pPr>
          </w:p>
        </w:tc>
        <w:tc>
          <w:tcPr>
            <w:tcW w:w="285" w:type="dxa"/>
            <w:vAlign w:val="top"/>
          </w:tcPr>
          <w:p w14:paraId="7F7C4349">
            <w:pPr>
              <w:rPr>
                <w:rFonts w:ascii="Arial"/>
                <w:sz w:val="21"/>
              </w:rPr>
            </w:pPr>
          </w:p>
        </w:tc>
        <w:tc>
          <w:tcPr>
            <w:tcW w:w="288" w:type="dxa"/>
            <w:vAlign w:val="top"/>
          </w:tcPr>
          <w:p w14:paraId="25EA882B">
            <w:pPr>
              <w:rPr>
                <w:rFonts w:ascii="Arial"/>
                <w:sz w:val="21"/>
              </w:rPr>
            </w:pPr>
          </w:p>
        </w:tc>
        <w:tc>
          <w:tcPr>
            <w:tcW w:w="286" w:type="dxa"/>
            <w:vAlign w:val="top"/>
          </w:tcPr>
          <w:p w14:paraId="7A8F8294">
            <w:pPr>
              <w:rPr>
                <w:rFonts w:ascii="Arial"/>
                <w:sz w:val="21"/>
              </w:rPr>
            </w:pPr>
          </w:p>
        </w:tc>
        <w:tc>
          <w:tcPr>
            <w:tcW w:w="285" w:type="dxa"/>
            <w:vAlign w:val="top"/>
          </w:tcPr>
          <w:p w14:paraId="7CF0698C">
            <w:pPr>
              <w:rPr>
                <w:rFonts w:ascii="Arial"/>
                <w:sz w:val="21"/>
              </w:rPr>
            </w:pPr>
          </w:p>
        </w:tc>
        <w:tc>
          <w:tcPr>
            <w:tcW w:w="286" w:type="dxa"/>
            <w:vAlign w:val="top"/>
          </w:tcPr>
          <w:p w14:paraId="31E585E8">
            <w:pPr>
              <w:rPr>
                <w:rFonts w:ascii="Arial"/>
                <w:sz w:val="21"/>
              </w:rPr>
            </w:pPr>
          </w:p>
        </w:tc>
        <w:tc>
          <w:tcPr>
            <w:tcW w:w="285" w:type="dxa"/>
            <w:vAlign w:val="top"/>
          </w:tcPr>
          <w:p w14:paraId="110FEDE3">
            <w:pPr>
              <w:rPr>
                <w:rFonts w:ascii="Arial"/>
                <w:sz w:val="21"/>
              </w:rPr>
            </w:pPr>
          </w:p>
        </w:tc>
        <w:tc>
          <w:tcPr>
            <w:tcW w:w="286" w:type="dxa"/>
            <w:vAlign w:val="top"/>
          </w:tcPr>
          <w:p w14:paraId="2D0BFCDF">
            <w:pPr>
              <w:rPr>
                <w:rFonts w:ascii="Arial"/>
                <w:sz w:val="21"/>
              </w:rPr>
            </w:pPr>
          </w:p>
        </w:tc>
        <w:tc>
          <w:tcPr>
            <w:tcW w:w="288" w:type="dxa"/>
            <w:vAlign w:val="top"/>
          </w:tcPr>
          <w:p w14:paraId="6B99F5D0">
            <w:pPr>
              <w:rPr>
                <w:rFonts w:ascii="Arial"/>
                <w:sz w:val="21"/>
              </w:rPr>
            </w:pPr>
          </w:p>
        </w:tc>
        <w:tc>
          <w:tcPr>
            <w:tcW w:w="288" w:type="dxa"/>
            <w:vAlign w:val="top"/>
          </w:tcPr>
          <w:p w14:paraId="7D53BAB8">
            <w:pPr>
              <w:rPr>
                <w:rFonts w:ascii="Arial"/>
                <w:sz w:val="21"/>
              </w:rPr>
            </w:pPr>
          </w:p>
        </w:tc>
        <w:tc>
          <w:tcPr>
            <w:tcW w:w="286" w:type="dxa"/>
            <w:vAlign w:val="top"/>
          </w:tcPr>
          <w:p w14:paraId="0B2F5884">
            <w:pPr>
              <w:rPr>
                <w:rFonts w:ascii="Arial"/>
                <w:sz w:val="21"/>
              </w:rPr>
            </w:pPr>
          </w:p>
        </w:tc>
        <w:tc>
          <w:tcPr>
            <w:tcW w:w="432" w:type="dxa"/>
            <w:vAlign w:val="top"/>
          </w:tcPr>
          <w:p w14:paraId="67EFC3C9">
            <w:pPr>
              <w:rPr>
                <w:rFonts w:ascii="Arial"/>
                <w:sz w:val="21"/>
              </w:rPr>
            </w:pPr>
          </w:p>
        </w:tc>
      </w:tr>
      <w:tr w14:paraId="4551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2173" w:type="dxa"/>
            <w:vMerge w:val="restart"/>
            <w:tcBorders>
              <w:top w:val="single" w:color="000000" w:sz="10" w:space="0"/>
              <w:bottom w:val="nil"/>
            </w:tcBorders>
            <w:vAlign w:val="top"/>
          </w:tcPr>
          <w:p w14:paraId="3836C2EA">
            <w:pPr>
              <w:pStyle w:val="6"/>
              <w:spacing w:before="49" w:line="230" w:lineRule="auto"/>
              <w:ind w:left="291"/>
              <w:rPr>
                <w:rFonts w:ascii="Times New Roman" w:hAnsi="Times New Roman" w:eastAsia="Times New Roman" w:cs="Times New Roman"/>
                <w:sz w:val="19"/>
                <w:szCs w:val="19"/>
              </w:rPr>
            </w:pPr>
            <w:r>
              <w:rPr>
                <w:spacing w:val="6"/>
                <w:sz w:val="19"/>
                <w:szCs w:val="19"/>
              </w:rPr>
              <w:t>涵洞及通道</w:t>
            </w:r>
            <w:r>
              <w:rPr>
                <w:spacing w:val="12"/>
                <w:sz w:val="19"/>
                <w:szCs w:val="19"/>
              </w:rPr>
              <w:t xml:space="preserve">      </w:t>
            </w:r>
            <w:r>
              <w:rPr>
                <w:rFonts w:ascii="Times New Roman" w:hAnsi="Times New Roman" w:eastAsia="Times New Roman" w:cs="Times New Roman"/>
                <w:spacing w:val="6"/>
                <w:position w:val="1"/>
                <w:sz w:val="19"/>
                <w:szCs w:val="19"/>
              </w:rPr>
              <w:t>40</w:t>
            </w:r>
          </w:p>
        </w:tc>
        <w:tc>
          <w:tcPr>
            <w:tcW w:w="286" w:type="dxa"/>
            <w:vAlign w:val="top"/>
          </w:tcPr>
          <w:p w14:paraId="078B63F8">
            <w:pPr>
              <w:rPr>
                <w:rFonts w:ascii="Arial"/>
                <w:sz w:val="21"/>
              </w:rPr>
            </w:pPr>
          </w:p>
        </w:tc>
        <w:tc>
          <w:tcPr>
            <w:tcW w:w="288" w:type="dxa"/>
            <w:vAlign w:val="top"/>
          </w:tcPr>
          <w:p w14:paraId="29B50689">
            <w:pPr>
              <w:rPr>
                <w:rFonts w:ascii="Arial"/>
                <w:sz w:val="21"/>
              </w:rPr>
            </w:pPr>
          </w:p>
        </w:tc>
        <w:tc>
          <w:tcPr>
            <w:tcW w:w="285" w:type="dxa"/>
            <w:vAlign w:val="top"/>
          </w:tcPr>
          <w:p w14:paraId="61F647E4">
            <w:pPr>
              <w:rPr>
                <w:rFonts w:ascii="Arial"/>
                <w:sz w:val="21"/>
              </w:rPr>
            </w:pPr>
          </w:p>
        </w:tc>
        <w:tc>
          <w:tcPr>
            <w:tcW w:w="285" w:type="dxa"/>
            <w:vAlign w:val="top"/>
          </w:tcPr>
          <w:p w14:paraId="4E6C4271">
            <w:pPr>
              <w:rPr>
                <w:rFonts w:ascii="Arial"/>
                <w:sz w:val="21"/>
              </w:rPr>
            </w:pPr>
          </w:p>
        </w:tc>
        <w:tc>
          <w:tcPr>
            <w:tcW w:w="285" w:type="dxa"/>
            <w:vAlign w:val="top"/>
          </w:tcPr>
          <w:p w14:paraId="1EF7A8B8">
            <w:pPr>
              <w:rPr>
                <w:rFonts w:ascii="Arial"/>
                <w:sz w:val="21"/>
              </w:rPr>
            </w:pPr>
          </w:p>
        </w:tc>
        <w:tc>
          <w:tcPr>
            <w:tcW w:w="285" w:type="dxa"/>
            <w:vAlign w:val="top"/>
          </w:tcPr>
          <w:p w14:paraId="0529B4A7">
            <w:pPr>
              <w:rPr>
                <w:rFonts w:ascii="Arial"/>
                <w:sz w:val="21"/>
              </w:rPr>
            </w:pPr>
          </w:p>
        </w:tc>
        <w:tc>
          <w:tcPr>
            <w:tcW w:w="285" w:type="dxa"/>
            <w:vAlign w:val="top"/>
          </w:tcPr>
          <w:p w14:paraId="5EA73377">
            <w:pPr>
              <w:rPr>
                <w:rFonts w:ascii="Arial"/>
                <w:sz w:val="21"/>
              </w:rPr>
            </w:pPr>
          </w:p>
        </w:tc>
        <w:tc>
          <w:tcPr>
            <w:tcW w:w="288" w:type="dxa"/>
            <w:vAlign w:val="top"/>
          </w:tcPr>
          <w:p w14:paraId="659AB4D7">
            <w:pPr>
              <w:rPr>
                <w:rFonts w:ascii="Arial"/>
                <w:sz w:val="21"/>
              </w:rPr>
            </w:pPr>
          </w:p>
        </w:tc>
        <w:tc>
          <w:tcPr>
            <w:tcW w:w="285" w:type="dxa"/>
            <w:vAlign w:val="top"/>
          </w:tcPr>
          <w:p w14:paraId="2595EE65">
            <w:pPr>
              <w:rPr>
                <w:rFonts w:ascii="Arial"/>
                <w:sz w:val="21"/>
              </w:rPr>
            </w:pPr>
          </w:p>
        </w:tc>
        <w:tc>
          <w:tcPr>
            <w:tcW w:w="286" w:type="dxa"/>
            <w:vAlign w:val="top"/>
          </w:tcPr>
          <w:p w14:paraId="4CD1DF81">
            <w:pPr>
              <w:rPr>
                <w:rFonts w:ascii="Arial"/>
                <w:sz w:val="21"/>
              </w:rPr>
            </w:pPr>
          </w:p>
        </w:tc>
        <w:tc>
          <w:tcPr>
            <w:tcW w:w="286" w:type="dxa"/>
            <w:vAlign w:val="top"/>
          </w:tcPr>
          <w:p w14:paraId="44671850">
            <w:pPr>
              <w:rPr>
                <w:rFonts w:ascii="Arial"/>
                <w:sz w:val="21"/>
              </w:rPr>
            </w:pPr>
          </w:p>
        </w:tc>
        <w:tc>
          <w:tcPr>
            <w:tcW w:w="286" w:type="dxa"/>
            <w:vAlign w:val="top"/>
          </w:tcPr>
          <w:p w14:paraId="55C28439">
            <w:pPr>
              <w:rPr>
                <w:rFonts w:ascii="Arial"/>
                <w:sz w:val="21"/>
              </w:rPr>
            </w:pPr>
          </w:p>
        </w:tc>
        <w:tc>
          <w:tcPr>
            <w:tcW w:w="285" w:type="dxa"/>
            <w:vAlign w:val="top"/>
          </w:tcPr>
          <w:p w14:paraId="2F5CBC18">
            <w:pPr>
              <w:rPr>
                <w:rFonts w:ascii="Arial"/>
                <w:sz w:val="21"/>
              </w:rPr>
            </w:pPr>
          </w:p>
        </w:tc>
        <w:tc>
          <w:tcPr>
            <w:tcW w:w="288" w:type="dxa"/>
            <w:vAlign w:val="top"/>
          </w:tcPr>
          <w:p w14:paraId="48222411">
            <w:pPr>
              <w:rPr>
                <w:rFonts w:ascii="Arial"/>
                <w:sz w:val="21"/>
              </w:rPr>
            </w:pPr>
          </w:p>
        </w:tc>
        <w:tc>
          <w:tcPr>
            <w:tcW w:w="286" w:type="dxa"/>
            <w:vAlign w:val="top"/>
          </w:tcPr>
          <w:p w14:paraId="2DBC03F3">
            <w:pPr>
              <w:rPr>
                <w:rFonts w:ascii="Arial"/>
                <w:sz w:val="21"/>
              </w:rPr>
            </w:pPr>
          </w:p>
        </w:tc>
        <w:tc>
          <w:tcPr>
            <w:tcW w:w="285" w:type="dxa"/>
            <w:vAlign w:val="top"/>
          </w:tcPr>
          <w:p w14:paraId="7D147ECD">
            <w:pPr>
              <w:rPr>
                <w:rFonts w:ascii="Arial"/>
                <w:sz w:val="21"/>
              </w:rPr>
            </w:pPr>
          </w:p>
        </w:tc>
        <w:tc>
          <w:tcPr>
            <w:tcW w:w="286" w:type="dxa"/>
            <w:vAlign w:val="top"/>
          </w:tcPr>
          <w:p w14:paraId="46BC6D5B">
            <w:pPr>
              <w:rPr>
                <w:rFonts w:ascii="Arial"/>
                <w:sz w:val="21"/>
              </w:rPr>
            </w:pPr>
          </w:p>
        </w:tc>
        <w:tc>
          <w:tcPr>
            <w:tcW w:w="285" w:type="dxa"/>
            <w:vAlign w:val="top"/>
          </w:tcPr>
          <w:p w14:paraId="3F70E87E">
            <w:pPr>
              <w:rPr>
                <w:rFonts w:ascii="Arial"/>
                <w:sz w:val="21"/>
              </w:rPr>
            </w:pPr>
          </w:p>
        </w:tc>
        <w:tc>
          <w:tcPr>
            <w:tcW w:w="286" w:type="dxa"/>
            <w:vAlign w:val="top"/>
          </w:tcPr>
          <w:p w14:paraId="146E34F2">
            <w:pPr>
              <w:rPr>
                <w:rFonts w:ascii="Arial"/>
                <w:sz w:val="21"/>
              </w:rPr>
            </w:pPr>
          </w:p>
        </w:tc>
        <w:tc>
          <w:tcPr>
            <w:tcW w:w="288" w:type="dxa"/>
            <w:vAlign w:val="top"/>
          </w:tcPr>
          <w:p w14:paraId="066F315F">
            <w:pPr>
              <w:rPr>
                <w:rFonts w:ascii="Arial"/>
                <w:sz w:val="21"/>
              </w:rPr>
            </w:pPr>
          </w:p>
        </w:tc>
        <w:tc>
          <w:tcPr>
            <w:tcW w:w="288" w:type="dxa"/>
            <w:vAlign w:val="top"/>
          </w:tcPr>
          <w:p w14:paraId="6A6AD39E">
            <w:pPr>
              <w:rPr>
                <w:rFonts w:ascii="Arial"/>
                <w:sz w:val="21"/>
              </w:rPr>
            </w:pPr>
          </w:p>
        </w:tc>
        <w:tc>
          <w:tcPr>
            <w:tcW w:w="286" w:type="dxa"/>
            <w:vAlign w:val="top"/>
          </w:tcPr>
          <w:p w14:paraId="468FDAD8">
            <w:pPr>
              <w:rPr>
                <w:rFonts w:ascii="Arial"/>
                <w:sz w:val="21"/>
              </w:rPr>
            </w:pPr>
          </w:p>
        </w:tc>
        <w:tc>
          <w:tcPr>
            <w:tcW w:w="432" w:type="dxa"/>
            <w:vAlign w:val="top"/>
          </w:tcPr>
          <w:p w14:paraId="2A303D67">
            <w:pPr>
              <w:rPr>
                <w:rFonts w:ascii="Arial"/>
                <w:sz w:val="21"/>
              </w:rPr>
            </w:pPr>
          </w:p>
        </w:tc>
      </w:tr>
      <w:tr w14:paraId="7ABEF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173" w:type="dxa"/>
            <w:vMerge w:val="continue"/>
            <w:tcBorders>
              <w:top w:val="nil"/>
              <w:bottom w:val="nil"/>
            </w:tcBorders>
            <w:vAlign w:val="top"/>
          </w:tcPr>
          <w:p w14:paraId="52A85479">
            <w:pPr>
              <w:rPr>
                <w:rFonts w:ascii="Arial"/>
                <w:sz w:val="21"/>
              </w:rPr>
            </w:pPr>
          </w:p>
        </w:tc>
        <w:tc>
          <w:tcPr>
            <w:tcW w:w="286" w:type="dxa"/>
            <w:vAlign w:val="top"/>
          </w:tcPr>
          <w:p w14:paraId="7A82DA4B">
            <w:pPr>
              <w:rPr>
                <w:rFonts w:ascii="Arial"/>
                <w:sz w:val="21"/>
              </w:rPr>
            </w:pPr>
          </w:p>
        </w:tc>
        <w:tc>
          <w:tcPr>
            <w:tcW w:w="288" w:type="dxa"/>
            <w:vAlign w:val="top"/>
          </w:tcPr>
          <w:p w14:paraId="4C2AF4C0">
            <w:pPr>
              <w:rPr>
                <w:rFonts w:ascii="Arial"/>
                <w:sz w:val="21"/>
              </w:rPr>
            </w:pPr>
          </w:p>
        </w:tc>
        <w:tc>
          <w:tcPr>
            <w:tcW w:w="285" w:type="dxa"/>
            <w:vAlign w:val="top"/>
          </w:tcPr>
          <w:p w14:paraId="2A395F30">
            <w:pPr>
              <w:rPr>
                <w:rFonts w:ascii="Arial"/>
                <w:sz w:val="21"/>
              </w:rPr>
            </w:pPr>
          </w:p>
        </w:tc>
        <w:tc>
          <w:tcPr>
            <w:tcW w:w="285" w:type="dxa"/>
            <w:vAlign w:val="top"/>
          </w:tcPr>
          <w:p w14:paraId="7EA71AF2">
            <w:pPr>
              <w:rPr>
                <w:rFonts w:ascii="Arial"/>
                <w:sz w:val="21"/>
              </w:rPr>
            </w:pPr>
          </w:p>
        </w:tc>
        <w:tc>
          <w:tcPr>
            <w:tcW w:w="285" w:type="dxa"/>
            <w:vAlign w:val="top"/>
          </w:tcPr>
          <w:p w14:paraId="6B1BBD35">
            <w:pPr>
              <w:rPr>
                <w:rFonts w:ascii="Arial"/>
                <w:sz w:val="21"/>
              </w:rPr>
            </w:pPr>
          </w:p>
        </w:tc>
        <w:tc>
          <w:tcPr>
            <w:tcW w:w="285" w:type="dxa"/>
            <w:vAlign w:val="top"/>
          </w:tcPr>
          <w:p w14:paraId="0813C882">
            <w:pPr>
              <w:rPr>
                <w:rFonts w:ascii="Arial"/>
                <w:sz w:val="21"/>
              </w:rPr>
            </w:pPr>
          </w:p>
        </w:tc>
        <w:tc>
          <w:tcPr>
            <w:tcW w:w="285" w:type="dxa"/>
            <w:vAlign w:val="top"/>
          </w:tcPr>
          <w:p w14:paraId="5EF9382A">
            <w:pPr>
              <w:rPr>
                <w:rFonts w:ascii="Arial"/>
                <w:sz w:val="21"/>
              </w:rPr>
            </w:pPr>
          </w:p>
        </w:tc>
        <w:tc>
          <w:tcPr>
            <w:tcW w:w="288" w:type="dxa"/>
            <w:vAlign w:val="top"/>
          </w:tcPr>
          <w:p w14:paraId="50A8AE1D">
            <w:pPr>
              <w:rPr>
                <w:rFonts w:ascii="Arial"/>
                <w:sz w:val="21"/>
              </w:rPr>
            </w:pPr>
          </w:p>
        </w:tc>
        <w:tc>
          <w:tcPr>
            <w:tcW w:w="285" w:type="dxa"/>
            <w:vAlign w:val="top"/>
          </w:tcPr>
          <w:p w14:paraId="54CF3545">
            <w:pPr>
              <w:rPr>
                <w:rFonts w:ascii="Arial"/>
                <w:sz w:val="21"/>
              </w:rPr>
            </w:pPr>
          </w:p>
        </w:tc>
        <w:tc>
          <w:tcPr>
            <w:tcW w:w="286" w:type="dxa"/>
            <w:vAlign w:val="top"/>
          </w:tcPr>
          <w:p w14:paraId="6122A4A8">
            <w:pPr>
              <w:rPr>
                <w:rFonts w:ascii="Arial"/>
                <w:sz w:val="21"/>
              </w:rPr>
            </w:pPr>
          </w:p>
        </w:tc>
        <w:tc>
          <w:tcPr>
            <w:tcW w:w="286" w:type="dxa"/>
            <w:vAlign w:val="top"/>
          </w:tcPr>
          <w:p w14:paraId="53AAA506">
            <w:pPr>
              <w:rPr>
                <w:rFonts w:ascii="Arial"/>
                <w:sz w:val="21"/>
              </w:rPr>
            </w:pPr>
          </w:p>
        </w:tc>
        <w:tc>
          <w:tcPr>
            <w:tcW w:w="286" w:type="dxa"/>
            <w:vAlign w:val="top"/>
          </w:tcPr>
          <w:p w14:paraId="5E168CD3">
            <w:pPr>
              <w:rPr>
                <w:rFonts w:ascii="Arial"/>
                <w:sz w:val="21"/>
              </w:rPr>
            </w:pPr>
          </w:p>
        </w:tc>
        <w:tc>
          <w:tcPr>
            <w:tcW w:w="285" w:type="dxa"/>
            <w:vAlign w:val="top"/>
          </w:tcPr>
          <w:p w14:paraId="25703836">
            <w:pPr>
              <w:rPr>
                <w:rFonts w:ascii="Arial"/>
                <w:sz w:val="21"/>
              </w:rPr>
            </w:pPr>
          </w:p>
        </w:tc>
        <w:tc>
          <w:tcPr>
            <w:tcW w:w="288" w:type="dxa"/>
            <w:vAlign w:val="top"/>
          </w:tcPr>
          <w:p w14:paraId="5207DF17">
            <w:pPr>
              <w:rPr>
                <w:rFonts w:ascii="Arial"/>
                <w:sz w:val="21"/>
              </w:rPr>
            </w:pPr>
          </w:p>
        </w:tc>
        <w:tc>
          <w:tcPr>
            <w:tcW w:w="286" w:type="dxa"/>
            <w:vAlign w:val="top"/>
          </w:tcPr>
          <w:p w14:paraId="02D35108">
            <w:pPr>
              <w:rPr>
                <w:rFonts w:ascii="Arial"/>
                <w:sz w:val="21"/>
              </w:rPr>
            </w:pPr>
          </w:p>
        </w:tc>
        <w:tc>
          <w:tcPr>
            <w:tcW w:w="285" w:type="dxa"/>
            <w:vAlign w:val="top"/>
          </w:tcPr>
          <w:p w14:paraId="0880F11C">
            <w:pPr>
              <w:rPr>
                <w:rFonts w:ascii="Arial"/>
                <w:sz w:val="21"/>
              </w:rPr>
            </w:pPr>
          </w:p>
        </w:tc>
        <w:tc>
          <w:tcPr>
            <w:tcW w:w="286" w:type="dxa"/>
            <w:vAlign w:val="top"/>
          </w:tcPr>
          <w:p w14:paraId="6208FA15">
            <w:pPr>
              <w:rPr>
                <w:rFonts w:ascii="Arial"/>
                <w:sz w:val="21"/>
              </w:rPr>
            </w:pPr>
          </w:p>
        </w:tc>
        <w:tc>
          <w:tcPr>
            <w:tcW w:w="285" w:type="dxa"/>
            <w:vAlign w:val="top"/>
          </w:tcPr>
          <w:p w14:paraId="3E5B0668">
            <w:pPr>
              <w:rPr>
                <w:rFonts w:ascii="Arial"/>
                <w:sz w:val="21"/>
              </w:rPr>
            </w:pPr>
          </w:p>
        </w:tc>
        <w:tc>
          <w:tcPr>
            <w:tcW w:w="286" w:type="dxa"/>
            <w:vAlign w:val="top"/>
          </w:tcPr>
          <w:p w14:paraId="61F18773">
            <w:pPr>
              <w:rPr>
                <w:rFonts w:ascii="Arial"/>
                <w:sz w:val="21"/>
              </w:rPr>
            </w:pPr>
          </w:p>
        </w:tc>
        <w:tc>
          <w:tcPr>
            <w:tcW w:w="288" w:type="dxa"/>
            <w:vAlign w:val="top"/>
          </w:tcPr>
          <w:p w14:paraId="782CA228">
            <w:pPr>
              <w:rPr>
                <w:rFonts w:ascii="Arial"/>
                <w:sz w:val="21"/>
              </w:rPr>
            </w:pPr>
          </w:p>
        </w:tc>
        <w:tc>
          <w:tcPr>
            <w:tcW w:w="288" w:type="dxa"/>
            <w:vAlign w:val="top"/>
          </w:tcPr>
          <w:p w14:paraId="716E0C5E">
            <w:pPr>
              <w:rPr>
                <w:rFonts w:ascii="Arial"/>
                <w:sz w:val="21"/>
              </w:rPr>
            </w:pPr>
          </w:p>
        </w:tc>
        <w:tc>
          <w:tcPr>
            <w:tcW w:w="286" w:type="dxa"/>
            <w:vAlign w:val="top"/>
          </w:tcPr>
          <w:p w14:paraId="129D4A74">
            <w:pPr>
              <w:rPr>
                <w:rFonts w:ascii="Arial"/>
                <w:sz w:val="21"/>
              </w:rPr>
            </w:pPr>
          </w:p>
        </w:tc>
        <w:tc>
          <w:tcPr>
            <w:tcW w:w="432" w:type="dxa"/>
            <w:vAlign w:val="top"/>
          </w:tcPr>
          <w:p w14:paraId="4226522B">
            <w:pPr>
              <w:rPr>
                <w:rFonts w:ascii="Arial"/>
                <w:sz w:val="21"/>
              </w:rPr>
            </w:pPr>
          </w:p>
        </w:tc>
      </w:tr>
      <w:tr w14:paraId="16C95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173" w:type="dxa"/>
            <w:vMerge w:val="restart"/>
            <w:tcBorders>
              <w:top w:val="nil"/>
              <w:bottom w:val="nil"/>
            </w:tcBorders>
            <w:vAlign w:val="top"/>
          </w:tcPr>
          <w:p w14:paraId="0F6EB5DE">
            <w:pPr>
              <w:pStyle w:val="6"/>
              <w:spacing w:before="127" w:line="229" w:lineRule="auto"/>
              <w:ind w:left="233"/>
              <w:rPr>
                <w:rFonts w:ascii="Times New Roman" w:hAnsi="Times New Roman" w:eastAsia="Times New Roman" w:cs="Times New Roman"/>
                <w:sz w:val="19"/>
                <w:szCs w:val="19"/>
              </w:rPr>
            </w:pPr>
            <w:r>
              <w:rPr>
                <w:spacing w:val="6"/>
                <w:sz w:val="19"/>
                <w:szCs w:val="19"/>
              </w:rPr>
              <w:t xml:space="preserve">桥梁下部工程     </w:t>
            </w:r>
            <w:r>
              <w:rPr>
                <w:rFonts w:ascii="Times New Roman" w:hAnsi="Times New Roman" w:eastAsia="Times New Roman" w:cs="Times New Roman"/>
                <w:spacing w:val="6"/>
                <w:position w:val="1"/>
                <w:sz w:val="19"/>
                <w:szCs w:val="19"/>
              </w:rPr>
              <w:t>30</w:t>
            </w:r>
          </w:p>
        </w:tc>
        <w:tc>
          <w:tcPr>
            <w:tcW w:w="286" w:type="dxa"/>
            <w:vAlign w:val="top"/>
          </w:tcPr>
          <w:p w14:paraId="2487B578">
            <w:pPr>
              <w:rPr>
                <w:rFonts w:ascii="Arial"/>
                <w:sz w:val="21"/>
              </w:rPr>
            </w:pPr>
          </w:p>
        </w:tc>
        <w:tc>
          <w:tcPr>
            <w:tcW w:w="288" w:type="dxa"/>
            <w:vAlign w:val="top"/>
          </w:tcPr>
          <w:p w14:paraId="53498263">
            <w:pPr>
              <w:rPr>
                <w:rFonts w:ascii="Arial"/>
                <w:sz w:val="21"/>
              </w:rPr>
            </w:pPr>
          </w:p>
        </w:tc>
        <w:tc>
          <w:tcPr>
            <w:tcW w:w="285" w:type="dxa"/>
            <w:vAlign w:val="top"/>
          </w:tcPr>
          <w:p w14:paraId="7BAB4FF9">
            <w:pPr>
              <w:rPr>
                <w:rFonts w:ascii="Arial"/>
                <w:sz w:val="21"/>
              </w:rPr>
            </w:pPr>
          </w:p>
        </w:tc>
        <w:tc>
          <w:tcPr>
            <w:tcW w:w="285" w:type="dxa"/>
            <w:vAlign w:val="top"/>
          </w:tcPr>
          <w:p w14:paraId="0C585BDA">
            <w:pPr>
              <w:rPr>
                <w:rFonts w:ascii="Arial"/>
                <w:sz w:val="21"/>
              </w:rPr>
            </w:pPr>
          </w:p>
        </w:tc>
        <w:tc>
          <w:tcPr>
            <w:tcW w:w="285" w:type="dxa"/>
            <w:vAlign w:val="top"/>
          </w:tcPr>
          <w:p w14:paraId="2C1EBE95">
            <w:pPr>
              <w:rPr>
                <w:rFonts w:ascii="Arial"/>
                <w:sz w:val="21"/>
              </w:rPr>
            </w:pPr>
          </w:p>
        </w:tc>
        <w:tc>
          <w:tcPr>
            <w:tcW w:w="285" w:type="dxa"/>
            <w:vAlign w:val="top"/>
          </w:tcPr>
          <w:p w14:paraId="52A99946">
            <w:pPr>
              <w:rPr>
                <w:rFonts w:ascii="Arial"/>
                <w:sz w:val="21"/>
              </w:rPr>
            </w:pPr>
          </w:p>
        </w:tc>
        <w:tc>
          <w:tcPr>
            <w:tcW w:w="285" w:type="dxa"/>
            <w:vAlign w:val="top"/>
          </w:tcPr>
          <w:p w14:paraId="6DD39BE8">
            <w:pPr>
              <w:rPr>
                <w:rFonts w:ascii="Arial"/>
                <w:sz w:val="21"/>
              </w:rPr>
            </w:pPr>
          </w:p>
        </w:tc>
        <w:tc>
          <w:tcPr>
            <w:tcW w:w="288" w:type="dxa"/>
            <w:vAlign w:val="top"/>
          </w:tcPr>
          <w:p w14:paraId="776755AC">
            <w:pPr>
              <w:rPr>
                <w:rFonts w:ascii="Arial"/>
                <w:sz w:val="21"/>
              </w:rPr>
            </w:pPr>
          </w:p>
        </w:tc>
        <w:tc>
          <w:tcPr>
            <w:tcW w:w="285" w:type="dxa"/>
            <w:vAlign w:val="top"/>
          </w:tcPr>
          <w:p w14:paraId="33B1267C">
            <w:pPr>
              <w:rPr>
                <w:rFonts w:ascii="Arial"/>
                <w:sz w:val="21"/>
              </w:rPr>
            </w:pPr>
          </w:p>
        </w:tc>
        <w:tc>
          <w:tcPr>
            <w:tcW w:w="286" w:type="dxa"/>
            <w:vAlign w:val="top"/>
          </w:tcPr>
          <w:p w14:paraId="130F4B8F">
            <w:pPr>
              <w:rPr>
                <w:rFonts w:ascii="Arial"/>
                <w:sz w:val="21"/>
              </w:rPr>
            </w:pPr>
          </w:p>
        </w:tc>
        <w:tc>
          <w:tcPr>
            <w:tcW w:w="286" w:type="dxa"/>
            <w:vAlign w:val="top"/>
          </w:tcPr>
          <w:p w14:paraId="63F9F87F">
            <w:pPr>
              <w:rPr>
                <w:rFonts w:ascii="Arial"/>
                <w:sz w:val="21"/>
              </w:rPr>
            </w:pPr>
          </w:p>
        </w:tc>
        <w:tc>
          <w:tcPr>
            <w:tcW w:w="286" w:type="dxa"/>
            <w:vAlign w:val="top"/>
          </w:tcPr>
          <w:p w14:paraId="74561566">
            <w:pPr>
              <w:rPr>
                <w:rFonts w:ascii="Arial"/>
                <w:sz w:val="21"/>
              </w:rPr>
            </w:pPr>
          </w:p>
        </w:tc>
        <w:tc>
          <w:tcPr>
            <w:tcW w:w="285" w:type="dxa"/>
            <w:vAlign w:val="top"/>
          </w:tcPr>
          <w:p w14:paraId="2AF891B1">
            <w:pPr>
              <w:rPr>
                <w:rFonts w:ascii="Arial"/>
                <w:sz w:val="21"/>
              </w:rPr>
            </w:pPr>
          </w:p>
        </w:tc>
        <w:tc>
          <w:tcPr>
            <w:tcW w:w="288" w:type="dxa"/>
            <w:vAlign w:val="top"/>
          </w:tcPr>
          <w:p w14:paraId="428CACE0">
            <w:pPr>
              <w:rPr>
                <w:rFonts w:ascii="Arial"/>
                <w:sz w:val="21"/>
              </w:rPr>
            </w:pPr>
          </w:p>
        </w:tc>
        <w:tc>
          <w:tcPr>
            <w:tcW w:w="286" w:type="dxa"/>
            <w:vAlign w:val="top"/>
          </w:tcPr>
          <w:p w14:paraId="2F1055CF">
            <w:pPr>
              <w:rPr>
                <w:rFonts w:ascii="Arial"/>
                <w:sz w:val="21"/>
              </w:rPr>
            </w:pPr>
          </w:p>
        </w:tc>
        <w:tc>
          <w:tcPr>
            <w:tcW w:w="285" w:type="dxa"/>
            <w:vAlign w:val="top"/>
          </w:tcPr>
          <w:p w14:paraId="1B39F387">
            <w:pPr>
              <w:rPr>
                <w:rFonts w:ascii="Arial"/>
                <w:sz w:val="21"/>
              </w:rPr>
            </w:pPr>
          </w:p>
        </w:tc>
        <w:tc>
          <w:tcPr>
            <w:tcW w:w="286" w:type="dxa"/>
            <w:vAlign w:val="top"/>
          </w:tcPr>
          <w:p w14:paraId="36558A56">
            <w:pPr>
              <w:rPr>
                <w:rFonts w:ascii="Arial"/>
                <w:sz w:val="21"/>
              </w:rPr>
            </w:pPr>
          </w:p>
        </w:tc>
        <w:tc>
          <w:tcPr>
            <w:tcW w:w="285" w:type="dxa"/>
            <w:vAlign w:val="top"/>
          </w:tcPr>
          <w:p w14:paraId="3203D504">
            <w:pPr>
              <w:rPr>
                <w:rFonts w:ascii="Arial"/>
                <w:sz w:val="21"/>
              </w:rPr>
            </w:pPr>
          </w:p>
        </w:tc>
        <w:tc>
          <w:tcPr>
            <w:tcW w:w="286" w:type="dxa"/>
            <w:vAlign w:val="top"/>
          </w:tcPr>
          <w:p w14:paraId="77B6E515">
            <w:pPr>
              <w:rPr>
                <w:rFonts w:ascii="Arial"/>
                <w:sz w:val="21"/>
              </w:rPr>
            </w:pPr>
          </w:p>
        </w:tc>
        <w:tc>
          <w:tcPr>
            <w:tcW w:w="288" w:type="dxa"/>
            <w:vAlign w:val="top"/>
          </w:tcPr>
          <w:p w14:paraId="01E03E9C">
            <w:pPr>
              <w:rPr>
                <w:rFonts w:ascii="Arial"/>
                <w:sz w:val="21"/>
              </w:rPr>
            </w:pPr>
          </w:p>
        </w:tc>
        <w:tc>
          <w:tcPr>
            <w:tcW w:w="288" w:type="dxa"/>
            <w:vAlign w:val="top"/>
          </w:tcPr>
          <w:p w14:paraId="71C4B8C1">
            <w:pPr>
              <w:rPr>
                <w:rFonts w:ascii="Arial"/>
                <w:sz w:val="21"/>
              </w:rPr>
            </w:pPr>
          </w:p>
        </w:tc>
        <w:tc>
          <w:tcPr>
            <w:tcW w:w="286" w:type="dxa"/>
            <w:vAlign w:val="top"/>
          </w:tcPr>
          <w:p w14:paraId="525809DD">
            <w:pPr>
              <w:rPr>
                <w:rFonts w:ascii="Arial"/>
                <w:sz w:val="21"/>
              </w:rPr>
            </w:pPr>
          </w:p>
        </w:tc>
        <w:tc>
          <w:tcPr>
            <w:tcW w:w="432" w:type="dxa"/>
            <w:vAlign w:val="top"/>
          </w:tcPr>
          <w:p w14:paraId="49835747">
            <w:pPr>
              <w:rPr>
                <w:rFonts w:ascii="Arial"/>
                <w:sz w:val="21"/>
              </w:rPr>
            </w:pPr>
          </w:p>
        </w:tc>
      </w:tr>
      <w:tr w14:paraId="7C63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 w:hRule="atLeast"/>
        </w:trPr>
        <w:tc>
          <w:tcPr>
            <w:tcW w:w="2173" w:type="dxa"/>
            <w:vMerge w:val="continue"/>
            <w:tcBorders>
              <w:top w:val="nil"/>
              <w:bottom w:val="nil"/>
            </w:tcBorders>
            <w:vAlign w:val="top"/>
          </w:tcPr>
          <w:p w14:paraId="39ED1A63">
            <w:pPr>
              <w:rPr>
                <w:rFonts w:ascii="Arial"/>
                <w:sz w:val="21"/>
              </w:rPr>
            </w:pPr>
          </w:p>
        </w:tc>
        <w:tc>
          <w:tcPr>
            <w:tcW w:w="286" w:type="dxa"/>
            <w:vAlign w:val="top"/>
          </w:tcPr>
          <w:p w14:paraId="6C2C4C4A">
            <w:pPr>
              <w:rPr>
                <w:rFonts w:ascii="Arial"/>
                <w:sz w:val="21"/>
              </w:rPr>
            </w:pPr>
          </w:p>
        </w:tc>
        <w:tc>
          <w:tcPr>
            <w:tcW w:w="288" w:type="dxa"/>
            <w:vAlign w:val="top"/>
          </w:tcPr>
          <w:p w14:paraId="507949A5">
            <w:pPr>
              <w:rPr>
                <w:rFonts w:ascii="Arial"/>
                <w:sz w:val="21"/>
              </w:rPr>
            </w:pPr>
          </w:p>
        </w:tc>
        <w:tc>
          <w:tcPr>
            <w:tcW w:w="285" w:type="dxa"/>
            <w:vAlign w:val="top"/>
          </w:tcPr>
          <w:p w14:paraId="18FD7080">
            <w:pPr>
              <w:rPr>
                <w:rFonts w:ascii="Arial"/>
                <w:sz w:val="21"/>
              </w:rPr>
            </w:pPr>
          </w:p>
        </w:tc>
        <w:tc>
          <w:tcPr>
            <w:tcW w:w="285" w:type="dxa"/>
            <w:vAlign w:val="top"/>
          </w:tcPr>
          <w:p w14:paraId="4AA075F8">
            <w:pPr>
              <w:rPr>
                <w:rFonts w:ascii="Arial"/>
                <w:sz w:val="21"/>
              </w:rPr>
            </w:pPr>
          </w:p>
        </w:tc>
        <w:tc>
          <w:tcPr>
            <w:tcW w:w="285" w:type="dxa"/>
            <w:vAlign w:val="top"/>
          </w:tcPr>
          <w:p w14:paraId="42B9C1DF">
            <w:pPr>
              <w:rPr>
                <w:rFonts w:ascii="Arial"/>
                <w:sz w:val="21"/>
              </w:rPr>
            </w:pPr>
          </w:p>
        </w:tc>
        <w:tc>
          <w:tcPr>
            <w:tcW w:w="285" w:type="dxa"/>
            <w:vAlign w:val="top"/>
          </w:tcPr>
          <w:p w14:paraId="3FDB4DF2">
            <w:pPr>
              <w:rPr>
                <w:rFonts w:ascii="Arial"/>
                <w:sz w:val="21"/>
              </w:rPr>
            </w:pPr>
          </w:p>
        </w:tc>
        <w:tc>
          <w:tcPr>
            <w:tcW w:w="285" w:type="dxa"/>
            <w:vAlign w:val="top"/>
          </w:tcPr>
          <w:p w14:paraId="1B313AB3">
            <w:pPr>
              <w:rPr>
                <w:rFonts w:ascii="Arial"/>
                <w:sz w:val="21"/>
              </w:rPr>
            </w:pPr>
          </w:p>
        </w:tc>
        <w:tc>
          <w:tcPr>
            <w:tcW w:w="288" w:type="dxa"/>
            <w:vAlign w:val="top"/>
          </w:tcPr>
          <w:p w14:paraId="7D02FF87">
            <w:pPr>
              <w:rPr>
                <w:rFonts w:ascii="Arial"/>
                <w:sz w:val="21"/>
              </w:rPr>
            </w:pPr>
          </w:p>
        </w:tc>
        <w:tc>
          <w:tcPr>
            <w:tcW w:w="285" w:type="dxa"/>
            <w:vAlign w:val="top"/>
          </w:tcPr>
          <w:p w14:paraId="09F8E3F6">
            <w:pPr>
              <w:rPr>
                <w:rFonts w:ascii="Arial"/>
                <w:sz w:val="21"/>
              </w:rPr>
            </w:pPr>
          </w:p>
        </w:tc>
        <w:tc>
          <w:tcPr>
            <w:tcW w:w="286" w:type="dxa"/>
            <w:vAlign w:val="top"/>
          </w:tcPr>
          <w:p w14:paraId="1574CFCD">
            <w:pPr>
              <w:rPr>
                <w:rFonts w:ascii="Arial"/>
                <w:sz w:val="21"/>
              </w:rPr>
            </w:pPr>
          </w:p>
        </w:tc>
        <w:tc>
          <w:tcPr>
            <w:tcW w:w="286" w:type="dxa"/>
            <w:vAlign w:val="top"/>
          </w:tcPr>
          <w:p w14:paraId="1F6CA35D">
            <w:pPr>
              <w:rPr>
                <w:rFonts w:ascii="Arial"/>
                <w:sz w:val="21"/>
              </w:rPr>
            </w:pPr>
          </w:p>
        </w:tc>
        <w:tc>
          <w:tcPr>
            <w:tcW w:w="286" w:type="dxa"/>
            <w:vAlign w:val="top"/>
          </w:tcPr>
          <w:p w14:paraId="1D85D706">
            <w:pPr>
              <w:rPr>
                <w:rFonts w:ascii="Arial"/>
                <w:sz w:val="21"/>
              </w:rPr>
            </w:pPr>
          </w:p>
        </w:tc>
        <w:tc>
          <w:tcPr>
            <w:tcW w:w="285" w:type="dxa"/>
            <w:vAlign w:val="top"/>
          </w:tcPr>
          <w:p w14:paraId="03773A44">
            <w:pPr>
              <w:rPr>
                <w:rFonts w:ascii="Arial"/>
                <w:sz w:val="21"/>
              </w:rPr>
            </w:pPr>
          </w:p>
        </w:tc>
        <w:tc>
          <w:tcPr>
            <w:tcW w:w="288" w:type="dxa"/>
            <w:vAlign w:val="top"/>
          </w:tcPr>
          <w:p w14:paraId="7DA043BF">
            <w:pPr>
              <w:rPr>
                <w:rFonts w:ascii="Arial"/>
                <w:sz w:val="21"/>
              </w:rPr>
            </w:pPr>
          </w:p>
        </w:tc>
        <w:tc>
          <w:tcPr>
            <w:tcW w:w="286" w:type="dxa"/>
            <w:vAlign w:val="top"/>
          </w:tcPr>
          <w:p w14:paraId="17627D69">
            <w:pPr>
              <w:rPr>
                <w:rFonts w:ascii="Arial"/>
                <w:sz w:val="21"/>
              </w:rPr>
            </w:pPr>
          </w:p>
        </w:tc>
        <w:tc>
          <w:tcPr>
            <w:tcW w:w="285" w:type="dxa"/>
            <w:vAlign w:val="top"/>
          </w:tcPr>
          <w:p w14:paraId="0A6223AE">
            <w:pPr>
              <w:rPr>
                <w:rFonts w:ascii="Arial"/>
                <w:sz w:val="21"/>
              </w:rPr>
            </w:pPr>
          </w:p>
        </w:tc>
        <w:tc>
          <w:tcPr>
            <w:tcW w:w="286" w:type="dxa"/>
            <w:vAlign w:val="top"/>
          </w:tcPr>
          <w:p w14:paraId="34817DB4">
            <w:pPr>
              <w:rPr>
                <w:rFonts w:ascii="Arial"/>
                <w:sz w:val="21"/>
              </w:rPr>
            </w:pPr>
          </w:p>
        </w:tc>
        <w:tc>
          <w:tcPr>
            <w:tcW w:w="285" w:type="dxa"/>
            <w:vAlign w:val="top"/>
          </w:tcPr>
          <w:p w14:paraId="3A374715">
            <w:pPr>
              <w:rPr>
                <w:rFonts w:ascii="Arial"/>
                <w:sz w:val="21"/>
              </w:rPr>
            </w:pPr>
          </w:p>
        </w:tc>
        <w:tc>
          <w:tcPr>
            <w:tcW w:w="286" w:type="dxa"/>
            <w:vAlign w:val="top"/>
          </w:tcPr>
          <w:p w14:paraId="2ACB6E1D">
            <w:pPr>
              <w:rPr>
                <w:rFonts w:ascii="Arial"/>
                <w:sz w:val="21"/>
              </w:rPr>
            </w:pPr>
          </w:p>
        </w:tc>
        <w:tc>
          <w:tcPr>
            <w:tcW w:w="288" w:type="dxa"/>
            <w:vAlign w:val="top"/>
          </w:tcPr>
          <w:p w14:paraId="42267F5C">
            <w:pPr>
              <w:rPr>
                <w:rFonts w:ascii="Arial"/>
                <w:sz w:val="21"/>
              </w:rPr>
            </w:pPr>
          </w:p>
        </w:tc>
        <w:tc>
          <w:tcPr>
            <w:tcW w:w="288" w:type="dxa"/>
            <w:vAlign w:val="top"/>
          </w:tcPr>
          <w:p w14:paraId="0BE293E3">
            <w:pPr>
              <w:rPr>
                <w:rFonts w:ascii="Arial"/>
                <w:sz w:val="21"/>
              </w:rPr>
            </w:pPr>
          </w:p>
        </w:tc>
        <w:tc>
          <w:tcPr>
            <w:tcW w:w="286" w:type="dxa"/>
            <w:vAlign w:val="top"/>
          </w:tcPr>
          <w:p w14:paraId="3FAE8060">
            <w:pPr>
              <w:rPr>
                <w:rFonts w:ascii="Arial"/>
                <w:sz w:val="21"/>
              </w:rPr>
            </w:pPr>
          </w:p>
        </w:tc>
        <w:tc>
          <w:tcPr>
            <w:tcW w:w="432" w:type="dxa"/>
            <w:vAlign w:val="top"/>
          </w:tcPr>
          <w:p w14:paraId="7327F3C8">
            <w:pPr>
              <w:rPr>
                <w:rFonts w:ascii="Arial"/>
                <w:sz w:val="21"/>
              </w:rPr>
            </w:pPr>
          </w:p>
        </w:tc>
      </w:tr>
      <w:tr w14:paraId="45815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 w:hRule="atLeast"/>
        </w:trPr>
        <w:tc>
          <w:tcPr>
            <w:tcW w:w="2173" w:type="dxa"/>
            <w:vMerge w:val="continue"/>
            <w:tcBorders>
              <w:top w:val="nil"/>
              <w:bottom w:val="nil"/>
            </w:tcBorders>
            <w:vAlign w:val="top"/>
          </w:tcPr>
          <w:p w14:paraId="10C9217B">
            <w:pPr>
              <w:rPr>
                <w:rFonts w:ascii="Arial"/>
                <w:sz w:val="21"/>
              </w:rPr>
            </w:pPr>
          </w:p>
        </w:tc>
        <w:tc>
          <w:tcPr>
            <w:tcW w:w="286" w:type="dxa"/>
            <w:vMerge w:val="restart"/>
            <w:tcBorders>
              <w:bottom w:val="nil"/>
            </w:tcBorders>
            <w:vAlign w:val="top"/>
          </w:tcPr>
          <w:p w14:paraId="4310CDED">
            <w:pPr>
              <w:rPr>
                <w:rFonts w:ascii="Arial"/>
                <w:sz w:val="21"/>
              </w:rPr>
            </w:pPr>
          </w:p>
        </w:tc>
        <w:tc>
          <w:tcPr>
            <w:tcW w:w="288" w:type="dxa"/>
            <w:vMerge w:val="restart"/>
            <w:tcBorders>
              <w:bottom w:val="nil"/>
            </w:tcBorders>
            <w:vAlign w:val="top"/>
          </w:tcPr>
          <w:p w14:paraId="172581BF">
            <w:pPr>
              <w:rPr>
                <w:rFonts w:ascii="Arial"/>
                <w:sz w:val="21"/>
              </w:rPr>
            </w:pPr>
          </w:p>
        </w:tc>
        <w:tc>
          <w:tcPr>
            <w:tcW w:w="285" w:type="dxa"/>
            <w:vMerge w:val="restart"/>
            <w:tcBorders>
              <w:bottom w:val="nil"/>
            </w:tcBorders>
            <w:vAlign w:val="top"/>
          </w:tcPr>
          <w:p w14:paraId="4F5CD4AA">
            <w:pPr>
              <w:rPr>
                <w:rFonts w:ascii="Arial"/>
                <w:sz w:val="21"/>
              </w:rPr>
            </w:pPr>
          </w:p>
        </w:tc>
        <w:tc>
          <w:tcPr>
            <w:tcW w:w="285" w:type="dxa"/>
            <w:vMerge w:val="restart"/>
            <w:tcBorders>
              <w:bottom w:val="nil"/>
            </w:tcBorders>
            <w:vAlign w:val="top"/>
          </w:tcPr>
          <w:p w14:paraId="49EA95A4">
            <w:pPr>
              <w:rPr>
                <w:rFonts w:ascii="Arial"/>
                <w:sz w:val="21"/>
              </w:rPr>
            </w:pPr>
          </w:p>
        </w:tc>
        <w:tc>
          <w:tcPr>
            <w:tcW w:w="285" w:type="dxa"/>
            <w:vMerge w:val="restart"/>
            <w:tcBorders>
              <w:bottom w:val="nil"/>
            </w:tcBorders>
            <w:vAlign w:val="top"/>
          </w:tcPr>
          <w:p w14:paraId="7570C6FE">
            <w:pPr>
              <w:rPr>
                <w:rFonts w:ascii="Arial"/>
                <w:sz w:val="21"/>
              </w:rPr>
            </w:pPr>
          </w:p>
        </w:tc>
        <w:tc>
          <w:tcPr>
            <w:tcW w:w="285" w:type="dxa"/>
            <w:vMerge w:val="restart"/>
            <w:tcBorders>
              <w:bottom w:val="nil"/>
            </w:tcBorders>
            <w:vAlign w:val="top"/>
          </w:tcPr>
          <w:p w14:paraId="0BBDB80D">
            <w:pPr>
              <w:rPr>
                <w:rFonts w:ascii="Arial"/>
                <w:sz w:val="21"/>
              </w:rPr>
            </w:pPr>
          </w:p>
        </w:tc>
        <w:tc>
          <w:tcPr>
            <w:tcW w:w="285" w:type="dxa"/>
            <w:vMerge w:val="restart"/>
            <w:tcBorders>
              <w:bottom w:val="nil"/>
            </w:tcBorders>
            <w:vAlign w:val="top"/>
          </w:tcPr>
          <w:p w14:paraId="48DDF4D5">
            <w:pPr>
              <w:rPr>
                <w:rFonts w:ascii="Arial"/>
                <w:sz w:val="21"/>
              </w:rPr>
            </w:pPr>
          </w:p>
        </w:tc>
        <w:tc>
          <w:tcPr>
            <w:tcW w:w="288" w:type="dxa"/>
            <w:vMerge w:val="restart"/>
            <w:tcBorders>
              <w:bottom w:val="nil"/>
            </w:tcBorders>
            <w:vAlign w:val="top"/>
          </w:tcPr>
          <w:p w14:paraId="20654F57">
            <w:pPr>
              <w:rPr>
                <w:rFonts w:ascii="Arial"/>
                <w:sz w:val="21"/>
              </w:rPr>
            </w:pPr>
          </w:p>
        </w:tc>
        <w:tc>
          <w:tcPr>
            <w:tcW w:w="285" w:type="dxa"/>
            <w:vMerge w:val="restart"/>
            <w:tcBorders>
              <w:bottom w:val="nil"/>
            </w:tcBorders>
            <w:vAlign w:val="top"/>
          </w:tcPr>
          <w:p w14:paraId="48E82B2E">
            <w:pPr>
              <w:rPr>
                <w:rFonts w:ascii="Arial"/>
                <w:sz w:val="21"/>
              </w:rPr>
            </w:pPr>
          </w:p>
        </w:tc>
        <w:tc>
          <w:tcPr>
            <w:tcW w:w="286" w:type="dxa"/>
            <w:vMerge w:val="restart"/>
            <w:tcBorders>
              <w:bottom w:val="nil"/>
            </w:tcBorders>
            <w:vAlign w:val="top"/>
          </w:tcPr>
          <w:p w14:paraId="0F2A507C">
            <w:pPr>
              <w:rPr>
                <w:rFonts w:ascii="Arial"/>
                <w:sz w:val="21"/>
              </w:rPr>
            </w:pPr>
          </w:p>
        </w:tc>
        <w:tc>
          <w:tcPr>
            <w:tcW w:w="286" w:type="dxa"/>
            <w:vMerge w:val="restart"/>
            <w:tcBorders>
              <w:bottom w:val="nil"/>
            </w:tcBorders>
            <w:vAlign w:val="top"/>
          </w:tcPr>
          <w:p w14:paraId="6004DB89">
            <w:pPr>
              <w:rPr>
                <w:rFonts w:ascii="Arial"/>
                <w:sz w:val="21"/>
              </w:rPr>
            </w:pPr>
          </w:p>
        </w:tc>
        <w:tc>
          <w:tcPr>
            <w:tcW w:w="286" w:type="dxa"/>
            <w:vMerge w:val="restart"/>
            <w:tcBorders>
              <w:bottom w:val="nil"/>
            </w:tcBorders>
            <w:vAlign w:val="top"/>
          </w:tcPr>
          <w:p w14:paraId="6CCA95E6">
            <w:pPr>
              <w:rPr>
                <w:rFonts w:ascii="Arial"/>
                <w:sz w:val="21"/>
              </w:rPr>
            </w:pPr>
          </w:p>
        </w:tc>
        <w:tc>
          <w:tcPr>
            <w:tcW w:w="285" w:type="dxa"/>
            <w:vMerge w:val="restart"/>
            <w:tcBorders>
              <w:bottom w:val="nil"/>
            </w:tcBorders>
            <w:vAlign w:val="top"/>
          </w:tcPr>
          <w:p w14:paraId="5C64D321">
            <w:pPr>
              <w:rPr>
                <w:rFonts w:ascii="Arial"/>
                <w:sz w:val="21"/>
              </w:rPr>
            </w:pPr>
          </w:p>
        </w:tc>
        <w:tc>
          <w:tcPr>
            <w:tcW w:w="288" w:type="dxa"/>
            <w:vMerge w:val="restart"/>
            <w:tcBorders>
              <w:bottom w:val="nil"/>
            </w:tcBorders>
            <w:vAlign w:val="top"/>
          </w:tcPr>
          <w:p w14:paraId="74312686">
            <w:pPr>
              <w:rPr>
                <w:rFonts w:ascii="Arial"/>
                <w:sz w:val="21"/>
              </w:rPr>
            </w:pPr>
          </w:p>
        </w:tc>
        <w:tc>
          <w:tcPr>
            <w:tcW w:w="286" w:type="dxa"/>
            <w:vMerge w:val="restart"/>
            <w:tcBorders>
              <w:bottom w:val="nil"/>
            </w:tcBorders>
            <w:vAlign w:val="top"/>
          </w:tcPr>
          <w:p w14:paraId="34792941">
            <w:pPr>
              <w:rPr>
                <w:rFonts w:ascii="Arial"/>
                <w:sz w:val="21"/>
              </w:rPr>
            </w:pPr>
          </w:p>
        </w:tc>
        <w:tc>
          <w:tcPr>
            <w:tcW w:w="285" w:type="dxa"/>
            <w:vMerge w:val="restart"/>
            <w:tcBorders>
              <w:bottom w:val="nil"/>
            </w:tcBorders>
            <w:vAlign w:val="top"/>
          </w:tcPr>
          <w:p w14:paraId="17A5C702">
            <w:pPr>
              <w:rPr>
                <w:rFonts w:ascii="Arial"/>
                <w:sz w:val="21"/>
              </w:rPr>
            </w:pPr>
          </w:p>
        </w:tc>
        <w:tc>
          <w:tcPr>
            <w:tcW w:w="286" w:type="dxa"/>
            <w:vMerge w:val="restart"/>
            <w:tcBorders>
              <w:bottom w:val="nil"/>
            </w:tcBorders>
            <w:vAlign w:val="top"/>
          </w:tcPr>
          <w:p w14:paraId="3D64328F">
            <w:pPr>
              <w:rPr>
                <w:rFonts w:ascii="Arial"/>
                <w:sz w:val="21"/>
              </w:rPr>
            </w:pPr>
          </w:p>
        </w:tc>
        <w:tc>
          <w:tcPr>
            <w:tcW w:w="285" w:type="dxa"/>
            <w:vMerge w:val="restart"/>
            <w:tcBorders>
              <w:bottom w:val="nil"/>
            </w:tcBorders>
            <w:vAlign w:val="top"/>
          </w:tcPr>
          <w:p w14:paraId="40514644">
            <w:pPr>
              <w:rPr>
                <w:rFonts w:ascii="Arial"/>
                <w:sz w:val="21"/>
              </w:rPr>
            </w:pPr>
          </w:p>
        </w:tc>
        <w:tc>
          <w:tcPr>
            <w:tcW w:w="286" w:type="dxa"/>
            <w:vMerge w:val="restart"/>
            <w:tcBorders>
              <w:bottom w:val="nil"/>
            </w:tcBorders>
            <w:vAlign w:val="top"/>
          </w:tcPr>
          <w:p w14:paraId="15B988E5">
            <w:pPr>
              <w:rPr>
                <w:rFonts w:ascii="Arial"/>
                <w:sz w:val="21"/>
              </w:rPr>
            </w:pPr>
          </w:p>
        </w:tc>
        <w:tc>
          <w:tcPr>
            <w:tcW w:w="288" w:type="dxa"/>
            <w:vMerge w:val="restart"/>
            <w:tcBorders>
              <w:bottom w:val="nil"/>
            </w:tcBorders>
            <w:vAlign w:val="top"/>
          </w:tcPr>
          <w:p w14:paraId="2357CD9C">
            <w:pPr>
              <w:rPr>
                <w:rFonts w:ascii="Arial"/>
                <w:sz w:val="21"/>
              </w:rPr>
            </w:pPr>
          </w:p>
        </w:tc>
        <w:tc>
          <w:tcPr>
            <w:tcW w:w="288" w:type="dxa"/>
            <w:vMerge w:val="restart"/>
            <w:tcBorders>
              <w:bottom w:val="nil"/>
            </w:tcBorders>
            <w:vAlign w:val="top"/>
          </w:tcPr>
          <w:p w14:paraId="33FBFEE9">
            <w:pPr>
              <w:rPr>
                <w:rFonts w:ascii="Arial"/>
                <w:sz w:val="21"/>
              </w:rPr>
            </w:pPr>
          </w:p>
        </w:tc>
        <w:tc>
          <w:tcPr>
            <w:tcW w:w="286" w:type="dxa"/>
            <w:vMerge w:val="restart"/>
            <w:tcBorders>
              <w:bottom w:val="nil"/>
            </w:tcBorders>
            <w:vAlign w:val="top"/>
          </w:tcPr>
          <w:p w14:paraId="2B1CE6DE">
            <w:pPr>
              <w:rPr>
                <w:rFonts w:ascii="Arial"/>
                <w:sz w:val="21"/>
              </w:rPr>
            </w:pPr>
          </w:p>
        </w:tc>
        <w:tc>
          <w:tcPr>
            <w:tcW w:w="432" w:type="dxa"/>
            <w:vMerge w:val="restart"/>
            <w:tcBorders>
              <w:bottom w:val="nil"/>
            </w:tcBorders>
            <w:vAlign w:val="top"/>
          </w:tcPr>
          <w:p w14:paraId="6446870F">
            <w:pPr>
              <w:rPr>
                <w:rFonts w:ascii="Arial"/>
                <w:sz w:val="21"/>
              </w:rPr>
            </w:pPr>
          </w:p>
        </w:tc>
      </w:tr>
      <w:tr w14:paraId="45E43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2173" w:type="dxa"/>
            <w:vMerge w:val="restart"/>
            <w:tcBorders>
              <w:top w:val="nil"/>
              <w:bottom w:val="nil"/>
            </w:tcBorders>
            <w:vAlign w:val="top"/>
          </w:tcPr>
          <w:p w14:paraId="556D9089">
            <w:pPr>
              <w:pStyle w:val="6"/>
              <w:spacing w:before="89" w:line="228" w:lineRule="auto"/>
              <w:ind w:left="233"/>
              <w:rPr>
                <w:rFonts w:ascii="Times New Roman" w:hAnsi="Times New Roman" w:eastAsia="Times New Roman" w:cs="Times New Roman"/>
                <w:sz w:val="19"/>
                <w:szCs w:val="19"/>
              </w:rPr>
            </w:pPr>
            <w:r>
              <w:rPr>
                <w:spacing w:val="6"/>
                <w:sz w:val="19"/>
                <w:szCs w:val="19"/>
              </w:rPr>
              <w:t xml:space="preserve">桥梁上部工程     </w:t>
            </w:r>
            <w:r>
              <w:rPr>
                <w:rFonts w:ascii="Times New Roman" w:hAnsi="Times New Roman" w:eastAsia="Times New Roman" w:cs="Times New Roman"/>
                <w:spacing w:val="6"/>
                <w:position w:val="1"/>
                <w:sz w:val="19"/>
                <w:szCs w:val="19"/>
              </w:rPr>
              <w:t>20</w:t>
            </w:r>
          </w:p>
        </w:tc>
        <w:tc>
          <w:tcPr>
            <w:tcW w:w="286" w:type="dxa"/>
            <w:vMerge w:val="continue"/>
            <w:tcBorders>
              <w:top w:val="nil"/>
            </w:tcBorders>
            <w:vAlign w:val="top"/>
          </w:tcPr>
          <w:p w14:paraId="04E970AD">
            <w:pPr>
              <w:rPr>
                <w:rFonts w:ascii="Arial"/>
                <w:sz w:val="21"/>
              </w:rPr>
            </w:pPr>
          </w:p>
        </w:tc>
        <w:tc>
          <w:tcPr>
            <w:tcW w:w="288" w:type="dxa"/>
            <w:vMerge w:val="continue"/>
            <w:tcBorders>
              <w:top w:val="nil"/>
            </w:tcBorders>
            <w:vAlign w:val="top"/>
          </w:tcPr>
          <w:p w14:paraId="62C65AAE">
            <w:pPr>
              <w:rPr>
                <w:rFonts w:ascii="Arial"/>
                <w:sz w:val="21"/>
              </w:rPr>
            </w:pPr>
          </w:p>
        </w:tc>
        <w:tc>
          <w:tcPr>
            <w:tcW w:w="285" w:type="dxa"/>
            <w:vMerge w:val="continue"/>
            <w:tcBorders>
              <w:top w:val="nil"/>
            </w:tcBorders>
            <w:vAlign w:val="top"/>
          </w:tcPr>
          <w:p w14:paraId="300E8226">
            <w:pPr>
              <w:rPr>
                <w:rFonts w:ascii="Arial"/>
                <w:sz w:val="21"/>
              </w:rPr>
            </w:pPr>
          </w:p>
        </w:tc>
        <w:tc>
          <w:tcPr>
            <w:tcW w:w="285" w:type="dxa"/>
            <w:vMerge w:val="continue"/>
            <w:tcBorders>
              <w:top w:val="nil"/>
            </w:tcBorders>
            <w:vAlign w:val="top"/>
          </w:tcPr>
          <w:p w14:paraId="52F2E2B8">
            <w:pPr>
              <w:rPr>
                <w:rFonts w:ascii="Arial"/>
                <w:sz w:val="21"/>
              </w:rPr>
            </w:pPr>
          </w:p>
        </w:tc>
        <w:tc>
          <w:tcPr>
            <w:tcW w:w="285" w:type="dxa"/>
            <w:vMerge w:val="continue"/>
            <w:tcBorders>
              <w:top w:val="nil"/>
            </w:tcBorders>
            <w:vAlign w:val="top"/>
          </w:tcPr>
          <w:p w14:paraId="2B1DDD4C">
            <w:pPr>
              <w:rPr>
                <w:rFonts w:ascii="Arial"/>
                <w:sz w:val="21"/>
              </w:rPr>
            </w:pPr>
          </w:p>
        </w:tc>
        <w:tc>
          <w:tcPr>
            <w:tcW w:w="285" w:type="dxa"/>
            <w:vMerge w:val="continue"/>
            <w:tcBorders>
              <w:top w:val="nil"/>
            </w:tcBorders>
            <w:vAlign w:val="top"/>
          </w:tcPr>
          <w:p w14:paraId="766B44A1">
            <w:pPr>
              <w:rPr>
                <w:rFonts w:ascii="Arial"/>
                <w:sz w:val="21"/>
              </w:rPr>
            </w:pPr>
          </w:p>
        </w:tc>
        <w:tc>
          <w:tcPr>
            <w:tcW w:w="285" w:type="dxa"/>
            <w:vMerge w:val="continue"/>
            <w:tcBorders>
              <w:top w:val="nil"/>
            </w:tcBorders>
            <w:vAlign w:val="top"/>
          </w:tcPr>
          <w:p w14:paraId="1D437451">
            <w:pPr>
              <w:rPr>
                <w:rFonts w:ascii="Arial"/>
                <w:sz w:val="21"/>
              </w:rPr>
            </w:pPr>
          </w:p>
        </w:tc>
        <w:tc>
          <w:tcPr>
            <w:tcW w:w="288" w:type="dxa"/>
            <w:vMerge w:val="continue"/>
            <w:tcBorders>
              <w:top w:val="nil"/>
            </w:tcBorders>
            <w:vAlign w:val="top"/>
          </w:tcPr>
          <w:p w14:paraId="20FD3B86">
            <w:pPr>
              <w:rPr>
                <w:rFonts w:ascii="Arial"/>
                <w:sz w:val="21"/>
              </w:rPr>
            </w:pPr>
          </w:p>
        </w:tc>
        <w:tc>
          <w:tcPr>
            <w:tcW w:w="285" w:type="dxa"/>
            <w:vMerge w:val="continue"/>
            <w:tcBorders>
              <w:top w:val="nil"/>
            </w:tcBorders>
            <w:vAlign w:val="top"/>
          </w:tcPr>
          <w:p w14:paraId="6AED8E45">
            <w:pPr>
              <w:rPr>
                <w:rFonts w:ascii="Arial"/>
                <w:sz w:val="21"/>
              </w:rPr>
            </w:pPr>
          </w:p>
        </w:tc>
        <w:tc>
          <w:tcPr>
            <w:tcW w:w="286" w:type="dxa"/>
            <w:vMerge w:val="continue"/>
            <w:tcBorders>
              <w:top w:val="nil"/>
            </w:tcBorders>
            <w:vAlign w:val="top"/>
          </w:tcPr>
          <w:p w14:paraId="0B42369F">
            <w:pPr>
              <w:rPr>
                <w:rFonts w:ascii="Arial"/>
                <w:sz w:val="21"/>
              </w:rPr>
            </w:pPr>
          </w:p>
        </w:tc>
        <w:tc>
          <w:tcPr>
            <w:tcW w:w="286" w:type="dxa"/>
            <w:vMerge w:val="continue"/>
            <w:tcBorders>
              <w:top w:val="nil"/>
            </w:tcBorders>
            <w:vAlign w:val="top"/>
          </w:tcPr>
          <w:p w14:paraId="3BDA5929">
            <w:pPr>
              <w:rPr>
                <w:rFonts w:ascii="Arial"/>
                <w:sz w:val="21"/>
              </w:rPr>
            </w:pPr>
          </w:p>
        </w:tc>
        <w:tc>
          <w:tcPr>
            <w:tcW w:w="286" w:type="dxa"/>
            <w:vMerge w:val="continue"/>
            <w:tcBorders>
              <w:top w:val="nil"/>
            </w:tcBorders>
            <w:vAlign w:val="top"/>
          </w:tcPr>
          <w:p w14:paraId="6171693B">
            <w:pPr>
              <w:rPr>
                <w:rFonts w:ascii="Arial"/>
                <w:sz w:val="21"/>
              </w:rPr>
            </w:pPr>
          </w:p>
        </w:tc>
        <w:tc>
          <w:tcPr>
            <w:tcW w:w="285" w:type="dxa"/>
            <w:vMerge w:val="continue"/>
            <w:tcBorders>
              <w:top w:val="nil"/>
            </w:tcBorders>
            <w:vAlign w:val="top"/>
          </w:tcPr>
          <w:p w14:paraId="30E27CAE">
            <w:pPr>
              <w:rPr>
                <w:rFonts w:ascii="Arial"/>
                <w:sz w:val="21"/>
              </w:rPr>
            </w:pPr>
          </w:p>
        </w:tc>
        <w:tc>
          <w:tcPr>
            <w:tcW w:w="288" w:type="dxa"/>
            <w:vMerge w:val="continue"/>
            <w:tcBorders>
              <w:top w:val="nil"/>
            </w:tcBorders>
            <w:vAlign w:val="top"/>
          </w:tcPr>
          <w:p w14:paraId="0FF16712">
            <w:pPr>
              <w:rPr>
                <w:rFonts w:ascii="Arial"/>
                <w:sz w:val="21"/>
              </w:rPr>
            </w:pPr>
          </w:p>
        </w:tc>
        <w:tc>
          <w:tcPr>
            <w:tcW w:w="286" w:type="dxa"/>
            <w:vMerge w:val="continue"/>
            <w:tcBorders>
              <w:top w:val="nil"/>
            </w:tcBorders>
            <w:vAlign w:val="top"/>
          </w:tcPr>
          <w:p w14:paraId="5626D958">
            <w:pPr>
              <w:rPr>
                <w:rFonts w:ascii="Arial"/>
                <w:sz w:val="21"/>
              </w:rPr>
            </w:pPr>
          </w:p>
        </w:tc>
        <w:tc>
          <w:tcPr>
            <w:tcW w:w="285" w:type="dxa"/>
            <w:vMerge w:val="continue"/>
            <w:tcBorders>
              <w:top w:val="nil"/>
            </w:tcBorders>
            <w:vAlign w:val="top"/>
          </w:tcPr>
          <w:p w14:paraId="35206825">
            <w:pPr>
              <w:rPr>
                <w:rFonts w:ascii="Arial"/>
                <w:sz w:val="21"/>
              </w:rPr>
            </w:pPr>
          </w:p>
        </w:tc>
        <w:tc>
          <w:tcPr>
            <w:tcW w:w="286" w:type="dxa"/>
            <w:vMerge w:val="continue"/>
            <w:tcBorders>
              <w:top w:val="nil"/>
            </w:tcBorders>
            <w:vAlign w:val="top"/>
          </w:tcPr>
          <w:p w14:paraId="4F5F94E9">
            <w:pPr>
              <w:rPr>
                <w:rFonts w:ascii="Arial"/>
                <w:sz w:val="21"/>
              </w:rPr>
            </w:pPr>
          </w:p>
        </w:tc>
        <w:tc>
          <w:tcPr>
            <w:tcW w:w="285" w:type="dxa"/>
            <w:vMerge w:val="continue"/>
            <w:tcBorders>
              <w:top w:val="nil"/>
            </w:tcBorders>
            <w:vAlign w:val="top"/>
          </w:tcPr>
          <w:p w14:paraId="3896CDDA">
            <w:pPr>
              <w:rPr>
                <w:rFonts w:ascii="Arial"/>
                <w:sz w:val="21"/>
              </w:rPr>
            </w:pPr>
          </w:p>
        </w:tc>
        <w:tc>
          <w:tcPr>
            <w:tcW w:w="286" w:type="dxa"/>
            <w:vMerge w:val="continue"/>
            <w:tcBorders>
              <w:top w:val="nil"/>
            </w:tcBorders>
            <w:vAlign w:val="top"/>
          </w:tcPr>
          <w:p w14:paraId="27BD81AC">
            <w:pPr>
              <w:rPr>
                <w:rFonts w:ascii="Arial"/>
                <w:sz w:val="21"/>
              </w:rPr>
            </w:pPr>
          </w:p>
        </w:tc>
        <w:tc>
          <w:tcPr>
            <w:tcW w:w="288" w:type="dxa"/>
            <w:vMerge w:val="continue"/>
            <w:tcBorders>
              <w:top w:val="nil"/>
            </w:tcBorders>
            <w:vAlign w:val="top"/>
          </w:tcPr>
          <w:p w14:paraId="353078E1">
            <w:pPr>
              <w:rPr>
                <w:rFonts w:ascii="Arial"/>
                <w:sz w:val="21"/>
              </w:rPr>
            </w:pPr>
          </w:p>
        </w:tc>
        <w:tc>
          <w:tcPr>
            <w:tcW w:w="288" w:type="dxa"/>
            <w:vMerge w:val="continue"/>
            <w:tcBorders>
              <w:top w:val="nil"/>
            </w:tcBorders>
            <w:vAlign w:val="top"/>
          </w:tcPr>
          <w:p w14:paraId="0A44BB61">
            <w:pPr>
              <w:rPr>
                <w:rFonts w:ascii="Arial"/>
                <w:sz w:val="21"/>
              </w:rPr>
            </w:pPr>
          </w:p>
        </w:tc>
        <w:tc>
          <w:tcPr>
            <w:tcW w:w="286" w:type="dxa"/>
            <w:vMerge w:val="continue"/>
            <w:tcBorders>
              <w:top w:val="nil"/>
            </w:tcBorders>
            <w:vAlign w:val="top"/>
          </w:tcPr>
          <w:p w14:paraId="723BA2E0">
            <w:pPr>
              <w:rPr>
                <w:rFonts w:ascii="Arial"/>
                <w:sz w:val="21"/>
              </w:rPr>
            </w:pPr>
          </w:p>
        </w:tc>
        <w:tc>
          <w:tcPr>
            <w:tcW w:w="432" w:type="dxa"/>
            <w:vMerge w:val="continue"/>
            <w:tcBorders>
              <w:top w:val="nil"/>
            </w:tcBorders>
            <w:vAlign w:val="top"/>
          </w:tcPr>
          <w:p w14:paraId="09997C0B">
            <w:pPr>
              <w:rPr>
                <w:rFonts w:ascii="Arial"/>
                <w:sz w:val="21"/>
              </w:rPr>
            </w:pPr>
          </w:p>
        </w:tc>
      </w:tr>
      <w:tr w14:paraId="3B59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8" w:hRule="atLeast"/>
        </w:trPr>
        <w:tc>
          <w:tcPr>
            <w:tcW w:w="2173" w:type="dxa"/>
            <w:vMerge w:val="continue"/>
            <w:tcBorders>
              <w:top w:val="nil"/>
              <w:bottom w:val="nil"/>
            </w:tcBorders>
            <w:vAlign w:val="top"/>
          </w:tcPr>
          <w:p w14:paraId="4383F2B2">
            <w:pPr>
              <w:rPr>
                <w:rFonts w:ascii="Arial"/>
                <w:sz w:val="21"/>
              </w:rPr>
            </w:pPr>
          </w:p>
        </w:tc>
        <w:tc>
          <w:tcPr>
            <w:tcW w:w="286" w:type="dxa"/>
            <w:vAlign w:val="top"/>
          </w:tcPr>
          <w:p w14:paraId="63F001D1">
            <w:pPr>
              <w:rPr>
                <w:rFonts w:ascii="Arial"/>
                <w:sz w:val="21"/>
              </w:rPr>
            </w:pPr>
          </w:p>
        </w:tc>
        <w:tc>
          <w:tcPr>
            <w:tcW w:w="288" w:type="dxa"/>
            <w:vAlign w:val="top"/>
          </w:tcPr>
          <w:p w14:paraId="6E106069">
            <w:pPr>
              <w:rPr>
                <w:rFonts w:ascii="Arial"/>
                <w:sz w:val="21"/>
              </w:rPr>
            </w:pPr>
          </w:p>
        </w:tc>
        <w:tc>
          <w:tcPr>
            <w:tcW w:w="285" w:type="dxa"/>
            <w:vAlign w:val="top"/>
          </w:tcPr>
          <w:p w14:paraId="35426B7E">
            <w:pPr>
              <w:rPr>
                <w:rFonts w:ascii="Arial"/>
                <w:sz w:val="21"/>
              </w:rPr>
            </w:pPr>
          </w:p>
        </w:tc>
        <w:tc>
          <w:tcPr>
            <w:tcW w:w="285" w:type="dxa"/>
            <w:vAlign w:val="top"/>
          </w:tcPr>
          <w:p w14:paraId="6BAE1BDB">
            <w:pPr>
              <w:rPr>
                <w:rFonts w:ascii="Arial"/>
                <w:sz w:val="21"/>
              </w:rPr>
            </w:pPr>
          </w:p>
        </w:tc>
        <w:tc>
          <w:tcPr>
            <w:tcW w:w="285" w:type="dxa"/>
            <w:vAlign w:val="top"/>
          </w:tcPr>
          <w:p w14:paraId="05D40BA6">
            <w:pPr>
              <w:rPr>
                <w:rFonts w:ascii="Arial"/>
                <w:sz w:val="21"/>
              </w:rPr>
            </w:pPr>
          </w:p>
        </w:tc>
        <w:tc>
          <w:tcPr>
            <w:tcW w:w="285" w:type="dxa"/>
            <w:vAlign w:val="top"/>
          </w:tcPr>
          <w:p w14:paraId="503F940B">
            <w:pPr>
              <w:rPr>
                <w:rFonts w:ascii="Arial"/>
                <w:sz w:val="21"/>
              </w:rPr>
            </w:pPr>
          </w:p>
        </w:tc>
        <w:tc>
          <w:tcPr>
            <w:tcW w:w="285" w:type="dxa"/>
            <w:vAlign w:val="top"/>
          </w:tcPr>
          <w:p w14:paraId="4FBF07A1">
            <w:pPr>
              <w:rPr>
                <w:rFonts w:ascii="Arial"/>
                <w:sz w:val="21"/>
              </w:rPr>
            </w:pPr>
          </w:p>
        </w:tc>
        <w:tc>
          <w:tcPr>
            <w:tcW w:w="288" w:type="dxa"/>
            <w:vAlign w:val="top"/>
          </w:tcPr>
          <w:p w14:paraId="294245F6">
            <w:pPr>
              <w:rPr>
                <w:rFonts w:ascii="Arial"/>
                <w:sz w:val="21"/>
              </w:rPr>
            </w:pPr>
          </w:p>
        </w:tc>
        <w:tc>
          <w:tcPr>
            <w:tcW w:w="285" w:type="dxa"/>
            <w:vAlign w:val="top"/>
          </w:tcPr>
          <w:p w14:paraId="72E82F94">
            <w:pPr>
              <w:rPr>
                <w:rFonts w:ascii="Arial"/>
                <w:sz w:val="21"/>
              </w:rPr>
            </w:pPr>
          </w:p>
        </w:tc>
        <w:tc>
          <w:tcPr>
            <w:tcW w:w="286" w:type="dxa"/>
            <w:vAlign w:val="top"/>
          </w:tcPr>
          <w:p w14:paraId="0509669F">
            <w:pPr>
              <w:rPr>
                <w:rFonts w:ascii="Arial"/>
                <w:sz w:val="21"/>
              </w:rPr>
            </w:pPr>
          </w:p>
        </w:tc>
        <w:tc>
          <w:tcPr>
            <w:tcW w:w="286" w:type="dxa"/>
            <w:vAlign w:val="top"/>
          </w:tcPr>
          <w:p w14:paraId="0F5EB8EA">
            <w:pPr>
              <w:rPr>
                <w:rFonts w:ascii="Arial"/>
                <w:sz w:val="21"/>
              </w:rPr>
            </w:pPr>
          </w:p>
        </w:tc>
        <w:tc>
          <w:tcPr>
            <w:tcW w:w="286" w:type="dxa"/>
            <w:vAlign w:val="top"/>
          </w:tcPr>
          <w:p w14:paraId="259B6E64">
            <w:pPr>
              <w:rPr>
                <w:rFonts w:ascii="Arial"/>
                <w:sz w:val="21"/>
              </w:rPr>
            </w:pPr>
          </w:p>
        </w:tc>
        <w:tc>
          <w:tcPr>
            <w:tcW w:w="285" w:type="dxa"/>
            <w:vAlign w:val="top"/>
          </w:tcPr>
          <w:p w14:paraId="442AD298">
            <w:pPr>
              <w:rPr>
                <w:rFonts w:ascii="Arial"/>
                <w:sz w:val="21"/>
              </w:rPr>
            </w:pPr>
          </w:p>
        </w:tc>
        <w:tc>
          <w:tcPr>
            <w:tcW w:w="288" w:type="dxa"/>
            <w:vAlign w:val="top"/>
          </w:tcPr>
          <w:p w14:paraId="07A47564">
            <w:pPr>
              <w:rPr>
                <w:rFonts w:ascii="Arial"/>
                <w:sz w:val="21"/>
              </w:rPr>
            </w:pPr>
          </w:p>
        </w:tc>
        <w:tc>
          <w:tcPr>
            <w:tcW w:w="286" w:type="dxa"/>
            <w:vAlign w:val="top"/>
          </w:tcPr>
          <w:p w14:paraId="0DA20ADF">
            <w:pPr>
              <w:rPr>
                <w:rFonts w:ascii="Arial"/>
                <w:sz w:val="21"/>
              </w:rPr>
            </w:pPr>
          </w:p>
        </w:tc>
        <w:tc>
          <w:tcPr>
            <w:tcW w:w="285" w:type="dxa"/>
            <w:vAlign w:val="top"/>
          </w:tcPr>
          <w:p w14:paraId="5B5033FA">
            <w:pPr>
              <w:rPr>
                <w:rFonts w:ascii="Arial"/>
                <w:sz w:val="21"/>
              </w:rPr>
            </w:pPr>
          </w:p>
        </w:tc>
        <w:tc>
          <w:tcPr>
            <w:tcW w:w="286" w:type="dxa"/>
            <w:vAlign w:val="top"/>
          </w:tcPr>
          <w:p w14:paraId="6235CECD">
            <w:pPr>
              <w:rPr>
                <w:rFonts w:ascii="Arial"/>
                <w:sz w:val="21"/>
              </w:rPr>
            </w:pPr>
          </w:p>
        </w:tc>
        <w:tc>
          <w:tcPr>
            <w:tcW w:w="285" w:type="dxa"/>
            <w:vAlign w:val="top"/>
          </w:tcPr>
          <w:p w14:paraId="1D2FC39A">
            <w:pPr>
              <w:rPr>
                <w:rFonts w:ascii="Arial"/>
                <w:sz w:val="21"/>
              </w:rPr>
            </w:pPr>
          </w:p>
        </w:tc>
        <w:tc>
          <w:tcPr>
            <w:tcW w:w="286" w:type="dxa"/>
            <w:vAlign w:val="top"/>
          </w:tcPr>
          <w:p w14:paraId="1CF66821">
            <w:pPr>
              <w:rPr>
                <w:rFonts w:ascii="Arial"/>
                <w:sz w:val="21"/>
              </w:rPr>
            </w:pPr>
          </w:p>
        </w:tc>
        <w:tc>
          <w:tcPr>
            <w:tcW w:w="288" w:type="dxa"/>
            <w:vAlign w:val="top"/>
          </w:tcPr>
          <w:p w14:paraId="208ECC47">
            <w:pPr>
              <w:rPr>
                <w:rFonts w:ascii="Arial"/>
                <w:sz w:val="21"/>
              </w:rPr>
            </w:pPr>
          </w:p>
        </w:tc>
        <w:tc>
          <w:tcPr>
            <w:tcW w:w="288" w:type="dxa"/>
            <w:vAlign w:val="top"/>
          </w:tcPr>
          <w:p w14:paraId="1F9BA586">
            <w:pPr>
              <w:rPr>
                <w:rFonts w:ascii="Arial"/>
                <w:sz w:val="21"/>
              </w:rPr>
            </w:pPr>
          </w:p>
        </w:tc>
        <w:tc>
          <w:tcPr>
            <w:tcW w:w="286" w:type="dxa"/>
            <w:vAlign w:val="top"/>
          </w:tcPr>
          <w:p w14:paraId="683A8E63">
            <w:pPr>
              <w:rPr>
                <w:rFonts w:ascii="Arial"/>
                <w:sz w:val="21"/>
              </w:rPr>
            </w:pPr>
          </w:p>
        </w:tc>
        <w:tc>
          <w:tcPr>
            <w:tcW w:w="432" w:type="dxa"/>
            <w:vAlign w:val="top"/>
          </w:tcPr>
          <w:p w14:paraId="75C2D273">
            <w:pPr>
              <w:rPr>
                <w:rFonts w:ascii="Arial"/>
                <w:sz w:val="21"/>
              </w:rPr>
            </w:pPr>
          </w:p>
        </w:tc>
      </w:tr>
      <w:tr w14:paraId="3835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trPr>
        <w:tc>
          <w:tcPr>
            <w:tcW w:w="2173" w:type="dxa"/>
            <w:vMerge w:val="continue"/>
            <w:tcBorders>
              <w:top w:val="nil"/>
              <w:bottom w:val="dashed" w:color="000000" w:sz="10" w:space="0"/>
            </w:tcBorders>
            <w:vAlign w:val="top"/>
          </w:tcPr>
          <w:p w14:paraId="7295A743">
            <w:pPr>
              <w:rPr>
                <w:rFonts w:ascii="Arial"/>
                <w:sz w:val="21"/>
              </w:rPr>
            </w:pPr>
          </w:p>
        </w:tc>
        <w:tc>
          <w:tcPr>
            <w:tcW w:w="286" w:type="dxa"/>
            <w:vMerge w:val="restart"/>
            <w:tcBorders>
              <w:bottom w:val="nil"/>
            </w:tcBorders>
            <w:vAlign w:val="top"/>
          </w:tcPr>
          <w:p w14:paraId="6BAAC276">
            <w:pPr>
              <w:rPr>
                <w:rFonts w:ascii="Arial"/>
                <w:sz w:val="21"/>
              </w:rPr>
            </w:pPr>
          </w:p>
        </w:tc>
        <w:tc>
          <w:tcPr>
            <w:tcW w:w="288" w:type="dxa"/>
            <w:vMerge w:val="restart"/>
            <w:tcBorders>
              <w:bottom w:val="nil"/>
            </w:tcBorders>
            <w:vAlign w:val="top"/>
          </w:tcPr>
          <w:p w14:paraId="5F99BA07">
            <w:pPr>
              <w:rPr>
                <w:rFonts w:ascii="Arial"/>
                <w:sz w:val="21"/>
              </w:rPr>
            </w:pPr>
          </w:p>
        </w:tc>
        <w:tc>
          <w:tcPr>
            <w:tcW w:w="285" w:type="dxa"/>
            <w:vMerge w:val="restart"/>
            <w:tcBorders>
              <w:bottom w:val="nil"/>
            </w:tcBorders>
            <w:vAlign w:val="top"/>
          </w:tcPr>
          <w:p w14:paraId="5AD89F29">
            <w:pPr>
              <w:rPr>
                <w:rFonts w:ascii="Arial"/>
                <w:sz w:val="21"/>
              </w:rPr>
            </w:pPr>
          </w:p>
        </w:tc>
        <w:tc>
          <w:tcPr>
            <w:tcW w:w="285" w:type="dxa"/>
            <w:vMerge w:val="restart"/>
            <w:tcBorders>
              <w:bottom w:val="nil"/>
            </w:tcBorders>
            <w:vAlign w:val="top"/>
          </w:tcPr>
          <w:p w14:paraId="663C5641">
            <w:pPr>
              <w:rPr>
                <w:rFonts w:ascii="Arial"/>
                <w:sz w:val="21"/>
              </w:rPr>
            </w:pPr>
          </w:p>
        </w:tc>
        <w:tc>
          <w:tcPr>
            <w:tcW w:w="285" w:type="dxa"/>
            <w:vMerge w:val="restart"/>
            <w:tcBorders>
              <w:bottom w:val="nil"/>
            </w:tcBorders>
            <w:vAlign w:val="top"/>
          </w:tcPr>
          <w:p w14:paraId="6A46CA15">
            <w:pPr>
              <w:rPr>
                <w:rFonts w:ascii="Arial"/>
                <w:sz w:val="21"/>
              </w:rPr>
            </w:pPr>
          </w:p>
        </w:tc>
        <w:tc>
          <w:tcPr>
            <w:tcW w:w="285" w:type="dxa"/>
            <w:vMerge w:val="restart"/>
            <w:tcBorders>
              <w:bottom w:val="nil"/>
            </w:tcBorders>
            <w:vAlign w:val="top"/>
          </w:tcPr>
          <w:p w14:paraId="71DF6ED2">
            <w:pPr>
              <w:rPr>
                <w:rFonts w:ascii="Arial"/>
                <w:sz w:val="21"/>
              </w:rPr>
            </w:pPr>
          </w:p>
        </w:tc>
        <w:tc>
          <w:tcPr>
            <w:tcW w:w="285" w:type="dxa"/>
            <w:vMerge w:val="restart"/>
            <w:tcBorders>
              <w:bottom w:val="nil"/>
            </w:tcBorders>
            <w:vAlign w:val="top"/>
          </w:tcPr>
          <w:p w14:paraId="2184918A">
            <w:pPr>
              <w:rPr>
                <w:rFonts w:ascii="Arial"/>
                <w:sz w:val="21"/>
              </w:rPr>
            </w:pPr>
          </w:p>
        </w:tc>
        <w:tc>
          <w:tcPr>
            <w:tcW w:w="288" w:type="dxa"/>
            <w:vMerge w:val="restart"/>
            <w:tcBorders>
              <w:bottom w:val="nil"/>
            </w:tcBorders>
            <w:vAlign w:val="top"/>
          </w:tcPr>
          <w:p w14:paraId="59AE4F22">
            <w:pPr>
              <w:rPr>
                <w:rFonts w:ascii="Arial"/>
                <w:sz w:val="21"/>
              </w:rPr>
            </w:pPr>
          </w:p>
        </w:tc>
        <w:tc>
          <w:tcPr>
            <w:tcW w:w="285" w:type="dxa"/>
            <w:vMerge w:val="restart"/>
            <w:tcBorders>
              <w:bottom w:val="nil"/>
            </w:tcBorders>
            <w:vAlign w:val="top"/>
          </w:tcPr>
          <w:p w14:paraId="06E00007">
            <w:pPr>
              <w:rPr>
                <w:rFonts w:ascii="Arial"/>
                <w:sz w:val="21"/>
              </w:rPr>
            </w:pPr>
          </w:p>
        </w:tc>
        <w:tc>
          <w:tcPr>
            <w:tcW w:w="286" w:type="dxa"/>
            <w:vMerge w:val="restart"/>
            <w:tcBorders>
              <w:bottom w:val="nil"/>
            </w:tcBorders>
            <w:vAlign w:val="top"/>
          </w:tcPr>
          <w:p w14:paraId="1489BEE8">
            <w:pPr>
              <w:rPr>
                <w:rFonts w:ascii="Arial"/>
                <w:sz w:val="21"/>
              </w:rPr>
            </w:pPr>
          </w:p>
        </w:tc>
        <w:tc>
          <w:tcPr>
            <w:tcW w:w="286" w:type="dxa"/>
            <w:vMerge w:val="restart"/>
            <w:tcBorders>
              <w:bottom w:val="nil"/>
            </w:tcBorders>
            <w:vAlign w:val="top"/>
          </w:tcPr>
          <w:p w14:paraId="1C20C34A">
            <w:pPr>
              <w:rPr>
                <w:rFonts w:ascii="Arial"/>
                <w:sz w:val="21"/>
              </w:rPr>
            </w:pPr>
          </w:p>
        </w:tc>
        <w:tc>
          <w:tcPr>
            <w:tcW w:w="286" w:type="dxa"/>
            <w:vMerge w:val="restart"/>
            <w:tcBorders>
              <w:bottom w:val="nil"/>
            </w:tcBorders>
            <w:vAlign w:val="top"/>
          </w:tcPr>
          <w:p w14:paraId="2A916659">
            <w:pPr>
              <w:rPr>
                <w:rFonts w:ascii="Arial"/>
                <w:sz w:val="21"/>
              </w:rPr>
            </w:pPr>
          </w:p>
        </w:tc>
        <w:tc>
          <w:tcPr>
            <w:tcW w:w="285" w:type="dxa"/>
            <w:vMerge w:val="restart"/>
            <w:tcBorders>
              <w:bottom w:val="nil"/>
            </w:tcBorders>
            <w:vAlign w:val="top"/>
          </w:tcPr>
          <w:p w14:paraId="2A1BFA61">
            <w:pPr>
              <w:rPr>
                <w:rFonts w:ascii="Arial"/>
                <w:sz w:val="21"/>
              </w:rPr>
            </w:pPr>
          </w:p>
        </w:tc>
        <w:tc>
          <w:tcPr>
            <w:tcW w:w="288" w:type="dxa"/>
            <w:vMerge w:val="restart"/>
            <w:tcBorders>
              <w:bottom w:val="nil"/>
            </w:tcBorders>
            <w:vAlign w:val="top"/>
          </w:tcPr>
          <w:p w14:paraId="3388D689">
            <w:pPr>
              <w:rPr>
                <w:rFonts w:ascii="Arial"/>
                <w:sz w:val="21"/>
              </w:rPr>
            </w:pPr>
          </w:p>
        </w:tc>
        <w:tc>
          <w:tcPr>
            <w:tcW w:w="286" w:type="dxa"/>
            <w:vMerge w:val="restart"/>
            <w:tcBorders>
              <w:bottom w:val="nil"/>
            </w:tcBorders>
            <w:vAlign w:val="top"/>
          </w:tcPr>
          <w:p w14:paraId="1B8C7F28">
            <w:pPr>
              <w:rPr>
                <w:rFonts w:ascii="Arial"/>
                <w:sz w:val="21"/>
              </w:rPr>
            </w:pPr>
          </w:p>
        </w:tc>
        <w:tc>
          <w:tcPr>
            <w:tcW w:w="285" w:type="dxa"/>
            <w:vMerge w:val="restart"/>
            <w:tcBorders>
              <w:bottom w:val="nil"/>
            </w:tcBorders>
            <w:vAlign w:val="top"/>
          </w:tcPr>
          <w:p w14:paraId="1BE4F5C8">
            <w:pPr>
              <w:rPr>
                <w:rFonts w:ascii="Arial"/>
                <w:sz w:val="21"/>
              </w:rPr>
            </w:pPr>
          </w:p>
        </w:tc>
        <w:tc>
          <w:tcPr>
            <w:tcW w:w="286" w:type="dxa"/>
            <w:vMerge w:val="restart"/>
            <w:tcBorders>
              <w:bottom w:val="nil"/>
            </w:tcBorders>
            <w:vAlign w:val="top"/>
          </w:tcPr>
          <w:p w14:paraId="6D328043">
            <w:pPr>
              <w:rPr>
                <w:rFonts w:ascii="Arial"/>
                <w:sz w:val="21"/>
              </w:rPr>
            </w:pPr>
          </w:p>
        </w:tc>
        <w:tc>
          <w:tcPr>
            <w:tcW w:w="285" w:type="dxa"/>
            <w:vMerge w:val="restart"/>
            <w:tcBorders>
              <w:bottom w:val="nil"/>
            </w:tcBorders>
            <w:vAlign w:val="top"/>
          </w:tcPr>
          <w:p w14:paraId="63C1DA6C">
            <w:pPr>
              <w:rPr>
                <w:rFonts w:ascii="Arial"/>
                <w:sz w:val="21"/>
              </w:rPr>
            </w:pPr>
          </w:p>
        </w:tc>
        <w:tc>
          <w:tcPr>
            <w:tcW w:w="286" w:type="dxa"/>
            <w:vMerge w:val="restart"/>
            <w:tcBorders>
              <w:bottom w:val="nil"/>
            </w:tcBorders>
            <w:vAlign w:val="top"/>
          </w:tcPr>
          <w:p w14:paraId="3E1F8EA6">
            <w:pPr>
              <w:rPr>
                <w:rFonts w:ascii="Arial"/>
                <w:sz w:val="21"/>
              </w:rPr>
            </w:pPr>
          </w:p>
        </w:tc>
        <w:tc>
          <w:tcPr>
            <w:tcW w:w="288" w:type="dxa"/>
            <w:vMerge w:val="restart"/>
            <w:tcBorders>
              <w:bottom w:val="nil"/>
            </w:tcBorders>
            <w:vAlign w:val="top"/>
          </w:tcPr>
          <w:p w14:paraId="60CAFE84">
            <w:pPr>
              <w:rPr>
                <w:rFonts w:ascii="Arial"/>
                <w:sz w:val="21"/>
              </w:rPr>
            </w:pPr>
          </w:p>
        </w:tc>
        <w:tc>
          <w:tcPr>
            <w:tcW w:w="288" w:type="dxa"/>
            <w:vMerge w:val="restart"/>
            <w:tcBorders>
              <w:bottom w:val="nil"/>
            </w:tcBorders>
            <w:vAlign w:val="top"/>
          </w:tcPr>
          <w:p w14:paraId="1083521F">
            <w:pPr>
              <w:rPr>
                <w:rFonts w:ascii="Arial"/>
                <w:sz w:val="21"/>
              </w:rPr>
            </w:pPr>
          </w:p>
        </w:tc>
        <w:tc>
          <w:tcPr>
            <w:tcW w:w="286" w:type="dxa"/>
            <w:vMerge w:val="restart"/>
            <w:tcBorders>
              <w:bottom w:val="nil"/>
            </w:tcBorders>
            <w:vAlign w:val="top"/>
          </w:tcPr>
          <w:p w14:paraId="0B742EC4">
            <w:pPr>
              <w:rPr>
                <w:rFonts w:ascii="Arial"/>
                <w:sz w:val="21"/>
              </w:rPr>
            </w:pPr>
          </w:p>
        </w:tc>
        <w:tc>
          <w:tcPr>
            <w:tcW w:w="432" w:type="dxa"/>
            <w:vMerge w:val="restart"/>
            <w:tcBorders>
              <w:bottom w:val="nil"/>
            </w:tcBorders>
            <w:vAlign w:val="top"/>
          </w:tcPr>
          <w:p w14:paraId="02AC5D4B">
            <w:pPr>
              <w:rPr>
                <w:rFonts w:ascii="Arial"/>
                <w:sz w:val="21"/>
              </w:rPr>
            </w:pPr>
          </w:p>
        </w:tc>
      </w:tr>
      <w:tr w14:paraId="5EDC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 w:hRule="atLeast"/>
        </w:trPr>
        <w:tc>
          <w:tcPr>
            <w:tcW w:w="2173" w:type="dxa"/>
            <w:vMerge w:val="restart"/>
            <w:tcBorders>
              <w:top w:val="dashed" w:color="000000" w:sz="10" w:space="0"/>
              <w:bottom w:val="nil"/>
            </w:tcBorders>
            <w:vAlign w:val="top"/>
          </w:tcPr>
          <w:p w14:paraId="36F00E88">
            <w:pPr>
              <w:pStyle w:val="6"/>
              <w:spacing w:before="28" w:line="231" w:lineRule="auto"/>
              <w:ind w:left="572"/>
              <w:rPr>
                <w:rFonts w:ascii="Times New Roman" w:hAnsi="Times New Roman" w:eastAsia="Times New Roman" w:cs="Times New Roman"/>
                <w:sz w:val="19"/>
                <w:szCs w:val="19"/>
              </w:rPr>
            </w:pPr>
            <w:r>
              <w:rPr>
                <w:spacing w:val="-2"/>
                <w:sz w:val="19"/>
                <w:szCs w:val="19"/>
              </w:rPr>
              <w:t>隧道</w:t>
            </w:r>
            <w:r>
              <w:rPr>
                <w:spacing w:val="4"/>
                <w:sz w:val="19"/>
                <w:szCs w:val="19"/>
              </w:rPr>
              <w:t xml:space="preserve">          </w:t>
            </w:r>
            <w:r>
              <w:rPr>
                <w:rFonts w:ascii="Times New Roman" w:hAnsi="Times New Roman" w:eastAsia="Times New Roman" w:cs="Times New Roman"/>
                <w:spacing w:val="-2"/>
                <w:sz w:val="19"/>
                <w:szCs w:val="19"/>
              </w:rPr>
              <w:t>10</w:t>
            </w:r>
          </w:p>
        </w:tc>
        <w:tc>
          <w:tcPr>
            <w:tcW w:w="286" w:type="dxa"/>
            <w:vMerge w:val="continue"/>
            <w:tcBorders>
              <w:top w:val="nil"/>
            </w:tcBorders>
            <w:vAlign w:val="top"/>
          </w:tcPr>
          <w:p w14:paraId="38CC529C">
            <w:pPr>
              <w:rPr>
                <w:rFonts w:ascii="Arial"/>
                <w:sz w:val="21"/>
              </w:rPr>
            </w:pPr>
          </w:p>
        </w:tc>
        <w:tc>
          <w:tcPr>
            <w:tcW w:w="288" w:type="dxa"/>
            <w:vMerge w:val="continue"/>
            <w:tcBorders>
              <w:top w:val="nil"/>
            </w:tcBorders>
            <w:vAlign w:val="top"/>
          </w:tcPr>
          <w:p w14:paraId="434F6FE0">
            <w:pPr>
              <w:rPr>
                <w:rFonts w:ascii="Arial"/>
                <w:sz w:val="21"/>
              </w:rPr>
            </w:pPr>
          </w:p>
        </w:tc>
        <w:tc>
          <w:tcPr>
            <w:tcW w:w="285" w:type="dxa"/>
            <w:vMerge w:val="continue"/>
            <w:tcBorders>
              <w:top w:val="nil"/>
            </w:tcBorders>
            <w:vAlign w:val="top"/>
          </w:tcPr>
          <w:p w14:paraId="3F2D21CB">
            <w:pPr>
              <w:rPr>
                <w:rFonts w:ascii="Arial"/>
                <w:sz w:val="21"/>
              </w:rPr>
            </w:pPr>
          </w:p>
        </w:tc>
        <w:tc>
          <w:tcPr>
            <w:tcW w:w="285" w:type="dxa"/>
            <w:vMerge w:val="continue"/>
            <w:tcBorders>
              <w:top w:val="nil"/>
            </w:tcBorders>
            <w:vAlign w:val="top"/>
          </w:tcPr>
          <w:p w14:paraId="04A6C951">
            <w:pPr>
              <w:rPr>
                <w:rFonts w:ascii="Arial"/>
                <w:sz w:val="21"/>
              </w:rPr>
            </w:pPr>
          </w:p>
        </w:tc>
        <w:tc>
          <w:tcPr>
            <w:tcW w:w="285" w:type="dxa"/>
            <w:vMerge w:val="continue"/>
            <w:tcBorders>
              <w:top w:val="nil"/>
            </w:tcBorders>
            <w:vAlign w:val="top"/>
          </w:tcPr>
          <w:p w14:paraId="76A4B737">
            <w:pPr>
              <w:rPr>
                <w:rFonts w:ascii="Arial"/>
                <w:sz w:val="21"/>
              </w:rPr>
            </w:pPr>
          </w:p>
        </w:tc>
        <w:tc>
          <w:tcPr>
            <w:tcW w:w="285" w:type="dxa"/>
            <w:vMerge w:val="continue"/>
            <w:tcBorders>
              <w:top w:val="nil"/>
            </w:tcBorders>
            <w:vAlign w:val="top"/>
          </w:tcPr>
          <w:p w14:paraId="694407B1">
            <w:pPr>
              <w:rPr>
                <w:rFonts w:ascii="Arial"/>
                <w:sz w:val="21"/>
              </w:rPr>
            </w:pPr>
          </w:p>
        </w:tc>
        <w:tc>
          <w:tcPr>
            <w:tcW w:w="285" w:type="dxa"/>
            <w:vMerge w:val="continue"/>
            <w:tcBorders>
              <w:top w:val="nil"/>
            </w:tcBorders>
            <w:vAlign w:val="top"/>
          </w:tcPr>
          <w:p w14:paraId="57BCA082">
            <w:pPr>
              <w:rPr>
                <w:rFonts w:ascii="Arial"/>
                <w:sz w:val="21"/>
              </w:rPr>
            </w:pPr>
          </w:p>
        </w:tc>
        <w:tc>
          <w:tcPr>
            <w:tcW w:w="288" w:type="dxa"/>
            <w:vMerge w:val="continue"/>
            <w:tcBorders>
              <w:top w:val="nil"/>
            </w:tcBorders>
            <w:vAlign w:val="top"/>
          </w:tcPr>
          <w:p w14:paraId="03A6E4A0">
            <w:pPr>
              <w:rPr>
                <w:rFonts w:ascii="Arial"/>
                <w:sz w:val="21"/>
              </w:rPr>
            </w:pPr>
          </w:p>
        </w:tc>
        <w:tc>
          <w:tcPr>
            <w:tcW w:w="285" w:type="dxa"/>
            <w:vMerge w:val="continue"/>
            <w:tcBorders>
              <w:top w:val="nil"/>
            </w:tcBorders>
            <w:vAlign w:val="top"/>
          </w:tcPr>
          <w:p w14:paraId="44412A02">
            <w:pPr>
              <w:rPr>
                <w:rFonts w:ascii="Arial"/>
                <w:sz w:val="21"/>
              </w:rPr>
            </w:pPr>
          </w:p>
        </w:tc>
        <w:tc>
          <w:tcPr>
            <w:tcW w:w="286" w:type="dxa"/>
            <w:vMerge w:val="continue"/>
            <w:tcBorders>
              <w:top w:val="nil"/>
            </w:tcBorders>
            <w:vAlign w:val="top"/>
          </w:tcPr>
          <w:p w14:paraId="740CC62A">
            <w:pPr>
              <w:rPr>
                <w:rFonts w:ascii="Arial"/>
                <w:sz w:val="21"/>
              </w:rPr>
            </w:pPr>
          </w:p>
        </w:tc>
        <w:tc>
          <w:tcPr>
            <w:tcW w:w="286" w:type="dxa"/>
            <w:vMerge w:val="continue"/>
            <w:tcBorders>
              <w:top w:val="nil"/>
            </w:tcBorders>
            <w:vAlign w:val="top"/>
          </w:tcPr>
          <w:p w14:paraId="7587B372">
            <w:pPr>
              <w:rPr>
                <w:rFonts w:ascii="Arial"/>
                <w:sz w:val="21"/>
              </w:rPr>
            </w:pPr>
          </w:p>
        </w:tc>
        <w:tc>
          <w:tcPr>
            <w:tcW w:w="286" w:type="dxa"/>
            <w:vMerge w:val="continue"/>
            <w:tcBorders>
              <w:top w:val="nil"/>
            </w:tcBorders>
            <w:vAlign w:val="top"/>
          </w:tcPr>
          <w:p w14:paraId="5C15AE31">
            <w:pPr>
              <w:rPr>
                <w:rFonts w:ascii="Arial"/>
                <w:sz w:val="21"/>
              </w:rPr>
            </w:pPr>
          </w:p>
        </w:tc>
        <w:tc>
          <w:tcPr>
            <w:tcW w:w="285" w:type="dxa"/>
            <w:vMerge w:val="continue"/>
            <w:tcBorders>
              <w:top w:val="nil"/>
            </w:tcBorders>
            <w:vAlign w:val="top"/>
          </w:tcPr>
          <w:p w14:paraId="4193E65D">
            <w:pPr>
              <w:rPr>
                <w:rFonts w:ascii="Arial"/>
                <w:sz w:val="21"/>
              </w:rPr>
            </w:pPr>
          </w:p>
        </w:tc>
        <w:tc>
          <w:tcPr>
            <w:tcW w:w="288" w:type="dxa"/>
            <w:vMerge w:val="continue"/>
            <w:tcBorders>
              <w:top w:val="nil"/>
            </w:tcBorders>
            <w:vAlign w:val="top"/>
          </w:tcPr>
          <w:p w14:paraId="63FD7515">
            <w:pPr>
              <w:rPr>
                <w:rFonts w:ascii="Arial"/>
                <w:sz w:val="21"/>
              </w:rPr>
            </w:pPr>
          </w:p>
        </w:tc>
        <w:tc>
          <w:tcPr>
            <w:tcW w:w="286" w:type="dxa"/>
            <w:vMerge w:val="continue"/>
            <w:tcBorders>
              <w:top w:val="nil"/>
            </w:tcBorders>
            <w:vAlign w:val="top"/>
          </w:tcPr>
          <w:p w14:paraId="01F96CD5">
            <w:pPr>
              <w:rPr>
                <w:rFonts w:ascii="Arial"/>
                <w:sz w:val="21"/>
              </w:rPr>
            </w:pPr>
          </w:p>
        </w:tc>
        <w:tc>
          <w:tcPr>
            <w:tcW w:w="285" w:type="dxa"/>
            <w:vMerge w:val="continue"/>
            <w:tcBorders>
              <w:top w:val="nil"/>
            </w:tcBorders>
            <w:vAlign w:val="top"/>
          </w:tcPr>
          <w:p w14:paraId="76E08F60">
            <w:pPr>
              <w:rPr>
                <w:rFonts w:ascii="Arial"/>
                <w:sz w:val="21"/>
              </w:rPr>
            </w:pPr>
          </w:p>
        </w:tc>
        <w:tc>
          <w:tcPr>
            <w:tcW w:w="286" w:type="dxa"/>
            <w:vMerge w:val="continue"/>
            <w:tcBorders>
              <w:top w:val="nil"/>
            </w:tcBorders>
            <w:vAlign w:val="top"/>
          </w:tcPr>
          <w:p w14:paraId="1AD3D85F">
            <w:pPr>
              <w:rPr>
                <w:rFonts w:ascii="Arial"/>
                <w:sz w:val="21"/>
              </w:rPr>
            </w:pPr>
          </w:p>
        </w:tc>
        <w:tc>
          <w:tcPr>
            <w:tcW w:w="285" w:type="dxa"/>
            <w:vMerge w:val="continue"/>
            <w:tcBorders>
              <w:top w:val="nil"/>
            </w:tcBorders>
            <w:vAlign w:val="top"/>
          </w:tcPr>
          <w:p w14:paraId="789BBEC9">
            <w:pPr>
              <w:rPr>
                <w:rFonts w:ascii="Arial"/>
                <w:sz w:val="21"/>
              </w:rPr>
            </w:pPr>
          </w:p>
        </w:tc>
        <w:tc>
          <w:tcPr>
            <w:tcW w:w="286" w:type="dxa"/>
            <w:vMerge w:val="continue"/>
            <w:tcBorders>
              <w:top w:val="nil"/>
            </w:tcBorders>
            <w:vAlign w:val="top"/>
          </w:tcPr>
          <w:p w14:paraId="5BC64D9A">
            <w:pPr>
              <w:rPr>
                <w:rFonts w:ascii="Arial"/>
                <w:sz w:val="21"/>
              </w:rPr>
            </w:pPr>
          </w:p>
        </w:tc>
        <w:tc>
          <w:tcPr>
            <w:tcW w:w="288" w:type="dxa"/>
            <w:vMerge w:val="continue"/>
            <w:tcBorders>
              <w:top w:val="nil"/>
            </w:tcBorders>
            <w:vAlign w:val="top"/>
          </w:tcPr>
          <w:p w14:paraId="118A03FF">
            <w:pPr>
              <w:rPr>
                <w:rFonts w:ascii="Arial"/>
                <w:sz w:val="21"/>
              </w:rPr>
            </w:pPr>
          </w:p>
        </w:tc>
        <w:tc>
          <w:tcPr>
            <w:tcW w:w="288" w:type="dxa"/>
            <w:vMerge w:val="continue"/>
            <w:tcBorders>
              <w:top w:val="nil"/>
            </w:tcBorders>
            <w:vAlign w:val="top"/>
          </w:tcPr>
          <w:p w14:paraId="0EA22DF9">
            <w:pPr>
              <w:rPr>
                <w:rFonts w:ascii="Arial"/>
                <w:sz w:val="21"/>
              </w:rPr>
            </w:pPr>
          </w:p>
        </w:tc>
        <w:tc>
          <w:tcPr>
            <w:tcW w:w="286" w:type="dxa"/>
            <w:vMerge w:val="continue"/>
            <w:tcBorders>
              <w:top w:val="nil"/>
            </w:tcBorders>
            <w:vAlign w:val="top"/>
          </w:tcPr>
          <w:p w14:paraId="7506D2CF">
            <w:pPr>
              <w:rPr>
                <w:rFonts w:ascii="Arial"/>
                <w:sz w:val="21"/>
              </w:rPr>
            </w:pPr>
          </w:p>
        </w:tc>
        <w:tc>
          <w:tcPr>
            <w:tcW w:w="432" w:type="dxa"/>
            <w:vMerge w:val="continue"/>
            <w:tcBorders>
              <w:top w:val="nil"/>
            </w:tcBorders>
            <w:vAlign w:val="top"/>
          </w:tcPr>
          <w:p w14:paraId="5A094E62">
            <w:pPr>
              <w:rPr>
                <w:rFonts w:ascii="Arial"/>
                <w:sz w:val="21"/>
              </w:rPr>
            </w:pPr>
          </w:p>
        </w:tc>
      </w:tr>
      <w:tr w14:paraId="3238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 w:hRule="atLeast"/>
        </w:trPr>
        <w:tc>
          <w:tcPr>
            <w:tcW w:w="2173" w:type="dxa"/>
            <w:vMerge w:val="continue"/>
            <w:tcBorders>
              <w:top w:val="nil"/>
            </w:tcBorders>
            <w:vAlign w:val="top"/>
          </w:tcPr>
          <w:p w14:paraId="2B569805">
            <w:pPr>
              <w:rPr>
                <w:rFonts w:ascii="Arial"/>
                <w:sz w:val="21"/>
              </w:rPr>
            </w:pPr>
          </w:p>
        </w:tc>
        <w:tc>
          <w:tcPr>
            <w:tcW w:w="286" w:type="dxa"/>
            <w:vAlign w:val="top"/>
          </w:tcPr>
          <w:p w14:paraId="683675FE">
            <w:pPr>
              <w:rPr>
                <w:rFonts w:ascii="Arial"/>
                <w:sz w:val="21"/>
              </w:rPr>
            </w:pPr>
          </w:p>
        </w:tc>
        <w:tc>
          <w:tcPr>
            <w:tcW w:w="288" w:type="dxa"/>
            <w:vAlign w:val="top"/>
          </w:tcPr>
          <w:p w14:paraId="316FC455">
            <w:pPr>
              <w:rPr>
                <w:rFonts w:ascii="Arial"/>
                <w:sz w:val="21"/>
              </w:rPr>
            </w:pPr>
          </w:p>
        </w:tc>
        <w:tc>
          <w:tcPr>
            <w:tcW w:w="285" w:type="dxa"/>
            <w:vAlign w:val="top"/>
          </w:tcPr>
          <w:p w14:paraId="589721C7">
            <w:pPr>
              <w:rPr>
                <w:rFonts w:ascii="Arial"/>
                <w:sz w:val="21"/>
              </w:rPr>
            </w:pPr>
          </w:p>
        </w:tc>
        <w:tc>
          <w:tcPr>
            <w:tcW w:w="285" w:type="dxa"/>
            <w:vAlign w:val="top"/>
          </w:tcPr>
          <w:p w14:paraId="49EC1D33">
            <w:pPr>
              <w:rPr>
                <w:rFonts w:ascii="Arial"/>
                <w:sz w:val="21"/>
              </w:rPr>
            </w:pPr>
          </w:p>
        </w:tc>
        <w:tc>
          <w:tcPr>
            <w:tcW w:w="285" w:type="dxa"/>
            <w:vAlign w:val="top"/>
          </w:tcPr>
          <w:p w14:paraId="4775CB22">
            <w:pPr>
              <w:rPr>
                <w:rFonts w:ascii="Arial"/>
                <w:sz w:val="21"/>
              </w:rPr>
            </w:pPr>
          </w:p>
        </w:tc>
        <w:tc>
          <w:tcPr>
            <w:tcW w:w="285" w:type="dxa"/>
            <w:vAlign w:val="top"/>
          </w:tcPr>
          <w:p w14:paraId="06906B39">
            <w:pPr>
              <w:rPr>
                <w:rFonts w:ascii="Arial"/>
                <w:sz w:val="21"/>
              </w:rPr>
            </w:pPr>
          </w:p>
        </w:tc>
        <w:tc>
          <w:tcPr>
            <w:tcW w:w="285" w:type="dxa"/>
            <w:vAlign w:val="top"/>
          </w:tcPr>
          <w:p w14:paraId="4014B70F">
            <w:pPr>
              <w:rPr>
                <w:rFonts w:ascii="Arial"/>
                <w:sz w:val="21"/>
              </w:rPr>
            </w:pPr>
          </w:p>
        </w:tc>
        <w:tc>
          <w:tcPr>
            <w:tcW w:w="288" w:type="dxa"/>
            <w:vAlign w:val="top"/>
          </w:tcPr>
          <w:p w14:paraId="35BC82D9">
            <w:pPr>
              <w:rPr>
                <w:rFonts w:ascii="Arial"/>
                <w:sz w:val="21"/>
              </w:rPr>
            </w:pPr>
          </w:p>
        </w:tc>
        <w:tc>
          <w:tcPr>
            <w:tcW w:w="285" w:type="dxa"/>
            <w:vAlign w:val="top"/>
          </w:tcPr>
          <w:p w14:paraId="63CBF4D9">
            <w:pPr>
              <w:rPr>
                <w:rFonts w:ascii="Arial"/>
                <w:sz w:val="21"/>
              </w:rPr>
            </w:pPr>
          </w:p>
        </w:tc>
        <w:tc>
          <w:tcPr>
            <w:tcW w:w="286" w:type="dxa"/>
            <w:vAlign w:val="top"/>
          </w:tcPr>
          <w:p w14:paraId="57FBE451">
            <w:pPr>
              <w:rPr>
                <w:rFonts w:ascii="Arial"/>
                <w:sz w:val="21"/>
              </w:rPr>
            </w:pPr>
          </w:p>
        </w:tc>
        <w:tc>
          <w:tcPr>
            <w:tcW w:w="286" w:type="dxa"/>
            <w:vAlign w:val="top"/>
          </w:tcPr>
          <w:p w14:paraId="15791A4D">
            <w:pPr>
              <w:rPr>
                <w:rFonts w:ascii="Arial"/>
                <w:sz w:val="21"/>
              </w:rPr>
            </w:pPr>
          </w:p>
        </w:tc>
        <w:tc>
          <w:tcPr>
            <w:tcW w:w="286" w:type="dxa"/>
            <w:vAlign w:val="top"/>
          </w:tcPr>
          <w:p w14:paraId="2B88A2E5">
            <w:pPr>
              <w:rPr>
                <w:rFonts w:ascii="Arial"/>
                <w:sz w:val="21"/>
              </w:rPr>
            </w:pPr>
          </w:p>
        </w:tc>
        <w:tc>
          <w:tcPr>
            <w:tcW w:w="285" w:type="dxa"/>
            <w:vAlign w:val="top"/>
          </w:tcPr>
          <w:p w14:paraId="6D532456">
            <w:pPr>
              <w:rPr>
                <w:rFonts w:ascii="Arial"/>
                <w:sz w:val="21"/>
              </w:rPr>
            </w:pPr>
          </w:p>
        </w:tc>
        <w:tc>
          <w:tcPr>
            <w:tcW w:w="288" w:type="dxa"/>
            <w:vAlign w:val="top"/>
          </w:tcPr>
          <w:p w14:paraId="61BD9751">
            <w:pPr>
              <w:rPr>
                <w:rFonts w:ascii="Arial"/>
                <w:sz w:val="21"/>
              </w:rPr>
            </w:pPr>
          </w:p>
        </w:tc>
        <w:tc>
          <w:tcPr>
            <w:tcW w:w="286" w:type="dxa"/>
            <w:vAlign w:val="top"/>
          </w:tcPr>
          <w:p w14:paraId="49957663">
            <w:pPr>
              <w:rPr>
                <w:rFonts w:ascii="Arial"/>
                <w:sz w:val="21"/>
              </w:rPr>
            </w:pPr>
          </w:p>
        </w:tc>
        <w:tc>
          <w:tcPr>
            <w:tcW w:w="285" w:type="dxa"/>
            <w:vAlign w:val="top"/>
          </w:tcPr>
          <w:p w14:paraId="7CD1224F">
            <w:pPr>
              <w:rPr>
                <w:rFonts w:ascii="Arial"/>
                <w:sz w:val="21"/>
              </w:rPr>
            </w:pPr>
          </w:p>
        </w:tc>
        <w:tc>
          <w:tcPr>
            <w:tcW w:w="286" w:type="dxa"/>
            <w:vAlign w:val="top"/>
          </w:tcPr>
          <w:p w14:paraId="7AA70FC6">
            <w:pPr>
              <w:rPr>
                <w:rFonts w:ascii="Arial"/>
                <w:sz w:val="21"/>
              </w:rPr>
            </w:pPr>
          </w:p>
        </w:tc>
        <w:tc>
          <w:tcPr>
            <w:tcW w:w="285" w:type="dxa"/>
            <w:vAlign w:val="top"/>
          </w:tcPr>
          <w:p w14:paraId="3F823E72">
            <w:pPr>
              <w:rPr>
                <w:rFonts w:ascii="Arial"/>
                <w:sz w:val="21"/>
              </w:rPr>
            </w:pPr>
          </w:p>
        </w:tc>
        <w:tc>
          <w:tcPr>
            <w:tcW w:w="286" w:type="dxa"/>
            <w:vAlign w:val="top"/>
          </w:tcPr>
          <w:p w14:paraId="5E927603">
            <w:pPr>
              <w:rPr>
                <w:rFonts w:ascii="Arial"/>
                <w:sz w:val="21"/>
              </w:rPr>
            </w:pPr>
          </w:p>
        </w:tc>
        <w:tc>
          <w:tcPr>
            <w:tcW w:w="288" w:type="dxa"/>
            <w:vAlign w:val="top"/>
          </w:tcPr>
          <w:p w14:paraId="045C6A29">
            <w:pPr>
              <w:rPr>
                <w:rFonts w:ascii="Arial"/>
                <w:sz w:val="21"/>
              </w:rPr>
            </w:pPr>
          </w:p>
        </w:tc>
        <w:tc>
          <w:tcPr>
            <w:tcW w:w="288" w:type="dxa"/>
            <w:vAlign w:val="top"/>
          </w:tcPr>
          <w:p w14:paraId="11AE9F9F">
            <w:pPr>
              <w:rPr>
                <w:rFonts w:ascii="Arial"/>
                <w:sz w:val="21"/>
              </w:rPr>
            </w:pPr>
          </w:p>
        </w:tc>
        <w:tc>
          <w:tcPr>
            <w:tcW w:w="286" w:type="dxa"/>
            <w:vAlign w:val="top"/>
          </w:tcPr>
          <w:p w14:paraId="5378E5ED">
            <w:pPr>
              <w:rPr>
                <w:rFonts w:ascii="Arial"/>
                <w:sz w:val="21"/>
              </w:rPr>
            </w:pPr>
          </w:p>
        </w:tc>
        <w:tc>
          <w:tcPr>
            <w:tcW w:w="432" w:type="dxa"/>
            <w:vAlign w:val="top"/>
          </w:tcPr>
          <w:p w14:paraId="5BC4D920">
            <w:pPr>
              <w:rPr>
                <w:rFonts w:ascii="Arial"/>
                <w:sz w:val="21"/>
              </w:rPr>
            </w:pPr>
          </w:p>
        </w:tc>
      </w:tr>
    </w:tbl>
    <w:p w14:paraId="245121B7">
      <w:pPr>
        <w:spacing w:before="182" w:line="239" w:lineRule="auto"/>
        <w:ind w:left="624"/>
        <w:rPr>
          <w:rFonts w:ascii="宋体" w:hAnsi="宋体" w:eastAsia="宋体" w:cs="宋体"/>
          <w:sz w:val="19"/>
          <w:szCs w:val="19"/>
        </w:rPr>
      </w:pPr>
      <w:r>
        <w:rPr>
          <w:rFonts w:ascii="宋体" w:hAnsi="宋体" w:eastAsia="宋体" w:cs="宋体"/>
          <w:spacing w:val="8"/>
          <w:sz w:val="19"/>
          <w:szCs w:val="19"/>
        </w:rPr>
        <w:t>注：</w:t>
      </w:r>
      <w:r>
        <w:rPr>
          <w:rFonts w:ascii="Times New Roman" w:hAnsi="Times New Roman" w:eastAsia="Times New Roman" w:cs="Times New Roman"/>
          <w:spacing w:val="8"/>
          <w:sz w:val="19"/>
          <w:szCs w:val="19"/>
        </w:rPr>
        <w:t>1.</w:t>
      </w:r>
      <w:r>
        <w:rPr>
          <w:rFonts w:ascii="宋体" w:hAnsi="宋体" w:eastAsia="宋体" w:cs="宋体"/>
          <w:spacing w:val="8"/>
          <w:sz w:val="19"/>
          <w:szCs w:val="19"/>
        </w:rPr>
        <w:t>应按各标段实际工程内容填写。</w:t>
      </w:r>
    </w:p>
    <w:p w14:paraId="2A272524">
      <w:pPr>
        <w:spacing w:before="192" w:line="250" w:lineRule="exact"/>
        <w:ind w:left="1019"/>
        <w:rPr>
          <w:rFonts w:ascii="宋体" w:hAnsi="宋体" w:eastAsia="宋体" w:cs="宋体"/>
          <w:sz w:val="19"/>
          <w:szCs w:val="19"/>
        </w:rPr>
      </w:pPr>
      <w:r>
        <w:rPr>
          <w:rFonts w:ascii="Times New Roman" w:hAnsi="Times New Roman" w:eastAsia="Times New Roman" w:cs="Times New Roman"/>
          <w:spacing w:val="7"/>
          <w:position w:val="1"/>
          <w:sz w:val="19"/>
          <w:szCs w:val="19"/>
        </w:rPr>
        <w:t>2.</w:t>
      </w:r>
      <w:r>
        <w:rPr>
          <w:rFonts w:ascii="宋体" w:hAnsi="宋体" w:eastAsia="宋体" w:cs="宋体"/>
          <w:spacing w:val="7"/>
          <w:position w:val="1"/>
          <w:sz w:val="19"/>
          <w:szCs w:val="19"/>
        </w:rPr>
        <w:t>各个项目的进程可用线条的长短来表示。</w:t>
      </w:r>
    </w:p>
    <w:p w14:paraId="6C1ABBDF">
      <w:pPr>
        <w:spacing w:line="254" w:lineRule="auto"/>
        <w:rPr>
          <w:rFonts w:ascii="Arial"/>
          <w:sz w:val="21"/>
        </w:rPr>
      </w:pPr>
    </w:p>
    <w:p w14:paraId="6E057AC6">
      <w:pPr>
        <w:pStyle w:val="2"/>
        <w:spacing w:before="91" w:line="217" w:lineRule="auto"/>
        <w:ind w:left="242"/>
        <w:outlineLvl w:val="3"/>
        <w:rPr>
          <w:sz w:val="28"/>
          <w:szCs w:val="28"/>
        </w:rPr>
      </w:pPr>
      <w:r>
        <w:pict>
          <v:shape id="_x0000_s1089" o:spid="_x0000_s1089" style="position:absolute;left:0pt;margin-left:355.1pt;margin-top:64.15pt;height:0.5pt;width:52.6pt;z-index:251808768;mso-width-relative:page;mso-height-relative:page;" fillcolor="#000000" filled="t" stroked="f" coordsize="1051,10" path="m0,9l1051,9,1051,0,0,0,0,9xe">
            <v:path/>
            <v:fill on="t" focussize="0,0"/>
            <v:stroke on="f"/>
            <v:imagedata o:title=""/>
            <o:lock v:ext="edit"/>
          </v:shape>
        </w:pict>
      </w:r>
      <w:r>
        <w:rPr>
          <w:spacing w:val="-3"/>
          <w:sz w:val="28"/>
          <w:szCs w:val="28"/>
        </w:rPr>
        <w:t>附表三 工程管理曲线</w:t>
      </w:r>
    </w:p>
    <w:p w14:paraId="029A0B45">
      <w:pPr>
        <w:spacing w:before="28"/>
      </w:pPr>
    </w:p>
    <w:p w14:paraId="1256B1F5">
      <w:pPr>
        <w:spacing w:before="27"/>
      </w:pPr>
    </w:p>
    <w:tbl>
      <w:tblPr>
        <w:tblStyle w:val="5"/>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507"/>
        <w:gridCol w:w="403"/>
        <w:gridCol w:w="405"/>
        <w:gridCol w:w="405"/>
        <w:gridCol w:w="406"/>
        <w:gridCol w:w="405"/>
        <w:gridCol w:w="403"/>
        <w:gridCol w:w="405"/>
        <w:gridCol w:w="405"/>
        <w:gridCol w:w="405"/>
        <w:gridCol w:w="406"/>
        <w:gridCol w:w="405"/>
        <w:gridCol w:w="405"/>
        <w:gridCol w:w="406"/>
        <w:gridCol w:w="405"/>
        <w:gridCol w:w="405"/>
        <w:gridCol w:w="406"/>
        <w:gridCol w:w="408"/>
        <w:gridCol w:w="406"/>
        <w:gridCol w:w="408"/>
        <w:gridCol w:w="413"/>
      </w:tblGrid>
      <w:tr w14:paraId="4BB0D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243" w:type="dxa"/>
            <w:gridSpan w:val="2"/>
            <w:vMerge w:val="restart"/>
            <w:tcBorders>
              <w:bottom w:val="nil"/>
            </w:tcBorders>
            <w:vAlign w:val="top"/>
          </w:tcPr>
          <w:p w14:paraId="597D1EA1">
            <w:pPr>
              <w:pStyle w:val="6"/>
              <w:spacing w:before="33" w:line="221" w:lineRule="auto"/>
              <w:jc w:val="right"/>
              <w:rPr>
                <w:sz w:val="21"/>
                <w:szCs w:val="21"/>
              </w:rPr>
            </w:pPr>
            <w:r>
              <w:pict>
                <v:group id="_x0000_s1090" o:spid="_x0000_s1090" o:spt="203" style="position:absolute;left:0pt;margin-left:-0.1pt;margin-top:-0.05pt;height:41.35pt;width:64.8pt;z-index:-251509760;mso-width-relative:page;mso-height-relative:page;" coordsize="1296,826">
                  <o:lock v:ext="edit"/>
                  <v:shape id="_x0000_s1091" o:spid="_x0000_s1091" style="position:absolute;left:5;top:1;height:439;width:1231;" filled="f" stroked="t" coordsize="1231,439" path="m1,4l1230,434e">
                    <v:fill on="f" focussize="0,0"/>
                    <v:stroke weight="0.48pt" color="#000000" miterlimit="10"/>
                    <v:imagedata o:title=""/>
                    <o:lock v:ext="edit"/>
                  </v:shape>
                  <v:shape id="_x0000_s1092" o:spid="_x0000_s1092" style="position:absolute;left:0;top:0;height:826;width:1296;" filled="f" stroked="t" coordsize="1296,826" path="m2,4l1292,822e">
                    <v:fill on="f" focussize="0,0"/>
                    <v:stroke weight="0.5pt" color="#000000" miterlimit="10"/>
                    <v:imagedata o:title=""/>
                    <o:lock v:ext="edit"/>
                  </v:shape>
                </v:group>
              </w:pict>
            </w:r>
            <w:r>
              <w:rPr>
                <w:spacing w:val="-4"/>
                <w:sz w:val="21"/>
                <w:szCs w:val="21"/>
              </w:rPr>
              <w:t>年度</w:t>
            </w:r>
          </w:p>
          <w:p w14:paraId="24373803">
            <w:pPr>
              <w:pStyle w:val="6"/>
              <w:spacing w:before="187" w:line="221" w:lineRule="auto"/>
              <w:jc w:val="right"/>
              <w:rPr>
                <w:sz w:val="21"/>
                <w:szCs w:val="21"/>
              </w:rPr>
            </w:pPr>
            <w:r>
              <w:rPr>
                <w:spacing w:val="-4"/>
                <w:sz w:val="21"/>
                <w:szCs w:val="21"/>
              </w:rPr>
              <w:t>季度</w:t>
            </w:r>
          </w:p>
        </w:tc>
        <w:tc>
          <w:tcPr>
            <w:tcW w:w="4858" w:type="dxa"/>
            <w:gridSpan w:val="12"/>
            <w:vAlign w:val="top"/>
          </w:tcPr>
          <w:p w14:paraId="7AF24EE4">
            <w:pPr>
              <w:pStyle w:val="6"/>
              <w:tabs>
                <w:tab w:val="left" w:pos="2742"/>
              </w:tabs>
              <w:spacing w:before="113" w:line="221" w:lineRule="auto"/>
              <w:ind w:left="1901"/>
              <w:rPr>
                <w:sz w:val="21"/>
                <w:szCs w:val="21"/>
              </w:rPr>
            </w:pPr>
            <w:r>
              <w:rPr>
                <w:sz w:val="21"/>
                <w:szCs w:val="21"/>
                <w:u w:val="single" w:color="auto"/>
              </w:rPr>
              <w:tab/>
            </w:r>
            <w:r>
              <w:rPr>
                <w:spacing w:val="-96"/>
                <w:sz w:val="21"/>
                <w:szCs w:val="21"/>
              </w:rPr>
              <w:t xml:space="preserve"> </w:t>
            </w:r>
            <w:r>
              <w:rPr>
                <w:sz w:val="21"/>
                <w:szCs w:val="21"/>
              </w:rPr>
              <w:t>年</w:t>
            </w:r>
          </w:p>
        </w:tc>
        <w:tc>
          <w:tcPr>
            <w:tcW w:w="1216" w:type="dxa"/>
            <w:gridSpan w:val="3"/>
            <w:tcBorders>
              <w:right w:val="nil"/>
            </w:tcBorders>
            <w:vAlign w:val="top"/>
          </w:tcPr>
          <w:p w14:paraId="09052750">
            <w:pPr>
              <w:rPr>
                <w:rFonts w:ascii="Arial"/>
                <w:sz w:val="21"/>
              </w:rPr>
            </w:pPr>
          </w:p>
        </w:tc>
        <w:tc>
          <w:tcPr>
            <w:tcW w:w="2041" w:type="dxa"/>
            <w:gridSpan w:val="5"/>
            <w:tcBorders>
              <w:left w:val="nil"/>
            </w:tcBorders>
            <w:vAlign w:val="top"/>
          </w:tcPr>
          <w:p w14:paraId="1F3AAADB">
            <w:pPr>
              <w:pStyle w:val="6"/>
              <w:spacing w:before="113" w:line="221" w:lineRule="auto"/>
              <w:ind w:left="843"/>
              <w:rPr>
                <w:sz w:val="21"/>
                <w:szCs w:val="21"/>
              </w:rPr>
            </w:pPr>
            <w:r>
              <w:rPr>
                <w:sz w:val="21"/>
                <w:szCs w:val="21"/>
              </w:rPr>
              <w:t>年</w:t>
            </w:r>
          </w:p>
        </w:tc>
      </w:tr>
      <w:tr w14:paraId="34D93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43" w:type="dxa"/>
            <w:gridSpan w:val="2"/>
            <w:vMerge w:val="continue"/>
            <w:tcBorders>
              <w:top w:val="nil"/>
              <w:bottom w:val="nil"/>
            </w:tcBorders>
            <w:vAlign w:val="top"/>
          </w:tcPr>
          <w:p w14:paraId="656E39BA">
            <w:pPr>
              <w:rPr>
                <w:rFonts w:ascii="Arial"/>
                <w:sz w:val="21"/>
              </w:rPr>
            </w:pPr>
          </w:p>
        </w:tc>
        <w:tc>
          <w:tcPr>
            <w:tcW w:w="1213" w:type="dxa"/>
            <w:gridSpan w:val="3"/>
            <w:tcBorders>
              <w:bottom w:val="single" w:color="000000" w:sz="6" w:space="0"/>
            </w:tcBorders>
            <w:vAlign w:val="top"/>
          </w:tcPr>
          <w:p w14:paraId="7146C4DF">
            <w:pPr>
              <w:pStyle w:val="6"/>
              <w:spacing w:before="109" w:line="163" w:lineRule="exact"/>
              <w:ind w:left="505"/>
              <w:rPr>
                <w:sz w:val="21"/>
                <w:szCs w:val="21"/>
              </w:rPr>
            </w:pPr>
            <w:r>
              <w:rPr>
                <w:position w:val="-4"/>
                <w:sz w:val="21"/>
                <w:szCs w:val="21"/>
              </w:rPr>
              <w:t>一</w:t>
            </w:r>
          </w:p>
        </w:tc>
        <w:tc>
          <w:tcPr>
            <w:tcW w:w="1214" w:type="dxa"/>
            <w:gridSpan w:val="3"/>
            <w:tcBorders>
              <w:bottom w:val="single" w:color="000000" w:sz="6" w:space="0"/>
            </w:tcBorders>
            <w:vAlign w:val="top"/>
          </w:tcPr>
          <w:p w14:paraId="6EA49DA2">
            <w:pPr>
              <w:pStyle w:val="6"/>
              <w:spacing w:before="69" w:line="179" w:lineRule="auto"/>
              <w:ind w:left="510"/>
              <w:rPr>
                <w:sz w:val="21"/>
                <w:szCs w:val="21"/>
              </w:rPr>
            </w:pPr>
            <w:r>
              <w:rPr>
                <w:sz w:val="21"/>
                <w:szCs w:val="21"/>
              </w:rPr>
              <w:t>二</w:t>
            </w:r>
          </w:p>
        </w:tc>
        <w:tc>
          <w:tcPr>
            <w:tcW w:w="1215" w:type="dxa"/>
            <w:gridSpan w:val="3"/>
            <w:tcBorders>
              <w:bottom w:val="single" w:color="000000" w:sz="6" w:space="0"/>
            </w:tcBorders>
            <w:vAlign w:val="top"/>
          </w:tcPr>
          <w:p w14:paraId="2715246C">
            <w:pPr>
              <w:pStyle w:val="6"/>
              <w:spacing w:before="30" w:line="238" w:lineRule="auto"/>
              <w:ind w:left="507"/>
              <w:rPr>
                <w:sz w:val="21"/>
                <w:szCs w:val="21"/>
              </w:rPr>
            </w:pPr>
            <w:r>
              <w:rPr>
                <w:sz w:val="21"/>
                <w:szCs w:val="21"/>
              </w:rPr>
              <w:t>三</w:t>
            </w:r>
          </w:p>
        </w:tc>
        <w:tc>
          <w:tcPr>
            <w:tcW w:w="1216" w:type="dxa"/>
            <w:gridSpan w:val="3"/>
            <w:tcBorders>
              <w:bottom w:val="single" w:color="000000" w:sz="6" w:space="0"/>
            </w:tcBorders>
            <w:vAlign w:val="top"/>
          </w:tcPr>
          <w:p w14:paraId="26C71A9E">
            <w:pPr>
              <w:pStyle w:val="6"/>
              <w:spacing w:before="31" w:line="223" w:lineRule="auto"/>
              <w:ind w:left="529"/>
              <w:rPr>
                <w:sz w:val="21"/>
                <w:szCs w:val="21"/>
              </w:rPr>
            </w:pPr>
            <w:r>
              <w:rPr>
                <w:sz w:val="21"/>
                <w:szCs w:val="21"/>
              </w:rPr>
              <w:t>四</w:t>
            </w:r>
          </w:p>
        </w:tc>
        <w:tc>
          <w:tcPr>
            <w:tcW w:w="1216" w:type="dxa"/>
            <w:gridSpan w:val="3"/>
            <w:tcBorders>
              <w:bottom w:val="single" w:color="000000" w:sz="6" w:space="0"/>
            </w:tcBorders>
            <w:vAlign w:val="top"/>
          </w:tcPr>
          <w:p w14:paraId="1E597305">
            <w:pPr>
              <w:pStyle w:val="6"/>
              <w:spacing w:before="109" w:line="163" w:lineRule="exact"/>
              <w:ind w:left="513"/>
              <w:rPr>
                <w:sz w:val="21"/>
                <w:szCs w:val="21"/>
              </w:rPr>
            </w:pPr>
            <w:r>
              <w:rPr>
                <w:position w:val="-4"/>
                <w:sz w:val="21"/>
                <w:szCs w:val="21"/>
              </w:rPr>
              <w:t>一</w:t>
            </w:r>
          </w:p>
        </w:tc>
        <w:tc>
          <w:tcPr>
            <w:tcW w:w="1220" w:type="dxa"/>
            <w:gridSpan w:val="3"/>
            <w:tcBorders>
              <w:bottom w:val="single" w:color="000000" w:sz="6" w:space="0"/>
            </w:tcBorders>
            <w:vAlign w:val="top"/>
          </w:tcPr>
          <w:p w14:paraId="232DC7AF">
            <w:pPr>
              <w:pStyle w:val="6"/>
              <w:spacing w:before="69" w:line="179" w:lineRule="auto"/>
              <w:ind w:left="514"/>
              <w:rPr>
                <w:sz w:val="21"/>
                <w:szCs w:val="21"/>
              </w:rPr>
            </w:pPr>
            <w:r>
              <w:rPr>
                <w:sz w:val="21"/>
                <w:szCs w:val="21"/>
              </w:rPr>
              <w:t>二</w:t>
            </w:r>
          </w:p>
        </w:tc>
        <w:tc>
          <w:tcPr>
            <w:tcW w:w="821" w:type="dxa"/>
            <w:gridSpan w:val="2"/>
            <w:tcBorders>
              <w:bottom w:val="single" w:color="000000" w:sz="6" w:space="0"/>
            </w:tcBorders>
            <w:vAlign w:val="top"/>
          </w:tcPr>
          <w:p w14:paraId="2722627E">
            <w:pPr>
              <w:spacing w:before="177" w:line="65" w:lineRule="exact"/>
              <w:ind w:left="221"/>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p>
        </w:tc>
      </w:tr>
      <w:tr w14:paraId="5052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243" w:type="dxa"/>
            <w:gridSpan w:val="2"/>
            <w:tcBorders>
              <w:top w:val="nil"/>
            </w:tcBorders>
            <w:vAlign w:val="top"/>
          </w:tcPr>
          <w:p w14:paraId="43C89CAE">
            <w:pPr>
              <w:rPr>
                <w:rFonts w:ascii="Arial"/>
                <w:sz w:val="21"/>
              </w:rPr>
            </w:pPr>
            <w:r>
              <w:pict>
                <v:shape id="_x0000_s1093" o:spid="_x0000_s1093" o:spt="202" type="#_x0000_t202" style="position:absolute;left:0pt;margin-left:-0.4pt;margin-top:-4.7pt;height:14.6pt;width:22.8pt;mso-position-horizontal-relative:page;mso-position-vertical-relative:page;z-index:251813888;mso-width-relative:page;mso-height-relative:page;" filled="f" stroked="f" coordsize="21600,21600">
                  <v:path/>
                  <v:fill on="f" focussize="0,0"/>
                  <v:stroke on="f"/>
                  <v:imagedata o:title=""/>
                  <o:lock v:ext="edit" aspectratio="f"/>
                  <v:textbox inset="0mm,0mm,0mm,0mm">
                    <w:txbxContent>
                      <w:p w14:paraId="5B6D49C5">
                        <w:pPr>
                          <w:pStyle w:val="6"/>
                          <w:spacing w:before="20" w:line="221" w:lineRule="auto"/>
                          <w:ind w:left="20"/>
                          <w:rPr>
                            <w:sz w:val="21"/>
                            <w:szCs w:val="21"/>
                          </w:rPr>
                        </w:pPr>
                        <w:r>
                          <w:rPr>
                            <w:spacing w:val="-2"/>
                            <w:sz w:val="21"/>
                            <w:szCs w:val="21"/>
                          </w:rPr>
                          <w:t>进度</w:t>
                        </w:r>
                      </w:p>
                    </w:txbxContent>
                  </v:textbox>
                </v:shape>
              </w:pict>
            </w:r>
          </w:p>
        </w:tc>
        <w:tc>
          <w:tcPr>
            <w:tcW w:w="1213" w:type="dxa"/>
            <w:gridSpan w:val="3"/>
            <w:tcBorders>
              <w:top w:val="single" w:color="000000" w:sz="6" w:space="0"/>
            </w:tcBorders>
            <w:vAlign w:val="top"/>
          </w:tcPr>
          <w:p w14:paraId="1964148E">
            <w:pPr>
              <w:spacing w:before="185" w:line="183" w:lineRule="auto"/>
              <w:ind w:left="168"/>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8"/>
                <w:sz w:val="21"/>
                <w:szCs w:val="21"/>
              </w:rPr>
              <w:t xml:space="preserve">     </w:t>
            </w:r>
            <w:r>
              <w:rPr>
                <w:rFonts w:ascii="Times New Roman" w:hAnsi="Times New Roman" w:eastAsia="Times New Roman" w:cs="Times New Roman"/>
                <w:spacing w:val="-10"/>
                <w:sz w:val="21"/>
                <w:szCs w:val="21"/>
              </w:rPr>
              <w:t>2</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10"/>
                <w:sz w:val="21"/>
                <w:szCs w:val="21"/>
              </w:rPr>
              <w:t>3</w:t>
            </w:r>
          </w:p>
        </w:tc>
        <w:tc>
          <w:tcPr>
            <w:tcW w:w="1214" w:type="dxa"/>
            <w:gridSpan w:val="3"/>
            <w:tcBorders>
              <w:top w:val="single" w:color="000000" w:sz="6" w:space="0"/>
            </w:tcBorders>
            <w:vAlign w:val="top"/>
          </w:tcPr>
          <w:p w14:paraId="54D4BAEB">
            <w:pPr>
              <w:spacing w:before="185" w:line="183" w:lineRule="auto"/>
              <w:ind w:left="149"/>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4</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5"/>
                <w:sz w:val="21"/>
                <w:szCs w:val="21"/>
              </w:rPr>
              <w:t>5</w:t>
            </w:r>
            <w:r>
              <w:rPr>
                <w:rFonts w:ascii="Times New Roman" w:hAnsi="Times New Roman" w:eastAsia="Times New Roman" w:cs="Times New Roman"/>
                <w:spacing w:val="10"/>
                <w:sz w:val="21"/>
                <w:szCs w:val="21"/>
              </w:rPr>
              <w:t xml:space="preserve">     </w:t>
            </w:r>
            <w:r>
              <w:rPr>
                <w:rFonts w:ascii="Times New Roman" w:hAnsi="Times New Roman" w:eastAsia="Times New Roman" w:cs="Times New Roman"/>
                <w:spacing w:val="-5"/>
                <w:sz w:val="21"/>
                <w:szCs w:val="21"/>
              </w:rPr>
              <w:t>6</w:t>
            </w:r>
          </w:p>
        </w:tc>
        <w:tc>
          <w:tcPr>
            <w:tcW w:w="1215" w:type="dxa"/>
            <w:gridSpan w:val="3"/>
            <w:tcBorders>
              <w:top w:val="single" w:color="000000" w:sz="6" w:space="0"/>
            </w:tcBorders>
            <w:vAlign w:val="top"/>
          </w:tcPr>
          <w:p w14:paraId="37A61C7F">
            <w:pPr>
              <w:spacing w:before="185" w:line="183" w:lineRule="auto"/>
              <w:ind w:left="154"/>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7</w:t>
            </w:r>
            <w:r>
              <w:rPr>
                <w:rFonts w:ascii="Times New Roman" w:hAnsi="Times New Roman" w:eastAsia="Times New Roman" w:cs="Times New Roman"/>
                <w:spacing w:val="10"/>
                <w:sz w:val="21"/>
                <w:szCs w:val="21"/>
              </w:rPr>
              <w:t xml:space="preserve">     </w:t>
            </w:r>
            <w:r>
              <w:rPr>
                <w:rFonts w:ascii="Times New Roman" w:hAnsi="Times New Roman" w:eastAsia="Times New Roman" w:cs="Times New Roman"/>
                <w:spacing w:val="-7"/>
                <w:sz w:val="21"/>
                <w:szCs w:val="21"/>
              </w:rPr>
              <w:t>8</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7"/>
                <w:sz w:val="21"/>
                <w:szCs w:val="21"/>
              </w:rPr>
              <w:t>9</w:t>
            </w:r>
          </w:p>
        </w:tc>
        <w:tc>
          <w:tcPr>
            <w:tcW w:w="1216" w:type="dxa"/>
            <w:gridSpan w:val="3"/>
            <w:tcBorders>
              <w:top w:val="single" w:color="000000" w:sz="6" w:space="0"/>
            </w:tcBorders>
            <w:vAlign w:val="top"/>
          </w:tcPr>
          <w:p w14:paraId="187DC5DC">
            <w:pPr>
              <w:spacing w:before="185" w:line="183" w:lineRule="auto"/>
              <w:ind w:left="120"/>
              <w:rPr>
                <w:rFonts w:ascii="Times New Roman" w:hAnsi="Times New Roman" w:eastAsia="Times New Roman" w:cs="Times New Roman"/>
                <w:sz w:val="21"/>
                <w:szCs w:val="21"/>
              </w:rPr>
            </w:pPr>
            <w:r>
              <w:rPr>
                <w:rFonts w:ascii="Times New Roman" w:hAnsi="Times New Roman" w:eastAsia="Times New Roman" w:cs="Times New Roman"/>
                <w:spacing w:val="-11"/>
                <w:sz w:val="21"/>
                <w:szCs w:val="21"/>
              </w:rPr>
              <w:t>10</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11"/>
                <w:sz w:val="21"/>
                <w:szCs w:val="21"/>
              </w:rPr>
              <w:t>11</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11"/>
                <w:sz w:val="21"/>
                <w:szCs w:val="21"/>
              </w:rPr>
              <w:t>12</w:t>
            </w:r>
          </w:p>
        </w:tc>
        <w:tc>
          <w:tcPr>
            <w:tcW w:w="1216" w:type="dxa"/>
            <w:gridSpan w:val="3"/>
            <w:tcBorders>
              <w:top w:val="single" w:color="000000" w:sz="6" w:space="0"/>
            </w:tcBorders>
            <w:vAlign w:val="top"/>
          </w:tcPr>
          <w:p w14:paraId="33AF47F2">
            <w:pPr>
              <w:spacing w:before="185" w:line="183" w:lineRule="auto"/>
              <w:ind w:left="174"/>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8"/>
                <w:sz w:val="21"/>
                <w:szCs w:val="21"/>
              </w:rPr>
              <w:t xml:space="preserve">     </w:t>
            </w:r>
            <w:r>
              <w:rPr>
                <w:rFonts w:ascii="Times New Roman" w:hAnsi="Times New Roman" w:eastAsia="Times New Roman" w:cs="Times New Roman"/>
                <w:spacing w:val="-10"/>
                <w:sz w:val="21"/>
                <w:szCs w:val="21"/>
              </w:rPr>
              <w:t>2</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10"/>
                <w:sz w:val="21"/>
                <w:szCs w:val="21"/>
              </w:rPr>
              <w:t>3</w:t>
            </w:r>
          </w:p>
        </w:tc>
        <w:tc>
          <w:tcPr>
            <w:tcW w:w="1220" w:type="dxa"/>
            <w:gridSpan w:val="3"/>
            <w:tcBorders>
              <w:top w:val="single" w:color="000000" w:sz="6" w:space="0"/>
            </w:tcBorders>
            <w:vAlign w:val="top"/>
          </w:tcPr>
          <w:p w14:paraId="708E8A7A">
            <w:pPr>
              <w:spacing w:before="185" w:line="183" w:lineRule="auto"/>
              <w:ind w:left="153"/>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4</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5"/>
                <w:sz w:val="21"/>
                <w:szCs w:val="21"/>
              </w:rPr>
              <w:t>5</w:t>
            </w:r>
            <w:r>
              <w:rPr>
                <w:rFonts w:ascii="Times New Roman" w:hAnsi="Times New Roman" w:eastAsia="Times New Roman" w:cs="Times New Roman"/>
                <w:spacing w:val="10"/>
                <w:sz w:val="21"/>
                <w:szCs w:val="21"/>
              </w:rPr>
              <w:t xml:space="preserve">     </w:t>
            </w:r>
            <w:r>
              <w:rPr>
                <w:rFonts w:ascii="Times New Roman" w:hAnsi="Times New Roman" w:eastAsia="Times New Roman" w:cs="Times New Roman"/>
                <w:spacing w:val="-5"/>
                <w:sz w:val="21"/>
                <w:szCs w:val="21"/>
              </w:rPr>
              <w:t>6</w:t>
            </w:r>
          </w:p>
        </w:tc>
        <w:tc>
          <w:tcPr>
            <w:tcW w:w="821" w:type="dxa"/>
            <w:gridSpan w:val="2"/>
            <w:tcBorders>
              <w:top w:val="single" w:color="000000" w:sz="6" w:space="0"/>
            </w:tcBorders>
            <w:vAlign w:val="top"/>
          </w:tcPr>
          <w:p w14:paraId="4E42741C">
            <w:pPr>
              <w:rPr>
                <w:rFonts w:ascii="Arial"/>
                <w:sz w:val="21"/>
              </w:rPr>
            </w:pPr>
          </w:p>
        </w:tc>
      </w:tr>
      <w:tr w14:paraId="00CE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36" w:type="dxa"/>
            <w:vMerge w:val="restart"/>
            <w:tcBorders>
              <w:bottom w:val="nil"/>
              <w:right w:val="nil"/>
            </w:tcBorders>
            <w:textDirection w:val="tbRlV"/>
            <w:vAlign w:val="top"/>
          </w:tcPr>
          <w:p w14:paraId="3079F98E">
            <w:pPr>
              <w:pStyle w:val="6"/>
              <w:spacing w:before="217" w:line="210" w:lineRule="auto"/>
              <w:ind w:left="140"/>
              <w:rPr>
                <w:sz w:val="21"/>
                <w:szCs w:val="21"/>
              </w:rPr>
            </w:pPr>
            <w:r>
              <w:rPr>
                <w:spacing w:val="24"/>
                <w:w w:val="114"/>
                <w:sz w:val="21"/>
                <w:szCs w:val="21"/>
              </w:rPr>
              <w:t>工程完成的百分</w:t>
            </w:r>
          </w:p>
        </w:tc>
        <w:tc>
          <w:tcPr>
            <w:tcW w:w="507" w:type="dxa"/>
            <w:vMerge w:val="restart"/>
            <w:tcBorders>
              <w:left w:val="nil"/>
              <w:bottom w:val="nil"/>
            </w:tcBorders>
            <w:vAlign w:val="top"/>
          </w:tcPr>
          <w:p w14:paraId="65653803">
            <w:pPr>
              <w:spacing w:before="52" w:line="234"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100</w:t>
            </w:r>
          </w:p>
          <w:p w14:paraId="66CE268D">
            <w:pPr>
              <w:spacing w:before="297" w:line="233"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90</w:t>
            </w:r>
          </w:p>
          <w:p w14:paraId="516F3946">
            <w:pPr>
              <w:spacing w:before="297" w:line="234"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80</w:t>
            </w:r>
          </w:p>
          <w:p w14:paraId="7AD9B4A0">
            <w:pPr>
              <w:spacing w:before="298" w:line="233"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70</w:t>
            </w:r>
          </w:p>
        </w:tc>
        <w:tc>
          <w:tcPr>
            <w:tcW w:w="403" w:type="dxa"/>
            <w:vAlign w:val="top"/>
          </w:tcPr>
          <w:p w14:paraId="3E20223C">
            <w:pPr>
              <w:rPr>
                <w:rFonts w:ascii="Arial"/>
                <w:sz w:val="21"/>
              </w:rPr>
            </w:pPr>
          </w:p>
        </w:tc>
        <w:tc>
          <w:tcPr>
            <w:tcW w:w="405" w:type="dxa"/>
            <w:vAlign w:val="top"/>
          </w:tcPr>
          <w:p w14:paraId="09E8E836">
            <w:pPr>
              <w:rPr>
                <w:rFonts w:ascii="Arial"/>
                <w:sz w:val="21"/>
              </w:rPr>
            </w:pPr>
          </w:p>
        </w:tc>
        <w:tc>
          <w:tcPr>
            <w:tcW w:w="405" w:type="dxa"/>
            <w:vAlign w:val="top"/>
          </w:tcPr>
          <w:p w14:paraId="2D368EFD">
            <w:pPr>
              <w:rPr>
                <w:rFonts w:ascii="Arial"/>
                <w:sz w:val="21"/>
              </w:rPr>
            </w:pPr>
          </w:p>
        </w:tc>
        <w:tc>
          <w:tcPr>
            <w:tcW w:w="406" w:type="dxa"/>
            <w:vAlign w:val="top"/>
          </w:tcPr>
          <w:p w14:paraId="3900DCE3">
            <w:pPr>
              <w:rPr>
                <w:rFonts w:ascii="Arial"/>
                <w:sz w:val="21"/>
              </w:rPr>
            </w:pPr>
          </w:p>
        </w:tc>
        <w:tc>
          <w:tcPr>
            <w:tcW w:w="405" w:type="dxa"/>
            <w:vAlign w:val="top"/>
          </w:tcPr>
          <w:p w14:paraId="18D4EF08">
            <w:pPr>
              <w:rPr>
                <w:rFonts w:ascii="Arial"/>
                <w:sz w:val="21"/>
              </w:rPr>
            </w:pPr>
          </w:p>
        </w:tc>
        <w:tc>
          <w:tcPr>
            <w:tcW w:w="403" w:type="dxa"/>
            <w:vAlign w:val="top"/>
          </w:tcPr>
          <w:p w14:paraId="549DD759">
            <w:pPr>
              <w:rPr>
                <w:rFonts w:ascii="Arial"/>
                <w:sz w:val="21"/>
              </w:rPr>
            </w:pPr>
          </w:p>
        </w:tc>
        <w:tc>
          <w:tcPr>
            <w:tcW w:w="405" w:type="dxa"/>
            <w:vAlign w:val="top"/>
          </w:tcPr>
          <w:p w14:paraId="2616E11C">
            <w:pPr>
              <w:rPr>
                <w:rFonts w:ascii="Arial"/>
                <w:sz w:val="21"/>
              </w:rPr>
            </w:pPr>
          </w:p>
        </w:tc>
        <w:tc>
          <w:tcPr>
            <w:tcW w:w="405" w:type="dxa"/>
            <w:vAlign w:val="top"/>
          </w:tcPr>
          <w:p w14:paraId="13DBC521">
            <w:pPr>
              <w:rPr>
                <w:rFonts w:ascii="Arial"/>
                <w:sz w:val="21"/>
              </w:rPr>
            </w:pPr>
          </w:p>
        </w:tc>
        <w:tc>
          <w:tcPr>
            <w:tcW w:w="405" w:type="dxa"/>
            <w:vAlign w:val="top"/>
          </w:tcPr>
          <w:p w14:paraId="6E952B58">
            <w:pPr>
              <w:rPr>
                <w:rFonts w:ascii="Arial"/>
                <w:sz w:val="21"/>
              </w:rPr>
            </w:pPr>
          </w:p>
        </w:tc>
        <w:tc>
          <w:tcPr>
            <w:tcW w:w="406" w:type="dxa"/>
            <w:vAlign w:val="top"/>
          </w:tcPr>
          <w:p w14:paraId="08900E9B">
            <w:pPr>
              <w:rPr>
                <w:rFonts w:ascii="Arial"/>
                <w:sz w:val="21"/>
              </w:rPr>
            </w:pPr>
          </w:p>
        </w:tc>
        <w:tc>
          <w:tcPr>
            <w:tcW w:w="405" w:type="dxa"/>
            <w:vAlign w:val="top"/>
          </w:tcPr>
          <w:p w14:paraId="6FB4B856">
            <w:pPr>
              <w:rPr>
                <w:rFonts w:ascii="Arial"/>
                <w:sz w:val="21"/>
              </w:rPr>
            </w:pPr>
          </w:p>
        </w:tc>
        <w:tc>
          <w:tcPr>
            <w:tcW w:w="405" w:type="dxa"/>
            <w:vAlign w:val="top"/>
          </w:tcPr>
          <w:p w14:paraId="515F5652">
            <w:pPr>
              <w:rPr>
                <w:rFonts w:ascii="Arial"/>
                <w:sz w:val="21"/>
              </w:rPr>
            </w:pPr>
          </w:p>
        </w:tc>
        <w:tc>
          <w:tcPr>
            <w:tcW w:w="406" w:type="dxa"/>
            <w:vAlign w:val="top"/>
          </w:tcPr>
          <w:p w14:paraId="039A63D0">
            <w:pPr>
              <w:rPr>
                <w:rFonts w:ascii="Arial"/>
                <w:sz w:val="21"/>
              </w:rPr>
            </w:pPr>
          </w:p>
        </w:tc>
        <w:tc>
          <w:tcPr>
            <w:tcW w:w="405" w:type="dxa"/>
            <w:vAlign w:val="top"/>
          </w:tcPr>
          <w:p w14:paraId="52BA6D3A">
            <w:pPr>
              <w:rPr>
                <w:rFonts w:ascii="Arial"/>
                <w:sz w:val="21"/>
              </w:rPr>
            </w:pPr>
          </w:p>
        </w:tc>
        <w:tc>
          <w:tcPr>
            <w:tcW w:w="405" w:type="dxa"/>
            <w:vAlign w:val="top"/>
          </w:tcPr>
          <w:p w14:paraId="09863F2B">
            <w:pPr>
              <w:rPr>
                <w:rFonts w:ascii="Arial"/>
                <w:sz w:val="21"/>
              </w:rPr>
            </w:pPr>
          </w:p>
        </w:tc>
        <w:tc>
          <w:tcPr>
            <w:tcW w:w="406" w:type="dxa"/>
            <w:vAlign w:val="top"/>
          </w:tcPr>
          <w:p w14:paraId="11B5908F">
            <w:pPr>
              <w:rPr>
                <w:rFonts w:ascii="Arial"/>
                <w:sz w:val="21"/>
              </w:rPr>
            </w:pPr>
          </w:p>
        </w:tc>
        <w:tc>
          <w:tcPr>
            <w:tcW w:w="408" w:type="dxa"/>
            <w:vAlign w:val="top"/>
          </w:tcPr>
          <w:p w14:paraId="404F505B">
            <w:pPr>
              <w:rPr>
                <w:rFonts w:ascii="Arial"/>
                <w:sz w:val="21"/>
              </w:rPr>
            </w:pPr>
          </w:p>
        </w:tc>
        <w:tc>
          <w:tcPr>
            <w:tcW w:w="406" w:type="dxa"/>
            <w:vAlign w:val="top"/>
          </w:tcPr>
          <w:p w14:paraId="5B6C22D1">
            <w:pPr>
              <w:rPr>
                <w:rFonts w:ascii="Arial"/>
                <w:sz w:val="21"/>
              </w:rPr>
            </w:pPr>
          </w:p>
        </w:tc>
        <w:tc>
          <w:tcPr>
            <w:tcW w:w="408" w:type="dxa"/>
            <w:vAlign w:val="top"/>
          </w:tcPr>
          <w:p w14:paraId="213A731E">
            <w:pPr>
              <w:rPr>
                <w:rFonts w:ascii="Arial"/>
                <w:sz w:val="21"/>
              </w:rPr>
            </w:pPr>
          </w:p>
        </w:tc>
        <w:tc>
          <w:tcPr>
            <w:tcW w:w="413" w:type="dxa"/>
            <w:vAlign w:val="top"/>
          </w:tcPr>
          <w:p w14:paraId="6982A653">
            <w:pPr>
              <w:rPr>
                <w:rFonts w:ascii="Arial"/>
                <w:sz w:val="21"/>
              </w:rPr>
            </w:pPr>
          </w:p>
        </w:tc>
      </w:tr>
      <w:tr w14:paraId="25F9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36" w:type="dxa"/>
            <w:vMerge w:val="continue"/>
            <w:tcBorders>
              <w:top w:val="nil"/>
              <w:bottom w:val="nil"/>
              <w:right w:val="nil"/>
            </w:tcBorders>
            <w:textDirection w:val="tbRlV"/>
            <w:vAlign w:val="top"/>
          </w:tcPr>
          <w:p w14:paraId="4C7CED0C">
            <w:pPr>
              <w:rPr>
                <w:rFonts w:ascii="Arial"/>
                <w:sz w:val="21"/>
              </w:rPr>
            </w:pPr>
          </w:p>
        </w:tc>
        <w:tc>
          <w:tcPr>
            <w:tcW w:w="507" w:type="dxa"/>
            <w:vMerge w:val="continue"/>
            <w:tcBorders>
              <w:top w:val="nil"/>
              <w:left w:val="nil"/>
              <w:bottom w:val="nil"/>
            </w:tcBorders>
            <w:vAlign w:val="top"/>
          </w:tcPr>
          <w:p w14:paraId="24A2F529">
            <w:pPr>
              <w:rPr>
                <w:rFonts w:ascii="Arial"/>
                <w:sz w:val="21"/>
              </w:rPr>
            </w:pPr>
          </w:p>
        </w:tc>
        <w:tc>
          <w:tcPr>
            <w:tcW w:w="403" w:type="dxa"/>
            <w:vAlign w:val="top"/>
          </w:tcPr>
          <w:p w14:paraId="667AF886">
            <w:pPr>
              <w:rPr>
                <w:rFonts w:ascii="Arial"/>
                <w:sz w:val="21"/>
              </w:rPr>
            </w:pPr>
          </w:p>
        </w:tc>
        <w:tc>
          <w:tcPr>
            <w:tcW w:w="405" w:type="dxa"/>
            <w:vAlign w:val="top"/>
          </w:tcPr>
          <w:p w14:paraId="47DC471B">
            <w:pPr>
              <w:rPr>
                <w:rFonts w:ascii="Arial"/>
                <w:sz w:val="21"/>
              </w:rPr>
            </w:pPr>
          </w:p>
        </w:tc>
        <w:tc>
          <w:tcPr>
            <w:tcW w:w="405" w:type="dxa"/>
            <w:vAlign w:val="top"/>
          </w:tcPr>
          <w:p w14:paraId="07501D18">
            <w:pPr>
              <w:rPr>
                <w:rFonts w:ascii="Arial"/>
                <w:sz w:val="21"/>
              </w:rPr>
            </w:pPr>
          </w:p>
        </w:tc>
        <w:tc>
          <w:tcPr>
            <w:tcW w:w="406" w:type="dxa"/>
            <w:vAlign w:val="top"/>
          </w:tcPr>
          <w:p w14:paraId="3930BC78">
            <w:pPr>
              <w:rPr>
                <w:rFonts w:ascii="Arial"/>
                <w:sz w:val="21"/>
              </w:rPr>
            </w:pPr>
          </w:p>
        </w:tc>
        <w:tc>
          <w:tcPr>
            <w:tcW w:w="405" w:type="dxa"/>
            <w:vAlign w:val="top"/>
          </w:tcPr>
          <w:p w14:paraId="0A6BD70C">
            <w:pPr>
              <w:rPr>
                <w:rFonts w:ascii="Arial"/>
                <w:sz w:val="21"/>
              </w:rPr>
            </w:pPr>
          </w:p>
        </w:tc>
        <w:tc>
          <w:tcPr>
            <w:tcW w:w="403" w:type="dxa"/>
            <w:vAlign w:val="top"/>
          </w:tcPr>
          <w:p w14:paraId="06C8E7FF">
            <w:pPr>
              <w:rPr>
                <w:rFonts w:ascii="Arial"/>
                <w:sz w:val="21"/>
              </w:rPr>
            </w:pPr>
          </w:p>
        </w:tc>
        <w:tc>
          <w:tcPr>
            <w:tcW w:w="405" w:type="dxa"/>
            <w:vAlign w:val="top"/>
          </w:tcPr>
          <w:p w14:paraId="2561700B">
            <w:pPr>
              <w:rPr>
                <w:rFonts w:ascii="Arial"/>
                <w:sz w:val="21"/>
              </w:rPr>
            </w:pPr>
          </w:p>
        </w:tc>
        <w:tc>
          <w:tcPr>
            <w:tcW w:w="405" w:type="dxa"/>
            <w:vAlign w:val="top"/>
          </w:tcPr>
          <w:p w14:paraId="259FBE9A">
            <w:pPr>
              <w:rPr>
                <w:rFonts w:ascii="Arial"/>
                <w:sz w:val="21"/>
              </w:rPr>
            </w:pPr>
          </w:p>
        </w:tc>
        <w:tc>
          <w:tcPr>
            <w:tcW w:w="405" w:type="dxa"/>
            <w:vAlign w:val="top"/>
          </w:tcPr>
          <w:p w14:paraId="363B3710">
            <w:pPr>
              <w:rPr>
                <w:rFonts w:ascii="Arial"/>
                <w:sz w:val="21"/>
              </w:rPr>
            </w:pPr>
          </w:p>
        </w:tc>
        <w:tc>
          <w:tcPr>
            <w:tcW w:w="406" w:type="dxa"/>
            <w:vAlign w:val="top"/>
          </w:tcPr>
          <w:p w14:paraId="36E8D70B">
            <w:pPr>
              <w:rPr>
                <w:rFonts w:ascii="Arial"/>
                <w:sz w:val="21"/>
              </w:rPr>
            </w:pPr>
          </w:p>
        </w:tc>
        <w:tc>
          <w:tcPr>
            <w:tcW w:w="405" w:type="dxa"/>
            <w:vAlign w:val="top"/>
          </w:tcPr>
          <w:p w14:paraId="0DC2D053">
            <w:pPr>
              <w:rPr>
                <w:rFonts w:ascii="Arial"/>
                <w:sz w:val="21"/>
              </w:rPr>
            </w:pPr>
          </w:p>
        </w:tc>
        <w:tc>
          <w:tcPr>
            <w:tcW w:w="405" w:type="dxa"/>
            <w:vAlign w:val="top"/>
          </w:tcPr>
          <w:p w14:paraId="08B37B3A">
            <w:pPr>
              <w:rPr>
                <w:rFonts w:ascii="Arial"/>
                <w:sz w:val="21"/>
              </w:rPr>
            </w:pPr>
          </w:p>
        </w:tc>
        <w:tc>
          <w:tcPr>
            <w:tcW w:w="406" w:type="dxa"/>
            <w:vAlign w:val="top"/>
          </w:tcPr>
          <w:p w14:paraId="46E55996">
            <w:pPr>
              <w:rPr>
                <w:rFonts w:ascii="Arial"/>
                <w:sz w:val="21"/>
              </w:rPr>
            </w:pPr>
          </w:p>
        </w:tc>
        <w:tc>
          <w:tcPr>
            <w:tcW w:w="405" w:type="dxa"/>
            <w:vAlign w:val="top"/>
          </w:tcPr>
          <w:p w14:paraId="4C66B6F4">
            <w:pPr>
              <w:rPr>
                <w:rFonts w:ascii="Arial"/>
                <w:sz w:val="21"/>
              </w:rPr>
            </w:pPr>
          </w:p>
        </w:tc>
        <w:tc>
          <w:tcPr>
            <w:tcW w:w="405" w:type="dxa"/>
            <w:vAlign w:val="top"/>
          </w:tcPr>
          <w:p w14:paraId="43DDEAFA">
            <w:pPr>
              <w:rPr>
                <w:rFonts w:ascii="Arial"/>
                <w:sz w:val="21"/>
              </w:rPr>
            </w:pPr>
          </w:p>
        </w:tc>
        <w:tc>
          <w:tcPr>
            <w:tcW w:w="406" w:type="dxa"/>
            <w:vAlign w:val="top"/>
          </w:tcPr>
          <w:p w14:paraId="7015AFB1">
            <w:pPr>
              <w:rPr>
                <w:rFonts w:ascii="Arial"/>
                <w:sz w:val="21"/>
              </w:rPr>
            </w:pPr>
          </w:p>
        </w:tc>
        <w:tc>
          <w:tcPr>
            <w:tcW w:w="408" w:type="dxa"/>
            <w:vAlign w:val="top"/>
          </w:tcPr>
          <w:p w14:paraId="683D4321">
            <w:pPr>
              <w:rPr>
                <w:rFonts w:ascii="Arial"/>
                <w:sz w:val="21"/>
              </w:rPr>
            </w:pPr>
          </w:p>
        </w:tc>
        <w:tc>
          <w:tcPr>
            <w:tcW w:w="406" w:type="dxa"/>
            <w:vAlign w:val="top"/>
          </w:tcPr>
          <w:p w14:paraId="0B7FC0DF">
            <w:pPr>
              <w:rPr>
                <w:rFonts w:ascii="Arial"/>
                <w:sz w:val="21"/>
              </w:rPr>
            </w:pPr>
          </w:p>
        </w:tc>
        <w:tc>
          <w:tcPr>
            <w:tcW w:w="408" w:type="dxa"/>
            <w:vAlign w:val="top"/>
          </w:tcPr>
          <w:p w14:paraId="1E5F0BBB">
            <w:pPr>
              <w:rPr>
                <w:rFonts w:ascii="Arial"/>
                <w:sz w:val="21"/>
              </w:rPr>
            </w:pPr>
          </w:p>
        </w:tc>
        <w:tc>
          <w:tcPr>
            <w:tcW w:w="413" w:type="dxa"/>
            <w:vAlign w:val="top"/>
          </w:tcPr>
          <w:p w14:paraId="052EAD2E">
            <w:pPr>
              <w:rPr>
                <w:rFonts w:ascii="Arial"/>
                <w:sz w:val="21"/>
              </w:rPr>
            </w:pPr>
          </w:p>
        </w:tc>
      </w:tr>
      <w:tr w14:paraId="7F6CE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36" w:type="dxa"/>
            <w:vMerge w:val="continue"/>
            <w:tcBorders>
              <w:top w:val="nil"/>
              <w:bottom w:val="nil"/>
              <w:right w:val="nil"/>
            </w:tcBorders>
            <w:textDirection w:val="tbRlV"/>
            <w:vAlign w:val="top"/>
          </w:tcPr>
          <w:p w14:paraId="5A85C40B">
            <w:pPr>
              <w:rPr>
                <w:rFonts w:ascii="Arial"/>
                <w:sz w:val="21"/>
              </w:rPr>
            </w:pPr>
          </w:p>
        </w:tc>
        <w:tc>
          <w:tcPr>
            <w:tcW w:w="507" w:type="dxa"/>
            <w:vMerge w:val="continue"/>
            <w:tcBorders>
              <w:top w:val="nil"/>
              <w:left w:val="nil"/>
              <w:bottom w:val="nil"/>
            </w:tcBorders>
            <w:vAlign w:val="top"/>
          </w:tcPr>
          <w:p w14:paraId="693CD183">
            <w:pPr>
              <w:rPr>
                <w:rFonts w:ascii="Arial"/>
                <w:sz w:val="21"/>
              </w:rPr>
            </w:pPr>
          </w:p>
        </w:tc>
        <w:tc>
          <w:tcPr>
            <w:tcW w:w="403" w:type="dxa"/>
            <w:vAlign w:val="top"/>
          </w:tcPr>
          <w:p w14:paraId="1671FA0D">
            <w:pPr>
              <w:rPr>
                <w:rFonts w:ascii="Arial"/>
                <w:sz w:val="21"/>
              </w:rPr>
            </w:pPr>
          </w:p>
        </w:tc>
        <w:tc>
          <w:tcPr>
            <w:tcW w:w="405" w:type="dxa"/>
            <w:vAlign w:val="top"/>
          </w:tcPr>
          <w:p w14:paraId="0DE3D816">
            <w:pPr>
              <w:rPr>
                <w:rFonts w:ascii="Arial"/>
                <w:sz w:val="21"/>
              </w:rPr>
            </w:pPr>
          </w:p>
        </w:tc>
        <w:tc>
          <w:tcPr>
            <w:tcW w:w="405" w:type="dxa"/>
            <w:vAlign w:val="top"/>
          </w:tcPr>
          <w:p w14:paraId="37F3A300">
            <w:pPr>
              <w:rPr>
                <w:rFonts w:ascii="Arial"/>
                <w:sz w:val="21"/>
              </w:rPr>
            </w:pPr>
          </w:p>
        </w:tc>
        <w:tc>
          <w:tcPr>
            <w:tcW w:w="406" w:type="dxa"/>
            <w:vAlign w:val="top"/>
          </w:tcPr>
          <w:p w14:paraId="484C6337">
            <w:pPr>
              <w:rPr>
                <w:rFonts w:ascii="Arial"/>
                <w:sz w:val="21"/>
              </w:rPr>
            </w:pPr>
          </w:p>
        </w:tc>
        <w:tc>
          <w:tcPr>
            <w:tcW w:w="405" w:type="dxa"/>
            <w:vAlign w:val="top"/>
          </w:tcPr>
          <w:p w14:paraId="095C05FA">
            <w:pPr>
              <w:rPr>
                <w:rFonts w:ascii="Arial"/>
                <w:sz w:val="21"/>
              </w:rPr>
            </w:pPr>
          </w:p>
        </w:tc>
        <w:tc>
          <w:tcPr>
            <w:tcW w:w="403" w:type="dxa"/>
            <w:vAlign w:val="top"/>
          </w:tcPr>
          <w:p w14:paraId="416E2293">
            <w:pPr>
              <w:rPr>
                <w:rFonts w:ascii="Arial"/>
                <w:sz w:val="21"/>
              </w:rPr>
            </w:pPr>
          </w:p>
        </w:tc>
        <w:tc>
          <w:tcPr>
            <w:tcW w:w="405" w:type="dxa"/>
            <w:vAlign w:val="top"/>
          </w:tcPr>
          <w:p w14:paraId="40E23FB2">
            <w:pPr>
              <w:rPr>
                <w:rFonts w:ascii="Arial"/>
                <w:sz w:val="21"/>
              </w:rPr>
            </w:pPr>
          </w:p>
        </w:tc>
        <w:tc>
          <w:tcPr>
            <w:tcW w:w="405" w:type="dxa"/>
            <w:vAlign w:val="top"/>
          </w:tcPr>
          <w:p w14:paraId="01001AD3">
            <w:pPr>
              <w:rPr>
                <w:rFonts w:ascii="Arial"/>
                <w:sz w:val="21"/>
              </w:rPr>
            </w:pPr>
          </w:p>
        </w:tc>
        <w:tc>
          <w:tcPr>
            <w:tcW w:w="405" w:type="dxa"/>
            <w:vAlign w:val="top"/>
          </w:tcPr>
          <w:p w14:paraId="7646218F">
            <w:pPr>
              <w:rPr>
                <w:rFonts w:ascii="Arial"/>
                <w:sz w:val="21"/>
              </w:rPr>
            </w:pPr>
          </w:p>
        </w:tc>
        <w:tc>
          <w:tcPr>
            <w:tcW w:w="406" w:type="dxa"/>
            <w:vAlign w:val="top"/>
          </w:tcPr>
          <w:p w14:paraId="3910B5C8">
            <w:pPr>
              <w:rPr>
                <w:rFonts w:ascii="Arial"/>
                <w:sz w:val="21"/>
              </w:rPr>
            </w:pPr>
          </w:p>
        </w:tc>
        <w:tc>
          <w:tcPr>
            <w:tcW w:w="405" w:type="dxa"/>
            <w:vAlign w:val="top"/>
          </w:tcPr>
          <w:p w14:paraId="435800AA">
            <w:pPr>
              <w:rPr>
                <w:rFonts w:ascii="Arial"/>
                <w:sz w:val="21"/>
              </w:rPr>
            </w:pPr>
          </w:p>
        </w:tc>
        <w:tc>
          <w:tcPr>
            <w:tcW w:w="405" w:type="dxa"/>
            <w:vAlign w:val="top"/>
          </w:tcPr>
          <w:p w14:paraId="25BF9DE0">
            <w:pPr>
              <w:rPr>
                <w:rFonts w:ascii="Arial"/>
                <w:sz w:val="21"/>
              </w:rPr>
            </w:pPr>
          </w:p>
        </w:tc>
        <w:tc>
          <w:tcPr>
            <w:tcW w:w="406" w:type="dxa"/>
            <w:vAlign w:val="top"/>
          </w:tcPr>
          <w:p w14:paraId="6A9B80F9">
            <w:pPr>
              <w:rPr>
                <w:rFonts w:ascii="Arial"/>
                <w:sz w:val="21"/>
              </w:rPr>
            </w:pPr>
          </w:p>
        </w:tc>
        <w:tc>
          <w:tcPr>
            <w:tcW w:w="405" w:type="dxa"/>
            <w:vAlign w:val="top"/>
          </w:tcPr>
          <w:p w14:paraId="2973D294">
            <w:pPr>
              <w:rPr>
                <w:rFonts w:ascii="Arial"/>
                <w:sz w:val="21"/>
              </w:rPr>
            </w:pPr>
          </w:p>
        </w:tc>
        <w:tc>
          <w:tcPr>
            <w:tcW w:w="405" w:type="dxa"/>
            <w:vAlign w:val="top"/>
          </w:tcPr>
          <w:p w14:paraId="74828D9F">
            <w:pPr>
              <w:rPr>
                <w:rFonts w:ascii="Arial"/>
                <w:sz w:val="21"/>
              </w:rPr>
            </w:pPr>
          </w:p>
        </w:tc>
        <w:tc>
          <w:tcPr>
            <w:tcW w:w="406" w:type="dxa"/>
            <w:vAlign w:val="top"/>
          </w:tcPr>
          <w:p w14:paraId="3B6564CD">
            <w:pPr>
              <w:rPr>
                <w:rFonts w:ascii="Arial"/>
                <w:sz w:val="21"/>
              </w:rPr>
            </w:pPr>
          </w:p>
        </w:tc>
        <w:tc>
          <w:tcPr>
            <w:tcW w:w="408" w:type="dxa"/>
            <w:vAlign w:val="top"/>
          </w:tcPr>
          <w:p w14:paraId="07F9A2C5">
            <w:pPr>
              <w:rPr>
                <w:rFonts w:ascii="Arial"/>
                <w:sz w:val="21"/>
              </w:rPr>
            </w:pPr>
          </w:p>
        </w:tc>
        <w:tc>
          <w:tcPr>
            <w:tcW w:w="406" w:type="dxa"/>
            <w:vAlign w:val="top"/>
          </w:tcPr>
          <w:p w14:paraId="4703DD10">
            <w:pPr>
              <w:rPr>
                <w:rFonts w:ascii="Arial"/>
                <w:sz w:val="21"/>
              </w:rPr>
            </w:pPr>
          </w:p>
        </w:tc>
        <w:tc>
          <w:tcPr>
            <w:tcW w:w="408" w:type="dxa"/>
            <w:vAlign w:val="top"/>
          </w:tcPr>
          <w:p w14:paraId="6B5A8A25">
            <w:pPr>
              <w:rPr>
                <w:rFonts w:ascii="Arial"/>
                <w:sz w:val="21"/>
              </w:rPr>
            </w:pPr>
          </w:p>
        </w:tc>
        <w:tc>
          <w:tcPr>
            <w:tcW w:w="413" w:type="dxa"/>
            <w:vAlign w:val="top"/>
          </w:tcPr>
          <w:p w14:paraId="6F6556DF">
            <w:pPr>
              <w:rPr>
                <w:rFonts w:ascii="Arial"/>
                <w:sz w:val="21"/>
              </w:rPr>
            </w:pPr>
          </w:p>
        </w:tc>
      </w:tr>
      <w:tr w14:paraId="4D5C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36" w:type="dxa"/>
            <w:vMerge w:val="continue"/>
            <w:tcBorders>
              <w:top w:val="nil"/>
              <w:bottom w:val="nil"/>
              <w:right w:val="nil"/>
            </w:tcBorders>
            <w:textDirection w:val="tbRlV"/>
            <w:vAlign w:val="top"/>
          </w:tcPr>
          <w:p w14:paraId="1F4B80D1">
            <w:pPr>
              <w:rPr>
                <w:rFonts w:ascii="Arial"/>
                <w:sz w:val="21"/>
              </w:rPr>
            </w:pPr>
          </w:p>
        </w:tc>
        <w:tc>
          <w:tcPr>
            <w:tcW w:w="507" w:type="dxa"/>
            <w:vMerge w:val="continue"/>
            <w:tcBorders>
              <w:top w:val="nil"/>
              <w:left w:val="nil"/>
              <w:bottom w:val="nil"/>
            </w:tcBorders>
            <w:vAlign w:val="top"/>
          </w:tcPr>
          <w:p w14:paraId="62A35721">
            <w:pPr>
              <w:rPr>
                <w:rFonts w:ascii="Arial"/>
                <w:sz w:val="21"/>
              </w:rPr>
            </w:pPr>
          </w:p>
        </w:tc>
        <w:tc>
          <w:tcPr>
            <w:tcW w:w="403" w:type="dxa"/>
            <w:vAlign w:val="top"/>
          </w:tcPr>
          <w:p w14:paraId="410451F1">
            <w:pPr>
              <w:rPr>
                <w:rFonts w:ascii="Arial"/>
                <w:sz w:val="21"/>
              </w:rPr>
            </w:pPr>
          </w:p>
        </w:tc>
        <w:tc>
          <w:tcPr>
            <w:tcW w:w="405" w:type="dxa"/>
            <w:vAlign w:val="top"/>
          </w:tcPr>
          <w:p w14:paraId="1F23932D">
            <w:pPr>
              <w:rPr>
                <w:rFonts w:ascii="Arial"/>
                <w:sz w:val="21"/>
              </w:rPr>
            </w:pPr>
          </w:p>
        </w:tc>
        <w:tc>
          <w:tcPr>
            <w:tcW w:w="405" w:type="dxa"/>
            <w:vAlign w:val="top"/>
          </w:tcPr>
          <w:p w14:paraId="4F335447">
            <w:pPr>
              <w:rPr>
                <w:rFonts w:ascii="Arial"/>
                <w:sz w:val="21"/>
              </w:rPr>
            </w:pPr>
          </w:p>
        </w:tc>
        <w:tc>
          <w:tcPr>
            <w:tcW w:w="406" w:type="dxa"/>
            <w:vAlign w:val="top"/>
          </w:tcPr>
          <w:p w14:paraId="7233313A">
            <w:pPr>
              <w:rPr>
                <w:rFonts w:ascii="Arial"/>
                <w:sz w:val="21"/>
              </w:rPr>
            </w:pPr>
          </w:p>
        </w:tc>
        <w:tc>
          <w:tcPr>
            <w:tcW w:w="405" w:type="dxa"/>
            <w:vAlign w:val="top"/>
          </w:tcPr>
          <w:p w14:paraId="7DD9C877">
            <w:pPr>
              <w:rPr>
                <w:rFonts w:ascii="Arial"/>
                <w:sz w:val="21"/>
              </w:rPr>
            </w:pPr>
          </w:p>
        </w:tc>
        <w:tc>
          <w:tcPr>
            <w:tcW w:w="403" w:type="dxa"/>
            <w:vAlign w:val="top"/>
          </w:tcPr>
          <w:p w14:paraId="58AD6381">
            <w:pPr>
              <w:rPr>
                <w:rFonts w:ascii="Arial"/>
                <w:sz w:val="21"/>
              </w:rPr>
            </w:pPr>
          </w:p>
        </w:tc>
        <w:tc>
          <w:tcPr>
            <w:tcW w:w="405" w:type="dxa"/>
            <w:vAlign w:val="top"/>
          </w:tcPr>
          <w:p w14:paraId="34E67292">
            <w:pPr>
              <w:rPr>
                <w:rFonts w:ascii="Arial"/>
                <w:sz w:val="21"/>
              </w:rPr>
            </w:pPr>
          </w:p>
        </w:tc>
        <w:tc>
          <w:tcPr>
            <w:tcW w:w="405" w:type="dxa"/>
            <w:vAlign w:val="top"/>
          </w:tcPr>
          <w:p w14:paraId="65ECC4FA">
            <w:pPr>
              <w:rPr>
                <w:rFonts w:ascii="Arial"/>
                <w:sz w:val="21"/>
              </w:rPr>
            </w:pPr>
          </w:p>
        </w:tc>
        <w:tc>
          <w:tcPr>
            <w:tcW w:w="405" w:type="dxa"/>
            <w:vAlign w:val="top"/>
          </w:tcPr>
          <w:p w14:paraId="090F47FE">
            <w:pPr>
              <w:rPr>
                <w:rFonts w:ascii="Arial"/>
                <w:sz w:val="21"/>
              </w:rPr>
            </w:pPr>
          </w:p>
        </w:tc>
        <w:tc>
          <w:tcPr>
            <w:tcW w:w="406" w:type="dxa"/>
            <w:vAlign w:val="top"/>
          </w:tcPr>
          <w:p w14:paraId="4D50DE92">
            <w:pPr>
              <w:rPr>
                <w:rFonts w:ascii="Arial"/>
                <w:sz w:val="21"/>
              </w:rPr>
            </w:pPr>
          </w:p>
        </w:tc>
        <w:tc>
          <w:tcPr>
            <w:tcW w:w="405" w:type="dxa"/>
            <w:vAlign w:val="top"/>
          </w:tcPr>
          <w:p w14:paraId="32C7179A">
            <w:pPr>
              <w:rPr>
                <w:rFonts w:ascii="Arial"/>
                <w:sz w:val="21"/>
              </w:rPr>
            </w:pPr>
          </w:p>
        </w:tc>
        <w:tc>
          <w:tcPr>
            <w:tcW w:w="405" w:type="dxa"/>
            <w:vAlign w:val="top"/>
          </w:tcPr>
          <w:p w14:paraId="09621500">
            <w:pPr>
              <w:rPr>
                <w:rFonts w:ascii="Arial"/>
                <w:sz w:val="21"/>
              </w:rPr>
            </w:pPr>
          </w:p>
        </w:tc>
        <w:tc>
          <w:tcPr>
            <w:tcW w:w="406" w:type="dxa"/>
            <w:vAlign w:val="top"/>
          </w:tcPr>
          <w:p w14:paraId="693584AE">
            <w:pPr>
              <w:rPr>
                <w:rFonts w:ascii="Arial"/>
                <w:sz w:val="21"/>
              </w:rPr>
            </w:pPr>
          </w:p>
        </w:tc>
        <w:tc>
          <w:tcPr>
            <w:tcW w:w="405" w:type="dxa"/>
            <w:vAlign w:val="top"/>
          </w:tcPr>
          <w:p w14:paraId="352F2690">
            <w:pPr>
              <w:rPr>
                <w:rFonts w:ascii="Arial"/>
                <w:sz w:val="21"/>
              </w:rPr>
            </w:pPr>
          </w:p>
        </w:tc>
        <w:tc>
          <w:tcPr>
            <w:tcW w:w="405" w:type="dxa"/>
            <w:vAlign w:val="top"/>
          </w:tcPr>
          <w:p w14:paraId="3F089271">
            <w:pPr>
              <w:rPr>
                <w:rFonts w:ascii="Arial"/>
                <w:sz w:val="21"/>
              </w:rPr>
            </w:pPr>
          </w:p>
        </w:tc>
        <w:tc>
          <w:tcPr>
            <w:tcW w:w="406" w:type="dxa"/>
            <w:vAlign w:val="top"/>
          </w:tcPr>
          <w:p w14:paraId="7021D815">
            <w:pPr>
              <w:rPr>
                <w:rFonts w:ascii="Arial"/>
                <w:sz w:val="21"/>
              </w:rPr>
            </w:pPr>
          </w:p>
        </w:tc>
        <w:tc>
          <w:tcPr>
            <w:tcW w:w="408" w:type="dxa"/>
            <w:vAlign w:val="top"/>
          </w:tcPr>
          <w:p w14:paraId="6990C392">
            <w:pPr>
              <w:rPr>
                <w:rFonts w:ascii="Arial"/>
                <w:sz w:val="21"/>
              </w:rPr>
            </w:pPr>
          </w:p>
        </w:tc>
        <w:tc>
          <w:tcPr>
            <w:tcW w:w="406" w:type="dxa"/>
            <w:vAlign w:val="top"/>
          </w:tcPr>
          <w:p w14:paraId="1E935636">
            <w:pPr>
              <w:rPr>
                <w:rFonts w:ascii="Arial"/>
                <w:sz w:val="21"/>
              </w:rPr>
            </w:pPr>
          </w:p>
        </w:tc>
        <w:tc>
          <w:tcPr>
            <w:tcW w:w="408" w:type="dxa"/>
            <w:vAlign w:val="top"/>
          </w:tcPr>
          <w:p w14:paraId="28A28246">
            <w:pPr>
              <w:rPr>
                <w:rFonts w:ascii="Arial"/>
                <w:sz w:val="21"/>
              </w:rPr>
            </w:pPr>
          </w:p>
        </w:tc>
        <w:tc>
          <w:tcPr>
            <w:tcW w:w="413" w:type="dxa"/>
            <w:vAlign w:val="top"/>
          </w:tcPr>
          <w:p w14:paraId="73461451">
            <w:pPr>
              <w:rPr>
                <w:rFonts w:ascii="Arial"/>
                <w:sz w:val="21"/>
              </w:rPr>
            </w:pPr>
          </w:p>
        </w:tc>
      </w:tr>
      <w:tr w14:paraId="3EFB5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36" w:type="dxa"/>
            <w:vMerge w:val="continue"/>
            <w:tcBorders>
              <w:top w:val="nil"/>
              <w:bottom w:val="nil"/>
              <w:right w:val="nil"/>
            </w:tcBorders>
            <w:textDirection w:val="tbRlV"/>
            <w:vAlign w:val="top"/>
          </w:tcPr>
          <w:p w14:paraId="73BC9AF8">
            <w:pPr>
              <w:rPr>
                <w:rFonts w:ascii="Arial"/>
                <w:sz w:val="21"/>
              </w:rPr>
            </w:pPr>
          </w:p>
        </w:tc>
        <w:tc>
          <w:tcPr>
            <w:tcW w:w="507" w:type="dxa"/>
            <w:vMerge w:val="continue"/>
            <w:tcBorders>
              <w:top w:val="nil"/>
              <w:left w:val="nil"/>
              <w:bottom w:val="nil"/>
            </w:tcBorders>
            <w:vAlign w:val="top"/>
          </w:tcPr>
          <w:p w14:paraId="35DDF8C6">
            <w:pPr>
              <w:rPr>
                <w:rFonts w:ascii="Arial"/>
                <w:sz w:val="21"/>
              </w:rPr>
            </w:pPr>
          </w:p>
        </w:tc>
        <w:tc>
          <w:tcPr>
            <w:tcW w:w="403" w:type="dxa"/>
            <w:vAlign w:val="top"/>
          </w:tcPr>
          <w:p w14:paraId="561566C8">
            <w:pPr>
              <w:rPr>
                <w:rFonts w:ascii="Arial"/>
                <w:sz w:val="21"/>
              </w:rPr>
            </w:pPr>
          </w:p>
        </w:tc>
        <w:tc>
          <w:tcPr>
            <w:tcW w:w="405" w:type="dxa"/>
            <w:vAlign w:val="top"/>
          </w:tcPr>
          <w:p w14:paraId="23FFC04A">
            <w:pPr>
              <w:rPr>
                <w:rFonts w:ascii="Arial"/>
                <w:sz w:val="21"/>
              </w:rPr>
            </w:pPr>
          </w:p>
        </w:tc>
        <w:tc>
          <w:tcPr>
            <w:tcW w:w="405" w:type="dxa"/>
            <w:vAlign w:val="top"/>
          </w:tcPr>
          <w:p w14:paraId="5D3B3B9F">
            <w:pPr>
              <w:rPr>
                <w:rFonts w:ascii="Arial"/>
                <w:sz w:val="21"/>
              </w:rPr>
            </w:pPr>
          </w:p>
        </w:tc>
        <w:tc>
          <w:tcPr>
            <w:tcW w:w="406" w:type="dxa"/>
            <w:vAlign w:val="top"/>
          </w:tcPr>
          <w:p w14:paraId="78DC3DA1">
            <w:pPr>
              <w:rPr>
                <w:rFonts w:ascii="Arial"/>
                <w:sz w:val="21"/>
              </w:rPr>
            </w:pPr>
          </w:p>
        </w:tc>
        <w:tc>
          <w:tcPr>
            <w:tcW w:w="405" w:type="dxa"/>
            <w:vAlign w:val="top"/>
          </w:tcPr>
          <w:p w14:paraId="1618C867">
            <w:pPr>
              <w:rPr>
                <w:rFonts w:ascii="Arial"/>
                <w:sz w:val="21"/>
              </w:rPr>
            </w:pPr>
          </w:p>
        </w:tc>
        <w:tc>
          <w:tcPr>
            <w:tcW w:w="403" w:type="dxa"/>
            <w:vAlign w:val="top"/>
          </w:tcPr>
          <w:p w14:paraId="5E0E9F83">
            <w:pPr>
              <w:rPr>
                <w:rFonts w:ascii="Arial"/>
                <w:sz w:val="21"/>
              </w:rPr>
            </w:pPr>
          </w:p>
        </w:tc>
        <w:tc>
          <w:tcPr>
            <w:tcW w:w="405" w:type="dxa"/>
            <w:vAlign w:val="top"/>
          </w:tcPr>
          <w:p w14:paraId="15026826">
            <w:pPr>
              <w:rPr>
                <w:rFonts w:ascii="Arial"/>
                <w:sz w:val="21"/>
              </w:rPr>
            </w:pPr>
          </w:p>
        </w:tc>
        <w:tc>
          <w:tcPr>
            <w:tcW w:w="405" w:type="dxa"/>
            <w:vAlign w:val="top"/>
          </w:tcPr>
          <w:p w14:paraId="0E175CA0">
            <w:pPr>
              <w:rPr>
                <w:rFonts w:ascii="Arial"/>
                <w:sz w:val="21"/>
              </w:rPr>
            </w:pPr>
          </w:p>
        </w:tc>
        <w:tc>
          <w:tcPr>
            <w:tcW w:w="405" w:type="dxa"/>
            <w:vAlign w:val="top"/>
          </w:tcPr>
          <w:p w14:paraId="7296FDE4">
            <w:pPr>
              <w:rPr>
                <w:rFonts w:ascii="Arial"/>
                <w:sz w:val="21"/>
              </w:rPr>
            </w:pPr>
          </w:p>
        </w:tc>
        <w:tc>
          <w:tcPr>
            <w:tcW w:w="406" w:type="dxa"/>
            <w:vAlign w:val="top"/>
          </w:tcPr>
          <w:p w14:paraId="5158AE61">
            <w:pPr>
              <w:rPr>
                <w:rFonts w:ascii="Arial"/>
                <w:sz w:val="21"/>
              </w:rPr>
            </w:pPr>
          </w:p>
        </w:tc>
        <w:tc>
          <w:tcPr>
            <w:tcW w:w="405" w:type="dxa"/>
            <w:vAlign w:val="top"/>
          </w:tcPr>
          <w:p w14:paraId="5A809130">
            <w:pPr>
              <w:rPr>
                <w:rFonts w:ascii="Arial"/>
                <w:sz w:val="21"/>
              </w:rPr>
            </w:pPr>
          </w:p>
        </w:tc>
        <w:tc>
          <w:tcPr>
            <w:tcW w:w="405" w:type="dxa"/>
            <w:vAlign w:val="top"/>
          </w:tcPr>
          <w:p w14:paraId="4D605E51">
            <w:pPr>
              <w:rPr>
                <w:rFonts w:ascii="Arial"/>
                <w:sz w:val="21"/>
              </w:rPr>
            </w:pPr>
          </w:p>
        </w:tc>
        <w:tc>
          <w:tcPr>
            <w:tcW w:w="406" w:type="dxa"/>
            <w:vAlign w:val="top"/>
          </w:tcPr>
          <w:p w14:paraId="0DF2292B">
            <w:pPr>
              <w:rPr>
                <w:rFonts w:ascii="Arial"/>
                <w:sz w:val="21"/>
              </w:rPr>
            </w:pPr>
          </w:p>
        </w:tc>
        <w:tc>
          <w:tcPr>
            <w:tcW w:w="405" w:type="dxa"/>
            <w:vAlign w:val="top"/>
          </w:tcPr>
          <w:p w14:paraId="19C5AFD7">
            <w:pPr>
              <w:rPr>
                <w:rFonts w:ascii="Arial"/>
                <w:sz w:val="21"/>
              </w:rPr>
            </w:pPr>
          </w:p>
        </w:tc>
        <w:tc>
          <w:tcPr>
            <w:tcW w:w="405" w:type="dxa"/>
            <w:vAlign w:val="top"/>
          </w:tcPr>
          <w:p w14:paraId="681A7F3C">
            <w:pPr>
              <w:rPr>
                <w:rFonts w:ascii="Arial"/>
                <w:sz w:val="21"/>
              </w:rPr>
            </w:pPr>
          </w:p>
        </w:tc>
        <w:tc>
          <w:tcPr>
            <w:tcW w:w="406" w:type="dxa"/>
            <w:vAlign w:val="top"/>
          </w:tcPr>
          <w:p w14:paraId="64FEB268">
            <w:pPr>
              <w:rPr>
                <w:rFonts w:ascii="Arial"/>
                <w:sz w:val="21"/>
              </w:rPr>
            </w:pPr>
          </w:p>
        </w:tc>
        <w:tc>
          <w:tcPr>
            <w:tcW w:w="408" w:type="dxa"/>
            <w:vAlign w:val="top"/>
          </w:tcPr>
          <w:p w14:paraId="7CE789A2">
            <w:pPr>
              <w:rPr>
                <w:rFonts w:ascii="Arial"/>
                <w:sz w:val="21"/>
              </w:rPr>
            </w:pPr>
          </w:p>
        </w:tc>
        <w:tc>
          <w:tcPr>
            <w:tcW w:w="406" w:type="dxa"/>
            <w:vAlign w:val="top"/>
          </w:tcPr>
          <w:p w14:paraId="202D7179">
            <w:pPr>
              <w:rPr>
                <w:rFonts w:ascii="Arial"/>
                <w:sz w:val="21"/>
              </w:rPr>
            </w:pPr>
          </w:p>
        </w:tc>
        <w:tc>
          <w:tcPr>
            <w:tcW w:w="408" w:type="dxa"/>
            <w:vAlign w:val="top"/>
          </w:tcPr>
          <w:p w14:paraId="54FF8D94">
            <w:pPr>
              <w:rPr>
                <w:rFonts w:ascii="Arial"/>
                <w:sz w:val="21"/>
              </w:rPr>
            </w:pPr>
          </w:p>
        </w:tc>
        <w:tc>
          <w:tcPr>
            <w:tcW w:w="413" w:type="dxa"/>
            <w:vAlign w:val="top"/>
          </w:tcPr>
          <w:p w14:paraId="1A427C59">
            <w:pPr>
              <w:rPr>
                <w:rFonts w:ascii="Arial"/>
                <w:sz w:val="21"/>
              </w:rPr>
            </w:pPr>
          </w:p>
        </w:tc>
      </w:tr>
      <w:tr w14:paraId="1BA3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36" w:type="dxa"/>
            <w:vMerge w:val="continue"/>
            <w:tcBorders>
              <w:top w:val="nil"/>
              <w:bottom w:val="nil"/>
              <w:right w:val="nil"/>
            </w:tcBorders>
            <w:textDirection w:val="tbRlV"/>
            <w:vAlign w:val="top"/>
          </w:tcPr>
          <w:p w14:paraId="4D330B56">
            <w:pPr>
              <w:rPr>
                <w:rFonts w:ascii="Arial"/>
                <w:sz w:val="21"/>
              </w:rPr>
            </w:pPr>
          </w:p>
        </w:tc>
        <w:tc>
          <w:tcPr>
            <w:tcW w:w="507" w:type="dxa"/>
            <w:vMerge w:val="continue"/>
            <w:tcBorders>
              <w:top w:val="nil"/>
              <w:left w:val="nil"/>
              <w:bottom w:val="nil"/>
            </w:tcBorders>
            <w:vAlign w:val="top"/>
          </w:tcPr>
          <w:p w14:paraId="41B61161">
            <w:pPr>
              <w:rPr>
                <w:rFonts w:ascii="Arial"/>
                <w:sz w:val="21"/>
              </w:rPr>
            </w:pPr>
          </w:p>
        </w:tc>
        <w:tc>
          <w:tcPr>
            <w:tcW w:w="403" w:type="dxa"/>
            <w:vAlign w:val="top"/>
          </w:tcPr>
          <w:p w14:paraId="65A95C14">
            <w:pPr>
              <w:rPr>
                <w:rFonts w:ascii="Arial"/>
                <w:sz w:val="21"/>
              </w:rPr>
            </w:pPr>
          </w:p>
        </w:tc>
        <w:tc>
          <w:tcPr>
            <w:tcW w:w="405" w:type="dxa"/>
            <w:vAlign w:val="top"/>
          </w:tcPr>
          <w:p w14:paraId="2CFBC7A2">
            <w:pPr>
              <w:rPr>
                <w:rFonts w:ascii="Arial"/>
                <w:sz w:val="21"/>
              </w:rPr>
            </w:pPr>
          </w:p>
        </w:tc>
        <w:tc>
          <w:tcPr>
            <w:tcW w:w="405" w:type="dxa"/>
            <w:vAlign w:val="top"/>
          </w:tcPr>
          <w:p w14:paraId="2FEC896E">
            <w:pPr>
              <w:rPr>
                <w:rFonts w:ascii="Arial"/>
                <w:sz w:val="21"/>
              </w:rPr>
            </w:pPr>
          </w:p>
        </w:tc>
        <w:tc>
          <w:tcPr>
            <w:tcW w:w="406" w:type="dxa"/>
            <w:vAlign w:val="top"/>
          </w:tcPr>
          <w:p w14:paraId="6AEB67C6">
            <w:pPr>
              <w:rPr>
                <w:rFonts w:ascii="Arial"/>
                <w:sz w:val="21"/>
              </w:rPr>
            </w:pPr>
          </w:p>
        </w:tc>
        <w:tc>
          <w:tcPr>
            <w:tcW w:w="405" w:type="dxa"/>
            <w:vAlign w:val="top"/>
          </w:tcPr>
          <w:p w14:paraId="530D36DA">
            <w:pPr>
              <w:rPr>
                <w:rFonts w:ascii="Arial"/>
                <w:sz w:val="21"/>
              </w:rPr>
            </w:pPr>
          </w:p>
        </w:tc>
        <w:tc>
          <w:tcPr>
            <w:tcW w:w="403" w:type="dxa"/>
            <w:vAlign w:val="top"/>
          </w:tcPr>
          <w:p w14:paraId="6D2497FB">
            <w:pPr>
              <w:rPr>
                <w:rFonts w:ascii="Arial"/>
                <w:sz w:val="21"/>
              </w:rPr>
            </w:pPr>
          </w:p>
        </w:tc>
        <w:tc>
          <w:tcPr>
            <w:tcW w:w="405" w:type="dxa"/>
            <w:vAlign w:val="top"/>
          </w:tcPr>
          <w:p w14:paraId="6F0187A9">
            <w:pPr>
              <w:rPr>
                <w:rFonts w:ascii="Arial"/>
                <w:sz w:val="21"/>
              </w:rPr>
            </w:pPr>
          </w:p>
        </w:tc>
        <w:tc>
          <w:tcPr>
            <w:tcW w:w="405" w:type="dxa"/>
            <w:vAlign w:val="top"/>
          </w:tcPr>
          <w:p w14:paraId="35661D3E">
            <w:pPr>
              <w:rPr>
                <w:rFonts w:ascii="Arial"/>
                <w:sz w:val="21"/>
              </w:rPr>
            </w:pPr>
          </w:p>
        </w:tc>
        <w:tc>
          <w:tcPr>
            <w:tcW w:w="405" w:type="dxa"/>
            <w:vAlign w:val="top"/>
          </w:tcPr>
          <w:p w14:paraId="04891C83">
            <w:pPr>
              <w:rPr>
                <w:rFonts w:ascii="Arial"/>
                <w:sz w:val="21"/>
              </w:rPr>
            </w:pPr>
          </w:p>
        </w:tc>
        <w:tc>
          <w:tcPr>
            <w:tcW w:w="406" w:type="dxa"/>
            <w:vAlign w:val="top"/>
          </w:tcPr>
          <w:p w14:paraId="535FADE7">
            <w:pPr>
              <w:rPr>
                <w:rFonts w:ascii="Arial"/>
                <w:sz w:val="21"/>
              </w:rPr>
            </w:pPr>
          </w:p>
        </w:tc>
        <w:tc>
          <w:tcPr>
            <w:tcW w:w="405" w:type="dxa"/>
            <w:vAlign w:val="top"/>
          </w:tcPr>
          <w:p w14:paraId="56A5F95C">
            <w:pPr>
              <w:rPr>
                <w:rFonts w:ascii="Arial"/>
                <w:sz w:val="21"/>
              </w:rPr>
            </w:pPr>
          </w:p>
        </w:tc>
        <w:tc>
          <w:tcPr>
            <w:tcW w:w="405" w:type="dxa"/>
            <w:vAlign w:val="top"/>
          </w:tcPr>
          <w:p w14:paraId="1C5DBB09">
            <w:pPr>
              <w:rPr>
                <w:rFonts w:ascii="Arial"/>
                <w:sz w:val="21"/>
              </w:rPr>
            </w:pPr>
          </w:p>
        </w:tc>
        <w:tc>
          <w:tcPr>
            <w:tcW w:w="406" w:type="dxa"/>
            <w:vAlign w:val="top"/>
          </w:tcPr>
          <w:p w14:paraId="4530C737">
            <w:pPr>
              <w:rPr>
                <w:rFonts w:ascii="Arial"/>
                <w:sz w:val="21"/>
              </w:rPr>
            </w:pPr>
          </w:p>
        </w:tc>
        <w:tc>
          <w:tcPr>
            <w:tcW w:w="405" w:type="dxa"/>
            <w:vAlign w:val="top"/>
          </w:tcPr>
          <w:p w14:paraId="28C890D9">
            <w:pPr>
              <w:rPr>
                <w:rFonts w:ascii="Arial"/>
                <w:sz w:val="21"/>
              </w:rPr>
            </w:pPr>
          </w:p>
        </w:tc>
        <w:tc>
          <w:tcPr>
            <w:tcW w:w="405" w:type="dxa"/>
            <w:vAlign w:val="top"/>
          </w:tcPr>
          <w:p w14:paraId="7C431D7B">
            <w:pPr>
              <w:rPr>
                <w:rFonts w:ascii="Arial"/>
                <w:sz w:val="21"/>
              </w:rPr>
            </w:pPr>
          </w:p>
        </w:tc>
        <w:tc>
          <w:tcPr>
            <w:tcW w:w="406" w:type="dxa"/>
            <w:vAlign w:val="top"/>
          </w:tcPr>
          <w:p w14:paraId="15CC6417">
            <w:pPr>
              <w:rPr>
                <w:rFonts w:ascii="Arial"/>
                <w:sz w:val="21"/>
              </w:rPr>
            </w:pPr>
          </w:p>
        </w:tc>
        <w:tc>
          <w:tcPr>
            <w:tcW w:w="408" w:type="dxa"/>
            <w:vAlign w:val="top"/>
          </w:tcPr>
          <w:p w14:paraId="03B96B2C">
            <w:pPr>
              <w:rPr>
                <w:rFonts w:ascii="Arial"/>
                <w:sz w:val="21"/>
              </w:rPr>
            </w:pPr>
          </w:p>
        </w:tc>
        <w:tc>
          <w:tcPr>
            <w:tcW w:w="406" w:type="dxa"/>
            <w:vAlign w:val="top"/>
          </w:tcPr>
          <w:p w14:paraId="2B71696F">
            <w:pPr>
              <w:rPr>
                <w:rFonts w:ascii="Arial"/>
                <w:sz w:val="21"/>
              </w:rPr>
            </w:pPr>
          </w:p>
        </w:tc>
        <w:tc>
          <w:tcPr>
            <w:tcW w:w="408" w:type="dxa"/>
            <w:vAlign w:val="top"/>
          </w:tcPr>
          <w:p w14:paraId="486789EA">
            <w:pPr>
              <w:rPr>
                <w:rFonts w:ascii="Arial"/>
                <w:sz w:val="21"/>
              </w:rPr>
            </w:pPr>
          </w:p>
        </w:tc>
        <w:tc>
          <w:tcPr>
            <w:tcW w:w="413" w:type="dxa"/>
            <w:vAlign w:val="top"/>
          </w:tcPr>
          <w:p w14:paraId="5F43EA46">
            <w:pPr>
              <w:rPr>
                <w:rFonts w:ascii="Arial"/>
                <w:sz w:val="21"/>
              </w:rPr>
            </w:pPr>
          </w:p>
        </w:tc>
      </w:tr>
      <w:tr w14:paraId="32242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736" w:type="dxa"/>
            <w:vMerge w:val="continue"/>
            <w:tcBorders>
              <w:top w:val="nil"/>
              <w:bottom w:val="nil"/>
              <w:right w:val="nil"/>
            </w:tcBorders>
            <w:textDirection w:val="tbRlV"/>
            <w:vAlign w:val="top"/>
          </w:tcPr>
          <w:p w14:paraId="5282EB28">
            <w:pPr>
              <w:rPr>
                <w:rFonts w:ascii="Arial"/>
                <w:sz w:val="21"/>
              </w:rPr>
            </w:pPr>
          </w:p>
        </w:tc>
        <w:tc>
          <w:tcPr>
            <w:tcW w:w="507" w:type="dxa"/>
            <w:vMerge w:val="continue"/>
            <w:tcBorders>
              <w:top w:val="nil"/>
              <w:left w:val="nil"/>
              <w:bottom w:val="nil"/>
            </w:tcBorders>
            <w:vAlign w:val="top"/>
          </w:tcPr>
          <w:p w14:paraId="7A37B6A9">
            <w:pPr>
              <w:rPr>
                <w:rFonts w:ascii="Arial"/>
                <w:sz w:val="21"/>
              </w:rPr>
            </w:pPr>
          </w:p>
        </w:tc>
        <w:tc>
          <w:tcPr>
            <w:tcW w:w="403" w:type="dxa"/>
            <w:vAlign w:val="top"/>
          </w:tcPr>
          <w:p w14:paraId="423D771A">
            <w:pPr>
              <w:rPr>
                <w:rFonts w:ascii="Arial"/>
                <w:sz w:val="21"/>
              </w:rPr>
            </w:pPr>
          </w:p>
        </w:tc>
        <w:tc>
          <w:tcPr>
            <w:tcW w:w="405" w:type="dxa"/>
            <w:vAlign w:val="top"/>
          </w:tcPr>
          <w:p w14:paraId="71AB6640">
            <w:pPr>
              <w:rPr>
                <w:rFonts w:ascii="Arial"/>
                <w:sz w:val="21"/>
              </w:rPr>
            </w:pPr>
          </w:p>
        </w:tc>
        <w:tc>
          <w:tcPr>
            <w:tcW w:w="405" w:type="dxa"/>
            <w:vAlign w:val="top"/>
          </w:tcPr>
          <w:p w14:paraId="578571D2">
            <w:pPr>
              <w:rPr>
                <w:rFonts w:ascii="Arial"/>
                <w:sz w:val="21"/>
              </w:rPr>
            </w:pPr>
          </w:p>
        </w:tc>
        <w:tc>
          <w:tcPr>
            <w:tcW w:w="406" w:type="dxa"/>
            <w:vAlign w:val="top"/>
          </w:tcPr>
          <w:p w14:paraId="3882148F">
            <w:pPr>
              <w:rPr>
                <w:rFonts w:ascii="Arial"/>
                <w:sz w:val="21"/>
              </w:rPr>
            </w:pPr>
          </w:p>
        </w:tc>
        <w:tc>
          <w:tcPr>
            <w:tcW w:w="405" w:type="dxa"/>
            <w:vAlign w:val="top"/>
          </w:tcPr>
          <w:p w14:paraId="34E8B46B">
            <w:pPr>
              <w:rPr>
                <w:rFonts w:ascii="Arial"/>
                <w:sz w:val="21"/>
              </w:rPr>
            </w:pPr>
          </w:p>
        </w:tc>
        <w:tc>
          <w:tcPr>
            <w:tcW w:w="403" w:type="dxa"/>
            <w:vAlign w:val="top"/>
          </w:tcPr>
          <w:p w14:paraId="3ED94B96">
            <w:pPr>
              <w:rPr>
                <w:rFonts w:ascii="Arial"/>
                <w:sz w:val="21"/>
              </w:rPr>
            </w:pPr>
          </w:p>
        </w:tc>
        <w:tc>
          <w:tcPr>
            <w:tcW w:w="405" w:type="dxa"/>
            <w:vAlign w:val="top"/>
          </w:tcPr>
          <w:p w14:paraId="36BFE910">
            <w:pPr>
              <w:rPr>
                <w:rFonts w:ascii="Arial"/>
                <w:sz w:val="21"/>
              </w:rPr>
            </w:pPr>
          </w:p>
        </w:tc>
        <w:tc>
          <w:tcPr>
            <w:tcW w:w="405" w:type="dxa"/>
            <w:vAlign w:val="top"/>
          </w:tcPr>
          <w:p w14:paraId="462A4283">
            <w:pPr>
              <w:rPr>
                <w:rFonts w:ascii="Arial"/>
                <w:sz w:val="21"/>
              </w:rPr>
            </w:pPr>
          </w:p>
        </w:tc>
        <w:tc>
          <w:tcPr>
            <w:tcW w:w="405" w:type="dxa"/>
            <w:vAlign w:val="top"/>
          </w:tcPr>
          <w:p w14:paraId="38783BE4">
            <w:pPr>
              <w:rPr>
                <w:rFonts w:ascii="Arial"/>
                <w:sz w:val="21"/>
              </w:rPr>
            </w:pPr>
          </w:p>
        </w:tc>
        <w:tc>
          <w:tcPr>
            <w:tcW w:w="406" w:type="dxa"/>
            <w:vAlign w:val="top"/>
          </w:tcPr>
          <w:p w14:paraId="21B3E924">
            <w:pPr>
              <w:rPr>
                <w:rFonts w:ascii="Arial"/>
                <w:sz w:val="21"/>
              </w:rPr>
            </w:pPr>
          </w:p>
        </w:tc>
        <w:tc>
          <w:tcPr>
            <w:tcW w:w="405" w:type="dxa"/>
            <w:vAlign w:val="top"/>
          </w:tcPr>
          <w:p w14:paraId="0226D166">
            <w:pPr>
              <w:rPr>
                <w:rFonts w:ascii="Arial"/>
                <w:sz w:val="21"/>
              </w:rPr>
            </w:pPr>
          </w:p>
        </w:tc>
        <w:tc>
          <w:tcPr>
            <w:tcW w:w="405" w:type="dxa"/>
            <w:vAlign w:val="top"/>
          </w:tcPr>
          <w:p w14:paraId="70C405B5">
            <w:pPr>
              <w:rPr>
                <w:rFonts w:ascii="Arial"/>
                <w:sz w:val="21"/>
              </w:rPr>
            </w:pPr>
          </w:p>
        </w:tc>
        <w:tc>
          <w:tcPr>
            <w:tcW w:w="406" w:type="dxa"/>
            <w:vAlign w:val="top"/>
          </w:tcPr>
          <w:p w14:paraId="3E059879">
            <w:pPr>
              <w:rPr>
                <w:rFonts w:ascii="Arial"/>
                <w:sz w:val="21"/>
              </w:rPr>
            </w:pPr>
          </w:p>
        </w:tc>
        <w:tc>
          <w:tcPr>
            <w:tcW w:w="405" w:type="dxa"/>
            <w:vAlign w:val="top"/>
          </w:tcPr>
          <w:p w14:paraId="123F9111">
            <w:pPr>
              <w:rPr>
                <w:rFonts w:ascii="Arial"/>
                <w:sz w:val="21"/>
              </w:rPr>
            </w:pPr>
          </w:p>
        </w:tc>
        <w:tc>
          <w:tcPr>
            <w:tcW w:w="405" w:type="dxa"/>
            <w:vAlign w:val="top"/>
          </w:tcPr>
          <w:p w14:paraId="276BC12E">
            <w:pPr>
              <w:rPr>
                <w:rFonts w:ascii="Arial"/>
                <w:sz w:val="21"/>
              </w:rPr>
            </w:pPr>
          </w:p>
        </w:tc>
        <w:tc>
          <w:tcPr>
            <w:tcW w:w="406" w:type="dxa"/>
            <w:vAlign w:val="top"/>
          </w:tcPr>
          <w:p w14:paraId="6A827C0F">
            <w:pPr>
              <w:rPr>
                <w:rFonts w:ascii="Arial"/>
                <w:sz w:val="21"/>
              </w:rPr>
            </w:pPr>
          </w:p>
        </w:tc>
        <w:tc>
          <w:tcPr>
            <w:tcW w:w="408" w:type="dxa"/>
            <w:vAlign w:val="top"/>
          </w:tcPr>
          <w:p w14:paraId="7743F867">
            <w:pPr>
              <w:rPr>
                <w:rFonts w:ascii="Arial"/>
                <w:sz w:val="21"/>
              </w:rPr>
            </w:pPr>
          </w:p>
        </w:tc>
        <w:tc>
          <w:tcPr>
            <w:tcW w:w="406" w:type="dxa"/>
            <w:vAlign w:val="top"/>
          </w:tcPr>
          <w:p w14:paraId="70984B70">
            <w:pPr>
              <w:rPr>
                <w:rFonts w:ascii="Arial"/>
                <w:sz w:val="21"/>
              </w:rPr>
            </w:pPr>
          </w:p>
        </w:tc>
        <w:tc>
          <w:tcPr>
            <w:tcW w:w="408" w:type="dxa"/>
            <w:vAlign w:val="top"/>
          </w:tcPr>
          <w:p w14:paraId="0206B357">
            <w:pPr>
              <w:rPr>
                <w:rFonts w:ascii="Arial"/>
                <w:sz w:val="21"/>
              </w:rPr>
            </w:pPr>
          </w:p>
        </w:tc>
        <w:tc>
          <w:tcPr>
            <w:tcW w:w="413" w:type="dxa"/>
            <w:vAlign w:val="top"/>
          </w:tcPr>
          <w:p w14:paraId="79A2804B">
            <w:pPr>
              <w:rPr>
                <w:rFonts w:ascii="Arial"/>
                <w:sz w:val="21"/>
              </w:rPr>
            </w:pPr>
          </w:p>
        </w:tc>
      </w:tr>
      <w:tr w14:paraId="2664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736" w:type="dxa"/>
            <w:vMerge w:val="continue"/>
            <w:tcBorders>
              <w:top w:val="nil"/>
              <w:right w:val="nil"/>
            </w:tcBorders>
            <w:textDirection w:val="tbRlV"/>
            <w:vAlign w:val="top"/>
          </w:tcPr>
          <w:p w14:paraId="228954D1">
            <w:pPr>
              <w:rPr>
                <w:rFonts w:ascii="Arial"/>
                <w:sz w:val="21"/>
              </w:rPr>
            </w:pPr>
          </w:p>
        </w:tc>
        <w:tc>
          <w:tcPr>
            <w:tcW w:w="507" w:type="dxa"/>
            <w:vMerge w:val="continue"/>
            <w:tcBorders>
              <w:top w:val="nil"/>
              <w:left w:val="nil"/>
            </w:tcBorders>
            <w:vAlign w:val="top"/>
          </w:tcPr>
          <w:p w14:paraId="1BCF92E9">
            <w:pPr>
              <w:rPr>
                <w:rFonts w:ascii="Arial"/>
                <w:sz w:val="21"/>
              </w:rPr>
            </w:pPr>
          </w:p>
        </w:tc>
        <w:tc>
          <w:tcPr>
            <w:tcW w:w="403" w:type="dxa"/>
            <w:vAlign w:val="top"/>
          </w:tcPr>
          <w:p w14:paraId="1FA5D721">
            <w:pPr>
              <w:rPr>
                <w:rFonts w:ascii="Arial"/>
                <w:sz w:val="21"/>
              </w:rPr>
            </w:pPr>
          </w:p>
        </w:tc>
        <w:tc>
          <w:tcPr>
            <w:tcW w:w="405" w:type="dxa"/>
            <w:vAlign w:val="top"/>
          </w:tcPr>
          <w:p w14:paraId="4D59E377">
            <w:pPr>
              <w:rPr>
                <w:rFonts w:ascii="Arial"/>
                <w:sz w:val="21"/>
              </w:rPr>
            </w:pPr>
          </w:p>
        </w:tc>
        <w:tc>
          <w:tcPr>
            <w:tcW w:w="405" w:type="dxa"/>
            <w:vAlign w:val="top"/>
          </w:tcPr>
          <w:p w14:paraId="5DAEAC5C">
            <w:pPr>
              <w:rPr>
                <w:rFonts w:ascii="Arial"/>
                <w:sz w:val="21"/>
              </w:rPr>
            </w:pPr>
          </w:p>
        </w:tc>
        <w:tc>
          <w:tcPr>
            <w:tcW w:w="406" w:type="dxa"/>
            <w:vAlign w:val="top"/>
          </w:tcPr>
          <w:p w14:paraId="26CA9193">
            <w:pPr>
              <w:rPr>
                <w:rFonts w:ascii="Arial"/>
                <w:sz w:val="21"/>
              </w:rPr>
            </w:pPr>
          </w:p>
        </w:tc>
        <w:tc>
          <w:tcPr>
            <w:tcW w:w="405" w:type="dxa"/>
            <w:vAlign w:val="top"/>
          </w:tcPr>
          <w:p w14:paraId="7C4D964C">
            <w:pPr>
              <w:rPr>
                <w:rFonts w:ascii="Arial"/>
                <w:sz w:val="21"/>
              </w:rPr>
            </w:pPr>
          </w:p>
        </w:tc>
        <w:tc>
          <w:tcPr>
            <w:tcW w:w="403" w:type="dxa"/>
            <w:vAlign w:val="top"/>
          </w:tcPr>
          <w:p w14:paraId="59C88209">
            <w:pPr>
              <w:rPr>
                <w:rFonts w:ascii="Arial"/>
                <w:sz w:val="21"/>
              </w:rPr>
            </w:pPr>
          </w:p>
        </w:tc>
        <w:tc>
          <w:tcPr>
            <w:tcW w:w="405" w:type="dxa"/>
            <w:vAlign w:val="top"/>
          </w:tcPr>
          <w:p w14:paraId="1DD59CBC">
            <w:pPr>
              <w:rPr>
                <w:rFonts w:ascii="Arial"/>
                <w:sz w:val="21"/>
              </w:rPr>
            </w:pPr>
          </w:p>
        </w:tc>
        <w:tc>
          <w:tcPr>
            <w:tcW w:w="405" w:type="dxa"/>
            <w:vAlign w:val="top"/>
          </w:tcPr>
          <w:p w14:paraId="2AFB8BC9">
            <w:pPr>
              <w:rPr>
                <w:rFonts w:ascii="Arial"/>
                <w:sz w:val="21"/>
              </w:rPr>
            </w:pPr>
          </w:p>
        </w:tc>
        <w:tc>
          <w:tcPr>
            <w:tcW w:w="405" w:type="dxa"/>
            <w:vAlign w:val="top"/>
          </w:tcPr>
          <w:p w14:paraId="69ACE814">
            <w:pPr>
              <w:rPr>
                <w:rFonts w:ascii="Arial"/>
                <w:sz w:val="21"/>
              </w:rPr>
            </w:pPr>
          </w:p>
        </w:tc>
        <w:tc>
          <w:tcPr>
            <w:tcW w:w="406" w:type="dxa"/>
            <w:vAlign w:val="top"/>
          </w:tcPr>
          <w:p w14:paraId="7AC6D5E7">
            <w:pPr>
              <w:rPr>
                <w:rFonts w:ascii="Arial"/>
                <w:sz w:val="21"/>
              </w:rPr>
            </w:pPr>
          </w:p>
        </w:tc>
        <w:tc>
          <w:tcPr>
            <w:tcW w:w="405" w:type="dxa"/>
            <w:vAlign w:val="top"/>
          </w:tcPr>
          <w:p w14:paraId="0CE71834">
            <w:pPr>
              <w:rPr>
                <w:rFonts w:ascii="Arial"/>
                <w:sz w:val="21"/>
              </w:rPr>
            </w:pPr>
          </w:p>
        </w:tc>
        <w:tc>
          <w:tcPr>
            <w:tcW w:w="405" w:type="dxa"/>
            <w:vAlign w:val="top"/>
          </w:tcPr>
          <w:p w14:paraId="15B6134E">
            <w:pPr>
              <w:rPr>
                <w:rFonts w:ascii="Arial"/>
                <w:sz w:val="21"/>
              </w:rPr>
            </w:pPr>
          </w:p>
        </w:tc>
        <w:tc>
          <w:tcPr>
            <w:tcW w:w="406" w:type="dxa"/>
            <w:vAlign w:val="top"/>
          </w:tcPr>
          <w:p w14:paraId="01D1BC3D">
            <w:pPr>
              <w:rPr>
                <w:rFonts w:ascii="Arial"/>
                <w:sz w:val="21"/>
              </w:rPr>
            </w:pPr>
          </w:p>
        </w:tc>
        <w:tc>
          <w:tcPr>
            <w:tcW w:w="405" w:type="dxa"/>
            <w:vAlign w:val="top"/>
          </w:tcPr>
          <w:p w14:paraId="43D2B8F7">
            <w:pPr>
              <w:rPr>
                <w:rFonts w:ascii="Arial"/>
                <w:sz w:val="21"/>
              </w:rPr>
            </w:pPr>
          </w:p>
        </w:tc>
        <w:tc>
          <w:tcPr>
            <w:tcW w:w="405" w:type="dxa"/>
            <w:vAlign w:val="top"/>
          </w:tcPr>
          <w:p w14:paraId="47A7234E">
            <w:pPr>
              <w:rPr>
                <w:rFonts w:ascii="Arial"/>
                <w:sz w:val="21"/>
              </w:rPr>
            </w:pPr>
          </w:p>
        </w:tc>
        <w:tc>
          <w:tcPr>
            <w:tcW w:w="406" w:type="dxa"/>
            <w:vAlign w:val="top"/>
          </w:tcPr>
          <w:p w14:paraId="38D42F50">
            <w:pPr>
              <w:rPr>
                <w:rFonts w:ascii="Arial"/>
                <w:sz w:val="21"/>
              </w:rPr>
            </w:pPr>
          </w:p>
        </w:tc>
        <w:tc>
          <w:tcPr>
            <w:tcW w:w="408" w:type="dxa"/>
            <w:vAlign w:val="top"/>
          </w:tcPr>
          <w:p w14:paraId="5F3EBD6D">
            <w:pPr>
              <w:rPr>
                <w:rFonts w:ascii="Arial"/>
                <w:sz w:val="21"/>
              </w:rPr>
            </w:pPr>
          </w:p>
        </w:tc>
        <w:tc>
          <w:tcPr>
            <w:tcW w:w="406" w:type="dxa"/>
            <w:vAlign w:val="top"/>
          </w:tcPr>
          <w:p w14:paraId="6697F3DA">
            <w:pPr>
              <w:rPr>
                <w:rFonts w:ascii="Arial"/>
                <w:sz w:val="21"/>
              </w:rPr>
            </w:pPr>
          </w:p>
        </w:tc>
        <w:tc>
          <w:tcPr>
            <w:tcW w:w="408" w:type="dxa"/>
            <w:vAlign w:val="top"/>
          </w:tcPr>
          <w:p w14:paraId="12BF2285">
            <w:pPr>
              <w:rPr>
                <w:rFonts w:ascii="Arial"/>
                <w:sz w:val="21"/>
              </w:rPr>
            </w:pPr>
          </w:p>
        </w:tc>
        <w:tc>
          <w:tcPr>
            <w:tcW w:w="413" w:type="dxa"/>
            <w:vAlign w:val="top"/>
          </w:tcPr>
          <w:p w14:paraId="779955F6">
            <w:pPr>
              <w:rPr>
                <w:rFonts w:ascii="Arial"/>
                <w:sz w:val="21"/>
              </w:rPr>
            </w:pPr>
          </w:p>
        </w:tc>
      </w:tr>
    </w:tbl>
    <w:p w14:paraId="639C7F35">
      <w:pPr>
        <w:rPr>
          <w:rFonts w:ascii="Arial"/>
          <w:sz w:val="21"/>
        </w:rPr>
      </w:pPr>
    </w:p>
    <w:p w14:paraId="7D696E91">
      <w:pPr>
        <w:rPr>
          <w:rFonts w:ascii="Arial" w:hAnsi="Arial" w:eastAsia="Arial" w:cs="Arial"/>
          <w:sz w:val="21"/>
          <w:szCs w:val="21"/>
        </w:rPr>
        <w:sectPr>
          <w:headerReference r:id="rId355" w:type="default"/>
          <w:footerReference r:id="rId356" w:type="default"/>
          <w:pgSz w:w="11907" w:h="16841"/>
          <w:pgMar w:top="400" w:right="1114" w:bottom="1052" w:left="1428" w:header="0" w:footer="825" w:gutter="0"/>
          <w:cols w:space="720" w:num="1"/>
        </w:sectPr>
      </w:pPr>
    </w:p>
    <w:p w14:paraId="6506FA9A">
      <w:pPr>
        <w:spacing w:before="56"/>
      </w:pPr>
      <w:r>
        <w:pict>
          <v:shape id="_x0000_s1094" o:spid="_x0000_s1094" style="position:absolute;left:0pt;margin-left:80.75pt;margin-top:53.85pt;height:0.75pt;width:420.95pt;mso-position-horizontal-relative:page;mso-position-vertical-relative:page;z-index:251819008;mso-width-relative:page;mso-height-relative:page;" fillcolor="#000000" filled="t" stroked="f" coordsize="8419,15" o:allowincell="f" path="m0,14l8418,14,8418,0,0,0,0,14xe">
            <v:path/>
            <v:fill on="t" focussize="0,0"/>
            <v:stroke on="f"/>
            <v:imagedata o:title=""/>
            <o:lock v:ext="edit"/>
          </v:shape>
        </w:pict>
      </w:r>
    </w:p>
    <w:p w14:paraId="1D5177F7">
      <w:pPr>
        <w:spacing w:before="56"/>
      </w:pPr>
    </w:p>
    <w:p w14:paraId="3CA05EFE">
      <w:pPr>
        <w:spacing w:before="55"/>
      </w:pPr>
    </w:p>
    <w:p w14:paraId="30FE8C48">
      <w:pPr>
        <w:spacing w:before="55"/>
      </w:pPr>
    </w:p>
    <w:tbl>
      <w:tblPr>
        <w:tblStyle w:val="5"/>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429"/>
        <w:gridCol w:w="403"/>
        <w:gridCol w:w="405"/>
        <w:gridCol w:w="405"/>
        <w:gridCol w:w="406"/>
        <w:gridCol w:w="405"/>
        <w:gridCol w:w="403"/>
        <w:gridCol w:w="405"/>
        <w:gridCol w:w="405"/>
        <w:gridCol w:w="405"/>
        <w:gridCol w:w="406"/>
        <w:gridCol w:w="405"/>
        <w:gridCol w:w="405"/>
        <w:gridCol w:w="406"/>
        <w:gridCol w:w="405"/>
        <w:gridCol w:w="405"/>
        <w:gridCol w:w="406"/>
        <w:gridCol w:w="408"/>
        <w:gridCol w:w="406"/>
        <w:gridCol w:w="408"/>
        <w:gridCol w:w="413"/>
      </w:tblGrid>
      <w:tr w14:paraId="58392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6" w:hRule="atLeast"/>
        </w:trPr>
        <w:tc>
          <w:tcPr>
            <w:tcW w:w="814" w:type="dxa"/>
            <w:vMerge w:val="restart"/>
            <w:tcBorders>
              <w:bottom w:val="nil"/>
              <w:right w:val="nil"/>
            </w:tcBorders>
            <w:vAlign w:val="top"/>
          </w:tcPr>
          <w:p w14:paraId="386A477A">
            <w:pPr>
              <w:pStyle w:val="6"/>
              <w:spacing w:before="34" w:line="232" w:lineRule="auto"/>
              <w:ind w:left="335"/>
              <w:rPr>
                <w:sz w:val="21"/>
                <w:szCs w:val="21"/>
              </w:rPr>
            </w:pPr>
            <w:r>
              <w:rPr>
                <w:sz w:val="21"/>
                <w:szCs w:val="21"/>
              </w:rPr>
              <w:t>比</w:t>
            </w:r>
          </w:p>
          <w:p w14:paraId="23F44D29">
            <w:pPr>
              <w:pStyle w:val="6"/>
              <w:spacing w:before="7" w:line="280" w:lineRule="exact"/>
              <w:ind w:left="127"/>
              <w:rPr>
                <w:sz w:val="21"/>
                <w:szCs w:val="21"/>
              </w:rPr>
            </w:pPr>
            <w:r>
              <w:rPr>
                <w:spacing w:val="-5"/>
                <w:position w:val="1"/>
                <w:sz w:val="21"/>
                <w:szCs w:val="21"/>
              </w:rPr>
              <w:t>（</w:t>
            </w:r>
            <w:r>
              <w:rPr>
                <w:rFonts w:ascii="Times New Roman" w:hAnsi="Times New Roman" w:eastAsia="Times New Roman" w:cs="Times New Roman"/>
                <w:spacing w:val="-5"/>
                <w:position w:val="1"/>
                <w:sz w:val="21"/>
                <w:szCs w:val="21"/>
              </w:rPr>
              <w:t>%</w:t>
            </w:r>
            <w:r>
              <w:rPr>
                <w:spacing w:val="-5"/>
                <w:position w:val="1"/>
                <w:sz w:val="21"/>
                <w:szCs w:val="21"/>
              </w:rPr>
              <w:t>）</w:t>
            </w:r>
          </w:p>
        </w:tc>
        <w:tc>
          <w:tcPr>
            <w:tcW w:w="429" w:type="dxa"/>
            <w:vMerge w:val="restart"/>
            <w:tcBorders>
              <w:left w:val="nil"/>
              <w:bottom w:val="nil"/>
            </w:tcBorders>
            <w:vAlign w:val="top"/>
          </w:tcPr>
          <w:p w14:paraId="7143CDFB">
            <w:pPr>
              <w:spacing w:before="52" w:line="234"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60</w:t>
            </w:r>
          </w:p>
          <w:p w14:paraId="1A96BC5A">
            <w:pPr>
              <w:spacing w:before="297" w:line="234"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50</w:t>
            </w:r>
          </w:p>
          <w:p w14:paraId="5FAA0C56">
            <w:pPr>
              <w:spacing w:before="297" w:line="234" w:lineRule="auto"/>
              <w:ind w:right="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p>
          <w:p w14:paraId="449D38A0">
            <w:pPr>
              <w:spacing w:before="297" w:line="234"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30</w:t>
            </w:r>
          </w:p>
          <w:p w14:paraId="55837784">
            <w:pPr>
              <w:spacing w:before="297" w:line="234"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p w14:paraId="212AEF1D">
            <w:pPr>
              <w:spacing w:before="297" w:line="234" w:lineRule="auto"/>
              <w:jc w:val="right"/>
              <w:rPr>
                <w:rFonts w:ascii="Times New Roman" w:hAnsi="Times New Roman" w:eastAsia="Times New Roman" w:cs="Times New Roman"/>
                <w:sz w:val="21"/>
                <w:szCs w:val="21"/>
              </w:rPr>
            </w:pPr>
            <w:r>
              <w:rPr>
                <w:rFonts w:ascii="Times New Roman" w:hAnsi="Times New Roman" w:eastAsia="Times New Roman" w:cs="Times New Roman"/>
                <w:spacing w:val="-16"/>
                <w:sz w:val="21"/>
                <w:szCs w:val="21"/>
              </w:rPr>
              <w:t>1</w:t>
            </w:r>
            <w:r>
              <w:rPr>
                <w:rFonts w:ascii="Times New Roman" w:hAnsi="Times New Roman" w:eastAsia="Times New Roman" w:cs="Times New Roman"/>
                <w:spacing w:val="-8"/>
                <w:sz w:val="21"/>
                <w:szCs w:val="21"/>
              </w:rPr>
              <w:t>0</w:t>
            </w:r>
          </w:p>
        </w:tc>
        <w:tc>
          <w:tcPr>
            <w:tcW w:w="403" w:type="dxa"/>
            <w:vAlign w:val="top"/>
          </w:tcPr>
          <w:p w14:paraId="6D18DD06">
            <w:pPr>
              <w:rPr>
                <w:rFonts w:ascii="Arial"/>
                <w:sz w:val="21"/>
              </w:rPr>
            </w:pPr>
          </w:p>
        </w:tc>
        <w:tc>
          <w:tcPr>
            <w:tcW w:w="405" w:type="dxa"/>
            <w:vAlign w:val="top"/>
          </w:tcPr>
          <w:p w14:paraId="5A817A91">
            <w:pPr>
              <w:rPr>
                <w:rFonts w:ascii="Arial"/>
                <w:sz w:val="21"/>
              </w:rPr>
            </w:pPr>
          </w:p>
        </w:tc>
        <w:tc>
          <w:tcPr>
            <w:tcW w:w="405" w:type="dxa"/>
            <w:vAlign w:val="top"/>
          </w:tcPr>
          <w:p w14:paraId="531A13E8">
            <w:pPr>
              <w:rPr>
                <w:rFonts w:ascii="Arial"/>
                <w:sz w:val="21"/>
              </w:rPr>
            </w:pPr>
          </w:p>
        </w:tc>
        <w:tc>
          <w:tcPr>
            <w:tcW w:w="406" w:type="dxa"/>
            <w:vAlign w:val="top"/>
          </w:tcPr>
          <w:p w14:paraId="219D21FE">
            <w:pPr>
              <w:rPr>
                <w:rFonts w:ascii="Arial"/>
                <w:sz w:val="21"/>
              </w:rPr>
            </w:pPr>
          </w:p>
        </w:tc>
        <w:tc>
          <w:tcPr>
            <w:tcW w:w="405" w:type="dxa"/>
            <w:vAlign w:val="top"/>
          </w:tcPr>
          <w:p w14:paraId="28FDDB8E">
            <w:pPr>
              <w:rPr>
                <w:rFonts w:ascii="Arial"/>
                <w:sz w:val="21"/>
              </w:rPr>
            </w:pPr>
          </w:p>
        </w:tc>
        <w:tc>
          <w:tcPr>
            <w:tcW w:w="403" w:type="dxa"/>
            <w:vAlign w:val="top"/>
          </w:tcPr>
          <w:p w14:paraId="7B6820E0">
            <w:pPr>
              <w:rPr>
                <w:rFonts w:ascii="Arial"/>
                <w:sz w:val="21"/>
              </w:rPr>
            </w:pPr>
          </w:p>
        </w:tc>
        <w:tc>
          <w:tcPr>
            <w:tcW w:w="405" w:type="dxa"/>
            <w:vAlign w:val="top"/>
          </w:tcPr>
          <w:p w14:paraId="53165904">
            <w:pPr>
              <w:rPr>
                <w:rFonts w:ascii="Arial"/>
                <w:sz w:val="21"/>
              </w:rPr>
            </w:pPr>
          </w:p>
        </w:tc>
        <w:tc>
          <w:tcPr>
            <w:tcW w:w="405" w:type="dxa"/>
            <w:vAlign w:val="top"/>
          </w:tcPr>
          <w:p w14:paraId="3D537168">
            <w:pPr>
              <w:rPr>
                <w:rFonts w:ascii="Arial"/>
                <w:sz w:val="21"/>
              </w:rPr>
            </w:pPr>
          </w:p>
        </w:tc>
        <w:tc>
          <w:tcPr>
            <w:tcW w:w="405" w:type="dxa"/>
            <w:vAlign w:val="top"/>
          </w:tcPr>
          <w:p w14:paraId="4C4E14B1">
            <w:pPr>
              <w:rPr>
                <w:rFonts w:ascii="Arial"/>
                <w:sz w:val="21"/>
              </w:rPr>
            </w:pPr>
          </w:p>
        </w:tc>
        <w:tc>
          <w:tcPr>
            <w:tcW w:w="406" w:type="dxa"/>
            <w:vAlign w:val="top"/>
          </w:tcPr>
          <w:p w14:paraId="77A46FB7">
            <w:pPr>
              <w:rPr>
                <w:rFonts w:ascii="Arial"/>
                <w:sz w:val="21"/>
              </w:rPr>
            </w:pPr>
          </w:p>
        </w:tc>
        <w:tc>
          <w:tcPr>
            <w:tcW w:w="405" w:type="dxa"/>
            <w:vAlign w:val="top"/>
          </w:tcPr>
          <w:p w14:paraId="46F11C3D">
            <w:pPr>
              <w:rPr>
                <w:rFonts w:ascii="Arial"/>
                <w:sz w:val="21"/>
              </w:rPr>
            </w:pPr>
          </w:p>
        </w:tc>
        <w:tc>
          <w:tcPr>
            <w:tcW w:w="405" w:type="dxa"/>
            <w:vAlign w:val="top"/>
          </w:tcPr>
          <w:p w14:paraId="7338EA7D">
            <w:pPr>
              <w:rPr>
                <w:rFonts w:ascii="Arial"/>
                <w:sz w:val="21"/>
              </w:rPr>
            </w:pPr>
          </w:p>
        </w:tc>
        <w:tc>
          <w:tcPr>
            <w:tcW w:w="406" w:type="dxa"/>
            <w:vAlign w:val="top"/>
          </w:tcPr>
          <w:p w14:paraId="7D03D93C">
            <w:pPr>
              <w:rPr>
                <w:rFonts w:ascii="Arial"/>
                <w:sz w:val="21"/>
              </w:rPr>
            </w:pPr>
          </w:p>
        </w:tc>
        <w:tc>
          <w:tcPr>
            <w:tcW w:w="405" w:type="dxa"/>
            <w:vAlign w:val="top"/>
          </w:tcPr>
          <w:p w14:paraId="46512C26">
            <w:pPr>
              <w:rPr>
                <w:rFonts w:ascii="Arial"/>
                <w:sz w:val="21"/>
              </w:rPr>
            </w:pPr>
          </w:p>
        </w:tc>
        <w:tc>
          <w:tcPr>
            <w:tcW w:w="405" w:type="dxa"/>
            <w:vAlign w:val="top"/>
          </w:tcPr>
          <w:p w14:paraId="4E343926">
            <w:pPr>
              <w:rPr>
                <w:rFonts w:ascii="Arial"/>
                <w:sz w:val="21"/>
              </w:rPr>
            </w:pPr>
          </w:p>
        </w:tc>
        <w:tc>
          <w:tcPr>
            <w:tcW w:w="406" w:type="dxa"/>
            <w:vAlign w:val="top"/>
          </w:tcPr>
          <w:p w14:paraId="582D87E0">
            <w:pPr>
              <w:rPr>
                <w:rFonts w:ascii="Arial"/>
                <w:sz w:val="21"/>
              </w:rPr>
            </w:pPr>
          </w:p>
        </w:tc>
        <w:tc>
          <w:tcPr>
            <w:tcW w:w="408" w:type="dxa"/>
            <w:vAlign w:val="top"/>
          </w:tcPr>
          <w:p w14:paraId="7D17C9B3">
            <w:pPr>
              <w:rPr>
                <w:rFonts w:ascii="Arial"/>
                <w:sz w:val="21"/>
              </w:rPr>
            </w:pPr>
          </w:p>
        </w:tc>
        <w:tc>
          <w:tcPr>
            <w:tcW w:w="406" w:type="dxa"/>
            <w:vAlign w:val="top"/>
          </w:tcPr>
          <w:p w14:paraId="780BE8B6">
            <w:pPr>
              <w:rPr>
                <w:rFonts w:ascii="Arial"/>
                <w:sz w:val="21"/>
              </w:rPr>
            </w:pPr>
          </w:p>
        </w:tc>
        <w:tc>
          <w:tcPr>
            <w:tcW w:w="408" w:type="dxa"/>
            <w:vAlign w:val="top"/>
          </w:tcPr>
          <w:p w14:paraId="23CE8E53">
            <w:pPr>
              <w:rPr>
                <w:rFonts w:ascii="Arial"/>
                <w:sz w:val="21"/>
              </w:rPr>
            </w:pPr>
          </w:p>
        </w:tc>
        <w:tc>
          <w:tcPr>
            <w:tcW w:w="413" w:type="dxa"/>
            <w:vAlign w:val="top"/>
          </w:tcPr>
          <w:p w14:paraId="27563D23">
            <w:pPr>
              <w:rPr>
                <w:rFonts w:ascii="Arial"/>
                <w:sz w:val="21"/>
              </w:rPr>
            </w:pPr>
          </w:p>
        </w:tc>
      </w:tr>
      <w:tr w14:paraId="5764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814" w:type="dxa"/>
            <w:vMerge w:val="continue"/>
            <w:tcBorders>
              <w:top w:val="nil"/>
              <w:bottom w:val="nil"/>
              <w:right w:val="nil"/>
            </w:tcBorders>
            <w:vAlign w:val="top"/>
          </w:tcPr>
          <w:p w14:paraId="5E2B922A">
            <w:pPr>
              <w:rPr>
                <w:rFonts w:ascii="Arial"/>
                <w:sz w:val="21"/>
              </w:rPr>
            </w:pPr>
          </w:p>
        </w:tc>
        <w:tc>
          <w:tcPr>
            <w:tcW w:w="429" w:type="dxa"/>
            <w:vMerge w:val="continue"/>
            <w:tcBorders>
              <w:top w:val="nil"/>
              <w:left w:val="nil"/>
              <w:bottom w:val="nil"/>
            </w:tcBorders>
            <w:vAlign w:val="top"/>
          </w:tcPr>
          <w:p w14:paraId="0F2A1048">
            <w:pPr>
              <w:rPr>
                <w:rFonts w:ascii="Arial"/>
                <w:sz w:val="21"/>
              </w:rPr>
            </w:pPr>
          </w:p>
        </w:tc>
        <w:tc>
          <w:tcPr>
            <w:tcW w:w="403" w:type="dxa"/>
            <w:vAlign w:val="top"/>
          </w:tcPr>
          <w:p w14:paraId="1EB44110">
            <w:pPr>
              <w:rPr>
                <w:rFonts w:ascii="Arial"/>
                <w:sz w:val="21"/>
              </w:rPr>
            </w:pPr>
          </w:p>
        </w:tc>
        <w:tc>
          <w:tcPr>
            <w:tcW w:w="405" w:type="dxa"/>
            <w:vAlign w:val="top"/>
          </w:tcPr>
          <w:p w14:paraId="15F21105">
            <w:pPr>
              <w:rPr>
                <w:rFonts w:ascii="Arial"/>
                <w:sz w:val="21"/>
              </w:rPr>
            </w:pPr>
          </w:p>
        </w:tc>
        <w:tc>
          <w:tcPr>
            <w:tcW w:w="405" w:type="dxa"/>
            <w:vAlign w:val="top"/>
          </w:tcPr>
          <w:p w14:paraId="292B9C46">
            <w:pPr>
              <w:rPr>
                <w:rFonts w:ascii="Arial"/>
                <w:sz w:val="21"/>
              </w:rPr>
            </w:pPr>
          </w:p>
        </w:tc>
        <w:tc>
          <w:tcPr>
            <w:tcW w:w="406" w:type="dxa"/>
            <w:vAlign w:val="top"/>
          </w:tcPr>
          <w:p w14:paraId="279C38D8">
            <w:pPr>
              <w:rPr>
                <w:rFonts w:ascii="Arial"/>
                <w:sz w:val="21"/>
              </w:rPr>
            </w:pPr>
          </w:p>
        </w:tc>
        <w:tc>
          <w:tcPr>
            <w:tcW w:w="405" w:type="dxa"/>
            <w:vAlign w:val="top"/>
          </w:tcPr>
          <w:p w14:paraId="4F5F67D7">
            <w:pPr>
              <w:rPr>
                <w:rFonts w:ascii="Arial"/>
                <w:sz w:val="21"/>
              </w:rPr>
            </w:pPr>
          </w:p>
        </w:tc>
        <w:tc>
          <w:tcPr>
            <w:tcW w:w="403" w:type="dxa"/>
            <w:vAlign w:val="top"/>
          </w:tcPr>
          <w:p w14:paraId="68B75CD4">
            <w:pPr>
              <w:rPr>
                <w:rFonts w:ascii="Arial"/>
                <w:sz w:val="21"/>
              </w:rPr>
            </w:pPr>
          </w:p>
        </w:tc>
        <w:tc>
          <w:tcPr>
            <w:tcW w:w="405" w:type="dxa"/>
            <w:vAlign w:val="top"/>
          </w:tcPr>
          <w:p w14:paraId="779CAB4F">
            <w:pPr>
              <w:rPr>
                <w:rFonts w:ascii="Arial"/>
                <w:sz w:val="21"/>
              </w:rPr>
            </w:pPr>
          </w:p>
        </w:tc>
        <w:tc>
          <w:tcPr>
            <w:tcW w:w="405" w:type="dxa"/>
            <w:vAlign w:val="top"/>
          </w:tcPr>
          <w:p w14:paraId="5108E63A">
            <w:pPr>
              <w:rPr>
                <w:rFonts w:ascii="Arial"/>
                <w:sz w:val="21"/>
              </w:rPr>
            </w:pPr>
          </w:p>
        </w:tc>
        <w:tc>
          <w:tcPr>
            <w:tcW w:w="405" w:type="dxa"/>
            <w:vAlign w:val="top"/>
          </w:tcPr>
          <w:p w14:paraId="0EE0BE55">
            <w:pPr>
              <w:rPr>
                <w:rFonts w:ascii="Arial"/>
                <w:sz w:val="21"/>
              </w:rPr>
            </w:pPr>
          </w:p>
        </w:tc>
        <w:tc>
          <w:tcPr>
            <w:tcW w:w="406" w:type="dxa"/>
            <w:vAlign w:val="top"/>
          </w:tcPr>
          <w:p w14:paraId="3FEAB261">
            <w:pPr>
              <w:rPr>
                <w:rFonts w:ascii="Arial"/>
                <w:sz w:val="21"/>
              </w:rPr>
            </w:pPr>
          </w:p>
        </w:tc>
        <w:tc>
          <w:tcPr>
            <w:tcW w:w="405" w:type="dxa"/>
            <w:vAlign w:val="top"/>
          </w:tcPr>
          <w:p w14:paraId="32509933">
            <w:pPr>
              <w:rPr>
                <w:rFonts w:ascii="Arial"/>
                <w:sz w:val="21"/>
              </w:rPr>
            </w:pPr>
          </w:p>
        </w:tc>
        <w:tc>
          <w:tcPr>
            <w:tcW w:w="405" w:type="dxa"/>
            <w:vAlign w:val="top"/>
          </w:tcPr>
          <w:p w14:paraId="1DBCB874">
            <w:pPr>
              <w:rPr>
                <w:rFonts w:ascii="Arial"/>
                <w:sz w:val="21"/>
              </w:rPr>
            </w:pPr>
          </w:p>
        </w:tc>
        <w:tc>
          <w:tcPr>
            <w:tcW w:w="406" w:type="dxa"/>
            <w:vAlign w:val="top"/>
          </w:tcPr>
          <w:p w14:paraId="241302AA">
            <w:pPr>
              <w:rPr>
                <w:rFonts w:ascii="Arial"/>
                <w:sz w:val="21"/>
              </w:rPr>
            </w:pPr>
          </w:p>
        </w:tc>
        <w:tc>
          <w:tcPr>
            <w:tcW w:w="405" w:type="dxa"/>
            <w:vAlign w:val="top"/>
          </w:tcPr>
          <w:p w14:paraId="24007017">
            <w:pPr>
              <w:rPr>
                <w:rFonts w:ascii="Arial"/>
                <w:sz w:val="21"/>
              </w:rPr>
            </w:pPr>
          </w:p>
        </w:tc>
        <w:tc>
          <w:tcPr>
            <w:tcW w:w="405" w:type="dxa"/>
            <w:vAlign w:val="top"/>
          </w:tcPr>
          <w:p w14:paraId="6D2340BE">
            <w:pPr>
              <w:rPr>
                <w:rFonts w:ascii="Arial"/>
                <w:sz w:val="21"/>
              </w:rPr>
            </w:pPr>
          </w:p>
        </w:tc>
        <w:tc>
          <w:tcPr>
            <w:tcW w:w="406" w:type="dxa"/>
            <w:vAlign w:val="top"/>
          </w:tcPr>
          <w:p w14:paraId="66317AD3">
            <w:pPr>
              <w:rPr>
                <w:rFonts w:ascii="Arial"/>
                <w:sz w:val="21"/>
              </w:rPr>
            </w:pPr>
          </w:p>
        </w:tc>
        <w:tc>
          <w:tcPr>
            <w:tcW w:w="408" w:type="dxa"/>
            <w:vAlign w:val="top"/>
          </w:tcPr>
          <w:p w14:paraId="10300836">
            <w:pPr>
              <w:rPr>
                <w:rFonts w:ascii="Arial"/>
                <w:sz w:val="21"/>
              </w:rPr>
            </w:pPr>
          </w:p>
        </w:tc>
        <w:tc>
          <w:tcPr>
            <w:tcW w:w="406" w:type="dxa"/>
            <w:vAlign w:val="top"/>
          </w:tcPr>
          <w:p w14:paraId="56280784">
            <w:pPr>
              <w:rPr>
                <w:rFonts w:ascii="Arial"/>
                <w:sz w:val="21"/>
              </w:rPr>
            </w:pPr>
          </w:p>
        </w:tc>
        <w:tc>
          <w:tcPr>
            <w:tcW w:w="408" w:type="dxa"/>
            <w:vAlign w:val="top"/>
          </w:tcPr>
          <w:p w14:paraId="50B88FB1">
            <w:pPr>
              <w:rPr>
                <w:rFonts w:ascii="Arial"/>
                <w:sz w:val="21"/>
              </w:rPr>
            </w:pPr>
          </w:p>
        </w:tc>
        <w:tc>
          <w:tcPr>
            <w:tcW w:w="413" w:type="dxa"/>
            <w:vAlign w:val="top"/>
          </w:tcPr>
          <w:p w14:paraId="360CCEDE">
            <w:pPr>
              <w:rPr>
                <w:rFonts w:ascii="Arial"/>
                <w:sz w:val="21"/>
              </w:rPr>
            </w:pPr>
          </w:p>
        </w:tc>
      </w:tr>
      <w:tr w14:paraId="1433F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814" w:type="dxa"/>
            <w:vMerge w:val="continue"/>
            <w:tcBorders>
              <w:top w:val="nil"/>
              <w:bottom w:val="nil"/>
              <w:right w:val="nil"/>
            </w:tcBorders>
            <w:vAlign w:val="top"/>
          </w:tcPr>
          <w:p w14:paraId="72E89E36">
            <w:pPr>
              <w:rPr>
                <w:rFonts w:ascii="Arial"/>
                <w:sz w:val="21"/>
              </w:rPr>
            </w:pPr>
          </w:p>
        </w:tc>
        <w:tc>
          <w:tcPr>
            <w:tcW w:w="429" w:type="dxa"/>
            <w:vMerge w:val="continue"/>
            <w:tcBorders>
              <w:top w:val="nil"/>
              <w:left w:val="nil"/>
              <w:bottom w:val="nil"/>
            </w:tcBorders>
            <w:vAlign w:val="top"/>
          </w:tcPr>
          <w:p w14:paraId="0F50E56A">
            <w:pPr>
              <w:rPr>
                <w:rFonts w:ascii="Arial"/>
                <w:sz w:val="21"/>
              </w:rPr>
            </w:pPr>
          </w:p>
        </w:tc>
        <w:tc>
          <w:tcPr>
            <w:tcW w:w="403" w:type="dxa"/>
            <w:vAlign w:val="top"/>
          </w:tcPr>
          <w:p w14:paraId="500A475B">
            <w:pPr>
              <w:rPr>
                <w:rFonts w:ascii="Arial"/>
                <w:sz w:val="21"/>
              </w:rPr>
            </w:pPr>
          </w:p>
        </w:tc>
        <w:tc>
          <w:tcPr>
            <w:tcW w:w="405" w:type="dxa"/>
            <w:vAlign w:val="top"/>
          </w:tcPr>
          <w:p w14:paraId="6FD50DE0">
            <w:pPr>
              <w:rPr>
                <w:rFonts w:ascii="Arial"/>
                <w:sz w:val="21"/>
              </w:rPr>
            </w:pPr>
          </w:p>
        </w:tc>
        <w:tc>
          <w:tcPr>
            <w:tcW w:w="405" w:type="dxa"/>
            <w:vAlign w:val="top"/>
          </w:tcPr>
          <w:p w14:paraId="0BC98895">
            <w:pPr>
              <w:rPr>
                <w:rFonts w:ascii="Arial"/>
                <w:sz w:val="21"/>
              </w:rPr>
            </w:pPr>
          </w:p>
        </w:tc>
        <w:tc>
          <w:tcPr>
            <w:tcW w:w="406" w:type="dxa"/>
            <w:vAlign w:val="top"/>
          </w:tcPr>
          <w:p w14:paraId="1959B3C5">
            <w:pPr>
              <w:rPr>
                <w:rFonts w:ascii="Arial"/>
                <w:sz w:val="21"/>
              </w:rPr>
            </w:pPr>
          </w:p>
        </w:tc>
        <w:tc>
          <w:tcPr>
            <w:tcW w:w="405" w:type="dxa"/>
            <w:vAlign w:val="top"/>
          </w:tcPr>
          <w:p w14:paraId="161F0D82">
            <w:pPr>
              <w:rPr>
                <w:rFonts w:ascii="Arial"/>
                <w:sz w:val="21"/>
              </w:rPr>
            </w:pPr>
          </w:p>
        </w:tc>
        <w:tc>
          <w:tcPr>
            <w:tcW w:w="403" w:type="dxa"/>
            <w:vAlign w:val="top"/>
          </w:tcPr>
          <w:p w14:paraId="09053CF1">
            <w:pPr>
              <w:rPr>
                <w:rFonts w:ascii="Arial"/>
                <w:sz w:val="21"/>
              </w:rPr>
            </w:pPr>
          </w:p>
        </w:tc>
        <w:tc>
          <w:tcPr>
            <w:tcW w:w="405" w:type="dxa"/>
            <w:vAlign w:val="top"/>
          </w:tcPr>
          <w:p w14:paraId="406C3865">
            <w:pPr>
              <w:rPr>
                <w:rFonts w:ascii="Arial"/>
                <w:sz w:val="21"/>
              </w:rPr>
            </w:pPr>
          </w:p>
        </w:tc>
        <w:tc>
          <w:tcPr>
            <w:tcW w:w="405" w:type="dxa"/>
            <w:vAlign w:val="top"/>
          </w:tcPr>
          <w:p w14:paraId="291FA0EA">
            <w:pPr>
              <w:rPr>
                <w:rFonts w:ascii="Arial"/>
                <w:sz w:val="21"/>
              </w:rPr>
            </w:pPr>
          </w:p>
        </w:tc>
        <w:tc>
          <w:tcPr>
            <w:tcW w:w="405" w:type="dxa"/>
            <w:vAlign w:val="top"/>
          </w:tcPr>
          <w:p w14:paraId="009076A2">
            <w:pPr>
              <w:rPr>
                <w:rFonts w:ascii="Arial"/>
                <w:sz w:val="21"/>
              </w:rPr>
            </w:pPr>
          </w:p>
        </w:tc>
        <w:tc>
          <w:tcPr>
            <w:tcW w:w="406" w:type="dxa"/>
            <w:vAlign w:val="top"/>
          </w:tcPr>
          <w:p w14:paraId="20B194B9">
            <w:pPr>
              <w:rPr>
                <w:rFonts w:ascii="Arial"/>
                <w:sz w:val="21"/>
              </w:rPr>
            </w:pPr>
          </w:p>
        </w:tc>
        <w:tc>
          <w:tcPr>
            <w:tcW w:w="405" w:type="dxa"/>
            <w:vAlign w:val="top"/>
          </w:tcPr>
          <w:p w14:paraId="7D0A9100">
            <w:pPr>
              <w:rPr>
                <w:rFonts w:ascii="Arial"/>
                <w:sz w:val="21"/>
              </w:rPr>
            </w:pPr>
          </w:p>
        </w:tc>
        <w:tc>
          <w:tcPr>
            <w:tcW w:w="405" w:type="dxa"/>
            <w:vAlign w:val="top"/>
          </w:tcPr>
          <w:p w14:paraId="46D9DC53">
            <w:pPr>
              <w:rPr>
                <w:rFonts w:ascii="Arial"/>
                <w:sz w:val="21"/>
              </w:rPr>
            </w:pPr>
          </w:p>
        </w:tc>
        <w:tc>
          <w:tcPr>
            <w:tcW w:w="406" w:type="dxa"/>
            <w:vAlign w:val="top"/>
          </w:tcPr>
          <w:p w14:paraId="16ED2440">
            <w:pPr>
              <w:rPr>
                <w:rFonts w:ascii="Arial"/>
                <w:sz w:val="21"/>
              </w:rPr>
            </w:pPr>
          </w:p>
        </w:tc>
        <w:tc>
          <w:tcPr>
            <w:tcW w:w="405" w:type="dxa"/>
            <w:vAlign w:val="top"/>
          </w:tcPr>
          <w:p w14:paraId="0525BCFD">
            <w:pPr>
              <w:rPr>
                <w:rFonts w:ascii="Arial"/>
                <w:sz w:val="21"/>
              </w:rPr>
            </w:pPr>
          </w:p>
        </w:tc>
        <w:tc>
          <w:tcPr>
            <w:tcW w:w="405" w:type="dxa"/>
            <w:vAlign w:val="top"/>
          </w:tcPr>
          <w:p w14:paraId="0B293882">
            <w:pPr>
              <w:rPr>
                <w:rFonts w:ascii="Arial"/>
                <w:sz w:val="21"/>
              </w:rPr>
            </w:pPr>
          </w:p>
        </w:tc>
        <w:tc>
          <w:tcPr>
            <w:tcW w:w="406" w:type="dxa"/>
            <w:vAlign w:val="top"/>
          </w:tcPr>
          <w:p w14:paraId="23302095">
            <w:pPr>
              <w:rPr>
                <w:rFonts w:ascii="Arial"/>
                <w:sz w:val="21"/>
              </w:rPr>
            </w:pPr>
          </w:p>
        </w:tc>
        <w:tc>
          <w:tcPr>
            <w:tcW w:w="408" w:type="dxa"/>
            <w:vAlign w:val="top"/>
          </w:tcPr>
          <w:p w14:paraId="2E8D5337">
            <w:pPr>
              <w:rPr>
                <w:rFonts w:ascii="Arial"/>
                <w:sz w:val="21"/>
              </w:rPr>
            </w:pPr>
          </w:p>
        </w:tc>
        <w:tc>
          <w:tcPr>
            <w:tcW w:w="406" w:type="dxa"/>
            <w:vAlign w:val="top"/>
          </w:tcPr>
          <w:p w14:paraId="086C6CC8">
            <w:pPr>
              <w:rPr>
                <w:rFonts w:ascii="Arial"/>
                <w:sz w:val="21"/>
              </w:rPr>
            </w:pPr>
          </w:p>
        </w:tc>
        <w:tc>
          <w:tcPr>
            <w:tcW w:w="408" w:type="dxa"/>
            <w:vAlign w:val="top"/>
          </w:tcPr>
          <w:p w14:paraId="6C7E3CFF">
            <w:pPr>
              <w:rPr>
                <w:rFonts w:ascii="Arial"/>
                <w:sz w:val="21"/>
              </w:rPr>
            </w:pPr>
          </w:p>
        </w:tc>
        <w:tc>
          <w:tcPr>
            <w:tcW w:w="413" w:type="dxa"/>
            <w:vAlign w:val="top"/>
          </w:tcPr>
          <w:p w14:paraId="007C21BA">
            <w:pPr>
              <w:rPr>
                <w:rFonts w:ascii="Arial"/>
                <w:sz w:val="21"/>
              </w:rPr>
            </w:pPr>
          </w:p>
        </w:tc>
      </w:tr>
      <w:tr w14:paraId="631A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atLeast"/>
        </w:trPr>
        <w:tc>
          <w:tcPr>
            <w:tcW w:w="814" w:type="dxa"/>
            <w:vMerge w:val="continue"/>
            <w:tcBorders>
              <w:top w:val="nil"/>
              <w:bottom w:val="nil"/>
              <w:right w:val="nil"/>
            </w:tcBorders>
            <w:vAlign w:val="top"/>
          </w:tcPr>
          <w:p w14:paraId="605A563B">
            <w:pPr>
              <w:rPr>
                <w:rFonts w:ascii="Arial"/>
                <w:sz w:val="21"/>
              </w:rPr>
            </w:pPr>
          </w:p>
        </w:tc>
        <w:tc>
          <w:tcPr>
            <w:tcW w:w="429" w:type="dxa"/>
            <w:vMerge w:val="continue"/>
            <w:tcBorders>
              <w:top w:val="nil"/>
              <w:left w:val="nil"/>
              <w:bottom w:val="nil"/>
            </w:tcBorders>
            <w:vAlign w:val="top"/>
          </w:tcPr>
          <w:p w14:paraId="4E50D00A">
            <w:pPr>
              <w:rPr>
                <w:rFonts w:ascii="Arial"/>
                <w:sz w:val="21"/>
              </w:rPr>
            </w:pPr>
          </w:p>
        </w:tc>
        <w:tc>
          <w:tcPr>
            <w:tcW w:w="403" w:type="dxa"/>
            <w:vAlign w:val="top"/>
          </w:tcPr>
          <w:p w14:paraId="3751A710">
            <w:pPr>
              <w:rPr>
                <w:rFonts w:ascii="Arial"/>
                <w:sz w:val="21"/>
              </w:rPr>
            </w:pPr>
          </w:p>
        </w:tc>
        <w:tc>
          <w:tcPr>
            <w:tcW w:w="405" w:type="dxa"/>
            <w:vAlign w:val="top"/>
          </w:tcPr>
          <w:p w14:paraId="355464B1">
            <w:pPr>
              <w:rPr>
                <w:rFonts w:ascii="Arial"/>
                <w:sz w:val="21"/>
              </w:rPr>
            </w:pPr>
          </w:p>
        </w:tc>
        <w:tc>
          <w:tcPr>
            <w:tcW w:w="405" w:type="dxa"/>
            <w:vAlign w:val="top"/>
          </w:tcPr>
          <w:p w14:paraId="362F8BCB">
            <w:pPr>
              <w:rPr>
                <w:rFonts w:ascii="Arial"/>
                <w:sz w:val="21"/>
              </w:rPr>
            </w:pPr>
          </w:p>
        </w:tc>
        <w:tc>
          <w:tcPr>
            <w:tcW w:w="406" w:type="dxa"/>
            <w:vAlign w:val="top"/>
          </w:tcPr>
          <w:p w14:paraId="4030B0F7">
            <w:pPr>
              <w:rPr>
                <w:rFonts w:ascii="Arial"/>
                <w:sz w:val="21"/>
              </w:rPr>
            </w:pPr>
          </w:p>
        </w:tc>
        <w:tc>
          <w:tcPr>
            <w:tcW w:w="405" w:type="dxa"/>
            <w:vAlign w:val="top"/>
          </w:tcPr>
          <w:p w14:paraId="66EFCCFE">
            <w:pPr>
              <w:rPr>
                <w:rFonts w:ascii="Arial"/>
                <w:sz w:val="21"/>
              </w:rPr>
            </w:pPr>
          </w:p>
        </w:tc>
        <w:tc>
          <w:tcPr>
            <w:tcW w:w="403" w:type="dxa"/>
            <w:vAlign w:val="top"/>
          </w:tcPr>
          <w:p w14:paraId="7D1EDB35">
            <w:pPr>
              <w:rPr>
                <w:rFonts w:ascii="Arial"/>
                <w:sz w:val="21"/>
              </w:rPr>
            </w:pPr>
          </w:p>
        </w:tc>
        <w:tc>
          <w:tcPr>
            <w:tcW w:w="405" w:type="dxa"/>
            <w:vAlign w:val="top"/>
          </w:tcPr>
          <w:p w14:paraId="34F39E76">
            <w:pPr>
              <w:rPr>
                <w:rFonts w:ascii="Arial"/>
                <w:sz w:val="21"/>
              </w:rPr>
            </w:pPr>
          </w:p>
        </w:tc>
        <w:tc>
          <w:tcPr>
            <w:tcW w:w="405" w:type="dxa"/>
            <w:vAlign w:val="top"/>
          </w:tcPr>
          <w:p w14:paraId="619C7EF8">
            <w:pPr>
              <w:rPr>
                <w:rFonts w:ascii="Arial"/>
                <w:sz w:val="21"/>
              </w:rPr>
            </w:pPr>
          </w:p>
        </w:tc>
        <w:tc>
          <w:tcPr>
            <w:tcW w:w="405" w:type="dxa"/>
            <w:vAlign w:val="top"/>
          </w:tcPr>
          <w:p w14:paraId="5146833D">
            <w:pPr>
              <w:rPr>
                <w:rFonts w:ascii="Arial"/>
                <w:sz w:val="21"/>
              </w:rPr>
            </w:pPr>
          </w:p>
        </w:tc>
        <w:tc>
          <w:tcPr>
            <w:tcW w:w="406" w:type="dxa"/>
            <w:vAlign w:val="top"/>
          </w:tcPr>
          <w:p w14:paraId="1E24DCD1">
            <w:pPr>
              <w:rPr>
                <w:rFonts w:ascii="Arial"/>
                <w:sz w:val="21"/>
              </w:rPr>
            </w:pPr>
          </w:p>
        </w:tc>
        <w:tc>
          <w:tcPr>
            <w:tcW w:w="405" w:type="dxa"/>
            <w:vAlign w:val="top"/>
          </w:tcPr>
          <w:p w14:paraId="06A46AC0">
            <w:pPr>
              <w:rPr>
                <w:rFonts w:ascii="Arial"/>
                <w:sz w:val="21"/>
              </w:rPr>
            </w:pPr>
          </w:p>
        </w:tc>
        <w:tc>
          <w:tcPr>
            <w:tcW w:w="405" w:type="dxa"/>
            <w:vAlign w:val="top"/>
          </w:tcPr>
          <w:p w14:paraId="52F4BD3E">
            <w:pPr>
              <w:rPr>
                <w:rFonts w:ascii="Arial"/>
                <w:sz w:val="21"/>
              </w:rPr>
            </w:pPr>
          </w:p>
        </w:tc>
        <w:tc>
          <w:tcPr>
            <w:tcW w:w="406" w:type="dxa"/>
            <w:vAlign w:val="top"/>
          </w:tcPr>
          <w:p w14:paraId="60776885">
            <w:pPr>
              <w:rPr>
                <w:rFonts w:ascii="Arial"/>
                <w:sz w:val="21"/>
              </w:rPr>
            </w:pPr>
          </w:p>
        </w:tc>
        <w:tc>
          <w:tcPr>
            <w:tcW w:w="405" w:type="dxa"/>
            <w:vAlign w:val="top"/>
          </w:tcPr>
          <w:p w14:paraId="27A108DA">
            <w:pPr>
              <w:rPr>
                <w:rFonts w:ascii="Arial"/>
                <w:sz w:val="21"/>
              </w:rPr>
            </w:pPr>
          </w:p>
        </w:tc>
        <w:tc>
          <w:tcPr>
            <w:tcW w:w="405" w:type="dxa"/>
            <w:vAlign w:val="top"/>
          </w:tcPr>
          <w:p w14:paraId="7EAAF896">
            <w:pPr>
              <w:rPr>
                <w:rFonts w:ascii="Arial"/>
                <w:sz w:val="21"/>
              </w:rPr>
            </w:pPr>
          </w:p>
        </w:tc>
        <w:tc>
          <w:tcPr>
            <w:tcW w:w="406" w:type="dxa"/>
            <w:vAlign w:val="top"/>
          </w:tcPr>
          <w:p w14:paraId="7A2CA727">
            <w:pPr>
              <w:rPr>
                <w:rFonts w:ascii="Arial"/>
                <w:sz w:val="21"/>
              </w:rPr>
            </w:pPr>
          </w:p>
        </w:tc>
        <w:tc>
          <w:tcPr>
            <w:tcW w:w="408" w:type="dxa"/>
            <w:vAlign w:val="top"/>
          </w:tcPr>
          <w:p w14:paraId="6CF93D38">
            <w:pPr>
              <w:rPr>
                <w:rFonts w:ascii="Arial"/>
                <w:sz w:val="21"/>
              </w:rPr>
            </w:pPr>
          </w:p>
        </w:tc>
        <w:tc>
          <w:tcPr>
            <w:tcW w:w="406" w:type="dxa"/>
            <w:vAlign w:val="top"/>
          </w:tcPr>
          <w:p w14:paraId="20912FEC">
            <w:pPr>
              <w:rPr>
                <w:rFonts w:ascii="Arial"/>
                <w:sz w:val="21"/>
              </w:rPr>
            </w:pPr>
          </w:p>
        </w:tc>
        <w:tc>
          <w:tcPr>
            <w:tcW w:w="408" w:type="dxa"/>
            <w:vAlign w:val="top"/>
          </w:tcPr>
          <w:p w14:paraId="1F8DE104">
            <w:pPr>
              <w:rPr>
                <w:rFonts w:ascii="Arial"/>
                <w:sz w:val="21"/>
              </w:rPr>
            </w:pPr>
          </w:p>
        </w:tc>
        <w:tc>
          <w:tcPr>
            <w:tcW w:w="413" w:type="dxa"/>
            <w:vAlign w:val="top"/>
          </w:tcPr>
          <w:p w14:paraId="7899BFD0">
            <w:pPr>
              <w:rPr>
                <w:rFonts w:ascii="Arial"/>
                <w:sz w:val="21"/>
              </w:rPr>
            </w:pPr>
          </w:p>
        </w:tc>
      </w:tr>
      <w:tr w14:paraId="07758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814" w:type="dxa"/>
            <w:vMerge w:val="continue"/>
            <w:tcBorders>
              <w:top w:val="nil"/>
              <w:bottom w:val="nil"/>
              <w:right w:val="nil"/>
            </w:tcBorders>
            <w:vAlign w:val="top"/>
          </w:tcPr>
          <w:p w14:paraId="024DC998">
            <w:pPr>
              <w:rPr>
                <w:rFonts w:ascii="Arial"/>
                <w:sz w:val="21"/>
              </w:rPr>
            </w:pPr>
          </w:p>
        </w:tc>
        <w:tc>
          <w:tcPr>
            <w:tcW w:w="429" w:type="dxa"/>
            <w:vMerge w:val="continue"/>
            <w:tcBorders>
              <w:top w:val="nil"/>
              <w:left w:val="nil"/>
              <w:bottom w:val="nil"/>
            </w:tcBorders>
            <w:vAlign w:val="top"/>
          </w:tcPr>
          <w:p w14:paraId="1F13CB12">
            <w:pPr>
              <w:rPr>
                <w:rFonts w:ascii="Arial"/>
                <w:sz w:val="21"/>
              </w:rPr>
            </w:pPr>
          </w:p>
        </w:tc>
        <w:tc>
          <w:tcPr>
            <w:tcW w:w="403" w:type="dxa"/>
            <w:vAlign w:val="top"/>
          </w:tcPr>
          <w:p w14:paraId="3558A4EB">
            <w:pPr>
              <w:rPr>
                <w:rFonts w:ascii="Arial"/>
                <w:sz w:val="21"/>
              </w:rPr>
            </w:pPr>
          </w:p>
        </w:tc>
        <w:tc>
          <w:tcPr>
            <w:tcW w:w="405" w:type="dxa"/>
            <w:vAlign w:val="top"/>
          </w:tcPr>
          <w:p w14:paraId="7B10F00D">
            <w:pPr>
              <w:rPr>
                <w:rFonts w:ascii="Arial"/>
                <w:sz w:val="21"/>
              </w:rPr>
            </w:pPr>
          </w:p>
        </w:tc>
        <w:tc>
          <w:tcPr>
            <w:tcW w:w="405" w:type="dxa"/>
            <w:vAlign w:val="top"/>
          </w:tcPr>
          <w:p w14:paraId="1AC11C68">
            <w:pPr>
              <w:rPr>
                <w:rFonts w:ascii="Arial"/>
                <w:sz w:val="21"/>
              </w:rPr>
            </w:pPr>
          </w:p>
        </w:tc>
        <w:tc>
          <w:tcPr>
            <w:tcW w:w="406" w:type="dxa"/>
            <w:vAlign w:val="top"/>
          </w:tcPr>
          <w:p w14:paraId="0FDB99E6">
            <w:pPr>
              <w:rPr>
                <w:rFonts w:ascii="Arial"/>
                <w:sz w:val="21"/>
              </w:rPr>
            </w:pPr>
          </w:p>
        </w:tc>
        <w:tc>
          <w:tcPr>
            <w:tcW w:w="405" w:type="dxa"/>
            <w:vAlign w:val="top"/>
          </w:tcPr>
          <w:p w14:paraId="2BEB87CA">
            <w:pPr>
              <w:rPr>
                <w:rFonts w:ascii="Arial"/>
                <w:sz w:val="21"/>
              </w:rPr>
            </w:pPr>
          </w:p>
        </w:tc>
        <w:tc>
          <w:tcPr>
            <w:tcW w:w="403" w:type="dxa"/>
            <w:vAlign w:val="top"/>
          </w:tcPr>
          <w:p w14:paraId="0C61136A">
            <w:pPr>
              <w:rPr>
                <w:rFonts w:ascii="Arial"/>
                <w:sz w:val="21"/>
              </w:rPr>
            </w:pPr>
          </w:p>
        </w:tc>
        <w:tc>
          <w:tcPr>
            <w:tcW w:w="405" w:type="dxa"/>
            <w:vAlign w:val="top"/>
          </w:tcPr>
          <w:p w14:paraId="09FF7D32">
            <w:pPr>
              <w:rPr>
                <w:rFonts w:ascii="Arial"/>
                <w:sz w:val="21"/>
              </w:rPr>
            </w:pPr>
          </w:p>
        </w:tc>
        <w:tc>
          <w:tcPr>
            <w:tcW w:w="405" w:type="dxa"/>
            <w:vAlign w:val="top"/>
          </w:tcPr>
          <w:p w14:paraId="233E191A">
            <w:pPr>
              <w:rPr>
                <w:rFonts w:ascii="Arial"/>
                <w:sz w:val="21"/>
              </w:rPr>
            </w:pPr>
          </w:p>
        </w:tc>
        <w:tc>
          <w:tcPr>
            <w:tcW w:w="405" w:type="dxa"/>
            <w:vAlign w:val="top"/>
          </w:tcPr>
          <w:p w14:paraId="48AE0897">
            <w:pPr>
              <w:rPr>
                <w:rFonts w:ascii="Arial"/>
                <w:sz w:val="21"/>
              </w:rPr>
            </w:pPr>
          </w:p>
        </w:tc>
        <w:tc>
          <w:tcPr>
            <w:tcW w:w="406" w:type="dxa"/>
            <w:vAlign w:val="top"/>
          </w:tcPr>
          <w:p w14:paraId="48A232A5">
            <w:pPr>
              <w:rPr>
                <w:rFonts w:ascii="Arial"/>
                <w:sz w:val="21"/>
              </w:rPr>
            </w:pPr>
          </w:p>
        </w:tc>
        <w:tc>
          <w:tcPr>
            <w:tcW w:w="405" w:type="dxa"/>
            <w:vAlign w:val="top"/>
          </w:tcPr>
          <w:p w14:paraId="170F2BF9">
            <w:pPr>
              <w:rPr>
                <w:rFonts w:ascii="Arial"/>
                <w:sz w:val="21"/>
              </w:rPr>
            </w:pPr>
          </w:p>
        </w:tc>
        <w:tc>
          <w:tcPr>
            <w:tcW w:w="405" w:type="dxa"/>
            <w:vAlign w:val="top"/>
          </w:tcPr>
          <w:p w14:paraId="65A88180">
            <w:pPr>
              <w:rPr>
                <w:rFonts w:ascii="Arial"/>
                <w:sz w:val="21"/>
              </w:rPr>
            </w:pPr>
          </w:p>
        </w:tc>
        <w:tc>
          <w:tcPr>
            <w:tcW w:w="406" w:type="dxa"/>
            <w:vAlign w:val="top"/>
          </w:tcPr>
          <w:p w14:paraId="08E1DFD0">
            <w:pPr>
              <w:rPr>
                <w:rFonts w:ascii="Arial"/>
                <w:sz w:val="21"/>
              </w:rPr>
            </w:pPr>
          </w:p>
        </w:tc>
        <w:tc>
          <w:tcPr>
            <w:tcW w:w="405" w:type="dxa"/>
            <w:vAlign w:val="top"/>
          </w:tcPr>
          <w:p w14:paraId="03671A92">
            <w:pPr>
              <w:rPr>
                <w:rFonts w:ascii="Arial"/>
                <w:sz w:val="21"/>
              </w:rPr>
            </w:pPr>
          </w:p>
        </w:tc>
        <w:tc>
          <w:tcPr>
            <w:tcW w:w="405" w:type="dxa"/>
            <w:vAlign w:val="top"/>
          </w:tcPr>
          <w:p w14:paraId="2208DAE5">
            <w:pPr>
              <w:rPr>
                <w:rFonts w:ascii="Arial"/>
                <w:sz w:val="21"/>
              </w:rPr>
            </w:pPr>
          </w:p>
        </w:tc>
        <w:tc>
          <w:tcPr>
            <w:tcW w:w="406" w:type="dxa"/>
            <w:vAlign w:val="top"/>
          </w:tcPr>
          <w:p w14:paraId="50A705CB">
            <w:pPr>
              <w:rPr>
                <w:rFonts w:ascii="Arial"/>
                <w:sz w:val="21"/>
              </w:rPr>
            </w:pPr>
          </w:p>
        </w:tc>
        <w:tc>
          <w:tcPr>
            <w:tcW w:w="408" w:type="dxa"/>
            <w:vAlign w:val="top"/>
          </w:tcPr>
          <w:p w14:paraId="003B0B95">
            <w:pPr>
              <w:rPr>
                <w:rFonts w:ascii="Arial"/>
                <w:sz w:val="21"/>
              </w:rPr>
            </w:pPr>
          </w:p>
        </w:tc>
        <w:tc>
          <w:tcPr>
            <w:tcW w:w="406" w:type="dxa"/>
            <w:vAlign w:val="top"/>
          </w:tcPr>
          <w:p w14:paraId="7DCD4695">
            <w:pPr>
              <w:rPr>
                <w:rFonts w:ascii="Arial"/>
                <w:sz w:val="21"/>
              </w:rPr>
            </w:pPr>
          </w:p>
        </w:tc>
        <w:tc>
          <w:tcPr>
            <w:tcW w:w="408" w:type="dxa"/>
            <w:vAlign w:val="top"/>
          </w:tcPr>
          <w:p w14:paraId="038A6588">
            <w:pPr>
              <w:rPr>
                <w:rFonts w:ascii="Arial"/>
                <w:sz w:val="21"/>
              </w:rPr>
            </w:pPr>
          </w:p>
        </w:tc>
        <w:tc>
          <w:tcPr>
            <w:tcW w:w="413" w:type="dxa"/>
            <w:vAlign w:val="top"/>
          </w:tcPr>
          <w:p w14:paraId="3BDB58BD">
            <w:pPr>
              <w:rPr>
                <w:rFonts w:ascii="Arial"/>
                <w:sz w:val="21"/>
              </w:rPr>
            </w:pPr>
          </w:p>
        </w:tc>
      </w:tr>
      <w:tr w14:paraId="4AB0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814" w:type="dxa"/>
            <w:vMerge w:val="continue"/>
            <w:tcBorders>
              <w:top w:val="nil"/>
              <w:bottom w:val="nil"/>
              <w:right w:val="nil"/>
            </w:tcBorders>
            <w:vAlign w:val="top"/>
          </w:tcPr>
          <w:p w14:paraId="62D01315">
            <w:pPr>
              <w:rPr>
                <w:rFonts w:ascii="Arial"/>
                <w:sz w:val="21"/>
              </w:rPr>
            </w:pPr>
          </w:p>
        </w:tc>
        <w:tc>
          <w:tcPr>
            <w:tcW w:w="429" w:type="dxa"/>
            <w:vMerge w:val="continue"/>
            <w:tcBorders>
              <w:top w:val="nil"/>
              <w:left w:val="nil"/>
              <w:bottom w:val="nil"/>
            </w:tcBorders>
            <w:vAlign w:val="top"/>
          </w:tcPr>
          <w:p w14:paraId="62D9CD12">
            <w:pPr>
              <w:rPr>
                <w:rFonts w:ascii="Arial"/>
                <w:sz w:val="21"/>
              </w:rPr>
            </w:pPr>
          </w:p>
        </w:tc>
        <w:tc>
          <w:tcPr>
            <w:tcW w:w="403" w:type="dxa"/>
            <w:vAlign w:val="top"/>
          </w:tcPr>
          <w:p w14:paraId="4DFBFB4F">
            <w:pPr>
              <w:rPr>
                <w:rFonts w:ascii="Arial"/>
                <w:sz w:val="21"/>
              </w:rPr>
            </w:pPr>
          </w:p>
        </w:tc>
        <w:tc>
          <w:tcPr>
            <w:tcW w:w="405" w:type="dxa"/>
            <w:vAlign w:val="top"/>
          </w:tcPr>
          <w:p w14:paraId="2A973830">
            <w:pPr>
              <w:rPr>
                <w:rFonts w:ascii="Arial"/>
                <w:sz w:val="21"/>
              </w:rPr>
            </w:pPr>
          </w:p>
        </w:tc>
        <w:tc>
          <w:tcPr>
            <w:tcW w:w="405" w:type="dxa"/>
            <w:vAlign w:val="top"/>
          </w:tcPr>
          <w:p w14:paraId="788FD1D9">
            <w:pPr>
              <w:rPr>
                <w:rFonts w:ascii="Arial"/>
                <w:sz w:val="21"/>
              </w:rPr>
            </w:pPr>
          </w:p>
        </w:tc>
        <w:tc>
          <w:tcPr>
            <w:tcW w:w="406" w:type="dxa"/>
            <w:vAlign w:val="top"/>
          </w:tcPr>
          <w:p w14:paraId="7D0D2D54">
            <w:pPr>
              <w:rPr>
                <w:rFonts w:ascii="Arial"/>
                <w:sz w:val="21"/>
              </w:rPr>
            </w:pPr>
          </w:p>
        </w:tc>
        <w:tc>
          <w:tcPr>
            <w:tcW w:w="405" w:type="dxa"/>
            <w:vAlign w:val="top"/>
          </w:tcPr>
          <w:p w14:paraId="44684B3C">
            <w:pPr>
              <w:rPr>
                <w:rFonts w:ascii="Arial"/>
                <w:sz w:val="21"/>
              </w:rPr>
            </w:pPr>
          </w:p>
        </w:tc>
        <w:tc>
          <w:tcPr>
            <w:tcW w:w="403" w:type="dxa"/>
            <w:vAlign w:val="top"/>
          </w:tcPr>
          <w:p w14:paraId="2EC67145">
            <w:pPr>
              <w:rPr>
                <w:rFonts w:ascii="Arial"/>
                <w:sz w:val="21"/>
              </w:rPr>
            </w:pPr>
          </w:p>
        </w:tc>
        <w:tc>
          <w:tcPr>
            <w:tcW w:w="405" w:type="dxa"/>
            <w:vAlign w:val="top"/>
          </w:tcPr>
          <w:p w14:paraId="440388AC">
            <w:pPr>
              <w:rPr>
                <w:rFonts w:ascii="Arial"/>
                <w:sz w:val="21"/>
              </w:rPr>
            </w:pPr>
          </w:p>
        </w:tc>
        <w:tc>
          <w:tcPr>
            <w:tcW w:w="405" w:type="dxa"/>
            <w:vAlign w:val="top"/>
          </w:tcPr>
          <w:p w14:paraId="66B48406">
            <w:pPr>
              <w:rPr>
                <w:rFonts w:ascii="Arial"/>
                <w:sz w:val="21"/>
              </w:rPr>
            </w:pPr>
          </w:p>
        </w:tc>
        <w:tc>
          <w:tcPr>
            <w:tcW w:w="405" w:type="dxa"/>
            <w:vAlign w:val="top"/>
          </w:tcPr>
          <w:p w14:paraId="2B28D6C5">
            <w:pPr>
              <w:rPr>
                <w:rFonts w:ascii="Arial"/>
                <w:sz w:val="21"/>
              </w:rPr>
            </w:pPr>
          </w:p>
        </w:tc>
        <w:tc>
          <w:tcPr>
            <w:tcW w:w="406" w:type="dxa"/>
            <w:vAlign w:val="top"/>
          </w:tcPr>
          <w:p w14:paraId="290AFAD7">
            <w:pPr>
              <w:rPr>
                <w:rFonts w:ascii="Arial"/>
                <w:sz w:val="21"/>
              </w:rPr>
            </w:pPr>
          </w:p>
        </w:tc>
        <w:tc>
          <w:tcPr>
            <w:tcW w:w="405" w:type="dxa"/>
            <w:vAlign w:val="top"/>
          </w:tcPr>
          <w:p w14:paraId="688EB1AE">
            <w:pPr>
              <w:rPr>
                <w:rFonts w:ascii="Arial"/>
                <w:sz w:val="21"/>
              </w:rPr>
            </w:pPr>
          </w:p>
        </w:tc>
        <w:tc>
          <w:tcPr>
            <w:tcW w:w="405" w:type="dxa"/>
            <w:vAlign w:val="top"/>
          </w:tcPr>
          <w:p w14:paraId="4A524B6F">
            <w:pPr>
              <w:rPr>
                <w:rFonts w:ascii="Arial"/>
                <w:sz w:val="21"/>
              </w:rPr>
            </w:pPr>
          </w:p>
        </w:tc>
        <w:tc>
          <w:tcPr>
            <w:tcW w:w="406" w:type="dxa"/>
            <w:vAlign w:val="top"/>
          </w:tcPr>
          <w:p w14:paraId="3FFD0109">
            <w:pPr>
              <w:rPr>
                <w:rFonts w:ascii="Arial"/>
                <w:sz w:val="21"/>
              </w:rPr>
            </w:pPr>
          </w:p>
        </w:tc>
        <w:tc>
          <w:tcPr>
            <w:tcW w:w="405" w:type="dxa"/>
            <w:vAlign w:val="top"/>
          </w:tcPr>
          <w:p w14:paraId="35EA85D1">
            <w:pPr>
              <w:rPr>
                <w:rFonts w:ascii="Arial"/>
                <w:sz w:val="21"/>
              </w:rPr>
            </w:pPr>
          </w:p>
        </w:tc>
        <w:tc>
          <w:tcPr>
            <w:tcW w:w="405" w:type="dxa"/>
            <w:vAlign w:val="top"/>
          </w:tcPr>
          <w:p w14:paraId="70516DFB">
            <w:pPr>
              <w:rPr>
                <w:rFonts w:ascii="Arial"/>
                <w:sz w:val="21"/>
              </w:rPr>
            </w:pPr>
          </w:p>
        </w:tc>
        <w:tc>
          <w:tcPr>
            <w:tcW w:w="406" w:type="dxa"/>
            <w:vAlign w:val="top"/>
          </w:tcPr>
          <w:p w14:paraId="087FC0A2">
            <w:pPr>
              <w:rPr>
                <w:rFonts w:ascii="Arial"/>
                <w:sz w:val="21"/>
              </w:rPr>
            </w:pPr>
          </w:p>
        </w:tc>
        <w:tc>
          <w:tcPr>
            <w:tcW w:w="408" w:type="dxa"/>
            <w:vAlign w:val="top"/>
          </w:tcPr>
          <w:p w14:paraId="38E5D010">
            <w:pPr>
              <w:rPr>
                <w:rFonts w:ascii="Arial"/>
                <w:sz w:val="21"/>
              </w:rPr>
            </w:pPr>
          </w:p>
        </w:tc>
        <w:tc>
          <w:tcPr>
            <w:tcW w:w="406" w:type="dxa"/>
            <w:vAlign w:val="top"/>
          </w:tcPr>
          <w:p w14:paraId="703ABD64">
            <w:pPr>
              <w:rPr>
                <w:rFonts w:ascii="Arial"/>
                <w:sz w:val="21"/>
              </w:rPr>
            </w:pPr>
          </w:p>
        </w:tc>
        <w:tc>
          <w:tcPr>
            <w:tcW w:w="408" w:type="dxa"/>
            <w:vAlign w:val="top"/>
          </w:tcPr>
          <w:p w14:paraId="4FFB4A67">
            <w:pPr>
              <w:rPr>
                <w:rFonts w:ascii="Arial"/>
                <w:sz w:val="21"/>
              </w:rPr>
            </w:pPr>
          </w:p>
        </w:tc>
        <w:tc>
          <w:tcPr>
            <w:tcW w:w="413" w:type="dxa"/>
            <w:vAlign w:val="top"/>
          </w:tcPr>
          <w:p w14:paraId="7EA77C08">
            <w:pPr>
              <w:rPr>
                <w:rFonts w:ascii="Arial"/>
                <w:sz w:val="21"/>
              </w:rPr>
            </w:pPr>
          </w:p>
        </w:tc>
      </w:tr>
      <w:tr w14:paraId="697B1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814" w:type="dxa"/>
            <w:vMerge w:val="continue"/>
            <w:tcBorders>
              <w:top w:val="nil"/>
              <w:bottom w:val="nil"/>
              <w:right w:val="nil"/>
            </w:tcBorders>
            <w:vAlign w:val="top"/>
          </w:tcPr>
          <w:p w14:paraId="00CEE3C4">
            <w:pPr>
              <w:rPr>
                <w:rFonts w:ascii="Arial"/>
                <w:sz w:val="21"/>
              </w:rPr>
            </w:pPr>
          </w:p>
        </w:tc>
        <w:tc>
          <w:tcPr>
            <w:tcW w:w="429" w:type="dxa"/>
            <w:vMerge w:val="continue"/>
            <w:tcBorders>
              <w:top w:val="nil"/>
              <w:left w:val="nil"/>
              <w:bottom w:val="nil"/>
            </w:tcBorders>
            <w:vAlign w:val="top"/>
          </w:tcPr>
          <w:p w14:paraId="1EA09526">
            <w:pPr>
              <w:rPr>
                <w:rFonts w:ascii="Arial"/>
                <w:sz w:val="21"/>
              </w:rPr>
            </w:pPr>
          </w:p>
        </w:tc>
        <w:tc>
          <w:tcPr>
            <w:tcW w:w="403" w:type="dxa"/>
            <w:vAlign w:val="top"/>
          </w:tcPr>
          <w:p w14:paraId="73BF5173">
            <w:pPr>
              <w:rPr>
                <w:rFonts w:ascii="Arial"/>
                <w:sz w:val="21"/>
              </w:rPr>
            </w:pPr>
          </w:p>
        </w:tc>
        <w:tc>
          <w:tcPr>
            <w:tcW w:w="405" w:type="dxa"/>
            <w:vAlign w:val="top"/>
          </w:tcPr>
          <w:p w14:paraId="06422755">
            <w:pPr>
              <w:rPr>
                <w:rFonts w:ascii="Arial"/>
                <w:sz w:val="21"/>
              </w:rPr>
            </w:pPr>
          </w:p>
        </w:tc>
        <w:tc>
          <w:tcPr>
            <w:tcW w:w="405" w:type="dxa"/>
            <w:vAlign w:val="top"/>
          </w:tcPr>
          <w:p w14:paraId="042D9DFF">
            <w:pPr>
              <w:rPr>
                <w:rFonts w:ascii="Arial"/>
                <w:sz w:val="21"/>
              </w:rPr>
            </w:pPr>
          </w:p>
        </w:tc>
        <w:tc>
          <w:tcPr>
            <w:tcW w:w="406" w:type="dxa"/>
            <w:vAlign w:val="top"/>
          </w:tcPr>
          <w:p w14:paraId="63771765">
            <w:pPr>
              <w:rPr>
                <w:rFonts w:ascii="Arial"/>
                <w:sz w:val="21"/>
              </w:rPr>
            </w:pPr>
          </w:p>
        </w:tc>
        <w:tc>
          <w:tcPr>
            <w:tcW w:w="405" w:type="dxa"/>
            <w:vAlign w:val="top"/>
          </w:tcPr>
          <w:p w14:paraId="175891DB">
            <w:pPr>
              <w:rPr>
                <w:rFonts w:ascii="Arial"/>
                <w:sz w:val="21"/>
              </w:rPr>
            </w:pPr>
          </w:p>
        </w:tc>
        <w:tc>
          <w:tcPr>
            <w:tcW w:w="403" w:type="dxa"/>
            <w:vAlign w:val="top"/>
          </w:tcPr>
          <w:p w14:paraId="502D8531">
            <w:pPr>
              <w:rPr>
                <w:rFonts w:ascii="Arial"/>
                <w:sz w:val="21"/>
              </w:rPr>
            </w:pPr>
          </w:p>
        </w:tc>
        <w:tc>
          <w:tcPr>
            <w:tcW w:w="405" w:type="dxa"/>
            <w:vAlign w:val="top"/>
          </w:tcPr>
          <w:p w14:paraId="5550A9CC">
            <w:pPr>
              <w:rPr>
                <w:rFonts w:ascii="Arial"/>
                <w:sz w:val="21"/>
              </w:rPr>
            </w:pPr>
          </w:p>
        </w:tc>
        <w:tc>
          <w:tcPr>
            <w:tcW w:w="405" w:type="dxa"/>
            <w:vAlign w:val="top"/>
          </w:tcPr>
          <w:p w14:paraId="718B47FA">
            <w:pPr>
              <w:rPr>
                <w:rFonts w:ascii="Arial"/>
                <w:sz w:val="21"/>
              </w:rPr>
            </w:pPr>
          </w:p>
        </w:tc>
        <w:tc>
          <w:tcPr>
            <w:tcW w:w="405" w:type="dxa"/>
            <w:vAlign w:val="top"/>
          </w:tcPr>
          <w:p w14:paraId="151E08F9">
            <w:pPr>
              <w:rPr>
                <w:rFonts w:ascii="Arial"/>
                <w:sz w:val="21"/>
              </w:rPr>
            </w:pPr>
          </w:p>
        </w:tc>
        <w:tc>
          <w:tcPr>
            <w:tcW w:w="406" w:type="dxa"/>
            <w:vAlign w:val="top"/>
          </w:tcPr>
          <w:p w14:paraId="42F89759">
            <w:pPr>
              <w:rPr>
                <w:rFonts w:ascii="Arial"/>
                <w:sz w:val="21"/>
              </w:rPr>
            </w:pPr>
          </w:p>
        </w:tc>
        <w:tc>
          <w:tcPr>
            <w:tcW w:w="405" w:type="dxa"/>
            <w:vAlign w:val="top"/>
          </w:tcPr>
          <w:p w14:paraId="2B0B364B">
            <w:pPr>
              <w:rPr>
                <w:rFonts w:ascii="Arial"/>
                <w:sz w:val="21"/>
              </w:rPr>
            </w:pPr>
          </w:p>
        </w:tc>
        <w:tc>
          <w:tcPr>
            <w:tcW w:w="405" w:type="dxa"/>
            <w:vAlign w:val="top"/>
          </w:tcPr>
          <w:p w14:paraId="1A96FCDF">
            <w:pPr>
              <w:rPr>
                <w:rFonts w:ascii="Arial"/>
                <w:sz w:val="21"/>
              </w:rPr>
            </w:pPr>
          </w:p>
        </w:tc>
        <w:tc>
          <w:tcPr>
            <w:tcW w:w="406" w:type="dxa"/>
            <w:vAlign w:val="top"/>
          </w:tcPr>
          <w:p w14:paraId="3F21462A">
            <w:pPr>
              <w:rPr>
                <w:rFonts w:ascii="Arial"/>
                <w:sz w:val="21"/>
              </w:rPr>
            </w:pPr>
          </w:p>
        </w:tc>
        <w:tc>
          <w:tcPr>
            <w:tcW w:w="405" w:type="dxa"/>
            <w:vAlign w:val="top"/>
          </w:tcPr>
          <w:p w14:paraId="4BFC1F83">
            <w:pPr>
              <w:rPr>
                <w:rFonts w:ascii="Arial"/>
                <w:sz w:val="21"/>
              </w:rPr>
            </w:pPr>
          </w:p>
        </w:tc>
        <w:tc>
          <w:tcPr>
            <w:tcW w:w="405" w:type="dxa"/>
            <w:vAlign w:val="top"/>
          </w:tcPr>
          <w:p w14:paraId="668D4E9E">
            <w:pPr>
              <w:rPr>
                <w:rFonts w:ascii="Arial"/>
                <w:sz w:val="21"/>
              </w:rPr>
            </w:pPr>
          </w:p>
        </w:tc>
        <w:tc>
          <w:tcPr>
            <w:tcW w:w="406" w:type="dxa"/>
            <w:vAlign w:val="top"/>
          </w:tcPr>
          <w:p w14:paraId="5BF895BC">
            <w:pPr>
              <w:rPr>
                <w:rFonts w:ascii="Arial"/>
                <w:sz w:val="21"/>
              </w:rPr>
            </w:pPr>
          </w:p>
        </w:tc>
        <w:tc>
          <w:tcPr>
            <w:tcW w:w="408" w:type="dxa"/>
            <w:vAlign w:val="top"/>
          </w:tcPr>
          <w:p w14:paraId="1EB17FAE">
            <w:pPr>
              <w:rPr>
                <w:rFonts w:ascii="Arial"/>
                <w:sz w:val="21"/>
              </w:rPr>
            </w:pPr>
          </w:p>
        </w:tc>
        <w:tc>
          <w:tcPr>
            <w:tcW w:w="406" w:type="dxa"/>
            <w:vAlign w:val="top"/>
          </w:tcPr>
          <w:p w14:paraId="64868098">
            <w:pPr>
              <w:rPr>
                <w:rFonts w:ascii="Arial"/>
                <w:sz w:val="21"/>
              </w:rPr>
            </w:pPr>
          </w:p>
        </w:tc>
        <w:tc>
          <w:tcPr>
            <w:tcW w:w="408" w:type="dxa"/>
            <w:vAlign w:val="top"/>
          </w:tcPr>
          <w:p w14:paraId="19811906">
            <w:pPr>
              <w:rPr>
                <w:rFonts w:ascii="Arial"/>
                <w:sz w:val="21"/>
              </w:rPr>
            </w:pPr>
          </w:p>
        </w:tc>
        <w:tc>
          <w:tcPr>
            <w:tcW w:w="413" w:type="dxa"/>
            <w:vAlign w:val="top"/>
          </w:tcPr>
          <w:p w14:paraId="6A23F5D1">
            <w:pPr>
              <w:rPr>
                <w:rFonts w:ascii="Arial"/>
                <w:sz w:val="21"/>
              </w:rPr>
            </w:pPr>
          </w:p>
        </w:tc>
      </w:tr>
      <w:tr w14:paraId="48DC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8" w:hRule="atLeast"/>
        </w:trPr>
        <w:tc>
          <w:tcPr>
            <w:tcW w:w="814" w:type="dxa"/>
            <w:vMerge w:val="continue"/>
            <w:tcBorders>
              <w:top w:val="nil"/>
              <w:bottom w:val="nil"/>
              <w:right w:val="nil"/>
            </w:tcBorders>
            <w:vAlign w:val="top"/>
          </w:tcPr>
          <w:p w14:paraId="11C73DA2">
            <w:pPr>
              <w:rPr>
                <w:rFonts w:ascii="Arial"/>
                <w:sz w:val="21"/>
              </w:rPr>
            </w:pPr>
          </w:p>
        </w:tc>
        <w:tc>
          <w:tcPr>
            <w:tcW w:w="429" w:type="dxa"/>
            <w:vMerge w:val="continue"/>
            <w:tcBorders>
              <w:top w:val="nil"/>
              <w:left w:val="nil"/>
              <w:bottom w:val="nil"/>
            </w:tcBorders>
            <w:vAlign w:val="top"/>
          </w:tcPr>
          <w:p w14:paraId="2223415A">
            <w:pPr>
              <w:rPr>
                <w:rFonts w:ascii="Arial"/>
                <w:sz w:val="21"/>
              </w:rPr>
            </w:pPr>
          </w:p>
        </w:tc>
        <w:tc>
          <w:tcPr>
            <w:tcW w:w="403" w:type="dxa"/>
            <w:vAlign w:val="top"/>
          </w:tcPr>
          <w:p w14:paraId="52D6644C">
            <w:pPr>
              <w:rPr>
                <w:rFonts w:ascii="Arial"/>
                <w:sz w:val="21"/>
              </w:rPr>
            </w:pPr>
          </w:p>
        </w:tc>
        <w:tc>
          <w:tcPr>
            <w:tcW w:w="405" w:type="dxa"/>
            <w:vAlign w:val="top"/>
          </w:tcPr>
          <w:p w14:paraId="7DE05E55">
            <w:pPr>
              <w:rPr>
                <w:rFonts w:ascii="Arial"/>
                <w:sz w:val="21"/>
              </w:rPr>
            </w:pPr>
          </w:p>
        </w:tc>
        <w:tc>
          <w:tcPr>
            <w:tcW w:w="405" w:type="dxa"/>
            <w:vAlign w:val="top"/>
          </w:tcPr>
          <w:p w14:paraId="0717030B">
            <w:pPr>
              <w:rPr>
                <w:rFonts w:ascii="Arial"/>
                <w:sz w:val="21"/>
              </w:rPr>
            </w:pPr>
          </w:p>
        </w:tc>
        <w:tc>
          <w:tcPr>
            <w:tcW w:w="406" w:type="dxa"/>
            <w:vAlign w:val="top"/>
          </w:tcPr>
          <w:p w14:paraId="046A664C">
            <w:pPr>
              <w:rPr>
                <w:rFonts w:ascii="Arial"/>
                <w:sz w:val="21"/>
              </w:rPr>
            </w:pPr>
          </w:p>
        </w:tc>
        <w:tc>
          <w:tcPr>
            <w:tcW w:w="405" w:type="dxa"/>
            <w:vAlign w:val="top"/>
          </w:tcPr>
          <w:p w14:paraId="3D40C8A7">
            <w:pPr>
              <w:rPr>
                <w:rFonts w:ascii="Arial"/>
                <w:sz w:val="21"/>
              </w:rPr>
            </w:pPr>
          </w:p>
        </w:tc>
        <w:tc>
          <w:tcPr>
            <w:tcW w:w="403" w:type="dxa"/>
            <w:vAlign w:val="top"/>
          </w:tcPr>
          <w:p w14:paraId="5194C257">
            <w:pPr>
              <w:rPr>
                <w:rFonts w:ascii="Arial"/>
                <w:sz w:val="21"/>
              </w:rPr>
            </w:pPr>
          </w:p>
        </w:tc>
        <w:tc>
          <w:tcPr>
            <w:tcW w:w="405" w:type="dxa"/>
            <w:vAlign w:val="top"/>
          </w:tcPr>
          <w:p w14:paraId="3FAD58F3">
            <w:pPr>
              <w:rPr>
                <w:rFonts w:ascii="Arial"/>
                <w:sz w:val="21"/>
              </w:rPr>
            </w:pPr>
          </w:p>
        </w:tc>
        <w:tc>
          <w:tcPr>
            <w:tcW w:w="405" w:type="dxa"/>
            <w:vAlign w:val="top"/>
          </w:tcPr>
          <w:p w14:paraId="094FC9E0">
            <w:pPr>
              <w:rPr>
                <w:rFonts w:ascii="Arial"/>
                <w:sz w:val="21"/>
              </w:rPr>
            </w:pPr>
          </w:p>
        </w:tc>
        <w:tc>
          <w:tcPr>
            <w:tcW w:w="405" w:type="dxa"/>
            <w:vAlign w:val="top"/>
          </w:tcPr>
          <w:p w14:paraId="0F778D05">
            <w:pPr>
              <w:rPr>
                <w:rFonts w:ascii="Arial"/>
                <w:sz w:val="21"/>
              </w:rPr>
            </w:pPr>
          </w:p>
        </w:tc>
        <w:tc>
          <w:tcPr>
            <w:tcW w:w="406" w:type="dxa"/>
            <w:vAlign w:val="top"/>
          </w:tcPr>
          <w:p w14:paraId="752BC9F1">
            <w:pPr>
              <w:rPr>
                <w:rFonts w:ascii="Arial"/>
                <w:sz w:val="21"/>
              </w:rPr>
            </w:pPr>
          </w:p>
        </w:tc>
        <w:tc>
          <w:tcPr>
            <w:tcW w:w="405" w:type="dxa"/>
            <w:vAlign w:val="top"/>
          </w:tcPr>
          <w:p w14:paraId="19A3CF9B">
            <w:pPr>
              <w:rPr>
                <w:rFonts w:ascii="Arial"/>
                <w:sz w:val="21"/>
              </w:rPr>
            </w:pPr>
          </w:p>
        </w:tc>
        <w:tc>
          <w:tcPr>
            <w:tcW w:w="405" w:type="dxa"/>
            <w:vAlign w:val="top"/>
          </w:tcPr>
          <w:p w14:paraId="21C353AB">
            <w:pPr>
              <w:rPr>
                <w:rFonts w:ascii="Arial"/>
                <w:sz w:val="21"/>
              </w:rPr>
            </w:pPr>
          </w:p>
        </w:tc>
        <w:tc>
          <w:tcPr>
            <w:tcW w:w="406" w:type="dxa"/>
            <w:vAlign w:val="top"/>
          </w:tcPr>
          <w:p w14:paraId="2394C780">
            <w:pPr>
              <w:rPr>
                <w:rFonts w:ascii="Arial"/>
                <w:sz w:val="21"/>
              </w:rPr>
            </w:pPr>
          </w:p>
        </w:tc>
        <w:tc>
          <w:tcPr>
            <w:tcW w:w="405" w:type="dxa"/>
            <w:vAlign w:val="top"/>
          </w:tcPr>
          <w:p w14:paraId="105E158A">
            <w:pPr>
              <w:rPr>
                <w:rFonts w:ascii="Arial"/>
                <w:sz w:val="21"/>
              </w:rPr>
            </w:pPr>
          </w:p>
        </w:tc>
        <w:tc>
          <w:tcPr>
            <w:tcW w:w="405" w:type="dxa"/>
            <w:vAlign w:val="top"/>
          </w:tcPr>
          <w:p w14:paraId="73D3CED3">
            <w:pPr>
              <w:rPr>
                <w:rFonts w:ascii="Arial"/>
                <w:sz w:val="21"/>
              </w:rPr>
            </w:pPr>
          </w:p>
        </w:tc>
        <w:tc>
          <w:tcPr>
            <w:tcW w:w="406" w:type="dxa"/>
            <w:vAlign w:val="top"/>
          </w:tcPr>
          <w:p w14:paraId="3B8555F5">
            <w:pPr>
              <w:rPr>
                <w:rFonts w:ascii="Arial"/>
                <w:sz w:val="21"/>
              </w:rPr>
            </w:pPr>
          </w:p>
        </w:tc>
        <w:tc>
          <w:tcPr>
            <w:tcW w:w="408" w:type="dxa"/>
            <w:vAlign w:val="top"/>
          </w:tcPr>
          <w:p w14:paraId="1FFADA45">
            <w:pPr>
              <w:rPr>
                <w:rFonts w:ascii="Arial"/>
                <w:sz w:val="21"/>
              </w:rPr>
            </w:pPr>
          </w:p>
        </w:tc>
        <w:tc>
          <w:tcPr>
            <w:tcW w:w="406" w:type="dxa"/>
            <w:vAlign w:val="top"/>
          </w:tcPr>
          <w:p w14:paraId="2861DCBF">
            <w:pPr>
              <w:rPr>
                <w:rFonts w:ascii="Arial"/>
                <w:sz w:val="21"/>
              </w:rPr>
            </w:pPr>
          </w:p>
        </w:tc>
        <w:tc>
          <w:tcPr>
            <w:tcW w:w="408" w:type="dxa"/>
            <w:vAlign w:val="top"/>
          </w:tcPr>
          <w:p w14:paraId="7905769C">
            <w:pPr>
              <w:rPr>
                <w:rFonts w:ascii="Arial"/>
                <w:sz w:val="21"/>
              </w:rPr>
            </w:pPr>
          </w:p>
        </w:tc>
        <w:tc>
          <w:tcPr>
            <w:tcW w:w="413" w:type="dxa"/>
            <w:vAlign w:val="top"/>
          </w:tcPr>
          <w:p w14:paraId="69518638">
            <w:pPr>
              <w:rPr>
                <w:rFonts w:ascii="Arial"/>
                <w:sz w:val="21"/>
              </w:rPr>
            </w:pPr>
          </w:p>
        </w:tc>
      </w:tr>
      <w:tr w14:paraId="0EB0C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814" w:type="dxa"/>
            <w:vMerge w:val="continue"/>
            <w:tcBorders>
              <w:top w:val="nil"/>
              <w:bottom w:val="nil"/>
              <w:right w:val="nil"/>
            </w:tcBorders>
            <w:vAlign w:val="top"/>
          </w:tcPr>
          <w:p w14:paraId="7317EB8A">
            <w:pPr>
              <w:rPr>
                <w:rFonts w:ascii="Arial"/>
                <w:sz w:val="21"/>
              </w:rPr>
            </w:pPr>
          </w:p>
        </w:tc>
        <w:tc>
          <w:tcPr>
            <w:tcW w:w="429" w:type="dxa"/>
            <w:vMerge w:val="continue"/>
            <w:tcBorders>
              <w:top w:val="nil"/>
              <w:left w:val="nil"/>
              <w:bottom w:val="nil"/>
            </w:tcBorders>
            <w:vAlign w:val="top"/>
          </w:tcPr>
          <w:p w14:paraId="5702E0AB">
            <w:pPr>
              <w:rPr>
                <w:rFonts w:ascii="Arial"/>
                <w:sz w:val="21"/>
              </w:rPr>
            </w:pPr>
          </w:p>
        </w:tc>
        <w:tc>
          <w:tcPr>
            <w:tcW w:w="403" w:type="dxa"/>
            <w:vAlign w:val="top"/>
          </w:tcPr>
          <w:p w14:paraId="22C409D7">
            <w:pPr>
              <w:rPr>
                <w:rFonts w:ascii="Arial"/>
                <w:sz w:val="21"/>
              </w:rPr>
            </w:pPr>
          </w:p>
        </w:tc>
        <w:tc>
          <w:tcPr>
            <w:tcW w:w="405" w:type="dxa"/>
            <w:vAlign w:val="top"/>
          </w:tcPr>
          <w:p w14:paraId="13AB37FF">
            <w:pPr>
              <w:rPr>
                <w:rFonts w:ascii="Arial"/>
                <w:sz w:val="21"/>
              </w:rPr>
            </w:pPr>
          </w:p>
        </w:tc>
        <w:tc>
          <w:tcPr>
            <w:tcW w:w="405" w:type="dxa"/>
            <w:vAlign w:val="top"/>
          </w:tcPr>
          <w:p w14:paraId="20CC46E1">
            <w:pPr>
              <w:rPr>
                <w:rFonts w:ascii="Arial"/>
                <w:sz w:val="21"/>
              </w:rPr>
            </w:pPr>
          </w:p>
        </w:tc>
        <w:tc>
          <w:tcPr>
            <w:tcW w:w="406" w:type="dxa"/>
            <w:vAlign w:val="top"/>
          </w:tcPr>
          <w:p w14:paraId="45C50E0D">
            <w:pPr>
              <w:rPr>
                <w:rFonts w:ascii="Arial"/>
                <w:sz w:val="21"/>
              </w:rPr>
            </w:pPr>
          </w:p>
        </w:tc>
        <w:tc>
          <w:tcPr>
            <w:tcW w:w="405" w:type="dxa"/>
            <w:vAlign w:val="top"/>
          </w:tcPr>
          <w:p w14:paraId="0536F3DD">
            <w:pPr>
              <w:rPr>
                <w:rFonts w:ascii="Arial"/>
                <w:sz w:val="21"/>
              </w:rPr>
            </w:pPr>
          </w:p>
        </w:tc>
        <w:tc>
          <w:tcPr>
            <w:tcW w:w="403" w:type="dxa"/>
            <w:vAlign w:val="top"/>
          </w:tcPr>
          <w:p w14:paraId="59BC0DD6">
            <w:pPr>
              <w:rPr>
                <w:rFonts w:ascii="Arial"/>
                <w:sz w:val="21"/>
              </w:rPr>
            </w:pPr>
          </w:p>
        </w:tc>
        <w:tc>
          <w:tcPr>
            <w:tcW w:w="405" w:type="dxa"/>
            <w:vAlign w:val="top"/>
          </w:tcPr>
          <w:p w14:paraId="365FE9FF">
            <w:pPr>
              <w:rPr>
                <w:rFonts w:ascii="Arial"/>
                <w:sz w:val="21"/>
              </w:rPr>
            </w:pPr>
          </w:p>
        </w:tc>
        <w:tc>
          <w:tcPr>
            <w:tcW w:w="405" w:type="dxa"/>
            <w:vAlign w:val="top"/>
          </w:tcPr>
          <w:p w14:paraId="1270E306">
            <w:pPr>
              <w:rPr>
                <w:rFonts w:ascii="Arial"/>
                <w:sz w:val="21"/>
              </w:rPr>
            </w:pPr>
          </w:p>
        </w:tc>
        <w:tc>
          <w:tcPr>
            <w:tcW w:w="405" w:type="dxa"/>
            <w:vAlign w:val="top"/>
          </w:tcPr>
          <w:p w14:paraId="77DA1B2F">
            <w:pPr>
              <w:rPr>
                <w:rFonts w:ascii="Arial"/>
                <w:sz w:val="21"/>
              </w:rPr>
            </w:pPr>
          </w:p>
        </w:tc>
        <w:tc>
          <w:tcPr>
            <w:tcW w:w="406" w:type="dxa"/>
            <w:vAlign w:val="top"/>
          </w:tcPr>
          <w:p w14:paraId="4F46DFF2">
            <w:pPr>
              <w:rPr>
                <w:rFonts w:ascii="Arial"/>
                <w:sz w:val="21"/>
              </w:rPr>
            </w:pPr>
          </w:p>
        </w:tc>
        <w:tc>
          <w:tcPr>
            <w:tcW w:w="405" w:type="dxa"/>
            <w:vAlign w:val="top"/>
          </w:tcPr>
          <w:p w14:paraId="32EED088">
            <w:pPr>
              <w:rPr>
                <w:rFonts w:ascii="Arial"/>
                <w:sz w:val="21"/>
              </w:rPr>
            </w:pPr>
          </w:p>
        </w:tc>
        <w:tc>
          <w:tcPr>
            <w:tcW w:w="405" w:type="dxa"/>
            <w:vAlign w:val="top"/>
          </w:tcPr>
          <w:p w14:paraId="7B28B63B">
            <w:pPr>
              <w:rPr>
                <w:rFonts w:ascii="Arial"/>
                <w:sz w:val="21"/>
              </w:rPr>
            </w:pPr>
          </w:p>
        </w:tc>
        <w:tc>
          <w:tcPr>
            <w:tcW w:w="406" w:type="dxa"/>
            <w:vAlign w:val="top"/>
          </w:tcPr>
          <w:p w14:paraId="3B01259A">
            <w:pPr>
              <w:rPr>
                <w:rFonts w:ascii="Arial"/>
                <w:sz w:val="21"/>
              </w:rPr>
            </w:pPr>
          </w:p>
        </w:tc>
        <w:tc>
          <w:tcPr>
            <w:tcW w:w="405" w:type="dxa"/>
            <w:vAlign w:val="top"/>
          </w:tcPr>
          <w:p w14:paraId="0260B2EB">
            <w:pPr>
              <w:rPr>
                <w:rFonts w:ascii="Arial"/>
                <w:sz w:val="21"/>
              </w:rPr>
            </w:pPr>
          </w:p>
        </w:tc>
        <w:tc>
          <w:tcPr>
            <w:tcW w:w="405" w:type="dxa"/>
            <w:vAlign w:val="top"/>
          </w:tcPr>
          <w:p w14:paraId="06716A09">
            <w:pPr>
              <w:rPr>
                <w:rFonts w:ascii="Arial"/>
                <w:sz w:val="21"/>
              </w:rPr>
            </w:pPr>
          </w:p>
        </w:tc>
        <w:tc>
          <w:tcPr>
            <w:tcW w:w="406" w:type="dxa"/>
            <w:vAlign w:val="top"/>
          </w:tcPr>
          <w:p w14:paraId="0BE2679C">
            <w:pPr>
              <w:rPr>
                <w:rFonts w:ascii="Arial"/>
                <w:sz w:val="21"/>
              </w:rPr>
            </w:pPr>
          </w:p>
        </w:tc>
        <w:tc>
          <w:tcPr>
            <w:tcW w:w="408" w:type="dxa"/>
            <w:vAlign w:val="top"/>
          </w:tcPr>
          <w:p w14:paraId="1916A4BD">
            <w:pPr>
              <w:rPr>
                <w:rFonts w:ascii="Arial"/>
                <w:sz w:val="21"/>
              </w:rPr>
            </w:pPr>
          </w:p>
        </w:tc>
        <w:tc>
          <w:tcPr>
            <w:tcW w:w="406" w:type="dxa"/>
            <w:vAlign w:val="top"/>
          </w:tcPr>
          <w:p w14:paraId="360A68A9">
            <w:pPr>
              <w:rPr>
                <w:rFonts w:ascii="Arial"/>
                <w:sz w:val="21"/>
              </w:rPr>
            </w:pPr>
          </w:p>
        </w:tc>
        <w:tc>
          <w:tcPr>
            <w:tcW w:w="408" w:type="dxa"/>
            <w:vAlign w:val="top"/>
          </w:tcPr>
          <w:p w14:paraId="2A5808B6">
            <w:pPr>
              <w:rPr>
                <w:rFonts w:ascii="Arial"/>
                <w:sz w:val="21"/>
              </w:rPr>
            </w:pPr>
          </w:p>
        </w:tc>
        <w:tc>
          <w:tcPr>
            <w:tcW w:w="413" w:type="dxa"/>
            <w:vAlign w:val="top"/>
          </w:tcPr>
          <w:p w14:paraId="12D4E41A">
            <w:pPr>
              <w:rPr>
                <w:rFonts w:ascii="Arial"/>
                <w:sz w:val="21"/>
              </w:rPr>
            </w:pPr>
          </w:p>
        </w:tc>
      </w:tr>
      <w:tr w14:paraId="58E8A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814" w:type="dxa"/>
            <w:vMerge w:val="continue"/>
            <w:tcBorders>
              <w:top w:val="nil"/>
              <w:bottom w:val="nil"/>
              <w:right w:val="nil"/>
            </w:tcBorders>
            <w:vAlign w:val="top"/>
          </w:tcPr>
          <w:p w14:paraId="1A51815B">
            <w:pPr>
              <w:rPr>
                <w:rFonts w:ascii="Arial"/>
                <w:sz w:val="21"/>
              </w:rPr>
            </w:pPr>
          </w:p>
        </w:tc>
        <w:tc>
          <w:tcPr>
            <w:tcW w:w="429" w:type="dxa"/>
            <w:vMerge w:val="continue"/>
            <w:tcBorders>
              <w:top w:val="nil"/>
              <w:left w:val="nil"/>
              <w:bottom w:val="nil"/>
            </w:tcBorders>
            <w:vAlign w:val="top"/>
          </w:tcPr>
          <w:p w14:paraId="0C3D553B">
            <w:pPr>
              <w:rPr>
                <w:rFonts w:ascii="Arial"/>
                <w:sz w:val="21"/>
              </w:rPr>
            </w:pPr>
          </w:p>
        </w:tc>
        <w:tc>
          <w:tcPr>
            <w:tcW w:w="403" w:type="dxa"/>
            <w:vAlign w:val="top"/>
          </w:tcPr>
          <w:p w14:paraId="68C840F3">
            <w:pPr>
              <w:rPr>
                <w:rFonts w:ascii="Arial"/>
                <w:sz w:val="21"/>
              </w:rPr>
            </w:pPr>
          </w:p>
        </w:tc>
        <w:tc>
          <w:tcPr>
            <w:tcW w:w="405" w:type="dxa"/>
            <w:vAlign w:val="top"/>
          </w:tcPr>
          <w:p w14:paraId="46B07FB6">
            <w:pPr>
              <w:rPr>
                <w:rFonts w:ascii="Arial"/>
                <w:sz w:val="21"/>
              </w:rPr>
            </w:pPr>
          </w:p>
        </w:tc>
        <w:tc>
          <w:tcPr>
            <w:tcW w:w="405" w:type="dxa"/>
            <w:vAlign w:val="top"/>
          </w:tcPr>
          <w:p w14:paraId="424230E5">
            <w:pPr>
              <w:rPr>
                <w:rFonts w:ascii="Arial"/>
                <w:sz w:val="21"/>
              </w:rPr>
            </w:pPr>
          </w:p>
        </w:tc>
        <w:tc>
          <w:tcPr>
            <w:tcW w:w="406" w:type="dxa"/>
            <w:vAlign w:val="top"/>
          </w:tcPr>
          <w:p w14:paraId="25924077">
            <w:pPr>
              <w:rPr>
                <w:rFonts w:ascii="Arial"/>
                <w:sz w:val="21"/>
              </w:rPr>
            </w:pPr>
          </w:p>
        </w:tc>
        <w:tc>
          <w:tcPr>
            <w:tcW w:w="405" w:type="dxa"/>
            <w:vAlign w:val="top"/>
          </w:tcPr>
          <w:p w14:paraId="4C58DDDA">
            <w:pPr>
              <w:rPr>
                <w:rFonts w:ascii="Arial"/>
                <w:sz w:val="21"/>
              </w:rPr>
            </w:pPr>
          </w:p>
        </w:tc>
        <w:tc>
          <w:tcPr>
            <w:tcW w:w="403" w:type="dxa"/>
            <w:vAlign w:val="top"/>
          </w:tcPr>
          <w:p w14:paraId="22EE5B12">
            <w:pPr>
              <w:rPr>
                <w:rFonts w:ascii="Arial"/>
                <w:sz w:val="21"/>
              </w:rPr>
            </w:pPr>
          </w:p>
        </w:tc>
        <w:tc>
          <w:tcPr>
            <w:tcW w:w="405" w:type="dxa"/>
            <w:vAlign w:val="top"/>
          </w:tcPr>
          <w:p w14:paraId="4DA100E3">
            <w:pPr>
              <w:rPr>
                <w:rFonts w:ascii="Arial"/>
                <w:sz w:val="21"/>
              </w:rPr>
            </w:pPr>
          </w:p>
        </w:tc>
        <w:tc>
          <w:tcPr>
            <w:tcW w:w="405" w:type="dxa"/>
            <w:vAlign w:val="top"/>
          </w:tcPr>
          <w:p w14:paraId="022E3C22">
            <w:pPr>
              <w:rPr>
                <w:rFonts w:ascii="Arial"/>
                <w:sz w:val="21"/>
              </w:rPr>
            </w:pPr>
          </w:p>
        </w:tc>
        <w:tc>
          <w:tcPr>
            <w:tcW w:w="405" w:type="dxa"/>
            <w:vAlign w:val="top"/>
          </w:tcPr>
          <w:p w14:paraId="6861061C">
            <w:pPr>
              <w:rPr>
                <w:rFonts w:ascii="Arial"/>
                <w:sz w:val="21"/>
              </w:rPr>
            </w:pPr>
          </w:p>
        </w:tc>
        <w:tc>
          <w:tcPr>
            <w:tcW w:w="406" w:type="dxa"/>
            <w:vAlign w:val="top"/>
          </w:tcPr>
          <w:p w14:paraId="2A8FC965">
            <w:pPr>
              <w:rPr>
                <w:rFonts w:ascii="Arial"/>
                <w:sz w:val="21"/>
              </w:rPr>
            </w:pPr>
          </w:p>
        </w:tc>
        <w:tc>
          <w:tcPr>
            <w:tcW w:w="405" w:type="dxa"/>
            <w:vAlign w:val="top"/>
          </w:tcPr>
          <w:p w14:paraId="740213A1">
            <w:pPr>
              <w:rPr>
                <w:rFonts w:ascii="Arial"/>
                <w:sz w:val="21"/>
              </w:rPr>
            </w:pPr>
          </w:p>
        </w:tc>
        <w:tc>
          <w:tcPr>
            <w:tcW w:w="405" w:type="dxa"/>
            <w:vAlign w:val="top"/>
          </w:tcPr>
          <w:p w14:paraId="087135F7">
            <w:pPr>
              <w:rPr>
                <w:rFonts w:ascii="Arial"/>
                <w:sz w:val="21"/>
              </w:rPr>
            </w:pPr>
          </w:p>
        </w:tc>
        <w:tc>
          <w:tcPr>
            <w:tcW w:w="406" w:type="dxa"/>
            <w:vAlign w:val="top"/>
          </w:tcPr>
          <w:p w14:paraId="62448D6D">
            <w:pPr>
              <w:rPr>
                <w:rFonts w:ascii="Arial"/>
                <w:sz w:val="21"/>
              </w:rPr>
            </w:pPr>
          </w:p>
        </w:tc>
        <w:tc>
          <w:tcPr>
            <w:tcW w:w="405" w:type="dxa"/>
            <w:vAlign w:val="top"/>
          </w:tcPr>
          <w:p w14:paraId="24C261C5">
            <w:pPr>
              <w:rPr>
                <w:rFonts w:ascii="Arial"/>
                <w:sz w:val="21"/>
              </w:rPr>
            </w:pPr>
          </w:p>
        </w:tc>
        <w:tc>
          <w:tcPr>
            <w:tcW w:w="405" w:type="dxa"/>
            <w:vAlign w:val="top"/>
          </w:tcPr>
          <w:p w14:paraId="509F7586">
            <w:pPr>
              <w:rPr>
                <w:rFonts w:ascii="Arial"/>
                <w:sz w:val="21"/>
              </w:rPr>
            </w:pPr>
          </w:p>
        </w:tc>
        <w:tc>
          <w:tcPr>
            <w:tcW w:w="406" w:type="dxa"/>
            <w:vAlign w:val="top"/>
          </w:tcPr>
          <w:p w14:paraId="1B6130F0">
            <w:pPr>
              <w:rPr>
                <w:rFonts w:ascii="Arial"/>
                <w:sz w:val="21"/>
              </w:rPr>
            </w:pPr>
          </w:p>
        </w:tc>
        <w:tc>
          <w:tcPr>
            <w:tcW w:w="408" w:type="dxa"/>
            <w:vAlign w:val="top"/>
          </w:tcPr>
          <w:p w14:paraId="5F182819">
            <w:pPr>
              <w:rPr>
                <w:rFonts w:ascii="Arial"/>
                <w:sz w:val="21"/>
              </w:rPr>
            </w:pPr>
          </w:p>
        </w:tc>
        <w:tc>
          <w:tcPr>
            <w:tcW w:w="406" w:type="dxa"/>
            <w:vAlign w:val="top"/>
          </w:tcPr>
          <w:p w14:paraId="22348943">
            <w:pPr>
              <w:rPr>
                <w:rFonts w:ascii="Arial"/>
                <w:sz w:val="21"/>
              </w:rPr>
            </w:pPr>
          </w:p>
        </w:tc>
        <w:tc>
          <w:tcPr>
            <w:tcW w:w="408" w:type="dxa"/>
            <w:vAlign w:val="top"/>
          </w:tcPr>
          <w:p w14:paraId="28BC4DA6">
            <w:pPr>
              <w:rPr>
                <w:rFonts w:ascii="Arial"/>
                <w:sz w:val="21"/>
              </w:rPr>
            </w:pPr>
          </w:p>
        </w:tc>
        <w:tc>
          <w:tcPr>
            <w:tcW w:w="413" w:type="dxa"/>
            <w:vAlign w:val="top"/>
          </w:tcPr>
          <w:p w14:paraId="636A0C01">
            <w:pPr>
              <w:rPr>
                <w:rFonts w:ascii="Arial"/>
                <w:sz w:val="21"/>
              </w:rPr>
            </w:pPr>
          </w:p>
        </w:tc>
      </w:tr>
      <w:tr w14:paraId="76F0B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 w:hRule="atLeast"/>
        </w:trPr>
        <w:tc>
          <w:tcPr>
            <w:tcW w:w="814" w:type="dxa"/>
            <w:vMerge w:val="continue"/>
            <w:tcBorders>
              <w:top w:val="nil"/>
              <w:bottom w:val="nil"/>
              <w:right w:val="nil"/>
            </w:tcBorders>
            <w:vAlign w:val="top"/>
          </w:tcPr>
          <w:p w14:paraId="564124C6">
            <w:pPr>
              <w:rPr>
                <w:rFonts w:ascii="Arial"/>
                <w:sz w:val="21"/>
              </w:rPr>
            </w:pPr>
          </w:p>
        </w:tc>
        <w:tc>
          <w:tcPr>
            <w:tcW w:w="429" w:type="dxa"/>
            <w:vMerge w:val="continue"/>
            <w:tcBorders>
              <w:top w:val="nil"/>
              <w:left w:val="nil"/>
              <w:bottom w:val="nil"/>
            </w:tcBorders>
            <w:vAlign w:val="top"/>
          </w:tcPr>
          <w:p w14:paraId="7B591FEC">
            <w:pPr>
              <w:rPr>
                <w:rFonts w:ascii="Arial"/>
                <w:sz w:val="21"/>
              </w:rPr>
            </w:pPr>
          </w:p>
        </w:tc>
        <w:tc>
          <w:tcPr>
            <w:tcW w:w="403" w:type="dxa"/>
            <w:vAlign w:val="top"/>
          </w:tcPr>
          <w:p w14:paraId="3BAE8319">
            <w:pPr>
              <w:rPr>
                <w:rFonts w:ascii="Arial"/>
                <w:sz w:val="21"/>
              </w:rPr>
            </w:pPr>
          </w:p>
        </w:tc>
        <w:tc>
          <w:tcPr>
            <w:tcW w:w="405" w:type="dxa"/>
            <w:vAlign w:val="top"/>
          </w:tcPr>
          <w:p w14:paraId="3EDCFD8B">
            <w:pPr>
              <w:rPr>
                <w:rFonts w:ascii="Arial"/>
                <w:sz w:val="21"/>
              </w:rPr>
            </w:pPr>
          </w:p>
        </w:tc>
        <w:tc>
          <w:tcPr>
            <w:tcW w:w="405" w:type="dxa"/>
            <w:vAlign w:val="top"/>
          </w:tcPr>
          <w:p w14:paraId="2B88422E">
            <w:pPr>
              <w:rPr>
                <w:rFonts w:ascii="Arial"/>
                <w:sz w:val="21"/>
              </w:rPr>
            </w:pPr>
          </w:p>
        </w:tc>
        <w:tc>
          <w:tcPr>
            <w:tcW w:w="406" w:type="dxa"/>
            <w:vAlign w:val="top"/>
          </w:tcPr>
          <w:p w14:paraId="325679AB">
            <w:pPr>
              <w:rPr>
                <w:rFonts w:ascii="Arial"/>
                <w:sz w:val="21"/>
              </w:rPr>
            </w:pPr>
          </w:p>
        </w:tc>
        <w:tc>
          <w:tcPr>
            <w:tcW w:w="405" w:type="dxa"/>
            <w:vAlign w:val="top"/>
          </w:tcPr>
          <w:p w14:paraId="7D077D96">
            <w:pPr>
              <w:rPr>
                <w:rFonts w:ascii="Arial"/>
                <w:sz w:val="21"/>
              </w:rPr>
            </w:pPr>
          </w:p>
        </w:tc>
        <w:tc>
          <w:tcPr>
            <w:tcW w:w="403" w:type="dxa"/>
            <w:vAlign w:val="top"/>
          </w:tcPr>
          <w:p w14:paraId="7ED858FE">
            <w:pPr>
              <w:rPr>
                <w:rFonts w:ascii="Arial"/>
                <w:sz w:val="21"/>
              </w:rPr>
            </w:pPr>
          </w:p>
        </w:tc>
        <w:tc>
          <w:tcPr>
            <w:tcW w:w="405" w:type="dxa"/>
            <w:vAlign w:val="top"/>
          </w:tcPr>
          <w:p w14:paraId="24C1B31B">
            <w:pPr>
              <w:rPr>
                <w:rFonts w:ascii="Arial"/>
                <w:sz w:val="21"/>
              </w:rPr>
            </w:pPr>
          </w:p>
        </w:tc>
        <w:tc>
          <w:tcPr>
            <w:tcW w:w="405" w:type="dxa"/>
            <w:vAlign w:val="top"/>
          </w:tcPr>
          <w:p w14:paraId="261E42FA">
            <w:pPr>
              <w:rPr>
                <w:rFonts w:ascii="Arial"/>
                <w:sz w:val="21"/>
              </w:rPr>
            </w:pPr>
          </w:p>
        </w:tc>
        <w:tc>
          <w:tcPr>
            <w:tcW w:w="405" w:type="dxa"/>
            <w:vAlign w:val="top"/>
          </w:tcPr>
          <w:p w14:paraId="5132AD0A">
            <w:pPr>
              <w:rPr>
                <w:rFonts w:ascii="Arial"/>
                <w:sz w:val="21"/>
              </w:rPr>
            </w:pPr>
          </w:p>
        </w:tc>
        <w:tc>
          <w:tcPr>
            <w:tcW w:w="406" w:type="dxa"/>
            <w:vAlign w:val="top"/>
          </w:tcPr>
          <w:p w14:paraId="00C149B6">
            <w:pPr>
              <w:rPr>
                <w:rFonts w:ascii="Arial"/>
                <w:sz w:val="21"/>
              </w:rPr>
            </w:pPr>
          </w:p>
        </w:tc>
        <w:tc>
          <w:tcPr>
            <w:tcW w:w="405" w:type="dxa"/>
            <w:vAlign w:val="top"/>
          </w:tcPr>
          <w:p w14:paraId="7685F8F8">
            <w:pPr>
              <w:rPr>
                <w:rFonts w:ascii="Arial"/>
                <w:sz w:val="21"/>
              </w:rPr>
            </w:pPr>
          </w:p>
        </w:tc>
        <w:tc>
          <w:tcPr>
            <w:tcW w:w="405" w:type="dxa"/>
            <w:vAlign w:val="top"/>
          </w:tcPr>
          <w:p w14:paraId="73DBF008">
            <w:pPr>
              <w:rPr>
                <w:rFonts w:ascii="Arial"/>
                <w:sz w:val="21"/>
              </w:rPr>
            </w:pPr>
          </w:p>
        </w:tc>
        <w:tc>
          <w:tcPr>
            <w:tcW w:w="406" w:type="dxa"/>
            <w:vAlign w:val="top"/>
          </w:tcPr>
          <w:p w14:paraId="0CE16984">
            <w:pPr>
              <w:rPr>
                <w:rFonts w:ascii="Arial"/>
                <w:sz w:val="21"/>
              </w:rPr>
            </w:pPr>
          </w:p>
        </w:tc>
        <w:tc>
          <w:tcPr>
            <w:tcW w:w="405" w:type="dxa"/>
            <w:vAlign w:val="top"/>
          </w:tcPr>
          <w:p w14:paraId="155BA6DC">
            <w:pPr>
              <w:rPr>
                <w:rFonts w:ascii="Arial"/>
                <w:sz w:val="21"/>
              </w:rPr>
            </w:pPr>
          </w:p>
        </w:tc>
        <w:tc>
          <w:tcPr>
            <w:tcW w:w="405" w:type="dxa"/>
            <w:vAlign w:val="top"/>
          </w:tcPr>
          <w:p w14:paraId="7226F9E2">
            <w:pPr>
              <w:rPr>
                <w:rFonts w:ascii="Arial"/>
                <w:sz w:val="21"/>
              </w:rPr>
            </w:pPr>
          </w:p>
        </w:tc>
        <w:tc>
          <w:tcPr>
            <w:tcW w:w="406" w:type="dxa"/>
            <w:vAlign w:val="top"/>
          </w:tcPr>
          <w:p w14:paraId="7DE09952">
            <w:pPr>
              <w:rPr>
                <w:rFonts w:ascii="Arial"/>
                <w:sz w:val="21"/>
              </w:rPr>
            </w:pPr>
          </w:p>
        </w:tc>
        <w:tc>
          <w:tcPr>
            <w:tcW w:w="408" w:type="dxa"/>
            <w:vAlign w:val="top"/>
          </w:tcPr>
          <w:p w14:paraId="185CE327">
            <w:pPr>
              <w:rPr>
                <w:rFonts w:ascii="Arial"/>
                <w:sz w:val="21"/>
              </w:rPr>
            </w:pPr>
          </w:p>
        </w:tc>
        <w:tc>
          <w:tcPr>
            <w:tcW w:w="406" w:type="dxa"/>
            <w:vAlign w:val="top"/>
          </w:tcPr>
          <w:p w14:paraId="05B553A6">
            <w:pPr>
              <w:rPr>
                <w:rFonts w:ascii="Arial"/>
                <w:sz w:val="21"/>
              </w:rPr>
            </w:pPr>
          </w:p>
        </w:tc>
        <w:tc>
          <w:tcPr>
            <w:tcW w:w="408" w:type="dxa"/>
            <w:vAlign w:val="top"/>
          </w:tcPr>
          <w:p w14:paraId="306A6FCA">
            <w:pPr>
              <w:rPr>
                <w:rFonts w:ascii="Arial"/>
                <w:sz w:val="21"/>
              </w:rPr>
            </w:pPr>
          </w:p>
        </w:tc>
        <w:tc>
          <w:tcPr>
            <w:tcW w:w="413" w:type="dxa"/>
            <w:vAlign w:val="top"/>
          </w:tcPr>
          <w:p w14:paraId="6F4B63DC">
            <w:pPr>
              <w:rPr>
                <w:rFonts w:ascii="Arial"/>
                <w:sz w:val="21"/>
              </w:rPr>
            </w:pPr>
          </w:p>
        </w:tc>
      </w:tr>
      <w:tr w14:paraId="0872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6" w:hRule="atLeast"/>
        </w:trPr>
        <w:tc>
          <w:tcPr>
            <w:tcW w:w="814" w:type="dxa"/>
            <w:vMerge w:val="continue"/>
            <w:tcBorders>
              <w:top w:val="nil"/>
              <w:right w:val="nil"/>
            </w:tcBorders>
            <w:vAlign w:val="top"/>
          </w:tcPr>
          <w:p w14:paraId="33F457E6">
            <w:pPr>
              <w:rPr>
                <w:rFonts w:ascii="Arial"/>
                <w:sz w:val="21"/>
              </w:rPr>
            </w:pPr>
          </w:p>
        </w:tc>
        <w:tc>
          <w:tcPr>
            <w:tcW w:w="429" w:type="dxa"/>
            <w:vMerge w:val="continue"/>
            <w:tcBorders>
              <w:top w:val="nil"/>
              <w:left w:val="nil"/>
            </w:tcBorders>
            <w:vAlign w:val="top"/>
          </w:tcPr>
          <w:p w14:paraId="36DFCFA7">
            <w:pPr>
              <w:rPr>
                <w:rFonts w:ascii="Arial"/>
                <w:sz w:val="21"/>
              </w:rPr>
            </w:pPr>
          </w:p>
        </w:tc>
        <w:tc>
          <w:tcPr>
            <w:tcW w:w="403" w:type="dxa"/>
            <w:vAlign w:val="top"/>
          </w:tcPr>
          <w:p w14:paraId="49AD9800">
            <w:pPr>
              <w:rPr>
                <w:rFonts w:ascii="Arial"/>
                <w:sz w:val="21"/>
              </w:rPr>
            </w:pPr>
          </w:p>
        </w:tc>
        <w:tc>
          <w:tcPr>
            <w:tcW w:w="405" w:type="dxa"/>
            <w:vAlign w:val="top"/>
          </w:tcPr>
          <w:p w14:paraId="2558FEA1">
            <w:pPr>
              <w:rPr>
                <w:rFonts w:ascii="Arial"/>
                <w:sz w:val="21"/>
              </w:rPr>
            </w:pPr>
          </w:p>
        </w:tc>
        <w:tc>
          <w:tcPr>
            <w:tcW w:w="405" w:type="dxa"/>
            <w:vAlign w:val="top"/>
          </w:tcPr>
          <w:p w14:paraId="28B95328">
            <w:pPr>
              <w:rPr>
                <w:rFonts w:ascii="Arial"/>
                <w:sz w:val="21"/>
              </w:rPr>
            </w:pPr>
          </w:p>
        </w:tc>
        <w:tc>
          <w:tcPr>
            <w:tcW w:w="406" w:type="dxa"/>
            <w:vAlign w:val="top"/>
          </w:tcPr>
          <w:p w14:paraId="572B794E">
            <w:pPr>
              <w:rPr>
                <w:rFonts w:ascii="Arial"/>
                <w:sz w:val="21"/>
              </w:rPr>
            </w:pPr>
          </w:p>
        </w:tc>
        <w:tc>
          <w:tcPr>
            <w:tcW w:w="405" w:type="dxa"/>
            <w:vAlign w:val="top"/>
          </w:tcPr>
          <w:p w14:paraId="04753222">
            <w:pPr>
              <w:rPr>
                <w:rFonts w:ascii="Arial"/>
                <w:sz w:val="21"/>
              </w:rPr>
            </w:pPr>
          </w:p>
        </w:tc>
        <w:tc>
          <w:tcPr>
            <w:tcW w:w="403" w:type="dxa"/>
            <w:vAlign w:val="top"/>
          </w:tcPr>
          <w:p w14:paraId="15E15491">
            <w:pPr>
              <w:rPr>
                <w:rFonts w:ascii="Arial"/>
                <w:sz w:val="21"/>
              </w:rPr>
            </w:pPr>
          </w:p>
        </w:tc>
        <w:tc>
          <w:tcPr>
            <w:tcW w:w="405" w:type="dxa"/>
            <w:vAlign w:val="top"/>
          </w:tcPr>
          <w:p w14:paraId="326A6162">
            <w:pPr>
              <w:rPr>
                <w:rFonts w:ascii="Arial"/>
                <w:sz w:val="21"/>
              </w:rPr>
            </w:pPr>
          </w:p>
        </w:tc>
        <w:tc>
          <w:tcPr>
            <w:tcW w:w="405" w:type="dxa"/>
            <w:vAlign w:val="top"/>
          </w:tcPr>
          <w:p w14:paraId="6128CF17">
            <w:pPr>
              <w:rPr>
                <w:rFonts w:ascii="Arial"/>
                <w:sz w:val="21"/>
              </w:rPr>
            </w:pPr>
          </w:p>
        </w:tc>
        <w:tc>
          <w:tcPr>
            <w:tcW w:w="405" w:type="dxa"/>
            <w:vAlign w:val="top"/>
          </w:tcPr>
          <w:p w14:paraId="563D3CA4">
            <w:pPr>
              <w:rPr>
                <w:rFonts w:ascii="Arial"/>
                <w:sz w:val="21"/>
              </w:rPr>
            </w:pPr>
          </w:p>
        </w:tc>
        <w:tc>
          <w:tcPr>
            <w:tcW w:w="406" w:type="dxa"/>
            <w:vAlign w:val="top"/>
          </w:tcPr>
          <w:p w14:paraId="2C044712">
            <w:pPr>
              <w:rPr>
                <w:rFonts w:ascii="Arial"/>
                <w:sz w:val="21"/>
              </w:rPr>
            </w:pPr>
          </w:p>
        </w:tc>
        <w:tc>
          <w:tcPr>
            <w:tcW w:w="405" w:type="dxa"/>
            <w:vAlign w:val="top"/>
          </w:tcPr>
          <w:p w14:paraId="5AA28361">
            <w:pPr>
              <w:rPr>
                <w:rFonts w:ascii="Arial"/>
                <w:sz w:val="21"/>
              </w:rPr>
            </w:pPr>
          </w:p>
        </w:tc>
        <w:tc>
          <w:tcPr>
            <w:tcW w:w="405" w:type="dxa"/>
            <w:vAlign w:val="top"/>
          </w:tcPr>
          <w:p w14:paraId="0456AFF5">
            <w:pPr>
              <w:rPr>
                <w:rFonts w:ascii="Arial"/>
                <w:sz w:val="21"/>
              </w:rPr>
            </w:pPr>
          </w:p>
        </w:tc>
        <w:tc>
          <w:tcPr>
            <w:tcW w:w="406" w:type="dxa"/>
            <w:vAlign w:val="top"/>
          </w:tcPr>
          <w:p w14:paraId="75871D50">
            <w:pPr>
              <w:rPr>
                <w:rFonts w:ascii="Arial"/>
                <w:sz w:val="21"/>
              </w:rPr>
            </w:pPr>
          </w:p>
        </w:tc>
        <w:tc>
          <w:tcPr>
            <w:tcW w:w="405" w:type="dxa"/>
            <w:vAlign w:val="top"/>
          </w:tcPr>
          <w:p w14:paraId="6912215F">
            <w:pPr>
              <w:rPr>
                <w:rFonts w:ascii="Arial"/>
                <w:sz w:val="21"/>
              </w:rPr>
            </w:pPr>
          </w:p>
        </w:tc>
        <w:tc>
          <w:tcPr>
            <w:tcW w:w="405" w:type="dxa"/>
            <w:vAlign w:val="top"/>
          </w:tcPr>
          <w:p w14:paraId="42CCD568">
            <w:pPr>
              <w:rPr>
                <w:rFonts w:ascii="Arial"/>
                <w:sz w:val="21"/>
              </w:rPr>
            </w:pPr>
          </w:p>
        </w:tc>
        <w:tc>
          <w:tcPr>
            <w:tcW w:w="406" w:type="dxa"/>
            <w:vAlign w:val="top"/>
          </w:tcPr>
          <w:p w14:paraId="66FCCDF1">
            <w:pPr>
              <w:rPr>
                <w:rFonts w:ascii="Arial"/>
                <w:sz w:val="21"/>
              </w:rPr>
            </w:pPr>
          </w:p>
        </w:tc>
        <w:tc>
          <w:tcPr>
            <w:tcW w:w="408" w:type="dxa"/>
            <w:vAlign w:val="top"/>
          </w:tcPr>
          <w:p w14:paraId="3428AE38">
            <w:pPr>
              <w:rPr>
                <w:rFonts w:ascii="Arial"/>
                <w:sz w:val="21"/>
              </w:rPr>
            </w:pPr>
          </w:p>
        </w:tc>
        <w:tc>
          <w:tcPr>
            <w:tcW w:w="406" w:type="dxa"/>
            <w:vAlign w:val="top"/>
          </w:tcPr>
          <w:p w14:paraId="353F0C6A">
            <w:pPr>
              <w:rPr>
                <w:rFonts w:ascii="Arial"/>
                <w:sz w:val="21"/>
              </w:rPr>
            </w:pPr>
          </w:p>
        </w:tc>
        <w:tc>
          <w:tcPr>
            <w:tcW w:w="408" w:type="dxa"/>
            <w:vAlign w:val="top"/>
          </w:tcPr>
          <w:p w14:paraId="46479A9C">
            <w:pPr>
              <w:rPr>
                <w:rFonts w:ascii="Arial"/>
                <w:sz w:val="21"/>
              </w:rPr>
            </w:pPr>
          </w:p>
        </w:tc>
        <w:tc>
          <w:tcPr>
            <w:tcW w:w="413" w:type="dxa"/>
            <w:vAlign w:val="top"/>
          </w:tcPr>
          <w:p w14:paraId="0ECFC3BF">
            <w:pPr>
              <w:rPr>
                <w:rFonts w:ascii="Arial"/>
                <w:sz w:val="21"/>
              </w:rPr>
            </w:pPr>
          </w:p>
        </w:tc>
      </w:tr>
    </w:tbl>
    <w:p w14:paraId="43A125C5">
      <w:pPr>
        <w:spacing w:before="51" w:line="246" w:lineRule="auto"/>
        <w:ind w:left="9042" w:right="112" w:hanging="790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 xml:space="preserve">0             10         </w:t>
      </w:r>
      <w:r>
        <w:rPr>
          <w:rFonts w:ascii="Times New Roman" w:hAnsi="Times New Roman" w:eastAsia="Times New Roman" w:cs="Times New Roman"/>
          <w:spacing w:val="-3"/>
          <w:sz w:val="21"/>
          <w:szCs w:val="21"/>
        </w:rPr>
        <w:t xml:space="preserve">    20             30             40             50         60             70             80             90       10</w:t>
      </w:r>
      <w:r>
        <w:rPr>
          <w:rFonts w:ascii="Times New Roman" w:hAnsi="Times New Roman" w:eastAsia="Times New Roman" w:cs="Times New Roman"/>
          <w:sz w:val="21"/>
          <w:szCs w:val="21"/>
        </w:rPr>
        <w:t xml:space="preserve"> 0</w:t>
      </w:r>
    </w:p>
    <w:p w14:paraId="31AC9462">
      <w:pPr>
        <w:spacing w:before="110" w:line="235" w:lineRule="auto"/>
        <w:ind w:left="3426"/>
        <w:rPr>
          <w:rFonts w:ascii="宋体" w:hAnsi="宋体" w:eastAsia="宋体" w:cs="宋体"/>
          <w:sz w:val="21"/>
          <w:szCs w:val="21"/>
        </w:rPr>
      </w:pPr>
      <w:r>
        <w:rPr>
          <w:rFonts w:ascii="宋体" w:hAnsi="宋体" w:eastAsia="宋体" w:cs="宋体"/>
          <w:spacing w:val="-1"/>
          <w:sz w:val="21"/>
          <w:szCs w:val="21"/>
        </w:rPr>
        <w:t>工期历程的百分比（</w:t>
      </w:r>
      <w:r>
        <w:rPr>
          <w:rFonts w:ascii="Times New Roman" w:hAnsi="Times New Roman" w:eastAsia="Times New Roman" w:cs="Times New Roman"/>
          <w:spacing w:val="-1"/>
          <w:sz w:val="21"/>
          <w:szCs w:val="21"/>
        </w:rPr>
        <w:t>%</w:t>
      </w:r>
      <w:r>
        <w:rPr>
          <w:rFonts w:ascii="宋体" w:hAnsi="宋体" w:eastAsia="宋体" w:cs="宋体"/>
          <w:spacing w:val="-1"/>
          <w:sz w:val="21"/>
          <w:szCs w:val="21"/>
        </w:rPr>
        <w:t>）</w:t>
      </w:r>
    </w:p>
    <w:p w14:paraId="23891B0C">
      <w:pPr>
        <w:spacing w:line="247" w:lineRule="auto"/>
        <w:rPr>
          <w:rFonts w:ascii="Arial"/>
          <w:sz w:val="21"/>
        </w:rPr>
      </w:pPr>
    </w:p>
    <w:p w14:paraId="1797EEC7">
      <w:pPr>
        <w:pStyle w:val="2"/>
        <w:spacing w:before="91" w:line="219" w:lineRule="auto"/>
        <w:ind w:left="242"/>
        <w:outlineLvl w:val="3"/>
        <w:rPr>
          <w:sz w:val="28"/>
          <w:szCs w:val="28"/>
        </w:rPr>
      </w:pPr>
      <w:r>
        <w:rPr>
          <w:spacing w:val="-2"/>
          <w:sz w:val="28"/>
          <w:szCs w:val="28"/>
        </w:rPr>
        <w:t>附表四 分项工程生产率和施工周期表</w:t>
      </w:r>
    </w:p>
    <w:p w14:paraId="21759479">
      <w:pPr>
        <w:spacing w:before="98"/>
      </w:pPr>
    </w:p>
    <w:p w14:paraId="1F5A49ED">
      <w:pPr>
        <w:spacing w:before="98"/>
      </w:pPr>
    </w:p>
    <w:tbl>
      <w:tblPr>
        <w:tblStyle w:val="5"/>
        <w:tblW w:w="8897"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1258"/>
        <w:gridCol w:w="566"/>
        <w:gridCol w:w="566"/>
        <w:gridCol w:w="1702"/>
        <w:gridCol w:w="1362"/>
        <w:gridCol w:w="1350"/>
        <w:gridCol w:w="1571"/>
      </w:tblGrid>
      <w:tr w14:paraId="2F9C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522" w:type="dxa"/>
            <w:textDirection w:val="tbRlV"/>
            <w:vAlign w:val="top"/>
          </w:tcPr>
          <w:p w14:paraId="532433E9">
            <w:pPr>
              <w:pStyle w:val="6"/>
              <w:spacing w:before="157" w:line="218" w:lineRule="auto"/>
              <w:ind w:left="574"/>
              <w:rPr>
                <w:sz w:val="19"/>
                <w:szCs w:val="19"/>
              </w:rPr>
            </w:pPr>
            <w:r>
              <w:rPr>
                <w:spacing w:val="7"/>
                <w:sz w:val="19"/>
                <w:szCs w:val="19"/>
              </w:rPr>
              <w:t>序  号</w:t>
            </w:r>
          </w:p>
        </w:tc>
        <w:tc>
          <w:tcPr>
            <w:tcW w:w="1258" w:type="dxa"/>
            <w:vAlign w:val="top"/>
          </w:tcPr>
          <w:p w14:paraId="106CCB49">
            <w:pPr>
              <w:spacing w:line="355" w:lineRule="auto"/>
              <w:rPr>
                <w:rFonts w:ascii="Arial"/>
                <w:sz w:val="21"/>
              </w:rPr>
            </w:pPr>
          </w:p>
          <w:p w14:paraId="5B72F9CE">
            <w:pPr>
              <w:spacing w:line="355" w:lineRule="auto"/>
              <w:rPr>
                <w:rFonts w:ascii="Arial"/>
                <w:sz w:val="21"/>
              </w:rPr>
            </w:pPr>
          </w:p>
          <w:p w14:paraId="357BDE10">
            <w:pPr>
              <w:pStyle w:val="6"/>
              <w:spacing w:before="62" w:line="228" w:lineRule="auto"/>
              <w:ind w:left="231"/>
              <w:rPr>
                <w:sz w:val="19"/>
                <w:szCs w:val="19"/>
              </w:rPr>
            </w:pPr>
            <w:r>
              <w:rPr>
                <w:spacing w:val="6"/>
                <w:sz w:val="19"/>
                <w:szCs w:val="19"/>
              </w:rPr>
              <w:t>工程项目</w:t>
            </w:r>
          </w:p>
        </w:tc>
        <w:tc>
          <w:tcPr>
            <w:tcW w:w="566" w:type="dxa"/>
            <w:textDirection w:val="tbRlV"/>
            <w:vAlign w:val="top"/>
          </w:tcPr>
          <w:p w14:paraId="540A7435">
            <w:pPr>
              <w:pStyle w:val="6"/>
              <w:spacing w:before="181" w:line="217" w:lineRule="auto"/>
              <w:ind w:left="574"/>
              <w:rPr>
                <w:sz w:val="19"/>
                <w:szCs w:val="19"/>
              </w:rPr>
            </w:pPr>
            <w:r>
              <w:rPr>
                <w:spacing w:val="7"/>
                <w:sz w:val="19"/>
                <w:szCs w:val="19"/>
              </w:rPr>
              <w:t>单  位</w:t>
            </w:r>
          </w:p>
        </w:tc>
        <w:tc>
          <w:tcPr>
            <w:tcW w:w="566" w:type="dxa"/>
            <w:textDirection w:val="tbRlV"/>
            <w:vAlign w:val="top"/>
          </w:tcPr>
          <w:p w14:paraId="441B26BA">
            <w:pPr>
              <w:pStyle w:val="6"/>
              <w:spacing w:before="180" w:line="216" w:lineRule="auto"/>
              <w:ind w:left="574"/>
              <w:rPr>
                <w:sz w:val="19"/>
                <w:szCs w:val="19"/>
              </w:rPr>
            </w:pPr>
            <w:r>
              <w:rPr>
                <w:spacing w:val="7"/>
                <w:sz w:val="19"/>
                <w:szCs w:val="19"/>
              </w:rPr>
              <w:t>数  量</w:t>
            </w:r>
          </w:p>
        </w:tc>
        <w:tc>
          <w:tcPr>
            <w:tcW w:w="1702" w:type="dxa"/>
            <w:vAlign w:val="top"/>
          </w:tcPr>
          <w:p w14:paraId="68DBB621">
            <w:pPr>
              <w:spacing w:line="312" w:lineRule="auto"/>
              <w:rPr>
                <w:rFonts w:ascii="Arial"/>
                <w:sz w:val="21"/>
              </w:rPr>
            </w:pPr>
          </w:p>
          <w:p w14:paraId="000D1A11">
            <w:pPr>
              <w:pStyle w:val="6"/>
              <w:spacing w:before="62" w:line="388" w:lineRule="auto"/>
              <w:ind w:left="153" w:right="149" w:hanging="1"/>
              <w:rPr>
                <w:sz w:val="19"/>
                <w:szCs w:val="19"/>
              </w:rPr>
            </w:pPr>
            <w:r>
              <w:rPr>
                <w:spacing w:val="8"/>
                <w:sz w:val="19"/>
                <w:szCs w:val="19"/>
              </w:rPr>
              <w:t>平均每生产单位</w:t>
            </w:r>
            <w:r>
              <w:rPr>
                <w:spacing w:val="2"/>
                <w:sz w:val="19"/>
                <w:szCs w:val="19"/>
              </w:rPr>
              <w:t xml:space="preserve"> </w:t>
            </w:r>
            <w:r>
              <w:rPr>
                <w:spacing w:val="1"/>
                <w:sz w:val="19"/>
                <w:szCs w:val="19"/>
              </w:rPr>
              <w:t>规模（</w:t>
            </w:r>
            <w:r>
              <w:rPr>
                <w:spacing w:val="-65"/>
                <w:sz w:val="19"/>
                <w:szCs w:val="19"/>
              </w:rPr>
              <w:t xml:space="preserve"> </w:t>
            </w:r>
            <w:r>
              <w:rPr>
                <w:spacing w:val="5"/>
                <w:sz w:val="19"/>
                <w:szCs w:val="19"/>
                <w:u w:val="single" w:color="auto"/>
              </w:rPr>
              <w:t xml:space="preserve">  </w:t>
            </w:r>
            <w:r>
              <w:rPr>
                <w:spacing w:val="-84"/>
                <w:sz w:val="19"/>
                <w:szCs w:val="19"/>
              </w:rPr>
              <w:t xml:space="preserve"> </w:t>
            </w:r>
            <w:r>
              <w:rPr>
                <w:spacing w:val="1"/>
                <w:sz w:val="19"/>
                <w:szCs w:val="19"/>
              </w:rPr>
              <w:t>人，各</w:t>
            </w:r>
          </w:p>
          <w:p w14:paraId="0DB07855">
            <w:pPr>
              <w:pStyle w:val="6"/>
              <w:spacing w:line="227" w:lineRule="auto"/>
              <w:ind w:left="254"/>
              <w:rPr>
                <w:sz w:val="19"/>
                <w:szCs w:val="19"/>
              </w:rPr>
            </w:pPr>
            <w:r>
              <w:rPr>
                <w:spacing w:val="1"/>
                <w:sz w:val="19"/>
                <w:szCs w:val="19"/>
              </w:rPr>
              <w:t>种机械</w:t>
            </w:r>
            <w:r>
              <w:rPr>
                <w:spacing w:val="-93"/>
                <w:sz w:val="19"/>
                <w:szCs w:val="19"/>
              </w:rPr>
              <w:t xml:space="preserve"> </w:t>
            </w:r>
            <w:r>
              <w:rPr>
                <w:spacing w:val="6"/>
                <w:sz w:val="19"/>
                <w:szCs w:val="19"/>
                <w:u w:val="single" w:color="auto"/>
              </w:rPr>
              <w:t xml:space="preserve">  </w:t>
            </w:r>
            <w:r>
              <w:rPr>
                <w:spacing w:val="-72"/>
                <w:sz w:val="19"/>
                <w:szCs w:val="19"/>
              </w:rPr>
              <w:t xml:space="preserve"> </w:t>
            </w:r>
            <w:r>
              <w:rPr>
                <w:spacing w:val="1"/>
                <w:sz w:val="19"/>
                <w:szCs w:val="19"/>
              </w:rPr>
              <w:t>台）</w:t>
            </w:r>
          </w:p>
        </w:tc>
        <w:tc>
          <w:tcPr>
            <w:tcW w:w="1362" w:type="dxa"/>
            <w:vAlign w:val="top"/>
          </w:tcPr>
          <w:p w14:paraId="1AA15485">
            <w:pPr>
              <w:pStyle w:val="6"/>
              <w:spacing w:before="176" w:line="228" w:lineRule="auto"/>
              <w:ind w:left="183"/>
              <w:rPr>
                <w:sz w:val="19"/>
                <w:szCs w:val="19"/>
              </w:rPr>
            </w:pPr>
            <w:r>
              <w:rPr>
                <w:spacing w:val="8"/>
                <w:sz w:val="19"/>
                <w:szCs w:val="19"/>
              </w:rPr>
              <w:t>平均每单位</w:t>
            </w:r>
          </w:p>
          <w:p w14:paraId="38BD22B3">
            <w:pPr>
              <w:pStyle w:val="6"/>
              <w:spacing w:before="163" w:line="228" w:lineRule="auto"/>
              <w:ind w:left="387"/>
              <w:rPr>
                <w:sz w:val="19"/>
                <w:szCs w:val="19"/>
              </w:rPr>
            </w:pPr>
            <w:r>
              <w:rPr>
                <w:spacing w:val="6"/>
                <w:sz w:val="19"/>
                <w:szCs w:val="19"/>
              </w:rPr>
              <w:t>生产率</w:t>
            </w:r>
          </w:p>
          <w:p w14:paraId="0E6F1015">
            <w:pPr>
              <w:pStyle w:val="6"/>
              <w:spacing w:before="166" w:line="228" w:lineRule="auto"/>
              <w:ind w:left="194"/>
              <w:rPr>
                <w:sz w:val="19"/>
                <w:szCs w:val="19"/>
              </w:rPr>
            </w:pPr>
            <w:r>
              <w:rPr>
                <w:spacing w:val="4"/>
                <w:sz w:val="19"/>
                <w:szCs w:val="19"/>
              </w:rPr>
              <w:t>（数量、每</w:t>
            </w:r>
          </w:p>
          <w:p w14:paraId="75E423FF">
            <w:pPr>
              <w:pStyle w:val="6"/>
              <w:spacing w:before="165" w:line="217" w:lineRule="auto"/>
              <w:ind w:left="485"/>
              <w:rPr>
                <w:sz w:val="19"/>
                <w:szCs w:val="19"/>
              </w:rPr>
            </w:pPr>
            <w:r>
              <w:rPr>
                <w:spacing w:val="-2"/>
                <w:sz w:val="19"/>
                <w:szCs w:val="19"/>
              </w:rPr>
              <w:t>周）</w:t>
            </w:r>
          </w:p>
        </w:tc>
        <w:tc>
          <w:tcPr>
            <w:tcW w:w="1350" w:type="dxa"/>
            <w:vAlign w:val="top"/>
          </w:tcPr>
          <w:p w14:paraId="719F9E1A">
            <w:pPr>
              <w:spacing w:line="312" w:lineRule="auto"/>
              <w:rPr>
                <w:rFonts w:ascii="Arial"/>
                <w:sz w:val="21"/>
              </w:rPr>
            </w:pPr>
          </w:p>
          <w:p w14:paraId="4EE97F27">
            <w:pPr>
              <w:pStyle w:val="6"/>
              <w:spacing w:before="62" w:line="228" w:lineRule="auto"/>
              <w:ind w:left="181"/>
              <w:rPr>
                <w:sz w:val="19"/>
                <w:szCs w:val="19"/>
              </w:rPr>
            </w:pPr>
            <w:r>
              <w:rPr>
                <w:spacing w:val="8"/>
                <w:sz w:val="19"/>
                <w:szCs w:val="19"/>
              </w:rPr>
              <w:t>每生产单位</w:t>
            </w:r>
          </w:p>
          <w:p w14:paraId="0404A95D">
            <w:pPr>
              <w:pStyle w:val="6"/>
              <w:spacing w:before="165" w:line="390" w:lineRule="auto"/>
              <w:ind w:left="246" w:right="168" w:hanging="66"/>
              <w:rPr>
                <w:sz w:val="19"/>
                <w:szCs w:val="19"/>
              </w:rPr>
            </w:pPr>
            <w:r>
              <w:rPr>
                <w:spacing w:val="8"/>
                <w:sz w:val="19"/>
                <w:szCs w:val="19"/>
              </w:rPr>
              <w:t>平均施工时</w:t>
            </w:r>
            <w:r>
              <w:rPr>
                <w:sz w:val="19"/>
                <w:szCs w:val="19"/>
              </w:rPr>
              <w:t xml:space="preserve"> </w:t>
            </w:r>
            <w:r>
              <w:rPr>
                <w:spacing w:val="-4"/>
                <w:sz w:val="19"/>
                <w:szCs w:val="19"/>
              </w:rPr>
              <w:t>间</w:t>
            </w:r>
            <w:r>
              <w:rPr>
                <w:spacing w:val="16"/>
                <w:sz w:val="19"/>
                <w:szCs w:val="19"/>
              </w:rPr>
              <w:t xml:space="preserve"> </w:t>
            </w:r>
            <w:r>
              <w:rPr>
                <w:spacing w:val="-4"/>
                <w:sz w:val="19"/>
                <w:szCs w:val="19"/>
              </w:rPr>
              <w:t>（周）</w:t>
            </w:r>
          </w:p>
        </w:tc>
        <w:tc>
          <w:tcPr>
            <w:tcW w:w="1571" w:type="dxa"/>
            <w:vAlign w:val="top"/>
          </w:tcPr>
          <w:p w14:paraId="169AE4CD">
            <w:pPr>
              <w:spacing w:line="255" w:lineRule="auto"/>
              <w:rPr>
                <w:rFonts w:ascii="Arial"/>
                <w:sz w:val="21"/>
              </w:rPr>
            </w:pPr>
          </w:p>
          <w:p w14:paraId="4ED08BF4">
            <w:pPr>
              <w:spacing w:line="255" w:lineRule="auto"/>
              <w:rPr>
                <w:rFonts w:ascii="Arial"/>
                <w:sz w:val="21"/>
              </w:rPr>
            </w:pPr>
          </w:p>
          <w:p w14:paraId="77BBB8DF">
            <w:pPr>
              <w:pStyle w:val="6"/>
              <w:spacing w:before="62" w:line="228" w:lineRule="auto"/>
              <w:ind w:left="188"/>
              <w:rPr>
                <w:sz w:val="19"/>
                <w:szCs w:val="19"/>
              </w:rPr>
            </w:pPr>
            <w:r>
              <w:rPr>
                <w:spacing w:val="8"/>
                <w:sz w:val="19"/>
                <w:szCs w:val="19"/>
              </w:rPr>
              <w:t>生产单位总数</w:t>
            </w:r>
          </w:p>
          <w:p w14:paraId="51F264D2">
            <w:pPr>
              <w:pStyle w:val="6"/>
              <w:spacing w:before="166" w:line="228" w:lineRule="auto"/>
              <w:ind w:left="497"/>
              <w:rPr>
                <w:sz w:val="19"/>
                <w:szCs w:val="19"/>
              </w:rPr>
            </w:pPr>
            <w:r>
              <w:rPr>
                <w:spacing w:val="-2"/>
                <w:sz w:val="19"/>
                <w:szCs w:val="19"/>
              </w:rPr>
              <w:t>（个）</w:t>
            </w:r>
          </w:p>
        </w:tc>
      </w:tr>
      <w:tr w14:paraId="18FFF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522" w:type="dxa"/>
            <w:vAlign w:val="top"/>
          </w:tcPr>
          <w:p w14:paraId="35A26CB0">
            <w:pPr>
              <w:spacing w:line="361" w:lineRule="auto"/>
              <w:rPr>
                <w:rFonts w:ascii="Arial"/>
                <w:sz w:val="21"/>
              </w:rPr>
            </w:pPr>
          </w:p>
          <w:p w14:paraId="36DA1EAC">
            <w:pPr>
              <w:spacing w:before="55" w:line="222" w:lineRule="exact"/>
              <w:ind w:left="226"/>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258" w:type="dxa"/>
            <w:vAlign w:val="top"/>
          </w:tcPr>
          <w:p w14:paraId="5BC71126">
            <w:pPr>
              <w:pStyle w:val="6"/>
              <w:spacing w:before="169" w:line="303" w:lineRule="auto"/>
              <w:ind w:left="108" w:right="150" w:hanging="2"/>
              <w:rPr>
                <w:sz w:val="19"/>
                <w:szCs w:val="19"/>
              </w:rPr>
            </w:pPr>
            <w:r>
              <w:rPr>
                <w:spacing w:val="8"/>
                <w:sz w:val="19"/>
                <w:szCs w:val="19"/>
              </w:rPr>
              <w:t>特殊路基处</w:t>
            </w:r>
            <w:r>
              <w:rPr>
                <w:sz w:val="19"/>
                <w:szCs w:val="19"/>
              </w:rPr>
              <w:t xml:space="preserve"> 理</w:t>
            </w:r>
          </w:p>
        </w:tc>
        <w:tc>
          <w:tcPr>
            <w:tcW w:w="566" w:type="dxa"/>
            <w:vAlign w:val="top"/>
          </w:tcPr>
          <w:p w14:paraId="32E5276C">
            <w:pPr>
              <w:spacing w:line="361" w:lineRule="auto"/>
              <w:rPr>
                <w:rFonts w:ascii="Arial"/>
                <w:sz w:val="21"/>
              </w:rPr>
            </w:pPr>
          </w:p>
          <w:p w14:paraId="5C9BBA9F">
            <w:pPr>
              <w:spacing w:before="55" w:line="222" w:lineRule="exact"/>
              <w:ind w:left="15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km</w:t>
            </w:r>
          </w:p>
        </w:tc>
        <w:tc>
          <w:tcPr>
            <w:tcW w:w="566" w:type="dxa"/>
            <w:vAlign w:val="top"/>
          </w:tcPr>
          <w:p w14:paraId="4738E8C2">
            <w:pPr>
              <w:rPr>
                <w:rFonts w:ascii="Arial"/>
                <w:sz w:val="21"/>
              </w:rPr>
            </w:pPr>
          </w:p>
        </w:tc>
        <w:tc>
          <w:tcPr>
            <w:tcW w:w="1702" w:type="dxa"/>
            <w:vAlign w:val="top"/>
          </w:tcPr>
          <w:p w14:paraId="4B270B7F">
            <w:pPr>
              <w:rPr>
                <w:rFonts w:ascii="Arial"/>
                <w:sz w:val="21"/>
              </w:rPr>
            </w:pPr>
          </w:p>
        </w:tc>
        <w:tc>
          <w:tcPr>
            <w:tcW w:w="1362" w:type="dxa"/>
            <w:vAlign w:val="top"/>
          </w:tcPr>
          <w:p w14:paraId="0E8EB5DE">
            <w:pPr>
              <w:rPr>
                <w:rFonts w:ascii="Arial"/>
                <w:sz w:val="21"/>
              </w:rPr>
            </w:pPr>
          </w:p>
        </w:tc>
        <w:tc>
          <w:tcPr>
            <w:tcW w:w="1350" w:type="dxa"/>
            <w:vAlign w:val="top"/>
          </w:tcPr>
          <w:p w14:paraId="7EF4ACE8">
            <w:pPr>
              <w:rPr>
                <w:rFonts w:ascii="Arial"/>
                <w:sz w:val="21"/>
              </w:rPr>
            </w:pPr>
          </w:p>
        </w:tc>
        <w:tc>
          <w:tcPr>
            <w:tcW w:w="1571" w:type="dxa"/>
            <w:vAlign w:val="top"/>
          </w:tcPr>
          <w:p w14:paraId="439C3DD4">
            <w:pPr>
              <w:rPr>
                <w:rFonts w:ascii="Arial"/>
                <w:sz w:val="21"/>
              </w:rPr>
            </w:pPr>
          </w:p>
        </w:tc>
      </w:tr>
      <w:tr w14:paraId="7E61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22" w:type="dxa"/>
            <w:vAlign w:val="top"/>
          </w:tcPr>
          <w:p w14:paraId="0E1E9BA9">
            <w:pPr>
              <w:spacing w:line="362" w:lineRule="auto"/>
              <w:rPr>
                <w:rFonts w:ascii="Arial"/>
                <w:sz w:val="21"/>
              </w:rPr>
            </w:pPr>
          </w:p>
          <w:p w14:paraId="5BB47E12">
            <w:pPr>
              <w:spacing w:before="55" w:line="222" w:lineRule="exact"/>
              <w:ind w:left="207"/>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258" w:type="dxa"/>
            <w:vAlign w:val="top"/>
          </w:tcPr>
          <w:p w14:paraId="15E9935C">
            <w:pPr>
              <w:spacing w:line="307" w:lineRule="auto"/>
              <w:rPr>
                <w:rFonts w:ascii="Arial"/>
                <w:sz w:val="21"/>
              </w:rPr>
            </w:pPr>
          </w:p>
          <w:p w14:paraId="3D5943D7">
            <w:pPr>
              <w:pStyle w:val="6"/>
              <w:spacing w:before="62" w:line="226" w:lineRule="auto"/>
              <w:ind w:left="108"/>
              <w:rPr>
                <w:sz w:val="19"/>
                <w:szCs w:val="19"/>
              </w:rPr>
            </w:pPr>
            <w:r>
              <w:rPr>
                <w:spacing w:val="6"/>
                <w:sz w:val="19"/>
                <w:szCs w:val="19"/>
              </w:rPr>
              <w:t>路基填筑</w:t>
            </w:r>
          </w:p>
        </w:tc>
        <w:tc>
          <w:tcPr>
            <w:tcW w:w="566" w:type="dxa"/>
            <w:vAlign w:val="top"/>
          </w:tcPr>
          <w:p w14:paraId="445469BD">
            <w:pPr>
              <w:pStyle w:val="6"/>
              <w:spacing w:before="172" w:line="321" w:lineRule="auto"/>
              <w:ind w:left="167" w:right="169" w:firstLine="20"/>
              <w:rPr>
                <w:rFonts w:ascii="Times New Roman" w:hAnsi="Times New Roman" w:eastAsia="Times New Roman" w:cs="Times New Roman"/>
                <w:sz w:val="12"/>
                <w:szCs w:val="12"/>
              </w:rPr>
            </w:pPr>
            <w:r>
              <w:rPr>
                <w:spacing w:val="-4"/>
                <w:sz w:val="19"/>
                <w:szCs w:val="19"/>
              </w:rPr>
              <w:t>万</w:t>
            </w:r>
            <w:r>
              <w:rPr>
                <w:sz w:val="19"/>
                <w:szCs w:val="19"/>
              </w:rPr>
              <w:t xml:space="preserve"> </w:t>
            </w:r>
            <w:r>
              <w:rPr>
                <w:rFonts w:ascii="Times New Roman" w:hAnsi="Times New Roman" w:eastAsia="Times New Roman" w:cs="Times New Roman"/>
                <w:spacing w:val="5"/>
                <w:position w:val="-2"/>
                <w:sz w:val="19"/>
                <w:szCs w:val="19"/>
              </w:rPr>
              <w:t>m</w:t>
            </w:r>
            <w:r>
              <w:rPr>
                <w:rFonts w:ascii="Times New Roman" w:hAnsi="Times New Roman" w:eastAsia="Times New Roman" w:cs="Times New Roman"/>
                <w:spacing w:val="5"/>
                <w:position w:val="4"/>
                <w:sz w:val="12"/>
                <w:szCs w:val="12"/>
              </w:rPr>
              <w:t>3</w:t>
            </w:r>
          </w:p>
        </w:tc>
        <w:tc>
          <w:tcPr>
            <w:tcW w:w="566" w:type="dxa"/>
            <w:vAlign w:val="top"/>
          </w:tcPr>
          <w:p w14:paraId="3AD13B93">
            <w:pPr>
              <w:rPr>
                <w:rFonts w:ascii="Arial"/>
                <w:sz w:val="21"/>
              </w:rPr>
            </w:pPr>
          </w:p>
        </w:tc>
        <w:tc>
          <w:tcPr>
            <w:tcW w:w="1702" w:type="dxa"/>
            <w:vAlign w:val="top"/>
          </w:tcPr>
          <w:p w14:paraId="092A6AF0">
            <w:pPr>
              <w:rPr>
                <w:rFonts w:ascii="Arial"/>
                <w:sz w:val="21"/>
              </w:rPr>
            </w:pPr>
          </w:p>
        </w:tc>
        <w:tc>
          <w:tcPr>
            <w:tcW w:w="1362" w:type="dxa"/>
            <w:vAlign w:val="top"/>
          </w:tcPr>
          <w:p w14:paraId="3641D80F">
            <w:pPr>
              <w:rPr>
                <w:rFonts w:ascii="Arial"/>
                <w:sz w:val="21"/>
              </w:rPr>
            </w:pPr>
          </w:p>
        </w:tc>
        <w:tc>
          <w:tcPr>
            <w:tcW w:w="1350" w:type="dxa"/>
            <w:vAlign w:val="top"/>
          </w:tcPr>
          <w:p w14:paraId="33C395C2">
            <w:pPr>
              <w:rPr>
                <w:rFonts w:ascii="Arial"/>
                <w:sz w:val="21"/>
              </w:rPr>
            </w:pPr>
          </w:p>
        </w:tc>
        <w:tc>
          <w:tcPr>
            <w:tcW w:w="1571" w:type="dxa"/>
            <w:vAlign w:val="top"/>
          </w:tcPr>
          <w:p w14:paraId="31FCAB10">
            <w:pPr>
              <w:rPr>
                <w:rFonts w:ascii="Arial"/>
                <w:sz w:val="21"/>
              </w:rPr>
            </w:pPr>
          </w:p>
        </w:tc>
      </w:tr>
      <w:tr w14:paraId="49A3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522" w:type="dxa"/>
            <w:vAlign w:val="top"/>
          </w:tcPr>
          <w:p w14:paraId="4B206403">
            <w:pPr>
              <w:spacing w:line="363" w:lineRule="auto"/>
              <w:rPr>
                <w:rFonts w:ascii="Arial"/>
                <w:sz w:val="21"/>
              </w:rPr>
            </w:pPr>
          </w:p>
          <w:p w14:paraId="4116415B">
            <w:pPr>
              <w:spacing w:before="54" w:line="242" w:lineRule="auto"/>
              <w:ind w:left="211"/>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1258" w:type="dxa"/>
            <w:vAlign w:val="top"/>
          </w:tcPr>
          <w:p w14:paraId="5B796802">
            <w:pPr>
              <w:spacing w:line="308" w:lineRule="auto"/>
              <w:rPr>
                <w:rFonts w:ascii="Arial"/>
                <w:sz w:val="21"/>
              </w:rPr>
            </w:pPr>
          </w:p>
          <w:p w14:paraId="3E7F236F">
            <w:pPr>
              <w:pStyle w:val="6"/>
              <w:spacing w:before="62" w:line="228" w:lineRule="auto"/>
              <w:ind w:left="108"/>
              <w:rPr>
                <w:sz w:val="19"/>
                <w:szCs w:val="19"/>
              </w:rPr>
            </w:pPr>
            <w:r>
              <w:rPr>
                <w:spacing w:val="6"/>
                <w:sz w:val="19"/>
                <w:szCs w:val="19"/>
              </w:rPr>
              <w:t>路面基层</w:t>
            </w:r>
          </w:p>
        </w:tc>
        <w:tc>
          <w:tcPr>
            <w:tcW w:w="566" w:type="dxa"/>
            <w:vAlign w:val="top"/>
          </w:tcPr>
          <w:p w14:paraId="4DCA2C2A">
            <w:pPr>
              <w:pStyle w:val="6"/>
              <w:spacing w:before="174" w:line="319" w:lineRule="auto"/>
              <w:ind w:left="167" w:right="169" w:firstLine="20"/>
              <w:rPr>
                <w:rFonts w:ascii="Times New Roman" w:hAnsi="Times New Roman" w:eastAsia="Times New Roman" w:cs="Times New Roman"/>
                <w:sz w:val="12"/>
                <w:szCs w:val="12"/>
              </w:rPr>
            </w:pPr>
            <w:r>
              <w:rPr>
                <w:spacing w:val="-4"/>
                <w:sz w:val="19"/>
                <w:szCs w:val="19"/>
              </w:rPr>
              <w:t>万</w:t>
            </w:r>
            <w:r>
              <w:rPr>
                <w:sz w:val="19"/>
                <w:szCs w:val="19"/>
              </w:rPr>
              <w:t xml:space="preserve"> </w:t>
            </w:r>
            <w:r>
              <w:rPr>
                <w:rFonts w:ascii="Times New Roman" w:hAnsi="Times New Roman" w:eastAsia="Times New Roman" w:cs="Times New Roman"/>
                <w:spacing w:val="5"/>
                <w:position w:val="-2"/>
                <w:sz w:val="19"/>
                <w:szCs w:val="19"/>
              </w:rPr>
              <w:t>m</w:t>
            </w:r>
            <w:r>
              <w:rPr>
                <w:rFonts w:ascii="Times New Roman" w:hAnsi="Times New Roman" w:eastAsia="Times New Roman" w:cs="Times New Roman"/>
                <w:spacing w:val="5"/>
                <w:position w:val="4"/>
                <w:sz w:val="12"/>
                <w:szCs w:val="12"/>
              </w:rPr>
              <w:t>2</w:t>
            </w:r>
          </w:p>
        </w:tc>
        <w:tc>
          <w:tcPr>
            <w:tcW w:w="566" w:type="dxa"/>
            <w:vAlign w:val="top"/>
          </w:tcPr>
          <w:p w14:paraId="0EA1B711">
            <w:pPr>
              <w:rPr>
                <w:rFonts w:ascii="Arial"/>
                <w:sz w:val="21"/>
              </w:rPr>
            </w:pPr>
          </w:p>
        </w:tc>
        <w:tc>
          <w:tcPr>
            <w:tcW w:w="1702" w:type="dxa"/>
            <w:vAlign w:val="top"/>
          </w:tcPr>
          <w:p w14:paraId="5EF1690F">
            <w:pPr>
              <w:rPr>
                <w:rFonts w:ascii="Arial"/>
                <w:sz w:val="21"/>
              </w:rPr>
            </w:pPr>
          </w:p>
        </w:tc>
        <w:tc>
          <w:tcPr>
            <w:tcW w:w="1362" w:type="dxa"/>
            <w:vAlign w:val="top"/>
          </w:tcPr>
          <w:p w14:paraId="1CC9FF43">
            <w:pPr>
              <w:rPr>
                <w:rFonts w:ascii="Arial"/>
                <w:sz w:val="21"/>
              </w:rPr>
            </w:pPr>
          </w:p>
        </w:tc>
        <w:tc>
          <w:tcPr>
            <w:tcW w:w="1350" w:type="dxa"/>
            <w:vAlign w:val="top"/>
          </w:tcPr>
          <w:p w14:paraId="0B8EDD66">
            <w:pPr>
              <w:rPr>
                <w:rFonts w:ascii="Arial"/>
                <w:sz w:val="21"/>
              </w:rPr>
            </w:pPr>
          </w:p>
        </w:tc>
        <w:tc>
          <w:tcPr>
            <w:tcW w:w="1571" w:type="dxa"/>
            <w:vAlign w:val="top"/>
          </w:tcPr>
          <w:p w14:paraId="2044A3A6">
            <w:pPr>
              <w:rPr>
                <w:rFonts w:ascii="Arial"/>
                <w:sz w:val="21"/>
              </w:rPr>
            </w:pPr>
          </w:p>
        </w:tc>
      </w:tr>
      <w:tr w14:paraId="7E66E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22" w:type="dxa"/>
            <w:vAlign w:val="top"/>
          </w:tcPr>
          <w:p w14:paraId="168CB959">
            <w:pPr>
              <w:spacing w:line="366" w:lineRule="auto"/>
              <w:rPr>
                <w:rFonts w:ascii="Arial"/>
                <w:sz w:val="21"/>
              </w:rPr>
            </w:pPr>
          </w:p>
          <w:p w14:paraId="6191BE48">
            <w:pPr>
              <w:spacing w:before="55" w:line="222" w:lineRule="exact"/>
              <w:ind w:left="206"/>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4</w:t>
            </w:r>
          </w:p>
        </w:tc>
        <w:tc>
          <w:tcPr>
            <w:tcW w:w="1258" w:type="dxa"/>
            <w:vAlign w:val="top"/>
          </w:tcPr>
          <w:p w14:paraId="088C5C65">
            <w:pPr>
              <w:spacing w:line="311" w:lineRule="auto"/>
              <w:rPr>
                <w:rFonts w:ascii="Arial"/>
                <w:sz w:val="21"/>
              </w:rPr>
            </w:pPr>
          </w:p>
          <w:p w14:paraId="0B58D799">
            <w:pPr>
              <w:pStyle w:val="6"/>
              <w:spacing w:before="62" w:line="228" w:lineRule="auto"/>
              <w:ind w:left="108"/>
              <w:rPr>
                <w:sz w:val="19"/>
                <w:szCs w:val="19"/>
              </w:rPr>
            </w:pPr>
            <w:r>
              <w:rPr>
                <w:spacing w:val="6"/>
                <w:sz w:val="19"/>
                <w:szCs w:val="19"/>
              </w:rPr>
              <w:t>路面面层</w:t>
            </w:r>
          </w:p>
        </w:tc>
        <w:tc>
          <w:tcPr>
            <w:tcW w:w="566" w:type="dxa"/>
            <w:vAlign w:val="top"/>
          </w:tcPr>
          <w:p w14:paraId="6957F139">
            <w:pPr>
              <w:pStyle w:val="6"/>
              <w:spacing w:before="174" w:line="320" w:lineRule="auto"/>
              <w:ind w:left="167" w:right="169" w:firstLine="20"/>
              <w:rPr>
                <w:rFonts w:ascii="Times New Roman" w:hAnsi="Times New Roman" w:eastAsia="Times New Roman" w:cs="Times New Roman"/>
                <w:sz w:val="12"/>
                <w:szCs w:val="12"/>
              </w:rPr>
            </w:pPr>
            <w:r>
              <w:rPr>
                <w:spacing w:val="-4"/>
                <w:sz w:val="19"/>
                <w:szCs w:val="19"/>
              </w:rPr>
              <w:t>万</w:t>
            </w:r>
            <w:r>
              <w:rPr>
                <w:sz w:val="19"/>
                <w:szCs w:val="19"/>
              </w:rPr>
              <w:t xml:space="preserve"> </w:t>
            </w:r>
            <w:r>
              <w:rPr>
                <w:rFonts w:ascii="Times New Roman" w:hAnsi="Times New Roman" w:eastAsia="Times New Roman" w:cs="Times New Roman"/>
                <w:spacing w:val="5"/>
                <w:position w:val="-2"/>
                <w:sz w:val="19"/>
                <w:szCs w:val="19"/>
              </w:rPr>
              <w:t>m</w:t>
            </w:r>
            <w:r>
              <w:rPr>
                <w:rFonts w:ascii="Times New Roman" w:hAnsi="Times New Roman" w:eastAsia="Times New Roman" w:cs="Times New Roman"/>
                <w:spacing w:val="5"/>
                <w:position w:val="4"/>
                <w:sz w:val="12"/>
                <w:szCs w:val="12"/>
              </w:rPr>
              <w:t>2</w:t>
            </w:r>
          </w:p>
        </w:tc>
        <w:tc>
          <w:tcPr>
            <w:tcW w:w="566" w:type="dxa"/>
            <w:vAlign w:val="top"/>
          </w:tcPr>
          <w:p w14:paraId="314094FA">
            <w:pPr>
              <w:rPr>
                <w:rFonts w:ascii="Arial"/>
                <w:sz w:val="21"/>
              </w:rPr>
            </w:pPr>
          </w:p>
        </w:tc>
        <w:tc>
          <w:tcPr>
            <w:tcW w:w="1702" w:type="dxa"/>
            <w:vAlign w:val="top"/>
          </w:tcPr>
          <w:p w14:paraId="36D29040">
            <w:pPr>
              <w:rPr>
                <w:rFonts w:ascii="Arial"/>
                <w:sz w:val="21"/>
              </w:rPr>
            </w:pPr>
          </w:p>
        </w:tc>
        <w:tc>
          <w:tcPr>
            <w:tcW w:w="1362" w:type="dxa"/>
            <w:vAlign w:val="top"/>
          </w:tcPr>
          <w:p w14:paraId="05B2EF29">
            <w:pPr>
              <w:rPr>
                <w:rFonts w:ascii="Arial"/>
                <w:sz w:val="21"/>
              </w:rPr>
            </w:pPr>
          </w:p>
        </w:tc>
        <w:tc>
          <w:tcPr>
            <w:tcW w:w="1350" w:type="dxa"/>
            <w:vAlign w:val="top"/>
          </w:tcPr>
          <w:p w14:paraId="523F8D63">
            <w:pPr>
              <w:rPr>
                <w:rFonts w:ascii="Arial"/>
                <w:sz w:val="21"/>
              </w:rPr>
            </w:pPr>
          </w:p>
        </w:tc>
        <w:tc>
          <w:tcPr>
            <w:tcW w:w="1571" w:type="dxa"/>
            <w:vAlign w:val="top"/>
          </w:tcPr>
          <w:p w14:paraId="38EF078C">
            <w:pPr>
              <w:rPr>
                <w:rFonts w:ascii="Arial"/>
                <w:sz w:val="21"/>
              </w:rPr>
            </w:pPr>
          </w:p>
        </w:tc>
      </w:tr>
      <w:tr w14:paraId="5429A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522" w:type="dxa"/>
            <w:vAlign w:val="top"/>
          </w:tcPr>
          <w:p w14:paraId="17DE0E58">
            <w:pPr>
              <w:spacing w:line="365" w:lineRule="auto"/>
              <w:rPr>
                <w:rFonts w:ascii="Arial"/>
                <w:sz w:val="21"/>
              </w:rPr>
            </w:pPr>
          </w:p>
          <w:p w14:paraId="567B0C1C">
            <w:pPr>
              <w:spacing w:before="54" w:line="242" w:lineRule="auto"/>
              <w:ind w:left="213"/>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258" w:type="dxa"/>
            <w:vAlign w:val="top"/>
          </w:tcPr>
          <w:p w14:paraId="1370045A">
            <w:pPr>
              <w:pStyle w:val="6"/>
              <w:spacing w:before="175" w:line="300" w:lineRule="auto"/>
              <w:ind w:left="106" w:right="104" w:firstLine="1"/>
              <w:rPr>
                <w:sz w:val="19"/>
                <w:szCs w:val="19"/>
              </w:rPr>
            </w:pPr>
            <w:r>
              <w:rPr>
                <w:spacing w:val="16"/>
                <w:sz w:val="19"/>
                <w:szCs w:val="19"/>
              </w:rPr>
              <w:t>路基防护及</w:t>
            </w:r>
            <w:r>
              <w:rPr>
                <w:spacing w:val="3"/>
                <w:sz w:val="19"/>
                <w:szCs w:val="19"/>
              </w:rPr>
              <w:t xml:space="preserve"> </w:t>
            </w:r>
            <w:r>
              <w:rPr>
                <w:spacing w:val="5"/>
                <w:sz w:val="19"/>
                <w:szCs w:val="19"/>
              </w:rPr>
              <w:t>排水</w:t>
            </w:r>
          </w:p>
        </w:tc>
        <w:tc>
          <w:tcPr>
            <w:tcW w:w="566" w:type="dxa"/>
            <w:vAlign w:val="top"/>
          </w:tcPr>
          <w:p w14:paraId="05FDD91F">
            <w:pPr>
              <w:spacing w:line="365" w:lineRule="auto"/>
              <w:rPr>
                <w:rFonts w:ascii="Arial"/>
                <w:sz w:val="21"/>
              </w:rPr>
            </w:pPr>
          </w:p>
          <w:p w14:paraId="0A600F63">
            <w:pPr>
              <w:spacing w:before="55" w:line="222" w:lineRule="exact"/>
              <w:ind w:left="15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km</w:t>
            </w:r>
          </w:p>
        </w:tc>
        <w:tc>
          <w:tcPr>
            <w:tcW w:w="566" w:type="dxa"/>
            <w:vAlign w:val="top"/>
          </w:tcPr>
          <w:p w14:paraId="7509BBD2">
            <w:pPr>
              <w:rPr>
                <w:rFonts w:ascii="Arial"/>
                <w:sz w:val="21"/>
              </w:rPr>
            </w:pPr>
          </w:p>
        </w:tc>
        <w:tc>
          <w:tcPr>
            <w:tcW w:w="1702" w:type="dxa"/>
            <w:vAlign w:val="top"/>
          </w:tcPr>
          <w:p w14:paraId="6531E94F">
            <w:pPr>
              <w:rPr>
                <w:rFonts w:ascii="Arial"/>
                <w:sz w:val="21"/>
              </w:rPr>
            </w:pPr>
          </w:p>
        </w:tc>
        <w:tc>
          <w:tcPr>
            <w:tcW w:w="1362" w:type="dxa"/>
            <w:vAlign w:val="top"/>
          </w:tcPr>
          <w:p w14:paraId="00480624">
            <w:pPr>
              <w:rPr>
                <w:rFonts w:ascii="Arial"/>
                <w:sz w:val="21"/>
              </w:rPr>
            </w:pPr>
          </w:p>
        </w:tc>
        <w:tc>
          <w:tcPr>
            <w:tcW w:w="1350" w:type="dxa"/>
            <w:vAlign w:val="top"/>
          </w:tcPr>
          <w:p w14:paraId="2C4D3097">
            <w:pPr>
              <w:rPr>
                <w:rFonts w:ascii="Arial"/>
                <w:sz w:val="21"/>
              </w:rPr>
            </w:pPr>
          </w:p>
        </w:tc>
        <w:tc>
          <w:tcPr>
            <w:tcW w:w="1571" w:type="dxa"/>
            <w:vAlign w:val="top"/>
          </w:tcPr>
          <w:p w14:paraId="6FA5CBBC">
            <w:pPr>
              <w:rPr>
                <w:rFonts w:ascii="Arial"/>
                <w:sz w:val="21"/>
              </w:rPr>
            </w:pPr>
          </w:p>
        </w:tc>
      </w:tr>
      <w:tr w14:paraId="012F1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22" w:type="dxa"/>
            <w:vAlign w:val="top"/>
          </w:tcPr>
          <w:p w14:paraId="28DC6F4C">
            <w:pPr>
              <w:spacing w:before="245" w:line="208" w:lineRule="auto"/>
              <w:ind w:left="212"/>
              <w:rPr>
                <w:rFonts w:ascii="Times New Roman" w:hAnsi="Times New Roman" w:eastAsia="Times New Roman" w:cs="Times New Roman"/>
                <w:sz w:val="19"/>
                <w:szCs w:val="19"/>
              </w:rPr>
            </w:pPr>
            <w:r>
              <w:rPr>
                <w:rFonts w:ascii="Times New Roman" w:hAnsi="Times New Roman" w:eastAsia="Times New Roman" w:cs="Times New Roman"/>
                <w:sz w:val="19"/>
                <w:szCs w:val="19"/>
              </w:rPr>
              <w:t>6</w:t>
            </w:r>
          </w:p>
        </w:tc>
        <w:tc>
          <w:tcPr>
            <w:tcW w:w="1258" w:type="dxa"/>
            <w:vAlign w:val="top"/>
          </w:tcPr>
          <w:p w14:paraId="3397FF0C">
            <w:pPr>
              <w:pStyle w:val="6"/>
              <w:spacing w:before="197" w:line="230" w:lineRule="auto"/>
              <w:ind w:left="107"/>
              <w:rPr>
                <w:sz w:val="19"/>
                <w:szCs w:val="19"/>
              </w:rPr>
            </w:pPr>
            <w:r>
              <w:rPr>
                <w:spacing w:val="4"/>
                <w:sz w:val="19"/>
                <w:szCs w:val="19"/>
              </w:rPr>
              <w:t>涵洞</w:t>
            </w:r>
          </w:p>
        </w:tc>
        <w:tc>
          <w:tcPr>
            <w:tcW w:w="566" w:type="dxa"/>
            <w:vAlign w:val="top"/>
          </w:tcPr>
          <w:p w14:paraId="47429CD7">
            <w:pPr>
              <w:pStyle w:val="6"/>
              <w:spacing w:before="198" w:line="230" w:lineRule="auto"/>
              <w:ind w:left="182"/>
              <w:rPr>
                <w:sz w:val="19"/>
                <w:szCs w:val="19"/>
              </w:rPr>
            </w:pPr>
            <w:r>
              <w:rPr>
                <w:spacing w:val="2"/>
                <w:sz w:val="19"/>
                <w:szCs w:val="19"/>
              </w:rPr>
              <w:t>道</w:t>
            </w:r>
          </w:p>
        </w:tc>
        <w:tc>
          <w:tcPr>
            <w:tcW w:w="566" w:type="dxa"/>
            <w:vAlign w:val="top"/>
          </w:tcPr>
          <w:p w14:paraId="308C0B09">
            <w:pPr>
              <w:rPr>
                <w:rFonts w:ascii="Arial"/>
                <w:sz w:val="21"/>
              </w:rPr>
            </w:pPr>
          </w:p>
        </w:tc>
        <w:tc>
          <w:tcPr>
            <w:tcW w:w="1702" w:type="dxa"/>
            <w:vAlign w:val="top"/>
          </w:tcPr>
          <w:p w14:paraId="70E1CCED">
            <w:pPr>
              <w:rPr>
                <w:rFonts w:ascii="Arial"/>
                <w:sz w:val="21"/>
              </w:rPr>
            </w:pPr>
          </w:p>
        </w:tc>
        <w:tc>
          <w:tcPr>
            <w:tcW w:w="1362" w:type="dxa"/>
            <w:vAlign w:val="top"/>
          </w:tcPr>
          <w:p w14:paraId="712D2D50">
            <w:pPr>
              <w:rPr>
                <w:rFonts w:ascii="Arial"/>
                <w:sz w:val="21"/>
              </w:rPr>
            </w:pPr>
          </w:p>
        </w:tc>
        <w:tc>
          <w:tcPr>
            <w:tcW w:w="1350" w:type="dxa"/>
            <w:vAlign w:val="top"/>
          </w:tcPr>
          <w:p w14:paraId="6547C9A2">
            <w:pPr>
              <w:rPr>
                <w:rFonts w:ascii="Arial"/>
                <w:sz w:val="21"/>
              </w:rPr>
            </w:pPr>
          </w:p>
        </w:tc>
        <w:tc>
          <w:tcPr>
            <w:tcW w:w="1571" w:type="dxa"/>
            <w:vAlign w:val="top"/>
          </w:tcPr>
          <w:p w14:paraId="5F428546">
            <w:pPr>
              <w:rPr>
                <w:rFonts w:ascii="Arial"/>
                <w:sz w:val="21"/>
              </w:rPr>
            </w:pPr>
          </w:p>
        </w:tc>
      </w:tr>
      <w:tr w14:paraId="00C9E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22" w:type="dxa"/>
            <w:vAlign w:val="top"/>
          </w:tcPr>
          <w:p w14:paraId="30645C1C">
            <w:pPr>
              <w:spacing w:before="243" w:line="210" w:lineRule="auto"/>
              <w:ind w:left="210"/>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258" w:type="dxa"/>
            <w:vAlign w:val="top"/>
          </w:tcPr>
          <w:p w14:paraId="2ADCF18B">
            <w:pPr>
              <w:pStyle w:val="6"/>
              <w:spacing w:before="196" w:line="232" w:lineRule="auto"/>
              <w:ind w:left="106"/>
              <w:rPr>
                <w:sz w:val="19"/>
                <w:szCs w:val="19"/>
              </w:rPr>
            </w:pPr>
            <w:r>
              <w:rPr>
                <w:spacing w:val="5"/>
                <w:sz w:val="19"/>
                <w:szCs w:val="19"/>
              </w:rPr>
              <w:t>通道</w:t>
            </w:r>
          </w:p>
        </w:tc>
        <w:tc>
          <w:tcPr>
            <w:tcW w:w="566" w:type="dxa"/>
            <w:vAlign w:val="top"/>
          </w:tcPr>
          <w:p w14:paraId="27AB7C9E">
            <w:pPr>
              <w:pStyle w:val="6"/>
              <w:spacing w:before="196" w:line="232" w:lineRule="auto"/>
              <w:ind w:left="182"/>
              <w:rPr>
                <w:sz w:val="19"/>
                <w:szCs w:val="19"/>
              </w:rPr>
            </w:pPr>
            <w:r>
              <w:rPr>
                <w:spacing w:val="2"/>
                <w:sz w:val="19"/>
                <w:szCs w:val="19"/>
              </w:rPr>
              <w:t>道</w:t>
            </w:r>
          </w:p>
        </w:tc>
        <w:tc>
          <w:tcPr>
            <w:tcW w:w="566" w:type="dxa"/>
            <w:vAlign w:val="top"/>
          </w:tcPr>
          <w:p w14:paraId="4475CAD0">
            <w:pPr>
              <w:rPr>
                <w:rFonts w:ascii="Arial"/>
                <w:sz w:val="21"/>
              </w:rPr>
            </w:pPr>
          </w:p>
        </w:tc>
        <w:tc>
          <w:tcPr>
            <w:tcW w:w="1702" w:type="dxa"/>
            <w:vAlign w:val="top"/>
          </w:tcPr>
          <w:p w14:paraId="12425F66">
            <w:pPr>
              <w:rPr>
                <w:rFonts w:ascii="Arial"/>
                <w:sz w:val="21"/>
              </w:rPr>
            </w:pPr>
          </w:p>
        </w:tc>
        <w:tc>
          <w:tcPr>
            <w:tcW w:w="1362" w:type="dxa"/>
            <w:vAlign w:val="top"/>
          </w:tcPr>
          <w:p w14:paraId="0D87C774">
            <w:pPr>
              <w:rPr>
                <w:rFonts w:ascii="Arial"/>
                <w:sz w:val="21"/>
              </w:rPr>
            </w:pPr>
          </w:p>
        </w:tc>
        <w:tc>
          <w:tcPr>
            <w:tcW w:w="1350" w:type="dxa"/>
            <w:vAlign w:val="top"/>
          </w:tcPr>
          <w:p w14:paraId="79E026E7">
            <w:pPr>
              <w:rPr>
                <w:rFonts w:ascii="Arial"/>
                <w:sz w:val="21"/>
              </w:rPr>
            </w:pPr>
          </w:p>
        </w:tc>
        <w:tc>
          <w:tcPr>
            <w:tcW w:w="1571" w:type="dxa"/>
            <w:vAlign w:val="top"/>
          </w:tcPr>
          <w:p w14:paraId="235CC86F">
            <w:pPr>
              <w:rPr>
                <w:rFonts w:ascii="Arial"/>
                <w:sz w:val="21"/>
              </w:rPr>
            </w:pPr>
          </w:p>
        </w:tc>
      </w:tr>
      <w:tr w14:paraId="1A93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22" w:type="dxa"/>
            <w:vAlign w:val="top"/>
          </w:tcPr>
          <w:p w14:paraId="6C59A02A">
            <w:pPr>
              <w:spacing w:before="245" w:line="206" w:lineRule="auto"/>
              <w:ind w:left="215"/>
              <w:rPr>
                <w:rFonts w:ascii="Times New Roman" w:hAnsi="Times New Roman" w:eastAsia="Times New Roman" w:cs="Times New Roman"/>
                <w:sz w:val="19"/>
                <w:szCs w:val="19"/>
              </w:rPr>
            </w:pPr>
            <w:r>
              <w:rPr>
                <w:rFonts w:ascii="Times New Roman" w:hAnsi="Times New Roman" w:eastAsia="Times New Roman" w:cs="Times New Roman"/>
                <w:sz w:val="19"/>
                <w:szCs w:val="19"/>
              </w:rPr>
              <w:t>8</w:t>
            </w:r>
          </w:p>
        </w:tc>
        <w:tc>
          <w:tcPr>
            <w:tcW w:w="1258" w:type="dxa"/>
            <w:vAlign w:val="top"/>
          </w:tcPr>
          <w:p w14:paraId="46103A69">
            <w:pPr>
              <w:pStyle w:val="6"/>
              <w:spacing w:before="198" w:line="228" w:lineRule="auto"/>
              <w:ind w:left="106"/>
              <w:rPr>
                <w:sz w:val="19"/>
                <w:szCs w:val="19"/>
              </w:rPr>
            </w:pPr>
            <w:r>
              <w:rPr>
                <w:spacing w:val="7"/>
                <w:sz w:val="19"/>
                <w:szCs w:val="19"/>
              </w:rPr>
              <w:t>桥梁基桩</w:t>
            </w:r>
          </w:p>
        </w:tc>
        <w:tc>
          <w:tcPr>
            <w:tcW w:w="566" w:type="dxa"/>
            <w:vAlign w:val="top"/>
          </w:tcPr>
          <w:p w14:paraId="43C1670F">
            <w:pPr>
              <w:pStyle w:val="6"/>
              <w:spacing w:before="197" w:line="229" w:lineRule="auto"/>
              <w:ind w:left="183"/>
              <w:rPr>
                <w:sz w:val="19"/>
                <w:szCs w:val="19"/>
              </w:rPr>
            </w:pPr>
            <w:r>
              <w:rPr>
                <w:spacing w:val="1"/>
                <w:sz w:val="19"/>
                <w:szCs w:val="19"/>
              </w:rPr>
              <w:t>根</w:t>
            </w:r>
          </w:p>
        </w:tc>
        <w:tc>
          <w:tcPr>
            <w:tcW w:w="566" w:type="dxa"/>
            <w:vAlign w:val="top"/>
          </w:tcPr>
          <w:p w14:paraId="5A4443DB">
            <w:pPr>
              <w:rPr>
                <w:rFonts w:ascii="Arial"/>
                <w:sz w:val="21"/>
              </w:rPr>
            </w:pPr>
          </w:p>
        </w:tc>
        <w:tc>
          <w:tcPr>
            <w:tcW w:w="1702" w:type="dxa"/>
            <w:vAlign w:val="top"/>
          </w:tcPr>
          <w:p w14:paraId="2B1B804B">
            <w:pPr>
              <w:rPr>
                <w:rFonts w:ascii="Arial"/>
                <w:sz w:val="21"/>
              </w:rPr>
            </w:pPr>
          </w:p>
        </w:tc>
        <w:tc>
          <w:tcPr>
            <w:tcW w:w="1362" w:type="dxa"/>
            <w:vAlign w:val="top"/>
          </w:tcPr>
          <w:p w14:paraId="292DFE43">
            <w:pPr>
              <w:rPr>
                <w:rFonts w:ascii="Arial"/>
                <w:sz w:val="21"/>
              </w:rPr>
            </w:pPr>
          </w:p>
        </w:tc>
        <w:tc>
          <w:tcPr>
            <w:tcW w:w="1350" w:type="dxa"/>
            <w:vAlign w:val="top"/>
          </w:tcPr>
          <w:p w14:paraId="71D24606">
            <w:pPr>
              <w:rPr>
                <w:rFonts w:ascii="Arial"/>
                <w:sz w:val="21"/>
              </w:rPr>
            </w:pPr>
          </w:p>
        </w:tc>
        <w:tc>
          <w:tcPr>
            <w:tcW w:w="1571" w:type="dxa"/>
            <w:vAlign w:val="top"/>
          </w:tcPr>
          <w:p w14:paraId="4B30C48B">
            <w:pPr>
              <w:rPr>
                <w:rFonts w:ascii="Arial"/>
                <w:sz w:val="21"/>
              </w:rPr>
            </w:pPr>
          </w:p>
        </w:tc>
      </w:tr>
      <w:tr w14:paraId="6C277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22" w:type="dxa"/>
            <w:vAlign w:val="top"/>
          </w:tcPr>
          <w:p w14:paraId="26983C1C">
            <w:pPr>
              <w:spacing w:before="245" w:line="208" w:lineRule="auto"/>
              <w:ind w:left="211"/>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1258" w:type="dxa"/>
            <w:vAlign w:val="top"/>
          </w:tcPr>
          <w:p w14:paraId="7164B78D">
            <w:pPr>
              <w:pStyle w:val="6"/>
              <w:spacing w:before="198" w:line="228" w:lineRule="auto"/>
              <w:ind w:left="106"/>
              <w:rPr>
                <w:sz w:val="19"/>
                <w:szCs w:val="19"/>
              </w:rPr>
            </w:pPr>
            <w:r>
              <w:rPr>
                <w:spacing w:val="7"/>
                <w:sz w:val="19"/>
                <w:szCs w:val="19"/>
              </w:rPr>
              <w:t>桥梁墩台</w:t>
            </w:r>
          </w:p>
        </w:tc>
        <w:tc>
          <w:tcPr>
            <w:tcW w:w="566" w:type="dxa"/>
            <w:vAlign w:val="top"/>
          </w:tcPr>
          <w:p w14:paraId="43D30F66">
            <w:pPr>
              <w:pStyle w:val="6"/>
              <w:spacing w:before="198" w:line="230" w:lineRule="auto"/>
              <w:ind w:left="184"/>
              <w:rPr>
                <w:sz w:val="19"/>
                <w:szCs w:val="19"/>
              </w:rPr>
            </w:pPr>
            <w:r>
              <w:rPr>
                <w:sz w:val="19"/>
                <w:szCs w:val="19"/>
              </w:rPr>
              <w:t>座</w:t>
            </w:r>
          </w:p>
        </w:tc>
        <w:tc>
          <w:tcPr>
            <w:tcW w:w="566" w:type="dxa"/>
            <w:vAlign w:val="top"/>
          </w:tcPr>
          <w:p w14:paraId="4A2C2C82">
            <w:pPr>
              <w:rPr>
                <w:rFonts w:ascii="Arial"/>
                <w:sz w:val="21"/>
              </w:rPr>
            </w:pPr>
          </w:p>
        </w:tc>
        <w:tc>
          <w:tcPr>
            <w:tcW w:w="1702" w:type="dxa"/>
            <w:vAlign w:val="top"/>
          </w:tcPr>
          <w:p w14:paraId="234C52D5">
            <w:pPr>
              <w:rPr>
                <w:rFonts w:ascii="Arial"/>
                <w:sz w:val="21"/>
              </w:rPr>
            </w:pPr>
          </w:p>
        </w:tc>
        <w:tc>
          <w:tcPr>
            <w:tcW w:w="1362" w:type="dxa"/>
            <w:vAlign w:val="top"/>
          </w:tcPr>
          <w:p w14:paraId="6C2EE828">
            <w:pPr>
              <w:rPr>
                <w:rFonts w:ascii="Arial"/>
                <w:sz w:val="21"/>
              </w:rPr>
            </w:pPr>
          </w:p>
        </w:tc>
        <w:tc>
          <w:tcPr>
            <w:tcW w:w="1350" w:type="dxa"/>
            <w:vAlign w:val="top"/>
          </w:tcPr>
          <w:p w14:paraId="52401B86">
            <w:pPr>
              <w:rPr>
                <w:rFonts w:ascii="Arial"/>
                <w:sz w:val="21"/>
              </w:rPr>
            </w:pPr>
          </w:p>
        </w:tc>
        <w:tc>
          <w:tcPr>
            <w:tcW w:w="1571" w:type="dxa"/>
            <w:vAlign w:val="top"/>
          </w:tcPr>
          <w:p w14:paraId="2376BA7F">
            <w:pPr>
              <w:rPr>
                <w:rFonts w:ascii="Arial"/>
                <w:sz w:val="21"/>
              </w:rPr>
            </w:pPr>
          </w:p>
        </w:tc>
      </w:tr>
      <w:tr w14:paraId="32D44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22" w:type="dxa"/>
            <w:vAlign w:val="top"/>
          </w:tcPr>
          <w:p w14:paraId="1B881006">
            <w:pPr>
              <w:spacing w:before="246" w:line="216" w:lineRule="auto"/>
              <w:ind w:left="178"/>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10</w:t>
            </w:r>
          </w:p>
        </w:tc>
        <w:tc>
          <w:tcPr>
            <w:tcW w:w="1258" w:type="dxa"/>
            <w:vAlign w:val="top"/>
          </w:tcPr>
          <w:p w14:paraId="33966969">
            <w:pPr>
              <w:pStyle w:val="6"/>
              <w:spacing w:before="199" w:line="228" w:lineRule="auto"/>
              <w:ind w:left="106"/>
              <w:rPr>
                <w:sz w:val="19"/>
                <w:szCs w:val="19"/>
              </w:rPr>
            </w:pPr>
            <w:r>
              <w:rPr>
                <w:spacing w:val="17"/>
                <w:sz w:val="19"/>
                <w:szCs w:val="19"/>
              </w:rPr>
              <w:t>梁体预制安</w:t>
            </w:r>
          </w:p>
        </w:tc>
        <w:tc>
          <w:tcPr>
            <w:tcW w:w="566" w:type="dxa"/>
            <w:vAlign w:val="top"/>
          </w:tcPr>
          <w:p w14:paraId="04A592BA">
            <w:pPr>
              <w:pStyle w:val="6"/>
              <w:spacing w:before="199" w:line="229" w:lineRule="auto"/>
              <w:ind w:left="188"/>
              <w:rPr>
                <w:sz w:val="19"/>
                <w:szCs w:val="19"/>
              </w:rPr>
            </w:pPr>
            <w:r>
              <w:rPr>
                <w:sz w:val="19"/>
                <w:szCs w:val="19"/>
              </w:rPr>
              <w:t>片</w:t>
            </w:r>
          </w:p>
        </w:tc>
        <w:tc>
          <w:tcPr>
            <w:tcW w:w="566" w:type="dxa"/>
            <w:vAlign w:val="top"/>
          </w:tcPr>
          <w:p w14:paraId="1F672AD1">
            <w:pPr>
              <w:rPr>
                <w:rFonts w:ascii="Arial"/>
                <w:sz w:val="21"/>
              </w:rPr>
            </w:pPr>
          </w:p>
        </w:tc>
        <w:tc>
          <w:tcPr>
            <w:tcW w:w="1702" w:type="dxa"/>
            <w:vAlign w:val="top"/>
          </w:tcPr>
          <w:p w14:paraId="5D508A3F">
            <w:pPr>
              <w:rPr>
                <w:rFonts w:ascii="Arial"/>
                <w:sz w:val="21"/>
              </w:rPr>
            </w:pPr>
          </w:p>
        </w:tc>
        <w:tc>
          <w:tcPr>
            <w:tcW w:w="1362" w:type="dxa"/>
            <w:vAlign w:val="top"/>
          </w:tcPr>
          <w:p w14:paraId="2A7A3D43">
            <w:pPr>
              <w:rPr>
                <w:rFonts w:ascii="Arial"/>
                <w:sz w:val="21"/>
              </w:rPr>
            </w:pPr>
          </w:p>
        </w:tc>
        <w:tc>
          <w:tcPr>
            <w:tcW w:w="1350" w:type="dxa"/>
            <w:vAlign w:val="top"/>
          </w:tcPr>
          <w:p w14:paraId="1393634F">
            <w:pPr>
              <w:rPr>
                <w:rFonts w:ascii="Arial"/>
                <w:sz w:val="21"/>
              </w:rPr>
            </w:pPr>
          </w:p>
        </w:tc>
        <w:tc>
          <w:tcPr>
            <w:tcW w:w="1571" w:type="dxa"/>
            <w:vAlign w:val="top"/>
          </w:tcPr>
          <w:p w14:paraId="295CFD93">
            <w:pPr>
              <w:rPr>
                <w:rFonts w:ascii="Arial"/>
                <w:sz w:val="21"/>
              </w:rPr>
            </w:pPr>
          </w:p>
        </w:tc>
      </w:tr>
    </w:tbl>
    <w:p w14:paraId="18DE9180">
      <w:pPr>
        <w:rPr>
          <w:rFonts w:ascii="Arial"/>
          <w:sz w:val="21"/>
        </w:rPr>
      </w:pPr>
    </w:p>
    <w:p w14:paraId="62838B4E">
      <w:pPr>
        <w:rPr>
          <w:rFonts w:ascii="Arial" w:hAnsi="Arial" w:eastAsia="Arial" w:cs="Arial"/>
          <w:sz w:val="21"/>
          <w:szCs w:val="21"/>
        </w:rPr>
        <w:sectPr>
          <w:footerReference r:id="rId357" w:type="default"/>
          <w:pgSz w:w="11907" w:h="16841"/>
          <w:pgMar w:top="400" w:right="1114" w:bottom="1052" w:left="1428" w:header="0" w:footer="825" w:gutter="0"/>
          <w:cols w:space="720" w:num="1"/>
        </w:sectPr>
      </w:pPr>
    </w:p>
    <w:p w14:paraId="6988537E">
      <w:pPr>
        <w:spacing w:before="7"/>
      </w:pPr>
    </w:p>
    <w:p w14:paraId="4C224886">
      <w:pPr>
        <w:spacing w:before="6"/>
      </w:pPr>
    </w:p>
    <w:tbl>
      <w:tblPr>
        <w:tblStyle w:val="5"/>
        <w:tblW w:w="88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1258"/>
        <w:gridCol w:w="566"/>
        <w:gridCol w:w="566"/>
        <w:gridCol w:w="1702"/>
        <w:gridCol w:w="1362"/>
        <w:gridCol w:w="1350"/>
        <w:gridCol w:w="1571"/>
      </w:tblGrid>
      <w:tr w14:paraId="478E5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522" w:type="dxa"/>
            <w:vAlign w:val="top"/>
          </w:tcPr>
          <w:p w14:paraId="188C6A1C">
            <w:pPr>
              <w:rPr>
                <w:rFonts w:ascii="Arial"/>
                <w:sz w:val="21"/>
              </w:rPr>
            </w:pPr>
          </w:p>
        </w:tc>
        <w:tc>
          <w:tcPr>
            <w:tcW w:w="1258" w:type="dxa"/>
            <w:vAlign w:val="top"/>
          </w:tcPr>
          <w:p w14:paraId="2DD782DB">
            <w:pPr>
              <w:pStyle w:val="6"/>
              <w:spacing w:before="177" w:line="229" w:lineRule="auto"/>
              <w:ind w:left="106"/>
              <w:rPr>
                <w:sz w:val="19"/>
                <w:szCs w:val="19"/>
              </w:rPr>
            </w:pPr>
            <w:r>
              <w:rPr>
                <w:spacing w:val="1"/>
                <w:sz w:val="19"/>
                <w:szCs w:val="19"/>
              </w:rPr>
              <w:t>装</w:t>
            </w:r>
          </w:p>
        </w:tc>
        <w:tc>
          <w:tcPr>
            <w:tcW w:w="566" w:type="dxa"/>
            <w:vAlign w:val="top"/>
          </w:tcPr>
          <w:p w14:paraId="23224C22">
            <w:pPr>
              <w:rPr>
                <w:rFonts w:ascii="Arial"/>
                <w:sz w:val="21"/>
              </w:rPr>
            </w:pPr>
          </w:p>
        </w:tc>
        <w:tc>
          <w:tcPr>
            <w:tcW w:w="566" w:type="dxa"/>
            <w:vAlign w:val="top"/>
          </w:tcPr>
          <w:p w14:paraId="235F3820">
            <w:pPr>
              <w:rPr>
                <w:rFonts w:ascii="Arial"/>
                <w:sz w:val="21"/>
              </w:rPr>
            </w:pPr>
          </w:p>
        </w:tc>
        <w:tc>
          <w:tcPr>
            <w:tcW w:w="1702" w:type="dxa"/>
            <w:vAlign w:val="top"/>
          </w:tcPr>
          <w:p w14:paraId="3BD12C4C">
            <w:pPr>
              <w:rPr>
                <w:rFonts w:ascii="Arial"/>
                <w:sz w:val="21"/>
              </w:rPr>
            </w:pPr>
          </w:p>
        </w:tc>
        <w:tc>
          <w:tcPr>
            <w:tcW w:w="1362" w:type="dxa"/>
            <w:vAlign w:val="top"/>
          </w:tcPr>
          <w:p w14:paraId="7C2359D7">
            <w:pPr>
              <w:rPr>
                <w:rFonts w:ascii="Arial"/>
                <w:sz w:val="21"/>
              </w:rPr>
            </w:pPr>
          </w:p>
        </w:tc>
        <w:tc>
          <w:tcPr>
            <w:tcW w:w="1350" w:type="dxa"/>
            <w:vAlign w:val="top"/>
          </w:tcPr>
          <w:p w14:paraId="4AF3DED0">
            <w:pPr>
              <w:rPr>
                <w:rFonts w:ascii="Arial"/>
                <w:sz w:val="21"/>
              </w:rPr>
            </w:pPr>
          </w:p>
        </w:tc>
        <w:tc>
          <w:tcPr>
            <w:tcW w:w="1571" w:type="dxa"/>
            <w:vAlign w:val="top"/>
          </w:tcPr>
          <w:p w14:paraId="68162403">
            <w:pPr>
              <w:rPr>
                <w:rFonts w:ascii="Arial"/>
                <w:sz w:val="21"/>
              </w:rPr>
            </w:pPr>
          </w:p>
        </w:tc>
      </w:tr>
    </w:tbl>
    <w:p w14:paraId="107C1D57">
      <w:pPr>
        <w:spacing w:before="182" w:line="228" w:lineRule="auto"/>
        <w:ind w:left="122"/>
        <w:rPr>
          <w:rFonts w:ascii="宋体" w:hAnsi="宋体" w:eastAsia="宋体" w:cs="宋体"/>
          <w:sz w:val="19"/>
          <w:szCs w:val="19"/>
        </w:rPr>
      </w:pPr>
      <w:r>
        <w:rPr>
          <w:rFonts w:ascii="宋体" w:hAnsi="宋体" w:eastAsia="宋体" w:cs="宋体"/>
          <w:spacing w:val="9"/>
          <w:sz w:val="19"/>
          <w:szCs w:val="19"/>
        </w:rPr>
        <w:t>注：互通立交、分离立交的匝道、匝道涵洞、通道、桥梁分别归入表中相关的项目内。</w:t>
      </w:r>
    </w:p>
    <w:p w14:paraId="5CB62C95">
      <w:pPr>
        <w:spacing w:line="354" w:lineRule="auto"/>
        <w:rPr>
          <w:rFonts w:ascii="Arial"/>
          <w:sz w:val="21"/>
        </w:rPr>
      </w:pPr>
    </w:p>
    <w:p w14:paraId="2FE1ADC8">
      <w:pPr>
        <w:spacing w:line="354" w:lineRule="auto"/>
        <w:rPr>
          <w:rFonts w:ascii="Arial"/>
          <w:sz w:val="21"/>
        </w:rPr>
      </w:pPr>
    </w:p>
    <w:p w14:paraId="5638FA7B">
      <w:pPr>
        <w:pStyle w:val="2"/>
        <w:spacing w:before="91" w:line="220" w:lineRule="auto"/>
        <w:ind w:left="141"/>
        <w:outlineLvl w:val="3"/>
        <w:rPr>
          <w:sz w:val="28"/>
          <w:szCs w:val="28"/>
        </w:rPr>
      </w:pPr>
      <w:r>
        <w:rPr>
          <w:spacing w:val="-3"/>
          <w:sz w:val="28"/>
          <w:szCs w:val="28"/>
        </w:rPr>
        <w:t>附表五 施工总平面图</w:t>
      </w:r>
    </w:p>
    <w:p w14:paraId="54E30849">
      <w:pPr>
        <w:spacing w:line="260" w:lineRule="auto"/>
        <w:rPr>
          <w:rFonts w:ascii="Arial"/>
          <w:sz w:val="21"/>
        </w:rPr>
      </w:pPr>
    </w:p>
    <w:p w14:paraId="365640C1">
      <w:pPr>
        <w:spacing w:line="260" w:lineRule="auto"/>
        <w:rPr>
          <w:rFonts w:ascii="Arial"/>
          <w:sz w:val="21"/>
        </w:rPr>
      </w:pPr>
    </w:p>
    <w:p w14:paraId="6598FC32">
      <w:pPr>
        <w:spacing w:line="260" w:lineRule="auto"/>
        <w:rPr>
          <w:rFonts w:ascii="Arial"/>
          <w:sz w:val="21"/>
        </w:rPr>
      </w:pPr>
    </w:p>
    <w:p w14:paraId="7CA76089">
      <w:pPr>
        <w:spacing w:before="78" w:line="340" w:lineRule="auto"/>
        <w:ind w:left="126" w:right="31" w:firstLine="480"/>
        <w:jc w:val="both"/>
        <w:rPr>
          <w:rFonts w:ascii="宋体" w:hAnsi="宋体" w:eastAsia="宋体" w:cs="宋体"/>
          <w:sz w:val="24"/>
          <w:szCs w:val="24"/>
        </w:rPr>
      </w:pPr>
      <w:r>
        <w:rPr>
          <w:rFonts w:ascii="宋体" w:hAnsi="宋体" w:eastAsia="宋体" w:cs="宋体"/>
          <w:sz w:val="24"/>
          <w:szCs w:val="24"/>
        </w:rPr>
        <w:t>投标人应递交一份施工总平面图，绘出现场临时设施布置图表并附文字说明，</w:t>
      </w:r>
      <w:r>
        <w:rPr>
          <w:rFonts w:ascii="宋体" w:hAnsi="宋体" w:eastAsia="宋体" w:cs="宋体"/>
          <w:spacing w:val="12"/>
          <w:sz w:val="24"/>
          <w:szCs w:val="24"/>
        </w:rPr>
        <w:t xml:space="preserve"> </w:t>
      </w:r>
      <w:r>
        <w:rPr>
          <w:rFonts w:ascii="宋体" w:hAnsi="宋体" w:eastAsia="宋体" w:cs="宋体"/>
          <w:spacing w:val="-4"/>
          <w:sz w:val="24"/>
          <w:szCs w:val="24"/>
        </w:rPr>
        <w:t>说明施工营地、料场、临时设施、加工车间、现场办公、设备及仓储、供电、供水、</w:t>
      </w:r>
      <w:r>
        <w:rPr>
          <w:rFonts w:ascii="宋体" w:hAnsi="宋体" w:eastAsia="宋体" w:cs="宋体"/>
          <w:spacing w:val="16"/>
          <w:sz w:val="24"/>
          <w:szCs w:val="24"/>
        </w:rPr>
        <w:t xml:space="preserve"> </w:t>
      </w:r>
      <w:r>
        <w:rPr>
          <w:rFonts w:ascii="宋体" w:hAnsi="宋体" w:eastAsia="宋体" w:cs="宋体"/>
          <w:spacing w:val="-3"/>
          <w:sz w:val="24"/>
          <w:szCs w:val="24"/>
        </w:rPr>
        <w:t>卫生、生活、道路、消防等设施的情况和布置。</w:t>
      </w:r>
    </w:p>
    <w:p w14:paraId="63C41F5F">
      <w:pPr>
        <w:spacing w:line="340" w:lineRule="auto"/>
        <w:rPr>
          <w:rFonts w:ascii="宋体" w:hAnsi="宋体" w:eastAsia="宋体" w:cs="宋体"/>
          <w:sz w:val="24"/>
          <w:szCs w:val="24"/>
        </w:rPr>
        <w:sectPr>
          <w:headerReference r:id="rId358" w:type="default"/>
          <w:footerReference r:id="rId359" w:type="default"/>
          <w:pgSz w:w="11907" w:h="16841"/>
          <w:pgMar w:top="1091" w:right="1469" w:bottom="1052" w:left="1529" w:header="1077" w:footer="825" w:gutter="0"/>
          <w:cols w:space="720" w:num="1"/>
        </w:sectPr>
      </w:pPr>
    </w:p>
    <w:p w14:paraId="45B95012">
      <w:pPr>
        <w:spacing w:line="247" w:lineRule="auto"/>
        <w:rPr>
          <w:rFonts w:ascii="Arial"/>
          <w:sz w:val="21"/>
        </w:rPr>
      </w:pPr>
    </w:p>
    <w:p w14:paraId="5FB6EB31">
      <w:pPr>
        <w:spacing w:line="247" w:lineRule="auto"/>
        <w:rPr>
          <w:rFonts w:ascii="Arial"/>
          <w:sz w:val="21"/>
        </w:rPr>
      </w:pPr>
    </w:p>
    <w:p w14:paraId="71224351">
      <w:pPr>
        <w:spacing w:line="247" w:lineRule="auto"/>
        <w:rPr>
          <w:rFonts w:ascii="Arial"/>
          <w:sz w:val="21"/>
        </w:rPr>
      </w:pPr>
    </w:p>
    <w:p w14:paraId="72D69D0A">
      <w:pPr>
        <w:pStyle w:val="2"/>
        <w:spacing w:before="91" w:line="219" w:lineRule="auto"/>
        <w:ind w:left="139"/>
        <w:outlineLvl w:val="3"/>
        <w:rPr>
          <w:sz w:val="28"/>
          <w:szCs w:val="28"/>
        </w:rPr>
      </w:pPr>
      <w:r>
        <w:rPr>
          <w:spacing w:val="-3"/>
          <w:sz w:val="28"/>
          <w:szCs w:val="28"/>
        </w:rPr>
        <w:t>附表六 劳动力计划表</w:t>
      </w:r>
    </w:p>
    <w:p w14:paraId="0B89F502">
      <w:pPr>
        <w:spacing w:line="376" w:lineRule="auto"/>
        <w:rPr>
          <w:rFonts w:ascii="Arial"/>
          <w:sz w:val="21"/>
        </w:rPr>
      </w:pPr>
    </w:p>
    <w:p w14:paraId="5D555005">
      <w:pPr>
        <w:pStyle w:val="2"/>
        <w:spacing w:before="68" w:line="221" w:lineRule="auto"/>
        <w:ind w:left="7762"/>
        <w:rPr>
          <w:sz w:val="21"/>
          <w:szCs w:val="21"/>
        </w:rPr>
      </w:pPr>
      <w:r>
        <w:rPr>
          <w:spacing w:val="-1"/>
          <w:sz w:val="21"/>
          <w:szCs w:val="21"/>
        </w:rPr>
        <w:t>单位：人</w:t>
      </w:r>
    </w:p>
    <w:p w14:paraId="25C10AB6">
      <w:pPr>
        <w:spacing w:line="19" w:lineRule="exact"/>
      </w:pPr>
    </w:p>
    <w:tbl>
      <w:tblPr>
        <w:tblStyle w:val="5"/>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1362"/>
        <w:gridCol w:w="1109"/>
        <w:gridCol w:w="1111"/>
        <w:gridCol w:w="1111"/>
        <w:gridCol w:w="1111"/>
        <w:gridCol w:w="1111"/>
        <w:gridCol w:w="1115"/>
      </w:tblGrid>
      <w:tr w14:paraId="561D8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68" w:type="dxa"/>
            <w:vAlign w:val="top"/>
          </w:tcPr>
          <w:p w14:paraId="7874BA6C">
            <w:pPr>
              <w:pStyle w:val="6"/>
              <w:spacing w:before="176" w:line="221" w:lineRule="auto"/>
              <w:ind w:left="231"/>
              <w:rPr>
                <w:sz w:val="21"/>
                <w:szCs w:val="21"/>
              </w:rPr>
            </w:pPr>
            <w:r>
              <w:rPr>
                <w:spacing w:val="-3"/>
                <w:sz w:val="21"/>
                <w:szCs w:val="21"/>
              </w:rPr>
              <w:t>工种</w:t>
            </w:r>
          </w:p>
        </w:tc>
        <w:tc>
          <w:tcPr>
            <w:tcW w:w="8030" w:type="dxa"/>
            <w:gridSpan w:val="7"/>
            <w:vAlign w:val="top"/>
          </w:tcPr>
          <w:p w14:paraId="4514AD9C">
            <w:pPr>
              <w:pStyle w:val="6"/>
              <w:spacing w:before="175" w:line="221" w:lineRule="auto"/>
              <w:ind w:left="2547"/>
              <w:rPr>
                <w:sz w:val="21"/>
                <w:szCs w:val="21"/>
              </w:rPr>
            </w:pPr>
            <w:r>
              <w:rPr>
                <w:spacing w:val="-1"/>
                <w:sz w:val="21"/>
                <w:szCs w:val="21"/>
              </w:rPr>
              <w:t>按工程施工阶段投入劳动力情况</w:t>
            </w:r>
          </w:p>
        </w:tc>
      </w:tr>
      <w:tr w14:paraId="0C08F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6468215F">
            <w:pPr>
              <w:rPr>
                <w:rFonts w:ascii="Arial"/>
                <w:sz w:val="21"/>
              </w:rPr>
            </w:pPr>
          </w:p>
        </w:tc>
        <w:tc>
          <w:tcPr>
            <w:tcW w:w="1362" w:type="dxa"/>
            <w:vAlign w:val="top"/>
          </w:tcPr>
          <w:p w14:paraId="2480862C">
            <w:pPr>
              <w:rPr>
                <w:rFonts w:ascii="Arial"/>
                <w:sz w:val="21"/>
              </w:rPr>
            </w:pPr>
          </w:p>
        </w:tc>
        <w:tc>
          <w:tcPr>
            <w:tcW w:w="1109" w:type="dxa"/>
            <w:vAlign w:val="top"/>
          </w:tcPr>
          <w:p w14:paraId="67925267">
            <w:pPr>
              <w:rPr>
                <w:rFonts w:ascii="Arial"/>
                <w:sz w:val="21"/>
              </w:rPr>
            </w:pPr>
          </w:p>
        </w:tc>
        <w:tc>
          <w:tcPr>
            <w:tcW w:w="1111" w:type="dxa"/>
            <w:vAlign w:val="top"/>
          </w:tcPr>
          <w:p w14:paraId="6CB9DB4D">
            <w:pPr>
              <w:rPr>
                <w:rFonts w:ascii="Arial"/>
                <w:sz w:val="21"/>
              </w:rPr>
            </w:pPr>
          </w:p>
        </w:tc>
        <w:tc>
          <w:tcPr>
            <w:tcW w:w="1111" w:type="dxa"/>
            <w:vAlign w:val="top"/>
          </w:tcPr>
          <w:p w14:paraId="6F31C99C">
            <w:pPr>
              <w:rPr>
                <w:rFonts w:ascii="Arial"/>
                <w:sz w:val="21"/>
              </w:rPr>
            </w:pPr>
          </w:p>
        </w:tc>
        <w:tc>
          <w:tcPr>
            <w:tcW w:w="1111" w:type="dxa"/>
            <w:vAlign w:val="top"/>
          </w:tcPr>
          <w:p w14:paraId="5004F6F6">
            <w:pPr>
              <w:rPr>
                <w:rFonts w:ascii="Arial"/>
                <w:sz w:val="21"/>
              </w:rPr>
            </w:pPr>
          </w:p>
        </w:tc>
        <w:tc>
          <w:tcPr>
            <w:tcW w:w="1111" w:type="dxa"/>
            <w:vAlign w:val="top"/>
          </w:tcPr>
          <w:p w14:paraId="5644C312">
            <w:pPr>
              <w:rPr>
                <w:rFonts w:ascii="Arial"/>
                <w:sz w:val="21"/>
              </w:rPr>
            </w:pPr>
          </w:p>
        </w:tc>
        <w:tc>
          <w:tcPr>
            <w:tcW w:w="1115" w:type="dxa"/>
            <w:vAlign w:val="top"/>
          </w:tcPr>
          <w:p w14:paraId="1CAFAAAD">
            <w:pPr>
              <w:rPr>
                <w:rFonts w:ascii="Arial"/>
                <w:sz w:val="21"/>
              </w:rPr>
            </w:pPr>
          </w:p>
        </w:tc>
      </w:tr>
      <w:tr w14:paraId="21B7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06AECF53">
            <w:pPr>
              <w:rPr>
                <w:rFonts w:ascii="Arial"/>
                <w:sz w:val="21"/>
              </w:rPr>
            </w:pPr>
          </w:p>
        </w:tc>
        <w:tc>
          <w:tcPr>
            <w:tcW w:w="1362" w:type="dxa"/>
            <w:vAlign w:val="top"/>
          </w:tcPr>
          <w:p w14:paraId="47298DA4">
            <w:pPr>
              <w:rPr>
                <w:rFonts w:ascii="Arial"/>
                <w:sz w:val="21"/>
              </w:rPr>
            </w:pPr>
          </w:p>
        </w:tc>
        <w:tc>
          <w:tcPr>
            <w:tcW w:w="1109" w:type="dxa"/>
            <w:vAlign w:val="top"/>
          </w:tcPr>
          <w:p w14:paraId="1B3D915A">
            <w:pPr>
              <w:rPr>
                <w:rFonts w:ascii="Arial"/>
                <w:sz w:val="21"/>
              </w:rPr>
            </w:pPr>
          </w:p>
        </w:tc>
        <w:tc>
          <w:tcPr>
            <w:tcW w:w="1111" w:type="dxa"/>
            <w:vAlign w:val="top"/>
          </w:tcPr>
          <w:p w14:paraId="1E61997F">
            <w:pPr>
              <w:rPr>
                <w:rFonts w:ascii="Arial"/>
                <w:sz w:val="21"/>
              </w:rPr>
            </w:pPr>
          </w:p>
        </w:tc>
        <w:tc>
          <w:tcPr>
            <w:tcW w:w="1111" w:type="dxa"/>
            <w:vAlign w:val="top"/>
          </w:tcPr>
          <w:p w14:paraId="63C54EFD">
            <w:pPr>
              <w:rPr>
                <w:rFonts w:ascii="Arial"/>
                <w:sz w:val="21"/>
              </w:rPr>
            </w:pPr>
          </w:p>
        </w:tc>
        <w:tc>
          <w:tcPr>
            <w:tcW w:w="1111" w:type="dxa"/>
            <w:vAlign w:val="top"/>
          </w:tcPr>
          <w:p w14:paraId="3332D4AF">
            <w:pPr>
              <w:rPr>
                <w:rFonts w:ascii="Arial"/>
                <w:sz w:val="21"/>
              </w:rPr>
            </w:pPr>
          </w:p>
        </w:tc>
        <w:tc>
          <w:tcPr>
            <w:tcW w:w="1111" w:type="dxa"/>
            <w:vAlign w:val="top"/>
          </w:tcPr>
          <w:p w14:paraId="1418010D">
            <w:pPr>
              <w:rPr>
                <w:rFonts w:ascii="Arial"/>
                <w:sz w:val="21"/>
              </w:rPr>
            </w:pPr>
          </w:p>
        </w:tc>
        <w:tc>
          <w:tcPr>
            <w:tcW w:w="1115" w:type="dxa"/>
            <w:vAlign w:val="top"/>
          </w:tcPr>
          <w:p w14:paraId="2903398D">
            <w:pPr>
              <w:rPr>
                <w:rFonts w:ascii="Arial"/>
                <w:sz w:val="21"/>
              </w:rPr>
            </w:pPr>
          </w:p>
        </w:tc>
      </w:tr>
      <w:tr w14:paraId="12E66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21F428C6">
            <w:pPr>
              <w:rPr>
                <w:rFonts w:ascii="Arial"/>
                <w:sz w:val="21"/>
              </w:rPr>
            </w:pPr>
          </w:p>
        </w:tc>
        <w:tc>
          <w:tcPr>
            <w:tcW w:w="1362" w:type="dxa"/>
            <w:vAlign w:val="top"/>
          </w:tcPr>
          <w:p w14:paraId="5C79A961">
            <w:pPr>
              <w:rPr>
                <w:rFonts w:ascii="Arial"/>
                <w:sz w:val="21"/>
              </w:rPr>
            </w:pPr>
          </w:p>
        </w:tc>
        <w:tc>
          <w:tcPr>
            <w:tcW w:w="1109" w:type="dxa"/>
            <w:vAlign w:val="top"/>
          </w:tcPr>
          <w:p w14:paraId="3CD71B22">
            <w:pPr>
              <w:rPr>
                <w:rFonts w:ascii="Arial"/>
                <w:sz w:val="21"/>
              </w:rPr>
            </w:pPr>
          </w:p>
        </w:tc>
        <w:tc>
          <w:tcPr>
            <w:tcW w:w="1111" w:type="dxa"/>
            <w:vAlign w:val="top"/>
          </w:tcPr>
          <w:p w14:paraId="582F1756">
            <w:pPr>
              <w:rPr>
                <w:rFonts w:ascii="Arial"/>
                <w:sz w:val="21"/>
              </w:rPr>
            </w:pPr>
          </w:p>
        </w:tc>
        <w:tc>
          <w:tcPr>
            <w:tcW w:w="1111" w:type="dxa"/>
            <w:vAlign w:val="top"/>
          </w:tcPr>
          <w:p w14:paraId="6C46FBAB">
            <w:pPr>
              <w:rPr>
                <w:rFonts w:ascii="Arial"/>
                <w:sz w:val="21"/>
              </w:rPr>
            </w:pPr>
          </w:p>
        </w:tc>
        <w:tc>
          <w:tcPr>
            <w:tcW w:w="1111" w:type="dxa"/>
            <w:vAlign w:val="top"/>
          </w:tcPr>
          <w:p w14:paraId="0F063194">
            <w:pPr>
              <w:rPr>
                <w:rFonts w:ascii="Arial"/>
                <w:sz w:val="21"/>
              </w:rPr>
            </w:pPr>
          </w:p>
        </w:tc>
        <w:tc>
          <w:tcPr>
            <w:tcW w:w="1111" w:type="dxa"/>
            <w:vAlign w:val="top"/>
          </w:tcPr>
          <w:p w14:paraId="61F0CDB1">
            <w:pPr>
              <w:rPr>
                <w:rFonts w:ascii="Arial"/>
                <w:sz w:val="21"/>
              </w:rPr>
            </w:pPr>
          </w:p>
        </w:tc>
        <w:tc>
          <w:tcPr>
            <w:tcW w:w="1115" w:type="dxa"/>
            <w:vAlign w:val="top"/>
          </w:tcPr>
          <w:p w14:paraId="3B0F4B48">
            <w:pPr>
              <w:rPr>
                <w:rFonts w:ascii="Arial"/>
                <w:sz w:val="21"/>
              </w:rPr>
            </w:pPr>
          </w:p>
        </w:tc>
      </w:tr>
      <w:tr w14:paraId="719C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5E4C0030">
            <w:pPr>
              <w:rPr>
                <w:rFonts w:ascii="Arial"/>
                <w:sz w:val="21"/>
              </w:rPr>
            </w:pPr>
          </w:p>
        </w:tc>
        <w:tc>
          <w:tcPr>
            <w:tcW w:w="1362" w:type="dxa"/>
            <w:vAlign w:val="top"/>
          </w:tcPr>
          <w:p w14:paraId="79A91653">
            <w:pPr>
              <w:rPr>
                <w:rFonts w:ascii="Arial"/>
                <w:sz w:val="21"/>
              </w:rPr>
            </w:pPr>
          </w:p>
        </w:tc>
        <w:tc>
          <w:tcPr>
            <w:tcW w:w="1109" w:type="dxa"/>
            <w:vAlign w:val="top"/>
          </w:tcPr>
          <w:p w14:paraId="12CA89C2">
            <w:pPr>
              <w:rPr>
                <w:rFonts w:ascii="Arial"/>
                <w:sz w:val="21"/>
              </w:rPr>
            </w:pPr>
          </w:p>
        </w:tc>
        <w:tc>
          <w:tcPr>
            <w:tcW w:w="1111" w:type="dxa"/>
            <w:vAlign w:val="top"/>
          </w:tcPr>
          <w:p w14:paraId="4F431FA3">
            <w:pPr>
              <w:rPr>
                <w:rFonts w:ascii="Arial"/>
                <w:sz w:val="21"/>
              </w:rPr>
            </w:pPr>
          </w:p>
        </w:tc>
        <w:tc>
          <w:tcPr>
            <w:tcW w:w="1111" w:type="dxa"/>
            <w:vAlign w:val="top"/>
          </w:tcPr>
          <w:p w14:paraId="0FE54FC5">
            <w:pPr>
              <w:rPr>
                <w:rFonts w:ascii="Arial"/>
                <w:sz w:val="21"/>
              </w:rPr>
            </w:pPr>
          </w:p>
        </w:tc>
        <w:tc>
          <w:tcPr>
            <w:tcW w:w="1111" w:type="dxa"/>
            <w:vAlign w:val="top"/>
          </w:tcPr>
          <w:p w14:paraId="0FDC93EF">
            <w:pPr>
              <w:rPr>
                <w:rFonts w:ascii="Arial"/>
                <w:sz w:val="21"/>
              </w:rPr>
            </w:pPr>
          </w:p>
        </w:tc>
        <w:tc>
          <w:tcPr>
            <w:tcW w:w="1111" w:type="dxa"/>
            <w:vAlign w:val="top"/>
          </w:tcPr>
          <w:p w14:paraId="7AA5DCD9">
            <w:pPr>
              <w:rPr>
                <w:rFonts w:ascii="Arial"/>
                <w:sz w:val="21"/>
              </w:rPr>
            </w:pPr>
          </w:p>
        </w:tc>
        <w:tc>
          <w:tcPr>
            <w:tcW w:w="1115" w:type="dxa"/>
            <w:vAlign w:val="top"/>
          </w:tcPr>
          <w:p w14:paraId="5D27B4F7">
            <w:pPr>
              <w:rPr>
                <w:rFonts w:ascii="Arial"/>
                <w:sz w:val="21"/>
              </w:rPr>
            </w:pPr>
          </w:p>
        </w:tc>
      </w:tr>
      <w:tr w14:paraId="1E49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61620241">
            <w:pPr>
              <w:rPr>
                <w:rFonts w:ascii="Arial"/>
                <w:sz w:val="21"/>
              </w:rPr>
            </w:pPr>
          </w:p>
        </w:tc>
        <w:tc>
          <w:tcPr>
            <w:tcW w:w="1362" w:type="dxa"/>
            <w:vAlign w:val="top"/>
          </w:tcPr>
          <w:p w14:paraId="65563329">
            <w:pPr>
              <w:rPr>
                <w:rFonts w:ascii="Arial"/>
                <w:sz w:val="21"/>
              </w:rPr>
            </w:pPr>
          </w:p>
        </w:tc>
        <w:tc>
          <w:tcPr>
            <w:tcW w:w="1109" w:type="dxa"/>
            <w:vAlign w:val="top"/>
          </w:tcPr>
          <w:p w14:paraId="2A64CC2A">
            <w:pPr>
              <w:rPr>
                <w:rFonts w:ascii="Arial"/>
                <w:sz w:val="21"/>
              </w:rPr>
            </w:pPr>
          </w:p>
        </w:tc>
        <w:tc>
          <w:tcPr>
            <w:tcW w:w="1111" w:type="dxa"/>
            <w:vAlign w:val="top"/>
          </w:tcPr>
          <w:p w14:paraId="04BD230B">
            <w:pPr>
              <w:rPr>
                <w:rFonts w:ascii="Arial"/>
                <w:sz w:val="21"/>
              </w:rPr>
            </w:pPr>
          </w:p>
        </w:tc>
        <w:tc>
          <w:tcPr>
            <w:tcW w:w="1111" w:type="dxa"/>
            <w:vAlign w:val="top"/>
          </w:tcPr>
          <w:p w14:paraId="5E6E6E98">
            <w:pPr>
              <w:rPr>
                <w:rFonts w:ascii="Arial"/>
                <w:sz w:val="21"/>
              </w:rPr>
            </w:pPr>
          </w:p>
        </w:tc>
        <w:tc>
          <w:tcPr>
            <w:tcW w:w="1111" w:type="dxa"/>
            <w:vAlign w:val="top"/>
          </w:tcPr>
          <w:p w14:paraId="18E824DA">
            <w:pPr>
              <w:rPr>
                <w:rFonts w:ascii="Arial"/>
                <w:sz w:val="21"/>
              </w:rPr>
            </w:pPr>
          </w:p>
        </w:tc>
        <w:tc>
          <w:tcPr>
            <w:tcW w:w="1111" w:type="dxa"/>
            <w:vAlign w:val="top"/>
          </w:tcPr>
          <w:p w14:paraId="3E7B0D25">
            <w:pPr>
              <w:rPr>
                <w:rFonts w:ascii="Arial"/>
                <w:sz w:val="21"/>
              </w:rPr>
            </w:pPr>
          </w:p>
        </w:tc>
        <w:tc>
          <w:tcPr>
            <w:tcW w:w="1115" w:type="dxa"/>
            <w:vAlign w:val="top"/>
          </w:tcPr>
          <w:p w14:paraId="396D3F48">
            <w:pPr>
              <w:rPr>
                <w:rFonts w:ascii="Arial"/>
                <w:sz w:val="21"/>
              </w:rPr>
            </w:pPr>
          </w:p>
        </w:tc>
      </w:tr>
      <w:tr w14:paraId="4416A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73CF0263">
            <w:pPr>
              <w:rPr>
                <w:rFonts w:ascii="Arial"/>
                <w:sz w:val="21"/>
              </w:rPr>
            </w:pPr>
          </w:p>
        </w:tc>
        <w:tc>
          <w:tcPr>
            <w:tcW w:w="1362" w:type="dxa"/>
            <w:vAlign w:val="top"/>
          </w:tcPr>
          <w:p w14:paraId="4C147E0C">
            <w:pPr>
              <w:rPr>
                <w:rFonts w:ascii="Arial"/>
                <w:sz w:val="21"/>
              </w:rPr>
            </w:pPr>
          </w:p>
        </w:tc>
        <w:tc>
          <w:tcPr>
            <w:tcW w:w="1109" w:type="dxa"/>
            <w:vAlign w:val="top"/>
          </w:tcPr>
          <w:p w14:paraId="3D566E89">
            <w:pPr>
              <w:rPr>
                <w:rFonts w:ascii="Arial"/>
                <w:sz w:val="21"/>
              </w:rPr>
            </w:pPr>
          </w:p>
        </w:tc>
        <w:tc>
          <w:tcPr>
            <w:tcW w:w="1111" w:type="dxa"/>
            <w:vAlign w:val="top"/>
          </w:tcPr>
          <w:p w14:paraId="7237C108">
            <w:pPr>
              <w:rPr>
                <w:rFonts w:ascii="Arial"/>
                <w:sz w:val="21"/>
              </w:rPr>
            </w:pPr>
          </w:p>
        </w:tc>
        <w:tc>
          <w:tcPr>
            <w:tcW w:w="1111" w:type="dxa"/>
            <w:vAlign w:val="top"/>
          </w:tcPr>
          <w:p w14:paraId="37259042">
            <w:pPr>
              <w:rPr>
                <w:rFonts w:ascii="Arial"/>
                <w:sz w:val="21"/>
              </w:rPr>
            </w:pPr>
          </w:p>
        </w:tc>
        <w:tc>
          <w:tcPr>
            <w:tcW w:w="1111" w:type="dxa"/>
            <w:vAlign w:val="top"/>
          </w:tcPr>
          <w:p w14:paraId="67A44A76">
            <w:pPr>
              <w:rPr>
                <w:rFonts w:ascii="Arial"/>
                <w:sz w:val="21"/>
              </w:rPr>
            </w:pPr>
          </w:p>
        </w:tc>
        <w:tc>
          <w:tcPr>
            <w:tcW w:w="1111" w:type="dxa"/>
            <w:vAlign w:val="top"/>
          </w:tcPr>
          <w:p w14:paraId="42C99DE0">
            <w:pPr>
              <w:rPr>
                <w:rFonts w:ascii="Arial"/>
                <w:sz w:val="21"/>
              </w:rPr>
            </w:pPr>
          </w:p>
        </w:tc>
        <w:tc>
          <w:tcPr>
            <w:tcW w:w="1115" w:type="dxa"/>
            <w:vAlign w:val="top"/>
          </w:tcPr>
          <w:p w14:paraId="65E23B2A">
            <w:pPr>
              <w:rPr>
                <w:rFonts w:ascii="Arial"/>
                <w:sz w:val="21"/>
              </w:rPr>
            </w:pPr>
          </w:p>
        </w:tc>
      </w:tr>
      <w:tr w14:paraId="5F84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572D31A5">
            <w:pPr>
              <w:rPr>
                <w:rFonts w:ascii="Arial"/>
                <w:sz w:val="21"/>
              </w:rPr>
            </w:pPr>
          </w:p>
        </w:tc>
        <w:tc>
          <w:tcPr>
            <w:tcW w:w="1362" w:type="dxa"/>
            <w:vAlign w:val="top"/>
          </w:tcPr>
          <w:p w14:paraId="79DD7805">
            <w:pPr>
              <w:rPr>
                <w:rFonts w:ascii="Arial"/>
                <w:sz w:val="21"/>
              </w:rPr>
            </w:pPr>
          </w:p>
        </w:tc>
        <w:tc>
          <w:tcPr>
            <w:tcW w:w="1109" w:type="dxa"/>
            <w:vAlign w:val="top"/>
          </w:tcPr>
          <w:p w14:paraId="0DBA7550">
            <w:pPr>
              <w:rPr>
                <w:rFonts w:ascii="Arial"/>
                <w:sz w:val="21"/>
              </w:rPr>
            </w:pPr>
          </w:p>
        </w:tc>
        <w:tc>
          <w:tcPr>
            <w:tcW w:w="1111" w:type="dxa"/>
            <w:vAlign w:val="top"/>
          </w:tcPr>
          <w:p w14:paraId="49671FE6">
            <w:pPr>
              <w:rPr>
                <w:rFonts w:ascii="Arial"/>
                <w:sz w:val="21"/>
              </w:rPr>
            </w:pPr>
          </w:p>
        </w:tc>
        <w:tc>
          <w:tcPr>
            <w:tcW w:w="1111" w:type="dxa"/>
            <w:vAlign w:val="top"/>
          </w:tcPr>
          <w:p w14:paraId="7A7D1557">
            <w:pPr>
              <w:rPr>
                <w:rFonts w:ascii="Arial"/>
                <w:sz w:val="21"/>
              </w:rPr>
            </w:pPr>
          </w:p>
        </w:tc>
        <w:tc>
          <w:tcPr>
            <w:tcW w:w="1111" w:type="dxa"/>
            <w:vAlign w:val="top"/>
          </w:tcPr>
          <w:p w14:paraId="2B659726">
            <w:pPr>
              <w:rPr>
                <w:rFonts w:ascii="Arial"/>
                <w:sz w:val="21"/>
              </w:rPr>
            </w:pPr>
          </w:p>
        </w:tc>
        <w:tc>
          <w:tcPr>
            <w:tcW w:w="1111" w:type="dxa"/>
            <w:vAlign w:val="top"/>
          </w:tcPr>
          <w:p w14:paraId="53695995">
            <w:pPr>
              <w:rPr>
                <w:rFonts w:ascii="Arial"/>
                <w:sz w:val="21"/>
              </w:rPr>
            </w:pPr>
          </w:p>
        </w:tc>
        <w:tc>
          <w:tcPr>
            <w:tcW w:w="1115" w:type="dxa"/>
            <w:vAlign w:val="top"/>
          </w:tcPr>
          <w:p w14:paraId="2EB1F82B">
            <w:pPr>
              <w:rPr>
                <w:rFonts w:ascii="Arial"/>
                <w:sz w:val="21"/>
              </w:rPr>
            </w:pPr>
          </w:p>
        </w:tc>
      </w:tr>
      <w:tr w14:paraId="6A16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775CBA06">
            <w:pPr>
              <w:rPr>
                <w:rFonts w:ascii="Arial"/>
                <w:sz w:val="21"/>
              </w:rPr>
            </w:pPr>
          </w:p>
        </w:tc>
        <w:tc>
          <w:tcPr>
            <w:tcW w:w="1362" w:type="dxa"/>
            <w:vAlign w:val="top"/>
          </w:tcPr>
          <w:p w14:paraId="470252B3">
            <w:pPr>
              <w:rPr>
                <w:rFonts w:ascii="Arial"/>
                <w:sz w:val="21"/>
              </w:rPr>
            </w:pPr>
          </w:p>
        </w:tc>
        <w:tc>
          <w:tcPr>
            <w:tcW w:w="1109" w:type="dxa"/>
            <w:vAlign w:val="top"/>
          </w:tcPr>
          <w:p w14:paraId="44FA0AAB">
            <w:pPr>
              <w:rPr>
                <w:rFonts w:ascii="Arial"/>
                <w:sz w:val="21"/>
              </w:rPr>
            </w:pPr>
          </w:p>
        </w:tc>
        <w:tc>
          <w:tcPr>
            <w:tcW w:w="1111" w:type="dxa"/>
            <w:vAlign w:val="top"/>
          </w:tcPr>
          <w:p w14:paraId="6AD0FD8E">
            <w:pPr>
              <w:rPr>
                <w:rFonts w:ascii="Arial"/>
                <w:sz w:val="21"/>
              </w:rPr>
            </w:pPr>
          </w:p>
        </w:tc>
        <w:tc>
          <w:tcPr>
            <w:tcW w:w="1111" w:type="dxa"/>
            <w:vAlign w:val="top"/>
          </w:tcPr>
          <w:p w14:paraId="6F5A3777">
            <w:pPr>
              <w:rPr>
                <w:rFonts w:ascii="Arial"/>
                <w:sz w:val="21"/>
              </w:rPr>
            </w:pPr>
          </w:p>
        </w:tc>
        <w:tc>
          <w:tcPr>
            <w:tcW w:w="1111" w:type="dxa"/>
            <w:vAlign w:val="top"/>
          </w:tcPr>
          <w:p w14:paraId="56BF6468">
            <w:pPr>
              <w:rPr>
                <w:rFonts w:ascii="Arial"/>
                <w:sz w:val="21"/>
              </w:rPr>
            </w:pPr>
          </w:p>
        </w:tc>
        <w:tc>
          <w:tcPr>
            <w:tcW w:w="1111" w:type="dxa"/>
            <w:vAlign w:val="top"/>
          </w:tcPr>
          <w:p w14:paraId="75A12A73">
            <w:pPr>
              <w:rPr>
                <w:rFonts w:ascii="Arial"/>
                <w:sz w:val="21"/>
              </w:rPr>
            </w:pPr>
          </w:p>
        </w:tc>
        <w:tc>
          <w:tcPr>
            <w:tcW w:w="1115" w:type="dxa"/>
            <w:vAlign w:val="top"/>
          </w:tcPr>
          <w:p w14:paraId="6E402051">
            <w:pPr>
              <w:rPr>
                <w:rFonts w:ascii="Arial"/>
                <w:sz w:val="21"/>
              </w:rPr>
            </w:pPr>
          </w:p>
        </w:tc>
      </w:tr>
      <w:tr w14:paraId="39F87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2D7D8915">
            <w:pPr>
              <w:rPr>
                <w:rFonts w:ascii="Arial"/>
                <w:sz w:val="21"/>
              </w:rPr>
            </w:pPr>
          </w:p>
        </w:tc>
        <w:tc>
          <w:tcPr>
            <w:tcW w:w="1362" w:type="dxa"/>
            <w:vAlign w:val="top"/>
          </w:tcPr>
          <w:p w14:paraId="7A085DA1">
            <w:pPr>
              <w:rPr>
                <w:rFonts w:ascii="Arial"/>
                <w:sz w:val="21"/>
              </w:rPr>
            </w:pPr>
          </w:p>
        </w:tc>
        <w:tc>
          <w:tcPr>
            <w:tcW w:w="1109" w:type="dxa"/>
            <w:vAlign w:val="top"/>
          </w:tcPr>
          <w:p w14:paraId="54DF716E">
            <w:pPr>
              <w:rPr>
                <w:rFonts w:ascii="Arial"/>
                <w:sz w:val="21"/>
              </w:rPr>
            </w:pPr>
          </w:p>
        </w:tc>
        <w:tc>
          <w:tcPr>
            <w:tcW w:w="1111" w:type="dxa"/>
            <w:vAlign w:val="top"/>
          </w:tcPr>
          <w:p w14:paraId="04290102">
            <w:pPr>
              <w:rPr>
                <w:rFonts w:ascii="Arial"/>
                <w:sz w:val="21"/>
              </w:rPr>
            </w:pPr>
          </w:p>
        </w:tc>
        <w:tc>
          <w:tcPr>
            <w:tcW w:w="1111" w:type="dxa"/>
            <w:vAlign w:val="top"/>
          </w:tcPr>
          <w:p w14:paraId="08CB2AC2">
            <w:pPr>
              <w:rPr>
                <w:rFonts w:ascii="Arial"/>
                <w:sz w:val="21"/>
              </w:rPr>
            </w:pPr>
          </w:p>
        </w:tc>
        <w:tc>
          <w:tcPr>
            <w:tcW w:w="1111" w:type="dxa"/>
            <w:vAlign w:val="top"/>
          </w:tcPr>
          <w:p w14:paraId="39D22CB4">
            <w:pPr>
              <w:rPr>
                <w:rFonts w:ascii="Arial"/>
                <w:sz w:val="21"/>
              </w:rPr>
            </w:pPr>
          </w:p>
        </w:tc>
        <w:tc>
          <w:tcPr>
            <w:tcW w:w="1111" w:type="dxa"/>
            <w:vAlign w:val="top"/>
          </w:tcPr>
          <w:p w14:paraId="3F4055EF">
            <w:pPr>
              <w:rPr>
                <w:rFonts w:ascii="Arial"/>
                <w:sz w:val="21"/>
              </w:rPr>
            </w:pPr>
          </w:p>
        </w:tc>
        <w:tc>
          <w:tcPr>
            <w:tcW w:w="1115" w:type="dxa"/>
            <w:vAlign w:val="top"/>
          </w:tcPr>
          <w:p w14:paraId="147D1DA9">
            <w:pPr>
              <w:rPr>
                <w:rFonts w:ascii="Arial"/>
                <w:sz w:val="21"/>
              </w:rPr>
            </w:pPr>
          </w:p>
        </w:tc>
      </w:tr>
      <w:tr w14:paraId="4BB51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68" w:type="dxa"/>
            <w:vAlign w:val="top"/>
          </w:tcPr>
          <w:p w14:paraId="61743E72">
            <w:pPr>
              <w:rPr>
                <w:rFonts w:ascii="Arial"/>
                <w:sz w:val="21"/>
              </w:rPr>
            </w:pPr>
          </w:p>
        </w:tc>
        <w:tc>
          <w:tcPr>
            <w:tcW w:w="1362" w:type="dxa"/>
            <w:vAlign w:val="top"/>
          </w:tcPr>
          <w:p w14:paraId="6294F6FD">
            <w:pPr>
              <w:rPr>
                <w:rFonts w:ascii="Arial"/>
                <w:sz w:val="21"/>
              </w:rPr>
            </w:pPr>
          </w:p>
        </w:tc>
        <w:tc>
          <w:tcPr>
            <w:tcW w:w="1109" w:type="dxa"/>
            <w:vAlign w:val="top"/>
          </w:tcPr>
          <w:p w14:paraId="3B37BC46">
            <w:pPr>
              <w:rPr>
                <w:rFonts w:ascii="Arial"/>
                <w:sz w:val="21"/>
              </w:rPr>
            </w:pPr>
          </w:p>
        </w:tc>
        <w:tc>
          <w:tcPr>
            <w:tcW w:w="1111" w:type="dxa"/>
            <w:vAlign w:val="top"/>
          </w:tcPr>
          <w:p w14:paraId="77E853D9">
            <w:pPr>
              <w:rPr>
                <w:rFonts w:ascii="Arial"/>
                <w:sz w:val="21"/>
              </w:rPr>
            </w:pPr>
          </w:p>
        </w:tc>
        <w:tc>
          <w:tcPr>
            <w:tcW w:w="1111" w:type="dxa"/>
            <w:vAlign w:val="top"/>
          </w:tcPr>
          <w:p w14:paraId="15A7F807">
            <w:pPr>
              <w:rPr>
                <w:rFonts w:ascii="Arial"/>
                <w:sz w:val="21"/>
              </w:rPr>
            </w:pPr>
          </w:p>
        </w:tc>
        <w:tc>
          <w:tcPr>
            <w:tcW w:w="1111" w:type="dxa"/>
            <w:vAlign w:val="top"/>
          </w:tcPr>
          <w:p w14:paraId="52452A09">
            <w:pPr>
              <w:rPr>
                <w:rFonts w:ascii="Arial"/>
                <w:sz w:val="21"/>
              </w:rPr>
            </w:pPr>
          </w:p>
        </w:tc>
        <w:tc>
          <w:tcPr>
            <w:tcW w:w="1111" w:type="dxa"/>
            <w:vAlign w:val="top"/>
          </w:tcPr>
          <w:p w14:paraId="36AB9B32">
            <w:pPr>
              <w:rPr>
                <w:rFonts w:ascii="Arial"/>
                <w:sz w:val="21"/>
              </w:rPr>
            </w:pPr>
          </w:p>
        </w:tc>
        <w:tc>
          <w:tcPr>
            <w:tcW w:w="1115" w:type="dxa"/>
            <w:vAlign w:val="top"/>
          </w:tcPr>
          <w:p w14:paraId="640A426A">
            <w:pPr>
              <w:rPr>
                <w:rFonts w:ascii="Arial"/>
                <w:sz w:val="21"/>
              </w:rPr>
            </w:pPr>
          </w:p>
        </w:tc>
      </w:tr>
      <w:tr w14:paraId="6021E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31772761">
            <w:pPr>
              <w:rPr>
                <w:rFonts w:ascii="Arial"/>
                <w:sz w:val="21"/>
              </w:rPr>
            </w:pPr>
          </w:p>
        </w:tc>
        <w:tc>
          <w:tcPr>
            <w:tcW w:w="1362" w:type="dxa"/>
            <w:vAlign w:val="top"/>
          </w:tcPr>
          <w:p w14:paraId="08127097">
            <w:pPr>
              <w:rPr>
                <w:rFonts w:ascii="Arial"/>
                <w:sz w:val="21"/>
              </w:rPr>
            </w:pPr>
          </w:p>
        </w:tc>
        <w:tc>
          <w:tcPr>
            <w:tcW w:w="1109" w:type="dxa"/>
            <w:vAlign w:val="top"/>
          </w:tcPr>
          <w:p w14:paraId="38D18069">
            <w:pPr>
              <w:rPr>
                <w:rFonts w:ascii="Arial"/>
                <w:sz w:val="21"/>
              </w:rPr>
            </w:pPr>
          </w:p>
        </w:tc>
        <w:tc>
          <w:tcPr>
            <w:tcW w:w="1111" w:type="dxa"/>
            <w:vAlign w:val="top"/>
          </w:tcPr>
          <w:p w14:paraId="3659D960">
            <w:pPr>
              <w:rPr>
                <w:rFonts w:ascii="Arial"/>
                <w:sz w:val="21"/>
              </w:rPr>
            </w:pPr>
          </w:p>
        </w:tc>
        <w:tc>
          <w:tcPr>
            <w:tcW w:w="1111" w:type="dxa"/>
            <w:vAlign w:val="top"/>
          </w:tcPr>
          <w:p w14:paraId="5452B4C4">
            <w:pPr>
              <w:rPr>
                <w:rFonts w:ascii="Arial"/>
                <w:sz w:val="21"/>
              </w:rPr>
            </w:pPr>
          </w:p>
        </w:tc>
        <w:tc>
          <w:tcPr>
            <w:tcW w:w="1111" w:type="dxa"/>
            <w:vAlign w:val="top"/>
          </w:tcPr>
          <w:p w14:paraId="4F85A019">
            <w:pPr>
              <w:rPr>
                <w:rFonts w:ascii="Arial"/>
                <w:sz w:val="21"/>
              </w:rPr>
            </w:pPr>
          </w:p>
        </w:tc>
        <w:tc>
          <w:tcPr>
            <w:tcW w:w="1111" w:type="dxa"/>
            <w:vAlign w:val="top"/>
          </w:tcPr>
          <w:p w14:paraId="64DFEF94">
            <w:pPr>
              <w:rPr>
                <w:rFonts w:ascii="Arial"/>
                <w:sz w:val="21"/>
              </w:rPr>
            </w:pPr>
          </w:p>
        </w:tc>
        <w:tc>
          <w:tcPr>
            <w:tcW w:w="1115" w:type="dxa"/>
            <w:vAlign w:val="top"/>
          </w:tcPr>
          <w:p w14:paraId="4331AC8C">
            <w:pPr>
              <w:rPr>
                <w:rFonts w:ascii="Arial"/>
                <w:sz w:val="21"/>
              </w:rPr>
            </w:pPr>
          </w:p>
        </w:tc>
      </w:tr>
      <w:tr w14:paraId="2E6A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68" w:type="dxa"/>
            <w:vAlign w:val="top"/>
          </w:tcPr>
          <w:p w14:paraId="7E1F3BF2">
            <w:pPr>
              <w:rPr>
                <w:rFonts w:ascii="Arial"/>
                <w:sz w:val="21"/>
              </w:rPr>
            </w:pPr>
          </w:p>
        </w:tc>
        <w:tc>
          <w:tcPr>
            <w:tcW w:w="1362" w:type="dxa"/>
            <w:vAlign w:val="top"/>
          </w:tcPr>
          <w:p w14:paraId="6EBC2BA2">
            <w:pPr>
              <w:rPr>
                <w:rFonts w:ascii="Arial"/>
                <w:sz w:val="21"/>
              </w:rPr>
            </w:pPr>
          </w:p>
        </w:tc>
        <w:tc>
          <w:tcPr>
            <w:tcW w:w="1109" w:type="dxa"/>
            <w:vAlign w:val="top"/>
          </w:tcPr>
          <w:p w14:paraId="388E97E8">
            <w:pPr>
              <w:rPr>
                <w:rFonts w:ascii="Arial"/>
                <w:sz w:val="21"/>
              </w:rPr>
            </w:pPr>
          </w:p>
        </w:tc>
        <w:tc>
          <w:tcPr>
            <w:tcW w:w="1111" w:type="dxa"/>
            <w:vAlign w:val="top"/>
          </w:tcPr>
          <w:p w14:paraId="1CC2063C">
            <w:pPr>
              <w:rPr>
                <w:rFonts w:ascii="Arial"/>
                <w:sz w:val="21"/>
              </w:rPr>
            </w:pPr>
          </w:p>
        </w:tc>
        <w:tc>
          <w:tcPr>
            <w:tcW w:w="1111" w:type="dxa"/>
            <w:vAlign w:val="top"/>
          </w:tcPr>
          <w:p w14:paraId="55B9C62D">
            <w:pPr>
              <w:rPr>
                <w:rFonts w:ascii="Arial"/>
                <w:sz w:val="21"/>
              </w:rPr>
            </w:pPr>
          </w:p>
        </w:tc>
        <w:tc>
          <w:tcPr>
            <w:tcW w:w="1111" w:type="dxa"/>
            <w:vAlign w:val="top"/>
          </w:tcPr>
          <w:p w14:paraId="5A580D0B">
            <w:pPr>
              <w:rPr>
                <w:rFonts w:ascii="Arial"/>
                <w:sz w:val="21"/>
              </w:rPr>
            </w:pPr>
          </w:p>
        </w:tc>
        <w:tc>
          <w:tcPr>
            <w:tcW w:w="1111" w:type="dxa"/>
            <w:vAlign w:val="top"/>
          </w:tcPr>
          <w:p w14:paraId="0EA39967">
            <w:pPr>
              <w:rPr>
                <w:rFonts w:ascii="Arial"/>
                <w:sz w:val="21"/>
              </w:rPr>
            </w:pPr>
          </w:p>
        </w:tc>
        <w:tc>
          <w:tcPr>
            <w:tcW w:w="1115" w:type="dxa"/>
            <w:vAlign w:val="top"/>
          </w:tcPr>
          <w:p w14:paraId="0D5C81AE">
            <w:pPr>
              <w:rPr>
                <w:rFonts w:ascii="Arial"/>
                <w:sz w:val="21"/>
              </w:rPr>
            </w:pPr>
          </w:p>
        </w:tc>
      </w:tr>
      <w:tr w14:paraId="6B86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3F912145">
            <w:pPr>
              <w:rPr>
                <w:rFonts w:ascii="Arial"/>
                <w:sz w:val="21"/>
              </w:rPr>
            </w:pPr>
          </w:p>
        </w:tc>
        <w:tc>
          <w:tcPr>
            <w:tcW w:w="1362" w:type="dxa"/>
            <w:vAlign w:val="top"/>
          </w:tcPr>
          <w:p w14:paraId="1B35DC42">
            <w:pPr>
              <w:rPr>
                <w:rFonts w:ascii="Arial"/>
                <w:sz w:val="21"/>
              </w:rPr>
            </w:pPr>
          </w:p>
        </w:tc>
        <w:tc>
          <w:tcPr>
            <w:tcW w:w="1109" w:type="dxa"/>
            <w:vAlign w:val="top"/>
          </w:tcPr>
          <w:p w14:paraId="497EDB2A">
            <w:pPr>
              <w:rPr>
                <w:rFonts w:ascii="Arial"/>
                <w:sz w:val="21"/>
              </w:rPr>
            </w:pPr>
          </w:p>
        </w:tc>
        <w:tc>
          <w:tcPr>
            <w:tcW w:w="1111" w:type="dxa"/>
            <w:vAlign w:val="top"/>
          </w:tcPr>
          <w:p w14:paraId="51F1218B">
            <w:pPr>
              <w:rPr>
                <w:rFonts w:ascii="Arial"/>
                <w:sz w:val="21"/>
              </w:rPr>
            </w:pPr>
          </w:p>
        </w:tc>
        <w:tc>
          <w:tcPr>
            <w:tcW w:w="1111" w:type="dxa"/>
            <w:vAlign w:val="top"/>
          </w:tcPr>
          <w:p w14:paraId="3F452C1B">
            <w:pPr>
              <w:rPr>
                <w:rFonts w:ascii="Arial"/>
                <w:sz w:val="21"/>
              </w:rPr>
            </w:pPr>
          </w:p>
        </w:tc>
        <w:tc>
          <w:tcPr>
            <w:tcW w:w="1111" w:type="dxa"/>
            <w:vAlign w:val="top"/>
          </w:tcPr>
          <w:p w14:paraId="7D3DD29B">
            <w:pPr>
              <w:rPr>
                <w:rFonts w:ascii="Arial"/>
                <w:sz w:val="21"/>
              </w:rPr>
            </w:pPr>
          </w:p>
        </w:tc>
        <w:tc>
          <w:tcPr>
            <w:tcW w:w="1111" w:type="dxa"/>
            <w:vAlign w:val="top"/>
          </w:tcPr>
          <w:p w14:paraId="46CD66B4">
            <w:pPr>
              <w:rPr>
                <w:rFonts w:ascii="Arial"/>
                <w:sz w:val="21"/>
              </w:rPr>
            </w:pPr>
          </w:p>
        </w:tc>
        <w:tc>
          <w:tcPr>
            <w:tcW w:w="1115" w:type="dxa"/>
            <w:vAlign w:val="top"/>
          </w:tcPr>
          <w:p w14:paraId="54E89BDB">
            <w:pPr>
              <w:rPr>
                <w:rFonts w:ascii="Arial"/>
                <w:sz w:val="21"/>
              </w:rPr>
            </w:pPr>
          </w:p>
        </w:tc>
      </w:tr>
      <w:tr w14:paraId="6047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4B9E39FE">
            <w:pPr>
              <w:rPr>
                <w:rFonts w:ascii="Arial"/>
                <w:sz w:val="21"/>
              </w:rPr>
            </w:pPr>
          </w:p>
        </w:tc>
        <w:tc>
          <w:tcPr>
            <w:tcW w:w="1362" w:type="dxa"/>
            <w:vAlign w:val="top"/>
          </w:tcPr>
          <w:p w14:paraId="71B19A92">
            <w:pPr>
              <w:rPr>
                <w:rFonts w:ascii="Arial"/>
                <w:sz w:val="21"/>
              </w:rPr>
            </w:pPr>
          </w:p>
        </w:tc>
        <w:tc>
          <w:tcPr>
            <w:tcW w:w="1109" w:type="dxa"/>
            <w:vAlign w:val="top"/>
          </w:tcPr>
          <w:p w14:paraId="663C0E64">
            <w:pPr>
              <w:rPr>
                <w:rFonts w:ascii="Arial"/>
                <w:sz w:val="21"/>
              </w:rPr>
            </w:pPr>
          </w:p>
        </w:tc>
        <w:tc>
          <w:tcPr>
            <w:tcW w:w="1111" w:type="dxa"/>
            <w:vAlign w:val="top"/>
          </w:tcPr>
          <w:p w14:paraId="58A31813">
            <w:pPr>
              <w:rPr>
                <w:rFonts w:ascii="Arial"/>
                <w:sz w:val="21"/>
              </w:rPr>
            </w:pPr>
          </w:p>
        </w:tc>
        <w:tc>
          <w:tcPr>
            <w:tcW w:w="1111" w:type="dxa"/>
            <w:vAlign w:val="top"/>
          </w:tcPr>
          <w:p w14:paraId="30983E2E">
            <w:pPr>
              <w:rPr>
                <w:rFonts w:ascii="Arial"/>
                <w:sz w:val="21"/>
              </w:rPr>
            </w:pPr>
          </w:p>
        </w:tc>
        <w:tc>
          <w:tcPr>
            <w:tcW w:w="1111" w:type="dxa"/>
            <w:vAlign w:val="top"/>
          </w:tcPr>
          <w:p w14:paraId="2744C21E">
            <w:pPr>
              <w:rPr>
                <w:rFonts w:ascii="Arial"/>
                <w:sz w:val="21"/>
              </w:rPr>
            </w:pPr>
          </w:p>
        </w:tc>
        <w:tc>
          <w:tcPr>
            <w:tcW w:w="1111" w:type="dxa"/>
            <w:vAlign w:val="top"/>
          </w:tcPr>
          <w:p w14:paraId="13D0C11B">
            <w:pPr>
              <w:rPr>
                <w:rFonts w:ascii="Arial"/>
                <w:sz w:val="21"/>
              </w:rPr>
            </w:pPr>
          </w:p>
        </w:tc>
        <w:tc>
          <w:tcPr>
            <w:tcW w:w="1115" w:type="dxa"/>
            <w:vAlign w:val="top"/>
          </w:tcPr>
          <w:p w14:paraId="575255C3">
            <w:pPr>
              <w:rPr>
                <w:rFonts w:ascii="Arial"/>
                <w:sz w:val="21"/>
              </w:rPr>
            </w:pPr>
          </w:p>
        </w:tc>
      </w:tr>
      <w:tr w14:paraId="1DAD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76096C3E">
            <w:pPr>
              <w:rPr>
                <w:rFonts w:ascii="Arial"/>
                <w:sz w:val="21"/>
              </w:rPr>
            </w:pPr>
          </w:p>
        </w:tc>
        <w:tc>
          <w:tcPr>
            <w:tcW w:w="1362" w:type="dxa"/>
            <w:vAlign w:val="top"/>
          </w:tcPr>
          <w:p w14:paraId="6EEA46B8">
            <w:pPr>
              <w:rPr>
                <w:rFonts w:ascii="Arial"/>
                <w:sz w:val="21"/>
              </w:rPr>
            </w:pPr>
          </w:p>
        </w:tc>
        <w:tc>
          <w:tcPr>
            <w:tcW w:w="1109" w:type="dxa"/>
            <w:vAlign w:val="top"/>
          </w:tcPr>
          <w:p w14:paraId="07A346C9">
            <w:pPr>
              <w:rPr>
                <w:rFonts w:ascii="Arial"/>
                <w:sz w:val="21"/>
              </w:rPr>
            </w:pPr>
          </w:p>
        </w:tc>
        <w:tc>
          <w:tcPr>
            <w:tcW w:w="1111" w:type="dxa"/>
            <w:vAlign w:val="top"/>
          </w:tcPr>
          <w:p w14:paraId="6263434B">
            <w:pPr>
              <w:rPr>
                <w:rFonts w:ascii="Arial"/>
                <w:sz w:val="21"/>
              </w:rPr>
            </w:pPr>
          </w:p>
        </w:tc>
        <w:tc>
          <w:tcPr>
            <w:tcW w:w="1111" w:type="dxa"/>
            <w:vAlign w:val="top"/>
          </w:tcPr>
          <w:p w14:paraId="461A5B9C">
            <w:pPr>
              <w:rPr>
                <w:rFonts w:ascii="Arial"/>
                <w:sz w:val="21"/>
              </w:rPr>
            </w:pPr>
          </w:p>
        </w:tc>
        <w:tc>
          <w:tcPr>
            <w:tcW w:w="1111" w:type="dxa"/>
            <w:vAlign w:val="top"/>
          </w:tcPr>
          <w:p w14:paraId="0DDBE8BB">
            <w:pPr>
              <w:rPr>
                <w:rFonts w:ascii="Arial"/>
                <w:sz w:val="21"/>
              </w:rPr>
            </w:pPr>
          </w:p>
        </w:tc>
        <w:tc>
          <w:tcPr>
            <w:tcW w:w="1111" w:type="dxa"/>
            <w:vAlign w:val="top"/>
          </w:tcPr>
          <w:p w14:paraId="6F467F20">
            <w:pPr>
              <w:rPr>
                <w:rFonts w:ascii="Arial"/>
                <w:sz w:val="21"/>
              </w:rPr>
            </w:pPr>
          </w:p>
        </w:tc>
        <w:tc>
          <w:tcPr>
            <w:tcW w:w="1115" w:type="dxa"/>
            <w:vAlign w:val="top"/>
          </w:tcPr>
          <w:p w14:paraId="16016269">
            <w:pPr>
              <w:rPr>
                <w:rFonts w:ascii="Arial"/>
                <w:sz w:val="21"/>
              </w:rPr>
            </w:pPr>
          </w:p>
        </w:tc>
      </w:tr>
      <w:tr w14:paraId="478A7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787767BC">
            <w:pPr>
              <w:rPr>
                <w:rFonts w:ascii="Arial"/>
                <w:sz w:val="21"/>
              </w:rPr>
            </w:pPr>
          </w:p>
        </w:tc>
        <w:tc>
          <w:tcPr>
            <w:tcW w:w="1362" w:type="dxa"/>
            <w:vAlign w:val="top"/>
          </w:tcPr>
          <w:p w14:paraId="6ABAF91D">
            <w:pPr>
              <w:rPr>
                <w:rFonts w:ascii="Arial"/>
                <w:sz w:val="21"/>
              </w:rPr>
            </w:pPr>
          </w:p>
        </w:tc>
        <w:tc>
          <w:tcPr>
            <w:tcW w:w="1109" w:type="dxa"/>
            <w:vAlign w:val="top"/>
          </w:tcPr>
          <w:p w14:paraId="30E8A850">
            <w:pPr>
              <w:rPr>
                <w:rFonts w:ascii="Arial"/>
                <w:sz w:val="21"/>
              </w:rPr>
            </w:pPr>
          </w:p>
        </w:tc>
        <w:tc>
          <w:tcPr>
            <w:tcW w:w="1111" w:type="dxa"/>
            <w:vAlign w:val="top"/>
          </w:tcPr>
          <w:p w14:paraId="1A7C76FF">
            <w:pPr>
              <w:rPr>
                <w:rFonts w:ascii="Arial"/>
                <w:sz w:val="21"/>
              </w:rPr>
            </w:pPr>
          </w:p>
        </w:tc>
        <w:tc>
          <w:tcPr>
            <w:tcW w:w="1111" w:type="dxa"/>
            <w:vAlign w:val="top"/>
          </w:tcPr>
          <w:p w14:paraId="47F65C80">
            <w:pPr>
              <w:rPr>
                <w:rFonts w:ascii="Arial"/>
                <w:sz w:val="21"/>
              </w:rPr>
            </w:pPr>
          </w:p>
        </w:tc>
        <w:tc>
          <w:tcPr>
            <w:tcW w:w="1111" w:type="dxa"/>
            <w:vAlign w:val="top"/>
          </w:tcPr>
          <w:p w14:paraId="65C5050B">
            <w:pPr>
              <w:rPr>
                <w:rFonts w:ascii="Arial"/>
                <w:sz w:val="21"/>
              </w:rPr>
            </w:pPr>
          </w:p>
        </w:tc>
        <w:tc>
          <w:tcPr>
            <w:tcW w:w="1111" w:type="dxa"/>
            <w:vAlign w:val="top"/>
          </w:tcPr>
          <w:p w14:paraId="57AA7A51">
            <w:pPr>
              <w:rPr>
                <w:rFonts w:ascii="Arial"/>
                <w:sz w:val="21"/>
              </w:rPr>
            </w:pPr>
          </w:p>
        </w:tc>
        <w:tc>
          <w:tcPr>
            <w:tcW w:w="1115" w:type="dxa"/>
            <w:vAlign w:val="top"/>
          </w:tcPr>
          <w:p w14:paraId="0A35A114">
            <w:pPr>
              <w:rPr>
                <w:rFonts w:ascii="Arial"/>
                <w:sz w:val="21"/>
              </w:rPr>
            </w:pPr>
          </w:p>
        </w:tc>
      </w:tr>
      <w:tr w14:paraId="0C21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098CF848">
            <w:pPr>
              <w:rPr>
                <w:rFonts w:ascii="Arial"/>
                <w:sz w:val="21"/>
              </w:rPr>
            </w:pPr>
          </w:p>
        </w:tc>
        <w:tc>
          <w:tcPr>
            <w:tcW w:w="1362" w:type="dxa"/>
            <w:vAlign w:val="top"/>
          </w:tcPr>
          <w:p w14:paraId="2FC36ECC">
            <w:pPr>
              <w:rPr>
                <w:rFonts w:ascii="Arial"/>
                <w:sz w:val="21"/>
              </w:rPr>
            </w:pPr>
          </w:p>
        </w:tc>
        <w:tc>
          <w:tcPr>
            <w:tcW w:w="1109" w:type="dxa"/>
            <w:vAlign w:val="top"/>
          </w:tcPr>
          <w:p w14:paraId="299B9C01">
            <w:pPr>
              <w:rPr>
                <w:rFonts w:ascii="Arial"/>
                <w:sz w:val="21"/>
              </w:rPr>
            </w:pPr>
          </w:p>
        </w:tc>
        <w:tc>
          <w:tcPr>
            <w:tcW w:w="1111" w:type="dxa"/>
            <w:vAlign w:val="top"/>
          </w:tcPr>
          <w:p w14:paraId="5EE4253A">
            <w:pPr>
              <w:rPr>
                <w:rFonts w:ascii="Arial"/>
                <w:sz w:val="21"/>
              </w:rPr>
            </w:pPr>
          </w:p>
        </w:tc>
        <w:tc>
          <w:tcPr>
            <w:tcW w:w="1111" w:type="dxa"/>
            <w:vAlign w:val="top"/>
          </w:tcPr>
          <w:p w14:paraId="2E7C3C83">
            <w:pPr>
              <w:rPr>
                <w:rFonts w:ascii="Arial"/>
                <w:sz w:val="21"/>
              </w:rPr>
            </w:pPr>
          </w:p>
        </w:tc>
        <w:tc>
          <w:tcPr>
            <w:tcW w:w="1111" w:type="dxa"/>
            <w:vAlign w:val="top"/>
          </w:tcPr>
          <w:p w14:paraId="4ECD4E09">
            <w:pPr>
              <w:rPr>
                <w:rFonts w:ascii="Arial"/>
                <w:sz w:val="21"/>
              </w:rPr>
            </w:pPr>
          </w:p>
        </w:tc>
        <w:tc>
          <w:tcPr>
            <w:tcW w:w="1111" w:type="dxa"/>
            <w:vAlign w:val="top"/>
          </w:tcPr>
          <w:p w14:paraId="4E223828">
            <w:pPr>
              <w:rPr>
                <w:rFonts w:ascii="Arial"/>
                <w:sz w:val="21"/>
              </w:rPr>
            </w:pPr>
          </w:p>
        </w:tc>
        <w:tc>
          <w:tcPr>
            <w:tcW w:w="1115" w:type="dxa"/>
            <w:vAlign w:val="top"/>
          </w:tcPr>
          <w:p w14:paraId="69F3CD9B">
            <w:pPr>
              <w:rPr>
                <w:rFonts w:ascii="Arial"/>
                <w:sz w:val="21"/>
              </w:rPr>
            </w:pPr>
          </w:p>
        </w:tc>
      </w:tr>
      <w:tr w14:paraId="0616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1845A8C4">
            <w:pPr>
              <w:rPr>
                <w:rFonts w:ascii="Arial"/>
                <w:sz w:val="21"/>
              </w:rPr>
            </w:pPr>
          </w:p>
        </w:tc>
        <w:tc>
          <w:tcPr>
            <w:tcW w:w="1362" w:type="dxa"/>
            <w:vAlign w:val="top"/>
          </w:tcPr>
          <w:p w14:paraId="53FE5393">
            <w:pPr>
              <w:rPr>
                <w:rFonts w:ascii="Arial"/>
                <w:sz w:val="21"/>
              </w:rPr>
            </w:pPr>
          </w:p>
        </w:tc>
        <w:tc>
          <w:tcPr>
            <w:tcW w:w="1109" w:type="dxa"/>
            <w:vAlign w:val="top"/>
          </w:tcPr>
          <w:p w14:paraId="2A3C6596">
            <w:pPr>
              <w:rPr>
                <w:rFonts w:ascii="Arial"/>
                <w:sz w:val="21"/>
              </w:rPr>
            </w:pPr>
          </w:p>
        </w:tc>
        <w:tc>
          <w:tcPr>
            <w:tcW w:w="1111" w:type="dxa"/>
            <w:vAlign w:val="top"/>
          </w:tcPr>
          <w:p w14:paraId="4A3E279C">
            <w:pPr>
              <w:rPr>
                <w:rFonts w:ascii="Arial"/>
                <w:sz w:val="21"/>
              </w:rPr>
            </w:pPr>
          </w:p>
        </w:tc>
        <w:tc>
          <w:tcPr>
            <w:tcW w:w="1111" w:type="dxa"/>
            <w:vAlign w:val="top"/>
          </w:tcPr>
          <w:p w14:paraId="7C503902">
            <w:pPr>
              <w:rPr>
                <w:rFonts w:ascii="Arial"/>
                <w:sz w:val="21"/>
              </w:rPr>
            </w:pPr>
          </w:p>
        </w:tc>
        <w:tc>
          <w:tcPr>
            <w:tcW w:w="1111" w:type="dxa"/>
            <w:vAlign w:val="top"/>
          </w:tcPr>
          <w:p w14:paraId="1BB0D508">
            <w:pPr>
              <w:rPr>
                <w:rFonts w:ascii="Arial"/>
                <w:sz w:val="21"/>
              </w:rPr>
            </w:pPr>
          </w:p>
        </w:tc>
        <w:tc>
          <w:tcPr>
            <w:tcW w:w="1111" w:type="dxa"/>
            <w:vAlign w:val="top"/>
          </w:tcPr>
          <w:p w14:paraId="0B3937B4">
            <w:pPr>
              <w:rPr>
                <w:rFonts w:ascii="Arial"/>
                <w:sz w:val="21"/>
              </w:rPr>
            </w:pPr>
          </w:p>
        </w:tc>
        <w:tc>
          <w:tcPr>
            <w:tcW w:w="1115" w:type="dxa"/>
            <w:vAlign w:val="top"/>
          </w:tcPr>
          <w:p w14:paraId="52DC05B3">
            <w:pPr>
              <w:rPr>
                <w:rFonts w:ascii="Arial"/>
                <w:sz w:val="21"/>
              </w:rPr>
            </w:pPr>
          </w:p>
        </w:tc>
      </w:tr>
      <w:tr w14:paraId="4C1A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39E62CD3">
            <w:pPr>
              <w:rPr>
                <w:rFonts w:ascii="Arial"/>
                <w:sz w:val="21"/>
              </w:rPr>
            </w:pPr>
          </w:p>
        </w:tc>
        <w:tc>
          <w:tcPr>
            <w:tcW w:w="1362" w:type="dxa"/>
            <w:vAlign w:val="top"/>
          </w:tcPr>
          <w:p w14:paraId="33C3D14A">
            <w:pPr>
              <w:rPr>
                <w:rFonts w:ascii="Arial"/>
                <w:sz w:val="21"/>
              </w:rPr>
            </w:pPr>
          </w:p>
        </w:tc>
        <w:tc>
          <w:tcPr>
            <w:tcW w:w="1109" w:type="dxa"/>
            <w:vAlign w:val="top"/>
          </w:tcPr>
          <w:p w14:paraId="39E62315">
            <w:pPr>
              <w:rPr>
                <w:rFonts w:ascii="Arial"/>
                <w:sz w:val="21"/>
              </w:rPr>
            </w:pPr>
          </w:p>
        </w:tc>
        <w:tc>
          <w:tcPr>
            <w:tcW w:w="1111" w:type="dxa"/>
            <w:vAlign w:val="top"/>
          </w:tcPr>
          <w:p w14:paraId="24778AD1">
            <w:pPr>
              <w:rPr>
                <w:rFonts w:ascii="Arial"/>
                <w:sz w:val="21"/>
              </w:rPr>
            </w:pPr>
          </w:p>
        </w:tc>
        <w:tc>
          <w:tcPr>
            <w:tcW w:w="1111" w:type="dxa"/>
            <w:vAlign w:val="top"/>
          </w:tcPr>
          <w:p w14:paraId="2DEE95CA">
            <w:pPr>
              <w:rPr>
                <w:rFonts w:ascii="Arial"/>
                <w:sz w:val="21"/>
              </w:rPr>
            </w:pPr>
          </w:p>
        </w:tc>
        <w:tc>
          <w:tcPr>
            <w:tcW w:w="1111" w:type="dxa"/>
            <w:vAlign w:val="top"/>
          </w:tcPr>
          <w:p w14:paraId="7C6EE3FA">
            <w:pPr>
              <w:rPr>
                <w:rFonts w:ascii="Arial"/>
                <w:sz w:val="21"/>
              </w:rPr>
            </w:pPr>
          </w:p>
        </w:tc>
        <w:tc>
          <w:tcPr>
            <w:tcW w:w="1111" w:type="dxa"/>
            <w:vAlign w:val="top"/>
          </w:tcPr>
          <w:p w14:paraId="61697050">
            <w:pPr>
              <w:rPr>
                <w:rFonts w:ascii="Arial"/>
                <w:sz w:val="21"/>
              </w:rPr>
            </w:pPr>
          </w:p>
        </w:tc>
        <w:tc>
          <w:tcPr>
            <w:tcW w:w="1115" w:type="dxa"/>
            <w:vAlign w:val="top"/>
          </w:tcPr>
          <w:p w14:paraId="02AF2D3C">
            <w:pPr>
              <w:rPr>
                <w:rFonts w:ascii="Arial"/>
                <w:sz w:val="21"/>
              </w:rPr>
            </w:pPr>
          </w:p>
        </w:tc>
      </w:tr>
      <w:tr w14:paraId="7602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1C42C678">
            <w:pPr>
              <w:rPr>
                <w:rFonts w:ascii="Arial"/>
                <w:sz w:val="21"/>
              </w:rPr>
            </w:pPr>
          </w:p>
        </w:tc>
        <w:tc>
          <w:tcPr>
            <w:tcW w:w="1362" w:type="dxa"/>
            <w:vAlign w:val="top"/>
          </w:tcPr>
          <w:p w14:paraId="0565F74D">
            <w:pPr>
              <w:rPr>
                <w:rFonts w:ascii="Arial"/>
                <w:sz w:val="21"/>
              </w:rPr>
            </w:pPr>
          </w:p>
        </w:tc>
        <w:tc>
          <w:tcPr>
            <w:tcW w:w="1109" w:type="dxa"/>
            <w:vAlign w:val="top"/>
          </w:tcPr>
          <w:p w14:paraId="18AB160E">
            <w:pPr>
              <w:rPr>
                <w:rFonts w:ascii="Arial"/>
                <w:sz w:val="21"/>
              </w:rPr>
            </w:pPr>
          </w:p>
        </w:tc>
        <w:tc>
          <w:tcPr>
            <w:tcW w:w="1111" w:type="dxa"/>
            <w:vAlign w:val="top"/>
          </w:tcPr>
          <w:p w14:paraId="6D87AAD1">
            <w:pPr>
              <w:rPr>
                <w:rFonts w:ascii="Arial"/>
                <w:sz w:val="21"/>
              </w:rPr>
            </w:pPr>
          </w:p>
        </w:tc>
        <w:tc>
          <w:tcPr>
            <w:tcW w:w="1111" w:type="dxa"/>
            <w:vAlign w:val="top"/>
          </w:tcPr>
          <w:p w14:paraId="439A8ED9">
            <w:pPr>
              <w:rPr>
                <w:rFonts w:ascii="Arial"/>
                <w:sz w:val="21"/>
              </w:rPr>
            </w:pPr>
          </w:p>
        </w:tc>
        <w:tc>
          <w:tcPr>
            <w:tcW w:w="1111" w:type="dxa"/>
            <w:vAlign w:val="top"/>
          </w:tcPr>
          <w:p w14:paraId="3196B822">
            <w:pPr>
              <w:rPr>
                <w:rFonts w:ascii="Arial"/>
                <w:sz w:val="21"/>
              </w:rPr>
            </w:pPr>
          </w:p>
        </w:tc>
        <w:tc>
          <w:tcPr>
            <w:tcW w:w="1111" w:type="dxa"/>
            <w:vAlign w:val="top"/>
          </w:tcPr>
          <w:p w14:paraId="6DCE9B9A">
            <w:pPr>
              <w:rPr>
                <w:rFonts w:ascii="Arial"/>
                <w:sz w:val="21"/>
              </w:rPr>
            </w:pPr>
          </w:p>
        </w:tc>
        <w:tc>
          <w:tcPr>
            <w:tcW w:w="1115" w:type="dxa"/>
            <w:vAlign w:val="top"/>
          </w:tcPr>
          <w:p w14:paraId="4DF7D1FE">
            <w:pPr>
              <w:rPr>
                <w:rFonts w:ascii="Arial"/>
                <w:sz w:val="21"/>
              </w:rPr>
            </w:pPr>
          </w:p>
        </w:tc>
      </w:tr>
      <w:tr w14:paraId="1329D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5DE90384">
            <w:pPr>
              <w:rPr>
                <w:rFonts w:ascii="Arial"/>
                <w:sz w:val="21"/>
              </w:rPr>
            </w:pPr>
          </w:p>
        </w:tc>
        <w:tc>
          <w:tcPr>
            <w:tcW w:w="1362" w:type="dxa"/>
            <w:vAlign w:val="top"/>
          </w:tcPr>
          <w:p w14:paraId="257B7846">
            <w:pPr>
              <w:rPr>
                <w:rFonts w:ascii="Arial"/>
                <w:sz w:val="21"/>
              </w:rPr>
            </w:pPr>
          </w:p>
        </w:tc>
        <w:tc>
          <w:tcPr>
            <w:tcW w:w="1109" w:type="dxa"/>
            <w:vAlign w:val="top"/>
          </w:tcPr>
          <w:p w14:paraId="0A8D93D3">
            <w:pPr>
              <w:rPr>
                <w:rFonts w:ascii="Arial"/>
                <w:sz w:val="21"/>
              </w:rPr>
            </w:pPr>
          </w:p>
        </w:tc>
        <w:tc>
          <w:tcPr>
            <w:tcW w:w="1111" w:type="dxa"/>
            <w:vAlign w:val="top"/>
          </w:tcPr>
          <w:p w14:paraId="16B28421">
            <w:pPr>
              <w:rPr>
                <w:rFonts w:ascii="Arial"/>
                <w:sz w:val="21"/>
              </w:rPr>
            </w:pPr>
          </w:p>
        </w:tc>
        <w:tc>
          <w:tcPr>
            <w:tcW w:w="1111" w:type="dxa"/>
            <w:vAlign w:val="top"/>
          </w:tcPr>
          <w:p w14:paraId="1E0881D1">
            <w:pPr>
              <w:rPr>
                <w:rFonts w:ascii="Arial"/>
                <w:sz w:val="21"/>
              </w:rPr>
            </w:pPr>
          </w:p>
        </w:tc>
        <w:tc>
          <w:tcPr>
            <w:tcW w:w="1111" w:type="dxa"/>
            <w:vAlign w:val="top"/>
          </w:tcPr>
          <w:p w14:paraId="2BCBD021">
            <w:pPr>
              <w:rPr>
                <w:rFonts w:ascii="Arial"/>
                <w:sz w:val="21"/>
              </w:rPr>
            </w:pPr>
          </w:p>
        </w:tc>
        <w:tc>
          <w:tcPr>
            <w:tcW w:w="1111" w:type="dxa"/>
            <w:vAlign w:val="top"/>
          </w:tcPr>
          <w:p w14:paraId="7F79B0C0">
            <w:pPr>
              <w:rPr>
                <w:rFonts w:ascii="Arial"/>
                <w:sz w:val="21"/>
              </w:rPr>
            </w:pPr>
          </w:p>
        </w:tc>
        <w:tc>
          <w:tcPr>
            <w:tcW w:w="1115" w:type="dxa"/>
            <w:vAlign w:val="top"/>
          </w:tcPr>
          <w:p w14:paraId="4F0FC710">
            <w:pPr>
              <w:rPr>
                <w:rFonts w:ascii="Arial"/>
                <w:sz w:val="21"/>
              </w:rPr>
            </w:pPr>
          </w:p>
        </w:tc>
      </w:tr>
      <w:tr w14:paraId="43BD0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68" w:type="dxa"/>
            <w:vAlign w:val="top"/>
          </w:tcPr>
          <w:p w14:paraId="2E599C89">
            <w:pPr>
              <w:rPr>
                <w:rFonts w:ascii="Arial"/>
                <w:sz w:val="21"/>
              </w:rPr>
            </w:pPr>
          </w:p>
        </w:tc>
        <w:tc>
          <w:tcPr>
            <w:tcW w:w="1362" w:type="dxa"/>
            <w:vAlign w:val="top"/>
          </w:tcPr>
          <w:p w14:paraId="587D0673">
            <w:pPr>
              <w:rPr>
                <w:rFonts w:ascii="Arial"/>
                <w:sz w:val="21"/>
              </w:rPr>
            </w:pPr>
          </w:p>
        </w:tc>
        <w:tc>
          <w:tcPr>
            <w:tcW w:w="1109" w:type="dxa"/>
            <w:vAlign w:val="top"/>
          </w:tcPr>
          <w:p w14:paraId="7F37EA36">
            <w:pPr>
              <w:rPr>
                <w:rFonts w:ascii="Arial"/>
                <w:sz w:val="21"/>
              </w:rPr>
            </w:pPr>
          </w:p>
        </w:tc>
        <w:tc>
          <w:tcPr>
            <w:tcW w:w="1111" w:type="dxa"/>
            <w:vAlign w:val="top"/>
          </w:tcPr>
          <w:p w14:paraId="4CC6AA44">
            <w:pPr>
              <w:rPr>
                <w:rFonts w:ascii="Arial"/>
                <w:sz w:val="21"/>
              </w:rPr>
            </w:pPr>
          </w:p>
        </w:tc>
        <w:tc>
          <w:tcPr>
            <w:tcW w:w="1111" w:type="dxa"/>
            <w:vAlign w:val="top"/>
          </w:tcPr>
          <w:p w14:paraId="47440CF6">
            <w:pPr>
              <w:rPr>
                <w:rFonts w:ascii="Arial"/>
                <w:sz w:val="21"/>
              </w:rPr>
            </w:pPr>
          </w:p>
        </w:tc>
        <w:tc>
          <w:tcPr>
            <w:tcW w:w="1111" w:type="dxa"/>
            <w:vAlign w:val="top"/>
          </w:tcPr>
          <w:p w14:paraId="18CEFCFA">
            <w:pPr>
              <w:rPr>
                <w:rFonts w:ascii="Arial"/>
                <w:sz w:val="21"/>
              </w:rPr>
            </w:pPr>
          </w:p>
        </w:tc>
        <w:tc>
          <w:tcPr>
            <w:tcW w:w="1111" w:type="dxa"/>
            <w:vAlign w:val="top"/>
          </w:tcPr>
          <w:p w14:paraId="7DF9BA99">
            <w:pPr>
              <w:rPr>
                <w:rFonts w:ascii="Arial"/>
                <w:sz w:val="21"/>
              </w:rPr>
            </w:pPr>
          </w:p>
        </w:tc>
        <w:tc>
          <w:tcPr>
            <w:tcW w:w="1115" w:type="dxa"/>
            <w:vAlign w:val="top"/>
          </w:tcPr>
          <w:p w14:paraId="6D2E1475">
            <w:pPr>
              <w:rPr>
                <w:rFonts w:ascii="Arial"/>
                <w:sz w:val="21"/>
              </w:rPr>
            </w:pPr>
          </w:p>
        </w:tc>
      </w:tr>
      <w:tr w14:paraId="24EF6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8" w:type="dxa"/>
            <w:vAlign w:val="top"/>
          </w:tcPr>
          <w:p w14:paraId="1B759E1E">
            <w:pPr>
              <w:rPr>
                <w:rFonts w:ascii="Arial"/>
                <w:sz w:val="21"/>
              </w:rPr>
            </w:pPr>
          </w:p>
        </w:tc>
        <w:tc>
          <w:tcPr>
            <w:tcW w:w="1362" w:type="dxa"/>
            <w:vAlign w:val="top"/>
          </w:tcPr>
          <w:p w14:paraId="16BE2E75">
            <w:pPr>
              <w:rPr>
                <w:rFonts w:ascii="Arial"/>
                <w:sz w:val="21"/>
              </w:rPr>
            </w:pPr>
          </w:p>
        </w:tc>
        <w:tc>
          <w:tcPr>
            <w:tcW w:w="1109" w:type="dxa"/>
            <w:vAlign w:val="top"/>
          </w:tcPr>
          <w:p w14:paraId="5DEE0FE9">
            <w:pPr>
              <w:rPr>
                <w:rFonts w:ascii="Arial"/>
                <w:sz w:val="21"/>
              </w:rPr>
            </w:pPr>
          </w:p>
        </w:tc>
        <w:tc>
          <w:tcPr>
            <w:tcW w:w="1111" w:type="dxa"/>
            <w:vAlign w:val="top"/>
          </w:tcPr>
          <w:p w14:paraId="592A1BA9">
            <w:pPr>
              <w:rPr>
                <w:rFonts w:ascii="Arial"/>
                <w:sz w:val="21"/>
              </w:rPr>
            </w:pPr>
          </w:p>
        </w:tc>
        <w:tc>
          <w:tcPr>
            <w:tcW w:w="1111" w:type="dxa"/>
            <w:vAlign w:val="top"/>
          </w:tcPr>
          <w:p w14:paraId="7841319F">
            <w:pPr>
              <w:rPr>
                <w:rFonts w:ascii="Arial"/>
                <w:sz w:val="21"/>
              </w:rPr>
            </w:pPr>
          </w:p>
        </w:tc>
        <w:tc>
          <w:tcPr>
            <w:tcW w:w="1111" w:type="dxa"/>
            <w:vAlign w:val="top"/>
          </w:tcPr>
          <w:p w14:paraId="084080EA">
            <w:pPr>
              <w:rPr>
                <w:rFonts w:ascii="Arial"/>
                <w:sz w:val="21"/>
              </w:rPr>
            </w:pPr>
          </w:p>
        </w:tc>
        <w:tc>
          <w:tcPr>
            <w:tcW w:w="1111" w:type="dxa"/>
            <w:vAlign w:val="top"/>
          </w:tcPr>
          <w:p w14:paraId="01DDA624">
            <w:pPr>
              <w:rPr>
                <w:rFonts w:ascii="Arial"/>
                <w:sz w:val="21"/>
              </w:rPr>
            </w:pPr>
          </w:p>
        </w:tc>
        <w:tc>
          <w:tcPr>
            <w:tcW w:w="1115" w:type="dxa"/>
            <w:vAlign w:val="top"/>
          </w:tcPr>
          <w:p w14:paraId="4894D857">
            <w:pPr>
              <w:rPr>
                <w:rFonts w:ascii="Arial"/>
                <w:sz w:val="21"/>
              </w:rPr>
            </w:pPr>
          </w:p>
        </w:tc>
      </w:tr>
      <w:tr w14:paraId="74B2C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8" w:type="dxa"/>
            <w:vAlign w:val="top"/>
          </w:tcPr>
          <w:p w14:paraId="705040B8">
            <w:pPr>
              <w:rPr>
                <w:rFonts w:ascii="Arial"/>
                <w:sz w:val="21"/>
              </w:rPr>
            </w:pPr>
          </w:p>
        </w:tc>
        <w:tc>
          <w:tcPr>
            <w:tcW w:w="1362" w:type="dxa"/>
            <w:vAlign w:val="top"/>
          </w:tcPr>
          <w:p w14:paraId="117B8420">
            <w:pPr>
              <w:rPr>
                <w:rFonts w:ascii="Arial"/>
                <w:sz w:val="21"/>
              </w:rPr>
            </w:pPr>
          </w:p>
        </w:tc>
        <w:tc>
          <w:tcPr>
            <w:tcW w:w="1109" w:type="dxa"/>
            <w:vAlign w:val="top"/>
          </w:tcPr>
          <w:p w14:paraId="550E6DE0">
            <w:pPr>
              <w:rPr>
                <w:rFonts w:ascii="Arial"/>
                <w:sz w:val="21"/>
              </w:rPr>
            </w:pPr>
          </w:p>
        </w:tc>
        <w:tc>
          <w:tcPr>
            <w:tcW w:w="1111" w:type="dxa"/>
            <w:vAlign w:val="top"/>
          </w:tcPr>
          <w:p w14:paraId="3D12BA61">
            <w:pPr>
              <w:rPr>
                <w:rFonts w:ascii="Arial"/>
                <w:sz w:val="21"/>
              </w:rPr>
            </w:pPr>
          </w:p>
        </w:tc>
        <w:tc>
          <w:tcPr>
            <w:tcW w:w="1111" w:type="dxa"/>
            <w:vAlign w:val="top"/>
          </w:tcPr>
          <w:p w14:paraId="0B74F47A">
            <w:pPr>
              <w:rPr>
                <w:rFonts w:ascii="Arial"/>
                <w:sz w:val="21"/>
              </w:rPr>
            </w:pPr>
          </w:p>
        </w:tc>
        <w:tc>
          <w:tcPr>
            <w:tcW w:w="1111" w:type="dxa"/>
            <w:vAlign w:val="top"/>
          </w:tcPr>
          <w:p w14:paraId="22527547">
            <w:pPr>
              <w:rPr>
                <w:rFonts w:ascii="Arial"/>
                <w:sz w:val="21"/>
              </w:rPr>
            </w:pPr>
          </w:p>
        </w:tc>
        <w:tc>
          <w:tcPr>
            <w:tcW w:w="1111" w:type="dxa"/>
            <w:vAlign w:val="top"/>
          </w:tcPr>
          <w:p w14:paraId="1E2B9310">
            <w:pPr>
              <w:rPr>
                <w:rFonts w:ascii="Arial"/>
                <w:sz w:val="21"/>
              </w:rPr>
            </w:pPr>
          </w:p>
        </w:tc>
        <w:tc>
          <w:tcPr>
            <w:tcW w:w="1115" w:type="dxa"/>
            <w:vAlign w:val="top"/>
          </w:tcPr>
          <w:p w14:paraId="363BAA8D">
            <w:pPr>
              <w:rPr>
                <w:rFonts w:ascii="Arial"/>
                <w:sz w:val="21"/>
              </w:rPr>
            </w:pPr>
          </w:p>
        </w:tc>
      </w:tr>
      <w:tr w14:paraId="4474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68" w:type="dxa"/>
            <w:vAlign w:val="top"/>
          </w:tcPr>
          <w:p w14:paraId="7682E7C3">
            <w:pPr>
              <w:rPr>
                <w:rFonts w:ascii="Arial"/>
                <w:sz w:val="21"/>
              </w:rPr>
            </w:pPr>
          </w:p>
        </w:tc>
        <w:tc>
          <w:tcPr>
            <w:tcW w:w="1362" w:type="dxa"/>
            <w:vAlign w:val="top"/>
          </w:tcPr>
          <w:p w14:paraId="3E0BCCFB">
            <w:pPr>
              <w:rPr>
                <w:rFonts w:ascii="Arial"/>
                <w:sz w:val="21"/>
              </w:rPr>
            </w:pPr>
          </w:p>
        </w:tc>
        <w:tc>
          <w:tcPr>
            <w:tcW w:w="1109" w:type="dxa"/>
            <w:vAlign w:val="top"/>
          </w:tcPr>
          <w:p w14:paraId="4D5EF81C">
            <w:pPr>
              <w:rPr>
                <w:rFonts w:ascii="Arial"/>
                <w:sz w:val="21"/>
              </w:rPr>
            </w:pPr>
          </w:p>
        </w:tc>
        <w:tc>
          <w:tcPr>
            <w:tcW w:w="1111" w:type="dxa"/>
            <w:vAlign w:val="top"/>
          </w:tcPr>
          <w:p w14:paraId="292BA568">
            <w:pPr>
              <w:rPr>
                <w:rFonts w:ascii="Arial"/>
                <w:sz w:val="21"/>
              </w:rPr>
            </w:pPr>
          </w:p>
        </w:tc>
        <w:tc>
          <w:tcPr>
            <w:tcW w:w="1111" w:type="dxa"/>
            <w:vAlign w:val="top"/>
          </w:tcPr>
          <w:p w14:paraId="70524890">
            <w:pPr>
              <w:rPr>
                <w:rFonts w:ascii="Arial"/>
                <w:sz w:val="21"/>
              </w:rPr>
            </w:pPr>
          </w:p>
        </w:tc>
        <w:tc>
          <w:tcPr>
            <w:tcW w:w="1111" w:type="dxa"/>
            <w:vAlign w:val="top"/>
          </w:tcPr>
          <w:p w14:paraId="41C6F6E6">
            <w:pPr>
              <w:rPr>
                <w:rFonts w:ascii="Arial"/>
                <w:sz w:val="21"/>
              </w:rPr>
            </w:pPr>
          </w:p>
        </w:tc>
        <w:tc>
          <w:tcPr>
            <w:tcW w:w="1111" w:type="dxa"/>
            <w:vAlign w:val="top"/>
          </w:tcPr>
          <w:p w14:paraId="5C9AFB13">
            <w:pPr>
              <w:rPr>
                <w:rFonts w:ascii="Arial"/>
                <w:sz w:val="21"/>
              </w:rPr>
            </w:pPr>
          </w:p>
        </w:tc>
        <w:tc>
          <w:tcPr>
            <w:tcW w:w="1115" w:type="dxa"/>
            <w:vAlign w:val="top"/>
          </w:tcPr>
          <w:p w14:paraId="6896C4D8">
            <w:pPr>
              <w:rPr>
                <w:rFonts w:ascii="Arial"/>
                <w:sz w:val="21"/>
              </w:rPr>
            </w:pPr>
          </w:p>
        </w:tc>
      </w:tr>
    </w:tbl>
    <w:p w14:paraId="435F1219">
      <w:pPr>
        <w:rPr>
          <w:rFonts w:ascii="Arial"/>
          <w:sz w:val="21"/>
        </w:rPr>
      </w:pPr>
    </w:p>
    <w:p w14:paraId="1A070860">
      <w:pPr>
        <w:rPr>
          <w:rFonts w:ascii="Arial" w:hAnsi="Arial" w:eastAsia="Arial" w:cs="Arial"/>
          <w:sz w:val="21"/>
          <w:szCs w:val="21"/>
        </w:rPr>
        <w:sectPr>
          <w:headerReference r:id="rId360" w:type="default"/>
          <w:footerReference r:id="rId361" w:type="default"/>
          <w:pgSz w:w="11907" w:h="16841"/>
          <w:pgMar w:top="1091" w:right="1471" w:bottom="1052" w:left="1531" w:header="1077" w:footer="825" w:gutter="0"/>
          <w:cols w:space="720" w:num="1"/>
        </w:sectPr>
      </w:pPr>
    </w:p>
    <w:p w14:paraId="2B8BF90E">
      <w:pPr>
        <w:spacing w:line="246" w:lineRule="auto"/>
        <w:rPr>
          <w:rFonts w:ascii="Arial"/>
          <w:sz w:val="21"/>
        </w:rPr>
      </w:pPr>
    </w:p>
    <w:p w14:paraId="438C2EDD">
      <w:pPr>
        <w:spacing w:line="247" w:lineRule="auto"/>
        <w:rPr>
          <w:rFonts w:ascii="Arial"/>
          <w:sz w:val="21"/>
        </w:rPr>
      </w:pPr>
    </w:p>
    <w:p w14:paraId="33FBE77A">
      <w:pPr>
        <w:spacing w:line="247" w:lineRule="auto"/>
        <w:rPr>
          <w:rFonts w:ascii="Arial"/>
          <w:sz w:val="21"/>
        </w:rPr>
      </w:pPr>
    </w:p>
    <w:p w14:paraId="195E3E1D">
      <w:pPr>
        <w:pStyle w:val="2"/>
        <w:spacing w:before="91" w:line="221" w:lineRule="auto"/>
        <w:ind w:left="115"/>
        <w:outlineLvl w:val="3"/>
        <w:rPr>
          <w:sz w:val="28"/>
          <w:szCs w:val="28"/>
        </w:rPr>
      </w:pPr>
      <w:r>
        <w:rPr>
          <w:spacing w:val="-3"/>
          <w:sz w:val="28"/>
          <w:szCs w:val="28"/>
        </w:rPr>
        <w:t>附表七 临时占地计划表</w:t>
      </w:r>
    </w:p>
    <w:p w14:paraId="63E60FB1">
      <w:pPr>
        <w:spacing w:before="116"/>
      </w:pPr>
    </w:p>
    <w:p w14:paraId="3A6EA0C6">
      <w:pPr>
        <w:spacing w:before="116"/>
      </w:pPr>
    </w:p>
    <w:tbl>
      <w:tblPr>
        <w:tblStyle w:val="5"/>
        <w:tblW w:w="88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4"/>
        <w:gridCol w:w="393"/>
        <w:gridCol w:w="396"/>
        <w:gridCol w:w="599"/>
        <w:gridCol w:w="599"/>
        <w:gridCol w:w="600"/>
        <w:gridCol w:w="1558"/>
        <w:gridCol w:w="599"/>
        <w:gridCol w:w="624"/>
        <w:gridCol w:w="630"/>
      </w:tblGrid>
      <w:tr w14:paraId="745C5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2844" w:type="dxa"/>
            <w:vMerge w:val="restart"/>
            <w:tcBorders>
              <w:bottom w:val="nil"/>
            </w:tcBorders>
            <w:vAlign w:val="top"/>
          </w:tcPr>
          <w:p w14:paraId="536B3F16">
            <w:pPr>
              <w:spacing w:line="250" w:lineRule="auto"/>
              <w:rPr>
                <w:rFonts w:ascii="Arial"/>
                <w:sz w:val="21"/>
              </w:rPr>
            </w:pPr>
          </w:p>
          <w:p w14:paraId="6A642F1B">
            <w:pPr>
              <w:spacing w:line="250" w:lineRule="auto"/>
              <w:rPr>
                <w:rFonts w:ascii="Arial"/>
                <w:sz w:val="21"/>
              </w:rPr>
            </w:pPr>
          </w:p>
          <w:p w14:paraId="255602AB">
            <w:pPr>
              <w:pStyle w:val="6"/>
              <w:spacing w:before="68" w:line="222" w:lineRule="auto"/>
              <w:ind w:left="796"/>
              <w:rPr>
                <w:sz w:val="21"/>
                <w:szCs w:val="21"/>
              </w:rPr>
            </w:pPr>
            <w:r>
              <w:rPr>
                <w:spacing w:val="-5"/>
                <w:sz w:val="21"/>
                <w:szCs w:val="21"/>
              </w:rPr>
              <w:t>用</w:t>
            </w:r>
            <w:r>
              <w:rPr>
                <w:spacing w:val="1"/>
                <w:sz w:val="21"/>
                <w:szCs w:val="21"/>
              </w:rPr>
              <w:t xml:space="preserve">        </w:t>
            </w:r>
            <w:r>
              <w:rPr>
                <w:spacing w:val="-5"/>
                <w:sz w:val="21"/>
                <w:szCs w:val="21"/>
              </w:rPr>
              <w:t>途</w:t>
            </w:r>
          </w:p>
        </w:tc>
        <w:tc>
          <w:tcPr>
            <w:tcW w:w="2587" w:type="dxa"/>
            <w:gridSpan w:val="5"/>
            <w:vAlign w:val="top"/>
          </w:tcPr>
          <w:p w14:paraId="2CC2ED18">
            <w:pPr>
              <w:pStyle w:val="6"/>
              <w:spacing w:before="164" w:line="209" w:lineRule="auto"/>
              <w:ind w:left="443"/>
              <w:rPr>
                <w:sz w:val="21"/>
                <w:szCs w:val="21"/>
              </w:rPr>
            </w:pPr>
            <w:r>
              <w:rPr>
                <w:spacing w:val="-1"/>
                <w:sz w:val="21"/>
                <w:szCs w:val="21"/>
              </w:rPr>
              <w:t>面     积 （</w:t>
            </w:r>
            <w:r>
              <w:rPr>
                <w:rFonts w:ascii="Times New Roman" w:hAnsi="Times New Roman" w:eastAsia="Times New Roman" w:cs="Times New Roman"/>
                <w:spacing w:val="-1"/>
                <w:sz w:val="21"/>
                <w:szCs w:val="21"/>
              </w:rPr>
              <w:t>m</w:t>
            </w:r>
            <w:r>
              <w:rPr>
                <w:rFonts w:ascii="Times New Roman" w:hAnsi="Times New Roman" w:eastAsia="Times New Roman" w:cs="Times New Roman"/>
                <w:spacing w:val="-1"/>
                <w:position w:val="6"/>
                <w:sz w:val="13"/>
                <w:szCs w:val="13"/>
              </w:rPr>
              <w:t>2</w:t>
            </w:r>
            <w:r>
              <w:rPr>
                <w:spacing w:val="-1"/>
                <w:sz w:val="21"/>
                <w:szCs w:val="21"/>
              </w:rPr>
              <w:t>）</w:t>
            </w:r>
          </w:p>
        </w:tc>
        <w:tc>
          <w:tcPr>
            <w:tcW w:w="1558" w:type="dxa"/>
            <w:vMerge w:val="restart"/>
            <w:tcBorders>
              <w:bottom w:val="nil"/>
            </w:tcBorders>
            <w:vAlign w:val="top"/>
          </w:tcPr>
          <w:p w14:paraId="1081BCAC">
            <w:pPr>
              <w:pStyle w:val="6"/>
              <w:spacing w:before="164" w:line="221" w:lineRule="auto"/>
              <w:ind w:left="375"/>
              <w:rPr>
                <w:sz w:val="21"/>
                <w:szCs w:val="21"/>
              </w:rPr>
            </w:pPr>
            <w:r>
              <w:rPr>
                <w:spacing w:val="-5"/>
                <w:sz w:val="21"/>
                <w:szCs w:val="21"/>
              </w:rPr>
              <w:t>需用时间</w:t>
            </w:r>
          </w:p>
          <w:p w14:paraId="5A7A4A2D">
            <w:pPr>
              <w:pStyle w:val="6"/>
              <w:spacing w:before="163" w:line="213" w:lineRule="auto"/>
              <w:ind w:left="145"/>
              <w:rPr>
                <w:sz w:val="21"/>
                <w:szCs w:val="21"/>
              </w:rPr>
            </w:pPr>
            <w:r>
              <w:rPr>
                <w:rFonts w:ascii="Times New Roman" w:hAnsi="Times New Roman" w:eastAsia="Times New Roman" w:cs="Times New Roman"/>
                <w:spacing w:val="1"/>
                <w:sz w:val="21"/>
                <w:szCs w:val="21"/>
              </w:rPr>
              <w:t>___</w:t>
            </w:r>
            <w:r>
              <w:rPr>
                <w:spacing w:val="1"/>
                <w:sz w:val="21"/>
                <w:szCs w:val="21"/>
              </w:rPr>
              <w:t>年</w:t>
            </w:r>
            <w:r>
              <w:rPr>
                <w:rFonts w:ascii="Times New Roman" w:hAnsi="Times New Roman" w:eastAsia="Times New Roman" w:cs="Times New Roman"/>
                <w:spacing w:val="1"/>
                <w:sz w:val="21"/>
                <w:szCs w:val="21"/>
              </w:rPr>
              <w:t>___</w:t>
            </w:r>
            <w:r>
              <w:rPr>
                <w:spacing w:val="1"/>
                <w:sz w:val="21"/>
                <w:szCs w:val="21"/>
              </w:rPr>
              <w:t>月至</w:t>
            </w:r>
          </w:p>
          <w:p w14:paraId="066A0E77">
            <w:pPr>
              <w:pStyle w:val="6"/>
              <w:spacing w:before="155" w:line="209" w:lineRule="auto"/>
              <w:ind w:left="248"/>
              <w:rPr>
                <w:sz w:val="21"/>
                <w:szCs w:val="21"/>
              </w:rPr>
            </w:pPr>
            <w:r>
              <w:rPr>
                <w:rFonts w:ascii="Times New Roman" w:hAnsi="Times New Roman" w:eastAsia="Times New Roman" w:cs="Times New Roman"/>
                <w:spacing w:val="2"/>
                <w:sz w:val="21"/>
                <w:szCs w:val="21"/>
              </w:rPr>
              <w:t>___</w:t>
            </w:r>
            <w:r>
              <w:rPr>
                <w:spacing w:val="2"/>
                <w:sz w:val="21"/>
                <w:szCs w:val="21"/>
              </w:rPr>
              <w:t>年</w:t>
            </w:r>
            <w:r>
              <w:rPr>
                <w:rFonts w:ascii="Times New Roman" w:hAnsi="Times New Roman" w:eastAsia="Times New Roman" w:cs="Times New Roman"/>
                <w:spacing w:val="2"/>
                <w:sz w:val="21"/>
                <w:szCs w:val="21"/>
              </w:rPr>
              <w:t>___</w:t>
            </w:r>
            <w:r>
              <w:rPr>
                <w:spacing w:val="2"/>
                <w:sz w:val="21"/>
                <w:szCs w:val="21"/>
              </w:rPr>
              <w:t>月</w:t>
            </w:r>
          </w:p>
        </w:tc>
        <w:tc>
          <w:tcPr>
            <w:tcW w:w="1853" w:type="dxa"/>
            <w:gridSpan w:val="3"/>
            <w:vAlign w:val="top"/>
          </w:tcPr>
          <w:p w14:paraId="41A02C7D">
            <w:pPr>
              <w:pStyle w:val="6"/>
              <w:spacing w:before="164" w:line="209" w:lineRule="auto"/>
              <w:ind w:left="511"/>
              <w:rPr>
                <w:sz w:val="21"/>
                <w:szCs w:val="21"/>
              </w:rPr>
            </w:pPr>
            <w:r>
              <w:rPr>
                <w:spacing w:val="-2"/>
                <w:sz w:val="21"/>
                <w:szCs w:val="21"/>
              </w:rPr>
              <w:t>用地位置</w:t>
            </w:r>
          </w:p>
        </w:tc>
      </w:tr>
      <w:tr w14:paraId="27CCB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2844" w:type="dxa"/>
            <w:vMerge w:val="continue"/>
            <w:tcBorders>
              <w:top w:val="nil"/>
            </w:tcBorders>
            <w:vAlign w:val="top"/>
          </w:tcPr>
          <w:p w14:paraId="393D716B">
            <w:pPr>
              <w:rPr>
                <w:rFonts w:ascii="Arial"/>
                <w:sz w:val="21"/>
              </w:rPr>
            </w:pPr>
          </w:p>
        </w:tc>
        <w:tc>
          <w:tcPr>
            <w:tcW w:w="393" w:type="dxa"/>
            <w:textDirection w:val="tbRlV"/>
            <w:vAlign w:val="top"/>
          </w:tcPr>
          <w:p w14:paraId="41F05706">
            <w:pPr>
              <w:pStyle w:val="6"/>
              <w:spacing w:before="87" w:line="209" w:lineRule="auto"/>
              <w:ind w:left="156"/>
              <w:rPr>
                <w:sz w:val="21"/>
                <w:szCs w:val="21"/>
              </w:rPr>
            </w:pPr>
            <w:r>
              <w:rPr>
                <w:spacing w:val="1"/>
                <w:sz w:val="21"/>
                <w:szCs w:val="21"/>
              </w:rPr>
              <w:t>菜</w:t>
            </w:r>
            <w:r>
              <w:rPr>
                <w:spacing w:val="82"/>
                <w:sz w:val="21"/>
                <w:szCs w:val="21"/>
              </w:rPr>
              <w:t xml:space="preserve"> </w:t>
            </w:r>
            <w:r>
              <w:rPr>
                <w:spacing w:val="1"/>
                <w:sz w:val="21"/>
                <w:szCs w:val="21"/>
              </w:rPr>
              <w:t>地</w:t>
            </w:r>
          </w:p>
        </w:tc>
        <w:tc>
          <w:tcPr>
            <w:tcW w:w="396" w:type="dxa"/>
            <w:textDirection w:val="tbRlV"/>
            <w:vAlign w:val="top"/>
          </w:tcPr>
          <w:p w14:paraId="287F9260">
            <w:pPr>
              <w:pStyle w:val="6"/>
              <w:spacing w:before="89" w:line="207" w:lineRule="auto"/>
              <w:ind w:left="156"/>
              <w:rPr>
                <w:sz w:val="21"/>
                <w:szCs w:val="21"/>
              </w:rPr>
            </w:pPr>
            <w:r>
              <w:rPr>
                <w:spacing w:val="1"/>
                <w:sz w:val="21"/>
                <w:szCs w:val="21"/>
              </w:rPr>
              <w:t>水</w:t>
            </w:r>
            <w:r>
              <w:rPr>
                <w:spacing w:val="82"/>
                <w:sz w:val="21"/>
                <w:szCs w:val="21"/>
              </w:rPr>
              <w:t xml:space="preserve"> </w:t>
            </w:r>
            <w:r>
              <w:rPr>
                <w:spacing w:val="1"/>
                <w:sz w:val="21"/>
                <w:szCs w:val="21"/>
              </w:rPr>
              <w:t>田</w:t>
            </w:r>
          </w:p>
        </w:tc>
        <w:tc>
          <w:tcPr>
            <w:tcW w:w="599" w:type="dxa"/>
            <w:vAlign w:val="top"/>
          </w:tcPr>
          <w:p w14:paraId="068BA411">
            <w:pPr>
              <w:spacing w:line="286" w:lineRule="auto"/>
              <w:rPr>
                <w:rFonts w:ascii="Arial"/>
                <w:sz w:val="21"/>
              </w:rPr>
            </w:pPr>
          </w:p>
          <w:p w14:paraId="48EE3103">
            <w:pPr>
              <w:pStyle w:val="6"/>
              <w:spacing w:before="68" w:line="222" w:lineRule="auto"/>
              <w:ind w:left="95"/>
              <w:rPr>
                <w:sz w:val="21"/>
                <w:szCs w:val="21"/>
              </w:rPr>
            </w:pPr>
            <w:r>
              <w:rPr>
                <w:spacing w:val="-3"/>
                <w:sz w:val="21"/>
                <w:szCs w:val="21"/>
              </w:rPr>
              <w:t>旱地</w:t>
            </w:r>
          </w:p>
        </w:tc>
        <w:tc>
          <w:tcPr>
            <w:tcW w:w="599" w:type="dxa"/>
            <w:vAlign w:val="top"/>
          </w:tcPr>
          <w:p w14:paraId="35664AF7">
            <w:pPr>
              <w:spacing w:line="286" w:lineRule="auto"/>
              <w:rPr>
                <w:rFonts w:ascii="Arial"/>
                <w:sz w:val="21"/>
              </w:rPr>
            </w:pPr>
          </w:p>
          <w:p w14:paraId="29AD93AD">
            <w:pPr>
              <w:pStyle w:val="6"/>
              <w:spacing w:before="68" w:line="221" w:lineRule="auto"/>
              <w:ind w:left="98"/>
              <w:rPr>
                <w:sz w:val="21"/>
                <w:szCs w:val="21"/>
              </w:rPr>
            </w:pPr>
            <w:r>
              <w:rPr>
                <w:spacing w:val="-3"/>
                <w:sz w:val="21"/>
                <w:szCs w:val="21"/>
              </w:rPr>
              <w:t>果园</w:t>
            </w:r>
          </w:p>
        </w:tc>
        <w:tc>
          <w:tcPr>
            <w:tcW w:w="600" w:type="dxa"/>
            <w:vAlign w:val="top"/>
          </w:tcPr>
          <w:p w14:paraId="458874FC">
            <w:pPr>
              <w:spacing w:line="285" w:lineRule="auto"/>
              <w:rPr>
                <w:rFonts w:ascii="Arial"/>
                <w:sz w:val="21"/>
              </w:rPr>
            </w:pPr>
          </w:p>
          <w:p w14:paraId="74CAAA6D">
            <w:pPr>
              <w:pStyle w:val="6"/>
              <w:spacing w:before="68" w:line="221" w:lineRule="auto"/>
              <w:ind w:left="97"/>
              <w:rPr>
                <w:sz w:val="21"/>
                <w:szCs w:val="21"/>
              </w:rPr>
            </w:pPr>
            <w:r>
              <w:rPr>
                <w:spacing w:val="-3"/>
                <w:sz w:val="21"/>
                <w:szCs w:val="21"/>
              </w:rPr>
              <w:t>荒地</w:t>
            </w:r>
          </w:p>
        </w:tc>
        <w:tc>
          <w:tcPr>
            <w:tcW w:w="1558" w:type="dxa"/>
            <w:vMerge w:val="continue"/>
            <w:tcBorders>
              <w:top w:val="nil"/>
            </w:tcBorders>
            <w:vAlign w:val="top"/>
          </w:tcPr>
          <w:p w14:paraId="087011EF">
            <w:pPr>
              <w:rPr>
                <w:rFonts w:ascii="Arial"/>
                <w:sz w:val="21"/>
              </w:rPr>
            </w:pPr>
          </w:p>
        </w:tc>
        <w:tc>
          <w:tcPr>
            <w:tcW w:w="599" w:type="dxa"/>
            <w:vAlign w:val="top"/>
          </w:tcPr>
          <w:p w14:paraId="2B0E9024">
            <w:pPr>
              <w:spacing w:line="285" w:lineRule="auto"/>
              <w:rPr>
                <w:rFonts w:ascii="Arial"/>
                <w:sz w:val="21"/>
              </w:rPr>
            </w:pPr>
          </w:p>
          <w:p w14:paraId="0A39EC33">
            <w:pPr>
              <w:pStyle w:val="6"/>
              <w:spacing w:before="68" w:line="221" w:lineRule="auto"/>
              <w:ind w:left="97"/>
              <w:rPr>
                <w:sz w:val="21"/>
                <w:szCs w:val="21"/>
              </w:rPr>
            </w:pPr>
            <w:r>
              <w:rPr>
                <w:spacing w:val="-2"/>
                <w:sz w:val="21"/>
                <w:szCs w:val="21"/>
              </w:rPr>
              <w:t>桩号</w:t>
            </w:r>
          </w:p>
        </w:tc>
        <w:tc>
          <w:tcPr>
            <w:tcW w:w="624" w:type="dxa"/>
            <w:vAlign w:val="top"/>
          </w:tcPr>
          <w:p w14:paraId="55F7D38F">
            <w:pPr>
              <w:pStyle w:val="6"/>
              <w:spacing w:before="156" w:line="221" w:lineRule="auto"/>
              <w:ind w:left="112"/>
              <w:rPr>
                <w:sz w:val="21"/>
                <w:szCs w:val="21"/>
              </w:rPr>
            </w:pPr>
            <w:r>
              <w:rPr>
                <w:spacing w:val="-2"/>
                <w:sz w:val="21"/>
                <w:szCs w:val="21"/>
              </w:rPr>
              <w:t>左侧</w:t>
            </w:r>
          </w:p>
          <w:p w14:paraId="70AC65F4">
            <w:pPr>
              <w:pStyle w:val="6"/>
              <w:spacing w:before="147" w:line="209" w:lineRule="auto"/>
              <w:jc w:val="right"/>
              <w:rPr>
                <w:sz w:val="21"/>
                <w:szCs w:val="21"/>
              </w:rPr>
            </w:pPr>
            <w:r>
              <w:rPr>
                <w:spacing w:val="-4"/>
                <w:sz w:val="21"/>
                <w:szCs w:val="21"/>
              </w:rPr>
              <w:t>（</w:t>
            </w:r>
            <w:r>
              <w:rPr>
                <w:rFonts w:ascii="Times New Roman" w:hAnsi="Times New Roman" w:eastAsia="Times New Roman" w:cs="Times New Roman"/>
                <w:spacing w:val="-4"/>
                <w:sz w:val="21"/>
                <w:szCs w:val="21"/>
              </w:rPr>
              <w:t>m</w:t>
            </w:r>
            <w:r>
              <w:rPr>
                <w:spacing w:val="-4"/>
                <w:sz w:val="21"/>
                <w:szCs w:val="21"/>
              </w:rPr>
              <w:t>）</w:t>
            </w:r>
          </w:p>
        </w:tc>
        <w:tc>
          <w:tcPr>
            <w:tcW w:w="630" w:type="dxa"/>
            <w:vAlign w:val="top"/>
          </w:tcPr>
          <w:p w14:paraId="1437C643">
            <w:pPr>
              <w:pStyle w:val="6"/>
              <w:spacing w:before="156" w:line="221" w:lineRule="auto"/>
              <w:ind w:left="112"/>
              <w:rPr>
                <w:sz w:val="21"/>
                <w:szCs w:val="21"/>
              </w:rPr>
            </w:pPr>
            <w:r>
              <w:rPr>
                <w:spacing w:val="-2"/>
                <w:sz w:val="21"/>
                <w:szCs w:val="21"/>
              </w:rPr>
              <w:t>右侧</w:t>
            </w:r>
          </w:p>
          <w:p w14:paraId="588368C7">
            <w:pPr>
              <w:pStyle w:val="6"/>
              <w:spacing w:before="147" w:line="209" w:lineRule="auto"/>
              <w:ind w:right="6"/>
              <w:jc w:val="right"/>
              <w:rPr>
                <w:sz w:val="21"/>
                <w:szCs w:val="21"/>
              </w:rPr>
            </w:pPr>
            <w:r>
              <w:rPr>
                <w:spacing w:val="-5"/>
                <w:sz w:val="21"/>
                <w:szCs w:val="21"/>
              </w:rPr>
              <w:t>（</w:t>
            </w:r>
            <w:r>
              <w:rPr>
                <w:rFonts w:ascii="Times New Roman" w:hAnsi="Times New Roman" w:eastAsia="Times New Roman" w:cs="Times New Roman"/>
                <w:spacing w:val="-5"/>
                <w:sz w:val="21"/>
                <w:szCs w:val="21"/>
              </w:rPr>
              <w:t>m</w:t>
            </w:r>
            <w:r>
              <w:rPr>
                <w:spacing w:val="-5"/>
                <w:sz w:val="21"/>
                <w:szCs w:val="21"/>
              </w:rPr>
              <w:t>）</w:t>
            </w:r>
          </w:p>
        </w:tc>
      </w:tr>
      <w:tr w14:paraId="5119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844" w:type="dxa"/>
            <w:vAlign w:val="top"/>
          </w:tcPr>
          <w:p w14:paraId="409A37B7">
            <w:pPr>
              <w:pStyle w:val="6"/>
              <w:spacing w:before="157" w:line="209" w:lineRule="auto"/>
              <w:ind w:left="37"/>
              <w:rPr>
                <w:sz w:val="21"/>
                <w:szCs w:val="21"/>
              </w:rPr>
            </w:pPr>
            <w:r>
              <w:rPr>
                <w:spacing w:val="-2"/>
                <w:sz w:val="21"/>
                <w:szCs w:val="21"/>
              </w:rPr>
              <w:t>一、临时工程</w:t>
            </w:r>
          </w:p>
        </w:tc>
        <w:tc>
          <w:tcPr>
            <w:tcW w:w="393" w:type="dxa"/>
            <w:vAlign w:val="top"/>
          </w:tcPr>
          <w:p w14:paraId="5A374A6C">
            <w:pPr>
              <w:rPr>
                <w:rFonts w:ascii="Arial"/>
                <w:sz w:val="21"/>
              </w:rPr>
            </w:pPr>
          </w:p>
        </w:tc>
        <w:tc>
          <w:tcPr>
            <w:tcW w:w="396" w:type="dxa"/>
            <w:vAlign w:val="top"/>
          </w:tcPr>
          <w:p w14:paraId="4DE09133">
            <w:pPr>
              <w:rPr>
                <w:rFonts w:ascii="Arial"/>
                <w:sz w:val="21"/>
              </w:rPr>
            </w:pPr>
          </w:p>
        </w:tc>
        <w:tc>
          <w:tcPr>
            <w:tcW w:w="599" w:type="dxa"/>
            <w:vAlign w:val="top"/>
          </w:tcPr>
          <w:p w14:paraId="4E1FD34B">
            <w:pPr>
              <w:rPr>
                <w:rFonts w:ascii="Arial"/>
                <w:sz w:val="21"/>
              </w:rPr>
            </w:pPr>
          </w:p>
        </w:tc>
        <w:tc>
          <w:tcPr>
            <w:tcW w:w="599" w:type="dxa"/>
            <w:vAlign w:val="top"/>
          </w:tcPr>
          <w:p w14:paraId="4C604978">
            <w:pPr>
              <w:rPr>
                <w:rFonts w:ascii="Arial"/>
                <w:sz w:val="21"/>
              </w:rPr>
            </w:pPr>
          </w:p>
        </w:tc>
        <w:tc>
          <w:tcPr>
            <w:tcW w:w="600" w:type="dxa"/>
            <w:vAlign w:val="top"/>
          </w:tcPr>
          <w:p w14:paraId="6C4BB8FB">
            <w:pPr>
              <w:rPr>
                <w:rFonts w:ascii="Arial"/>
                <w:sz w:val="21"/>
              </w:rPr>
            </w:pPr>
          </w:p>
        </w:tc>
        <w:tc>
          <w:tcPr>
            <w:tcW w:w="1558" w:type="dxa"/>
            <w:vAlign w:val="top"/>
          </w:tcPr>
          <w:p w14:paraId="1511BEDF">
            <w:pPr>
              <w:rPr>
                <w:rFonts w:ascii="Arial"/>
                <w:sz w:val="21"/>
              </w:rPr>
            </w:pPr>
          </w:p>
        </w:tc>
        <w:tc>
          <w:tcPr>
            <w:tcW w:w="599" w:type="dxa"/>
            <w:vAlign w:val="top"/>
          </w:tcPr>
          <w:p w14:paraId="7C6E2D10">
            <w:pPr>
              <w:rPr>
                <w:rFonts w:ascii="Arial"/>
                <w:sz w:val="21"/>
              </w:rPr>
            </w:pPr>
          </w:p>
        </w:tc>
        <w:tc>
          <w:tcPr>
            <w:tcW w:w="624" w:type="dxa"/>
            <w:vAlign w:val="top"/>
          </w:tcPr>
          <w:p w14:paraId="575F1ED1">
            <w:pPr>
              <w:rPr>
                <w:rFonts w:ascii="Arial"/>
                <w:sz w:val="21"/>
              </w:rPr>
            </w:pPr>
          </w:p>
        </w:tc>
        <w:tc>
          <w:tcPr>
            <w:tcW w:w="630" w:type="dxa"/>
            <w:vAlign w:val="top"/>
          </w:tcPr>
          <w:p w14:paraId="2B03FBAD">
            <w:pPr>
              <w:rPr>
                <w:rFonts w:ascii="Arial"/>
                <w:sz w:val="21"/>
              </w:rPr>
            </w:pPr>
          </w:p>
        </w:tc>
      </w:tr>
      <w:tr w14:paraId="08303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844" w:type="dxa"/>
            <w:vAlign w:val="top"/>
          </w:tcPr>
          <w:p w14:paraId="18D99EBC">
            <w:pPr>
              <w:pStyle w:val="6"/>
              <w:spacing w:before="157" w:line="208" w:lineRule="auto"/>
              <w:ind w:left="261"/>
              <w:rPr>
                <w:sz w:val="21"/>
                <w:szCs w:val="21"/>
              </w:rPr>
            </w:pPr>
            <w:r>
              <w:rPr>
                <w:rFonts w:ascii="Times New Roman" w:hAnsi="Times New Roman" w:eastAsia="Times New Roman" w:cs="Times New Roman"/>
                <w:spacing w:val="-6"/>
                <w:sz w:val="21"/>
                <w:szCs w:val="21"/>
              </w:rPr>
              <w:t>1.</w:t>
            </w:r>
            <w:r>
              <w:rPr>
                <w:spacing w:val="-6"/>
                <w:sz w:val="21"/>
                <w:szCs w:val="21"/>
              </w:rPr>
              <w:t>便道</w:t>
            </w:r>
          </w:p>
        </w:tc>
        <w:tc>
          <w:tcPr>
            <w:tcW w:w="393" w:type="dxa"/>
            <w:vAlign w:val="top"/>
          </w:tcPr>
          <w:p w14:paraId="21472BAD">
            <w:pPr>
              <w:rPr>
                <w:rFonts w:ascii="Arial"/>
                <w:sz w:val="21"/>
              </w:rPr>
            </w:pPr>
          </w:p>
        </w:tc>
        <w:tc>
          <w:tcPr>
            <w:tcW w:w="396" w:type="dxa"/>
            <w:vAlign w:val="top"/>
          </w:tcPr>
          <w:p w14:paraId="41FDF0D9">
            <w:pPr>
              <w:rPr>
                <w:rFonts w:ascii="Arial"/>
                <w:sz w:val="21"/>
              </w:rPr>
            </w:pPr>
          </w:p>
        </w:tc>
        <w:tc>
          <w:tcPr>
            <w:tcW w:w="599" w:type="dxa"/>
            <w:vAlign w:val="top"/>
          </w:tcPr>
          <w:p w14:paraId="186C8DEB">
            <w:pPr>
              <w:rPr>
                <w:rFonts w:ascii="Arial"/>
                <w:sz w:val="21"/>
              </w:rPr>
            </w:pPr>
          </w:p>
        </w:tc>
        <w:tc>
          <w:tcPr>
            <w:tcW w:w="599" w:type="dxa"/>
            <w:vAlign w:val="top"/>
          </w:tcPr>
          <w:p w14:paraId="442C94CB">
            <w:pPr>
              <w:rPr>
                <w:rFonts w:ascii="Arial"/>
                <w:sz w:val="21"/>
              </w:rPr>
            </w:pPr>
          </w:p>
        </w:tc>
        <w:tc>
          <w:tcPr>
            <w:tcW w:w="600" w:type="dxa"/>
            <w:vAlign w:val="top"/>
          </w:tcPr>
          <w:p w14:paraId="27F1A471">
            <w:pPr>
              <w:rPr>
                <w:rFonts w:ascii="Arial"/>
                <w:sz w:val="21"/>
              </w:rPr>
            </w:pPr>
          </w:p>
        </w:tc>
        <w:tc>
          <w:tcPr>
            <w:tcW w:w="1558" w:type="dxa"/>
            <w:vAlign w:val="top"/>
          </w:tcPr>
          <w:p w14:paraId="5EBB1DCA">
            <w:pPr>
              <w:rPr>
                <w:rFonts w:ascii="Arial"/>
                <w:sz w:val="21"/>
              </w:rPr>
            </w:pPr>
          </w:p>
        </w:tc>
        <w:tc>
          <w:tcPr>
            <w:tcW w:w="599" w:type="dxa"/>
            <w:vAlign w:val="top"/>
          </w:tcPr>
          <w:p w14:paraId="7CF02856">
            <w:pPr>
              <w:rPr>
                <w:rFonts w:ascii="Arial"/>
                <w:sz w:val="21"/>
              </w:rPr>
            </w:pPr>
          </w:p>
        </w:tc>
        <w:tc>
          <w:tcPr>
            <w:tcW w:w="624" w:type="dxa"/>
            <w:vAlign w:val="top"/>
          </w:tcPr>
          <w:p w14:paraId="2A6D1D7B">
            <w:pPr>
              <w:rPr>
                <w:rFonts w:ascii="Arial"/>
                <w:sz w:val="21"/>
              </w:rPr>
            </w:pPr>
          </w:p>
        </w:tc>
        <w:tc>
          <w:tcPr>
            <w:tcW w:w="630" w:type="dxa"/>
            <w:vAlign w:val="top"/>
          </w:tcPr>
          <w:p w14:paraId="5878C4F0">
            <w:pPr>
              <w:rPr>
                <w:rFonts w:ascii="Arial"/>
                <w:sz w:val="21"/>
              </w:rPr>
            </w:pPr>
          </w:p>
        </w:tc>
      </w:tr>
      <w:tr w14:paraId="55F3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844" w:type="dxa"/>
            <w:vAlign w:val="top"/>
          </w:tcPr>
          <w:p w14:paraId="75EF51A6">
            <w:pPr>
              <w:pStyle w:val="6"/>
              <w:spacing w:before="159" w:line="207" w:lineRule="auto"/>
              <w:ind w:left="241"/>
              <w:rPr>
                <w:sz w:val="21"/>
                <w:szCs w:val="21"/>
              </w:rPr>
            </w:pPr>
            <w:r>
              <w:rPr>
                <w:rFonts w:ascii="Times New Roman" w:hAnsi="Times New Roman" w:eastAsia="Times New Roman" w:cs="Times New Roman"/>
                <w:spacing w:val="-1"/>
                <w:sz w:val="21"/>
                <w:szCs w:val="21"/>
              </w:rPr>
              <w:t>2.</w:t>
            </w:r>
            <w:r>
              <w:rPr>
                <w:spacing w:val="-1"/>
                <w:sz w:val="21"/>
                <w:szCs w:val="21"/>
              </w:rPr>
              <w:t>便桥</w:t>
            </w:r>
          </w:p>
        </w:tc>
        <w:tc>
          <w:tcPr>
            <w:tcW w:w="393" w:type="dxa"/>
            <w:vAlign w:val="top"/>
          </w:tcPr>
          <w:p w14:paraId="0B8B6B22">
            <w:pPr>
              <w:rPr>
                <w:rFonts w:ascii="Arial"/>
                <w:sz w:val="21"/>
              </w:rPr>
            </w:pPr>
          </w:p>
        </w:tc>
        <w:tc>
          <w:tcPr>
            <w:tcW w:w="396" w:type="dxa"/>
            <w:vAlign w:val="top"/>
          </w:tcPr>
          <w:p w14:paraId="3B8266D9">
            <w:pPr>
              <w:rPr>
                <w:rFonts w:ascii="Arial"/>
                <w:sz w:val="21"/>
              </w:rPr>
            </w:pPr>
          </w:p>
        </w:tc>
        <w:tc>
          <w:tcPr>
            <w:tcW w:w="599" w:type="dxa"/>
            <w:vAlign w:val="top"/>
          </w:tcPr>
          <w:p w14:paraId="0B10D395">
            <w:pPr>
              <w:rPr>
                <w:rFonts w:ascii="Arial"/>
                <w:sz w:val="21"/>
              </w:rPr>
            </w:pPr>
          </w:p>
        </w:tc>
        <w:tc>
          <w:tcPr>
            <w:tcW w:w="599" w:type="dxa"/>
            <w:vAlign w:val="top"/>
          </w:tcPr>
          <w:p w14:paraId="50A73C72">
            <w:pPr>
              <w:rPr>
                <w:rFonts w:ascii="Arial"/>
                <w:sz w:val="21"/>
              </w:rPr>
            </w:pPr>
          </w:p>
        </w:tc>
        <w:tc>
          <w:tcPr>
            <w:tcW w:w="600" w:type="dxa"/>
            <w:vAlign w:val="top"/>
          </w:tcPr>
          <w:p w14:paraId="66772F97">
            <w:pPr>
              <w:rPr>
                <w:rFonts w:ascii="Arial"/>
                <w:sz w:val="21"/>
              </w:rPr>
            </w:pPr>
          </w:p>
        </w:tc>
        <w:tc>
          <w:tcPr>
            <w:tcW w:w="1558" w:type="dxa"/>
            <w:vAlign w:val="top"/>
          </w:tcPr>
          <w:p w14:paraId="40316AA7">
            <w:pPr>
              <w:rPr>
                <w:rFonts w:ascii="Arial"/>
                <w:sz w:val="21"/>
              </w:rPr>
            </w:pPr>
          </w:p>
        </w:tc>
        <w:tc>
          <w:tcPr>
            <w:tcW w:w="599" w:type="dxa"/>
            <w:vAlign w:val="top"/>
          </w:tcPr>
          <w:p w14:paraId="5DA29325">
            <w:pPr>
              <w:rPr>
                <w:rFonts w:ascii="Arial"/>
                <w:sz w:val="21"/>
              </w:rPr>
            </w:pPr>
          </w:p>
        </w:tc>
        <w:tc>
          <w:tcPr>
            <w:tcW w:w="624" w:type="dxa"/>
            <w:vAlign w:val="top"/>
          </w:tcPr>
          <w:p w14:paraId="6DA89D57">
            <w:pPr>
              <w:rPr>
                <w:rFonts w:ascii="Arial"/>
                <w:sz w:val="21"/>
              </w:rPr>
            </w:pPr>
          </w:p>
        </w:tc>
        <w:tc>
          <w:tcPr>
            <w:tcW w:w="630" w:type="dxa"/>
            <w:vAlign w:val="top"/>
          </w:tcPr>
          <w:p w14:paraId="72C99ED1">
            <w:pPr>
              <w:rPr>
                <w:rFonts w:ascii="Arial"/>
                <w:sz w:val="21"/>
              </w:rPr>
            </w:pPr>
          </w:p>
        </w:tc>
      </w:tr>
      <w:tr w14:paraId="4073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844" w:type="dxa"/>
            <w:vAlign w:val="top"/>
          </w:tcPr>
          <w:p w14:paraId="17BCF5A4">
            <w:pPr>
              <w:spacing w:before="208" w:line="185" w:lineRule="auto"/>
              <w:ind w:left="245"/>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29"/>
                <w:sz w:val="21"/>
                <w:szCs w:val="21"/>
              </w:rPr>
              <w:t xml:space="preserve"> </w:t>
            </w:r>
            <w:r>
              <w:rPr>
                <w:rFonts w:ascii="Times New Roman" w:hAnsi="Times New Roman" w:eastAsia="Times New Roman" w:cs="Times New Roman"/>
                <w:spacing w:val="-8"/>
                <w:sz w:val="21"/>
                <w:szCs w:val="21"/>
              </w:rPr>
              <w:t>…</w:t>
            </w:r>
            <w:r>
              <w:rPr>
                <w:rFonts w:ascii="Times New Roman" w:hAnsi="Times New Roman" w:eastAsia="Times New Roman" w:cs="Times New Roman"/>
                <w:spacing w:val="-31"/>
                <w:sz w:val="21"/>
                <w:szCs w:val="21"/>
              </w:rPr>
              <w:t xml:space="preserve"> </w:t>
            </w:r>
            <w:r>
              <w:rPr>
                <w:rFonts w:ascii="Times New Roman" w:hAnsi="Times New Roman" w:eastAsia="Times New Roman" w:cs="Times New Roman"/>
                <w:spacing w:val="-8"/>
                <w:sz w:val="21"/>
                <w:szCs w:val="21"/>
              </w:rPr>
              <w:t>…</w:t>
            </w:r>
          </w:p>
        </w:tc>
        <w:tc>
          <w:tcPr>
            <w:tcW w:w="393" w:type="dxa"/>
            <w:vAlign w:val="top"/>
          </w:tcPr>
          <w:p w14:paraId="458859AB">
            <w:pPr>
              <w:rPr>
                <w:rFonts w:ascii="Arial"/>
                <w:sz w:val="21"/>
              </w:rPr>
            </w:pPr>
          </w:p>
        </w:tc>
        <w:tc>
          <w:tcPr>
            <w:tcW w:w="396" w:type="dxa"/>
            <w:vAlign w:val="top"/>
          </w:tcPr>
          <w:p w14:paraId="34A60FE6">
            <w:pPr>
              <w:rPr>
                <w:rFonts w:ascii="Arial"/>
                <w:sz w:val="21"/>
              </w:rPr>
            </w:pPr>
          </w:p>
        </w:tc>
        <w:tc>
          <w:tcPr>
            <w:tcW w:w="599" w:type="dxa"/>
            <w:vAlign w:val="top"/>
          </w:tcPr>
          <w:p w14:paraId="62C29DE3">
            <w:pPr>
              <w:rPr>
                <w:rFonts w:ascii="Arial"/>
                <w:sz w:val="21"/>
              </w:rPr>
            </w:pPr>
          </w:p>
        </w:tc>
        <w:tc>
          <w:tcPr>
            <w:tcW w:w="599" w:type="dxa"/>
            <w:vAlign w:val="top"/>
          </w:tcPr>
          <w:p w14:paraId="6AC4BB10">
            <w:pPr>
              <w:rPr>
                <w:rFonts w:ascii="Arial"/>
                <w:sz w:val="21"/>
              </w:rPr>
            </w:pPr>
          </w:p>
        </w:tc>
        <w:tc>
          <w:tcPr>
            <w:tcW w:w="600" w:type="dxa"/>
            <w:vAlign w:val="top"/>
          </w:tcPr>
          <w:p w14:paraId="18D9B859">
            <w:pPr>
              <w:rPr>
                <w:rFonts w:ascii="Arial"/>
                <w:sz w:val="21"/>
              </w:rPr>
            </w:pPr>
          </w:p>
        </w:tc>
        <w:tc>
          <w:tcPr>
            <w:tcW w:w="1558" w:type="dxa"/>
            <w:vAlign w:val="top"/>
          </w:tcPr>
          <w:p w14:paraId="33FA1FF8">
            <w:pPr>
              <w:rPr>
                <w:rFonts w:ascii="Arial"/>
                <w:sz w:val="21"/>
              </w:rPr>
            </w:pPr>
          </w:p>
        </w:tc>
        <w:tc>
          <w:tcPr>
            <w:tcW w:w="599" w:type="dxa"/>
            <w:vAlign w:val="top"/>
          </w:tcPr>
          <w:p w14:paraId="74B21CD2">
            <w:pPr>
              <w:rPr>
                <w:rFonts w:ascii="Arial"/>
                <w:sz w:val="21"/>
              </w:rPr>
            </w:pPr>
          </w:p>
        </w:tc>
        <w:tc>
          <w:tcPr>
            <w:tcW w:w="624" w:type="dxa"/>
            <w:vAlign w:val="top"/>
          </w:tcPr>
          <w:p w14:paraId="7451326D">
            <w:pPr>
              <w:rPr>
                <w:rFonts w:ascii="Arial"/>
                <w:sz w:val="21"/>
              </w:rPr>
            </w:pPr>
          </w:p>
        </w:tc>
        <w:tc>
          <w:tcPr>
            <w:tcW w:w="630" w:type="dxa"/>
            <w:vAlign w:val="top"/>
          </w:tcPr>
          <w:p w14:paraId="29FC985F">
            <w:pPr>
              <w:rPr>
                <w:rFonts w:ascii="Arial"/>
                <w:sz w:val="21"/>
              </w:rPr>
            </w:pPr>
          </w:p>
        </w:tc>
      </w:tr>
      <w:tr w14:paraId="5F991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73DBA849">
            <w:pPr>
              <w:spacing w:line="273" w:lineRule="auto"/>
              <w:rPr>
                <w:rFonts w:ascii="Arial"/>
                <w:sz w:val="21"/>
              </w:rPr>
            </w:pPr>
          </w:p>
          <w:p w14:paraId="66CB982A">
            <w:pPr>
              <w:spacing w:before="60" w:line="60" w:lineRule="exact"/>
              <w:ind w:left="366"/>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p>
        </w:tc>
        <w:tc>
          <w:tcPr>
            <w:tcW w:w="393" w:type="dxa"/>
            <w:vAlign w:val="top"/>
          </w:tcPr>
          <w:p w14:paraId="6B7831DE">
            <w:pPr>
              <w:rPr>
                <w:rFonts w:ascii="Arial"/>
                <w:sz w:val="21"/>
              </w:rPr>
            </w:pPr>
          </w:p>
        </w:tc>
        <w:tc>
          <w:tcPr>
            <w:tcW w:w="396" w:type="dxa"/>
            <w:vAlign w:val="top"/>
          </w:tcPr>
          <w:p w14:paraId="6AD49396">
            <w:pPr>
              <w:rPr>
                <w:rFonts w:ascii="Arial"/>
                <w:sz w:val="21"/>
              </w:rPr>
            </w:pPr>
          </w:p>
        </w:tc>
        <w:tc>
          <w:tcPr>
            <w:tcW w:w="599" w:type="dxa"/>
            <w:vAlign w:val="top"/>
          </w:tcPr>
          <w:p w14:paraId="116EAA1A">
            <w:pPr>
              <w:rPr>
                <w:rFonts w:ascii="Arial"/>
                <w:sz w:val="21"/>
              </w:rPr>
            </w:pPr>
          </w:p>
        </w:tc>
        <w:tc>
          <w:tcPr>
            <w:tcW w:w="599" w:type="dxa"/>
            <w:vAlign w:val="top"/>
          </w:tcPr>
          <w:p w14:paraId="5B3D7C1D">
            <w:pPr>
              <w:rPr>
                <w:rFonts w:ascii="Arial"/>
                <w:sz w:val="21"/>
              </w:rPr>
            </w:pPr>
          </w:p>
        </w:tc>
        <w:tc>
          <w:tcPr>
            <w:tcW w:w="600" w:type="dxa"/>
            <w:vAlign w:val="top"/>
          </w:tcPr>
          <w:p w14:paraId="28DFD77A">
            <w:pPr>
              <w:rPr>
                <w:rFonts w:ascii="Arial"/>
                <w:sz w:val="21"/>
              </w:rPr>
            </w:pPr>
          </w:p>
        </w:tc>
        <w:tc>
          <w:tcPr>
            <w:tcW w:w="1558" w:type="dxa"/>
            <w:vAlign w:val="top"/>
          </w:tcPr>
          <w:p w14:paraId="702B7E76">
            <w:pPr>
              <w:rPr>
                <w:rFonts w:ascii="Arial"/>
                <w:sz w:val="21"/>
              </w:rPr>
            </w:pPr>
          </w:p>
        </w:tc>
        <w:tc>
          <w:tcPr>
            <w:tcW w:w="599" w:type="dxa"/>
            <w:vAlign w:val="top"/>
          </w:tcPr>
          <w:p w14:paraId="31EFA0C4">
            <w:pPr>
              <w:rPr>
                <w:rFonts w:ascii="Arial"/>
                <w:sz w:val="21"/>
              </w:rPr>
            </w:pPr>
          </w:p>
        </w:tc>
        <w:tc>
          <w:tcPr>
            <w:tcW w:w="624" w:type="dxa"/>
            <w:vAlign w:val="top"/>
          </w:tcPr>
          <w:p w14:paraId="61CB118F">
            <w:pPr>
              <w:rPr>
                <w:rFonts w:ascii="Arial"/>
                <w:sz w:val="21"/>
              </w:rPr>
            </w:pPr>
          </w:p>
        </w:tc>
        <w:tc>
          <w:tcPr>
            <w:tcW w:w="630" w:type="dxa"/>
            <w:vAlign w:val="top"/>
          </w:tcPr>
          <w:p w14:paraId="16FCAED0">
            <w:pPr>
              <w:rPr>
                <w:rFonts w:ascii="Arial"/>
                <w:sz w:val="21"/>
              </w:rPr>
            </w:pPr>
          </w:p>
        </w:tc>
      </w:tr>
      <w:tr w14:paraId="53D31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79B54B8C">
            <w:pPr>
              <w:pStyle w:val="6"/>
              <w:spacing w:before="160" w:line="206" w:lineRule="auto"/>
              <w:ind w:left="37"/>
              <w:rPr>
                <w:sz w:val="21"/>
                <w:szCs w:val="21"/>
              </w:rPr>
            </w:pPr>
            <w:r>
              <w:rPr>
                <w:spacing w:val="-1"/>
                <w:sz w:val="21"/>
                <w:szCs w:val="21"/>
              </w:rPr>
              <w:t>二、生产及生活临时设施</w:t>
            </w:r>
          </w:p>
        </w:tc>
        <w:tc>
          <w:tcPr>
            <w:tcW w:w="393" w:type="dxa"/>
            <w:vAlign w:val="top"/>
          </w:tcPr>
          <w:p w14:paraId="708437F1">
            <w:pPr>
              <w:rPr>
                <w:rFonts w:ascii="Arial"/>
                <w:sz w:val="21"/>
              </w:rPr>
            </w:pPr>
          </w:p>
        </w:tc>
        <w:tc>
          <w:tcPr>
            <w:tcW w:w="396" w:type="dxa"/>
            <w:vAlign w:val="top"/>
          </w:tcPr>
          <w:p w14:paraId="2199BCAE">
            <w:pPr>
              <w:rPr>
                <w:rFonts w:ascii="Arial"/>
                <w:sz w:val="21"/>
              </w:rPr>
            </w:pPr>
          </w:p>
        </w:tc>
        <w:tc>
          <w:tcPr>
            <w:tcW w:w="599" w:type="dxa"/>
            <w:vAlign w:val="top"/>
          </w:tcPr>
          <w:p w14:paraId="52AF4983">
            <w:pPr>
              <w:rPr>
                <w:rFonts w:ascii="Arial"/>
                <w:sz w:val="21"/>
              </w:rPr>
            </w:pPr>
          </w:p>
        </w:tc>
        <w:tc>
          <w:tcPr>
            <w:tcW w:w="599" w:type="dxa"/>
            <w:vAlign w:val="top"/>
          </w:tcPr>
          <w:p w14:paraId="2F9A25F5">
            <w:pPr>
              <w:rPr>
                <w:rFonts w:ascii="Arial"/>
                <w:sz w:val="21"/>
              </w:rPr>
            </w:pPr>
          </w:p>
        </w:tc>
        <w:tc>
          <w:tcPr>
            <w:tcW w:w="600" w:type="dxa"/>
            <w:vAlign w:val="top"/>
          </w:tcPr>
          <w:p w14:paraId="38C4129F">
            <w:pPr>
              <w:rPr>
                <w:rFonts w:ascii="Arial"/>
                <w:sz w:val="21"/>
              </w:rPr>
            </w:pPr>
          </w:p>
        </w:tc>
        <w:tc>
          <w:tcPr>
            <w:tcW w:w="1558" w:type="dxa"/>
            <w:vAlign w:val="top"/>
          </w:tcPr>
          <w:p w14:paraId="596E3F81">
            <w:pPr>
              <w:rPr>
                <w:rFonts w:ascii="Arial"/>
                <w:sz w:val="21"/>
              </w:rPr>
            </w:pPr>
          </w:p>
        </w:tc>
        <w:tc>
          <w:tcPr>
            <w:tcW w:w="599" w:type="dxa"/>
            <w:vAlign w:val="top"/>
          </w:tcPr>
          <w:p w14:paraId="400870A1">
            <w:pPr>
              <w:rPr>
                <w:rFonts w:ascii="Arial"/>
                <w:sz w:val="21"/>
              </w:rPr>
            </w:pPr>
          </w:p>
        </w:tc>
        <w:tc>
          <w:tcPr>
            <w:tcW w:w="624" w:type="dxa"/>
            <w:vAlign w:val="top"/>
          </w:tcPr>
          <w:p w14:paraId="6CE3D054">
            <w:pPr>
              <w:rPr>
                <w:rFonts w:ascii="Arial"/>
                <w:sz w:val="21"/>
              </w:rPr>
            </w:pPr>
          </w:p>
        </w:tc>
        <w:tc>
          <w:tcPr>
            <w:tcW w:w="630" w:type="dxa"/>
            <w:vAlign w:val="top"/>
          </w:tcPr>
          <w:p w14:paraId="14821374">
            <w:pPr>
              <w:rPr>
                <w:rFonts w:ascii="Arial"/>
                <w:sz w:val="21"/>
              </w:rPr>
            </w:pPr>
          </w:p>
        </w:tc>
      </w:tr>
      <w:tr w14:paraId="354F9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2844" w:type="dxa"/>
            <w:vAlign w:val="top"/>
          </w:tcPr>
          <w:p w14:paraId="747DE9A6">
            <w:pPr>
              <w:pStyle w:val="6"/>
              <w:spacing w:before="160" w:line="205" w:lineRule="auto"/>
              <w:ind w:left="261"/>
              <w:rPr>
                <w:sz w:val="21"/>
                <w:szCs w:val="21"/>
              </w:rPr>
            </w:pPr>
            <w:r>
              <w:rPr>
                <w:rFonts w:ascii="Times New Roman" w:hAnsi="Times New Roman" w:eastAsia="Times New Roman" w:cs="Times New Roman"/>
                <w:spacing w:val="-4"/>
                <w:sz w:val="21"/>
                <w:szCs w:val="21"/>
              </w:rPr>
              <w:t>1.</w:t>
            </w:r>
            <w:r>
              <w:rPr>
                <w:spacing w:val="-4"/>
                <w:sz w:val="21"/>
                <w:szCs w:val="21"/>
              </w:rPr>
              <w:t>临时住房</w:t>
            </w:r>
          </w:p>
        </w:tc>
        <w:tc>
          <w:tcPr>
            <w:tcW w:w="393" w:type="dxa"/>
            <w:vAlign w:val="top"/>
          </w:tcPr>
          <w:p w14:paraId="21DB84DF">
            <w:pPr>
              <w:rPr>
                <w:rFonts w:ascii="Arial"/>
                <w:sz w:val="21"/>
              </w:rPr>
            </w:pPr>
          </w:p>
        </w:tc>
        <w:tc>
          <w:tcPr>
            <w:tcW w:w="396" w:type="dxa"/>
            <w:vAlign w:val="top"/>
          </w:tcPr>
          <w:p w14:paraId="29A0E432">
            <w:pPr>
              <w:rPr>
                <w:rFonts w:ascii="Arial"/>
                <w:sz w:val="21"/>
              </w:rPr>
            </w:pPr>
          </w:p>
        </w:tc>
        <w:tc>
          <w:tcPr>
            <w:tcW w:w="599" w:type="dxa"/>
            <w:vAlign w:val="top"/>
          </w:tcPr>
          <w:p w14:paraId="2ED5C873">
            <w:pPr>
              <w:rPr>
                <w:rFonts w:ascii="Arial"/>
                <w:sz w:val="21"/>
              </w:rPr>
            </w:pPr>
          </w:p>
        </w:tc>
        <w:tc>
          <w:tcPr>
            <w:tcW w:w="599" w:type="dxa"/>
            <w:vAlign w:val="top"/>
          </w:tcPr>
          <w:p w14:paraId="0EB8A742">
            <w:pPr>
              <w:rPr>
                <w:rFonts w:ascii="Arial"/>
                <w:sz w:val="21"/>
              </w:rPr>
            </w:pPr>
          </w:p>
        </w:tc>
        <w:tc>
          <w:tcPr>
            <w:tcW w:w="600" w:type="dxa"/>
            <w:vAlign w:val="top"/>
          </w:tcPr>
          <w:p w14:paraId="7BF0E97F">
            <w:pPr>
              <w:rPr>
                <w:rFonts w:ascii="Arial"/>
                <w:sz w:val="21"/>
              </w:rPr>
            </w:pPr>
          </w:p>
        </w:tc>
        <w:tc>
          <w:tcPr>
            <w:tcW w:w="1558" w:type="dxa"/>
            <w:vAlign w:val="top"/>
          </w:tcPr>
          <w:p w14:paraId="1612056C">
            <w:pPr>
              <w:rPr>
                <w:rFonts w:ascii="Arial"/>
                <w:sz w:val="21"/>
              </w:rPr>
            </w:pPr>
          </w:p>
        </w:tc>
        <w:tc>
          <w:tcPr>
            <w:tcW w:w="599" w:type="dxa"/>
            <w:vAlign w:val="top"/>
          </w:tcPr>
          <w:p w14:paraId="676928F1">
            <w:pPr>
              <w:rPr>
                <w:rFonts w:ascii="Arial"/>
                <w:sz w:val="21"/>
              </w:rPr>
            </w:pPr>
          </w:p>
        </w:tc>
        <w:tc>
          <w:tcPr>
            <w:tcW w:w="624" w:type="dxa"/>
            <w:vAlign w:val="top"/>
          </w:tcPr>
          <w:p w14:paraId="0A63DF02">
            <w:pPr>
              <w:rPr>
                <w:rFonts w:ascii="Arial"/>
                <w:sz w:val="21"/>
              </w:rPr>
            </w:pPr>
          </w:p>
        </w:tc>
        <w:tc>
          <w:tcPr>
            <w:tcW w:w="630" w:type="dxa"/>
            <w:vAlign w:val="top"/>
          </w:tcPr>
          <w:p w14:paraId="78CEC895">
            <w:pPr>
              <w:rPr>
                <w:rFonts w:ascii="Arial"/>
                <w:sz w:val="21"/>
              </w:rPr>
            </w:pPr>
          </w:p>
        </w:tc>
      </w:tr>
      <w:tr w14:paraId="7386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6265C2C6">
            <w:pPr>
              <w:pStyle w:val="6"/>
              <w:spacing w:before="161" w:line="205" w:lineRule="auto"/>
              <w:ind w:left="241"/>
              <w:rPr>
                <w:sz w:val="21"/>
                <w:szCs w:val="21"/>
              </w:rPr>
            </w:pPr>
            <w:r>
              <w:rPr>
                <w:rFonts w:ascii="Times New Roman" w:hAnsi="Times New Roman" w:eastAsia="Times New Roman" w:cs="Times New Roman"/>
                <w:spacing w:val="-1"/>
                <w:sz w:val="21"/>
                <w:szCs w:val="21"/>
              </w:rPr>
              <w:t>2.</w:t>
            </w:r>
            <w:r>
              <w:rPr>
                <w:spacing w:val="-1"/>
                <w:sz w:val="21"/>
                <w:szCs w:val="21"/>
              </w:rPr>
              <w:t>办公等公用房屋</w:t>
            </w:r>
          </w:p>
        </w:tc>
        <w:tc>
          <w:tcPr>
            <w:tcW w:w="393" w:type="dxa"/>
            <w:vAlign w:val="top"/>
          </w:tcPr>
          <w:p w14:paraId="073143F0">
            <w:pPr>
              <w:rPr>
                <w:rFonts w:ascii="Arial"/>
                <w:sz w:val="21"/>
              </w:rPr>
            </w:pPr>
          </w:p>
        </w:tc>
        <w:tc>
          <w:tcPr>
            <w:tcW w:w="396" w:type="dxa"/>
            <w:vAlign w:val="top"/>
          </w:tcPr>
          <w:p w14:paraId="479E753E">
            <w:pPr>
              <w:rPr>
                <w:rFonts w:ascii="Arial"/>
                <w:sz w:val="21"/>
              </w:rPr>
            </w:pPr>
          </w:p>
        </w:tc>
        <w:tc>
          <w:tcPr>
            <w:tcW w:w="599" w:type="dxa"/>
            <w:vAlign w:val="top"/>
          </w:tcPr>
          <w:p w14:paraId="74FFDA9B">
            <w:pPr>
              <w:rPr>
                <w:rFonts w:ascii="Arial"/>
                <w:sz w:val="21"/>
              </w:rPr>
            </w:pPr>
          </w:p>
        </w:tc>
        <w:tc>
          <w:tcPr>
            <w:tcW w:w="599" w:type="dxa"/>
            <w:vAlign w:val="top"/>
          </w:tcPr>
          <w:p w14:paraId="64EC7AC9">
            <w:pPr>
              <w:rPr>
                <w:rFonts w:ascii="Arial"/>
                <w:sz w:val="21"/>
              </w:rPr>
            </w:pPr>
          </w:p>
        </w:tc>
        <w:tc>
          <w:tcPr>
            <w:tcW w:w="600" w:type="dxa"/>
            <w:vAlign w:val="top"/>
          </w:tcPr>
          <w:p w14:paraId="55DBF5B2">
            <w:pPr>
              <w:rPr>
                <w:rFonts w:ascii="Arial"/>
                <w:sz w:val="21"/>
              </w:rPr>
            </w:pPr>
          </w:p>
        </w:tc>
        <w:tc>
          <w:tcPr>
            <w:tcW w:w="1558" w:type="dxa"/>
            <w:vAlign w:val="top"/>
          </w:tcPr>
          <w:p w14:paraId="51898742">
            <w:pPr>
              <w:rPr>
                <w:rFonts w:ascii="Arial"/>
                <w:sz w:val="21"/>
              </w:rPr>
            </w:pPr>
          </w:p>
        </w:tc>
        <w:tc>
          <w:tcPr>
            <w:tcW w:w="599" w:type="dxa"/>
            <w:vAlign w:val="top"/>
          </w:tcPr>
          <w:p w14:paraId="39BE2A65">
            <w:pPr>
              <w:rPr>
                <w:rFonts w:ascii="Arial"/>
                <w:sz w:val="21"/>
              </w:rPr>
            </w:pPr>
          </w:p>
        </w:tc>
        <w:tc>
          <w:tcPr>
            <w:tcW w:w="624" w:type="dxa"/>
            <w:vAlign w:val="top"/>
          </w:tcPr>
          <w:p w14:paraId="27C2AED3">
            <w:pPr>
              <w:rPr>
                <w:rFonts w:ascii="Arial"/>
                <w:sz w:val="21"/>
              </w:rPr>
            </w:pPr>
          </w:p>
        </w:tc>
        <w:tc>
          <w:tcPr>
            <w:tcW w:w="630" w:type="dxa"/>
            <w:vAlign w:val="top"/>
          </w:tcPr>
          <w:p w14:paraId="705983D1">
            <w:pPr>
              <w:rPr>
                <w:rFonts w:ascii="Arial"/>
                <w:sz w:val="21"/>
              </w:rPr>
            </w:pPr>
          </w:p>
        </w:tc>
      </w:tr>
      <w:tr w14:paraId="4BD0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844" w:type="dxa"/>
            <w:vAlign w:val="top"/>
          </w:tcPr>
          <w:p w14:paraId="04DF5A51">
            <w:pPr>
              <w:pStyle w:val="6"/>
              <w:spacing w:before="161" w:line="205" w:lineRule="auto"/>
              <w:ind w:left="245"/>
              <w:rPr>
                <w:sz w:val="21"/>
                <w:szCs w:val="21"/>
              </w:rPr>
            </w:pPr>
            <w:r>
              <w:rPr>
                <w:rFonts w:ascii="Times New Roman" w:hAnsi="Times New Roman" w:eastAsia="Times New Roman" w:cs="Times New Roman"/>
                <w:spacing w:val="-2"/>
                <w:sz w:val="21"/>
                <w:szCs w:val="21"/>
              </w:rPr>
              <w:t>3.</w:t>
            </w:r>
            <w:r>
              <w:rPr>
                <w:spacing w:val="-2"/>
                <w:sz w:val="21"/>
                <w:szCs w:val="21"/>
              </w:rPr>
              <w:t>料库</w:t>
            </w:r>
          </w:p>
        </w:tc>
        <w:tc>
          <w:tcPr>
            <w:tcW w:w="393" w:type="dxa"/>
            <w:vAlign w:val="top"/>
          </w:tcPr>
          <w:p w14:paraId="73040641">
            <w:pPr>
              <w:rPr>
                <w:rFonts w:ascii="Arial"/>
                <w:sz w:val="21"/>
              </w:rPr>
            </w:pPr>
          </w:p>
        </w:tc>
        <w:tc>
          <w:tcPr>
            <w:tcW w:w="396" w:type="dxa"/>
            <w:vAlign w:val="top"/>
          </w:tcPr>
          <w:p w14:paraId="6CC11713">
            <w:pPr>
              <w:rPr>
                <w:rFonts w:ascii="Arial"/>
                <w:sz w:val="21"/>
              </w:rPr>
            </w:pPr>
          </w:p>
        </w:tc>
        <w:tc>
          <w:tcPr>
            <w:tcW w:w="599" w:type="dxa"/>
            <w:vAlign w:val="top"/>
          </w:tcPr>
          <w:p w14:paraId="75CFCDA8">
            <w:pPr>
              <w:rPr>
                <w:rFonts w:ascii="Arial"/>
                <w:sz w:val="21"/>
              </w:rPr>
            </w:pPr>
          </w:p>
        </w:tc>
        <w:tc>
          <w:tcPr>
            <w:tcW w:w="599" w:type="dxa"/>
            <w:vAlign w:val="top"/>
          </w:tcPr>
          <w:p w14:paraId="3F18BC93">
            <w:pPr>
              <w:rPr>
                <w:rFonts w:ascii="Arial"/>
                <w:sz w:val="21"/>
              </w:rPr>
            </w:pPr>
          </w:p>
        </w:tc>
        <w:tc>
          <w:tcPr>
            <w:tcW w:w="600" w:type="dxa"/>
            <w:vAlign w:val="top"/>
          </w:tcPr>
          <w:p w14:paraId="3BE8D565">
            <w:pPr>
              <w:rPr>
                <w:rFonts w:ascii="Arial"/>
                <w:sz w:val="21"/>
              </w:rPr>
            </w:pPr>
          </w:p>
        </w:tc>
        <w:tc>
          <w:tcPr>
            <w:tcW w:w="1558" w:type="dxa"/>
            <w:vAlign w:val="top"/>
          </w:tcPr>
          <w:p w14:paraId="45D124C6">
            <w:pPr>
              <w:rPr>
                <w:rFonts w:ascii="Arial"/>
                <w:sz w:val="21"/>
              </w:rPr>
            </w:pPr>
          </w:p>
        </w:tc>
        <w:tc>
          <w:tcPr>
            <w:tcW w:w="599" w:type="dxa"/>
            <w:vAlign w:val="top"/>
          </w:tcPr>
          <w:p w14:paraId="31F4298D">
            <w:pPr>
              <w:rPr>
                <w:rFonts w:ascii="Arial"/>
                <w:sz w:val="21"/>
              </w:rPr>
            </w:pPr>
          </w:p>
        </w:tc>
        <w:tc>
          <w:tcPr>
            <w:tcW w:w="624" w:type="dxa"/>
            <w:vAlign w:val="top"/>
          </w:tcPr>
          <w:p w14:paraId="6F49C3E1">
            <w:pPr>
              <w:rPr>
                <w:rFonts w:ascii="Arial"/>
                <w:sz w:val="21"/>
              </w:rPr>
            </w:pPr>
          </w:p>
        </w:tc>
        <w:tc>
          <w:tcPr>
            <w:tcW w:w="630" w:type="dxa"/>
            <w:vAlign w:val="top"/>
          </w:tcPr>
          <w:p w14:paraId="2A7BB5A1">
            <w:pPr>
              <w:rPr>
                <w:rFonts w:ascii="Arial"/>
                <w:sz w:val="21"/>
              </w:rPr>
            </w:pPr>
          </w:p>
        </w:tc>
      </w:tr>
      <w:tr w14:paraId="5770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844" w:type="dxa"/>
            <w:vAlign w:val="top"/>
          </w:tcPr>
          <w:p w14:paraId="1BE53009">
            <w:pPr>
              <w:pStyle w:val="6"/>
              <w:spacing w:before="159" w:line="204" w:lineRule="auto"/>
              <w:ind w:left="240"/>
              <w:rPr>
                <w:sz w:val="21"/>
                <w:szCs w:val="21"/>
              </w:rPr>
            </w:pPr>
            <w:r>
              <w:rPr>
                <w:rFonts w:ascii="Times New Roman" w:hAnsi="Times New Roman" w:eastAsia="Times New Roman" w:cs="Times New Roman"/>
                <w:spacing w:val="-1"/>
                <w:sz w:val="21"/>
                <w:szCs w:val="21"/>
              </w:rPr>
              <w:t>4.</w:t>
            </w:r>
            <w:r>
              <w:rPr>
                <w:spacing w:val="-1"/>
                <w:sz w:val="21"/>
                <w:szCs w:val="21"/>
              </w:rPr>
              <w:t>预制场</w:t>
            </w:r>
          </w:p>
        </w:tc>
        <w:tc>
          <w:tcPr>
            <w:tcW w:w="393" w:type="dxa"/>
            <w:vAlign w:val="top"/>
          </w:tcPr>
          <w:p w14:paraId="710E3552">
            <w:pPr>
              <w:rPr>
                <w:rFonts w:ascii="Arial"/>
                <w:sz w:val="21"/>
              </w:rPr>
            </w:pPr>
          </w:p>
        </w:tc>
        <w:tc>
          <w:tcPr>
            <w:tcW w:w="396" w:type="dxa"/>
            <w:vAlign w:val="top"/>
          </w:tcPr>
          <w:p w14:paraId="0DB53651">
            <w:pPr>
              <w:rPr>
                <w:rFonts w:ascii="Arial"/>
                <w:sz w:val="21"/>
              </w:rPr>
            </w:pPr>
          </w:p>
        </w:tc>
        <w:tc>
          <w:tcPr>
            <w:tcW w:w="599" w:type="dxa"/>
            <w:vAlign w:val="top"/>
          </w:tcPr>
          <w:p w14:paraId="28CA2776">
            <w:pPr>
              <w:rPr>
                <w:rFonts w:ascii="Arial"/>
                <w:sz w:val="21"/>
              </w:rPr>
            </w:pPr>
          </w:p>
        </w:tc>
        <w:tc>
          <w:tcPr>
            <w:tcW w:w="599" w:type="dxa"/>
            <w:vAlign w:val="top"/>
          </w:tcPr>
          <w:p w14:paraId="2394F2FF">
            <w:pPr>
              <w:rPr>
                <w:rFonts w:ascii="Arial"/>
                <w:sz w:val="21"/>
              </w:rPr>
            </w:pPr>
          </w:p>
        </w:tc>
        <w:tc>
          <w:tcPr>
            <w:tcW w:w="600" w:type="dxa"/>
            <w:vAlign w:val="top"/>
          </w:tcPr>
          <w:p w14:paraId="40A055FF">
            <w:pPr>
              <w:rPr>
                <w:rFonts w:ascii="Arial"/>
                <w:sz w:val="21"/>
              </w:rPr>
            </w:pPr>
          </w:p>
        </w:tc>
        <w:tc>
          <w:tcPr>
            <w:tcW w:w="1558" w:type="dxa"/>
            <w:vAlign w:val="top"/>
          </w:tcPr>
          <w:p w14:paraId="23B64854">
            <w:pPr>
              <w:rPr>
                <w:rFonts w:ascii="Arial"/>
                <w:sz w:val="21"/>
              </w:rPr>
            </w:pPr>
          </w:p>
        </w:tc>
        <w:tc>
          <w:tcPr>
            <w:tcW w:w="599" w:type="dxa"/>
            <w:vAlign w:val="top"/>
          </w:tcPr>
          <w:p w14:paraId="2940C7F8">
            <w:pPr>
              <w:rPr>
                <w:rFonts w:ascii="Arial"/>
                <w:sz w:val="21"/>
              </w:rPr>
            </w:pPr>
          </w:p>
        </w:tc>
        <w:tc>
          <w:tcPr>
            <w:tcW w:w="624" w:type="dxa"/>
            <w:vAlign w:val="top"/>
          </w:tcPr>
          <w:p w14:paraId="78389494">
            <w:pPr>
              <w:rPr>
                <w:rFonts w:ascii="Arial"/>
                <w:sz w:val="21"/>
              </w:rPr>
            </w:pPr>
          </w:p>
        </w:tc>
        <w:tc>
          <w:tcPr>
            <w:tcW w:w="630" w:type="dxa"/>
            <w:vAlign w:val="top"/>
          </w:tcPr>
          <w:p w14:paraId="06490882">
            <w:pPr>
              <w:rPr>
                <w:rFonts w:ascii="Arial"/>
                <w:sz w:val="21"/>
              </w:rPr>
            </w:pPr>
          </w:p>
        </w:tc>
      </w:tr>
      <w:tr w14:paraId="6DFE3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187F6F20">
            <w:pPr>
              <w:spacing w:line="276" w:lineRule="auto"/>
              <w:rPr>
                <w:rFonts w:ascii="Arial"/>
                <w:sz w:val="21"/>
              </w:rPr>
            </w:pPr>
          </w:p>
          <w:p w14:paraId="0DB2A4A8">
            <w:pPr>
              <w:spacing w:before="60" w:line="57" w:lineRule="exact"/>
              <w:ind w:left="260"/>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p>
        </w:tc>
        <w:tc>
          <w:tcPr>
            <w:tcW w:w="393" w:type="dxa"/>
            <w:vAlign w:val="top"/>
          </w:tcPr>
          <w:p w14:paraId="08540FAE">
            <w:pPr>
              <w:rPr>
                <w:rFonts w:ascii="Arial"/>
                <w:sz w:val="21"/>
              </w:rPr>
            </w:pPr>
          </w:p>
        </w:tc>
        <w:tc>
          <w:tcPr>
            <w:tcW w:w="396" w:type="dxa"/>
            <w:vAlign w:val="top"/>
          </w:tcPr>
          <w:p w14:paraId="7D5357D1">
            <w:pPr>
              <w:rPr>
                <w:rFonts w:ascii="Arial"/>
                <w:sz w:val="21"/>
              </w:rPr>
            </w:pPr>
          </w:p>
        </w:tc>
        <w:tc>
          <w:tcPr>
            <w:tcW w:w="599" w:type="dxa"/>
            <w:vAlign w:val="top"/>
          </w:tcPr>
          <w:p w14:paraId="70F36F92">
            <w:pPr>
              <w:rPr>
                <w:rFonts w:ascii="Arial"/>
                <w:sz w:val="21"/>
              </w:rPr>
            </w:pPr>
          </w:p>
        </w:tc>
        <w:tc>
          <w:tcPr>
            <w:tcW w:w="599" w:type="dxa"/>
            <w:vAlign w:val="top"/>
          </w:tcPr>
          <w:p w14:paraId="4C3D5862">
            <w:pPr>
              <w:rPr>
                <w:rFonts w:ascii="Arial"/>
                <w:sz w:val="21"/>
              </w:rPr>
            </w:pPr>
          </w:p>
        </w:tc>
        <w:tc>
          <w:tcPr>
            <w:tcW w:w="600" w:type="dxa"/>
            <w:vAlign w:val="top"/>
          </w:tcPr>
          <w:p w14:paraId="61855477">
            <w:pPr>
              <w:rPr>
                <w:rFonts w:ascii="Arial"/>
                <w:sz w:val="21"/>
              </w:rPr>
            </w:pPr>
          </w:p>
        </w:tc>
        <w:tc>
          <w:tcPr>
            <w:tcW w:w="1558" w:type="dxa"/>
            <w:vAlign w:val="top"/>
          </w:tcPr>
          <w:p w14:paraId="143D24EC">
            <w:pPr>
              <w:rPr>
                <w:rFonts w:ascii="Arial"/>
                <w:sz w:val="21"/>
              </w:rPr>
            </w:pPr>
          </w:p>
        </w:tc>
        <w:tc>
          <w:tcPr>
            <w:tcW w:w="599" w:type="dxa"/>
            <w:vAlign w:val="top"/>
          </w:tcPr>
          <w:p w14:paraId="4A5050AA">
            <w:pPr>
              <w:rPr>
                <w:rFonts w:ascii="Arial"/>
                <w:sz w:val="21"/>
              </w:rPr>
            </w:pPr>
          </w:p>
        </w:tc>
        <w:tc>
          <w:tcPr>
            <w:tcW w:w="624" w:type="dxa"/>
            <w:vAlign w:val="top"/>
          </w:tcPr>
          <w:p w14:paraId="6E9E4758">
            <w:pPr>
              <w:rPr>
                <w:rFonts w:ascii="Arial"/>
                <w:sz w:val="21"/>
              </w:rPr>
            </w:pPr>
          </w:p>
        </w:tc>
        <w:tc>
          <w:tcPr>
            <w:tcW w:w="630" w:type="dxa"/>
            <w:vAlign w:val="top"/>
          </w:tcPr>
          <w:p w14:paraId="2D652769">
            <w:pPr>
              <w:rPr>
                <w:rFonts w:ascii="Arial"/>
                <w:sz w:val="21"/>
              </w:rPr>
            </w:pPr>
          </w:p>
        </w:tc>
      </w:tr>
      <w:tr w14:paraId="225DD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05675B8D">
            <w:pPr>
              <w:rPr>
                <w:rFonts w:ascii="Arial"/>
                <w:sz w:val="21"/>
              </w:rPr>
            </w:pPr>
          </w:p>
        </w:tc>
        <w:tc>
          <w:tcPr>
            <w:tcW w:w="393" w:type="dxa"/>
            <w:vAlign w:val="top"/>
          </w:tcPr>
          <w:p w14:paraId="6E0078CB">
            <w:pPr>
              <w:rPr>
                <w:rFonts w:ascii="Arial"/>
                <w:sz w:val="21"/>
              </w:rPr>
            </w:pPr>
          </w:p>
        </w:tc>
        <w:tc>
          <w:tcPr>
            <w:tcW w:w="396" w:type="dxa"/>
            <w:vAlign w:val="top"/>
          </w:tcPr>
          <w:p w14:paraId="5DE0ADF1">
            <w:pPr>
              <w:rPr>
                <w:rFonts w:ascii="Arial"/>
                <w:sz w:val="21"/>
              </w:rPr>
            </w:pPr>
          </w:p>
        </w:tc>
        <w:tc>
          <w:tcPr>
            <w:tcW w:w="599" w:type="dxa"/>
            <w:vAlign w:val="top"/>
          </w:tcPr>
          <w:p w14:paraId="6F3A4B7F">
            <w:pPr>
              <w:rPr>
                <w:rFonts w:ascii="Arial"/>
                <w:sz w:val="21"/>
              </w:rPr>
            </w:pPr>
          </w:p>
        </w:tc>
        <w:tc>
          <w:tcPr>
            <w:tcW w:w="599" w:type="dxa"/>
            <w:vAlign w:val="top"/>
          </w:tcPr>
          <w:p w14:paraId="6955E3E4">
            <w:pPr>
              <w:rPr>
                <w:rFonts w:ascii="Arial"/>
                <w:sz w:val="21"/>
              </w:rPr>
            </w:pPr>
          </w:p>
        </w:tc>
        <w:tc>
          <w:tcPr>
            <w:tcW w:w="600" w:type="dxa"/>
            <w:vAlign w:val="top"/>
          </w:tcPr>
          <w:p w14:paraId="2D9736AF">
            <w:pPr>
              <w:rPr>
                <w:rFonts w:ascii="Arial"/>
                <w:sz w:val="21"/>
              </w:rPr>
            </w:pPr>
          </w:p>
        </w:tc>
        <w:tc>
          <w:tcPr>
            <w:tcW w:w="1558" w:type="dxa"/>
            <w:vAlign w:val="top"/>
          </w:tcPr>
          <w:p w14:paraId="14003A7F">
            <w:pPr>
              <w:rPr>
                <w:rFonts w:ascii="Arial"/>
                <w:sz w:val="21"/>
              </w:rPr>
            </w:pPr>
          </w:p>
        </w:tc>
        <w:tc>
          <w:tcPr>
            <w:tcW w:w="599" w:type="dxa"/>
            <w:vAlign w:val="top"/>
          </w:tcPr>
          <w:p w14:paraId="4EFF3854">
            <w:pPr>
              <w:rPr>
                <w:rFonts w:ascii="Arial"/>
                <w:sz w:val="21"/>
              </w:rPr>
            </w:pPr>
          </w:p>
        </w:tc>
        <w:tc>
          <w:tcPr>
            <w:tcW w:w="624" w:type="dxa"/>
            <w:vAlign w:val="top"/>
          </w:tcPr>
          <w:p w14:paraId="62D16E44">
            <w:pPr>
              <w:rPr>
                <w:rFonts w:ascii="Arial"/>
                <w:sz w:val="21"/>
              </w:rPr>
            </w:pPr>
          </w:p>
        </w:tc>
        <w:tc>
          <w:tcPr>
            <w:tcW w:w="630" w:type="dxa"/>
            <w:vAlign w:val="top"/>
          </w:tcPr>
          <w:p w14:paraId="1E9C836E">
            <w:pPr>
              <w:rPr>
                <w:rFonts w:ascii="Arial"/>
                <w:sz w:val="21"/>
              </w:rPr>
            </w:pPr>
          </w:p>
        </w:tc>
      </w:tr>
      <w:tr w14:paraId="248F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76861977">
            <w:pPr>
              <w:rPr>
                <w:rFonts w:ascii="Arial"/>
                <w:sz w:val="21"/>
              </w:rPr>
            </w:pPr>
          </w:p>
        </w:tc>
        <w:tc>
          <w:tcPr>
            <w:tcW w:w="393" w:type="dxa"/>
            <w:vAlign w:val="top"/>
          </w:tcPr>
          <w:p w14:paraId="0AA35EB8">
            <w:pPr>
              <w:rPr>
                <w:rFonts w:ascii="Arial"/>
                <w:sz w:val="21"/>
              </w:rPr>
            </w:pPr>
          </w:p>
        </w:tc>
        <w:tc>
          <w:tcPr>
            <w:tcW w:w="396" w:type="dxa"/>
            <w:vAlign w:val="top"/>
          </w:tcPr>
          <w:p w14:paraId="65150950">
            <w:pPr>
              <w:rPr>
                <w:rFonts w:ascii="Arial"/>
                <w:sz w:val="21"/>
              </w:rPr>
            </w:pPr>
          </w:p>
        </w:tc>
        <w:tc>
          <w:tcPr>
            <w:tcW w:w="599" w:type="dxa"/>
            <w:vAlign w:val="top"/>
          </w:tcPr>
          <w:p w14:paraId="2E47F53A">
            <w:pPr>
              <w:rPr>
                <w:rFonts w:ascii="Arial"/>
                <w:sz w:val="21"/>
              </w:rPr>
            </w:pPr>
          </w:p>
        </w:tc>
        <w:tc>
          <w:tcPr>
            <w:tcW w:w="599" w:type="dxa"/>
            <w:vAlign w:val="top"/>
          </w:tcPr>
          <w:p w14:paraId="73165F0E">
            <w:pPr>
              <w:rPr>
                <w:rFonts w:ascii="Arial"/>
                <w:sz w:val="21"/>
              </w:rPr>
            </w:pPr>
          </w:p>
        </w:tc>
        <w:tc>
          <w:tcPr>
            <w:tcW w:w="600" w:type="dxa"/>
            <w:vAlign w:val="top"/>
          </w:tcPr>
          <w:p w14:paraId="345490A4">
            <w:pPr>
              <w:rPr>
                <w:rFonts w:ascii="Arial"/>
                <w:sz w:val="21"/>
              </w:rPr>
            </w:pPr>
          </w:p>
        </w:tc>
        <w:tc>
          <w:tcPr>
            <w:tcW w:w="1558" w:type="dxa"/>
            <w:vAlign w:val="top"/>
          </w:tcPr>
          <w:p w14:paraId="11165274">
            <w:pPr>
              <w:rPr>
                <w:rFonts w:ascii="Arial"/>
                <w:sz w:val="21"/>
              </w:rPr>
            </w:pPr>
          </w:p>
        </w:tc>
        <w:tc>
          <w:tcPr>
            <w:tcW w:w="599" w:type="dxa"/>
            <w:vAlign w:val="top"/>
          </w:tcPr>
          <w:p w14:paraId="03476F08">
            <w:pPr>
              <w:rPr>
                <w:rFonts w:ascii="Arial"/>
                <w:sz w:val="21"/>
              </w:rPr>
            </w:pPr>
          </w:p>
        </w:tc>
        <w:tc>
          <w:tcPr>
            <w:tcW w:w="624" w:type="dxa"/>
            <w:vAlign w:val="top"/>
          </w:tcPr>
          <w:p w14:paraId="00D14375">
            <w:pPr>
              <w:rPr>
                <w:rFonts w:ascii="Arial"/>
                <w:sz w:val="21"/>
              </w:rPr>
            </w:pPr>
          </w:p>
        </w:tc>
        <w:tc>
          <w:tcPr>
            <w:tcW w:w="630" w:type="dxa"/>
            <w:vAlign w:val="top"/>
          </w:tcPr>
          <w:p w14:paraId="0E121FF4">
            <w:pPr>
              <w:rPr>
                <w:rFonts w:ascii="Arial"/>
                <w:sz w:val="21"/>
              </w:rPr>
            </w:pPr>
          </w:p>
        </w:tc>
      </w:tr>
      <w:tr w14:paraId="5D7B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39793963">
            <w:pPr>
              <w:rPr>
                <w:rFonts w:ascii="Arial"/>
                <w:sz w:val="21"/>
              </w:rPr>
            </w:pPr>
          </w:p>
        </w:tc>
        <w:tc>
          <w:tcPr>
            <w:tcW w:w="393" w:type="dxa"/>
            <w:vAlign w:val="top"/>
          </w:tcPr>
          <w:p w14:paraId="09FFB82C">
            <w:pPr>
              <w:rPr>
                <w:rFonts w:ascii="Arial"/>
                <w:sz w:val="21"/>
              </w:rPr>
            </w:pPr>
          </w:p>
        </w:tc>
        <w:tc>
          <w:tcPr>
            <w:tcW w:w="396" w:type="dxa"/>
            <w:vAlign w:val="top"/>
          </w:tcPr>
          <w:p w14:paraId="7D2CB52B">
            <w:pPr>
              <w:rPr>
                <w:rFonts w:ascii="Arial"/>
                <w:sz w:val="21"/>
              </w:rPr>
            </w:pPr>
          </w:p>
        </w:tc>
        <w:tc>
          <w:tcPr>
            <w:tcW w:w="599" w:type="dxa"/>
            <w:vAlign w:val="top"/>
          </w:tcPr>
          <w:p w14:paraId="323443B0">
            <w:pPr>
              <w:rPr>
                <w:rFonts w:ascii="Arial"/>
                <w:sz w:val="21"/>
              </w:rPr>
            </w:pPr>
          </w:p>
        </w:tc>
        <w:tc>
          <w:tcPr>
            <w:tcW w:w="599" w:type="dxa"/>
            <w:vAlign w:val="top"/>
          </w:tcPr>
          <w:p w14:paraId="5AD316D3">
            <w:pPr>
              <w:rPr>
                <w:rFonts w:ascii="Arial"/>
                <w:sz w:val="21"/>
              </w:rPr>
            </w:pPr>
          </w:p>
        </w:tc>
        <w:tc>
          <w:tcPr>
            <w:tcW w:w="600" w:type="dxa"/>
            <w:vAlign w:val="top"/>
          </w:tcPr>
          <w:p w14:paraId="259DF4CC">
            <w:pPr>
              <w:rPr>
                <w:rFonts w:ascii="Arial"/>
                <w:sz w:val="21"/>
              </w:rPr>
            </w:pPr>
          </w:p>
        </w:tc>
        <w:tc>
          <w:tcPr>
            <w:tcW w:w="1558" w:type="dxa"/>
            <w:vAlign w:val="top"/>
          </w:tcPr>
          <w:p w14:paraId="0AC32410">
            <w:pPr>
              <w:rPr>
                <w:rFonts w:ascii="Arial"/>
                <w:sz w:val="21"/>
              </w:rPr>
            </w:pPr>
          </w:p>
        </w:tc>
        <w:tc>
          <w:tcPr>
            <w:tcW w:w="599" w:type="dxa"/>
            <w:vAlign w:val="top"/>
          </w:tcPr>
          <w:p w14:paraId="2D7954D3">
            <w:pPr>
              <w:rPr>
                <w:rFonts w:ascii="Arial"/>
                <w:sz w:val="21"/>
              </w:rPr>
            </w:pPr>
          </w:p>
        </w:tc>
        <w:tc>
          <w:tcPr>
            <w:tcW w:w="624" w:type="dxa"/>
            <w:vAlign w:val="top"/>
          </w:tcPr>
          <w:p w14:paraId="1B6581BB">
            <w:pPr>
              <w:rPr>
                <w:rFonts w:ascii="Arial"/>
                <w:sz w:val="21"/>
              </w:rPr>
            </w:pPr>
          </w:p>
        </w:tc>
        <w:tc>
          <w:tcPr>
            <w:tcW w:w="630" w:type="dxa"/>
            <w:vAlign w:val="top"/>
          </w:tcPr>
          <w:p w14:paraId="35765A65">
            <w:pPr>
              <w:rPr>
                <w:rFonts w:ascii="Arial"/>
                <w:sz w:val="21"/>
              </w:rPr>
            </w:pPr>
          </w:p>
        </w:tc>
      </w:tr>
      <w:tr w14:paraId="007E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4D0EF93D">
            <w:pPr>
              <w:rPr>
                <w:rFonts w:ascii="Arial"/>
                <w:sz w:val="21"/>
              </w:rPr>
            </w:pPr>
          </w:p>
        </w:tc>
        <w:tc>
          <w:tcPr>
            <w:tcW w:w="393" w:type="dxa"/>
            <w:vAlign w:val="top"/>
          </w:tcPr>
          <w:p w14:paraId="024404E4">
            <w:pPr>
              <w:rPr>
                <w:rFonts w:ascii="Arial"/>
                <w:sz w:val="21"/>
              </w:rPr>
            </w:pPr>
          </w:p>
        </w:tc>
        <w:tc>
          <w:tcPr>
            <w:tcW w:w="396" w:type="dxa"/>
            <w:vAlign w:val="top"/>
          </w:tcPr>
          <w:p w14:paraId="3EBB2BF3">
            <w:pPr>
              <w:rPr>
                <w:rFonts w:ascii="Arial"/>
                <w:sz w:val="21"/>
              </w:rPr>
            </w:pPr>
          </w:p>
        </w:tc>
        <w:tc>
          <w:tcPr>
            <w:tcW w:w="599" w:type="dxa"/>
            <w:vAlign w:val="top"/>
          </w:tcPr>
          <w:p w14:paraId="186F295A">
            <w:pPr>
              <w:rPr>
                <w:rFonts w:ascii="Arial"/>
                <w:sz w:val="21"/>
              </w:rPr>
            </w:pPr>
          </w:p>
        </w:tc>
        <w:tc>
          <w:tcPr>
            <w:tcW w:w="599" w:type="dxa"/>
            <w:vAlign w:val="top"/>
          </w:tcPr>
          <w:p w14:paraId="7210BB42">
            <w:pPr>
              <w:rPr>
                <w:rFonts w:ascii="Arial"/>
                <w:sz w:val="21"/>
              </w:rPr>
            </w:pPr>
          </w:p>
        </w:tc>
        <w:tc>
          <w:tcPr>
            <w:tcW w:w="600" w:type="dxa"/>
            <w:vAlign w:val="top"/>
          </w:tcPr>
          <w:p w14:paraId="1E438FF5">
            <w:pPr>
              <w:rPr>
                <w:rFonts w:ascii="Arial"/>
                <w:sz w:val="21"/>
              </w:rPr>
            </w:pPr>
          </w:p>
        </w:tc>
        <w:tc>
          <w:tcPr>
            <w:tcW w:w="1558" w:type="dxa"/>
            <w:vAlign w:val="top"/>
          </w:tcPr>
          <w:p w14:paraId="7DBF9164">
            <w:pPr>
              <w:rPr>
                <w:rFonts w:ascii="Arial"/>
                <w:sz w:val="21"/>
              </w:rPr>
            </w:pPr>
          </w:p>
        </w:tc>
        <w:tc>
          <w:tcPr>
            <w:tcW w:w="599" w:type="dxa"/>
            <w:vAlign w:val="top"/>
          </w:tcPr>
          <w:p w14:paraId="1083CCBB">
            <w:pPr>
              <w:rPr>
                <w:rFonts w:ascii="Arial"/>
                <w:sz w:val="21"/>
              </w:rPr>
            </w:pPr>
          </w:p>
        </w:tc>
        <w:tc>
          <w:tcPr>
            <w:tcW w:w="624" w:type="dxa"/>
            <w:vAlign w:val="top"/>
          </w:tcPr>
          <w:p w14:paraId="65973665">
            <w:pPr>
              <w:rPr>
                <w:rFonts w:ascii="Arial"/>
                <w:sz w:val="21"/>
              </w:rPr>
            </w:pPr>
          </w:p>
        </w:tc>
        <w:tc>
          <w:tcPr>
            <w:tcW w:w="630" w:type="dxa"/>
            <w:vAlign w:val="top"/>
          </w:tcPr>
          <w:p w14:paraId="37E1EC0B">
            <w:pPr>
              <w:rPr>
                <w:rFonts w:ascii="Arial"/>
                <w:sz w:val="21"/>
              </w:rPr>
            </w:pPr>
          </w:p>
        </w:tc>
      </w:tr>
      <w:tr w14:paraId="57B1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26398080">
            <w:pPr>
              <w:rPr>
                <w:rFonts w:ascii="Arial"/>
                <w:sz w:val="21"/>
              </w:rPr>
            </w:pPr>
          </w:p>
        </w:tc>
        <w:tc>
          <w:tcPr>
            <w:tcW w:w="393" w:type="dxa"/>
            <w:vAlign w:val="top"/>
          </w:tcPr>
          <w:p w14:paraId="5BB0CA2B">
            <w:pPr>
              <w:rPr>
                <w:rFonts w:ascii="Arial"/>
                <w:sz w:val="21"/>
              </w:rPr>
            </w:pPr>
          </w:p>
        </w:tc>
        <w:tc>
          <w:tcPr>
            <w:tcW w:w="396" w:type="dxa"/>
            <w:vAlign w:val="top"/>
          </w:tcPr>
          <w:p w14:paraId="187BF97F">
            <w:pPr>
              <w:rPr>
                <w:rFonts w:ascii="Arial"/>
                <w:sz w:val="21"/>
              </w:rPr>
            </w:pPr>
          </w:p>
        </w:tc>
        <w:tc>
          <w:tcPr>
            <w:tcW w:w="599" w:type="dxa"/>
            <w:vAlign w:val="top"/>
          </w:tcPr>
          <w:p w14:paraId="772D42B2">
            <w:pPr>
              <w:rPr>
                <w:rFonts w:ascii="Arial"/>
                <w:sz w:val="21"/>
              </w:rPr>
            </w:pPr>
          </w:p>
        </w:tc>
        <w:tc>
          <w:tcPr>
            <w:tcW w:w="599" w:type="dxa"/>
            <w:vAlign w:val="top"/>
          </w:tcPr>
          <w:p w14:paraId="5CE5993F">
            <w:pPr>
              <w:rPr>
                <w:rFonts w:ascii="Arial"/>
                <w:sz w:val="21"/>
              </w:rPr>
            </w:pPr>
          </w:p>
        </w:tc>
        <w:tc>
          <w:tcPr>
            <w:tcW w:w="600" w:type="dxa"/>
            <w:vAlign w:val="top"/>
          </w:tcPr>
          <w:p w14:paraId="1774D88D">
            <w:pPr>
              <w:rPr>
                <w:rFonts w:ascii="Arial"/>
                <w:sz w:val="21"/>
              </w:rPr>
            </w:pPr>
          </w:p>
        </w:tc>
        <w:tc>
          <w:tcPr>
            <w:tcW w:w="1558" w:type="dxa"/>
            <w:vAlign w:val="top"/>
          </w:tcPr>
          <w:p w14:paraId="5B455055">
            <w:pPr>
              <w:rPr>
                <w:rFonts w:ascii="Arial"/>
                <w:sz w:val="21"/>
              </w:rPr>
            </w:pPr>
          </w:p>
        </w:tc>
        <w:tc>
          <w:tcPr>
            <w:tcW w:w="599" w:type="dxa"/>
            <w:vAlign w:val="top"/>
          </w:tcPr>
          <w:p w14:paraId="4E096219">
            <w:pPr>
              <w:rPr>
                <w:rFonts w:ascii="Arial"/>
                <w:sz w:val="21"/>
              </w:rPr>
            </w:pPr>
          </w:p>
        </w:tc>
        <w:tc>
          <w:tcPr>
            <w:tcW w:w="624" w:type="dxa"/>
            <w:vAlign w:val="top"/>
          </w:tcPr>
          <w:p w14:paraId="0DD5E333">
            <w:pPr>
              <w:rPr>
                <w:rFonts w:ascii="Arial"/>
                <w:sz w:val="21"/>
              </w:rPr>
            </w:pPr>
          </w:p>
        </w:tc>
        <w:tc>
          <w:tcPr>
            <w:tcW w:w="630" w:type="dxa"/>
            <w:vAlign w:val="top"/>
          </w:tcPr>
          <w:p w14:paraId="2C933358">
            <w:pPr>
              <w:rPr>
                <w:rFonts w:ascii="Arial"/>
                <w:sz w:val="21"/>
              </w:rPr>
            </w:pPr>
          </w:p>
        </w:tc>
      </w:tr>
      <w:tr w14:paraId="57B4C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7824EA19">
            <w:pPr>
              <w:rPr>
                <w:rFonts w:ascii="Arial"/>
                <w:sz w:val="21"/>
              </w:rPr>
            </w:pPr>
          </w:p>
        </w:tc>
        <w:tc>
          <w:tcPr>
            <w:tcW w:w="393" w:type="dxa"/>
            <w:vAlign w:val="top"/>
          </w:tcPr>
          <w:p w14:paraId="2A96CA9A">
            <w:pPr>
              <w:rPr>
                <w:rFonts w:ascii="Arial"/>
                <w:sz w:val="21"/>
              </w:rPr>
            </w:pPr>
          </w:p>
        </w:tc>
        <w:tc>
          <w:tcPr>
            <w:tcW w:w="396" w:type="dxa"/>
            <w:vAlign w:val="top"/>
          </w:tcPr>
          <w:p w14:paraId="0F355646">
            <w:pPr>
              <w:rPr>
                <w:rFonts w:ascii="Arial"/>
                <w:sz w:val="21"/>
              </w:rPr>
            </w:pPr>
          </w:p>
        </w:tc>
        <w:tc>
          <w:tcPr>
            <w:tcW w:w="599" w:type="dxa"/>
            <w:vAlign w:val="top"/>
          </w:tcPr>
          <w:p w14:paraId="416E42AC">
            <w:pPr>
              <w:rPr>
                <w:rFonts w:ascii="Arial"/>
                <w:sz w:val="21"/>
              </w:rPr>
            </w:pPr>
          </w:p>
        </w:tc>
        <w:tc>
          <w:tcPr>
            <w:tcW w:w="599" w:type="dxa"/>
            <w:vAlign w:val="top"/>
          </w:tcPr>
          <w:p w14:paraId="0D1FDB91">
            <w:pPr>
              <w:rPr>
                <w:rFonts w:ascii="Arial"/>
                <w:sz w:val="21"/>
              </w:rPr>
            </w:pPr>
          </w:p>
        </w:tc>
        <w:tc>
          <w:tcPr>
            <w:tcW w:w="600" w:type="dxa"/>
            <w:vAlign w:val="top"/>
          </w:tcPr>
          <w:p w14:paraId="54FD5768">
            <w:pPr>
              <w:rPr>
                <w:rFonts w:ascii="Arial"/>
                <w:sz w:val="21"/>
              </w:rPr>
            </w:pPr>
          </w:p>
        </w:tc>
        <w:tc>
          <w:tcPr>
            <w:tcW w:w="1558" w:type="dxa"/>
            <w:vAlign w:val="top"/>
          </w:tcPr>
          <w:p w14:paraId="44D879EB">
            <w:pPr>
              <w:rPr>
                <w:rFonts w:ascii="Arial"/>
                <w:sz w:val="21"/>
              </w:rPr>
            </w:pPr>
          </w:p>
        </w:tc>
        <w:tc>
          <w:tcPr>
            <w:tcW w:w="599" w:type="dxa"/>
            <w:vAlign w:val="top"/>
          </w:tcPr>
          <w:p w14:paraId="7A09F6FE">
            <w:pPr>
              <w:rPr>
                <w:rFonts w:ascii="Arial"/>
                <w:sz w:val="21"/>
              </w:rPr>
            </w:pPr>
          </w:p>
        </w:tc>
        <w:tc>
          <w:tcPr>
            <w:tcW w:w="624" w:type="dxa"/>
            <w:vAlign w:val="top"/>
          </w:tcPr>
          <w:p w14:paraId="3B632DF3">
            <w:pPr>
              <w:rPr>
                <w:rFonts w:ascii="Arial"/>
                <w:sz w:val="21"/>
              </w:rPr>
            </w:pPr>
          </w:p>
        </w:tc>
        <w:tc>
          <w:tcPr>
            <w:tcW w:w="630" w:type="dxa"/>
            <w:vAlign w:val="top"/>
          </w:tcPr>
          <w:p w14:paraId="4A4AA62F">
            <w:pPr>
              <w:rPr>
                <w:rFonts w:ascii="Arial"/>
                <w:sz w:val="21"/>
              </w:rPr>
            </w:pPr>
          </w:p>
        </w:tc>
      </w:tr>
      <w:tr w14:paraId="50EB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4105F94C">
            <w:pPr>
              <w:rPr>
                <w:rFonts w:ascii="Arial"/>
                <w:sz w:val="21"/>
              </w:rPr>
            </w:pPr>
          </w:p>
        </w:tc>
        <w:tc>
          <w:tcPr>
            <w:tcW w:w="393" w:type="dxa"/>
            <w:vAlign w:val="top"/>
          </w:tcPr>
          <w:p w14:paraId="708B8216">
            <w:pPr>
              <w:rPr>
                <w:rFonts w:ascii="Arial"/>
                <w:sz w:val="21"/>
              </w:rPr>
            </w:pPr>
          </w:p>
        </w:tc>
        <w:tc>
          <w:tcPr>
            <w:tcW w:w="396" w:type="dxa"/>
            <w:vAlign w:val="top"/>
          </w:tcPr>
          <w:p w14:paraId="252F4B7F">
            <w:pPr>
              <w:rPr>
                <w:rFonts w:ascii="Arial"/>
                <w:sz w:val="21"/>
              </w:rPr>
            </w:pPr>
          </w:p>
        </w:tc>
        <w:tc>
          <w:tcPr>
            <w:tcW w:w="599" w:type="dxa"/>
            <w:vAlign w:val="top"/>
          </w:tcPr>
          <w:p w14:paraId="7E028EC0">
            <w:pPr>
              <w:rPr>
                <w:rFonts w:ascii="Arial"/>
                <w:sz w:val="21"/>
              </w:rPr>
            </w:pPr>
          </w:p>
        </w:tc>
        <w:tc>
          <w:tcPr>
            <w:tcW w:w="599" w:type="dxa"/>
            <w:vAlign w:val="top"/>
          </w:tcPr>
          <w:p w14:paraId="0C924829">
            <w:pPr>
              <w:rPr>
                <w:rFonts w:ascii="Arial"/>
                <w:sz w:val="21"/>
              </w:rPr>
            </w:pPr>
          </w:p>
        </w:tc>
        <w:tc>
          <w:tcPr>
            <w:tcW w:w="600" w:type="dxa"/>
            <w:vAlign w:val="top"/>
          </w:tcPr>
          <w:p w14:paraId="7344161A">
            <w:pPr>
              <w:rPr>
                <w:rFonts w:ascii="Arial"/>
                <w:sz w:val="21"/>
              </w:rPr>
            </w:pPr>
          </w:p>
        </w:tc>
        <w:tc>
          <w:tcPr>
            <w:tcW w:w="1558" w:type="dxa"/>
            <w:vAlign w:val="top"/>
          </w:tcPr>
          <w:p w14:paraId="135192EC">
            <w:pPr>
              <w:rPr>
                <w:rFonts w:ascii="Arial"/>
                <w:sz w:val="21"/>
              </w:rPr>
            </w:pPr>
          </w:p>
        </w:tc>
        <w:tc>
          <w:tcPr>
            <w:tcW w:w="599" w:type="dxa"/>
            <w:vAlign w:val="top"/>
          </w:tcPr>
          <w:p w14:paraId="59EF08DF">
            <w:pPr>
              <w:rPr>
                <w:rFonts w:ascii="Arial"/>
                <w:sz w:val="21"/>
              </w:rPr>
            </w:pPr>
          </w:p>
        </w:tc>
        <w:tc>
          <w:tcPr>
            <w:tcW w:w="624" w:type="dxa"/>
            <w:vAlign w:val="top"/>
          </w:tcPr>
          <w:p w14:paraId="2C4EB399">
            <w:pPr>
              <w:rPr>
                <w:rFonts w:ascii="Arial"/>
                <w:sz w:val="21"/>
              </w:rPr>
            </w:pPr>
          </w:p>
        </w:tc>
        <w:tc>
          <w:tcPr>
            <w:tcW w:w="630" w:type="dxa"/>
            <w:vAlign w:val="top"/>
          </w:tcPr>
          <w:p w14:paraId="240CE380">
            <w:pPr>
              <w:rPr>
                <w:rFonts w:ascii="Arial"/>
                <w:sz w:val="21"/>
              </w:rPr>
            </w:pPr>
          </w:p>
        </w:tc>
      </w:tr>
      <w:tr w14:paraId="4BB9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4768EB3A">
            <w:pPr>
              <w:rPr>
                <w:rFonts w:ascii="Arial"/>
                <w:sz w:val="21"/>
              </w:rPr>
            </w:pPr>
          </w:p>
        </w:tc>
        <w:tc>
          <w:tcPr>
            <w:tcW w:w="393" w:type="dxa"/>
            <w:vAlign w:val="top"/>
          </w:tcPr>
          <w:p w14:paraId="72E4F546">
            <w:pPr>
              <w:rPr>
                <w:rFonts w:ascii="Arial"/>
                <w:sz w:val="21"/>
              </w:rPr>
            </w:pPr>
          </w:p>
        </w:tc>
        <w:tc>
          <w:tcPr>
            <w:tcW w:w="396" w:type="dxa"/>
            <w:vAlign w:val="top"/>
          </w:tcPr>
          <w:p w14:paraId="7248C45A">
            <w:pPr>
              <w:rPr>
                <w:rFonts w:ascii="Arial"/>
                <w:sz w:val="21"/>
              </w:rPr>
            </w:pPr>
          </w:p>
        </w:tc>
        <w:tc>
          <w:tcPr>
            <w:tcW w:w="599" w:type="dxa"/>
            <w:vAlign w:val="top"/>
          </w:tcPr>
          <w:p w14:paraId="741E1B6B">
            <w:pPr>
              <w:rPr>
                <w:rFonts w:ascii="Arial"/>
                <w:sz w:val="21"/>
              </w:rPr>
            </w:pPr>
          </w:p>
        </w:tc>
        <w:tc>
          <w:tcPr>
            <w:tcW w:w="599" w:type="dxa"/>
            <w:vAlign w:val="top"/>
          </w:tcPr>
          <w:p w14:paraId="78741D1B">
            <w:pPr>
              <w:rPr>
                <w:rFonts w:ascii="Arial"/>
                <w:sz w:val="21"/>
              </w:rPr>
            </w:pPr>
          </w:p>
        </w:tc>
        <w:tc>
          <w:tcPr>
            <w:tcW w:w="600" w:type="dxa"/>
            <w:vAlign w:val="top"/>
          </w:tcPr>
          <w:p w14:paraId="0AB89673">
            <w:pPr>
              <w:rPr>
                <w:rFonts w:ascii="Arial"/>
                <w:sz w:val="21"/>
              </w:rPr>
            </w:pPr>
          </w:p>
        </w:tc>
        <w:tc>
          <w:tcPr>
            <w:tcW w:w="1558" w:type="dxa"/>
            <w:vAlign w:val="top"/>
          </w:tcPr>
          <w:p w14:paraId="6496E37F">
            <w:pPr>
              <w:rPr>
                <w:rFonts w:ascii="Arial"/>
                <w:sz w:val="21"/>
              </w:rPr>
            </w:pPr>
          </w:p>
        </w:tc>
        <w:tc>
          <w:tcPr>
            <w:tcW w:w="599" w:type="dxa"/>
            <w:vAlign w:val="top"/>
          </w:tcPr>
          <w:p w14:paraId="0A12FE9C">
            <w:pPr>
              <w:rPr>
                <w:rFonts w:ascii="Arial"/>
                <w:sz w:val="21"/>
              </w:rPr>
            </w:pPr>
          </w:p>
        </w:tc>
        <w:tc>
          <w:tcPr>
            <w:tcW w:w="624" w:type="dxa"/>
            <w:vAlign w:val="top"/>
          </w:tcPr>
          <w:p w14:paraId="61D52B19">
            <w:pPr>
              <w:rPr>
                <w:rFonts w:ascii="Arial"/>
                <w:sz w:val="21"/>
              </w:rPr>
            </w:pPr>
          </w:p>
        </w:tc>
        <w:tc>
          <w:tcPr>
            <w:tcW w:w="630" w:type="dxa"/>
            <w:vAlign w:val="top"/>
          </w:tcPr>
          <w:p w14:paraId="5D83A369">
            <w:pPr>
              <w:rPr>
                <w:rFonts w:ascii="Arial"/>
                <w:sz w:val="21"/>
              </w:rPr>
            </w:pPr>
          </w:p>
        </w:tc>
      </w:tr>
      <w:tr w14:paraId="59253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47F3E6DD">
            <w:pPr>
              <w:rPr>
                <w:rFonts w:ascii="Arial"/>
                <w:sz w:val="21"/>
              </w:rPr>
            </w:pPr>
          </w:p>
        </w:tc>
        <w:tc>
          <w:tcPr>
            <w:tcW w:w="393" w:type="dxa"/>
            <w:vAlign w:val="top"/>
          </w:tcPr>
          <w:p w14:paraId="65470EF0">
            <w:pPr>
              <w:rPr>
                <w:rFonts w:ascii="Arial"/>
                <w:sz w:val="21"/>
              </w:rPr>
            </w:pPr>
          </w:p>
        </w:tc>
        <w:tc>
          <w:tcPr>
            <w:tcW w:w="396" w:type="dxa"/>
            <w:vAlign w:val="top"/>
          </w:tcPr>
          <w:p w14:paraId="3E547224">
            <w:pPr>
              <w:rPr>
                <w:rFonts w:ascii="Arial"/>
                <w:sz w:val="21"/>
              </w:rPr>
            </w:pPr>
          </w:p>
        </w:tc>
        <w:tc>
          <w:tcPr>
            <w:tcW w:w="599" w:type="dxa"/>
            <w:vAlign w:val="top"/>
          </w:tcPr>
          <w:p w14:paraId="381E4ACA">
            <w:pPr>
              <w:rPr>
                <w:rFonts w:ascii="Arial"/>
                <w:sz w:val="21"/>
              </w:rPr>
            </w:pPr>
          </w:p>
        </w:tc>
        <w:tc>
          <w:tcPr>
            <w:tcW w:w="599" w:type="dxa"/>
            <w:vAlign w:val="top"/>
          </w:tcPr>
          <w:p w14:paraId="099D430D">
            <w:pPr>
              <w:rPr>
                <w:rFonts w:ascii="Arial"/>
                <w:sz w:val="21"/>
              </w:rPr>
            </w:pPr>
          </w:p>
        </w:tc>
        <w:tc>
          <w:tcPr>
            <w:tcW w:w="600" w:type="dxa"/>
            <w:vAlign w:val="top"/>
          </w:tcPr>
          <w:p w14:paraId="727AD817">
            <w:pPr>
              <w:rPr>
                <w:rFonts w:ascii="Arial"/>
                <w:sz w:val="21"/>
              </w:rPr>
            </w:pPr>
          </w:p>
        </w:tc>
        <w:tc>
          <w:tcPr>
            <w:tcW w:w="1558" w:type="dxa"/>
            <w:vAlign w:val="top"/>
          </w:tcPr>
          <w:p w14:paraId="0B6175D6">
            <w:pPr>
              <w:rPr>
                <w:rFonts w:ascii="Arial"/>
                <w:sz w:val="21"/>
              </w:rPr>
            </w:pPr>
          </w:p>
        </w:tc>
        <w:tc>
          <w:tcPr>
            <w:tcW w:w="599" w:type="dxa"/>
            <w:vAlign w:val="top"/>
          </w:tcPr>
          <w:p w14:paraId="790166F7">
            <w:pPr>
              <w:rPr>
                <w:rFonts w:ascii="Arial"/>
                <w:sz w:val="21"/>
              </w:rPr>
            </w:pPr>
          </w:p>
        </w:tc>
        <w:tc>
          <w:tcPr>
            <w:tcW w:w="624" w:type="dxa"/>
            <w:vAlign w:val="top"/>
          </w:tcPr>
          <w:p w14:paraId="33E5FD4A">
            <w:pPr>
              <w:rPr>
                <w:rFonts w:ascii="Arial"/>
                <w:sz w:val="21"/>
              </w:rPr>
            </w:pPr>
          </w:p>
        </w:tc>
        <w:tc>
          <w:tcPr>
            <w:tcW w:w="630" w:type="dxa"/>
            <w:vAlign w:val="top"/>
          </w:tcPr>
          <w:p w14:paraId="6E4024B6">
            <w:pPr>
              <w:rPr>
                <w:rFonts w:ascii="Arial"/>
                <w:sz w:val="21"/>
              </w:rPr>
            </w:pPr>
          </w:p>
        </w:tc>
      </w:tr>
      <w:tr w14:paraId="79249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2BF63622">
            <w:pPr>
              <w:rPr>
                <w:rFonts w:ascii="Arial"/>
                <w:sz w:val="21"/>
              </w:rPr>
            </w:pPr>
          </w:p>
        </w:tc>
        <w:tc>
          <w:tcPr>
            <w:tcW w:w="393" w:type="dxa"/>
            <w:vAlign w:val="top"/>
          </w:tcPr>
          <w:p w14:paraId="57F49455">
            <w:pPr>
              <w:rPr>
                <w:rFonts w:ascii="Arial"/>
                <w:sz w:val="21"/>
              </w:rPr>
            </w:pPr>
          </w:p>
        </w:tc>
        <w:tc>
          <w:tcPr>
            <w:tcW w:w="396" w:type="dxa"/>
            <w:vAlign w:val="top"/>
          </w:tcPr>
          <w:p w14:paraId="5B2B0CB7">
            <w:pPr>
              <w:rPr>
                <w:rFonts w:ascii="Arial"/>
                <w:sz w:val="21"/>
              </w:rPr>
            </w:pPr>
          </w:p>
        </w:tc>
        <w:tc>
          <w:tcPr>
            <w:tcW w:w="599" w:type="dxa"/>
            <w:vAlign w:val="top"/>
          </w:tcPr>
          <w:p w14:paraId="0EFA26A9">
            <w:pPr>
              <w:rPr>
                <w:rFonts w:ascii="Arial"/>
                <w:sz w:val="21"/>
              </w:rPr>
            </w:pPr>
          </w:p>
        </w:tc>
        <w:tc>
          <w:tcPr>
            <w:tcW w:w="599" w:type="dxa"/>
            <w:vAlign w:val="top"/>
          </w:tcPr>
          <w:p w14:paraId="4282C9E5">
            <w:pPr>
              <w:rPr>
                <w:rFonts w:ascii="Arial"/>
                <w:sz w:val="21"/>
              </w:rPr>
            </w:pPr>
          </w:p>
        </w:tc>
        <w:tc>
          <w:tcPr>
            <w:tcW w:w="600" w:type="dxa"/>
            <w:vAlign w:val="top"/>
          </w:tcPr>
          <w:p w14:paraId="6E36A7A3">
            <w:pPr>
              <w:rPr>
                <w:rFonts w:ascii="Arial"/>
                <w:sz w:val="21"/>
              </w:rPr>
            </w:pPr>
          </w:p>
        </w:tc>
        <w:tc>
          <w:tcPr>
            <w:tcW w:w="1558" w:type="dxa"/>
            <w:vAlign w:val="top"/>
          </w:tcPr>
          <w:p w14:paraId="0700CAD6">
            <w:pPr>
              <w:rPr>
                <w:rFonts w:ascii="Arial"/>
                <w:sz w:val="21"/>
              </w:rPr>
            </w:pPr>
          </w:p>
        </w:tc>
        <w:tc>
          <w:tcPr>
            <w:tcW w:w="599" w:type="dxa"/>
            <w:vAlign w:val="top"/>
          </w:tcPr>
          <w:p w14:paraId="4A60DE4E">
            <w:pPr>
              <w:rPr>
                <w:rFonts w:ascii="Arial"/>
                <w:sz w:val="21"/>
              </w:rPr>
            </w:pPr>
          </w:p>
        </w:tc>
        <w:tc>
          <w:tcPr>
            <w:tcW w:w="624" w:type="dxa"/>
            <w:vAlign w:val="top"/>
          </w:tcPr>
          <w:p w14:paraId="0233E5CB">
            <w:pPr>
              <w:rPr>
                <w:rFonts w:ascii="Arial"/>
                <w:sz w:val="21"/>
              </w:rPr>
            </w:pPr>
          </w:p>
        </w:tc>
        <w:tc>
          <w:tcPr>
            <w:tcW w:w="630" w:type="dxa"/>
            <w:vAlign w:val="top"/>
          </w:tcPr>
          <w:p w14:paraId="04A15187">
            <w:pPr>
              <w:rPr>
                <w:rFonts w:ascii="Arial"/>
                <w:sz w:val="21"/>
              </w:rPr>
            </w:pPr>
          </w:p>
        </w:tc>
      </w:tr>
      <w:tr w14:paraId="763E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2844" w:type="dxa"/>
            <w:vAlign w:val="top"/>
          </w:tcPr>
          <w:p w14:paraId="14B34768">
            <w:pPr>
              <w:rPr>
                <w:rFonts w:ascii="Arial"/>
                <w:sz w:val="21"/>
              </w:rPr>
            </w:pPr>
          </w:p>
        </w:tc>
        <w:tc>
          <w:tcPr>
            <w:tcW w:w="393" w:type="dxa"/>
            <w:vAlign w:val="top"/>
          </w:tcPr>
          <w:p w14:paraId="56047087">
            <w:pPr>
              <w:rPr>
                <w:rFonts w:ascii="Arial"/>
                <w:sz w:val="21"/>
              </w:rPr>
            </w:pPr>
          </w:p>
        </w:tc>
        <w:tc>
          <w:tcPr>
            <w:tcW w:w="396" w:type="dxa"/>
            <w:vAlign w:val="top"/>
          </w:tcPr>
          <w:p w14:paraId="64C7951A">
            <w:pPr>
              <w:rPr>
                <w:rFonts w:ascii="Arial"/>
                <w:sz w:val="21"/>
              </w:rPr>
            </w:pPr>
          </w:p>
        </w:tc>
        <w:tc>
          <w:tcPr>
            <w:tcW w:w="599" w:type="dxa"/>
            <w:vAlign w:val="top"/>
          </w:tcPr>
          <w:p w14:paraId="2F765636">
            <w:pPr>
              <w:rPr>
                <w:rFonts w:ascii="Arial"/>
                <w:sz w:val="21"/>
              </w:rPr>
            </w:pPr>
          </w:p>
        </w:tc>
        <w:tc>
          <w:tcPr>
            <w:tcW w:w="599" w:type="dxa"/>
            <w:vAlign w:val="top"/>
          </w:tcPr>
          <w:p w14:paraId="1DDF89AA">
            <w:pPr>
              <w:rPr>
                <w:rFonts w:ascii="Arial"/>
                <w:sz w:val="21"/>
              </w:rPr>
            </w:pPr>
          </w:p>
        </w:tc>
        <w:tc>
          <w:tcPr>
            <w:tcW w:w="600" w:type="dxa"/>
            <w:vAlign w:val="top"/>
          </w:tcPr>
          <w:p w14:paraId="0C1E8235">
            <w:pPr>
              <w:rPr>
                <w:rFonts w:ascii="Arial"/>
                <w:sz w:val="21"/>
              </w:rPr>
            </w:pPr>
          </w:p>
        </w:tc>
        <w:tc>
          <w:tcPr>
            <w:tcW w:w="1558" w:type="dxa"/>
            <w:vAlign w:val="top"/>
          </w:tcPr>
          <w:p w14:paraId="67CAE18B">
            <w:pPr>
              <w:rPr>
                <w:rFonts w:ascii="Arial"/>
                <w:sz w:val="21"/>
              </w:rPr>
            </w:pPr>
          </w:p>
        </w:tc>
        <w:tc>
          <w:tcPr>
            <w:tcW w:w="599" w:type="dxa"/>
            <w:vAlign w:val="top"/>
          </w:tcPr>
          <w:p w14:paraId="71586EF3">
            <w:pPr>
              <w:rPr>
                <w:rFonts w:ascii="Arial"/>
                <w:sz w:val="21"/>
              </w:rPr>
            </w:pPr>
          </w:p>
        </w:tc>
        <w:tc>
          <w:tcPr>
            <w:tcW w:w="624" w:type="dxa"/>
            <w:vAlign w:val="top"/>
          </w:tcPr>
          <w:p w14:paraId="6E259D29">
            <w:pPr>
              <w:rPr>
                <w:rFonts w:ascii="Arial"/>
                <w:sz w:val="21"/>
              </w:rPr>
            </w:pPr>
          </w:p>
        </w:tc>
        <w:tc>
          <w:tcPr>
            <w:tcW w:w="630" w:type="dxa"/>
            <w:vAlign w:val="top"/>
          </w:tcPr>
          <w:p w14:paraId="314436C0">
            <w:pPr>
              <w:rPr>
                <w:rFonts w:ascii="Arial"/>
                <w:sz w:val="21"/>
              </w:rPr>
            </w:pPr>
          </w:p>
        </w:tc>
      </w:tr>
      <w:tr w14:paraId="6B96F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56607B66">
            <w:pPr>
              <w:rPr>
                <w:rFonts w:ascii="Arial"/>
                <w:sz w:val="21"/>
              </w:rPr>
            </w:pPr>
          </w:p>
        </w:tc>
        <w:tc>
          <w:tcPr>
            <w:tcW w:w="393" w:type="dxa"/>
            <w:vAlign w:val="top"/>
          </w:tcPr>
          <w:p w14:paraId="2B587C53">
            <w:pPr>
              <w:rPr>
                <w:rFonts w:ascii="Arial"/>
                <w:sz w:val="21"/>
              </w:rPr>
            </w:pPr>
          </w:p>
        </w:tc>
        <w:tc>
          <w:tcPr>
            <w:tcW w:w="396" w:type="dxa"/>
            <w:vAlign w:val="top"/>
          </w:tcPr>
          <w:p w14:paraId="4E86B038">
            <w:pPr>
              <w:rPr>
                <w:rFonts w:ascii="Arial"/>
                <w:sz w:val="21"/>
              </w:rPr>
            </w:pPr>
          </w:p>
        </w:tc>
        <w:tc>
          <w:tcPr>
            <w:tcW w:w="599" w:type="dxa"/>
            <w:vAlign w:val="top"/>
          </w:tcPr>
          <w:p w14:paraId="298DB553">
            <w:pPr>
              <w:rPr>
                <w:rFonts w:ascii="Arial"/>
                <w:sz w:val="21"/>
              </w:rPr>
            </w:pPr>
          </w:p>
        </w:tc>
        <w:tc>
          <w:tcPr>
            <w:tcW w:w="599" w:type="dxa"/>
            <w:vAlign w:val="top"/>
          </w:tcPr>
          <w:p w14:paraId="5DFA3AA7">
            <w:pPr>
              <w:rPr>
                <w:rFonts w:ascii="Arial"/>
                <w:sz w:val="21"/>
              </w:rPr>
            </w:pPr>
          </w:p>
        </w:tc>
        <w:tc>
          <w:tcPr>
            <w:tcW w:w="600" w:type="dxa"/>
            <w:vAlign w:val="top"/>
          </w:tcPr>
          <w:p w14:paraId="1BF53564">
            <w:pPr>
              <w:rPr>
                <w:rFonts w:ascii="Arial"/>
                <w:sz w:val="21"/>
              </w:rPr>
            </w:pPr>
          </w:p>
        </w:tc>
        <w:tc>
          <w:tcPr>
            <w:tcW w:w="1558" w:type="dxa"/>
            <w:vAlign w:val="top"/>
          </w:tcPr>
          <w:p w14:paraId="4A0D287B">
            <w:pPr>
              <w:rPr>
                <w:rFonts w:ascii="Arial"/>
                <w:sz w:val="21"/>
              </w:rPr>
            </w:pPr>
          </w:p>
        </w:tc>
        <w:tc>
          <w:tcPr>
            <w:tcW w:w="599" w:type="dxa"/>
            <w:vAlign w:val="top"/>
          </w:tcPr>
          <w:p w14:paraId="6955BF24">
            <w:pPr>
              <w:rPr>
                <w:rFonts w:ascii="Arial"/>
                <w:sz w:val="21"/>
              </w:rPr>
            </w:pPr>
          </w:p>
        </w:tc>
        <w:tc>
          <w:tcPr>
            <w:tcW w:w="624" w:type="dxa"/>
            <w:vAlign w:val="top"/>
          </w:tcPr>
          <w:p w14:paraId="4F48400F">
            <w:pPr>
              <w:rPr>
                <w:rFonts w:ascii="Arial"/>
                <w:sz w:val="21"/>
              </w:rPr>
            </w:pPr>
          </w:p>
        </w:tc>
        <w:tc>
          <w:tcPr>
            <w:tcW w:w="630" w:type="dxa"/>
            <w:vAlign w:val="top"/>
          </w:tcPr>
          <w:p w14:paraId="100C3B2C">
            <w:pPr>
              <w:rPr>
                <w:rFonts w:ascii="Arial"/>
                <w:sz w:val="21"/>
              </w:rPr>
            </w:pPr>
          </w:p>
        </w:tc>
      </w:tr>
      <w:tr w14:paraId="39A3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844" w:type="dxa"/>
            <w:vAlign w:val="top"/>
          </w:tcPr>
          <w:p w14:paraId="202791F4">
            <w:pPr>
              <w:rPr>
                <w:rFonts w:ascii="Arial"/>
                <w:sz w:val="21"/>
              </w:rPr>
            </w:pPr>
          </w:p>
        </w:tc>
        <w:tc>
          <w:tcPr>
            <w:tcW w:w="393" w:type="dxa"/>
            <w:vAlign w:val="top"/>
          </w:tcPr>
          <w:p w14:paraId="02EF990F">
            <w:pPr>
              <w:rPr>
                <w:rFonts w:ascii="Arial"/>
                <w:sz w:val="21"/>
              </w:rPr>
            </w:pPr>
          </w:p>
        </w:tc>
        <w:tc>
          <w:tcPr>
            <w:tcW w:w="396" w:type="dxa"/>
            <w:vAlign w:val="top"/>
          </w:tcPr>
          <w:p w14:paraId="063229A0">
            <w:pPr>
              <w:rPr>
                <w:rFonts w:ascii="Arial"/>
                <w:sz w:val="21"/>
              </w:rPr>
            </w:pPr>
          </w:p>
        </w:tc>
        <w:tc>
          <w:tcPr>
            <w:tcW w:w="599" w:type="dxa"/>
            <w:vAlign w:val="top"/>
          </w:tcPr>
          <w:p w14:paraId="69311D19">
            <w:pPr>
              <w:rPr>
                <w:rFonts w:ascii="Arial"/>
                <w:sz w:val="21"/>
              </w:rPr>
            </w:pPr>
          </w:p>
        </w:tc>
        <w:tc>
          <w:tcPr>
            <w:tcW w:w="599" w:type="dxa"/>
            <w:vAlign w:val="top"/>
          </w:tcPr>
          <w:p w14:paraId="510A42A1">
            <w:pPr>
              <w:rPr>
                <w:rFonts w:ascii="Arial"/>
                <w:sz w:val="21"/>
              </w:rPr>
            </w:pPr>
          </w:p>
        </w:tc>
        <w:tc>
          <w:tcPr>
            <w:tcW w:w="600" w:type="dxa"/>
            <w:vAlign w:val="top"/>
          </w:tcPr>
          <w:p w14:paraId="744898E0">
            <w:pPr>
              <w:rPr>
                <w:rFonts w:ascii="Arial"/>
                <w:sz w:val="21"/>
              </w:rPr>
            </w:pPr>
          </w:p>
        </w:tc>
        <w:tc>
          <w:tcPr>
            <w:tcW w:w="1558" w:type="dxa"/>
            <w:vAlign w:val="top"/>
          </w:tcPr>
          <w:p w14:paraId="1F6C9D59">
            <w:pPr>
              <w:rPr>
                <w:rFonts w:ascii="Arial"/>
                <w:sz w:val="21"/>
              </w:rPr>
            </w:pPr>
          </w:p>
        </w:tc>
        <w:tc>
          <w:tcPr>
            <w:tcW w:w="599" w:type="dxa"/>
            <w:vAlign w:val="top"/>
          </w:tcPr>
          <w:p w14:paraId="564E810C">
            <w:pPr>
              <w:rPr>
                <w:rFonts w:ascii="Arial"/>
                <w:sz w:val="21"/>
              </w:rPr>
            </w:pPr>
          </w:p>
        </w:tc>
        <w:tc>
          <w:tcPr>
            <w:tcW w:w="624" w:type="dxa"/>
            <w:vAlign w:val="top"/>
          </w:tcPr>
          <w:p w14:paraId="650E5250">
            <w:pPr>
              <w:rPr>
                <w:rFonts w:ascii="Arial"/>
                <w:sz w:val="21"/>
              </w:rPr>
            </w:pPr>
          </w:p>
        </w:tc>
        <w:tc>
          <w:tcPr>
            <w:tcW w:w="630" w:type="dxa"/>
            <w:vAlign w:val="top"/>
          </w:tcPr>
          <w:p w14:paraId="752C3344">
            <w:pPr>
              <w:rPr>
                <w:rFonts w:ascii="Arial"/>
                <w:sz w:val="21"/>
              </w:rPr>
            </w:pPr>
          </w:p>
        </w:tc>
      </w:tr>
      <w:tr w14:paraId="1DE7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2844" w:type="dxa"/>
            <w:vAlign w:val="top"/>
          </w:tcPr>
          <w:p w14:paraId="2E1C6DE0">
            <w:pPr>
              <w:pStyle w:val="6"/>
              <w:spacing w:before="167" w:line="206" w:lineRule="auto"/>
              <w:ind w:left="35"/>
              <w:rPr>
                <w:sz w:val="21"/>
                <w:szCs w:val="21"/>
              </w:rPr>
            </w:pPr>
            <w:r>
              <w:rPr>
                <w:spacing w:val="-2"/>
                <w:sz w:val="21"/>
                <w:szCs w:val="21"/>
              </w:rPr>
              <w:t>租用面积合计</w:t>
            </w:r>
          </w:p>
        </w:tc>
        <w:tc>
          <w:tcPr>
            <w:tcW w:w="393" w:type="dxa"/>
            <w:vAlign w:val="top"/>
          </w:tcPr>
          <w:p w14:paraId="75A22B35">
            <w:pPr>
              <w:rPr>
                <w:rFonts w:ascii="Arial"/>
                <w:sz w:val="21"/>
              </w:rPr>
            </w:pPr>
          </w:p>
        </w:tc>
        <w:tc>
          <w:tcPr>
            <w:tcW w:w="396" w:type="dxa"/>
            <w:vAlign w:val="top"/>
          </w:tcPr>
          <w:p w14:paraId="58DA27ED">
            <w:pPr>
              <w:rPr>
                <w:rFonts w:ascii="Arial"/>
                <w:sz w:val="21"/>
              </w:rPr>
            </w:pPr>
          </w:p>
        </w:tc>
        <w:tc>
          <w:tcPr>
            <w:tcW w:w="599" w:type="dxa"/>
            <w:vAlign w:val="top"/>
          </w:tcPr>
          <w:p w14:paraId="16772F41">
            <w:pPr>
              <w:rPr>
                <w:rFonts w:ascii="Arial"/>
                <w:sz w:val="21"/>
              </w:rPr>
            </w:pPr>
          </w:p>
        </w:tc>
        <w:tc>
          <w:tcPr>
            <w:tcW w:w="599" w:type="dxa"/>
            <w:vAlign w:val="top"/>
          </w:tcPr>
          <w:p w14:paraId="71DE5886">
            <w:pPr>
              <w:rPr>
                <w:rFonts w:ascii="Arial"/>
                <w:sz w:val="21"/>
              </w:rPr>
            </w:pPr>
          </w:p>
        </w:tc>
        <w:tc>
          <w:tcPr>
            <w:tcW w:w="600" w:type="dxa"/>
            <w:vAlign w:val="top"/>
          </w:tcPr>
          <w:p w14:paraId="407B045D">
            <w:pPr>
              <w:rPr>
                <w:rFonts w:ascii="Arial"/>
                <w:sz w:val="21"/>
              </w:rPr>
            </w:pPr>
          </w:p>
        </w:tc>
        <w:tc>
          <w:tcPr>
            <w:tcW w:w="1558" w:type="dxa"/>
            <w:vAlign w:val="top"/>
          </w:tcPr>
          <w:p w14:paraId="2C5FEBDE">
            <w:pPr>
              <w:rPr>
                <w:rFonts w:ascii="Arial"/>
                <w:sz w:val="21"/>
              </w:rPr>
            </w:pPr>
          </w:p>
        </w:tc>
        <w:tc>
          <w:tcPr>
            <w:tcW w:w="599" w:type="dxa"/>
            <w:vAlign w:val="top"/>
          </w:tcPr>
          <w:p w14:paraId="0970099D">
            <w:pPr>
              <w:rPr>
                <w:rFonts w:ascii="Arial"/>
                <w:sz w:val="21"/>
              </w:rPr>
            </w:pPr>
          </w:p>
        </w:tc>
        <w:tc>
          <w:tcPr>
            <w:tcW w:w="624" w:type="dxa"/>
            <w:vAlign w:val="top"/>
          </w:tcPr>
          <w:p w14:paraId="74C9893E">
            <w:pPr>
              <w:rPr>
                <w:rFonts w:ascii="Arial"/>
                <w:sz w:val="21"/>
              </w:rPr>
            </w:pPr>
          </w:p>
        </w:tc>
        <w:tc>
          <w:tcPr>
            <w:tcW w:w="630" w:type="dxa"/>
            <w:vAlign w:val="top"/>
          </w:tcPr>
          <w:p w14:paraId="3456CB87">
            <w:pPr>
              <w:rPr>
                <w:rFonts w:ascii="Arial"/>
                <w:sz w:val="21"/>
              </w:rPr>
            </w:pPr>
          </w:p>
        </w:tc>
      </w:tr>
    </w:tbl>
    <w:p w14:paraId="5FB91421">
      <w:pPr>
        <w:rPr>
          <w:rFonts w:ascii="Arial"/>
          <w:sz w:val="21"/>
        </w:rPr>
      </w:pPr>
    </w:p>
    <w:p w14:paraId="5FECAF9C">
      <w:pPr>
        <w:rPr>
          <w:rFonts w:ascii="Arial" w:hAnsi="Arial" w:eastAsia="Arial" w:cs="Arial"/>
          <w:sz w:val="21"/>
          <w:szCs w:val="21"/>
        </w:rPr>
        <w:sectPr>
          <w:headerReference r:id="rId362" w:type="default"/>
          <w:footerReference r:id="rId363" w:type="default"/>
          <w:pgSz w:w="11907" w:h="16841"/>
          <w:pgMar w:top="1091" w:right="1497" w:bottom="1052" w:left="1555" w:header="1077" w:footer="825" w:gutter="0"/>
          <w:cols w:space="720" w:num="1"/>
        </w:sectPr>
      </w:pPr>
    </w:p>
    <w:p w14:paraId="41633E25">
      <w:pPr>
        <w:spacing w:line="247" w:lineRule="auto"/>
        <w:rPr>
          <w:rFonts w:ascii="Arial"/>
          <w:sz w:val="21"/>
        </w:rPr>
      </w:pPr>
    </w:p>
    <w:p w14:paraId="5045436F">
      <w:pPr>
        <w:spacing w:line="247" w:lineRule="auto"/>
        <w:rPr>
          <w:rFonts w:ascii="Arial"/>
          <w:sz w:val="21"/>
        </w:rPr>
      </w:pPr>
    </w:p>
    <w:p w14:paraId="1F7C5E13">
      <w:pPr>
        <w:spacing w:line="247" w:lineRule="auto"/>
        <w:rPr>
          <w:rFonts w:ascii="Arial"/>
          <w:sz w:val="21"/>
        </w:rPr>
      </w:pPr>
    </w:p>
    <w:p w14:paraId="2C95FF45">
      <w:pPr>
        <w:pStyle w:val="2"/>
        <w:spacing w:before="91" w:line="219" w:lineRule="auto"/>
        <w:ind w:left="179"/>
        <w:outlineLvl w:val="3"/>
        <w:rPr>
          <w:sz w:val="28"/>
          <w:szCs w:val="28"/>
        </w:rPr>
      </w:pPr>
      <w:r>
        <w:rPr>
          <w:spacing w:val="-2"/>
          <w:sz w:val="28"/>
          <w:szCs w:val="28"/>
        </w:rPr>
        <w:t>附表八 外供电力需求计划表</w:t>
      </w:r>
    </w:p>
    <w:p w14:paraId="07F5D593">
      <w:pPr>
        <w:spacing w:before="97"/>
      </w:pPr>
    </w:p>
    <w:p w14:paraId="37905714">
      <w:pPr>
        <w:spacing w:before="96"/>
      </w:pPr>
    </w:p>
    <w:tbl>
      <w:tblPr>
        <w:tblStyle w:val="5"/>
        <w:tblW w:w="87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5"/>
        <w:gridCol w:w="992"/>
        <w:gridCol w:w="1384"/>
        <w:gridCol w:w="1225"/>
        <w:gridCol w:w="2364"/>
        <w:gridCol w:w="1782"/>
      </w:tblGrid>
      <w:tr w14:paraId="7B40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037" w:type="dxa"/>
            <w:gridSpan w:val="2"/>
            <w:vAlign w:val="top"/>
          </w:tcPr>
          <w:p w14:paraId="3B701EEA">
            <w:pPr>
              <w:pStyle w:val="6"/>
              <w:spacing w:before="123" w:line="209" w:lineRule="auto"/>
              <w:ind w:left="453"/>
              <w:rPr>
                <w:sz w:val="21"/>
                <w:szCs w:val="21"/>
              </w:rPr>
            </w:pPr>
            <w:r>
              <w:rPr>
                <w:spacing w:val="-12"/>
                <w:sz w:val="21"/>
                <w:szCs w:val="21"/>
              </w:rPr>
              <w:t>用</w:t>
            </w:r>
            <w:r>
              <w:rPr>
                <w:spacing w:val="33"/>
                <w:sz w:val="21"/>
                <w:szCs w:val="21"/>
              </w:rPr>
              <w:t xml:space="preserve"> </w:t>
            </w:r>
            <w:r>
              <w:rPr>
                <w:spacing w:val="-12"/>
                <w:sz w:val="21"/>
                <w:szCs w:val="21"/>
              </w:rPr>
              <w:t>电</w:t>
            </w:r>
            <w:r>
              <w:rPr>
                <w:spacing w:val="6"/>
                <w:sz w:val="21"/>
                <w:szCs w:val="21"/>
              </w:rPr>
              <w:t xml:space="preserve"> </w:t>
            </w:r>
            <w:r>
              <w:rPr>
                <w:spacing w:val="-12"/>
                <w:sz w:val="21"/>
                <w:szCs w:val="21"/>
              </w:rPr>
              <w:t>位</w:t>
            </w:r>
            <w:r>
              <w:rPr>
                <w:spacing w:val="5"/>
                <w:sz w:val="21"/>
                <w:szCs w:val="21"/>
              </w:rPr>
              <w:t xml:space="preserve"> </w:t>
            </w:r>
            <w:r>
              <w:rPr>
                <w:spacing w:val="-12"/>
                <w:sz w:val="21"/>
                <w:szCs w:val="21"/>
              </w:rPr>
              <w:t>置</w:t>
            </w:r>
          </w:p>
        </w:tc>
        <w:tc>
          <w:tcPr>
            <w:tcW w:w="1384" w:type="dxa"/>
            <w:vMerge w:val="restart"/>
            <w:tcBorders>
              <w:bottom w:val="nil"/>
            </w:tcBorders>
            <w:vAlign w:val="top"/>
          </w:tcPr>
          <w:p w14:paraId="35CEFBAA">
            <w:pPr>
              <w:pStyle w:val="6"/>
              <w:spacing w:before="122" w:line="222" w:lineRule="auto"/>
              <w:ind w:left="279"/>
              <w:rPr>
                <w:sz w:val="21"/>
                <w:szCs w:val="21"/>
              </w:rPr>
            </w:pPr>
            <w:r>
              <w:rPr>
                <w:spacing w:val="-2"/>
                <w:sz w:val="21"/>
                <w:szCs w:val="21"/>
              </w:rPr>
              <w:t>计划用电</w:t>
            </w:r>
          </w:p>
          <w:p w14:paraId="5CEB9A27">
            <w:pPr>
              <w:pStyle w:val="6"/>
              <w:spacing w:before="106" w:line="221" w:lineRule="auto"/>
              <w:ind w:left="281"/>
              <w:rPr>
                <w:sz w:val="21"/>
                <w:szCs w:val="21"/>
              </w:rPr>
            </w:pPr>
            <w:r>
              <w:rPr>
                <w:spacing w:val="-5"/>
                <w:sz w:val="21"/>
                <w:szCs w:val="21"/>
              </w:rPr>
              <w:t>数</w:t>
            </w:r>
            <w:r>
              <w:rPr>
                <w:spacing w:val="2"/>
                <w:sz w:val="21"/>
                <w:szCs w:val="21"/>
              </w:rPr>
              <w:t xml:space="preserve">    </w:t>
            </w:r>
            <w:r>
              <w:rPr>
                <w:spacing w:val="-5"/>
                <w:sz w:val="21"/>
                <w:szCs w:val="21"/>
              </w:rPr>
              <w:t>量</w:t>
            </w:r>
          </w:p>
          <w:p w14:paraId="391D49A7">
            <w:pPr>
              <w:pStyle w:val="6"/>
              <w:spacing w:before="109" w:line="217" w:lineRule="auto"/>
              <w:ind w:left="273"/>
              <w:rPr>
                <w:sz w:val="21"/>
                <w:szCs w:val="21"/>
              </w:rPr>
            </w:pPr>
            <w:r>
              <w:rPr>
                <w:spacing w:val="-6"/>
                <w:sz w:val="21"/>
                <w:szCs w:val="21"/>
              </w:rPr>
              <w:t>（</w:t>
            </w:r>
            <w:r>
              <w:rPr>
                <w:rFonts w:ascii="Times New Roman" w:hAnsi="Times New Roman" w:eastAsia="Times New Roman" w:cs="Times New Roman"/>
                <w:spacing w:val="-6"/>
                <w:sz w:val="21"/>
                <w:szCs w:val="21"/>
              </w:rPr>
              <w:t>kW.h</w:t>
            </w:r>
            <w:r>
              <w:rPr>
                <w:spacing w:val="-6"/>
                <w:sz w:val="21"/>
                <w:szCs w:val="21"/>
              </w:rPr>
              <w:t>）</w:t>
            </w:r>
          </w:p>
        </w:tc>
        <w:tc>
          <w:tcPr>
            <w:tcW w:w="1225" w:type="dxa"/>
            <w:vMerge w:val="restart"/>
            <w:tcBorders>
              <w:bottom w:val="nil"/>
            </w:tcBorders>
            <w:vAlign w:val="top"/>
          </w:tcPr>
          <w:p w14:paraId="0980D66A">
            <w:pPr>
              <w:spacing w:line="421" w:lineRule="auto"/>
              <w:rPr>
                <w:rFonts w:ascii="Arial"/>
                <w:sz w:val="21"/>
              </w:rPr>
            </w:pPr>
          </w:p>
          <w:p w14:paraId="530815A1">
            <w:pPr>
              <w:pStyle w:val="6"/>
              <w:spacing w:before="69" w:line="222" w:lineRule="auto"/>
              <w:ind w:left="309"/>
              <w:rPr>
                <w:sz w:val="21"/>
                <w:szCs w:val="21"/>
              </w:rPr>
            </w:pPr>
            <w:r>
              <w:rPr>
                <w:spacing w:val="-5"/>
                <w:sz w:val="21"/>
                <w:szCs w:val="21"/>
              </w:rPr>
              <w:t>用</w:t>
            </w:r>
            <w:r>
              <w:rPr>
                <w:spacing w:val="4"/>
                <w:sz w:val="21"/>
                <w:szCs w:val="21"/>
              </w:rPr>
              <w:t xml:space="preserve">  </w:t>
            </w:r>
            <w:r>
              <w:rPr>
                <w:spacing w:val="-5"/>
                <w:sz w:val="21"/>
                <w:szCs w:val="21"/>
              </w:rPr>
              <w:t>途</w:t>
            </w:r>
          </w:p>
        </w:tc>
        <w:tc>
          <w:tcPr>
            <w:tcW w:w="2364" w:type="dxa"/>
            <w:vMerge w:val="restart"/>
            <w:tcBorders>
              <w:bottom w:val="nil"/>
            </w:tcBorders>
            <w:vAlign w:val="top"/>
          </w:tcPr>
          <w:p w14:paraId="32386811">
            <w:pPr>
              <w:pStyle w:val="6"/>
              <w:spacing w:before="123" w:line="221" w:lineRule="auto"/>
              <w:ind w:left="625"/>
              <w:rPr>
                <w:sz w:val="21"/>
                <w:szCs w:val="21"/>
              </w:rPr>
            </w:pPr>
            <w:r>
              <w:rPr>
                <w:spacing w:val="-12"/>
                <w:sz w:val="21"/>
                <w:szCs w:val="21"/>
              </w:rPr>
              <w:t>需</w:t>
            </w:r>
            <w:r>
              <w:rPr>
                <w:spacing w:val="13"/>
                <w:sz w:val="21"/>
                <w:szCs w:val="21"/>
              </w:rPr>
              <w:t xml:space="preserve"> </w:t>
            </w:r>
            <w:r>
              <w:rPr>
                <w:spacing w:val="-12"/>
                <w:sz w:val="21"/>
                <w:szCs w:val="21"/>
              </w:rPr>
              <w:t>用</w:t>
            </w:r>
            <w:r>
              <w:rPr>
                <w:spacing w:val="16"/>
                <w:sz w:val="21"/>
                <w:szCs w:val="21"/>
              </w:rPr>
              <w:t xml:space="preserve"> </w:t>
            </w:r>
            <w:r>
              <w:rPr>
                <w:spacing w:val="-12"/>
                <w:sz w:val="21"/>
                <w:szCs w:val="21"/>
              </w:rPr>
              <w:t>时</w:t>
            </w:r>
            <w:r>
              <w:rPr>
                <w:spacing w:val="23"/>
                <w:sz w:val="21"/>
                <w:szCs w:val="21"/>
              </w:rPr>
              <w:t xml:space="preserve"> </w:t>
            </w:r>
            <w:r>
              <w:rPr>
                <w:spacing w:val="-12"/>
                <w:sz w:val="21"/>
                <w:szCs w:val="21"/>
              </w:rPr>
              <w:t>间</w:t>
            </w:r>
          </w:p>
          <w:p w14:paraId="5880B442">
            <w:pPr>
              <w:pStyle w:val="6"/>
              <w:tabs>
                <w:tab w:val="left" w:pos="1088"/>
              </w:tabs>
              <w:spacing w:before="124" w:line="221" w:lineRule="auto"/>
              <w:ind w:left="350"/>
              <w:rPr>
                <w:sz w:val="21"/>
                <w:szCs w:val="21"/>
              </w:rPr>
            </w:pPr>
            <w:r>
              <w:rPr>
                <w:sz w:val="21"/>
                <w:szCs w:val="21"/>
                <w:u w:val="single" w:color="auto"/>
              </w:rPr>
              <w:tab/>
            </w:r>
            <w:r>
              <w:rPr>
                <w:spacing w:val="-93"/>
                <w:sz w:val="21"/>
                <w:szCs w:val="21"/>
              </w:rPr>
              <w:t xml:space="preserve"> </w:t>
            </w:r>
            <w:r>
              <w:rPr>
                <w:spacing w:val="-2"/>
                <w:sz w:val="21"/>
                <w:szCs w:val="21"/>
              </w:rPr>
              <w:t>年</w:t>
            </w:r>
            <w:r>
              <w:rPr>
                <w:spacing w:val="-2"/>
                <w:sz w:val="21"/>
                <w:szCs w:val="21"/>
                <w:u w:val="single" w:color="auto"/>
              </w:rPr>
              <w:t xml:space="preserve">     </w:t>
            </w:r>
            <w:r>
              <w:rPr>
                <w:spacing w:val="-92"/>
                <w:sz w:val="21"/>
                <w:szCs w:val="21"/>
              </w:rPr>
              <w:t xml:space="preserve"> </w:t>
            </w:r>
            <w:r>
              <w:rPr>
                <w:spacing w:val="-2"/>
                <w:sz w:val="21"/>
                <w:szCs w:val="21"/>
              </w:rPr>
              <w:t>月</w:t>
            </w:r>
          </w:p>
          <w:p w14:paraId="14B88D0E">
            <w:pPr>
              <w:pStyle w:val="6"/>
              <w:spacing w:before="109" w:line="202" w:lineRule="auto"/>
              <w:ind w:left="360"/>
              <w:rPr>
                <w:sz w:val="21"/>
                <w:szCs w:val="21"/>
              </w:rPr>
            </w:pPr>
            <w:r>
              <w:rPr>
                <w:spacing w:val="-6"/>
                <w:sz w:val="21"/>
                <w:szCs w:val="21"/>
              </w:rPr>
              <w:t>至</w:t>
            </w:r>
            <w:r>
              <w:rPr>
                <w:spacing w:val="1"/>
                <w:sz w:val="21"/>
                <w:szCs w:val="21"/>
              </w:rPr>
              <w:t xml:space="preserve">      </w:t>
            </w:r>
            <w:r>
              <w:rPr>
                <w:spacing w:val="-6"/>
                <w:sz w:val="21"/>
                <w:szCs w:val="21"/>
              </w:rPr>
              <w:t>年</w:t>
            </w:r>
            <w:r>
              <w:rPr>
                <w:spacing w:val="3"/>
                <w:sz w:val="21"/>
                <w:szCs w:val="21"/>
              </w:rPr>
              <w:t xml:space="preserve">    </w:t>
            </w:r>
            <w:r>
              <w:rPr>
                <w:spacing w:val="-6"/>
                <w:sz w:val="21"/>
                <w:szCs w:val="21"/>
              </w:rPr>
              <w:t>月</w:t>
            </w:r>
          </w:p>
        </w:tc>
        <w:tc>
          <w:tcPr>
            <w:tcW w:w="1782" w:type="dxa"/>
            <w:vMerge w:val="restart"/>
            <w:tcBorders>
              <w:bottom w:val="nil"/>
            </w:tcBorders>
            <w:vAlign w:val="top"/>
          </w:tcPr>
          <w:p w14:paraId="64B7C5DF">
            <w:pPr>
              <w:spacing w:line="421" w:lineRule="auto"/>
              <w:rPr>
                <w:rFonts w:ascii="Arial"/>
                <w:sz w:val="21"/>
              </w:rPr>
            </w:pPr>
          </w:p>
          <w:p w14:paraId="5A8F12FA">
            <w:pPr>
              <w:pStyle w:val="6"/>
              <w:spacing w:before="69" w:line="222" w:lineRule="auto"/>
              <w:ind w:left="585"/>
              <w:rPr>
                <w:sz w:val="21"/>
                <w:szCs w:val="21"/>
              </w:rPr>
            </w:pPr>
            <w:r>
              <w:rPr>
                <w:spacing w:val="-5"/>
                <w:sz w:val="21"/>
                <w:szCs w:val="21"/>
              </w:rPr>
              <w:t>备</w:t>
            </w:r>
            <w:r>
              <w:rPr>
                <w:spacing w:val="5"/>
                <w:sz w:val="21"/>
                <w:szCs w:val="21"/>
              </w:rPr>
              <w:t xml:space="preserve">  </w:t>
            </w:r>
            <w:r>
              <w:rPr>
                <w:spacing w:val="-5"/>
                <w:sz w:val="21"/>
                <w:szCs w:val="21"/>
              </w:rPr>
              <w:t>注</w:t>
            </w:r>
          </w:p>
        </w:tc>
      </w:tr>
      <w:tr w14:paraId="7BCF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45" w:type="dxa"/>
            <w:vAlign w:val="top"/>
          </w:tcPr>
          <w:p w14:paraId="49614C72">
            <w:pPr>
              <w:pStyle w:val="6"/>
              <w:spacing w:before="298" w:line="221" w:lineRule="auto"/>
              <w:ind w:left="216"/>
              <w:rPr>
                <w:sz w:val="21"/>
                <w:szCs w:val="21"/>
              </w:rPr>
            </w:pPr>
            <w:r>
              <w:rPr>
                <w:spacing w:val="-4"/>
                <w:sz w:val="21"/>
                <w:szCs w:val="21"/>
              </w:rPr>
              <w:t>桩</w:t>
            </w:r>
            <w:r>
              <w:rPr>
                <w:spacing w:val="7"/>
                <w:sz w:val="21"/>
                <w:szCs w:val="21"/>
              </w:rPr>
              <w:t xml:space="preserve">  </w:t>
            </w:r>
            <w:r>
              <w:rPr>
                <w:spacing w:val="-4"/>
                <w:sz w:val="21"/>
                <w:szCs w:val="21"/>
              </w:rPr>
              <w:t>号</w:t>
            </w:r>
          </w:p>
        </w:tc>
        <w:tc>
          <w:tcPr>
            <w:tcW w:w="992" w:type="dxa"/>
            <w:vAlign w:val="top"/>
          </w:tcPr>
          <w:p w14:paraId="069A3FF4">
            <w:pPr>
              <w:pStyle w:val="6"/>
              <w:spacing w:before="118" w:line="224" w:lineRule="auto"/>
              <w:ind w:left="188"/>
              <w:rPr>
                <w:sz w:val="21"/>
                <w:szCs w:val="21"/>
              </w:rPr>
            </w:pPr>
            <w:r>
              <w:rPr>
                <w:spacing w:val="-2"/>
                <w:sz w:val="21"/>
                <w:szCs w:val="21"/>
              </w:rPr>
              <w:t>左或右</w:t>
            </w:r>
          </w:p>
          <w:p w14:paraId="1CD2AAF6">
            <w:pPr>
              <w:pStyle w:val="6"/>
              <w:spacing w:before="105" w:line="202" w:lineRule="auto"/>
              <w:ind w:left="217"/>
              <w:rPr>
                <w:sz w:val="21"/>
                <w:szCs w:val="21"/>
              </w:rPr>
            </w:pPr>
            <w:r>
              <w:rPr>
                <w:spacing w:val="-5"/>
                <w:sz w:val="21"/>
                <w:szCs w:val="21"/>
              </w:rPr>
              <w:t>（</w:t>
            </w:r>
            <w:r>
              <w:rPr>
                <w:rFonts w:ascii="Times New Roman" w:hAnsi="Times New Roman" w:eastAsia="Times New Roman" w:cs="Times New Roman"/>
                <w:spacing w:val="-5"/>
                <w:sz w:val="21"/>
                <w:szCs w:val="21"/>
              </w:rPr>
              <w:t>m</w:t>
            </w:r>
            <w:r>
              <w:rPr>
                <w:spacing w:val="-5"/>
                <w:sz w:val="21"/>
                <w:szCs w:val="21"/>
              </w:rPr>
              <w:t>）</w:t>
            </w:r>
          </w:p>
        </w:tc>
        <w:tc>
          <w:tcPr>
            <w:tcW w:w="1384" w:type="dxa"/>
            <w:vMerge w:val="continue"/>
            <w:tcBorders>
              <w:top w:val="nil"/>
            </w:tcBorders>
            <w:vAlign w:val="top"/>
          </w:tcPr>
          <w:p w14:paraId="1E0CCDAE">
            <w:pPr>
              <w:rPr>
                <w:rFonts w:ascii="Arial"/>
                <w:sz w:val="21"/>
              </w:rPr>
            </w:pPr>
          </w:p>
        </w:tc>
        <w:tc>
          <w:tcPr>
            <w:tcW w:w="1225" w:type="dxa"/>
            <w:vMerge w:val="continue"/>
            <w:tcBorders>
              <w:top w:val="nil"/>
            </w:tcBorders>
            <w:vAlign w:val="top"/>
          </w:tcPr>
          <w:p w14:paraId="53BF27FD">
            <w:pPr>
              <w:rPr>
                <w:rFonts w:ascii="Arial"/>
                <w:sz w:val="21"/>
              </w:rPr>
            </w:pPr>
          </w:p>
        </w:tc>
        <w:tc>
          <w:tcPr>
            <w:tcW w:w="2364" w:type="dxa"/>
            <w:vMerge w:val="continue"/>
            <w:tcBorders>
              <w:top w:val="nil"/>
            </w:tcBorders>
            <w:vAlign w:val="top"/>
          </w:tcPr>
          <w:p w14:paraId="350C073E">
            <w:pPr>
              <w:rPr>
                <w:rFonts w:ascii="Arial"/>
                <w:sz w:val="21"/>
              </w:rPr>
            </w:pPr>
          </w:p>
        </w:tc>
        <w:tc>
          <w:tcPr>
            <w:tcW w:w="1782" w:type="dxa"/>
            <w:vMerge w:val="continue"/>
            <w:tcBorders>
              <w:top w:val="nil"/>
            </w:tcBorders>
            <w:vAlign w:val="top"/>
          </w:tcPr>
          <w:p w14:paraId="5614F869">
            <w:pPr>
              <w:rPr>
                <w:rFonts w:ascii="Arial"/>
                <w:sz w:val="21"/>
              </w:rPr>
            </w:pPr>
          </w:p>
        </w:tc>
      </w:tr>
      <w:tr w14:paraId="3434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45" w:type="dxa"/>
            <w:vAlign w:val="top"/>
          </w:tcPr>
          <w:p w14:paraId="72915179">
            <w:pPr>
              <w:rPr>
                <w:rFonts w:ascii="Arial"/>
                <w:sz w:val="21"/>
              </w:rPr>
            </w:pPr>
          </w:p>
        </w:tc>
        <w:tc>
          <w:tcPr>
            <w:tcW w:w="992" w:type="dxa"/>
            <w:vAlign w:val="top"/>
          </w:tcPr>
          <w:p w14:paraId="06FE2B1B">
            <w:pPr>
              <w:rPr>
                <w:rFonts w:ascii="Arial"/>
                <w:sz w:val="21"/>
              </w:rPr>
            </w:pPr>
          </w:p>
        </w:tc>
        <w:tc>
          <w:tcPr>
            <w:tcW w:w="1384" w:type="dxa"/>
            <w:vAlign w:val="top"/>
          </w:tcPr>
          <w:p w14:paraId="01E31F83">
            <w:pPr>
              <w:rPr>
                <w:rFonts w:ascii="Arial"/>
                <w:sz w:val="21"/>
              </w:rPr>
            </w:pPr>
          </w:p>
        </w:tc>
        <w:tc>
          <w:tcPr>
            <w:tcW w:w="1225" w:type="dxa"/>
            <w:vAlign w:val="top"/>
          </w:tcPr>
          <w:p w14:paraId="04F5AABF">
            <w:pPr>
              <w:rPr>
                <w:rFonts w:ascii="Arial"/>
                <w:sz w:val="21"/>
              </w:rPr>
            </w:pPr>
          </w:p>
        </w:tc>
        <w:tc>
          <w:tcPr>
            <w:tcW w:w="2364" w:type="dxa"/>
            <w:vAlign w:val="top"/>
          </w:tcPr>
          <w:p w14:paraId="6F56C10C">
            <w:pPr>
              <w:rPr>
                <w:rFonts w:ascii="Arial"/>
                <w:sz w:val="21"/>
              </w:rPr>
            </w:pPr>
          </w:p>
        </w:tc>
        <w:tc>
          <w:tcPr>
            <w:tcW w:w="1782" w:type="dxa"/>
            <w:vAlign w:val="top"/>
          </w:tcPr>
          <w:p w14:paraId="3E55CA76">
            <w:pPr>
              <w:rPr>
                <w:rFonts w:ascii="Arial"/>
                <w:sz w:val="21"/>
              </w:rPr>
            </w:pPr>
          </w:p>
        </w:tc>
      </w:tr>
      <w:tr w14:paraId="33A4B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45" w:type="dxa"/>
            <w:vAlign w:val="top"/>
          </w:tcPr>
          <w:p w14:paraId="5EC734AB">
            <w:pPr>
              <w:rPr>
                <w:rFonts w:ascii="Arial"/>
                <w:sz w:val="21"/>
              </w:rPr>
            </w:pPr>
          </w:p>
        </w:tc>
        <w:tc>
          <w:tcPr>
            <w:tcW w:w="992" w:type="dxa"/>
            <w:vAlign w:val="top"/>
          </w:tcPr>
          <w:p w14:paraId="187381D3">
            <w:pPr>
              <w:rPr>
                <w:rFonts w:ascii="Arial"/>
                <w:sz w:val="21"/>
              </w:rPr>
            </w:pPr>
          </w:p>
        </w:tc>
        <w:tc>
          <w:tcPr>
            <w:tcW w:w="1384" w:type="dxa"/>
            <w:vAlign w:val="top"/>
          </w:tcPr>
          <w:p w14:paraId="7AD33028">
            <w:pPr>
              <w:rPr>
                <w:rFonts w:ascii="Arial"/>
                <w:sz w:val="21"/>
              </w:rPr>
            </w:pPr>
          </w:p>
        </w:tc>
        <w:tc>
          <w:tcPr>
            <w:tcW w:w="1225" w:type="dxa"/>
            <w:vAlign w:val="top"/>
          </w:tcPr>
          <w:p w14:paraId="16BFB07F">
            <w:pPr>
              <w:rPr>
                <w:rFonts w:ascii="Arial"/>
                <w:sz w:val="21"/>
              </w:rPr>
            </w:pPr>
          </w:p>
        </w:tc>
        <w:tc>
          <w:tcPr>
            <w:tcW w:w="2364" w:type="dxa"/>
            <w:vAlign w:val="top"/>
          </w:tcPr>
          <w:p w14:paraId="1CB84CBB">
            <w:pPr>
              <w:rPr>
                <w:rFonts w:ascii="Arial"/>
                <w:sz w:val="21"/>
              </w:rPr>
            </w:pPr>
          </w:p>
        </w:tc>
        <w:tc>
          <w:tcPr>
            <w:tcW w:w="1782" w:type="dxa"/>
            <w:vAlign w:val="top"/>
          </w:tcPr>
          <w:p w14:paraId="2813F8B3">
            <w:pPr>
              <w:rPr>
                <w:rFonts w:ascii="Arial"/>
                <w:sz w:val="21"/>
              </w:rPr>
            </w:pPr>
          </w:p>
        </w:tc>
      </w:tr>
      <w:tr w14:paraId="0901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45" w:type="dxa"/>
            <w:vAlign w:val="top"/>
          </w:tcPr>
          <w:p w14:paraId="3F02DA0D">
            <w:pPr>
              <w:rPr>
                <w:rFonts w:ascii="Arial"/>
                <w:sz w:val="21"/>
              </w:rPr>
            </w:pPr>
          </w:p>
        </w:tc>
        <w:tc>
          <w:tcPr>
            <w:tcW w:w="992" w:type="dxa"/>
            <w:vAlign w:val="top"/>
          </w:tcPr>
          <w:p w14:paraId="41567853">
            <w:pPr>
              <w:rPr>
                <w:rFonts w:ascii="Arial"/>
                <w:sz w:val="21"/>
              </w:rPr>
            </w:pPr>
          </w:p>
        </w:tc>
        <w:tc>
          <w:tcPr>
            <w:tcW w:w="1384" w:type="dxa"/>
            <w:vAlign w:val="top"/>
          </w:tcPr>
          <w:p w14:paraId="0F9C341F">
            <w:pPr>
              <w:rPr>
                <w:rFonts w:ascii="Arial"/>
                <w:sz w:val="21"/>
              </w:rPr>
            </w:pPr>
          </w:p>
        </w:tc>
        <w:tc>
          <w:tcPr>
            <w:tcW w:w="1225" w:type="dxa"/>
            <w:vAlign w:val="top"/>
          </w:tcPr>
          <w:p w14:paraId="77C03C3D">
            <w:pPr>
              <w:rPr>
                <w:rFonts w:ascii="Arial"/>
                <w:sz w:val="21"/>
              </w:rPr>
            </w:pPr>
          </w:p>
        </w:tc>
        <w:tc>
          <w:tcPr>
            <w:tcW w:w="2364" w:type="dxa"/>
            <w:vAlign w:val="top"/>
          </w:tcPr>
          <w:p w14:paraId="293B6CAF">
            <w:pPr>
              <w:rPr>
                <w:rFonts w:ascii="Arial"/>
                <w:sz w:val="21"/>
              </w:rPr>
            </w:pPr>
          </w:p>
        </w:tc>
        <w:tc>
          <w:tcPr>
            <w:tcW w:w="1782" w:type="dxa"/>
            <w:vAlign w:val="top"/>
          </w:tcPr>
          <w:p w14:paraId="415D0D40">
            <w:pPr>
              <w:rPr>
                <w:rFonts w:ascii="Arial"/>
                <w:sz w:val="21"/>
              </w:rPr>
            </w:pPr>
          </w:p>
        </w:tc>
      </w:tr>
      <w:tr w14:paraId="283F1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1045" w:type="dxa"/>
            <w:vAlign w:val="top"/>
          </w:tcPr>
          <w:p w14:paraId="6F6998FA">
            <w:pPr>
              <w:rPr>
                <w:rFonts w:ascii="Arial"/>
                <w:sz w:val="21"/>
              </w:rPr>
            </w:pPr>
          </w:p>
        </w:tc>
        <w:tc>
          <w:tcPr>
            <w:tcW w:w="992" w:type="dxa"/>
            <w:vAlign w:val="top"/>
          </w:tcPr>
          <w:p w14:paraId="5221DB7C">
            <w:pPr>
              <w:rPr>
                <w:rFonts w:ascii="Arial"/>
                <w:sz w:val="21"/>
              </w:rPr>
            </w:pPr>
          </w:p>
        </w:tc>
        <w:tc>
          <w:tcPr>
            <w:tcW w:w="1384" w:type="dxa"/>
            <w:vAlign w:val="top"/>
          </w:tcPr>
          <w:p w14:paraId="79B27ECC">
            <w:pPr>
              <w:rPr>
                <w:rFonts w:ascii="Arial"/>
                <w:sz w:val="21"/>
              </w:rPr>
            </w:pPr>
          </w:p>
        </w:tc>
        <w:tc>
          <w:tcPr>
            <w:tcW w:w="1225" w:type="dxa"/>
            <w:vAlign w:val="top"/>
          </w:tcPr>
          <w:p w14:paraId="67ABCDBA">
            <w:pPr>
              <w:rPr>
                <w:rFonts w:ascii="Arial"/>
                <w:sz w:val="21"/>
              </w:rPr>
            </w:pPr>
          </w:p>
        </w:tc>
        <w:tc>
          <w:tcPr>
            <w:tcW w:w="2364" w:type="dxa"/>
            <w:vAlign w:val="top"/>
          </w:tcPr>
          <w:p w14:paraId="0A20ABFE">
            <w:pPr>
              <w:rPr>
                <w:rFonts w:ascii="Arial"/>
                <w:sz w:val="21"/>
              </w:rPr>
            </w:pPr>
          </w:p>
        </w:tc>
        <w:tc>
          <w:tcPr>
            <w:tcW w:w="1782" w:type="dxa"/>
            <w:vAlign w:val="top"/>
          </w:tcPr>
          <w:p w14:paraId="7C2153DD">
            <w:pPr>
              <w:rPr>
                <w:rFonts w:ascii="Arial"/>
                <w:sz w:val="21"/>
              </w:rPr>
            </w:pPr>
          </w:p>
        </w:tc>
      </w:tr>
      <w:tr w14:paraId="5C8D5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7B603DC7">
            <w:pPr>
              <w:rPr>
                <w:rFonts w:ascii="Arial"/>
                <w:sz w:val="21"/>
              </w:rPr>
            </w:pPr>
          </w:p>
        </w:tc>
        <w:tc>
          <w:tcPr>
            <w:tcW w:w="992" w:type="dxa"/>
            <w:vAlign w:val="top"/>
          </w:tcPr>
          <w:p w14:paraId="164ABA89">
            <w:pPr>
              <w:rPr>
                <w:rFonts w:ascii="Arial"/>
                <w:sz w:val="21"/>
              </w:rPr>
            </w:pPr>
          </w:p>
        </w:tc>
        <w:tc>
          <w:tcPr>
            <w:tcW w:w="1384" w:type="dxa"/>
            <w:vAlign w:val="top"/>
          </w:tcPr>
          <w:p w14:paraId="01C1ACB5">
            <w:pPr>
              <w:rPr>
                <w:rFonts w:ascii="Arial"/>
                <w:sz w:val="21"/>
              </w:rPr>
            </w:pPr>
          </w:p>
        </w:tc>
        <w:tc>
          <w:tcPr>
            <w:tcW w:w="1225" w:type="dxa"/>
            <w:vAlign w:val="top"/>
          </w:tcPr>
          <w:p w14:paraId="5C5BC692">
            <w:pPr>
              <w:rPr>
                <w:rFonts w:ascii="Arial"/>
                <w:sz w:val="21"/>
              </w:rPr>
            </w:pPr>
          </w:p>
        </w:tc>
        <w:tc>
          <w:tcPr>
            <w:tcW w:w="2364" w:type="dxa"/>
            <w:vAlign w:val="top"/>
          </w:tcPr>
          <w:p w14:paraId="40EA8AA9">
            <w:pPr>
              <w:rPr>
                <w:rFonts w:ascii="Arial"/>
                <w:sz w:val="21"/>
              </w:rPr>
            </w:pPr>
          </w:p>
        </w:tc>
        <w:tc>
          <w:tcPr>
            <w:tcW w:w="1782" w:type="dxa"/>
            <w:vAlign w:val="top"/>
          </w:tcPr>
          <w:p w14:paraId="3EFEFE3C">
            <w:pPr>
              <w:rPr>
                <w:rFonts w:ascii="Arial"/>
                <w:sz w:val="21"/>
              </w:rPr>
            </w:pPr>
          </w:p>
        </w:tc>
      </w:tr>
      <w:tr w14:paraId="7666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658887A6">
            <w:pPr>
              <w:rPr>
                <w:rFonts w:ascii="Arial"/>
                <w:sz w:val="21"/>
              </w:rPr>
            </w:pPr>
          </w:p>
        </w:tc>
        <w:tc>
          <w:tcPr>
            <w:tcW w:w="992" w:type="dxa"/>
            <w:vAlign w:val="top"/>
          </w:tcPr>
          <w:p w14:paraId="2DCF945C">
            <w:pPr>
              <w:rPr>
                <w:rFonts w:ascii="Arial"/>
                <w:sz w:val="21"/>
              </w:rPr>
            </w:pPr>
          </w:p>
        </w:tc>
        <w:tc>
          <w:tcPr>
            <w:tcW w:w="1384" w:type="dxa"/>
            <w:vAlign w:val="top"/>
          </w:tcPr>
          <w:p w14:paraId="5E3D7A4C">
            <w:pPr>
              <w:rPr>
                <w:rFonts w:ascii="Arial"/>
                <w:sz w:val="21"/>
              </w:rPr>
            </w:pPr>
          </w:p>
        </w:tc>
        <w:tc>
          <w:tcPr>
            <w:tcW w:w="1225" w:type="dxa"/>
            <w:vAlign w:val="top"/>
          </w:tcPr>
          <w:p w14:paraId="5F6EDC3E">
            <w:pPr>
              <w:rPr>
                <w:rFonts w:ascii="Arial"/>
                <w:sz w:val="21"/>
              </w:rPr>
            </w:pPr>
          </w:p>
        </w:tc>
        <w:tc>
          <w:tcPr>
            <w:tcW w:w="2364" w:type="dxa"/>
            <w:vAlign w:val="top"/>
          </w:tcPr>
          <w:p w14:paraId="67F378FD">
            <w:pPr>
              <w:rPr>
                <w:rFonts w:ascii="Arial"/>
                <w:sz w:val="21"/>
              </w:rPr>
            </w:pPr>
          </w:p>
        </w:tc>
        <w:tc>
          <w:tcPr>
            <w:tcW w:w="1782" w:type="dxa"/>
            <w:vAlign w:val="top"/>
          </w:tcPr>
          <w:p w14:paraId="6FA94E4F">
            <w:pPr>
              <w:rPr>
                <w:rFonts w:ascii="Arial"/>
                <w:sz w:val="21"/>
              </w:rPr>
            </w:pPr>
          </w:p>
        </w:tc>
      </w:tr>
      <w:tr w14:paraId="0EF9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0CBC76C6">
            <w:pPr>
              <w:rPr>
                <w:rFonts w:ascii="Arial"/>
                <w:sz w:val="21"/>
              </w:rPr>
            </w:pPr>
          </w:p>
        </w:tc>
        <w:tc>
          <w:tcPr>
            <w:tcW w:w="992" w:type="dxa"/>
            <w:vAlign w:val="top"/>
          </w:tcPr>
          <w:p w14:paraId="0CEF1B04">
            <w:pPr>
              <w:rPr>
                <w:rFonts w:ascii="Arial"/>
                <w:sz w:val="21"/>
              </w:rPr>
            </w:pPr>
          </w:p>
        </w:tc>
        <w:tc>
          <w:tcPr>
            <w:tcW w:w="1384" w:type="dxa"/>
            <w:vAlign w:val="top"/>
          </w:tcPr>
          <w:p w14:paraId="169BB69F">
            <w:pPr>
              <w:rPr>
                <w:rFonts w:ascii="Arial"/>
                <w:sz w:val="21"/>
              </w:rPr>
            </w:pPr>
          </w:p>
        </w:tc>
        <w:tc>
          <w:tcPr>
            <w:tcW w:w="1225" w:type="dxa"/>
            <w:vAlign w:val="top"/>
          </w:tcPr>
          <w:p w14:paraId="4FB64386">
            <w:pPr>
              <w:rPr>
                <w:rFonts w:ascii="Arial"/>
                <w:sz w:val="21"/>
              </w:rPr>
            </w:pPr>
          </w:p>
        </w:tc>
        <w:tc>
          <w:tcPr>
            <w:tcW w:w="2364" w:type="dxa"/>
            <w:vAlign w:val="top"/>
          </w:tcPr>
          <w:p w14:paraId="3412C0AD">
            <w:pPr>
              <w:rPr>
                <w:rFonts w:ascii="Arial"/>
                <w:sz w:val="21"/>
              </w:rPr>
            </w:pPr>
          </w:p>
        </w:tc>
        <w:tc>
          <w:tcPr>
            <w:tcW w:w="1782" w:type="dxa"/>
            <w:vAlign w:val="top"/>
          </w:tcPr>
          <w:p w14:paraId="7DCBFC26">
            <w:pPr>
              <w:rPr>
                <w:rFonts w:ascii="Arial"/>
                <w:sz w:val="21"/>
              </w:rPr>
            </w:pPr>
          </w:p>
        </w:tc>
      </w:tr>
      <w:tr w14:paraId="6CDE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trPr>
        <w:tc>
          <w:tcPr>
            <w:tcW w:w="1045" w:type="dxa"/>
            <w:vAlign w:val="top"/>
          </w:tcPr>
          <w:p w14:paraId="413971F3">
            <w:pPr>
              <w:rPr>
                <w:rFonts w:ascii="Arial"/>
                <w:sz w:val="21"/>
              </w:rPr>
            </w:pPr>
          </w:p>
        </w:tc>
        <w:tc>
          <w:tcPr>
            <w:tcW w:w="992" w:type="dxa"/>
            <w:vAlign w:val="top"/>
          </w:tcPr>
          <w:p w14:paraId="34EA6C34">
            <w:pPr>
              <w:rPr>
                <w:rFonts w:ascii="Arial"/>
                <w:sz w:val="21"/>
              </w:rPr>
            </w:pPr>
          </w:p>
        </w:tc>
        <w:tc>
          <w:tcPr>
            <w:tcW w:w="1384" w:type="dxa"/>
            <w:vAlign w:val="top"/>
          </w:tcPr>
          <w:p w14:paraId="0A9A12FD">
            <w:pPr>
              <w:rPr>
                <w:rFonts w:ascii="Arial"/>
                <w:sz w:val="21"/>
              </w:rPr>
            </w:pPr>
          </w:p>
        </w:tc>
        <w:tc>
          <w:tcPr>
            <w:tcW w:w="1225" w:type="dxa"/>
            <w:vAlign w:val="top"/>
          </w:tcPr>
          <w:p w14:paraId="2858C879">
            <w:pPr>
              <w:rPr>
                <w:rFonts w:ascii="Arial"/>
                <w:sz w:val="21"/>
              </w:rPr>
            </w:pPr>
          </w:p>
        </w:tc>
        <w:tc>
          <w:tcPr>
            <w:tcW w:w="2364" w:type="dxa"/>
            <w:vAlign w:val="top"/>
          </w:tcPr>
          <w:p w14:paraId="6EC7134D">
            <w:pPr>
              <w:rPr>
                <w:rFonts w:ascii="Arial"/>
                <w:sz w:val="21"/>
              </w:rPr>
            </w:pPr>
          </w:p>
        </w:tc>
        <w:tc>
          <w:tcPr>
            <w:tcW w:w="1782" w:type="dxa"/>
            <w:vAlign w:val="top"/>
          </w:tcPr>
          <w:p w14:paraId="265995C5">
            <w:pPr>
              <w:rPr>
                <w:rFonts w:ascii="Arial"/>
                <w:sz w:val="21"/>
              </w:rPr>
            </w:pPr>
          </w:p>
        </w:tc>
      </w:tr>
      <w:tr w14:paraId="24BE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6812925E">
            <w:pPr>
              <w:rPr>
                <w:rFonts w:ascii="Arial"/>
                <w:sz w:val="21"/>
              </w:rPr>
            </w:pPr>
          </w:p>
        </w:tc>
        <w:tc>
          <w:tcPr>
            <w:tcW w:w="992" w:type="dxa"/>
            <w:vAlign w:val="top"/>
          </w:tcPr>
          <w:p w14:paraId="4A049D91">
            <w:pPr>
              <w:rPr>
                <w:rFonts w:ascii="Arial"/>
                <w:sz w:val="21"/>
              </w:rPr>
            </w:pPr>
          </w:p>
        </w:tc>
        <w:tc>
          <w:tcPr>
            <w:tcW w:w="1384" w:type="dxa"/>
            <w:vAlign w:val="top"/>
          </w:tcPr>
          <w:p w14:paraId="4E4195E8">
            <w:pPr>
              <w:rPr>
                <w:rFonts w:ascii="Arial"/>
                <w:sz w:val="21"/>
              </w:rPr>
            </w:pPr>
          </w:p>
        </w:tc>
        <w:tc>
          <w:tcPr>
            <w:tcW w:w="1225" w:type="dxa"/>
            <w:vAlign w:val="top"/>
          </w:tcPr>
          <w:p w14:paraId="3B07B0B7">
            <w:pPr>
              <w:rPr>
                <w:rFonts w:ascii="Arial"/>
                <w:sz w:val="21"/>
              </w:rPr>
            </w:pPr>
          </w:p>
        </w:tc>
        <w:tc>
          <w:tcPr>
            <w:tcW w:w="2364" w:type="dxa"/>
            <w:vAlign w:val="top"/>
          </w:tcPr>
          <w:p w14:paraId="143AA87E">
            <w:pPr>
              <w:rPr>
                <w:rFonts w:ascii="Arial"/>
                <w:sz w:val="21"/>
              </w:rPr>
            </w:pPr>
          </w:p>
        </w:tc>
        <w:tc>
          <w:tcPr>
            <w:tcW w:w="1782" w:type="dxa"/>
            <w:vAlign w:val="top"/>
          </w:tcPr>
          <w:p w14:paraId="5613E9B3">
            <w:pPr>
              <w:rPr>
                <w:rFonts w:ascii="Arial"/>
                <w:sz w:val="21"/>
              </w:rPr>
            </w:pPr>
          </w:p>
        </w:tc>
      </w:tr>
      <w:tr w14:paraId="015D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4A94943C">
            <w:pPr>
              <w:rPr>
                <w:rFonts w:ascii="Arial"/>
                <w:sz w:val="21"/>
              </w:rPr>
            </w:pPr>
          </w:p>
        </w:tc>
        <w:tc>
          <w:tcPr>
            <w:tcW w:w="992" w:type="dxa"/>
            <w:vAlign w:val="top"/>
          </w:tcPr>
          <w:p w14:paraId="04420BB6">
            <w:pPr>
              <w:rPr>
                <w:rFonts w:ascii="Arial"/>
                <w:sz w:val="21"/>
              </w:rPr>
            </w:pPr>
          </w:p>
        </w:tc>
        <w:tc>
          <w:tcPr>
            <w:tcW w:w="1384" w:type="dxa"/>
            <w:vAlign w:val="top"/>
          </w:tcPr>
          <w:p w14:paraId="400A8F28">
            <w:pPr>
              <w:rPr>
                <w:rFonts w:ascii="Arial"/>
                <w:sz w:val="21"/>
              </w:rPr>
            </w:pPr>
          </w:p>
        </w:tc>
        <w:tc>
          <w:tcPr>
            <w:tcW w:w="1225" w:type="dxa"/>
            <w:vAlign w:val="top"/>
          </w:tcPr>
          <w:p w14:paraId="4F8BC440">
            <w:pPr>
              <w:rPr>
                <w:rFonts w:ascii="Arial"/>
                <w:sz w:val="21"/>
              </w:rPr>
            </w:pPr>
          </w:p>
        </w:tc>
        <w:tc>
          <w:tcPr>
            <w:tcW w:w="2364" w:type="dxa"/>
            <w:vAlign w:val="top"/>
          </w:tcPr>
          <w:p w14:paraId="04B7672B">
            <w:pPr>
              <w:rPr>
                <w:rFonts w:ascii="Arial"/>
                <w:sz w:val="21"/>
              </w:rPr>
            </w:pPr>
          </w:p>
        </w:tc>
        <w:tc>
          <w:tcPr>
            <w:tcW w:w="1782" w:type="dxa"/>
            <w:vAlign w:val="top"/>
          </w:tcPr>
          <w:p w14:paraId="5BD6BC6B">
            <w:pPr>
              <w:rPr>
                <w:rFonts w:ascii="Arial"/>
                <w:sz w:val="21"/>
              </w:rPr>
            </w:pPr>
          </w:p>
        </w:tc>
      </w:tr>
      <w:tr w14:paraId="5DA2E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218464F7">
            <w:pPr>
              <w:rPr>
                <w:rFonts w:ascii="Arial"/>
                <w:sz w:val="21"/>
              </w:rPr>
            </w:pPr>
          </w:p>
        </w:tc>
        <w:tc>
          <w:tcPr>
            <w:tcW w:w="992" w:type="dxa"/>
            <w:vAlign w:val="top"/>
          </w:tcPr>
          <w:p w14:paraId="115273B2">
            <w:pPr>
              <w:rPr>
                <w:rFonts w:ascii="Arial"/>
                <w:sz w:val="21"/>
              </w:rPr>
            </w:pPr>
          </w:p>
        </w:tc>
        <w:tc>
          <w:tcPr>
            <w:tcW w:w="1384" w:type="dxa"/>
            <w:vAlign w:val="top"/>
          </w:tcPr>
          <w:p w14:paraId="66AB73BB">
            <w:pPr>
              <w:rPr>
                <w:rFonts w:ascii="Arial"/>
                <w:sz w:val="21"/>
              </w:rPr>
            </w:pPr>
          </w:p>
        </w:tc>
        <w:tc>
          <w:tcPr>
            <w:tcW w:w="1225" w:type="dxa"/>
            <w:vAlign w:val="top"/>
          </w:tcPr>
          <w:p w14:paraId="08545D42">
            <w:pPr>
              <w:rPr>
                <w:rFonts w:ascii="Arial"/>
                <w:sz w:val="21"/>
              </w:rPr>
            </w:pPr>
          </w:p>
        </w:tc>
        <w:tc>
          <w:tcPr>
            <w:tcW w:w="2364" w:type="dxa"/>
            <w:vAlign w:val="top"/>
          </w:tcPr>
          <w:p w14:paraId="34723DBD">
            <w:pPr>
              <w:rPr>
                <w:rFonts w:ascii="Arial"/>
                <w:sz w:val="21"/>
              </w:rPr>
            </w:pPr>
          </w:p>
        </w:tc>
        <w:tc>
          <w:tcPr>
            <w:tcW w:w="1782" w:type="dxa"/>
            <w:vAlign w:val="top"/>
          </w:tcPr>
          <w:p w14:paraId="5BCF0C1A">
            <w:pPr>
              <w:rPr>
                <w:rFonts w:ascii="Arial"/>
                <w:sz w:val="21"/>
              </w:rPr>
            </w:pPr>
          </w:p>
        </w:tc>
      </w:tr>
      <w:tr w14:paraId="736FA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trPr>
        <w:tc>
          <w:tcPr>
            <w:tcW w:w="1045" w:type="dxa"/>
            <w:vAlign w:val="top"/>
          </w:tcPr>
          <w:p w14:paraId="78A08066">
            <w:pPr>
              <w:rPr>
                <w:rFonts w:ascii="Arial"/>
                <w:sz w:val="21"/>
              </w:rPr>
            </w:pPr>
          </w:p>
        </w:tc>
        <w:tc>
          <w:tcPr>
            <w:tcW w:w="992" w:type="dxa"/>
            <w:vAlign w:val="top"/>
          </w:tcPr>
          <w:p w14:paraId="4DA575ED">
            <w:pPr>
              <w:rPr>
                <w:rFonts w:ascii="Arial"/>
                <w:sz w:val="21"/>
              </w:rPr>
            </w:pPr>
          </w:p>
        </w:tc>
        <w:tc>
          <w:tcPr>
            <w:tcW w:w="1384" w:type="dxa"/>
            <w:vAlign w:val="top"/>
          </w:tcPr>
          <w:p w14:paraId="1052270C">
            <w:pPr>
              <w:rPr>
                <w:rFonts w:ascii="Arial"/>
                <w:sz w:val="21"/>
              </w:rPr>
            </w:pPr>
          </w:p>
        </w:tc>
        <w:tc>
          <w:tcPr>
            <w:tcW w:w="1225" w:type="dxa"/>
            <w:vAlign w:val="top"/>
          </w:tcPr>
          <w:p w14:paraId="5FBCB892">
            <w:pPr>
              <w:rPr>
                <w:rFonts w:ascii="Arial"/>
                <w:sz w:val="21"/>
              </w:rPr>
            </w:pPr>
          </w:p>
        </w:tc>
        <w:tc>
          <w:tcPr>
            <w:tcW w:w="2364" w:type="dxa"/>
            <w:vAlign w:val="top"/>
          </w:tcPr>
          <w:p w14:paraId="54C6CF6D">
            <w:pPr>
              <w:rPr>
                <w:rFonts w:ascii="Arial"/>
                <w:sz w:val="21"/>
              </w:rPr>
            </w:pPr>
          </w:p>
        </w:tc>
        <w:tc>
          <w:tcPr>
            <w:tcW w:w="1782" w:type="dxa"/>
            <w:vAlign w:val="top"/>
          </w:tcPr>
          <w:p w14:paraId="33763B42">
            <w:pPr>
              <w:rPr>
                <w:rFonts w:ascii="Arial"/>
                <w:sz w:val="21"/>
              </w:rPr>
            </w:pPr>
          </w:p>
        </w:tc>
      </w:tr>
      <w:tr w14:paraId="6030B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1045" w:type="dxa"/>
            <w:vAlign w:val="top"/>
          </w:tcPr>
          <w:p w14:paraId="42AC5EAF">
            <w:pPr>
              <w:rPr>
                <w:rFonts w:ascii="Arial"/>
                <w:sz w:val="21"/>
              </w:rPr>
            </w:pPr>
          </w:p>
        </w:tc>
        <w:tc>
          <w:tcPr>
            <w:tcW w:w="992" w:type="dxa"/>
            <w:vAlign w:val="top"/>
          </w:tcPr>
          <w:p w14:paraId="12A1BB5A">
            <w:pPr>
              <w:rPr>
                <w:rFonts w:ascii="Arial"/>
                <w:sz w:val="21"/>
              </w:rPr>
            </w:pPr>
          </w:p>
        </w:tc>
        <w:tc>
          <w:tcPr>
            <w:tcW w:w="1384" w:type="dxa"/>
            <w:vAlign w:val="top"/>
          </w:tcPr>
          <w:p w14:paraId="4B27F768">
            <w:pPr>
              <w:rPr>
                <w:rFonts w:ascii="Arial"/>
                <w:sz w:val="21"/>
              </w:rPr>
            </w:pPr>
          </w:p>
        </w:tc>
        <w:tc>
          <w:tcPr>
            <w:tcW w:w="1225" w:type="dxa"/>
            <w:vAlign w:val="top"/>
          </w:tcPr>
          <w:p w14:paraId="035A8CEA">
            <w:pPr>
              <w:rPr>
                <w:rFonts w:ascii="Arial"/>
                <w:sz w:val="21"/>
              </w:rPr>
            </w:pPr>
          </w:p>
        </w:tc>
        <w:tc>
          <w:tcPr>
            <w:tcW w:w="2364" w:type="dxa"/>
            <w:vAlign w:val="top"/>
          </w:tcPr>
          <w:p w14:paraId="66DEC890">
            <w:pPr>
              <w:rPr>
                <w:rFonts w:ascii="Arial"/>
                <w:sz w:val="21"/>
              </w:rPr>
            </w:pPr>
          </w:p>
        </w:tc>
        <w:tc>
          <w:tcPr>
            <w:tcW w:w="1782" w:type="dxa"/>
            <w:vAlign w:val="top"/>
          </w:tcPr>
          <w:p w14:paraId="61DA7F44">
            <w:pPr>
              <w:rPr>
                <w:rFonts w:ascii="Arial"/>
                <w:sz w:val="21"/>
              </w:rPr>
            </w:pPr>
          </w:p>
        </w:tc>
      </w:tr>
      <w:tr w14:paraId="3B1E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145958AE">
            <w:pPr>
              <w:rPr>
                <w:rFonts w:ascii="Arial"/>
                <w:sz w:val="21"/>
              </w:rPr>
            </w:pPr>
          </w:p>
        </w:tc>
        <w:tc>
          <w:tcPr>
            <w:tcW w:w="992" w:type="dxa"/>
            <w:vAlign w:val="top"/>
          </w:tcPr>
          <w:p w14:paraId="1D664116">
            <w:pPr>
              <w:rPr>
                <w:rFonts w:ascii="Arial"/>
                <w:sz w:val="21"/>
              </w:rPr>
            </w:pPr>
          </w:p>
        </w:tc>
        <w:tc>
          <w:tcPr>
            <w:tcW w:w="1384" w:type="dxa"/>
            <w:vAlign w:val="top"/>
          </w:tcPr>
          <w:p w14:paraId="26726227">
            <w:pPr>
              <w:rPr>
                <w:rFonts w:ascii="Arial"/>
                <w:sz w:val="21"/>
              </w:rPr>
            </w:pPr>
          </w:p>
        </w:tc>
        <w:tc>
          <w:tcPr>
            <w:tcW w:w="1225" w:type="dxa"/>
            <w:vAlign w:val="top"/>
          </w:tcPr>
          <w:p w14:paraId="6FDE2C73">
            <w:pPr>
              <w:rPr>
                <w:rFonts w:ascii="Arial"/>
                <w:sz w:val="21"/>
              </w:rPr>
            </w:pPr>
          </w:p>
        </w:tc>
        <w:tc>
          <w:tcPr>
            <w:tcW w:w="2364" w:type="dxa"/>
            <w:vAlign w:val="top"/>
          </w:tcPr>
          <w:p w14:paraId="57948363">
            <w:pPr>
              <w:rPr>
                <w:rFonts w:ascii="Arial"/>
                <w:sz w:val="21"/>
              </w:rPr>
            </w:pPr>
          </w:p>
        </w:tc>
        <w:tc>
          <w:tcPr>
            <w:tcW w:w="1782" w:type="dxa"/>
            <w:vAlign w:val="top"/>
          </w:tcPr>
          <w:p w14:paraId="3211FAA3">
            <w:pPr>
              <w:rPr>
                <w:rFonts w:ascii="Arial"/>
                <w:sz w:val="21"/>
              </w:rPr>
            </w:pPr>
          </w:p>
        </w:tc>
      </w:tr>
      <w:tr w14:paraId="3F66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02B22EAA">
            <w:pPr>
              <w:rPr>
                <w:rFonts w:ascii="Arial"/>
                <w:sz w:val="21"/>
              </w:rPr>
            </w:pPr>
          </w:p>
        </w:tc>
        <w:tc>
          <w:tcPr>
            <w:tcW w:w="992" w:type="dxa"/>
            <w:vAlign w:val="top"/>
          </w:tcPr>
          <w:p w14:paraId="153376E6">
            <w:pPr>
              <w:rPr>
                <w:rFonts w:ascii="Arial"/>
                <w:sz w:val="21"/>
              </w:rPr>
            </w:pPr>
          </w:p>
        </w:tc>
        <w:tc>
          <w:tcPr>
            <w:tcW w:w="1384" w:type="dxa"/>
            <w:vAlign w:val="top"/>
          </w:tcPr>
          <w:p w14:paraId="0C46B312">
            <w:pPr>
              <w:rPr>
                <w:rFonts w:ascii="Arial"/>
                <w:sz w:val="21"/>
              </w:rPr>
            </w:pPr>
          </w:p>
        </w:tc>
        <w:tc>
          <w:tcPr>
            <w:tcW w:w="1225" w:type="dxa"/>
            <w:vAlign w:val="top"/>
          </w:tcPr>
          <w:p w14:paraId="285EECCD">
            <w:pPr>
              <w:rPr>
                <w:rFonts w:ascii="Arial"/>
                <w:sz w:val="21"/>
              </w:rPr>
            </w:pPr>
          </w:p>
        </w:tc>
        <w:tc>
          <w:tcPr>
            <w:tcW w:w="2364" w:type="dxa"/>
            <w:vAlign w:val="top"/>
          </w:tcPr>
          <w:p w14:paraId="10E62A5A">
            <w:pPr>
              <w:rPr>
                <w:rFonts w:ascii="Arial"/>
                <w:sz w:val="21"/>
              </w:rPr>
            </w:pPr>
          </w:p>
        </w:tc>
        <w:tc>
          <w:tcPr>
            <w:tcW w:w="1782" w:type="dxa"/>
            <w:vAlign w:val="top"/>
          </w:tcPr>
          <w:p w14:paraId="4790456A">
            <w:pPr>
              <w:rPr>
                <w:rFonts w:ascii="Arial"/>
                <w:sz w:val="21"/>
              </w:rPr>
            </w:pPr>
          </w:p>
        </w:tc>
      </w:tr>
      <w:tr w14:paraId="3727E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1045" w:type="dxa"/>
            <w:vAlign w:val="top"/>
          </w:tcPr>
          <w:p w14:paraId="0C30D813">
            <w:pPr>
              <w:rPr>
                <w:rFonts w:ascii="Arial"/>
                <w:sz w:val="21"/>
              </w:rPr>
            </w:pPr>
          </w:p>
        </w:tc>
        <w:tc>
          <w:tcPr>
            <w:tcW w:w="992" w:type="dxa"/>
            <w:vAlign w:val="top"/>
          </w:tcPr>
          <w:p w14:paraId="331754C6">
            <w:pPr>
              <w:rPr>
                <w:rFonts w:ascii="Arial"/>
                <w:sz w:val="21"/>
              </w:rPr>
            </w:pPr>
          </w:p>
        </w:tc>
        <w:tc>
          <w:tcPr>
            <w:tcW w:w="1384" w:type="dxa"/>
            <w:vAlign w:val="top"/>
          </w:tcPr>
          <w:p w14:paraId="6FB4E100">
            <w:pPr>
              <w:rPr>
                <w:rFonts w:ascii="Arial"/>
                <w:sz w:val="21"/>
              </w:rPr>
            </w:pPr>
          </w:p>
        </w:tc>
        <w:tc>
          <w:tcPr>
            <w:tcW w:w="1225" w:type="dxa"/>
            <w:vAlign w:val="top"/>
          </w:tcPr>
          <w:p w14:paraId="3B20AA5E">
            <w:pPr>
              <w:rPr>
                <w:rFonts w:ascii="Arial"/>
                <w:sz w:val="21"/>
              </w:rPr>
            </w:pPr>
          </w:p>
        </w:tc>
        <w:tc>
          <w:tcPr>
            <w:tcW w:w="2364" w:type="dxa"/>
            <w:vAlign w:val="top"/>
          </w:tcPr>
          <w:p w14:paraId="1C3718B3">
            <w:pPr>
              <w:rPr>
                <w:rFonts w:ascii="Arial"/>
                <w:sz w:val="21"/>
              </w:rPr>
            </w:pPr>
          </w:p>
        </w:tc>
        <w:tc>
          <w:tcPr>
            <w:tcW w:w="1782" w:type="dxa"/>
            <w:vAlign w:val="top"/>
          </w:tcPr>
          <w:p w14:paraId="051B5040">
            <w:pPr>
              <w:rPr>
                <w:rFonts w:ascii="Arial"/>
                <w:sz w:val="21"/>
              </w:rPr>
            </w:pPr>
          </w:p>
        </w:tc>
      </w:tr>
      <w:tr w14:paraId="1B1F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24221CBA">
            <w:pPr>
              <w:rPr>
                <w:rFonts w:ascii="Arial"/>
                <w:sz w:val="21"/>
              </w:rPr>
            </w:pPr>
          </w:p>
        </w:tc>
        <w:tc>
          <w:tcPr>
            <w:tcW w:w="992" w:type="dxa"/>
            <w:vAlign w:val="top"/>
          </w:tcPr>
          <w:p w14:paraId="54205B08">
            <w:pPr>
              <w:rPr>
                <w:rFonts w:ascii="Arial"/>
                <w:sz w:val="21"/>
              </w:rPr>
            </w:pPr>
          </w:p>
        </w:tc>
        <w:tc>
          <w:tcPr>
            <w:tcW w:w="1384" w:type="dxa"/>
            <w:vAlign w:val="top"/>
          </w:tcPr>
          <w:p w14:paraId="2816D37A">
            <w:pPr>
              <w:rPr>
                <w:rFonts w:ascii="Arial"/>
                <w:sz w:val="21"/>
              </w:rPr>
            </w:pPr>
          </w:p>
        </w:tc>
        <w:tc>
          <w:tcPr>
            <w:tcW w:w="1225" w:type="dxa"/>
            <w:vAlign w:val="top"/>
          </w:tcPr>
          <w:p w14:paraId="330D5026">
            <w:pPr>
              <w:rPr>
                <w:rFonts w:ascii="Arial"/>
                <w:sz w:val="21"/>
              </w:rPr>
            </w:pPr>
          </w:p>
        </w:tc>
        <w:tc>
          <w:tcPr>
            <w:tcW w:w="2364" w:type="dxa"/>
            <w:vAlign w:val="top"/>
          </w:tcPr>
          <w:p w14:paraId="7E2F94F2">
            <w:pPr>
              <w:rPr>
                <w:rFonts w:ascii="Arial"/>
                <w:sz w:val="21"/>
              </w:rPr>
            </w:pPr>
          </w:p>
        </w:tc>
        <w:tc>
          <w:tcPr>
            <w:tcW w:w="1782" w:type="dxa"/>
            <w:vAlign w:val="top"/>
          </w:tcPr>
          <w:p w14:paraId="050E604E">
            <w:pPr>
              <w:rPr>
                <w:rFonts w:ascii="Arial"/>
                <w:sz w:val="21"/>
              </w:rPr>
            </w:pPr>
          </w:p>
        </w:tc>
      </w:tr>
      <w:tr w14:paraId="4ED2F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1F531163">
            <w:pPr>
              <w:rPr>
                <w:rFonts w:ascii="Arial"/>
                <w:sz w:val="21"/>
              </w:rPr>
            </w:pPr>
          </w:p>
        </w:tc>
        <w:tc>
          <w:tcPr>
            <w:tcW w:w="992" w:type="dxa"/>
            <w:vAlign w:val="top"/>
          </w:tcPr>
          <w:p w14:paraId="003D630B">
            <w:pPr>
              <w:rPr>
                <w:rFonts w:ascii="Arial"/>
                <w:sz w:val="21"/>
              </w:rPr>
            </w:pPr>
          </w:p>
        </w:tc>
        <w:tc>
          <w:tcPr>
            <w:tcW w:w="1384" w:type="dxa"/>
            <w:vAlign w:val="top"/>
          </w:tcPr>
          <w:p w14:paraId="408FF159">
            <w:pPr>
              <w:rPr>
                <w:rFonts w:ascii="Arial"/>
                <w:sz w:val="21"/>
              </w:rPr>
            </w:pPr>
          </w:p>
        </w:tc>
        <w:tc>
          <w:tcPr>
            <w:tcW w:w="1225" w:type="dxa"/>
            <w:vAlign w:val="top"/>
          </w:tcPr>
          <w:p w14:paraId="7B50A24A">
            <w:pPr>
              <w:rPr>
                <w:rFonts w:ascii="Arial"/>
                <w:sz w:val="21"/>
              </w:rPr>
            </w:pPr>
          </w:p>
        </w:tc>
        <w:tc>
          <w:tcPr>
            <w:tcW w:w="2364" w:type="dxa"/>
            <w:vAlign w:val="top"/>
          </w:tcPr>
          <w:p w14:paraId="74BB1D9A">
            <w:pPr>
              <w:rPr>
                <w:rFonts w:ascii="Arial"/>
                <w:sz w:val="21"/>
              </w:rPr>
            </w:pPr>
          </w:p>
        </w:tc>
        <w:tc>
          <w:tcPr>
            <w:tcW w:w="1782" w:type="dxa"/>
            <w:vAlign w:val="top"/>
          </w:tcPr>
          <w:p w14:paraId="756D33BA">
            <w:pPr>
              <w:rPr>
                <w:rFonts w:ascii="Arial"/>
                <w:sz w:val="21"/>
              </w:rPr>
            </w:pPr>
          </w:p>
        </w:tc>
      </w:tr>
      <w:tr w14:paraId="67C6E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6E15A442">
            <w:pPr>
              <w:rPr>
                <w:rFonts w:ascii="Arial"/>
                <w:sz w:val="21"/>
              </w:rPr>
            </w:pPr>
          </w:p>
        </w:tc>
        <w:tc>
          <w:tcPr>
            <w:tcW w:w="992" w:type="dxa"/>
            <w:vAlign w:val="top"/>
          </w:tcPr>
          <w:p w14:paraId="2B252A53">
            <w:pPr>
              <w:rPr>
                <w:rFonts w:ascii="Arial"/>
                <w:sz w:val="21"/>
              </w:rPr>
            </w:pPr>
          </w:p>
        </w:tc>
        <w:tc>
          <w:tcPr>
            <w:tcW w:w="1384" w:type="dxa"/>
            <w:vAlign w:val="top"/>
          </w:tcPr>
          <w:p w14:paraId="1F78851D">
            <w:pPr>
              <w:rPr>
                <w:rFonts w:ascii="Arial"/>
                <w:sz w:val="21"/>
              </w:rPr>
            </w:pPr>
          </w:p>
        </w:tc>
        <w:tc>
          <w:tcPr>
            <w:tcW w:w="1225" w:type="dxa"/>
            <w:vAlign w:val="top"/>
          </w:tcPr>
          <w:p w14:paraId="05EACA19">
            <w:pPr>
              <w:rPr>
                <w:rFonts w:ascii="Arial"/>
                <w:sz w:val="21"/>
              </w:rPr>
            </w:pPr>
          </w:p>
        </w:tc>
        <w:tc>
          <w:tcPr>
            <w:tcW w:w="2364" w:type="dxa"/>
            <w:vAlign w:val="top"/>
          </w:tcPr>
          <w:p w14:paraId="5F09A876">
            <w:pPr>
              <w:rPr>
                <w:rFonts w:ascii="Arial"/>
                <w:sz w:val="21"/>
              </w:rPr>
            </w:pPr>
          </w:p>
        </w:tc>
        <w:tc>
          <w:tcPr>
            <w:tcW w:w="1782" w:type="dxa"/>
            <w:vAlign w:val="top"/>
          </w:tcPr>
          <w:p w14:paraId="47BAA14C">
            <w:pPr>
              <w:rPr>
                <w:rFonts w:ascii="Arial"/>
                <w:sz w:val="21"/>
              </w:rPr>
            </w:pPr>
          </w:p>
        </w:tc>
      </w:tr>
      <w:tr w14:paraId="6E16F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1045" w:type="dxa"/>
            <w:vAlign w:val="top"/>
          </w:tcPr>
          <w:p w14:paraId="7BBC43C8">
            <w:pPr>
              <w:rPr>
                <w:rFonts w:ascii="Arial"/>
                <w:sz w:val="21"/>
              </w:rPr>
            </w:pPr>
          </w:p>
        </w:tc>
        <w:tc>
          <w:tcPr>
            <w:tcW w:w="992" w:type="dxa"/>
            <w:vAlign w:val="top"/>
          </w:tcPr>
          <w:p w14:paraId="31A3D59D">
            <w:pPr>
              <w:rPr>
                <w:rFonts w:ascii="Arial"/>
                <w:sz w:val="21"/>
              </w:rPr>
            </w:pPr>
          </w:p>
        </w:tc>
        <w:tc>
          <w:tcPr>
            <w:tcW w:w="1384" w:type="dxa"/>
            <w:vAlign w:val="top"/>
          </w:tcPr>
          <w:p w14:paraId="30C746B4">
            <w:pPr>
              <w:rPr>
                <w:rFonts w:ascii="Arial"/>
                <w:sz w:val="21"/>
              </w:rPr>
            </w:pPr>
          </w:p>
        </w:tc>
        <w:tc>
          <w:tcPr>
            <w:tcW w:w="1225" w:type="dxa"/>
            <w:vAlign w:val="top"/>
          </w:tcPr>
          <w:p w14:paraId="126E5EFD">
            <w:pPr>
              <w:rPr>
                <w:rFonts w:ascii="Arial"/>
                <w:sz w:val="21"/>
              </w:rPr>
            </w:pPr>
          </w:p>
        </w:tc>
        <w:tc>
          <w:tcPr>
            <w:tcW w:w="2364" w:type="dxa"/>
            <w:vAlign w:val="top"/>
          </w:tcPr>
          <w:p w14:paraId="3EEF297B">
            <w:pPr>
              <w:rPr>
                <w:rFonts w:ascii="Arial"/>
                <w:sz w:val="21"/>
              </w:rPr>
            </w:pPr>
          </w:p>
        </w:tc>
        <w:tc>
          <w:tcPr>
            <w:tcW w:w="1782" w:type="dxa"/>
            <w:vAlign w:val="top"/>
          </w:tcPr>
          <w:p w14:paraId="10EE2C16">
            <w:pPr>
              <w:rPr>
                <w:rFonts w:ascii="Arial"/>
                <w:sz w:val="21"/>
              </w:rPr>
            </w:pPr>
          </w:p>
        </w:tc>
      </w:tr>
      <w:tr w14:paraId="35EAD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0DC068E2">
            <w:pPr>
              <w:rPr>
                <w:rFonts w:ascii="Arial"/>
                <w:sz w:val="21"/>
              </w:rPr>
            </w:pPr>
          </w:p>
        </w:tc>
        <w:tc>
          <w:tcPr>
            <w:tcW w:w="992" w:type="dxa"/>
            <w:vAlign w:val="top"/>
          </w:tcPr>
          <w:p w14:paraId="7254C1E7">
            <w:pPr>
              <w:rPr>
                <w:rFonts w:ascii="Arial"/>
                <w:sz w:val="21"/>
              </w:rPr>
            </w:pPr>
          </w:p>
        </w:tc>
        <w:tc>
          <w:tcPr>
            <w:tcW w:w="1384" w:type="dxa"/>
            <w:vAlign w:val="top"/>
          </w:tcPr>
          <w:p w14:paraId="764E8665">
            <w:pPr>
              <w:rPr>
                <w:rFonts w:ascii="Arial"/>
                <w:sz w:val="21"/>
              </w:rPr>
            </w:pPr>
          </w:p>
        </w:tc>
        <w:tc>
          <w:tcPr>
            <w:tcW w:w="1225" w:type="dxa"/>
            <w:vAlign w:val="top"/>
          </w:tcPr>
          <w:p w14:paraId="13DCA47E">
            <w:pPr>
              <w:rPr>
                <w:rFonts w:ascii="Arial"/>
                <w:sz w:val="21"/>
              </w:rPr>
            </w:pPr>
          </w:p>
        </w:tc>
        <w:tc>
          <w:tcPr>
            <w:tcW w:w="2364" w:type="dxa"/>
            <w:vAlign w:val="top"/>
          </w:tcPr>
          <w:p w14:paraId="79CF555B">
            <w:pPr>
              <w:rPr>
                <w:rFonts w:ascii="Arial"/>
                <w:sz w:val="21"/>
              </w:rPr>
            </w:pPr>
          </w:p>
        </w:tc>
        <w:tc>
          <w:tcPr>
            <w:tcW w:w="1782" w:type="dxa"/>
            <w:vAlign w:val="top"/>
          </w:tcPr>
          <w:p w14:paraId="1AEF9FA0">
            <w:pPr>
              <w:rPr>
                <w:rFonts w:ascii="Arial"/>
                <w:sz w:val="21"/>
              </w:rPr>
            </w:pPr>
          </w:p>
        </w:tc>
      </w:tr>
      <w:tr w14:paraId="5E77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6B4E7618">
            <w:pPr>
              <w:rPr>
                <w:rFonts w:ascii="Arial"/>
                <w:sz w:val="21"/>
              </w:rPr>
            </w:pPr>
          </w:p>
        </w:tc>
        <w:tc>
          <w:tcPr>
            <w:tcW w:w="992" w:type="dxa"/>
            <w:vAlign w:val="top"/>
          </w:tcPr>
          <w:p w14:paraId="20C1A7BB">
            <w:pPr>
              <w:rPr>
                <w:rFonts w:ascii="Arial"/>
                <w:sz w:val="21"/>
              </w:rPr>
            </w:pPr>
          </w:p>
        </w:tc>
        <w:tc>
          <w:tcPr>
            <w:tcW w:w="1384" w:type="dxa"/>
            <w:vAlign w:val="top"/>
          </w:tcPr>
          <w:p w14:paraId="6C059EBC">
            <w:pPr>
              <w:rPr>
                <w:rFonts w:ascii="Arial"/>
                <w:sz w:val="21"/>
              </w:rPr>
            </w:pPr>
          </w:p>
        </w:tc>
        <w:tc>
          <w:tcPr>
            <w:tcW w:w="1225" w:type="dxa"/>
            <w:vAlign w:val="top"/>
          </w:tcPr>
          <w:p w14:paraId="0A97CB1C">
            <w:pPr>
              <w:rPr>
                <w:rFonts w:ascii="Arial"/>
                <w:sz w:val="21"/>
              </w:rPr>
            </w:pPr>
          </w:p>
        </w:tc>
        <w:tc>
          <w:tcPr>
            <w:tcW w:w="2364" w:type="dxa"/>
            <w:vAlign w:val="top"/>
          </w:tcPr>
          <w:p w14:paraId="6EC32DC4">
            <w:pPr>
              <w:rPr>
                <w:rFonts w:ascii="Arial"/>
                <w:sz w:val="21"/>
              </w:rPr>
            </w:pPr>
          </w:p>
        </w:tc>
        <w:tc>
          <w:tcPr>
            <w:tcW w:w="1782" w:type="dxa"/>
            <w:vAlign w:val="top"/>
          </w:tcPr>
          <w:p w14:paraId="334C2A2D">
            <w:pPr>
              <w:rPr>
                <w:rFonts w:ascii="Arial"/>
                <w:sz w:val="21"/>
              </w:rPr>
            </w:pPr>
          </w:p>
        </w:tc>
      </w:tr>
      <w:tr w14:paraId="78D8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1045" w:type="dxa"/>
            <w:vAlign w:val="top"/>
          </w:tcPr>
          <w:p w14:paraId="7F133F46">
            <w:pPr>
              <w:rPr>
                <w:rFonts w:ascii="Arial"/>
                <w:sz w:val="21"/>
              </w:rPr>
            </w:pPr>
          </w:p>
        </w:tc>
        <w:tc>
          <w:tcPr>
            <w:tcW w:w="992" w:type="dxa"/>
            <w:vAlign w:val="top"/>
          </w:tcPr>
          <w:p w14:paraId="1AF9D84C">
            <w:pPr>
              <w:rPr>
                <w:rFonts w:ascii="Arial"/>
                <w:sz w:val="21"/>
              </w:rPr>
            </w:pPr>
          </w:p>
        </w:tc>
        <w:tc>
          <w:tcPr>
            <w:tcW w:w="1384" w:type="dxa"/>
            <w:vAlign w:val="top"/>
          </w:tcPr>
          <w:p w14:paraId="1624151A">
            <w:pPr>
              <w:rPr>
                <w:rFonts w:ascii="Arial"/>
                <w:sz w:val="21"/>
              </w:rPr>
            </w:pPr>
          </w:p>
        </w:tc>
        <w:tc>
          <w:tcPr>
            <w:tcW w:w="1225" w:type="dxa"/>
            <w:vAlign w:val="top"/>
          </w:tcPr>
          <w:p w14:paraId="1AD9024A">
            <w:pPr>
              <w:rPr>
                <w:rFonts w:ascii="Arial"/>
                <w:sz w:val="21"/>
              </w:rPr>
            </w:pPr>
          </w:p>
        </w:tc>
        <w:tc>
          <w:tcPr>
            <w:tcW w:w="2364" w:type="dxa"/>
            <w:vAlign w:val="top"/>
          </w:tcPr>
          <w:p w14:paraId="6A6AC337">
            <w:pPr>
              <w:rPr>
                <w:rFonts w:ascii="Arial"/>
                <w:sz w:val="21"/>
              </w:rPr>
            </w:pPr>
          </w:p>
        </w:tc>
        <w:tc>
          <w:tcPr>
            <w:tcW w:w="1782" w:type="dxa"/>
            <w:vAlign w:val="top"/>
          </w:tcPr>
          <w:p w14:paraId="167732EC">
            <w:pPr>
              <w:rPr>
                <w:rFonts w:ascii="Arial"/>
                <w:sz w:val="21"/>
              </w:rPr>
            </w:pPr>
          </w:p>
        </w:tc>
      </w:tr>
      <w:tr w14:paraId="686EF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1045" w:type="dxa"/>
            <w:vAlign w:val="top"/>
          </w:tcPr>
          <w:p w14:paraId="604AFA8E">
            <w:pPr>
              <w:rPr>
                <w:rFonts w:ascii="Arial"/>
                <w:sz w:val="21"/>
              </w:rPr>
            </w:pPr>
          </w:p>
        </w:tc>
        <w:tc>
          <w:tcPr>
            <w:tcW w:w="992" w:type="dxa"/>
            <w:vAlign w:val="top"/>
          </w:tcPr>
          <w:p w14:paraId="364DE24C">
            <w:pPr>
              <w:rPr>
                <w:rFonts w:ascii="Arial"/>
                <w:sz w:val="21"/>
              </w:rPr>
            </w:pPr>
          </w:p>
        </w:tc>
        <w:tc>
          <w:tcPr>
            <w:tcW w:w="1384" w:type="dxa"/>
            <w:vAlign w:val="top"/>
          </w:tcPr>
          <w:p w14:paraId="791811F6">
            <w:pPr>
              <w:rPr>
                <w:rFonts w:ascii="Arial"/>
                <w:sz w:val="21"/>
              </w:rPr>
            </w:pPr>
          </w:p>
        </w:tc>
        <w:tc>
          <w:tcPr>
            <w:tcW w:w="1225" w:type="dxa"/>
            <w:vAlign w:val="top"/>
          </w:tcPr>
          <w:p w14:paraId="0F7AF501">
            <w:pPr>
              <w:rPr>
                <w:rFonts w:ascii="Arial"/>
                <w:sz w:val="21"/>
              </w:rPr>
            </w:pPr>
          </w:p>
        </w:tc>
        <w:tc>
          <w:tcPr>
            <w:tcW w:w="2364" w:type="dxa"/>
            <w:vAlign w:val="top"/>
          </w:tcPr>
          <w:p w14:paraId="291F7785">
            <w:pPr>
              <w:rPr>
                <w:rFonts w:ascii="Arial"/>
                <w:sz w:val="21"/>
              </w:rPr>
            </w:pPr>
          </w:p>
        </w:tc>
        <w:tc>
          <w:tcPr>
            <w:tcW w:w="1782" w:type="dxa"/>
            <w:vAlign w:val="top"/>
          </w:tcPr>
          <w:p w14:paraId="07564EB6">
            <w:pPr>
              <w:rPr>
                <w:rFonts w:ascii="Arial"/>
                <w:sz w:val="21"/>
              </w:rPr>
            </w:pPr>
          </w:p>
        </w:tc>
      </w:tr>
      <w:tr w14:paraId="250F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62C71B6F">
            <w:pPr>
              <w:rPr>
                <w:rFonts w:ascii="Arial"/>
                <w:sz w:val="21"/>
              </w:rPr>
            </w:pPr>
          </w:p>
        </w:tc>
        <w:tc>
          <w:tcPr>
            <w:tcW w:w="992" w:type="dxa"/>
            <w:vAlign w:val="top"/>
          </w:tcPr>
          <w:p w14:paraId="251332C5">
            <w:pPr>
              <w:rPr>
                <w:rFonts w:ascii="Arial"/>
                <w:sz w:val="21"/>
              </w:rPr>
            </w:pPr>
          </w:p>
        </w:tc>
        <w:tc>
          <w:tcPr>
            <w:tcW w:w="1384" w:type="dxa"/>
            <w:vAlign w:val="top"/>
          </w:tcPr>
          <w:p w14:paraId="464A16E9">
            <w:pPr>
              <w:rPr>
                <w:rFonts w:ascii="Arial"/>
                <w:sz w:val="21"/>
              </w:rPr>
            </w:pPr>
          </w:p>
        </w:tc>
        <w:tc>
          <w:tcPr>
            <w:tcW w:w="1225" w:type="dxa"/>
            <w:vAlign w:val="top"/>
          </w:tcPr>
          <w:p w14:paraId="2D62F7A4">
            <w:pPr>
              <w:rPr>
                <w:rFonts w:ascii="Arial"/>
                <w:sz w:val="21"/>
              </w:rPr>
            </w:pPr>
          </w:p>
        </w:tc>
        <w:tc>
          <w:tcPr>
            <w:tcW w:w="2364" w:type="dxa"/>
            <w:vAlign w:val="top"/>
          </w:tcPr>
          <w:p w14:paraId="1BCEADBF">
            <w:pPr>
              <w:rPr>
                <w:rFonts w:ascii="Arial"/>
                <w:sz w:val="21"/>
              </w:rPr>
            </w:pPr>
          </w:p>
        </w:tc>
        <w:tc>
          <w:tcPr>
            <w:tcW w:w="1782" w:type="dxa"/>
            <w:vAlign w:val="top"/>
          </w:tcPr>
          <w:p w14:paraId="63365627">
            <w:pPr>
              <w:rPr>
                <w:rFonts w:ascii="Arial"/>
                <w:sz w:val="21"/>
              </w:rPr>
            </w:pPr>
          </w:p>
        </w:tc>
      </w:tr>
      <w:tr w14:paraId="7D29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7D544306">
            <w:pPr>
              <w:rPr>
                <w:rFonts w:ascii="Arial"/>
                <w:sz w:val="21"/>
              </w:rPr>
            </w:pPr>
          </w:p>
        </w:tc>
        <w:tc>
          <w:tcPr>
            <w:tcW w:w="992" w:type="dxa"/>
            <w:vAlign w:val="top"/>
          </w:tcPr>
          <w:p w14:paraId="3E4946E4">
            <w:pPr>
              <w:rPr>
                <w:rFonts w:ascii="Arial"/>
                <w:sz w:val="21"/>
              </w:rPr>
            </w:pPr>
          </w:p>
        </w:tc>
        <w:tc>
          <w:tcPr>
            <w:tcW w:w="1384" w:type="dxa"/>
            <w:vAlign w:val="top"/>
          </w:tcPr>
          <w:p w14:paraId="446BCF88">
            <w:pPr>
              <w:rPr>
                <w:rFonts w:ascii="Arial"/>
                <w:sz w:val="21"/>
              </w:rPr>
            </w:pPr>
          </w:p>
        </w:tc>
        <w:tc>
          <w:tcPr>
            <w:tcW w:w="1225" w:type="dxa"/>
            <w:vAlign w:val="top"/>
          </w:tcPr>
          <w:p w14:paraId="1B79A9F0">
            <w:pPr>
              <w:rPr>
                <w:rFonts w:ascii="Arial"/>
                <w:sz w:val="21"/>
              </w:rPr>
            </w:pPr>
          </w:p>
        </w:tc>
        <w:tc>
          <w:tcPr>
            <w:tcW w:w="2364" w:type="dxa"/>
            <w:vAlign w:val="top"/>
          </w:tcPr>
          <w:p w14:paraId="6C8BC865">
            <w:pPr>
              <w:rPr>
                <w:rFonts w:ascii="Arial"/>
                <w:sz w:val="21"/>
              </w:rPr>
            </w:pPr>
          </w:p>
        </w:tc>
        <w:tc>
          <w:tcPr>
            <w:tcW w:w="1782" w:type="dxa"/>
            <w:vAlign w:val="top"/>
          </w:tcPr>
          <w:p w14:paraId="0BD879C4">
            <w:pPr>
              <w:rPr>
                <w:rFonts w:ascii="Arial"/>
                <w:sz w:val="21"/>
              </w:rPr>
            </w:pPr>
          </w:p>
        </w:tc>
      </w:tr>
      <w:tr w14:paraId="11CB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045" w:type="dxa"/>
            <w:vAlign w:val="top"/>
          </w:tcPr>
          <w:p w14:paraId="0FDEA3EA">
            <w:pPr>
              <w:rPr>
                <w:rFonts w:ascii="Arial"/>
                <w:sz w:val="21"/>
              </w:rPr>
            </w:pPr>
          </w:p>
        </w:tc>
        <w:tc>
          <w:tcPr>
            <w:tcW w:w="992" w:type="dxa"/>
            <w:vAlign w:val="top"/>
          </w:tcPr>
          <w:p w14:paraId="0E9A0A65">
            <w:pPr>
              <w:rPr>
                <w:rFonts w:ascii="Arial"/>
                <w:sz w:val="21"/>
              </w:rPr>
            </w:pPr>
          </w:p>
        </w:tc>
        <w:tc>
          <w:tcPr>
            <w:tcW w:w="1384" w:type="dxa"/>
            <w:vAlign w:val="top"/>
          </w:tcPr>
          <w:p w14:paraId="0AFEAA24">
            <w:pPr>
              <w:rPr>
                <w:rFonts w:ascii="Arial"/>
                <w:sz w:val="21"/>
              </w:rPr>
            </w:pPr>
          </w:p>
        </w:tc>
        <w:tc>
          <w:tcPr>
            <w:tcW w:w="1225" w:type="dxa"/>
            <w:vAlign w:val="top"/>
          </w:tcPr>
          <w:p w14:paraId="175D38C3">
            <w:pPr>
              <w:rPr>
                <w:rFonts w:ascii="Arial"/>
                <w:sz w:val="21"/>
              </w:rPr>
            </w:pPr>
          </w:p>
        </w:tc>
        <w:tc>
          <w:tcPr>
            <w:tcW w:w="2364" w:type="dxa"/>
            <w:vAlign w:val="top"/>
          </w:tcPr>
          <w:p w14:paraId="7D54B76B">
            <w:pPr>
              <w:rPr>
                <w:rFonts w:ascii="Arial"/>
                <w:sz w:val="21"/>
              </w:rPr>
            </w:pPr>
          </w:p>
        </w:tc>
        <w:tc>
          <w:tcPr>
            <w:tcW w:w="1782" w:type="dxa"/>
            <w:vAlign w:val="top"/>
          </w:tcPr>
          <w:p w14:paraId="732C028E">
            <w:pPr>
              <w:rPr>
                <w:rFonts w:ascii="Arial"/>
                <w:sz w:val="21"/>
              </w:rPr>
            </w:pPr>
          </w:p>
        </w:tc>
      </w:tr>
      <w:tr w14:paraId="294D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045" w:type="dxa"/>
            <w:vAlign w:val="top"/>
          </w:tcPr>
          <w:p w14:paraId="426BDB4A">
            <w:pPr>
              <w:rPr>
                <w:rFonts w:ascii="Arial"/>
                <w:sz w:val="21"/>
              </w:rPr>
            </w:pPr>
          </w:p>
        </w:tc>
        <w:tc>
          <w:tcPr>
            <w:tcW w:w="992" w:type="dxa"/>
            <w:vAlign w:val="top"/>
          </w:tcPr>
          <w:p w14:paraId="3C54D773">
            <w:pPr>
              <w:rPr>
                <w:rFonts w:ascii="Arial"/>
                <w:sz w:val="21"/>
              </w:rPr>
            </w:pPr>
          </w:p>
        </w:tc>
        <w:tc>
          <w:tcPr>
            <w:tcW w:w="1384" w:type="dxa"/>
            <w:vAlign w:val="top"/>
          </w:tcPr>
          <w:p w14:paraId="71DB276C">
            <w:pPr>
              <w:rPr>
                <w:rFonts w:ascii="Arial"/>
                <w:sz w:val="21"/>
              </w:rPr>
            </w:pPr>
          </w:p>
        </w:tc>
        <w:tc>
          <w:tcPr>
            <w:tcW w:w="1225" w:type="dxa"/>
            <w:vAlign w:val="top"/>
          </w:tcPr>
          <w:p w14:paraId="456CF831">
            <w:pPr>
              <w:rPr>
                <w:rFonts w:ascii="Arial"/>
                <w:sz w:val="21"/>
              </w:rPr>
            </w:pPr>
          </w:p>
        </w:tc>
        <w:tc>
          <w:tcPr>
            <w:tcW w:w="2364" w:type="dxa"/>
            <w:vAlign w:val="top"/>
          </w:tcPr>
          <w:p w14:paraId="52E81AFE">
            <w:pPr>
              <w:rPr>
                <w:rFonts w:ascii="Arial"/>
                <w:sz w:val="21"/>
              </w:rPr>
            </w:pPr>
          </w:p>
        </w:tc>
        <w:tc>
          <w:tcPr>
            <w:tcW w:w="1782" w:type="dxa"/>
            <w:vAlign w:val="top"/>
          </w:tcPr>
          <w:p w14:paraId="42EF3DD5">
            <w:pPr>
              <w:rPr>
                <w:rFonts w:ascii="Arial"/>
                <w:sz w:val="21"/>
              </w:rPr>
            </w:pPr>
          </w:p>
        </w:tc>
      </w:tr>
    </w:tbl>
    <w:p w14:paraId="4A3EC305">
      <w:pPr>
        <w:rPr>
          <w:rFonts w:ascii="Arial"/>
          <w:sz w:val="21"/>
        </w:rPr>
      </w:pPr>
    </w:p>
    <w:p w14:paraId="635F70F4">
      <w:pPr>
        <w:rPr>
          <w:rFonts w:ascii="Arial" w:hAnsi="Arial" w:eastAsia="Arial" w:cs="Arial"/>
          <w:sz w:val="21"/>
          <w:szCs w:val="21"/>
        </w:rPr>
        <w:sectPr>
          <w:headerReference r:id="rId364" w:type="default"/>
          <w:footerReference r:id="rId365" w:type="default"/>
          <w:pgSz w:w="11907" w:h="16841"/>
          <w:pgMar w:top="1091" w:right="1613" w:bottom="1052" w:left="1490" w:header="1077" w:footer="825" w:gutter="0"/>
          <w:cols w:space="720" w:num="1"/>
        </w:sectPr>
      </w:pPr>
    </w:p>
    <w:p w14:paraId="49EDFC52">
      <w:pPr>
        <w:spacing w:line="441" w:lineRule="auto"/>
        <w:rPr>
          <w:rFonts w:ascii="Arial"/>
          <w:sz w:val="21"/>
        </w:rPr>
      </w:pPr>
    </w:p>
    <w:p w14:paraId="79A77D23">
      <w:pPr>
        <w:pStyle w:val="2"/>
        <w:spacing w:before="100" w:line="219" w:lineRule="auto"/>
        <w:ind w:left="51"/>
        <w:outlineLvl w:val="1"/>
        <w:rPr>
          <w:sz w:val="31"/>
          <w:szCs w:val="31"/>
        </w:rPr>
      </w:pPr>
      <w:bookmarkStart w:id="136" w:name="bookmark116"/>
      <w:bookmarkEnd w:id="136"/>
      <w:r>
        <w:rPr>
          <w:b/>
          <w:bCs/>
          <w:spacing w:val="4"/>
          <w:sz w:val="31"/>
          <w:szCs w:val="31"/>
        </w:rPr>
        <w:t>六、项目管理机构</w:t>
      </w:r>
    </w:p>
    <w:tbl>
      <w:tblPr>
        <w:tblStyle w:val="5"/>
        <w:tblW w:w="8729" w:type="dxa"/>
        <w:tblInd w:w="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9"/>
      </w:tblGrid>
      <w:tr w14:paraId="04D81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4" w:hRule="atLeast"/>
        </w:trPr>
        <w:tc>
          <w:tcPr>
            <w:tcW w:w="8729" w:type="dxa"/>
            <w:vAlign w:val="top"/>
          </w:tcPr>
          <w:p w14:paraId="451E4509">
            <w:pPr>
              <w:spacing w:line="243" w:lineRule="auto"/>
              <w:rPr>
                <w:rFonts w:ascii="Arial"/>
                <w:sz w:val="21"/>
              </w:rPr>
            </w:pPr>
          </w:p>
          <w:p w14:paraId="36CEFF5A">
            <w:pPr>
              <w:spacing w:line="243" w:lineRule="auto"/>
              <w:rPr>
                <w:rFonts w:ascii="Arial"/>
                <w:sz w:val="21"/>
              </w:rPr>
            </w:pPr>
          </w:p>
          <w:p w14:paraId="6C92AEFB">
            <w:pPr>
              <w:spacing w:line="243" w:lineRule="auto"/>
              <w:rPr>
                <w:rFonts w:ascii="Arial"/>
                <w:sz w:val="21"/>
              </w:rPr>
            </w:pPr>
          </w:p>
          <w:p w14:paraId="6B5F3871">
            <w:pPr>
              <w:pStyle w:val="6"/>
              <w:spacing w:before="68" w:line="220" w:lineRule="auto"/>
              <w:ind w:left="384"/>
              <w:rPr>
                <w:sz w:val="21"/>
                <w:szCs w:val="21"/>
              </w:rPr>
            </w:pPr>
            <w:r>
              <w:rPr>
                <w:spacing w:val="-1"/>
                <w:sz w:val="21"/>
                <w:szCs w:val="21"/>
              </w:rPr>
              <w:t>拟为承包本标段工程设立的组织机构以框图方式表示。</w:t>
            </w:r>
          </w:p>
        </w:tc>
      </w:tr>
      <w:tr w14:paraId="14C6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7" w:hRule="atLeast"/>
        </w:trPr>
        <w:tc>
          <w:tcPr>
            <w:tcW w:w="8729" w:type="dxa"/>
            <w:vAlign w:val="top"/>
          </w:tcPr>
          <w:p w14:paraId="5BE1DF91">
            <w:pPr>
              <w:pStyle w:val="6"/>
              <w:spacing w:before="283" w:line="221" w:lineRule="auto"/>
              <w:ind w:left="387"/>
              <w:rPr>
                <w:sz w:val="21"/>
                <w:szCs w:val="21"/>
              </w:rPr>
            </w:pPr>
            <w:r>
              <w:rPr>
                <w:spacing w:val="-3"/>
                <w:sz w:val="21"/>
                <w:szCs w:val="21"/>
              </w:rPr>
              <w:t>说明</w:t>
            </w:r>
          </w:p>
        </w:tc>
      </w:tr>
    </w:tbl>
    <w:p w14:paraId="129453B4">
      <w:pPr>
        <w:rPr>
          <w:rFonts w:ascii="Arial"/>
          <w:sz w:val="21"/>
        </w:rPr>
      </w:pPr>
    </w:p>
    <w:p w14:paraId="60D1D1F3">
      <w:pPr>
        <w:rPr>
          <w:rFonts w:ascii="Arial" w:hAnsi="Arial" w:eastAsia="Arial" w:cs="Arial"/>
          <w:sz w:val="21"/>
          <w:szCs w:val="21"/>
        </w:rPr>
        <w:sectPr>
          <w:headerReference r:id="rId366" w:type="default"/>
          <w:footerReference r:id="rId367" w:type="default"/>
          <w:pgSz w:w="11907" w:h="16841"/>
          <w:pgMar w:top="1091" w:right="1529" w:bottom="1052" w:left="1615" w:header="1077" w:footer="825" w:gutter="0"/>
          <w:cols w:space="720" w:num="1"/>
        </w:sectPr>
      </w:pPr>
    </w:p>
    <w:p w14:paraId="654A0804">
      <w:pPr>
        <w:spacing w:line="441" w:lineRule="auto"/>
        <w:rPr>
          <w:rFonts w:ascii="Arial"/>
          <w:sz w:val="21"/>
        </w:rPr>
      </w:pPr>
    </w:p>
    <w:p w14:paraId="0E218E71">
      <w:pPr>
        <w:pStyle w:val="2"/>
        <w:spacing w:before="101" w:line="224" w:lineRule="auto"/>
        <w:ind w:left="39"/>
        <w:outlineLvl w:val="1"/>
        <w:rPr>
          <w:sz w:val="31"/>
          <w:szCs w:val="31"/>
        </w:rPr>
      </w:pPr>
      <w:bookmarkStart w:id="137" w:name="bookmark117"/>
      <w:bookmarkEnd w:id="137"/>
      <w:r>
        <w:rPr>
          <w:b/>
          <w:bCs/>
          <w:spacing w:val="6"/>
          <w:sz w:val="31"/>
          <w:szCs w:val="31"/>
        </w:rPr>
        <w:t>七、资格审查资料</w:t>
      </w:r>
    </w:p>
    <w:p w14:paraId="48B11176">
      <w:pPr>
        <w:spacing w:line="224" w:lineRule="auto"/>
        <w:rPr>
          <w:sz w:val="31"/>
          <w:szCs w:val="31"/>
        </w:rPr>
        <w:sectPr>
          <w:headerReference r:id="rId368" w:type="default"/>
          <w:footerReference r:id="rId369" w:type="default"/>
          <w:pgSz w:w="11907" w:h="16841"/>
          <w:pgMar w:top="1091" w:right="1785" w:bottom="1052" w:left="1615" w:header="1077" w:footer="825" w:gutter="0"/>
          <w:cols w:space="720" w:num="1"/>
        </w:sectPr>
      </w:pPr>
    </w:p>
    <w:p w14:paraId="05794A8D">
      <w:pPr>
        <w:spacing w:line="442" w:lineRule="auto"/>
        <w:rPr>
          <w:rFonts w:ascii="Arial"/>
          <w:sz w:val="21"/>
        </w:rPr>
      </w:pPr>
    </w:p>
    <w:p w14:paraId="1BD52A05">
      <w:pPr>
        <w:pStyle w:val="2"/>
        <w:spacing w:before="91" w:line="213" w:lineRule="auto"/>
        <w:ind w:left="176"/>
        <w:outlineLvl w:val="1"/>
        <w:rPr>
          <w:sz w:val="28"/>
          <w:szCs w:val="28"/>
        </w:rPr>
      </w:pPr>
      <w:bookmarkStart w:id="138" w:name="bookmark118"/>
      <w:bookmarkEnd w:id="138"/>
      <w:r>
        <w:rPr>
          <w:b/>
          <w:bCs/>
          <w:spacing w:val="-8"/>
          <w:sz w:val="28"/>
          <w:szCs w:val="28"/>
        </w:rPr>
        <w:t>(一)投标人基本情况表</w:t>
      </w:r>
    </w:p>
    <w:tbl>
      <w:tblPr>
        <w:tblStyle w:val="5"/>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900"/>
        <w:gridCol w:w="1079"/>
        <w:gridCol w:w="528"/>
        <w:gridCol w:w="732"/>
        <w:gridCol w:w="1077"/>
        <w:gridCol w:w="182"/>
        <w:gridCol w:w="900"/>
        <w:gridCol w:w="1624"/>
      </w:tblGrid>
      <w:tr w14:paraId="2BBE7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12" w:type="dxa"/>
            <w:vAlign w:val="top"/>
          </w:tcPr>
          <w:p w14:paraId="58492BC4">
            <w:pPr>
              <w:pStyle w:val="6"/>
              <w:spacing w:before="176" w:line="221" w:lineRule="auto"/>
              <w:ind w:left="437"/>
              <w:rPr>
                <w:sz w:val="21"/>
                <w:szCs w:val="21"/>
              </w:rPr>
            </w:pPr>
            <w:r>
              <w:rPr>
                <w:spacing w:val="-2"/>
                <w:sz w:val="21"/>
                <w:szCs w:val="21"/>
              </w:rPr>
              <w:t>投标人名称</w:t>
            </w:r>
          </w:p>
        </w:tc>
        <w:tc>
          <w:tcPr>
            <w:tcW w:w="7022" w:type="dxa"/>
            <w:gridSpan w:val="8"/>
            <w:vAlign w:val="top"/>
          </w:tcPr>
          <w:p w14:paraId="613AFF02">
            <w:pPr>
              <w:rPr>
                <w:rFonts w:ascii="Arial"/>
                <w:sz w:val="21"/>
              </w:rPr>
            </w:pPr>
          </w:p>
        </w:tc>
      </w:tr>
      <w:tr w14:paraId="7B0CC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2" w:type="dxa"/>
            <w:vAlign w:val="top"/>
          </w:tcPr>
          <w:p w14:paraId="7C648F46">
            <w:pPr>
              <w:pStyle w:val="6"/>
              <w:spacing w:before="174" w:line="222" w:lineRule="auto"/>
              <w:ind w:left="540"/>
              <w:rPr>
                <w:sz w:val="21"/>
                <w:szCs w:val="21"/>
              </w:rPr>
            </w:pPr>
            <w:r>
              <w:rPr>
                <w:spacing w:val="-2"/>
                <w:sz w:val="21"/>
                <w:szCs w:val="21"/>
              </w:rPr>
              <w:t>注册地址</w:t>
            </w:r>
          </w:p>
        </w:tc>
        <w:tc>
          <w:tcPr>
            <w:tcW w:w="3239" w:type="dxa"/>
            <w:gridSpan w:val="4"/>
            <w:vAlign w:val="top"/>
          </w:tcPr>
          <w:p w14:paraId="070001A7">
            <w:pPr>
              <w:rPr>
                <w:rFonts w:ascii="Arial"/>
                <w:sz w:val="21"/>
              </w:rPr>
            </w:pPr>
          </w:p>
        </w:tc>
        <w:tc>
          <w:tcPr>
            <w:tcW w:w="1077" w:type="dxa"/>
            <w:vAlign w:val="top"/>
          </w:tcPr>
          <w:p w14:paraId="083A837D">
            <w:pPr>
              <w:pStyle w:val="6"/>
              <w:spacing w:before="173" w:line="221" w:lineRule="auto"/>
              <w:ind w:left="139"/>
              <w:rPr>
                <w:sz w:val="21"/>
                <w:szCs w:val="21"/>
              </w:rPr>
            </w:pPr>
            <w:r>
              <w:rPr>
                <w:spacing w:val="-6"/>
                <w:sz w:val="21"/>
                <w:szCs w:val="21"/>
              </w:rPr>
              <w:t>邮政编码</w:t>
            </w:r>
          </w:p>
        </w:tc>
        <w:tc>
          <w:tcPr>
            <w:tcW w:w="2706" w:type="dxa"/>
            <w:gridSpan w:val="3"/>
            <w:vAlign w:val="top"/>
          </w:tcPr>
          <w:p w14:paraId="643EE3B7">
            <w:pPr>
              <w:rPr>
                <w:rFonts w:ascii="Arial"/>
                <w:sz w:val="21"/>
              </w:rPr>
            </w:pPr>
          </w:p>
        </w:tc>
      </w:tr>
      <w:tr w14:paraId="7EA4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12" w:type="dxa"/>
            <w:vMerge w:val="restart"/>
            <w:tcBorders>
              <w:bottom w:val="nil"/>
            </w:tcBorders>
            <w:vAlign w:val="top"/>
          </w:tcPr>
          <w:p w14:paraId="163FE350">
            <w:pPr>
              <w:spacing w:line="327" w:lineRule="auto"/>
              <w:rPr>
                <w:rFonts w:ascii="Arial"/>
                <w:sz w:val="21"/>
              </w:rPr>
            </w:pPr>
          </w:p>
          <w:p w14:paraId="7273DC51">
            <w:pPr>
              <w:pStyle w:val="6"/>
              <w:spacing w:before="68" w:line="220" w:lineRule="auto"/>
              <w:ind w:left="541"/>
              <w:rPr>
                <w:sz w:val="21"/>
                <w:szCs w:val="21"/>
              </w:rPr>
            </w:pPr>
            <w:r>
              <w:rPr>
                <w:spacing w:val="-2"/>
                <w:sz w:val="21"/>
                <w:szCs w:val="21"/>
              </w:rPr>
              <w:t>联系方式</w:t>
            </w:r>
          </w:p>
        </w:tc>
        <w:tc>
          <w:tcPr>
            <w:tcW w:w="900" w:type="dxa"/>
            <w:vAlign w:val="top"/>
          </w:tcPr>
          <w:p w14:paraId="36D1F099">
            <w:pPr>
              <w:pStyle w:val="6"/>
              <w:spacing w:before="171" w:line="223" w:lineRule="auto"/>
              <w:ind w:left="139"/>
              <w:rPr>
                <w:sz w:val="21"/>
                <w:szCs w:val="21"/>
              </w:rPr>
            </w:pPr>
            <w:r>
              <w:rPr>
                <w:spacing w:val="-2"/>
                <w:sz w:val="21"/>
                <w:szCs w:val="21"/>
              </w:rPr>
              <w:t>联系人</w:t>
            </w:r>
          </w:p>
        </w:tc>
        <w:tc>
          <w:tcPr>
            <w:tcW w:w="2339" w:type="dxa"/>
            <w:gridSpan w:val="3"/>
            <w:vAlign w:val="top"/>
          </w:tcPr>
          <w:p w14:paraId="3ABCAFD9">
            <w:pPr>
              <w:rPr>
                <w:rFonts w:ascii="Arial"/>
                <w:sz w:val="21"/>
              </w:rPr>
            </w:pPr>
          </w:p>
        </w:tc>
        <w:tc>
          <w:tcPr>
            <w:tcW w:w="1077" w:type="dxa"/>
            <w:vAlign w:val="top"/>
          </w:tcPr>
          <w:p w14:paraId="6A96EE61">
            <w:pPr>
              <w:pStyle w:val="6"/>
              <w:spacing w:before="171" w:line="223" w:lineRule="auto"/>
              <w:ind w:left="306"/>
              <w:rPr>
                <w:sz w:val="21"/>
                <w:szCs w:val="21"/>
              </w:rPr>
            </w:pPr>
            <w:r>
              <w:rPr>
                <w:spacing w:val="-16"/>
                <w:sz w:val="21"/>
                <w:szCs w:val="21"/>
              </w:rPr>
              <w:t>电</w:t>
            </w:r>
            <w:r>
              <w:rPr>
                <w:spacing w:val="8"/>
                <w:sz w:val="21"/>
                <w:szCs w:val="21"/>
              </w:rPr>
              <w:t xml:space="preserve"> </w:t>
            </w:r>
            <w:r>
              <w:rPr>
                <w:spacing w:val="-16"/>
                <w:sz w:val="21"/>
                <w:szCs w:val="21"/>
              </w:rPr>
              <w:t>话</w:t>
            </w:r>
          </w:p>
        </w:tc>
        <w:tc>
          <w:tcPr>
            <w:tcW w:w="2706" w:type="dxa"/>
            <w:gridSpan w:val="3"/>
            <w:vAlign w:val="top"/>
          </w:tcPr>
          <w:p w14:paraId="31384385">
            <w:pPr>
              <w:rPr>
                <w:rFonts w:ascii="Arial"/>
                <w:sz w:val="21"/>
              </w:rPr>
            </w:pPr>
          </w:p>
        </w:tc>
      </w:tr>
      <w:tr w14:paraId="1A80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2" w:type="dxa"/>
            <w:vMerge w:val="continue"/>
            <w:tcBorders>
              <w:top w:val="nil"/>
            </w:tcBorders>
            <w:vAlign w:val="top"/>
          </w:tcPr>
          <w:p w14:paraId="1BE1C9A5">
            <w:pPr>
              <w:rPr>
                <w:rFonts w:ascii="Arial"/>
                <w:sz w:val="21"/>
              </w:rPr>
            </w:pPr>
          </w:p>
        </w:tc>
        <w:tc>
          <w:tcPr>
            <w:tcW w:w="900" w:type="dxa"/>
            <w:vAlign w:val="top"/>
          </w:tcPr>
          <w:p w14:paraId="24914E22">
            <w:pPr>
              <w:pStyle w:val="6"/>
              <w:spacing w:before="174" w:line="217" w:lineRule="auto"/>
              <w:ind w:left="136"/>
              <w:rPr>
                <w:sz w:val="21"/>
                <w:szCs w:val="21"/>
              </w:rPr>
            </w:pPr>
            <w:r>
              <w:rPr>
                <w:spacing w:val="-3"/>
                <w:sz w:val="21"/>
                <w:szCs w:val="21"/>
              </w:rPr>
              <w:t>传</w:t>
            </w:r>
            <w:r>
              <w:rPr>
                <w:spacing w:val="6"/>
                <w:sz w:val="21"/>
                <w:szCs w:val="21"/>
              </w:rPr>
              <w:t xml:space="preserve">  </w:t>
            </w:r>
            <w:r>
              <w:rPr>
                <w:spacing w:val="-3"/>
                <w:sz w:val="21"/>
                <w:szCs w:val="21"/>
              </w:rPr>
              <w:t>真</w:t>
            </w:r>
          </w:p>
        </w:tc>
        <w:tc>
          <w:tcPr>
            <w:tcW w:w="2339" w:type="dxa"/>
            <w:gridSpan w:val="3"/>
            <w:vAlign w:val="top"/>
          </w:tcPr>
          <w:p w14:paraId="5F2678FB">
            <w:pPr>
              <w:rPr>
                <w:rFonts w:ascii="Arial"/>
                <w:sz w:val="21"/>
              </w:rPr>
            </w:pPr>
          </w:p>
        </w:tc>
        <w:tc>
          <w:tcPr>
            <w:tcW w:w="1077" w:type="dxa"/>
            <w:vAlign w:val="top"/>
          </w:tcPr>
          <w:p w14:paraId="6F8B4E87">
            <w:pPr>
              <w:pStyle w:val="6"/>
              <w:spacing w:before="173" w:line="221" w:lineRule="auto"/>
              <w:ind w:left="148"/>
              <w:rPr>
                <w:sz w:val="21"/>
                <w:szCs w:val="21"/>
              </w:rPr>
            </w:pPr>
            <w:r>
              <w:rPr>
                <w:spacing w:val="-8"/>
                <w:sz w:val="21"/>
                <w:szCs w:val="21"/>
              </w:rPr>
              <w:t>电子邮件</w:t>
            </w:r>
          </w:p>
        </w:tc>
        <w:tc>
          <w:tcPr>
            <w:tcW w:w="2706" w:type="dxa"/>
            <w:gridSpan w:val="3"/>
            <w:vAlign w:val="top"/>
          </w:tcPr>
          <w:p w14:paraId="31452156">
            <w:pPr>
              <w:rPr>
                <w:rFonts w:ascii="Arial"/>
                <w:sz w:val="21"/>
              </w:rPr>
            </w:pPr>
          </w:p>
        </w:tc>
      </w:tr>
      <w:tr w14:paraId="7FD05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912" w:type="dxa"/>
            <w:vAlign w:val="top"/>
          </w:tcPr>
          <w:p w14:paraId="459E49FD">
            <w:pPr>
              <w:pStyle w:val="6"/>
              <w:spacing w:before="172" w:line="219" w:lineRule="auto"/>
              <w:ind w:left="436"/>
              <w:rPr>
                <w:sz w:val="21"/>
                <w:szCs w:val="21"/>
              </w:rPr>
            </w:pPr>
            <w:r>
              <w:rPr>
                <w:spacing w:val="-2"/>
                <w:sz w:val="21"/>
                <w:szCs w:val="21"/>
              </w:rPr>
              <w:t>法定代表人</w:t>
            </w:r>
          </w:p>
        </w:tc>
        <w:tc>
          <w:tcPr>
            <w:tcW w:w="900" w:type="dxa"/>
            <w:vAlign w:val="top"/>
          </w:tcPr>
          <w:p w14:paraId="2BB320D9">
            <w:pPr>
              <w:pStyle w:val="6"/>
              <w:spacing w:before="171" w:line="221" w:lineRule="auto"/>
              <w:ind w:left="243"/>
              <w:rPr>
                <w:sz w:val="21"/>
                <w:szCs w:val="21"/>
              </w:rPr>
            </w:pPr>
            <w:r>
              <w:rPr>
                <w:spacing w:val="-2"/>
                <w:sz w:val="21"/>
                <w:szCs w:val="21"/>
              </w:rPr>
              <w:t>姓名</w:t>
            </w:r>
          </w:p>
        </w:tc>
        <w:tc>
          <w:tcPr>
            <w:tcW w:w="1079" w:type="dxa"/>
            <w:vAlign w:val="top"/>
          </w:tcPr>
          <w:p w14:paraId="426BB6AD">
            <w:pPr>
              <w:rPr>
                <w:rFonts w:ascii="Arial"/>
                <w:sz w:val="21"/>
              </w:rPr>
            </w:pPr>
          </w:p>
        </w:tc>
        <w:tc>
          <w:tcPr>
            <w:tcW w:w="1260" w:type="dxa"/>
            <w:gridSpan w:val="2"/>
            <w:vAlign w:val="top"/>
          </w:tcPr>
          <w:p w14:paraId="2D44E7A0">
            <w:pPr>
              <w:pStyle w:val="6"/>
              <w:spacing w:before="171" w:line="221" w:lineRule="auto"/>
              <w:ind w:left="215"/>
              <w:rPr>
                <w:sz w:val="21"/>
                <w:szCs w:val="21"/>
              </w:rPr>
            </w:pPr>
            <w:r>
              <w:rPr>
                <w:spacing w:val="-2"/>
                <w:sz w:val="21"/>
                <w:szCs w:val="21"/>
              </w:rPr>
              <w:t>技术职称</w:t>
            </w:r>
          </w:p>
        </w:tc>
        <w:tc>
          <w:tcPr>
            <w:tcW w:w="1077" w:type="dxa"/>
            <w:vAlign w:val="top"/>
          </w:tcPr>
          <w:p w14:paraId="42CD117E">
            <w:pPr>
              <w:rPr>
                <w:rFonts w:ascii="Arial"/>
                <w:sz w:val="21"/>
              </w:rPr>
            </w:pPr>
          </w:p>
        </w:tc>
        <w:tc>
          <w:tcPr>
            <w:tcW w:w="1082" w:type="dxa"/>
            <w:gridSpan w:val="2"/>
            <w:vAlign w:val="top"/>
          </w:tcPr>
          <w:p w14:paraId="4EE9C127">
            <w:pPr>
              <w:pStyle w:val="6"/>
              <w:spacing w:before="171" w:line="223" w:lineRule="auto"/>
              <w:ind w:left="362"/>
              <w:rPr>
                <w:sz w:val="21"/>
                <w:szCs w:val="21"/>
              </w:rPr>
            </w:pPr>
            <w:r>
              <w:rPr>
                <w:spacing w:val="-8"/>
                <w:sz w:val="21"/>
                <w:szCs w:val="21"/>
              </w:rPr>
              <w:t>电话</w:t>
            </w:r>
          </w:p>
        </w:tc>
        <w:tc>
          <w:tcPr>
            <w:tcW w:w="1624" w:type="dxa"/>
            <w:vAlign w:val="top"/>
          </w:tcPr>
          <w:p w14:paraId="4AA08077">
            <w:pPr>
              <w:rPr>
                <w:rFonts w:ascii="Arial"/>
                <w:sz w:val="21"/>
              </w:rPr>
            </w:pPr>
          </w:p>
        </w:tc>
      </w:tr>
      <w:tr w14:paraId="5CF7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2" w:type="dxa"/>
            <w:vAlign w:val="top"/>
          </w:tcPr>
          <w:p w14:paraId="03EB4477">
            <w:pPr>
              <w:pStyle w:val="6"/>
              <w:spacing w:before="173" w:line="218" w:lineRule="auto"/>
              <w:ind w:left="436"/>
              <w:rPr>
                <w:sz w:val="21"/>
                <w:szCs w:val="21"/>
              </w:rPr>
            </w:pPr>
            <w:r>
              <w:rPr>
                <w:spacing w:val="-2"/>
                <w:sz w:val="21"/>
                <w:szCs w:val="21"/>
              </w:rPr>
              <w:t>技术负责人</w:t>
            </w:r>
          </w:p>
        </w:tc>
        <w:tc>
          <w:tcPr>
            <w:tcW w:w="900" w:type="dxa"/>
            <w:vAlign w:val="top"/>
          </w:tcPr>
          <w:p w14:paraId="2090AC70">
            <w:pPr>
              <w:pStyle w:val="6"/>
              <w:spacing w:before="173" w:line="221" w:lineRule="auto"/>
              <w:ind w:left="243"/>
              <w:rPr>
                <w:sz w:val="21"/>
                <w:szCs w:val="21"/>
              </w:rPr>
            </w:pPr>
            <w:r>
              <w:rPr>
                <w:spacing w:val="-2"/>
                <w:sz w:val="21"/>
                <w:szCs w:val="21"/>
              </w:rPr>
              <w:t>姓名</w:t>
            </w:r>
          </w:p>
        </w:tc>
        <w:tc>
          <w:tcPr>
            <w:tcW w:w="1079" w:type="dxa"/>
            <w:vAlign w:val="top"/>
          </w:tcPr>
          <w:p w14:paraId="365B03D7">
            <w:pPr>
              <w:rPr>
                <w:rFonts w:ascii="Arial"/>
                <w:sz w:val="21"/>
              </w:rPr>
            </w:pPr>
          </w:p>
        </w:tc>
        <w:tc>
          <w:tcPr>
            <w:tcW w:w="1260" w:type="dxa"/>
            <w:gridSpan w:val="2"/>
            <w:vAlign w:val="top"/>
          </w:tcPr>
          <w:p w14:paraId="77554053">
            <w:pPr>
              <w:pStyle w:val="6"/>
              <w:spacing w:before="173" w:line="221" w:lineRule="auto"/>
              <w:ind w:left="215"/>
              <w:rPr>
                <w:sz w:val="21"/>
                <w:szCs w:val="21"/>
              </w:rPr>
            </w:pPr>
            <w:r>
              <w:rPr>
                <w:spacing w:val="-2"/>
                <w:sz w:val="21"/>
                <w:szCs w:val="21"/>
              </w:rPr>
              <w:t>技术职称</w:t>
            </w:r>
          </w:p>
        </w:tc>
        <w:tc>
          <w:tcPr>
            <w:tcW w:w="1077" w:type="dxa"/>
            <w:vAlign w:val="top"/>
          </w:tcPr>
          <w:p w14:paraId="04025198">
            <w:pPr>
              <w:rPr>
                <w:rFonts w:ascii="Arial"/>
                <w:sz w:val="21"/>
              </w:rPr>
            </w:pPr>
          </w:p>
        </w:tc>
        <w:tc>
          <w:tcPr>
            <w:tcW w:w="1082" w:type="dxa"/>
            <w:gridSpan w:val="2"/>
            <w:vAlign w:val="top"/>
          </w:tcPr>
          <w:p w14:paraId="6304C89A">
            <w:pPr>
              <w:pStyle w:val="6"/>
              <w:spacing w:before="173" w:line="223" w:lineRule="auto"/>
              <w:ind w:left="362"/>
              <w:rPr>
                <w:sz w:val="21"/>
                <w:szCs w:val="21"/>
              </w:rPr>
            </w:pPr>
            <w:r>
              <w:rPr>
                <w:spacing w:val="-8"/>
                <w:sz w:val="21"/>
                <w:szCs w:val="21"/>
              </w:rPr>
              <w:t>电话</w:t>
            </w:r>
          </w:p>
        </w:tc>
        <w:tc>
          <w:tcPr>
            <w:tcW w:w="1624" w:type="dxa"/>
            <w:vAlign w:val="top"/>
          </w:tcPr>
          <w:p w14:paraId="6B7D8C69">
            <w:pPr>
              <w:rPr>
                <w:rFonts w:ascii="Arial"/>
                <w:sz w:val="21"/>
              </w:rPr>
            </w:pPr>
          </w:p>
        </w:tc>
      </w:tr>
      <w:tr w14:paraId="56799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12" w:type="dxa"/>
            <w:vAlign w:val="top"/>
          </w:tcPr>
          <w:p w14:paraId="4A2C308A">
            <w:pPr>
              <w:pStyle w:val="6"/>
              <w:spacing w:before="171" w:line="221" w:lineRule="auto"/>
              <w:ind w:left="441"/>
              <w:rPr>
                <w:sz w:val="21"/>
                <w:szCs w:val="21"/>
              </w:rPr>
            </w:pPr>
            <w:r>
              <w:rPr>
                <w:spacing w:val="-3"/>
                <w:sz w:val="21"/>
                <w:szCs w:val="21"/>
              </w:rPr>
              <w:t>营业执照号</w:t>
            </w:r>
          </w:p>
        </w:tc>
        <w:tc>
          <w:tcPr>
            <w:tcW w:w="1979" w:type="dxa"/>
            <w:gridSpan w:val="2"/>
            <w:vAlign w:val="top"/>
          </w:tcPr>
          <w:p w14:paraId="4F20F8A5">
            <w:pPr>
              <w:rPr>
                <w:rFonts w:ascii="Arial"/>
                <w:sz w:val="21"/>
              </w:rPr>
            </w:pPr>
          </w:p>
        </w:tc>
        <w:tc>
          <w:tcPr>
            <w:tcW w:w="5043" w:type="dxa"/>
            <w:gridSpan w:val="6"/>
            <w:vAlign w:val="top"/>
          </w:tcPr>
          <w:p w14:paraId="30B47071">
            <w:pPr>
              <w:pStyle w:val="6"/>
              <w:spacing w:before="171" w:line="221" w:lineRule="auto"/>
              <w:ind w:left="1955"/>
              <w:rPr>
                <w:sz w:val="21"/>
                <w:szCs w:val="21"/>
              </w:rPr>
            </w:pPr>
            <w:r>
              <w:rPr>
                <w:spacing w:val="-3"/>
                <w:sz w:val="21"/>
                <w:szCs w:val="21"/>
              </w:rPr>
              <w:t>员工总人数：</w:t>
            </w:r>
          </w:p>
        </w:tc>
      </w:tr>
      <w:tr w14:paraId="60C9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2" w:type="dxa"/>
            <w:vAlign w:val="top"/>
          </w:tcPr>
          <w:p w14:paraId="2F91F8A4">
            <w:pPr>
              <w:pStyle w:val="6"/>
              <w:spacing w:before="174" w:line="219" w:lineRule="auto"/>
              <w:ind w:left="335"/>
              <w:rPr>
                <w:sz w:val="21"/>
                <w:szCs w:val="21"/>
              </w:rPr>
            </w:pPr>
            <w:r>
              <w:rPr>
                <w:spacing w:val="-2"/>
                <w:sz w:val="21"/>
                <w:szCs w:val="21"/>
              </w:rPr>
              <w:t>企业资质等级</w:t>
            </w:r>
          </w:p>
        </w:tc>
        <w:tc>
          <w:tcPr>
            <w:tcW w:w="1979" w:type="dxa"/>
            <w:gridSpan w:val="2"/>
            <w:vAlign w:val="top"/>
          </w:tcPr>
          <w:p w14:paraId="092287E4">
            <w:pPr>
              <w:rPr>
                <w:rFonts w:ascii="Arial"/>
                <w:sz w:val="21"/>
              </w:rPr>
            </w:pPr>
          </w:p>
        </w:tc>
        <w:tc>
          <w:tcPr>
            <w:tcW w:w="528" w:type="dxa"/>
            <w:vMerge w:val="restart"/>
            <w:tcBorders>
              <w:bottom w:val="nil"/>
            </w:tcBorders>
            <w:textDirection w:val="tbRlV"/>
            <w:vAlign w:val="top"/>
          </w:tcPr>
          <w:p w14:paraId="470B440D">
            <w:pPr>
              <w:pStyle w:val="6"/>
              <w:spacing w:before="156" w:line="206" w:lineRule="auto"/>
              <w:ind w:left="853"/>
              <w:rPr>
                <w:sz w:val="21"/>
                <w:szCs w:val="21"/>
              </w:rPr>
            </w:pPr>
            <w:r>
              <w:rPr>
                <w:spacing w:val="1"/>
                <w:sz w:val="21"/>
                <w:szCs w:val="21"/>
              </w:rPr>
              <w:t>其</w:t>
            </w:r>
            <w:r>
              <w:rPr>
                <w:spacing w:val="9"/>
                <w:sz w:val="21"/>
                <w:szCs w:val="21"/>
              </w:rPr>
              <w:t xml:space="preserve">  </w:t>
            </w:r>
            <w:r>
              <w:rPr>
                <w:spacing w:val="1"/>
                <w:sz w:val="21"/>
                <w:szCs w:val="21"/>
              </w:rPr>
              <w:t>中</w:t>
            </w:r>
          </w:p>
        </w:tc>
        <w:tc>
          <w:tcPr>
            <w:tcW w:w="1991" w:type="dxa"/>
            <w:gridSpan w:val="3"/>
            <w:vAlign w:val="top"/>
          </w:tcPr>
          <w:p w14:paraId="4DC92A6B">
            <w:pPr>
              <w:pStyle w:val="6"/>
              <w:spacing w:before="174" w:line="221" w:lineRule="auto"/>
              <w:ind w:left="584"/>
              <w:rPr>
                <w:sz w:val="21"/>
                <w:szCs w:val="21"/>
              </w:rPr>
            </w:pPr>
            <w:r>
              <w:rPr>
                <w:spacing w:val="-3"/>
                <w:sz w:val="21"/>
                <w:szCs w:val="21"/>
              </w:rPr>
              <w:t>项目经理</w:t>
            </w:r>
          </w:p>
        </w:tc>
        <w:tc>
          <w:tcPr>
            <w:tcW w:w="2524" w:type="dxa"/>
            <w:gridSpan w:val="2"/>
            <w:vAlign w:val="top"/>
          </w:tcPr>
          <w:p w14:paraId="6269E91E">
            <w:pPr>
              <w:rPr>
                <w:rFonts w:ascii="Arial"/>
                <w:sz w:val="21"/>
              </w:rPr>
            </w:pPr>
          </w:p>
        </w:tc>
      </w:tr>
      <w:tr w14:paraId="557D1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12" w:type="dxa"/>
            <w:vAlign w:val="top"/>
          </w:tcPr>
          <w:p w14:paraId="4826F9B7">
            <w:pPr>
              <w:pStyle w:val="6"/>
              <w:spacing w:before="172" w:line="219" w:lineRule="auto"/>
              <w:ind w:left="540"/>
              <w:rPr>
                <w:sz w:val="21"/>
                <w:szCs w:val="21"/>
              </w:rPr>
            </w:pPr>
            <w:r>
              <w:rPr>
                <w:spacing w:val="-2"/>
                <w:sz w:val="21"/>
                <w:szCs w:val="21"/>
              </w:rPr>
              <w:t>注册资本</w:t>
            </w:r>
          </w:p>
        </w:tc>
        <w:tc>
          <w:tcPr>
            <w:tcW w:w="1979" w:type="dxa"/>
            <w:gridSpan w:val="2"/>
            <w:vAlign w:val="top"/>
          </w:tcPr>
          <w:p w14:paraId="4C2F9AB1">
            <w:pPr>
              <w:rPr>
                <w:rFonts w:ascii="Arial"/>
                <w:sz w:val="21"/>
              </w:rPr>
            </w:pPr>
          </w:p>
        </w:tc>
        <w:tc>
          <w:tcPr>
            <w:tcW w:w="528" w:type="dxa"/>
            <w:vMerge w:val="continue"/>
            <w:tcBorders>
              <w:top w:val="nil"/>
              <w:bottom w:val="nil"/>
            </w:tcBorders>
            <w:textDirection w:val="tbRlV"/>
            <w:vAlign w:val="top"/>
          </w:tcPr>
          <w:p w14:paraId="0F8858FF">
            <w:pPr>
              <w:rPr>
                <w:rFonts w:ascii="Arial"/>
                <w:sz w:val="21"/>
              </w:rPr>
            </w:pPr>
          </w:p>
        </w:tc>
        <w:tc>
          <w:tcPr>
            <w:tcW w:w="1991" w:type="dxa"/>
            <w:gridSpan w:val="3"/>
            <w:vAlign w:val="top"/>
          </w:tcPr>
          <w:p w14:paraId="5AE327BF">
            <w:pPr>
              <w:pStyle w:val="6"/>
              <w:spacing w:before="172" w:line="221" w:lineRule="auto"/>
              <w:ind w:left="376"/>
              <w:rPr>
                <w:sz w:val="21"/>
                <w:szCs w:val="21"/>
              </w:rPr>
            </w:pPr>
            <w:r>
              <w:rPr>
                <w:spacing w:val="-2"/>
                <w:sz w:val="21"/>
                <w:szCs w:val="21"/>
              </w:rPr>
              <w:t>高级职称人员</w:t>
            </w:r>
          </w:p>
        </w:tc>
        <w:tc>
          <w:tcPr>
            <w:tcW w:w="2524" w:type="dxa"/>
            <w:gridSpan w:val="2"/>
            <w:vAlign w:val="top"/>
          </w:tcPr>
          <w:p w14:paraId="09754125">
            <w:pPr>
              <w:rPr>
                <w:rFonts w:ascii="Arial"/>
                <w:sz w:val="21"/>
              </w:rPr>
            </w:pPr>
          </w:p>
        </w:tc>
      </w:tr>
      <w:tr w14:paraId="567E7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2" w:type="dxa"/>
            <w:vAlign w:val="top"/>
          </w:tcPr>
          <w:p w14:paraId="05FB6FEB">
            <w:pPr>
              <w:pStyle w:val="6"/>
              <w:spacing w:before="176" w:line="221" w:lineRule="auto"/>
              <w:ind w:left="542"/>
              <w:rPr>
                <w:sz w:val="21"/>
                <w:szCs w:val="21"/>
              </w:rPr>
            </w:pPr>
            <w:r>
              <w:rPr>
                <w:spacing w:val="-2"/>
                <w:sz w:val="21"/>
                <w:szCs w:val="21"/>
              </w:rPr>
              <w:t>成立日期</w:t>
            </w:r>
          </w:p>
        </w:tc>
        <w:tc>
          <w:tcPr>
            <w:tcW w:w="1979" w:type="dxa"/>
            <w:gridSpan w:val="2"/>
            <w:vAlign w:val="top"/>
          </w:tcPr>
          <w:p w14:paraId="7AD40D97">
            <w:pPr>
              <w:rPr>
                <w:rFonts w:ascii="Arial"/>
                <w:sz w:val="21"/>
              </w:rPr>
            </w:pPr>
          </w:p>
        </w:tc>
        <w:tc>
          <w:tcPr>
            <w:tcW w:w="528" w:type="dxa"/>
            <w:vMerge w:val="continue"/>
            <w:tcBorders>
              <w:top w:val="nil"/>
              <w:bottom w:val="nil"/>
            </w:tcBorders>
            <w:textDirection w:val="tbRlV"/>
            <w:vAlign w:val="top"/>
          </w:tcPr>
          <w:p w14:paraId="61075087">
            <w:pPr>
              <w:rPr>
                <w:rFonts w:ascii="Arial"/>
                <w:sz w:val="21"/>
              </w:rPr>
            </w:pPr>
          </w:p>
        </w:tc>
        <w:tc>
          <w:tcPr>
            <w:tcW w:w="1991" w:type="dxa"/>
            <w:gridSpan w:val="3"/>
            <w:vAlign w:val="top"/>
          </w:tcPr>
          <w:p w14:paraId="2D84B8EC">
            <w:pPr>
              <w:pStyle w:val="6"/>
              <w:spacing w:before="176" w:line="221" w:lineRule="auto"/>
              <w:ind w:left="390"/>
              <w:rPr>
                <w:sz w:val="21"/>
                <w:szCs w:val="21"/>
              </w:rPr>
            </w:pPr>
            <w:r>
              <w:rPr>
                <w:spacing w:val="-5"/>
                <w:sz w:val="21"/>
                <w:szCs w:val="21"/>
              </w:rPr>
              <w:t>中级职称人员</w:t>
            </w:r>
          </w:p>
        </w:tc>
        <w:tc>
          <w:tcPr>
            <w:tcW w:w="2524" w:type="dxa"/>
            <w:gridSpan w:val="2"/>
            <w:vAlign w:val="top"/>
          </w:tcPr>
          <w:p w14:paraId="5E981F26">
            <w:pPr>
              <w:rPr>
                <w:rFonts w:ascii="Arial"/>
                <w:sz w:val="21"/>
              </w:rPr>
            </w:pPr>
          </w:p>
        </w:tc>
      </w:tr>
      <w:tr w14:paraId="1459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12" w:type="dxa"/>
            <w:vAlign w:val="top"/>
          </w:tcPr>
          <w:p w14:paraId="7E1C70F6">
            <w:pPr>
              <w:pStyle w:val="6"/>
              <w:spacing w:before="173" w:line="220" w:lineRule="auto"/>
              <w:ind w:left="120"/>
              <w:rPr>
                <w:sz w:val="21"/>
                <w:szCs w:val="21"/>
              </w:rPr>
            </w:pPr>
            <w:r>
              <w:rPr>
                <w:spacing w:val="-1"/>
                <w:sz w:val="21"/>
                <w:szCs w:val="21"/>
              </w:rPr>
              <w:t>基本账户开户银行</w:t>
            </w:r>
          </w:p>
        </w:tc>
        <w:tc>
          <w:tcPr>
            <w:tcW w:w="1979" w:type="dxa"/>
            <w:gridSpan w:val="2"/>
            <w:vAlign w:val="top"/>
          </w:tcPr>
          <w:p w14:paraId="0B26777B">
            <w:pPr>
              <w:rPr>
                <w:rFonts w:ascii="Arial"/>
                <w:sz w:val="21"/>
              </w:rPr>
            </w:pPr>
          </w:p>
        </w:tc>
        <w:tc>
          <w:tcPr>
            <w:tcW w:w="528" w:type="dxa"/>
            <w:vMerge w:val="continue"/>
            <w:tcBorders>
              <w:top w:val="nil"/>
              <w:bottom w:val="nil"/>
            </w:tcBorders>
            <w:textDirection w:val="tbRlV"/>
            <w:vAlign w:val="top"/>
          </w:tcPr>
          <w:p w14:paraId="6F3C6CD3">
            <w:pPr>
              <w:rPr>
                <w:rFonts w:ascii="Arial"/>
                <w:sz w:val="21"/>
              </w:rPr>
            </w:pPr>
          </w:p>
        </w:tc>
        <w:tc>
          <w:tcPr>
            <w:tcW w:w="1991" w:type="dxa"/>
            <w:gridSpan w:val="3"/>
            <w:vAlign w:val="top"/>
          </w:tcPr>
          <w:p w14:paraId="6B99390B">
            <w:pPr>
              <w:pStyle w:val="6"/>
              <w:spacing w:before="173" w:line="222" w:lineRule="auto"/>
              <w:ind w:left="369"/>
              <w:rPr>
                <w:sz w:val="21"/>
                <w:szCs w:val="21"/>
              </w:rPr>
            </w:pPr>
            <w:r>
              <w:rPr>
                <w:spacing w:val="-1"/>
                <w:sz w:val="21"/>
                <w:szCs w:val="21"/>
              </w:rPr>
              <w:t>初级职称人员</w:t>
            </w:r>
          </w:p>
        </w:tc>
        <w:tc>
          <w:tcPr>
            <w:tcW w:w="2524" w:type="dxa"/>
            <w:gridSpan w:val="2"/>
            <w:vAlign w:val="top"/>
          </w:tcPr>
          <w:p w14:paraId="52A8C7CF">
            <w:pPr>
              <w:rPr>
                <w:rFonts w:ascii="Arial"/>
                <w:sz w:val="21"/>
              </w:rPr>
            </w:pPr>
          </w:p>
        </w:tc>
      </w:tr>
      <w:tr w14:paraId="21A5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12" w:type="dxa"/>
            <w:vAlign w:val="top"/>
          </w:tcPr>
          <w:p w14:paraId="46BE88DA">
            <w:pPr>
              <w:pStyle w:val="6"/>
              <w:spacing w:before="175" w:line="220" w:lineRule="auto"/>
              <w:ind w:left="120"/>
              <w:rPr>
                <w:sz w:val="21"/>
                <w:szCs w:val="21"/>
              </w:rPr>
            </w:pPr>
            <w:r>
              <w:rPr>
                <w:spacing w:val="-1"/>
                <w:sz w:val="21"/>
                <w:szCs w:val="21"/>
              </w:rPr>
              <w:t>基本账户银行账号</w:t>
            </w:r>
          </w:p>
        </w:tc>
        <w:tc>
          <w:tcPr>
            <w:tcW w:w="1979" w:type="dxa"/>
            <w:gridSpan w:val="2"/>
            <w:vAlign w:val="top"/>
          </w:tcPr>
          <w:p w14:paraId="06A2CFF0">
            <w:pPr>
              <w:rPr>
                <w:rFonts w:ascii="Arial"/>
                <w:sz w:val="21"/>
              </w:rPr>
            </w:pPr>
          </w:p>
        </w:tc>
        <w:tc>
          <w:tcPr>
            <w:tcW w:w="528" w:type="dxa"/>
            <w:vMerge w:val="continue"/>
            <w:tcBorders>
              <w:top w:val="nil"/>
            </w:tcBorders>
            <w:textDirection w:val="tbRlV"/>
            <w:vAlign w:val="top"/>
          </w:tcPr>
          <w:p w14:paraId="151F6EAC">
            <w:pPr>
              <w:rPr>
                <w:rFonts w:ascii="Arial"/>
                <w:sz w:val="21"/>
              </w:rPr>
            </w:pPr>
          </w:p>
        </w:tc>
        <w:tc>
          <w:tcPr>
            <w:tcW w:w="1991" w:type="dxa"/>
            <w:gridSpan w:val="3"/>
            <w:vAlign w:val="top"/>
          </w:tcPr>
          <w:p w14:paraId="6388F484">
            <w:pPr>
              <w:pStyle w:val="6"/>
              <w:spacing w:before="185" w:line="230" w:lineRule="auto"/>
              <w:ind w:left="800"/>
              <w:rPr>
                <w:sz w:val="19"/>
                <w:szCs w:val="19"/>
              </w:rPr>
            </w:pPr>
            <w:r>
              <w:rPr>
                <w:spacing w:val="4"/>
                <w:sz w:val="19"/>
                <w:szCs w:val="19"/>
              </w:rPr>
              <w:t>技工</w:t>
            </w:r>
          </w:p>
        </w:tc>
        <w:tc>
          <w:tcPr>
            <w:tcW w:w="2524" w:type="dxa"/>
            <w:gridSpan w:val="2"/>
            <w:vAlign w:val="top"/>
          </w:tcPr>
          <w:p w14:paraId="150741B7">
            <w:pPr>
              <w:rPr>
                <w:rFonts w:ascii="Arial"/>
                <w:sz w:val="21"/>
              </w:rPr>
            </w:pPr>
          </w:p>
        </w:tc>
      </w:tr>
      <w:tr w14:paraId="65E68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1912" w:type="dxa"/>
            <w:vAlign w:val="top"/>
          </w:tcPr>
          <w:p w14:paraId="2F9F483A">
            <w:pPr>
              <w:spacing w:line="253" w:lineRule="auto"/>
              <w:rPr>
                <w:rFonts w:ascii="Arial"/>
                <w:sz w:val="21"/>
              </w:rPr>
            </w:pPr>
          </w:p>
          <w:p w14:paraId="3A362F4B">
            <w:pPr>
              <w:spacing w:line="253" w:lineRule="auto"/>
              <w:rPr>
                <w:rFonts w:ascii="Arial"/>
                <w:sz w:val="21"/>
              </w:rPr>
            </w:pPr>
          </w:p>
          <w:p w14:paraId="0AFD95AE">
            <w:pPr>
              <w:spacing w:line="254" w:lineRule="auto"/>
              <w:rPr>
                <w:rFonts w:ascii="Arial"/>
                <w:sz w:val="21"/>
              </w:rPr>
            </w:pPr>
          </w:p>
          <w:p w14:paraId="2E8668FB">
            <w:pPr>
              <w:pStyle w:val="6"/>
              <w:spacing w:before="69" w:line="221" w:lineRule="auto"/>
              <w:ind w:left="648"/>
              <w:rPr>
                <w:sz w:val="21"/>
                <w:szCs w:val="21"/>
              </w:rPr>
            </w:pPr>
            <w:r>
              <w:rPr>
                <w:spacing w:val="-2"/>
                <w:sz w:val="21"/>
                <w:szCs w:val="21"/>
              </w:rPr>
              <w:t>经营范围</w:t>
            </w:r>
          </w:p>
        </w:tc>
        <w:tc>
          <w:tcPr>
            <w:tcW w:w="7022" w:type="dxa"/>
            <w:gridSpan w:val="8"/>
            <w:vAlign w:val="top"/>
          </w:tcPr>
          <w:p w14:paraId="30CBBC20">
            <w:pPr>
              <w:rPr>
                <w:rFonts w:ascii="Arial"/>
                <w:sz w:val="21"/>
              </w:rPr>
            </w:pPr>
          </w:p>
        </w:tc>
      </w:tr>
      <w:tr w14:paraId="66A3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5" w:hRule="atLeast"/>
        </w:trPr>
        <w:tc>
          <w:tcPr>
            <w:tcW w:w="1912" w:type="dxa"/>
            <w:vAlign w:val="top"/>
          </w:tcPr>
          <w:p w14:paraId="5CDE2FEF">
            <w:pPr>
              <w:spacing w:line="255" w:lineRule="auto"/>
              <w:rPr>
                <w:rFonts w:ascii="Arial"/>
                <w:sz w:val="21"/>
              </w:rPr>
            </w:pPr>
          </w:p>
          <w:p w14:paraId="62991F4B">
            <w:pPr>
              <w:spacing w:line="255" w:lineRule="auto"/>
              <w:rPr>
                <w:rFonts w:ascii="Arial"/>
                <w:sz w:val="21"/>
              </w:rPr>
            </w:pPr>
          </w:p>
          <w:p w14:paraId="0B007638">
            <w:pPr>
              <w:spacing w:line="256" w:lineRule="auto"/>
              <w:rPr>
                <w:rFonts w:ascii="Arial"/>
                <w:sz w:val="21"/>
              </w:rPr>
            </w:pPr>
          </w:p>
          <w:p w14:paraId="15D49651">
            <w:pPr>
              <w:spacing w:line="256" w:lineRule="auto"/>
              <w:rPr>
                <w:rFonts w:ascii="Arial"/>
                <w:sz w:val="21"/>
              </w:rPr>
            </w:pPr>
          </w:p>
          <w:p w14:paraId="56C44517">
            <w:pPr>
              <w:spacing w:line="256" w:lineRule="auto"/>
              <w:rPr>
                <w:rFonts w:ascii="Arial"/>
                <w:sz w:val="21"/>
              </w:rPr>
            </w:pPr>
          </w:p>
          <w:p w14:paraId="562142FE">
            <w:pPr>
              <w:pStyle w:val="6"/>
              <w:spacing w:before="68" w:line="391" w:lineRule="auto"/>
              <w:ind w:left="856" w:right="111" w:hanging="733"/>
              <w:rPr>
                <w:sz w:val="21"/>
                <w:szCs w:val="21"/>
              </w:rPr>
            </w:pPr>
            <w:r>
              <w:rPr>
                <w:spacing w:val="-2"/>
                <w:sz w:val="21"/>
                <w:szCs w:val="21"/>
              </w:rPr>
              <w:t>投标人关联企业情</w:t>
            </w:r>
            <w:r>
              <w:rPr>
                <w:spacing w:val="6"/>
                <w:sz w:val="21"/>
                <w:szCs w:val="21"/>
              </w:rPr>
              <w:t xml:space="preserve"> </w:t>
            </w:r>
            <w:r>
              <w:rPr>
                <w:sz w:val="21"/>
                <w:szCs w:val="21"/>
              </w:rPr>
              <w:t>况</w:t>
            </w:r>
          </w:p>
        </w:tc>
        <w:tc>
          <w:tcPr>
            <w:tcW w:w="7022" w:type="dxa"/>
            <w:gridSpan w:val="8"/>
            <w:vAlign w:val="top"/>
          </w:tcPr>
          <w:p w14:paraId="2906BACA">
            <w:pPr>
              <w:pStyle w:val="6"/>
              <w:spacing w:before="162" w:line="220" w:lineRule="auto"/>
              <w:ind w:left="114"/>
              <w:rPr>
                <w:sz w:val="21"/>
                <w:szCs w:val="21"/>
              </w:rPr>
            </w:pPr>
            <w:r>
              <w:rPr>
                <w:spacing w:val="-2"/>
                <w:sz w:val="21"/>
                <w:szCs w:val="21"/>
              </w:rPr>
              <w:t>投标人应提供关联企业情况，包括：</w:t>
            </w:r>
          </w:p>
          <w:p w14:paraId="0682C534">
            <w:pPr>
              <w:pStyle w:val="6"/>
              <w:spacing w:before="149" w:line="308" w:lineRule="auto"/>
              <w:ind w:left="111" w:right="103" w:hanging="99"/>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 xml:space="preserve">）投标人的所有股东名称及相应股权（出资额）比例；如投标人为上市 </w:t>
            </w:r>
            <w:r>
              <w:rPr>
                <w:sz w:val="21"/>
                <w:szCs w:val="21"/>
              </w:rPr>
              <w:t>公司，投标人应提供股权占公司股份总数</w:t>
            </w:r>
            <w:r>
              <w:rPr>
                <w:spacing w:val="-104"/>
                <w:sz w:val="21"/>
                <w:szCs w:val="21"/>
              </w:rPr>
              <w:t xml:space="preserve"> </w:t>
            </w:r>
            <w:r>
              <w:rPr>
                <w:sz w:val="21"/>
                <w:szCs w:val="21"/>
                <w:u w:val="single" w:color="auto"/>
              </w:rPr>
              <w:t xml:space="preserve">   </w:t>
            </w:r>
            <w:r>
              <w:rPr>
                <w:spacing w:val="-96"/>
                <w:sz w:val="21"/>
                <w:szCs w:val="21"/>
              </w:rPr>
              <w:t xml:space="preserve"> </w:t>
            </w:r>
            <w:r>
              <w:rPr>
                <w:rFonts w:ascii="Times New Roman" w:hAnsi="Times New Roman" w:eastAsia="Times New Roman" w:cs="Times New Roman"/>
                <w:sz w:val="21"/>
                <w:szCs w:val="21"/>
              </w:rPr>
              <w:t>%</w:t>
            </w:r>
            <w:r>
              <w:rPr>
                <w:sz w:val="21"/>
                <w:szCs w:val="21"/>
              </w:rPr>
              <w:t xml:space="preserve">以上的所有股东名称及相应 </w:t>
            </w:r>
            <w:r>
              <w:rPr>
                <w:spacing w:val="-6"/>
                <w:sz w:val="21"/>
                <w:szCs w:val="21"/>
              </w:rPr>
              <w:t>股权比例；</w:t>
            </w:r>
          </w:p>
          <w:p w14:paraId="4B8A8623">
            <w:pPr>
              <w:pStyle w:val="6"/>
              <w:spacing w:before="150" w:line="287" w:lineRule="auto"/>
              <w:ind w:left="111" w:right="121" w:hanging="99"/>
              <w:rPr>
                <w:sz w:val="21"/>
                <w:szCs w:val="21"/>
              </w:rPr>
            </w:pPr>
            <w:r>
              <w:rPr>
                <w:spacing w:val="2"/>
                <w:sz w:val="21"/>
                <w:szCs w:val="21"/>
              </w:rPr>
              <w:t>（</w:t>
            </w:r>
            <w:r>
              <w:rPr>
                <w:rFonts w:ascii="Times New Roman" w:hAnsi="Times New Roman" w:eastAsia="Times New Roman" w:cs="Times New Roman"/>
                <w:spacing w:val="2"/>
                <w:sz w:val="21"/>
                <w:szCs w:val="21"/>
              </w:rPr>
              <w:t>2</w:t>
            </w:r>
            <w:r>
              <w:rPr>
                <w:spacing w:val="2"/>
                <w:sz w:val="21"/>
                <w:szCs w:val="21"/>
              </w:rPr>
              <w:t>）投标人投资（控股）或管理的下属企业名称、持</w:t>
            </w:r>
            <w:r>
              <w:rPr>
                <w:spacing w:val="1"/>
                <w:sz w:val="21"/>
                <w:szCs w:val="21"/>
              </w:rPr>
              <w:t>有股权（出资额）比</w:t>
            </w:r>
            <w:r>
              <w:rPr>
                <w:sz w:val="21"/>
                <w:szCs w:val="21"/>
              </w:rPr>
              <w:t xml:space="preserve"> </w:t>
            </w:r>
            <w:r>
              <w:rPr>
                <w:spacing w:val="-14"/>
                <w:sz w:val="21"/>
                <w:szCs w:val="21"/>
              </w:rPr>
              <w:t>例；</w:t>
            </w:r>
          </w:p>
          <w:p w14:paraId="42745F0E">
            <w:pPr>
              <w:pStyle w:val="6"/>
              <w:spacing w:before="145" w:line="232" w:lineRule="auto"/>
              <w:ind w:left="12"/>
              <w:rPr>
                <w:sz w:val="21"/>
                <w:szCs w:val="21"/>
              </w:rPr>
            </w:pPr>
            <w:r>
              <w:rPr>
                <w:sz w:val="21"/>
                <w:szCs w:val="21"/>
              </w:rPr>
              <w:t>（</w:t>
            </w:r>
            <w:r>
              <w:rPr>
                <w:rFonts w:ascii="Times New Roman" w:hAnsi="Times New Roman" w:eastAsia="Times New Roman" w:cs="Times New Roman"/>
                <w:sz w:val="21"/>
                <w:szCs w:val="21"/>
              </w:rPr>
              <w:t>3</w:t>
            </w:r>
            <w:r>
              <w:rPr>
                <w:sz w:val="21"/>
                <w:szCs w:val="21"/>
              </w:rPr>
              <w:t>）与投标人单位负责人（即法定代表人）为同</w:t>
            </w:r>
            <w:r>
              <w:rPr>
                <w:spacing w:val="-1"/>
                <w:sz w:val="21"/>
                <w:szCs w:val="21"/>
              </w:rPr>
              <w:t>一人的其他单位名称</w:t>
            </w:r>
          </w:p>
        </w:tc>
      </w:tr>
      <w:tr w14:paraId="7FDB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12" w:type="dxa"/>
            <w:vAlign w:val="top"/>
          </w:tcPr>
          <w:p w14:paraId="35B62CB4">
            <w:pPr>
              <w:pStyle w:val="6"/>
              <w:spacing w:before="177" w:line="222" w:lineRule="auto"/>
              <w:ind w:left="754"/>
              <w:rPr>
                <w:sz w:val="21"/>
                <w:szCs w:val="21"/>
              </w:rPr>
            </w:pPr>
            <w:r>
              <w:rPr>
                <w:spacing w:val="-3"/>
                <w:sz w:val="21"/>
                <w:szCs w:val="21"/>
              </w:rPr>
              <w:t>备注</w:t>
            </w:r>
          </w:p>
        </w:tc>
        <w:tc>
          <w:tcPr>
            <w:tcW w:w="7022" w:type="dxa"/>
            <w:gridSpan w:val="8"/>
            <w:vAlign w:val="top"/>
          </w:tcPr>
          <w:p w14:paraId="271CD3A5">
            <w:pPr>
              <w:rPr>
                <w:rFonts w:ascii="Arial"/>
                <w:sz w:val="21"/>
              </w:rPr>
            </w:pPr>
          </w:p>
        </w:tc>
      </w:tr>
    </w:tbl>
    <w:p w14:paraId="7D5B01E2">
      <w:pPr>
        <w:spacing w:before="159" w:line="232" w:lineRule="auto"/>
        <w:ind w:left="121"/>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投标人应根据招标文件第二章“投标人须知</w:t>
      </w:r>
      <w:r>
        <w:rPr>
          <w:rFonts w:ascii="宋体" w:hAnsi="宋体" w:eastAsia="宋体" w:cs="宋体"/>
          <w:spacing w:val="-76"/>
          <w:sz w:val="21"/>
          <w:szCs w:val="21"/>
        </w:rPr>
        <w:t xml:space="preserve"> </w:t>
      </w:r>
      <w:r>
        <w:rPr>
          <w:rFonts w:ascii="宋体" w:hAnsi="宋体" w:eastAsia="宋体" w:cs="宋体"/>
          <w:spacing w:val="-1"/>
          <w:sz w:val="21"/>
          <w:szCs w:val="21"/>
        </w:rPr>
        <w:t>”第</w:t>
      </w:r>
      <w:r>
        <w:rPr>
          <w:rFonts w:ascii="Times New Roman" w:hAnsi="Times New Roman" w:eastAsia="Times New Roman" w:cs="Times New Roman"/>
          <w:spacing w:val="-1"/>
          <w:sz w:val="21"/>
          <w:szCs w:val="21"/>
        </w:rPr>
        <w:t>3.5.1</w:t>
      </w:r>
      <w:r>
        <w:rPr>
          <w:rFonts w:ascii="宋体" w:hAnsi="宋体" w:eastAsia="宋体" w:cs="宋体"/>
          <w:spacing w:val="-1"/>
          <w:sz w:val="21"/>
          <w:szCs w:val="21"/>
        </w:rPr>
        <w:t>项的要求在本表后附相关证明材料。</w:t>
      </w:r>
    </w:p>
    <w:p w14:paraId="28E6582D">
      <w:pPr>
        <w:spacing w:before="136" w:line="230" w:lineRule="auto"/>
        <w:ind w:left="537"/>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以联合体形式参与投标的，联合体各成员应分别填写。</w:t>
      </w:r>
    </w:p>
    <w:p w14:paraId="643158D3">
      <w:pPr>
        <w:spacing w:before="13" w:line="219" w:lineRule="auto"/>
        <w:ind w:left="508"/>
        <w:rPr>
          <w:rFonts w:ascii="宋体" w:hAnsi="宋体" w:eastAsia="宋体" w:cs="宋体"/>
          <w:sz w:val="24"/>
          <w:szCs w:val="24"/>
        </w:rPr>
      </w:pPr>
      <w:r>
        <w:rPr>
          <w:rFonts w:ascii="宋体" w:hAnsi="宋体" w:eastAsia="宋体" w:cs="宋体"/>
          <w:spacing w:val="-6"/>
          <w:sz w:val="24"/>
          <w:szCs w:val="24"/>
        </w:rPr>
        <w:t>备注：本表应附材料如下：</w:t>
      </w:r>
    </w:p>
    <w:p w14:paraId="205DE3AB">
      <w:pPr>
        <w:spacing w:before="27" w:line="242" w:lineRule="auto"/>
        <w:ind w:left="125" w:right="186"/>
        <w:rPr>
          <w:rFonts w:ascii="宋体" w:hAnsi="宋体" w:eastAsia="宋体" w:cs="宋体"/>
          <w:sz w:val="24"/>
          <w:szCs w:val="24"/>
        </w:rPr>
      </w:pPr>
      <w:r>
        <w:rPr>
          <w:rFonts w:ascii="宋体" w:hAnsi="宋体" w:eastAsia="宋体" w:cs="宋体"/>
          <w:sz w:val="24"/>
          <w:szCs w:val="24"/>
        </w:rPr>
        <w:t>企业法人营业执照（电子证照）、安全生产许可</w:t>
      </w:r>
      <w:r>
        <w:rPr>
          <w:rFonts w:ascii="宋体" w:hAnsi="宋体" w:eastAsia="宋体" w:cs="宋体"/>
          <w:spacing w:val="-1"/>
          <w:sz w:val="24"/>
          <w:szCs w:val="24"/>
        </w:rPr>
        <w:t>证、企业资质等级证书、银行基本</w:t>
      </w:r>
      <w:r>
        <w:rPr>
          <w:rFonts w:ascii="宋体" w:hAnsi="宋体" w:eastAsia="宋体" w:cs="宋体"/>
          <w:sz w:val="24"/>
          <w:szCs w:val="24"/>
        </w:rPr>
        <w:t xml:space="preserve"> </w:t>
      </w:r>
      <w:r>
        <w:rPr>
          <w:rFonts w:ascii="宋体" w:hAnsi="宋体" w:eastAsia="宋体" w:cs="宋体"/>
          <w:spacing w:val="-4"/>
          <w:sz w:val="24"/>
          <w:szCs w:val="24"/>
        </w:rPr>
        <w:t>账户证明材料、承诺书。</w:t>
      </w:r>
    </w:p>
    <w:p w14:paraId="7AEF83F3">
      <w:pPr>
        <w:spacing w:line="242" w:lineRule="auto"/>
        <w:rPr>
          <w:rFonts w:ascii="宋体" w:hAnsi="宋体" w:eastAsia="宋体" w:cs="宋体"/>
          <w:sz w:val="24"/>
          <w:szCs w:val="24"/>
        </w:rPr>
        <w:sectPr>
          <w:headerReference r:id="rId370" w:type="default"/>
          <w:footerReference r:id="rId371" w:type="default"/>
          <w:pgSz w:w="11907" w:h="16841"/>
          <w:pgMar w:top="1091" w:right="1435" w:bottom="1052" w:left="1531" w:header="1077" w:footer="825" w:gutter="0"/>
          <w:cols w:space="720" w:num="1"/>
        </w:sectPr>
      </w:pPr>
    </w:p>
    <w:p w14:paraId="191F028C">
      <w:pPr>
        <w:spacing w:line="442" w:lineRule="auto"/>
        <w:rPr>
          <w:rFonts w:ascii="Arial"/>
          <w:sz w:val="21"/>
        </w:rPr>
      </w:pPr>
    </w:p>
    <w:p w14:paraId="1C339FBA">
      <w:pPr>
        <w:pStyle w:val="2"/>
        <w:spacing w:before="91" w:line="213" w:lineRule="auto"/>
        <w:ind w:left="178"/>
        <w:outlineLvl w:val="1"/>
        <w:rPr>
          <w:sz w:val="28"/>
          <w:szCs w:val="28"/>
        </w:rPr>
      </w:pPr>
      <w:bookmarkStart w:id="139" w:name="bookmark119"/>
      <w:bookmarkEnd w:id="139"/>
      <w:r>
        <w:rPr>
          <w:b/>
          <w:bCs/>
          <w:spacing w:val="-7"/>
          <w:sz w:val="28"/>
          <w:szCs w:val="28"/>
        </w:rPr>
        <w:t>(二)投标人企业组织机构框图</w:t>
      </w:r>
    </w:p>
    <w:tbl>
      <w:tblPr>
        <w:tblStyle w:val="5"/>
        <w:tblW w:w="88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7"/>
      </w:tblGrid>
      <w:tr w14:paraId="7BC4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9" w:hRule="atLeast"/>
        </w:trPr>
        <w:tc>
          <w:tcPr>
            <w:tcW w:w="8897" w:type="dxa"/>
            <w:vAlign w:val="top"/>
          </w:tcPr>
          <w:p w14:paraId="08698D92">
            <w:pPr>
              <w:spacing w:line="306" w:lineRule="auto"/>
              <w:rPr>
                <w:rFonts w:ascii="Arial"/>
                <w:sz w:val="21"/>
              </w:rPr>
            </w:pPr>
          </w:p>
          <w:p w14:paraId="56202BFB">
            <w:pPr>
              <w:spacing w:line="306" w:lineRule="auto"/>
              <w:rPr>
                <w:rFonts w:ascii="Arial"/>
                <w:sz w:val="21"/>
              </w:rPr>
            </w:pPr>
          </w:p>
          <w:p w14:paraId="5D920D37">
            <w:pPr>
              <w:pStyle w:val="6"/>
              <w:spacing w:before="68" w:line="221" w:lineRule="auto"/>
              <w:ind w:left="408"/>
              <w:rPr>
                <w:sz w:val="21"/>
                <w:szCs w:val="21"/>
              </w:rPr>
            </w:pPr>
            <w:r>
              <w:rPr>
                <w:spacing w:val="-4"/>
                <w:sz w:val="21"/>
                <w:szCs w:val="21"/>
              </w:rPr>
              <w:t>以框图方式表示。</w:t>
            </w:r>
          </w:p>
        </w:tc>
      </w:tr>
      <w:tr w14:paraId="7509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trPr>
        <w:tc>
          <w:tcPr>
            <w:tcW w:w="8897" w:type="dxa"/>
            <w:vAlign w:val="top"/>
          </w:tcPr>
          <w:p w14:paraId="2E9E2982">
            <w:pPr>
              <w:pStyle w:val="6"/>
              <w:spacing w:before="163" w:line="221" w:lineRule="auto"/>
              <w:ind w:left="387"/>
              <w:rPr>
                <w:sz w:val="21"/>
                <w:szCs w:val="21"/>
              </w:rPr>
            </w:pPr>
            <w:r>
              <w:rPr>
                <w:spacing w:val="-3"/>
                <w:sz w:val="21"/>
                <w:szCs w:val="21"/>
              </w:rPr>
              <w:t>说明</w:t>
            </w:r>
          </w:p>
        </w:tc>
      </w:tr>
    </w:tbl>
    <w:p w14:paraId="21972645">
      <w:pPr>
        <w:rPr>
          <w:rFonts w:ascii="Arial"/>
          <w:sz w:val="21"/>
        </w:rPr>
      </w:pPr>
    </w:p>
    <w:p w14:paraId="5631B912">
      <w:pPr>
        <w:rPr>
          <w:rFonts w:ascii="Arial" w:hAnsi="Arial" w:eastAsia="Arial" w:cs="Arial"/>
          <w:sz w:val="21"/>
          <w:szCs w:val="21"/>
        </w:rPr>
        <w:sectPr>
          <w:headerReference r:id="rId372" w:type="default"/>
          <w:footerReference r:id="rId373" w:type="default"/>
          <w:pgSz w:w="11907" w:h="16841"/>
          <w:pgMar w:top="1091" w:right="1469" w:bottom="1052" w:left="1529" w:header="1077" w:footer="825" w:gutter="0"/>
          <w:cols w:space="720" w:num="1"/>
        </w:sectPr>
      </w:pPr>
    </w:p>
    <w:p w14:paraId="53BF8095">
      <w:pPr>
        <w:spacing w:line="442" w:lineRule="auto"/>
        <w:rPr>
          <w:rFonts w:ascii="Arial"/>
          <w:sz w:val="21"/>
        </w:rPr>
      </w:pPr>
    </w:p>
    <w:p w14:paraId="0876ACF5">
      <w:pPr>
        <w:pStyle w:val="2"/>
        <w:spacing w:before="91" w:line="219" w:lineRule="auto"/>
        <w:ind w:left="176"/>
        <w:outlineLvl w:val="1"/>
        <w:rPr>
          <w:sz w:val="28"/>
          <w:szCs w:val="28"/>
        </w:rPr>
      </w:pPr>
      <w:bookmarkStart w:id="140" w:name="bookmark120"/>
      <w:bookmarkEnd w:id="140"/>
      <w:r>
        <w:rPr>
          <w:b/>
          <w:bCs/>
          <w:spacing w:val="-9"/>
          <w:sz w:val="28"/>
          <w:szCs w:val="28"/>
        </w:rPr>
        <w:t>(三)近年财务状况</w:t>
      </w:r>
    </w:p>
    <w:p w14:paraId="7884849F">
      <w:pPr>
        <w:pStyle w:val="2"/>
        <w:spacing w:before="75" w:line="218" w:lineRule="auto"/>
        <w:ind w:left="3952"/>
        <w:rPr>
          <w:sz w:val="24"/>
          <w:szCs w:val="24"/>
        </w:rPr>
      </w:pPr>
      <w:r>
        <w:rPr>
          <w:spacing w:val="-2"/>
          <w:sz w:val="24"/>
          <w:szCs w:val="24"/>
        </w:rPr>
        <w:t>财务状况表</w:t>
      </w:r>
    </w:p>
    <w:p w14:paraId="515B945D">
      <w:pPr>
        <w:spacing w:before="91"/>
      </w:pPr>
    </w:p>
    <w:tbl>
      <w:tblPr>
        <w:tblStyle w:val="5"/>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9"/>
        <w:gridCol w:w="899"/>
        <w:gridCol w:w="1319"/>
        <w:gridCol w:w="1318"/>
        <w:gridCol w:w="1326"/>
      </w:tblGrid>
      <w:tr w14:paraId="36F1C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4069" w:type="dxa"/>
            <w:vAlign w:val="top"/>
          </w:tcPr>
          <w:p w14:paraId="732D8B62">
            <w:pPr>
              <w:pStyle w:val="6"/>
              <w:spacing w:before="204" w:line="221" w:lineRule="auto"/>
              <w:ind w:left="1578"/>
              <w:rPr>
                <w:sz w:val="21"/>
                <w:szCs w:val="21"/>
              </w:rPr>
            </w:pPr>
            <w:r>
              <w:rPr>
                <w:spacing w:val="-2"/>
                <w:sz w:val="21"/>
                <w:szCs w:val="21"/>
              </w:rPr>
              <w:t>项目或指标</w:t>
            </w:r>
          </w:p>
        </w:tc>
        <w:tc>
          <w:tcPr>
            <w:tcW w:w="899" w:type="dxa"/>
            <w:vAlign w:val="top"/>
          </w:tcPr>
          <w:p w14:paraId="37322B04">
            <w:pPr>
              <w:pStyle w:val="6"/>
              <w:spacing w:before="204" w:line="221" w:lineRule="auto"/>
              <w:ind w:left="251"/>
              <w:rPr>
                <w:sz w:val="21"/>
                <w:szCs w:val="21"/>
              </w:rPr>
            </w:pPr>
            <w:r>
              <w:rPr>
                <w:spacing w:val="-2"/>
                <w:sz w:val="21"/>
                <w:szCs w:val="21"/>
              </w:rPr>
              <w:t>单位</w:t>
            </w:r>
          </w:p>
        </w:tc>
        <w:tc>
          <w:tcPr>
            <w:tcW w:w="1319" w:type="dxa"/>
            <w:vAlign w:val="top"/>
          </w:tcPr>
          <w:p w14:paraId="76DE3EBA">
            <w:pPr>
              <w:pStyle w:val="6"/>
              <w:tabs>
                <w:tab w:val="left" w:pos="874"/>
              </w:tabs>
              <w:spacing w:before="204" w:line="221" w:lineRule="auto"/>
              <w:ind w:left="242"/>
              <w:rPr>
                <w:sz w:val="21"/>
                <w:szCs w:val="21"/>
              </w:rPr>
            </w:pPr>
            <w:r>
              <w:rPr>
                <w:sz w:val="21"/>
                <w:szCs w:val="21"/>
                <w:u w:val="single" w:color="auto"/>
              </w:rPr>
              <w:tab/>
            </w:r>
            <w:r>
              <w:rPr>
                <w:spacing w:val="-96"/>
                <w:sz w:val="21"/>
                <w:szCs w:val="21"/>
              </w:rPr>
              <w:t xml:space="preserve"> </w:t>
            </w:r>
            <w:r>
              <w:rPr>
                <w:sz w:val="21"/>
                <w:szCs w:val="21"/>
              </w:rPr>
              <w:t>年</w:t>
            </w:r>
          </w:p>
        </w:tc>
        <w:tc>
          <w:tcPr>
            <w:tcW w:w="1318" w:type="dxa"/>
            <w:vAlign w:val="top"/>
          </w:tcPr>
          <w:p w14:paraId="3210C44A">
            <w:pPr>
              <w:pStyle w:val="6"/>
              <w:tabs>
                <w:tab w:val="left" w:pos="875"/>
              </w:tabs>
              <w:spacing w:before="204" w:line="221" w:lineRule="auto"/>
              <w:ind w:left="243"/>
              <w:rPr>
                <w:sz w:val="21"/>
                <w:szCs w:val="21"/>
              </w:rPr>
            </w:pPr>
            <w:r>
              <w:rPr>
                <w:sz w:val="21"/>
                <w:szCs w:val="21"/>
                <w:u w:val="single" w:color="auto"/>
              </w:rPr>
              <w:tab/>
            </w:r>
            <w:r>
              <w:rPr>
                <w:spacing w:val="-96"/>
                <w:sz w:val="21"/>
                <w:szCs w:val="21"/>
              </w:rPr>
              <w:t xml:space="preserve"> </w:t>
            </w:r>
            <w:r>
              <w:rPr>
                <w:sz w:val="21"/>
                <w:szCs w:val="21"/>
              </w:rPr>
              <w:t>年</w:t>
            </w:r>
          </w:p>
        </w:tc>
        <w:tc>
          <w:tcPr>
            <w:tcW w:w="1326" w:type="dxa"/>
            <w:vAlign w:val="top"/>
          </w:tcPr>
          <w:p w14:paraId="33CE2FC3">
            <w:pPr>
              <w:pStyle w:val="6"/>
              <w:tabs>
                <w:tab w:val="left" w:pos="876"/>
              </w:tabs>
              <w:spacing w:before="204" w:line="221" w:lineRule="auto"/>
              <w:ind w:left="246"/>
              <w:rPr>
                <w:sz w:val="21"/>
                <w:szCs w:val="21"/>
              </w:rPr>
            </w:pPr>
            <w:r>
              <w:rPr>
                <w:sz w:val="21"/>
                <w:szCs w:val="21"/>
                <w:u w:val="single" w:color="auto"/>
              </w:rPr>
              <w:tab/>
            </w:r>
            <w:r>
              <w:rPr>
                <w:spacing w:val="-96"/>
                <w:sz w:val="21"/>
                <w:szCs w:val="21"/>
              </w:rPr>
              <w:t xml:space="preserve"> </w:t>
            </w:r>
            <w:r>
              <w:rPr>
                <w:sz w:val="21"/>
                <w:szCs w:val="21"/>
              </w:rPr>
              <w:t>年</w:t>
            </w:r>
          </w:p>
        </w:tc>
      </w:tr>
      <w:tr w14:paraId="08AA8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069" w:type="dxa"/>
            <w:vAlign w:val="top"/>
          </w:tcPr>
          <w:p w14:paraId="1BF0263D">
            <w:pPr>
              <w:pStyle w:val="6"/>
              <w:spacing w:before="195" w:line="220" w:lineRule="auto"/>
              <w:ind w:left="162"/>
              <w:rPr>
                <w:sz w:val="21"/>
                <w:szCs w:val="21"/>
              </w:rPr>
            </w:pPr>
            <w:r>
              <w:rPr>
                <w:spacing w:val="-2"/>
                <w:sz w:val="21"/>
                <w:szCs w:val="21"/>
              </w:rPr>
              <w:t>一、 注册资本</w:t>
            </w:r>
          </w:p>
        </w:tc>
        <w:tc>
          <w:tcPr>
            <w:tcW w:w="899" w:type="dxa"/>
            <w:vAlign w:val="top"/>
          </w:tcPr>
          <w:p w14:paraId="4FFEE018">
            <w:pPr>
              <w:pStyle w:val="6"/>
              <w:spacing w:before="195" w:line="221" w:lineRule="auto"/>
              <w:ind w:left="254"/>
              <w:rPr>
                <w:sz w:val="21"/>
                <w:szCs w:val="21"/>
              </w:rPr>
            </w:pPr>
            <w:r>
              <w:rPr>
                <w:spacing w:val="-3"/>
                <w:sz w:val="21"/>
                <w:szCs w:val="21"/>
              </w:rPr>
              <w:t>万元</w:t>
            </w:r>
          </w:p>
        </w:tc>
        <w:tc>
          <w:tcPr>
            <w:tcW w:w="1319" w:type="dxa"/>
            <w:vAlign w:val="top"/>
          </w:tcPr>
          <w:p w14:paraId="6833BBAC">
            <w:pPr>
              <w:rPr>
                <w:rFonts w:ascii="Arial"/>
                <w:sz w:val="21"/>
              </w:rPr>
            </w:pPr>
          </w:p>
        </w:tc>
        <w:tc>
          <w:tcPr>
            <w:tcW w:w="1318" w:type="dxa"/>
            <w:vAlign w:val="top"/>
          </w:tcPr>
          <w:p w14:paraId="1AA557D2">
            <w:pPr>
              <w:rPr>
                <w:rFonts w:ascii="Arial"/>
                <w:sz w:val="21"/>
              </w:rPr>
            </w:pPr>
          </w:p>
        </w:tc>
        <w:tc>
          <w:tcPr>
            <w:tcW w:w="1326" w:type="dxa"/>
            <w:vAlign w:val="top"/>
          </w:tcPr>
          <w:p w14:paraId="1B728C89">
            <w:pPr>
              <w:rPr>
                <w:rFonts w:ascii="Arial"/>
                <w:sz w:val="21"/>
              </w:rPr>
            </w:pPr>
          </w:p>
        </w:tc>
      </w:tr>
      <w:tr w14:paraId="4B027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069" w:type="dxa"/>
            <w:vAlign w:val="top"/>
          </w:tcPr>
          <w:p w14:paraId="29576460">
            <w:pPr>
              <w:pStyle w:val="6"/>
              <w:spacing w:before="195" w:line="221" w:lineRule="auto"/>
              <w:ind w:left="162"/>
              <w:rPr>
                <w:sz w:val="21"/>
                <w:szCs w:val="21"/>
              </w:rPr>
            </w:pPr>
            <w:r>
              <w:rPr>
                <w:spacing w:val="-4"/>
                <w:sz w:val="21"/>
                <w:szCs w:val="21"/>
              </w:rPr>
              <w:t>二、</w:t>
            </w:r>
            <w:r>
              <w:rPr>
                <w:spacing w:val="10"/>
                <w:sz w:val="21"/>
                <w:szCs w:val="21"/>
              </w:rPr>
              <w:t xml:space="preserve"> </w:t>
            </w:r>
            <w:r>
              <w:rPr>
                <w:spacing w:val="-4"/>
                <w:sz w:val="21"/>
                <w:szCs w:val="21"/>
              </w:rPr>
              <w:t>净资产</w:t>
            </w:r>
          </w:p>
        </w:tc>
        <w:tc>
          <w:tcPr>
            <w:tcW w:w="899" w:type="dxa"/>
            <w:vAlign w:val="top"/>
          </w:tcPr>
          <w:p w14:paraId="4FFFFCC2">
            <w:pPr>
              <w:pStyle w:val="6"/>
              <w:spacing w:before="196" w:line="221" w:lineRule="auto"/>
              <w:ind w:left="254"/>
              <w:rPr>
                <w:sz w:val="21"/>
                <w:szCs w:val="21"/>
              </w:rPr>
            </w:pPr>
            <w:r>
              <w:rPr>
                <w:spacing w:val="-3"/>
                <w:sz w:val="21"/>
                <w:szCs w:val="21"/>
              </w:rPr>
              <w:t>万元</w:t>
            </w:r>
          </w:p>
        </w:tc>
        <w:tc>
          <w:tcPr>
            <w:tcW w:w="1319" w:type="dxa"/>
            <w:vAlign w:val="top"/>
          </w:tcPr>
          <w:p w14:paraId="0DF6B8A5">
            <w:pPr>
              <w:rPr>
                <w:rFonts w:ascii="Arial"/>
                <w:sz w:val="21"/>
              </w:rPr>
            </w:pPr>
          </w:p>
        </w:tc>
        <w:tc>
          <w:tcPr>
            <w:tcW w:w="1318" w:type="dxa"/>
            <w:vAlign w:val="top"/>
          </w:tcPr>
          <w:p w14:paraId="7AC4A63D">
            <w:pPr>
              <w:rPr>
                <w:rFonts w:ascii="Arial"/>
                <w:sz w:val="21"/>
              </w:rPr>
            </w:pPr>
          </w:p>
        </w:tc>
        <w:tc>
          <w:tcPr>
            <w:tcW w:w="1326" w:type="dxa"/>
            <w:vAlign w:val="top"/>
          </w:tcPr>
          <w:p w14:paraId="28478843">
            <w:pPr>
              <w:rPr>
                <w:rFonts w:ascii="Arial"/>
                <w:sz w:val="21"/>
              </w:rPr>
            </w:pPr>
          </w:p>
        </w:tc>
      </w:tr>
      <w:tr w14:paraId="6985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069" w:type="dxa"/>
            <w:vAlign w:val="top"/>
          </w:tcPr>
          <w:p w14:paraId="2A458728">
            <w:pPr>
              <w:pStyle w:val="6"/>
              <w:spacing w:before="196" w:line="221" w:lineRule="auto"/>
              <w:ind w:left="159"/>
              <w:rPr>
                <w:sz w:val="21"/>
                <w:szCs w:val="21"/>
              </w:rPr>
            </w:pPr>
            <w:r>
              <w:rPr>
                <w:spacing w:val="-4"/>
                <w:sz w:val="21"/>
                <w:szCs w:val="21"/>
              </w:rPr>
              <w:t>三、</w:t>
            </w:r>
            <w:r>
              <w:rPr>
                <w:spacing w:val="13"/>
                <w:sz w:val="21"/>
                <w:szCs w:val="21"/>
              </w:rPr>
              <w:t xml:space="preserve"> </w:t>
            </w:r>
            <w:r>
              <w:rPr>
                <w:spacing w:val="-4"/>
                <w:sz w:val="21"/>
                <w:szCs w:val="21"/>
              </w:rPr>
              <w:t>总资产</w:t>
            </w:r>
          </w:p>
        </w:tc>
        <w:tc>
          <w:tcPr>
            <w:tcW w:w="899" w:type="dxa"/>
            <w:vAlign w:val="top"/>
          </w:tcPr>
          <w:p w14:paraId="0E6F232F">
            <w:pPr>
              <w:pStyle w:val="6"/>
              <w:spacing w:before="197" w:line="221" w:lineRule="auto"/>
              <w:ind w:left="254"/>
              <w:rPr>
                <w:sz w:val="21"/>
                <w:szCs w:val="21"/>
              </w:rPr>
            </w:pPr>
            <w:r>
              <w:rPr>
                <w:spacing w:val="-3"/>
                <w:sz w:val="21"/>
                <w:szCs w:val="21"/>
              </w:rPr>
              <w:t>万元</w:t>
            </w:r>
          </w:p>
        </w:tc>
        <w:tc>
          <w:tcPr>
            <w:tcW w:w="1319" w:type="dxa"/>
            <w:vAlign w:val="top"/>
          </w:tcPr>
          <w:p w14:paraId="489CFD70">
            <w:pPr>
              <w:rPr>
                <w:rFonts w:ascii="Arial"/>
                <w:sz w:val="21"/>
              </w:rPr>
            </w:pPr>
          </w:p>
        </w:tc>
        <w:tc>
          <w:tcPr>
            <w:tcW w:w="1318" w:type="dxa"/>
            <w:vAlign w:val="top"/>
          </w:tcPr>
          <w:p w14:paraId="7ED56B97">
            <w:pPr>
              <w:rPr>
                <w:rFonts w:ascii="Arial"/>
                <w:sz w:val="21"/>
              </w:rPr>
            </w:pPr>
          </w:p>
        </w:tc>
        <w:tc>
          <w:tcPr>
            <w:tcW w:w="1326" w:type="dxa"/>
            <w:vAlign w:val="top"/>
          </w:tcPr>
          <w:p w14:paraId="5180C0CC">
            <w:pPr>
              <w:rPr>
                <w:rFonts w:ascii="Arial"/>
                <w:sz w:val="21"/>
              </w:rPr>
            </w:pPr>
          </w:p>
        </w:tc>
      </w:tr>
      <w:tr w14:paraId="6680F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069" w:type="dxa"/>
            <w:vAlign w:val="top"/>
          </w:tcPr>
          <w:p w14:paraId="71C97A68">
            <w:pPr>
              <w:pStyle w:val="6"/>
              <w:spacing w:before="196" w:line="221" w:lineRule="auto"/>
              <w:ind w:left="178"/>
              <w:rPr>
                <w:sz w:val="21"/>
                <w:szCs w:val="21"/>
              </w:rPr>
            </w:pPr>
            <w:r>
              <w:rPr>
                <w:spacing w:val="-9"/>
                <w:sz w:val="21"/>
                <w:szCs w:val="21"/>
              </w:rPr>
              <w:t>四、</w:t>
            </w:r>
            <w:r>
              <w:rPr>
                <w:spacing w:val="27"/>
                <w:sz w:val="21"/>
                <w:szCs w:val="21"/>
              </w:rPr>
              <w:t xml:space="preserve"> </w:t>
            </w:r>
            <w:r>
              <w:rPr>
                <w:spacing w:val="-9"/>
                <w:sz w:val="21"/>
                <w:szCs w:val="21"/>
              </w:rPr>
              <w:t>固定资产</w:t>
            </w:r>
          </w:p>
        </w:tc>
        <w:tc>
          <w:tcPr>
            <w:tcW w:w="899" w:type="dxa"/>
            <w:vAlign w:val="top"/>
          </w:tcPr>
          <w:p w14:paraId="764671D8">
            <w:pPr>
              <w:pStyle w:val="6"/>
              <w:spacing w:before="197" w:line="221" w:lineRule="auto"/>
              <w:ind w:left="254"/>
              <w:rPr>
                <w:sz w:val="21"/>
                <w:szCs w:val="21"/>
              </w:rPr>
            </w:pPr>
            <w:r>
              <w:rPr>
                <w:spacing w:val="-3"/>
                <w:sz w:val="21"/>
                <w:szCs w:val="21"/>
              </w:rPr>
              <w:t>万元</w:t>
            </w:r>
          </w:p>
        </w:tc>
        <w:tc>
          <w:tcPr>
            <w:tcW w:w="1319" w:type="dxa"/>
            <w:vAlign w:val="top"/>
          </w:tcPr>
          <w:p w14:paraId="5C79889F">
            <w:pPr>
              <w:rPr>
                <w:rFonts w:ascii="Arial"/>
                <w:sz w:val="21"/>
              </w:rPr>
            </w:pPr>
          </w:p>
        </w:tc>
        <w:tc>
          <w:tcPr>
            <w:tcW w:w="1318" w:type="dxa"/>
            <w:vAlign w:val="top"/>
          </w:tcPr>
          <w:p w14:paraId="4D59DAF1">
            <w:pPr>
              <w:rPr>
                <w:rFonts w:ascii="Arial"/>
                <w:sz w:val="21"/>
              </w:rPr>
            </w:pPr>
          </w:p>
        </w:tc>
        <w:tc>
          <w:tcPr>
            <w:tcW w:w="1326" w:type="dxa"/>
            <w:vAlign w:val="top"/>
          </w:tcPr>
          <w:p w14:paraId="347834D9">
            <w:pPr>
              <w:rPr>
                <w:rFonts w:ascii="Arial"/>
                <w:sz w:val="21"/>
              </w:rPr>
            </w:pPr>
          </w:p>
        </w:tc>
      </w:tr>
      <w:tr w14:paraId="0F051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069" w:type="dxa"/>
            <w:vAlign w:val="top"/>
          </w:tcPr>
          <w:p w14:paraId="7ADBE278">
            <w:pPr>
              <w:pStyle w:val="6"/>
              <w:spacing w:before="198" w:line="221" w:lineRule="auto"/>
              <w:ind w:left="162"/>
              <w:rPr>
                <w:sz w:val="21"/>
                <w:szCs w:val="21"/>
              </w:rPr>
            </w:pPr>
            <w:r>
              <w:rPr>
                <w:spacing w:val="-2"/>
                <w:sz w:val="21"/>
                <w:szCs w:val="21"/>
              </w:rPr>
              <w:t>五、 流动资产</w:t>
            </w:r>
          </w:p>
        </w:tc>
        <w:tc>
          <w:tcPr>
            <w:tcW w:w="899" w:type="dxa"/>
            <w:vAlign w:val="top"/>
          </w:tcPr>
          <w:p w14:paraId="165D0B12">
            <w:pPr>
              <w:pStyle w:val="6"/>
              <w:spacing w:before="199" w:line="221" w:lineRule="auto"/>
              <w:ind w:left="254"/>
              <w:rPr>
                <w:sz w:val="21"/>
                <w:szCs w:val="21"/>
              </w:rPr>
            </w:pPr>
            <w:r>
              <w:rPr>
                <w:spacing w:val="-3"/>
                <w:sz w:val="21"/>
                <w:szCs w:val="21"/>
              </w:rPr>
              <w:t>万元</w:t>
            </w:r>
          </w:p>
        </w:tc>
        <w:tc>
          <w:tcPr>
            <w:tcW w:w="1319" w:type="dxa"/>
            <w:vAlign w:val="top"/>
          </w:tcPr>
          <w:p w14:paraId="30FFF444">
            <w:pPr>
              <w:rPr>
                <w:rFonts w:ascii="Arial"/>
                <w:sz w:val="21"/>
              </w:rPr>
            </w:pPr>
          </w:p>
        </w:tc>
        <w:tc>
          <w:tcPr>
            <w:tcW w:w="1318" w:type="dxa"/>
            <w:vAlign w:val="top"/>
          </w:tcPr>
          <w:p w14:paraId="2BBBD4A3">
            <w:pPr>
              <w:rPr>
                <w:rFonts w:ascii="Arial"/>
                <w:sz w:val="21"/>
              </w:rPr>
            </w:pPr>
          </w:p>
        </w:tc>
        <w:tc>
          <w:tcPr>
            <w:tcW w:w="1326" w:type="dxa"/>
            <w:vAlign w:val="top"/>
          </w:tcPr>
          <w:p w14:paraId="25704A97">
            <w:pPr>
              <w:rPr>
                <w:rFonts w:ascii="Arial"/>
                <w:sz w:val="21"/>
              </w:rPr>
            </w:pPr>
          </w:p>
        </w:tc>
      </w:tr>
      <w:tr w14:paraId="0C2A6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069" w:type="dxa"/>
            <w:vAlign w:val="top"/>
          </w:tcPr>
          <w:p w14:paraId="2946425C">
            <w:pPr>
              <w:pStyle w:val="6"/>
              <w:spacing w:before="196" w:line="221" w:lineRule="auto"/>
              <w:ind w:left="160"/>
              <w:rPr>
                <w:sz w:val="21"/>
                <w:szCs w:val="21"/>
              </w:rPr>
            </w:pPr>
            <w:r>
              <w:rPr>
                <w:spacing w:val="-1"/>
                <w:sz w:val="21"/>
                <w:szCs w:val="21"/>
              </w:rPr>
              <w:t>六、 流动负债</w:t>
            </w:r>
          </w:p>
        </w:tc>
        <w:tc>
          <w:tcPr>
            <w:tcW w:w="899" w:type="dxa"/>
            <w:vAlign w:val="top"/>
          </w:tcPr>
          <w:p w14:paraId="45BAD758">
            <w:pPr>
              <w:pStyle w:val="6"/>
              <w:spacing w:before="197" w:line="221" w:lineRule="auto"/>
              <w:ind w:left="254"/>
              <w:rPr>
                <w:sz w:val="21"/>
                <w:szCs w:val="21"/>
              </w:rPr>
            </w:pPr>
            <w:r>
              <w:rPr>
                <w:spacing w:val="-3"/>
                <w:sz w:val="21"/>
                <w:szCs w:val="21"/>
              </w:rPr>
              <w:t>万元</w:t>
            </w:r>
          </w:p>
        </w:tc>
        <w:tc>
          <w:tcPr>
            <w:tcW w:w="1319" w:type="dxa"/>
            <w:vAlign w:val="top"/>
          </w:tcPr>
          <w:p w14:paraId="13F72E42">
            <w:pPr>
              <w:rPr>
                <w:rFonts w:ascii="Arial"/>
                <w:sz w:val="21"/>
              </w:rPr>
            </w:pPr>
          </w:p>
        </w:tc>
        <w:tc>
          <w:tcPr>
            <w:tcW w:w="1318" w:type="dxa"/>
            <w:vAlign w:val="top"/>
          </w:tcPr>
          <w:p w14:paraId="7361A7EF">
            <w:pPr>
              <w:rPr>
                <w:rFonts w:ascii="Arial"/>
                <w:sz w:val="21"/>
              </w:rPr>
            </w:pPr>
          </w:p>
        </w:tc>
        <w:tc>
          <w:tcPr>
            <w:tcW w:w="1326" w:type="dxa"/>
            <w:vAlign w:val="top"/>
          </w:tcPr>
          <w:p w14:paraId="12B580B9">
            <w:pPr>
              <w:rPr>
                <w:rFonts w:ascii="Arial"/>
                <w:sz w:val="21"/>
              </w:rPr>
            </w:pPr>
          </w:p>
        </w:tc>
      </w:tr>
      <w:tr w14:paraId="3D93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069" w:type="dxa"/>
            <w:vAlign w:val="top"/>
          </w:tcPr>
          <w:p w14:paraId="17C6BC9F">
            <w:pPr>
              <w:pStyle w:val="6"/>
              <w:spacing w:before="199" w:line="221" w:lineRule="auto"/>
              <w:ind w:left="158"/>
              <w:rPr>
                <w:sz w:val="21"/>
                <w:szCs w:val="21"/>
              </w:rPr>
            </w:pPr>
            <w:r>
              <w:rPr>
                <w:spacing w:val="-4"/>
                <w:sz w:val="21"/>
                <w:szCs w:val="21"/>
              </w:rPr>
              <w:t>七、</w:t>
            </w:r>
            <w:r>
              <w:rPr>
                <w:spacing w:val="18"/>
                <w:sz w:val="21"/>
                <w:szCs w:val="21"/>
              </w:rPr>
              <w:t xml:space="preserve"> </w:t>
            </w:r>
            <w:r>
              <w:rPr>
                <w:spacing w:val="-4"/>
                <w:sz w:val="21"/>
                <w:szCs w:val="21"/>
              </w:rPr>
              <w:t>负债合计</w:t>
            </w:r>
          </w:p>
        </w:tc>
        <w:tc>
          <w:tcPr>
            <w:tcW w:w="899" w:type="dxa"/>
            <w:vAlign w:val="top"/>
          </w:tcPr>
          <w:p w14:paraId="232A51C9">
            <w:pPr>
              <w:pStyle w:val="6"/>
              <w:spacing w:before="200" w:line="221" w:lineRule="auto"/>
              <w:ind w:left="254"/>
              <w:rPr>
                <w:sz w:val="21"/>
                <w:szCs w:val="21"/>
              </w:rPr>
            </w:pPr>
            <w:r>
              <w:rPr>
                <w:spacing w:val="-3"/>
                <w:sz w:val="21"/>
                <w:szCs w:val="21"/>
              </w:rPr>
              <w:t>万元</w:t>
            </w:r>
          </w:p>
        </w:tc>
        <w:tc>
          <w:tcPr>
            <w:tcW w:w="1319" w:type="dxa"/>
            <w:vAlign w:val="top"/>
          </w:tcPr>
          <w:p w14:paraId="749ADE89">
            <w:pPr>
              <w:rPr>
                <w:rFonts w:ascii="Arial"/>
                <w:sz w:val="21"/>
              </w:rPr>
            </w:pPr>
          </w:p>
        </w:tc>
        <w:tc>
          <w:tcPr>
            <w:tcW w:w="1318" w:type="dxa"/>
            <w:vAlign w:val="top"/>
          </w:tcPr>
          <w:p w14:paraId="4CEB3CBC">
            <w:pPr>
              <w:rPr>
                <w:rFonts w:ascii="Arial"/>
                <w:sz w:val="21"/>
              </w:rPr>
            </w:pPr>
          </w:p>
        </w:tc>
        <w:tc>
          <w:tcPr>
            <w:tcW w:w="1326" w:type="dxa"/>
            <w:vAlign w:val="top"/>
          </w:tcPr>
          <w:p w14:paraId="193E0191">
            <w:pPr>
              <w:rPr>
                <w:rFonts w:ascii="Arial"/>
                <w:sz w:val="21"/>
              </w:rPr>
            </w:pPr>
          </w:p>
        </w:tc>
      </w:tr>
      <w:tr w14:paraId="2D79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069" w:type="dxa"/>
            <w:vAlign w:val="top"/>
          </w:tcPr>
          <w:p w14:paraId="6EED5A63">
            <w:pPr>
              <w:pStyle w:val="6"/>
              <w:spacing w:before="198" w:line="221" w:lineRule="auto"/>
              <w:ind w:left="162"/>
              <w:rPr>
                <w:sz w:val="21"/>
                <w:szCs w:val="21"/>
              </w:rPr>
            </w:pPr>
            <w:r>
              <w:rPr>
                <w:spacing w:val="-4"/>
                <w:sz w:val="21"/>
                <w:szCs w:val="21"/>
              </w:rPr>
              <w:t>八、</w:t>
            </w:r>
            <w:r>
              <w:rPr>
                <w:spacing w:val="14"/>
                <w:sz w:val="21"/>
                <w:szCs w:val="21"/>
              </w:rPr>
              <w:t xml:space="preserve"> </w:t>
            </w:r>
            <w:r>
              <w:rPr>
                <w:spacing w:val="-4"/>
                <w:sz w:val="21"/>
                <w:szCs w:val="21"/>
              </w:rPr>
              <w:t>营业收入</w:t>
            </w:r>
          </w:p>
        </w:tc>
        <w:tc>
          <w:tcPr>
            <w:tcW w:w="899" w:type="dxa"/>
            <w:vAlign w:val="top"/>
          </w:tcPr>
          <w:p w14:paraId="1D956191">
            <w:pPr>
              <w:pStyle w:val="6"/>
              <w:spacing w:before="198" w:line="221" w:lineRule="auto"/>
              <w:ind w:left="254"/>
              <w:rPr>
                <w:sz w:val="21"/>
                <w:szCs w:val="21"/>
              </w:rPr>
            </w:pPr>
            <w:r>
              <w:rPr>
                <w:spacing w:val="-3"/>
                <w:sz w:val="21"/>
                <w:szCs w:val="21"/>
              </w:rPr>
              <w:t>万元</w:t>
            </w:r>
          </w:p>
        </w:tc>
        <w:tc>
          <w:tcPr>
            <w:tcW w:w="1319" w:type="dxa"/>
            <w:vAlign w:val="top"/>
          </w:tcPr>
          <w:p w14:paraId="62970B1A">
            <w:pPr>
              <w:rPr>
                <w:rFonts w:ascii="Arial"/>
                <w:sz w:val="21"/>
              </w:rPr>
            </w:pPr>
          </w:p>
        </w:tc>
        <w:tc>
          <w:tcPr>
            <w:tcW w:w="1318" w:type="dxa"/>
            <w:vAlign w:val="top"/>
          </w:tcPr>
          <w:p w14:paraId="416F8958">
            <w:pPr>
              <w:rPr>
                <w:rFonts w:ascii="Arial"/>
                <w:sz w:val="21"/>
              </w:rPr>
            </w:pPr>
          </w:p>
        </w:tc>
        <w:tc>
          <w:tcPr>
            <w:tcW w:w="1326" w:type="dxa"/>
            <w:vAlign w:val="top"/>
          </w:tcPr>
          <w:p w14:paraId="5F56F043">
            <w:pPr>
              <w:rPr>
                <w:rFonts w:ascii="Arial"/>
                <w:sz w:val="21"/>
              </w:rPr>
            </w:pPr>
          </w:p>
        </w:tc>
      </w:tr>
      <w:tr w14:paraId="7A698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069" w:type="dxa"/>
            <w:vAlign w:val="top"/>
          </w:tcPr>
          <w:p w14:paraId="4BC8C6C9">
            <w:pPr>
              <w:pStyle w:val="6"/>
              <w:spacing w:before="199" w:line="221" w:lineRule="auto"/>
              <w:ind w:left="164"/>
              <w:rPr>
                <w:sz w:val="21"/>
                <w:szCs w:val="21"/>
              </w:rPr>
            </w:pPr>
            <w:r>
              <w:rPr>
                <w:spacing w:val="-5"/>
                <w:sz w:val="21"/>
                <w:szCs w:val="21"/>
              </w:rPr>
              <w:t>九、</w:t>
            </w:r>
            <w:r>
              <w:rPr>
                <w:spacing w:val="13"/>
                <w:sz w:val="21"/>
                <w:szCs w:val="21"/>
              </w:rPr>
              <w:t xml:space="preserve"> </w:t>
            </w:r>
            <w:r>
              <w:rPr>
                <w:spacing w:val="-5"/>
                <w:sz w:val="21"/>
                <w:szCs w:val="21"/>
              </w:rPr>
              <w:t>净利润</w:t>
            </w:r>
          </w:p>
        </w:tc>
        <w:tc>
          <w:tcPr>
            <w:tcW w:w="899" w:type="dxa"/>
            <w:vAlign w:val="top"/>
          </w:tcPr>
          <w:p w14:paraId="48CAF65D">
            <w:pPr>
              <w:pStyle w:val="6"/>
              <w:spacing w:before="199" w:line="221" w:lineRule="auto"/>
              <w:ind w:left="254"/>
              <w:rPr>
                <w:sz w:val="21"/>
                <w:szCs w:val="21"/>
              </w:rPr>
            </w:pPr>
            <w:r>
              <w:rPr>
                <w:spacing w:val="-3"/>
                <w:sz w:val="21"/>
                <w:szCs w:val="21"/>
              </w:rPr>
              <w:t>万元</w:t>
            </w:r>
          </w:p>
        </w:tc>
        <w:tc>
          <w:tcPr>
            <w:tcW w:w="1319" w:type="dxa"/>
            <w:vAlign w:val="top"/>
          </w:tcPr>
          <w:p w14:paraId="1B784C71">
            <w:pPr>
              <w:rPr>
                <w:rFonts w:ascii="Arial"/>
                <w:sz w:val="21"/>
              </w:rPr>
            </w:pPr>
          </w:p>
        </w:tc>
        <w:tc>
          <w:tcPr>
            <w:tcW w:w="1318" w:type="dxa"/>
            <w:vAlign w:val="top"/>
          </w:tcPr>
          <w:p w14:paraId="6CF9627C">
            <w:pPr>
              <w:rPr>
                <w:rFonts w:ascii="Arial"/>
                <w:sz w:val="21"/>
              </w:rPr>
            </w:pPr>
          </w:p>
        </w:tc>
        <w:tc>
          <w:tcPr>
            <w:tcW w:w="1326" w:type="dxa"/>
            <w:vAlign w:val="top"/>
          </w:tcPr>
          <w:p w14:paraId="3CB7F939">
            <w:pPr>
              <w:rPr>
                <w:rFonts w:ascii="Arial"/>
                <w:sz w:val="21"/>
              </w:rPr>
            </w:pPr>
          </w:p>
        </w:tc>
      </w:tr>
      <w:tr w14:paraId="42EE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069" w:type="dxa"/>
            <w:vAlign w:val="top"/>
          </w:tcPr>
          <w:p w14:paraId="726BD356">
            <w:pPr>
              <w:pStyle w:val="6"/>
              <w:spacing w:before="199" w:line="221" w:lineRule="auto"/>
              <w:ind w:left="159"/>
              <w:rPr>
                <w:sz w:val="21"/>
                <w:szCs w:val="21"/>
              </w:rPr>
            </w:pPr>
            <w:r>
              <w:rPr>
                <w:spacing w:val="-1"/>
                <w:sz w:val="21"/>
                <w:szCs w:val="21"/>
              </w:rPr>
              <w:t>十、 现金流量净额</w:t>
            </w:r>
          </w:p>
        </w:tc>
        <w:tc>
          <w:tcPr>
            <w:tcW w:w="899" w:type="dxa"/>
            <w:vAlign w:val="top"/>
          </w:tcPr>
          <w:p w14:paraId="37EE94B0">
            <w:pPr>
              <w:pStyle w:val="6"/>
              <w:spacing w:before="200" w:line="221" w:lineRule="auto"/>
              <w:ind w:left="254"/>
              <w:rPr>
                <w:sz w:val="21"/>
                <w:szCs w:val="21"/>
              </w:rPr>
            </w:pPr>
            <w:r>
              <w:rPr>
                <w:spacing w:val="-3"/>
                <w:sz w:val="21"/>
                <w:szCs w:val="21"/>
              </w:rPr>
              <w:t>万元</w:t>
            </w:r>
          </w:p>
        </w:tc>
        <w:tc>
          <w:tcPr>
            <w:tcW w:w="1319" w:type="dxa"/>
            <w:vAlign w:val="top"/>
          </w:tcPr>
          <w:p w14:paraId="0D499B80">
            <w:pPr>
              <w:rPr>
                <w:rFonts w:ascii="Arial"/>
                <w:sz w:val="21"/>
              </w:rPr>
            </w:pPr>
          </w:p>
        </w:tc>
        <w:tc>
          <w:tcPr>
            <w:tcW w:w="1318" w:type="dxa"/>
            <w:vAlign w:val="top"/>
          </w:tcPr>
          <w:p w14:paraId="17901098">
            <w:pPr>
              <w:rPr>
                <w:rFonts w:ascii="Arial"/>
                <w:sz w:val="21"/>
              </w:rPr>
            </w:pPr>
          </w:p>
        </w:tc>
        <w:tc>
          <w:tcPr>
            <w:tcW w:w="1326" w:type="dxa"/>
            <w:vAlign w:val="top"/>
          </w:tcPr>
          <w:p w14:paraId="7B38AB39">
            <w:pPr>
              <w:rPr>
                <w:rFonts w:ascii="Arial"/>
                <w:sz w:val="21"/>
              </w:rPr>
            </w:pPr>
          </w:p>
        </w:tc>
      </w:tr>
      <w:tr w14:paraId="4E8AC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069" w:type="dxa"/>
            <w:vAlign w:val="top"/>
          </w:tcPr>
          <w:p w14:paraId="15E12B90">
            <w:pPr>
              <w:pStyle w:val="6"/>
              <w:spacing w:before="200" w:line="221" w:lineRule="auto"/>
              <w:ind w:left="162"/>
              <w:rPr>
                <w:sz w:val="21"/>
                <w:szCs w:val="21"/>
              </w:rPr>
            </w:pPr>
            <w:r>
              <w:rPr>
                <w:spacing w:val="-1"/>
                <w:sz w:val="21"/>
                <w:szCs w:val="21"/>
              </w:rPr>
              <w:t>十一、 主要财务指标</w:t>
            </w:r>
          </w:p>
        </w:tc>
        <w:tc>
          <w:tcPr>
            <w:tcW w:w="899" w:type="dxa"/>
            <w:vAlign w:val="top"/>
          </w:tcPr>
          <w:p w14:paraId="30DF25DB">
            <w:pPr>
              <w:rPr>
                <w:rFonts w:ascii="Arial"/>
                <w:sz w:val="21"/>
              </w:rPr>
            </w:pPr>
          </w:p>
        </w:tc>
        <w:tc>
          <w:tcPr>
            <w:tcW w:w="1319" w:type="dxa"/>
            <w:vAlign w:val="top"/>
          </w:tcPr>
          <w:p w14:paraId="267CA715">
            <w:pPr>
              <w:rPr>
                <w:rFonts w:ascii="Arial"/>
                <w:sz w:val="21"/>
              </w:rPr>
            </w:pPr>
          </w:p>
        </w:tc>
        <w:tc>
          <w:tcPr>
            <w:tcW w:w="1318" w:type="dxa"/>
            <w:vAlign w:val="top"/>
          </w:tcPr>
          <w:p w14:paraId="688BA53D">
            <w:pPr>
              <w:rPr>
                <w:rFonts w:ascii="Arial"/>
                <w:sz w:val="21"/>
              </w:rPr>
            </w:pPr>
          </w:p>
        </w:tc>
        <w:tc>
          <w:tcPr>
            <w:tcW w:w="1326" w:type="dxa"/>
            <w:vAlign w:val="top"/>
          </w:tcPr>
          <w:p w14:paraId="63F62434">
            <w:pPr>
              <w:rPr>
                <w:rFonts w:ascii="Arial"/>
                <w:sz w:val="21"/>
              </w:rPr>
            </w:pPr>
          </w:p>
        </w:tc>
      </w:tr>
      <w:tr w14:paraId="221F1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069" w:type="dxa"/>
            <w:vAlign w:val="top"/>
          </w:tcPr>
          <w:p w14:paraId="3D6B1DE8">
            <w:pPr>
              <w:pStyle w:val="6"/>
              <w:spacing w:before="204" w:line="232" w:lineRule="auto"/>
              <w:ind w:left="974"/>
              <w:rPr>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8"/>
                <w:sz w:val="21"/>
                <w:szCs w:val="21"/>
              </w:rPr>
              <w:t xml:space="preserve">  </w:t>
            </w:r>
            <w:r>
              <w:rPr>
                <w:spacing w:val="-5"/>
                <w:sz w:val="21"/>
                <w:szCs w:val="21"/>
              </w:rPr>
              <w:t>净资产收益率</w:t>
            </w:r>
          </w:p>
        </w:tc>
        <w:tc>
          <w:tcPr>
            <w:tcW w:w="899" w:type="dxa"/>
            <w:vAlign w:val="top"/>
          </w:tcPr>
          <w:p w14:paraId="7E2F826B">
            <w:pPr>
              <w:spacing w:before="253" w:line="230" w:lineRule="auto"/>
              <w:ind w:left="37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319" w:type="dxa"/>
            <w:vAlign w:val="top"/>
          </w:tcPr>
          <w:p w14:paraId="7B51D004">
            <w:pPr>
              <w:rPr>
                <w:rFonts w:ascii="Arial"/>
                <w:sz w:val="21"/>
              </w:rPr>
            </w:pPr>
          </w:p>
        </w:tc>
        <w:tc>
          <w:tcPr>
            <w:tcW w:w="1318" w:type="dxa"/>
            <w:vAlign w:val="top"/>
          </w:tcPr>
          <w:p w14:paraId="475346B6">
            <w:pPr>
              <w:rPr>
                <w:rFonts w:ascii="Arial"/>
                <w:sz w:val="21"/>
              </w:rPr>
            </w:pPr>
          </w:p>
        </w:tc>
        <w:tc>
          <w:tcPr>
            <w:tcW w:w="1326" w:type="dxa"/>
            <w:vAlign w:val="top"/>
          </w:tcPr>
          <w:p w14:paraId="0D9BBAD7">
            <w:pPr>
              <w:rPr>
                <w:rFonts w:ascii="Arial"/>
                <w:sz w:val="21"/>
              </w:rPr>
            </w:pPr>
          </w:p>
        </w:tc>
      </w:tr>
      <w:tr w14:paraId="460E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069" w:type="dxa"/>
            <w:vAlign w:val="top"/>
          </w:tcPr>
          <w:p w14:paraId="50562F9A">
            <w:pPr>
              <w:pStyle w:val="6"/>
              <w:spacing w:before="201" w:line="232" w:lineRule="auto"/>
              <w:ind w:left="954"/>
              <w:rPr>
                <w:sz w:val="21"/>
                <w:szCs w:val="21"/>
              </w:rPr>
            </w:pPr>
            <w:r>
              <w:rPr>
                <w:rFonts w:ascii="Times New Roman" w:hAnsi="Times New Roman" w:eastAsia="Times New Roman" w:cs="Times New Roman"/>
                <w:spacing w:val="-3"/>
                <w:sz w:val="21"/>
                <w:szCs w:val="21"/>
              </w:rPr>
              <w:t>2.</w:t>
            </w:r>
            <w:r>
              <w:rPr>
                <w:rFonts w:ascii="Times New Roman" w:hAnsi="Times New Roman" w:eastAsia="Times New Roman" w:cs="Times New Roman"/>
                <w:spacing w:val="10"/>
                <w:sz w:val="21"/>
                <w:szCs w:val="21"/>
              </w:rPr>
              <w:t xml:space="preserve">  </w:t>
            </w:r>
            <w:r>
              <w:rPr>
                <w:spacing w:val="-3"/>
                <w:sz w:val="21"/>
                <w:szCs w:val="21"/>
              </w:rPr>
              <w:t>总资产报酬率</w:t>
            </w:r>
          </w:p>
        </w:tc>
        <w:tc>
          <w:tcPr>
            <w:tcW w:w="899" w:type="dxa"/>
            <w:vAlign w:val="top"/>
          </w:tcPr>
          <w:p w14:paraId="7DA26D71">
            <w:pPr>
              <w:spacing w:before="250" w:line="230" w:lineRule="auto"/>
              <w:ind w:left="37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319" w:type="dxa"/>
            <w:vAlign w:val="top"/>
          </w:tcPr>
          <w:p w14:paraId="7308FE3D">
            <w:pPr>
              <w:rPr>
                <w:rFonts w:ascii="Arial"/>
                <w:sz w:val="21"/>
              </w:rPr>
            </w:pPr>
          </w:p>
        </w:tc>
        <w:tc>
          <w:tcPr>
            <w:tcW w:w="1318" w:type="dxa"/>
            <w:vAlign w:val="top"/>
          </w:tcPr>
          <w:p w14:paraId="46800B02">
            <w:pPr>
              <w:rPr>
                <w:rFonts w:ascii="Arial"/>
                <w:sz w:val="21"/>
              </w:rPr>
            </w:pPr>
          </w:p>
        </w:tc>
        <w:tc>
          <w:tcPr>
            <w:tcW w:w="1326" w:type="dxa"/>
            <w:vAlign w:val="top"/>
          </w:tcPr>
          <w:p w14:paraId="42630C3D">
            <w:pPr>
              <w:rPr>
                <w:rFonts w:ascii="Arial"/>
                <w:sz w:val="21"/>
              </w:rPr>
            </w:pPr>
          </w:p>
        </w:tc>
      </w:tr>
      <w:tr w14:paraId="2ADC6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069" w:type="dxa"/>
            <w:vAlign w:val="top"/>
          </w:tcPr>
          <w:p w14:paraId="0BC7D3D5">
            <w:pPr>
              <w:pStyle w:val="6"/>
              <w:spacing w:before="202" w:line="232" w:lineRule="auto"/>
              <w:ind w:left="958"/>
              <w:rPr>
                <w:sz w:val="21"/>
                <w:szCs w:val="21"/>
              </w:rPr>
            </w:pPr>
            <w:r>
              <w:rPr>
                <w:rFonts w:ascii="Times New Roman" w:hAnsi="Times New Roman" w:eastAsia="Times New Roman" w:cs="Times New Roman"/>
                <w:spacing w:val="-1"/>
                <w:sz w:val="21"/>
                <w:szCs w:val="21"/>
              </w:rPr>
              <w:t xml:space="preserve">3.  </w:t>
            </w:r>
            <w:r>
              <w:rPr>
                <w:spacing w:val="-1"/>
                <w:sz w:val="21"/>
                <w:szCs w:val="21"/>
              </w:rPr>
              <w:t>主营业务利润率</w:t>
            </w:r>
          </w:p>
        </w:tc>
        <w:tc>
          <w:tcPr>
            <w:tcW w:w="899" w:type="dxa"/>
            <w:vAlign w:val="top"/>
          </w:tcPr>
          <w:p w14:paraId="488C4EEF">
            <w:pPr>
              <w:spacing w:before="251" w:line="230" w:lineRule="auto"/>
              <w:ind w:left="37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319" w:type="dxa"/>
            <w:vAlign w:val="top"/>
          </w:tcPr>
          <w:p w14:paraId="46DAA2F6">
            <w:pPr>
              <w:rPr>
                <w:rFonts w:ascii="Arial"/>
                <w:sz w:val="21"/>
              </w:rPr>
            </w:pPr>
          </w:p>
        </w:tc>
        <w:tc>
          <w:tcPr>
            <w:tcW w:w="1318" w:type="dxa"/>
            <w:vAlign w:val="top"/>
          </w:tcPr>
          <w:p w14:paraId="2027B35A">
            <w:pPr>
              <w:rPr>
                <w:rFonts w:ascii="Arial"/>
                <w:sz w:val="21"/>
              </w:rPr>
            </w:pPr>
          </w:p>
        </w:tc>
        <w:tc>
          <w:tcPr>
            <w:tcW w:w="1326" w:type="dxa"/>
            <w:vAlign w:val="top"/>
          </w:tcPr>
          <w:p w14:paraId="07B3D77A">
            <w:pPr>
              <w:rPr>
                <w:rFonts w:ascii="Arial"/>
                <w:sz w:val="21"/>
              </w:rPr>
            </w:pPr>
          </w:p>
        </w:tc>
      </w:tr>
      <w:tr w14:paraId="37D0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069" w:type="dxa"/>
            <w:vAlign w:val="top"/>
          </w:tcPr>
          <w:p w14:paraId="0EFC6CAD">
            <w:pPr>
              <w:pStyle w:val="6"/>
              <w:spacing w:before="203" w:line="232" w:lineRule="auto"/>
              <w:ind w:left="953"/>
              <w:rPr>
                <w:sz w:val="21"/>
                <w:szCs w:val="21"/>
              </w:rPr>
            </w:pPr>
            <w:r>
              <w:rPr>
                <w:rFonts w:ascii="Times New Roman" w:hAnsi="Times New Roman" w:eastAsia="Times New Roman" w:cs="Times New Roman"/>
                <w:spacing w:val="-3"/>
                <w:sz w:val="21"/>
                <w:szCs w:val="21"/>
              </w:rPr>
              <w:t>4.</w:t>
            </w:r>
            <w:r>
              <w:rPr>
                <w:rFonts w:ascii="Times New Roman" w:hAnsi="Times New Roman" w:eastAsia="Times New Roman" w:cs="Times New Roman"/>
                <w:spacing w:val="9"/>
                <w:sz w:val="21"/>
                <w:szCs w:val="21"/>
              </w:rPr>
              <w:t xml:space="preserve">  </w:t>
            </w:r>
            <w:r>
              <w:rPr>
                <w:spacing w:val="-3"/>
                <w:sz w:val="21"/>
                <w:szCs w:val="21"/>
              </w:rPr>
              <w:t>资产负债率</w:t>
            </w:r>
          </w:p>
        </w:tc>
        <w:tc>
          <w:tcPr>
            <w:tcW w:w="899" w:type="dxa"/>
            <w:vAlign w:val="top"/>
          </w:tcPr>
          <w:p w14:paraId="20FC4285">
            <w:pPr>
              <w:spacing w:before="252" w:line="230" w:lineRule="auto"/>
              <w:ind w:left="37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319" w:type="dxa"/>
            <w:vAlign w:val="top"/>
          </w:tcPr>
          <w:p w14:paraId="5C65B31E">
            <w:pPr>
              <w:rPr>
                <w:rFonts w:ascii="Arial"/>
                <w:sz w:val="21"/>
              </w:rPr>
            </w:pPr>
          </w:p>
        </w:tc>
        <w:tc>
          <w:tcPr>
            <w:tcW w:w="1318" w:type="dxa"/>
            <w:vAlign w:val="top"/>
          </w:tcPr>
          <w:p w14:paraId="7DD2CC33">
            <w:pPr>
              <w:rPr>
                <w:rFonts w:ascii="Arial"/>
                <w:sz w:val="21"/>
              </w:rPr>
            </w:pPr>
          </w:p>
        </w:tc>
        <w:tc>
          <w:tcPr>
            <w:tcW w:w="1326" w:type="dxa"/>
            <w:vAlign w:val="top"/>
          </w:tcPr>
          <w:p w14:paraId="5420CDFC">
            <w:pPr>
              <w:rPr>
                <w:rFonts w:ascii="Arial"/>
                <w:sz w:val="21"/>
              </w:rPr>
            </w:pPr>
          </w:p>
        </w:tc>
      </w:tr>
      <w:tr w14:paraId="22F6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069" w:type="dxa"/>
            <w:vAlign w:val="top"/>
          </w:tcPr>
          <w:p w14:paraId="243CEB79">
            <w:pPr>
              <w:pStyle w:val="6"/>
              <w:spacing w:before="204" w:line="232" w:lineRule="auto"/>
              <w:ind w:left="960"/>
              <w:rPr>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4"/>
                <w:sz w:val="21"/>
                <w:szCs w:val="21"/>
              </w:rPr>
              <w:t xml:space="preserve">  </w:t>
            </w:r>
            <w:r>
              <w:rPr>
                <w:spacing w:val="-3"/>
                <w:sz w:val="21"/>
                <w:szCs w:val="21"/>
              </w:rPr>
              <w:t>流动比率</w:t>
            </w:r>
          </w:p>
        </w:tc>
        <w:tc>
          <w:tcPr>
            <w:tcW w:w="899" w:type="dxa"/>
            <w:vAlign w:val="top"/>
          </w:tcPr>
          <w:p w14:paraId="22C9FAC8">
            <w:pPr>
              <w:spacing w:before="253" w:line="230" w:lineRule="auto"/>
              <w:ind w:left="37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319" w:type="dxa"/>
            <w:vAlign w:val="top"/>
          </w:tcPr>
          <w:p w14:paraId="69E2A6EC">
            <w:pPr>
              <w:rPr>
                <w:rFonts w:ascii="Arial"/>
                <w:sz w:val="21"/>
              </w:rPr>
            </w:pPr>
          </w:p>
        </w:tc>
        <w:tc>
          <w:tcPr>
            <w:tcW w:w="1318" w:type="dxa"/>
            <w:vAlign w:val="top"/>
          </w:tcPr>
          <w:p w14:paraId="02F612E8">
            <w:pPr>
              <w:rPr>
                <w:rFonts w:ascii="Arial"/>
                <w:sz w:val="21"/>
              </w:rPr>
            </w:pPr>
          </w:p>
        </w:tc>
        <w:tc>
          <w:tcPr>
            <w:tcW w:w="1326" w:type="dxa"/>
            <w:vAlign w:val="top"/>
          </w:tcPr>
          <w:p w14:paraId="4C3AA4C9">
            <w:pPr>
              <w:rPr>
                <w:rFonts w:ascii="Arial"/>
                <w:sz w:val="21"/>
              </w:rPr>
            </w:pPr>
          </w:p>
        </w:tc>
      </w:tr>
      <w:tr w14:paraId="0994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4069" w:type="dxa"/>
            <w:vAlign w:val="top"/>
          </w:tcPr>
          <w:p w14:paraId="6EF917B6">
            <w:pPr>
              <w:pStyle w:val="6"/>
              <w:spacing w:before="207" w:line="232" w:lineRule="auto"/>
              <w:ind w:left="959"/>
              <w:rPr>
                <w:sz w:val="21"/>
                <w:szCs w:val="21"/>
              </w:rPr>
            </w:pPr>
            <w:r>
              <w:rPr>
                <w:rFonts w:ascii="Times New Roman" w:hAnsi="Times New Roman" w:eastAsia="Times New Roman" w:cs="Times New Roman"/>
                <w:spacing w:val="-1"/>
                <w:sz w:val="21"/>
                <w:szCs w:val="21"/>
              </w:rPr>
              <w:t xml:space="preserve">6.  </w:t>
            </w:r>
            <w:r>
              <w:rPr>
                <w:spacing w:val="-1"/>
                <w:sz w:val="21"/>
                <w:szCs w:val="21"/>
              </w:rPr>
              <w:t>速动比率</w:t>
            </w:r>
          </w:p>
        </w:tc>
        <w:tc>
          <w:tcPr>
            <w:tcW w:w="899" w:type="dxa"/>
            <w:vAlign w:val="top"/>
          </w:tcPr>
          <w:p w14:paraId="59E2EDA6">
            <w:pPr>
              <w:spacing w:before="257" w:line="230" w:lineRule="auto"/>
              <w:ind w:left="37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319" w:type="dxa"/>
            <w:vAlign w:val="top"/>
          </w:tcPr>
          <w:p w14:paraId="65671BFA">
            <w:pPr>
              <w:rPr>
                <w:rFonts w:ascii="Arial"/>
                <w:sz w:val="21"/>
              </w:rPr>
            </w:pPr>
          </w:p>
        </w:tc>
        <w:tc>
          <w:tcPr>
            <w:tcW w:w="1318" w:type="dxa"/>
            <w:vAlign w:val="top"/>
          </w:tcPr>
          <w:p w14:paraId="752F519E">
            <w:pPr>
              <w:rPr>
                <w:rFonts w:ascii="Arial"/>
                <w:sz w:val="21"/>
              </w:rPr>
            </w:pPr>
          </w:p>
        </w:tc>
        <w:tc>
          <w:tcPr>
            <w:tcW w:w="1326" w:type="dxa"/>
            <w:vAlign w:val="top"/>
          </w:tcPr>
          <w:p w14:paraId="5BCAFFB6">
            <w:pPr>
              <w:rPr>
                <w:rFonts w:ascii="Arial"/>
                <w:sz w:val="21"/>
              </w:rPr>
            </w:pPr>
          </w:p>
        </w:tc>
      </w:tr>
    </w:tbl>
    <w:p w14:paraId="06E68B8F">
      <w:pPr>
        <w:spacing w:before="159" w:line="234" w:lineRule="auto"/>
        <w:ind w:left="121"/>
        <w:rPr>
          <w:rFonts w:ascii="宋体" w:hAnsi="宋体" w:eastAsia="宋体" w:cs="宋体"/>
          <w:sz w:val="21"/>
          <w:szCs w:val="21"/>
        </w:rPr>
      </w:pPr>
      <w:r>
        <w:rPr>
          <w:rFonts w:ascii="宋体" w:hAnsi="宋体" w:eastAsia="宋体" w:cs="宋体"/>
          <w:spacing w:val="-3"/>
          <w:sz w:val="21"/>
          <w:szCs w:val="21"/>
        </w:rPr>
        <w:t>注：</w:t>
      </w:r>
      <w:r>
        <w:rPr>
          <w:rFonts w:ascii="Times New Roman" w:hAnsi="Times New Roman" w:eastAsia="Times New Roman" w:cs="Times New Roman"/>
          <w:spacing w:val="-3"/>
          <w:sz w:val="21"/>
          <w:szCs w:val="21"/>
        </w:rPr>
        <w:t>1.</w:t>
      </w:r>
      <w:r>
        <w:rPr>
          <w:rFonts w:ascii="宋体" w:hAnsi="宋体" w:eastAsia="宋体" w:cs="宋体"/>
          <w:spacing w:val="-3"/>
          <w:sz w:val="21"/>
          <w:szCs w:val="21"/>
        </w:rPr>
        <w:t>投标人应根据招标文件第二章“投标人须知</w:t>
      </w:r>
      <w:r>
        <w:rPr>
          <w:rFonts w:ascii="宋体" w:hAnsi="宋体" w:eastAsia="宋体" w:cs="宋体"/>
          <w:spacing w:val="-77"/>
          <w:sz w:val="21"/>
          <w:szCs w:val="21"/>
        </w:rPr>
        <w:t xml:space="preserve"> </w:t>
      </w:r>
      <w:r>
        <w:rPr>
          <w:rFonts w:ascii="宋体" w:hAnsi="宋体" w:eastAsia="宋体" w:cs="宋体"/>
          <w:spacing w:val="-3"/>
          <w:sz w:val="21"/>
          <w:szCs w:val="21"/>
        </w:rPr>
        <w:t>”第</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3.5.2</w:t>
      </w:r>
      <w:r>
        <w:rPr>
          <w:rFonts w:ascii="Times New Roman" w:hAnsi="Times New Roman" w:eastAsia="Times New Roman" w:cs="Times New Roman"/>
          <w:spacing w:val="13"/>
          <w:sz w:val="21"/>
          <w:szCs w:val="21"/>
        </w:rPr>
        <w:t xml:space="preserve"> </w:t>
      </w:r>
      <w:r>
        <w:rPr>
          <w:rFonts w:ascii="宋体" w:hAnsi="宋体" w:eastAsia="宋体" w:cs="宋体"/>
          <w:spacing w:val="-3"/>
          <w:sz w:val="21"/>
          <w:szCs w:val="21"/>
        </w:rPr>
        <w:t>项的要求在本表</w:t>
      </w:r>
      <w:r>
        <w:rPr>
          <w:rFonts w:ascii="宋体" w:hAnsi="宋体" w:eastAsia="宋体" w:cs="宋体"/>
          <w:spacing w:val="-4"/>
          <w:sz w:val="21"/>
          <w:szCs w:val="21"/>
        </w:rPr>
        <w:t>后附相关证明材料。</w:t>
      </w:r>
    </w:p>
    <w:p w14:paraId="04A124A9">
      <w:pPr>
        <w:spacing w:before="132" w:line="234" w:lineRule="auto"/>
        <w:ind w:left="537"/>
        <w:rPr>
          <w:rFonts w:ascii="宋体" w:hAnsi="宋体" w:eastAsia="宋体" w:cs="宋体"/>
          <w:sz w:val="21"/>
          <w:szCs w:val="21"/>
        </w:rPr>
      </w:pPr>
      <w:r>
        <w:rPr>
          <w:rFonts w:ascii="Times New Roman" w:hAnsi="Times New Roman" w:eastAsia="Times New Roman" w:cs="Times New Roman"/>
          <w:sz w:val="21"/>
          <w:szCs w:val="21"/>
        </w:rPr>
        <w:t>2.</w:t>
      </w:r>
      <w:r>
        <w:rPr>
          <w:rFonts w:ascii="宋体" w:hAnsi="宋体" w:eastAsia="宋体" w:cs="宋体"/>
          <w:sz w:val="21"/>
          <w:szCs w:val="21"/>
        </w:rPr>
        <w:t>本表所列数据必须与本表各附件中的数据相一致。</w:t>
      </w:r>
    </w:p>
    <w:p w14:paraId="0262F0D2">
      <w:pPr>
        <w:spacing w:before="134" w:line="234" w:lineRule="auto"/>
        <w:ind w:left="541"/>
        <w:rPr>
          <w:rFonts w:ascii="宋体" w:hAnsi="宋体" w:eastAsia="宋体" w:cs="宋体"/>
          <w:sz w:val="21"/>
          <w:szCs w:val="21"/>
        </w:rPr>
      </w:pPr>
      <w:r>
        <w:rPr>
          <w:rFonts w:ascii="Times New Roman" w:hAnsi="Times New Roman" w:eastAsia="Times New Roman" w:cs="Times New Roman"/>
          <w:spacing w:val="-3"/>
          <w:sz w:val="21"/>
          <w:szCs w:val="21"/>
        </w:rPr>
        <w:t>3.</w:t>
      </w:r>
      <w:r>
        <w:rPr>
          <w:rFonts w:ascii="宋体" w:hAnsi="宋体" w:eastAsia="宋体" w:cs="宋体"/>
          <w:spacing w:val="-3"/>
          <w:sz w:val="21"/>
          <w:szCs w:val="21"/>
        </w:rPr>
        <w:t>以联合体形式参与投标的，联合体各成员根据招标文件第二章“投标人须知</w:t>
      </w:r>
      <w:r>
        <w:rPr>
          <w:rFonts w:ascii="宋体" w:hAnsi="宋体" w:eastAsia="宋体" w:cs="宋体"/>
          <w:spacing w:val="-78"/>
          <w:sz w:val="21"/>
          <w:szCs w:val="21"/>
        </w:rPr>
        <w:t xml:space="preserve"> </w:t>
      </w:r>
      <w:r>
        <w:rPr>
          <w:rFonts w:ascii="宋体" w:hAnsi="宋体" w:eastAsia="宋体" w:cs="宋体"/>
          <w:spacing w:val="-3"/>
          <w:sz w:val="21"/>
          <w:szCs w:val="21"/>
        </w:rPr>
        <w:t>”前附表附录</w:t>
      </w:r>
    </w:p>
    <w:p w14:paraId="57756516">
      <w:pPr>
        <w:spacing w:before="135" w:line="234" w:lineRule="auto"/>
        <w:ind w:left="117"/>
        <w:rPr>
          <w:rFonts w:ascii="宋体" w:hAnsi="宋体" w:eastAsia="宋体" w:cs="宋体"/>
          <w:sz w:val="21"/>
          <w:szCs w:val="21"/>
        </w:rPr>
      </w:pP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要求及第三章“评标办法</w:t>
      </w:r>
      <w:r>
        <w:rPr>
          <w:rFonts w:ascii="宋体" w:hAnsi="宋体" w:eastAsia="宋体" w:cs="宋体"/>
          <w:spacing w:val="-76"/>
          <w:sz w:val="21"/>
          <w:szCs w:val="21"/>
        </w:rPr>
        <w:t xml:space="preserve"> </w:t>
      </w:r>
      <w:r>
        <w:rPr>
          <w:rFonts w:ascii="宋体" w:hAnsi="宋体" w:eastAsia="宋体" w:cs="宋体"/>
          <w:spacing w:val="-1"/>
          <w:sz w:val="21"/>
          <w:szCs w:val="21"/>
        </w:rPr>
        <w:t>”详细评审要求（如有）分别填写。</w:t>
      </w:r>
    </w:p>
    <w:p w14:paraId="1484BD7A">
      <w:pPr>
        <w:spacing w:line="234" w:lineRule="auto"/>
        <w:rPr>
          <w:rFonts w:ascii="宋体" w:hAnsi="宋体" w:eastAsia="宋体" w:cs="宋体"/>
          <w:sz w:val="21"/>
          <w:szCs w:val="21"/>
        </w:rPr>
        <w:sectPr>
          <w:headerReference r:id="rId374" w:type="default"/>
          <w:footerReference r:id="rId375" w:type="default"/>
          <w:pgSz w:w="11907" w:h="16841"/>
          <w:pgMar w:top="1091" w:right="1433" w:bottom="1052" w:left="1531" w:header="1077" w:footer="825" w:gutter="0"/>
          <w:cols w:space="720" w:num="1"/>
        </w:sectPr>
      </w:pPr>
    </w:p>
    <w:p w14:paraId="5CDAF188">
      <w:pPr>
        <w:spacing w:line="250" w:lineRule="auto"/>
        <w:rPr>
          <w:rFonts w:ascii="Arial"/>
          <w:sz w:val="21"/>
        </w:rPr>
      </w:pPr>
    </w:p>
    <w:p w14:paraId="17EC6B4B">
      <w:pPr>
        <w:spacing w:line="250" w:lineRule="auto"/>
        <w:rPr>
          <w:rFonts w:ascii="Arial"/>
          <w:sz w:val="21"/>
        </w:rPr>
      </w:pPr>
    </w:p>
    <w:p w14:paraId="78453278">
      <w:pPr>
        <w:pStyle w:val="2"/>
        <w:spacing w:before="78" w:line="218" w:lineRule="auto"/>
        <w:ind w:left="3684"/>
        <w:rPr>
          <w:sz w:val="12"/>
          <w:szCs w:val="12"/>
        </w:rPr>
      </w:pPr>
      <w:r>
        <w:rPr>
          <w:spacing w:val="-2"/>
          <w:sz w:val="24"/>
          <w:szCs w:val="24"/>
        </w:rPr>
        <w:t>银行信贷证明</w:t>
      </w:r>
      <w:r>
        <w:rPr>
          <w:spacing w:val="-2"/>
          <w:position w:val="7"/>
          <w:sz w:val="12"/>
          <w:szCs w:val="12"/>
        </w:rPr>
        <w:t>①</w:t>
      </w:r>
    </w:p>
    <w:p w14:paraId="6676E329">
      <w:pPr>
        <w:spacing w:line="256" w:lineRule="auto"/>
        <w:rPr>
          <w:rFonts w:ascii="Arial"/>
          <w:sz w:val="21"/>
        </w:rPr>
      </w:pPr>
    </w:p>
    <w:p w14:paraId="08781629">
      <w:pPr>
        <w:spacing w:line="257" w:lineRule="auto"/>
        <w:rPr>
          <w:rFonts w:ascii="Arial"/>
          <w:sz w:val="21"/>
        </w:rPr>
      </w:pPr>
    </w:p>
    <w:p w14:paraId="5CEF5016">
      <w:pPr>
        <w:spacing w:before="78" w:line="191" w:lineRule="auto"/>
        <w:ind w:left="39"/>
        <w:rPr>
          <w:rFonts w:ascii="宋体" w:hAnsi="宋体" w:eastAsia="宋体" w:cs="宋体"/>
          <w:sz w:val="24"/>
          <w:szCs w:val="24"/>
        </w:rPr>
      </w:pPr>
      <w:r>
        <w:rPr>
          <w:rFonts w:ascii="宋体" w:hAnsi="宋体" w:eastAsia="宋体" w:cs="宋体"/>
          <w:spacing w:val="-11"/>
          <w:sz w:val="24"/>
          <w:szCs w:val="24"/>
        </w:rPr>
        <w:t>银行名称：</w:t>
      </w:r>
    </w:p>
    <w:p w14:paraId="251744D2">
      <w:pPr>
        <w:spacing w:line="9" w:lineRule="exact"/>
        <w:ind w:left="1227"/>
        <w:rPr>
          <w:rFonts w:ascii="Times New Roman" w:hAnsi="Times New Roman" w:eastAsia="Times New Roman" w:cs="Times New Roman"/>
          <w:sz w:val="24"/>
          <w:szCs w:val="24"/>
        </w:rPr>
      </w:pPr>
      <w:r>
        <w:rPr>
          <w:rFonts w:ascii="Times New Roman" w:hAnsi="Times New Roman" w:eastAsia="Times New Roman" w:cs="Times New Roman"/>
          <w:position w:val="5"/>
          <w:sz w:val="24"/>
          <w:szCs w:val="24"/>
        </w:rPr>
        <w:t>________________________________</w:t>
      </w:r>
    </w:p>
    <w:p w14:paraId="5210FF5A">
      <w:pPr>
        <w:spacing w:before="262" w:line="191" w:lineRule="auto"/>
        <w:ind w:left="38"/>
        <w:rPr>
          <w:rFonts w:ascii="宋体" w:hAnsi="宋体" w:eastAsia="宋体" w:cs="宋体"/>
          <w:sz w:val="24"/>
          <w:szCs w:val="24"/>
        </w:rPr>
      </w:pPr>
      <w:r>
        <w:rPr>
          <w:rFonts w:ascii="宋体" w:hAnsi="宋体" w:eastAsia="宋体" w:cs="宋体"/>
          <w:spacing w:val="-15"/>
          <w:sz w:val="24"/>
          <w:szCs w:val="24"/>
        </w:rPr>
        <w:t>地</w:t>
      </w:r>
      <w:r>
        <w:rPr>
          <w:rFonts w:ascii="宋体" w:hAnsi="宋体" w:eastAsia="宋体" w:cs="宋体"/>
          <w:spacing w:val="3"/>
          <w:sz w:val="24"/>
          <w:szCs w:val="24"/>
        </w:rPr>
        <w:t xml:space="preserve">    </w:t>
      </w:r>
      <w:r>
        <w:rPr>
          <w:rFonts w:ascii="宋体" w:hAnsi="宋体" w:eastAsia="宋体" w:cs="宋体"/>
          <w:spacing w:val="-15"/>
          <w:sz w:val="24"/>
          <w:szCs w:val="24"/>
        </w:rPr>
        <w:t>址：</w:t>
      </w:r>
    </w:p>
    <w:p w14:paraId="5A8F3834">
      <w:pPr>
        <w:spacing w:line="10" w:lineRule="exact"/>
        <w:ind w:left="1227"/>
        <w:rPr>
          <w:rFonts w:ascii="Times New Roman" w:hAnsi="Times New Roman" w:eastAsia="Times New Roman" w:cs="Times New Roman"/>
          <w:sz w:val="24"/>
          <w:szCs w:val="24"/>
        </w:rPr>
      </w:pPr>
      <w:r>
        <w:rPr>
          <w:rFonts w:ascii="Times New Roman" w:hAnsi="Times New Roman" w:eastAsia="Times New Roman" w:cs="Times New Roman"/>
          <w:position w:val="5"/>
          <w:sz w:val="24"/>
          <w:szCs w:val="24"/>
        </w:rPr>
        <w:t>________________________________</w:t>
      </w:r>
    </w:p>
    <w:p w14:paraId="1F99A7E7">
      <w:pPr>
        <w:spacing w:before="263" w:line="212" w:lineRule="auto"/>
        <w:ind w:left="6356"/>
        <w:rPr>
          <w:rFonts w:ascii="Times New Roman" w:hAnsi="Times New Roman" w:eastAsia="Times New Roman" w:cs="Times New Roman"/>
          <w:sz w:val="24"/>
          <w:szCs w:val="24"/>
        </w:rPr>
      </w:pPr>
      <w:r>
        <w:rPr>
          <w:rFonts w:ascii="宋体" w:hAnsi="宋体" w:eastAsia="宋体" w:cs="宋体"/>
          <w:spacing w:val="-4"/>
          <w:sz w:val="24"/>
          <w:szCs w:val="24"/>
        </w:rPr>
        <w:t>日期：</w:t>
      </w:r>
      <w:r>
        <w:rPr>
          <w:rFonts w:ascii="Times New Roman" w:hAnsi="Times New Roman" w:eastAsia="Times New Roman" w:cs="Times New Roman"/>
          <w:spacing w:val="-4"/>
          <w:sz w:val="24"/>
          <w:szCs w:val="24"/>
        </w:rPr>
        <w:t>_____________</w:t>
      </w:r>
    </w:p>
    <w:p w14:paraId="69EC762C">
      <w:pPr>
        <w:spacing w:line="340" w:lineRule="auto"/>
        <w:rPr>
          <w:rFonts w:ascii="Arial"/>
          <w:sz w:val="21"/>
        </w:rPr>
      </w:pPr>
    </w:p>
    <w:p w14:paraId="22A1255B">
      <w:pPr>
        <w:spacing w:line="341" w:lineRule="auto"/>
        <w:rPr>
          <w:rFonts w:ascii="Arial"/>
          <w:sz w:val="21"/>
        </w:rPr>
      </w:pPr>
    </w:p>
    <w:p w14:paraId="5A398B72">
      <w:pPr>
        <w:spacing w:before="78" w:line="220" w:lineRule="auto"/>
        <w:ind w:left="38"/>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2"/>
          <w:sz w:val="24"/>
          <w:szCs w:val="24"/>
        </w:rPr>
        <w:t>：</w:t>
      </w:r>
      <w:r>
        <w:rPr>
          <w:rFonts w:ascii="宋体" w:hAnsi="宋体" w:eastAsia="宋体" w:cs="宋体"/>
          <w:spacing w:val="40"/>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1"/>
          <w:sz w:val="24"/>
          <w:szCs w:val="24"/>
          <w:u w:val="single" w:color="auto"/>
        </w:rPr>
        <w:t>招标人全称）</w:t>
      </w:r>
      <w:r>
        <w:rPr>
          <w:rFonts w:ascii="宋体" w:hAnsi="宋体" w:eastAsia="宋体" w:cs="宋体"/>
          <w:sz w:val="24"/>
          <w:szCs w:val="24"/>
          <w:u w:val="single" w:color="auto"/>
        </w:rPr>
        <w:t xml:space="preserve">     </w:t>
      </w:r>
    </w:p>
    <w:p w14:paraId="257E66B1">
      <w:pPr>
        <w:spacing w:line="275" w:lineRule="auto"/>
        <w:rPr>
          <w:rFonts w:ascii="Arial"/>
          <w:sz w:val="21"/>
        </w:rPr>
      </w:pPr>
    </w:p>
    <w:p w14:paraId="05E73325">
      <w:pPr>
        <w:spacing w:line="276" w:lineRule="auto"/>
        <w:rPr>
          <w:rFonts w:ascii="Arial"/>
          <w:sz w:val="21"/>
        </w:rPr>
      </w:pPr>
    </w:p>
    <w:p w14:paraId="2C44CAA9">
      <w:pPr>
        <w:tabs>
          <w:tab w:val="left" w:pos="8705"/>
        </w:tabs>
        <w:spacing w:before="79" w:line="307" w:lineRule="auto"/>
        <w:ind w:left="40" w:firstLine="527"/>
        <w:jc w:val="both"/>
        <w:rPr>
          <w:rFonts w:ascii="宋体" w:hAnsi="宋体" w:eastAsia="宋体" w:cs="宋体"/>
          <w:sz w:val="24"/>
          <w:szCs w:val="24"/>
        </w:rPr>
      </w:pPr>
      <w:r>
        <w:rPr>
          <w:rFonts w:ascii="宋体" w:hAnsi="宋体" w:eastAsia="宋体" w:cs="宋体"/>
          <w:spacing w:val="2"/>
          <w:sz w:val="24"/>
          <w:szCs w:val="24"/>
        </w:rPr>
        <w:t>兹开具最高限额为人民币</w:t>
      </w:r>
      <w:r>
        <w:rPr>
          <w:rFonts w:ascii="宋体" w:hAnsi="宋体" w:eastAsia="宋体" w:cs="宋体"/>
          <w:spacing w:val="-11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万元的银行信贷，供</w:t>
      </w:r>
      <w:r>
        <w:rPr>
          <w:rFonts w:ascii="宋体" w:hAnsi="宋体" w:eastAsia="宋体" w:cs="宋体"/>
          <w:spacing w:val="-11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（投标</w:t>
      </w:r>
      <w:r>
        <w:rPr>
          <w:rFonts w:ascii="宋体" w:hAnsi="宋体" w:eastAsia="宋体" w:cs="宋体"/>
          <w:spacing w:val="1"/>
          <w:sz w:val="24"/>
          <w:szCs w:val="24"/>
        </w:rPr>
        <w:t>人注册地点）</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5"/>
          <w:sz w:val="24"/>
          <w:szCs w:val="24"/>
        </w:rPr>
        <w:t>（投标人名称）于</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5"/>
          <w:sz w:val="24"/>
          <w:szCs w:val="24"/>
        </w:rPr>
        <w:t>日之前，在</w:t>
      </w:r>
      <w:r>
        <w:rPr>
          <w:rFonts w:ascii="宋体" w:hAnsi="宋体" w:eastAsia="宋体" w:cs="宋体"/>
          <w:sz w:val="24"/>
          <w:szCs w:val="24"/>
          <w:u w:val="single" w:color="auto"/>
        </w:rPr>
        <w:t xml:space="preserve">            </w:t>
      </w:r>
      <w:r>
        <w:rPr>
          <w:rFonts w:ascii="宋体" w:hAnsi="宋体" w:eastAsia="宋体" w:cs="宋体"/>
          <w:spacing w:val="-5"/>
          <w:sz w:val="24"/>
          <w:szCs w:val="24"/>
        </w:rPr>
        <w:t>（项目名称）需要时使</w:t>
      </w:r>
      <w:r>
        <w:rPr>
          <w:rFonts w:ascii="宋体" w:hAnsi="宋体" w:eastAsia="宋体" w:cs="宋体"/>
          <w:spacing w:val="1"/>
          <w:sz w:val="24"/>
          <w:szCs w:val="24"/>
        </w:rPr>
        <w:t xml:space="preserve"> 用。我行保证由</w:t>
      </w:r>
      <w:r>
        <w:rPr>
          <w:rFonts w:ascii="Times New Roman" w:hAnsi="Times New Roman" w:eastAsia="Times New Roman" w:cs="Times New Roman"/>
          <w:spacing w:val="1"/>
          <w:sz w:val="24"/>
          <w:szCs w:val="24"/>
        </w:rPr>
        <w:t>____________</w:t>
      </w:r>
      <w:r>
        <w:rPr>
          <w:rFonts w:ascii="宋体" w:hAnsi="宋体" w:eastAsia="宋体" w:cs="宋体"/>
          <w:spacing w:val="1"/>
          <w:sz w:val="24"/>
          <w:szCs w:val="24"/>
        </w:rPr>
        <w:t>（投标</w:t>
      </w:r>
      <w:r>
        <w:rPr>
          <w:rFonts w:ascii="宋体" w:hAnsi="宋体" w:eastAsia="宋体" w:cs="宋体"/>
          <w:sz w:val="24"/>
          <w:szCs w:val="24"/>
        </w:rPr>
        <w:t xml:space="preserve">人名称）提供的财务报表中所开列的作为流动 </w:t>
      </w:r>
      <w:r>
        <w:rPr>
          <w:rFonts w:ascii="宋体" w:hAnsi="宋体" w:eastAsia="宋体" w:cs="宋体"/>
          <w:spacing w:val="-2"/>
          <w:sz w:val="24"/>
          <w:szCs w:val="24"/>
        </w:rPr>
        <w:t>资产的各项中无一项包含在上述提到的银行信贷中。</w:t>
      </w:r>
    </w:p>
    <w:p w14:paraId="3EA07090">
      <w:pPr>
        <w:spacing w:before="124" w:line="220" w:lineRule="auto"/>
        <w:ind w:left="564"/>
        <w:rPr>
          <w:rFonts w:ascii="宋体" w:hAnsi="宋体" w:eastAsia="宋体" w:cs="宋体"/>
          <w:sz w:val="24"/>
          <w:szCs w:val="24"/>
        </w:rPr>
      </w:pPr>
      <w:r>
        <w:rPr>
          <w:rFonts w:ascii="宋体" w:hAnsi="宋体" w:eastAsia="宋体" w:cs="宋体"/>
          <w:spacing w:val="-2"/>
          <w:sz w:val="24"/>
          <w:szCs w:val="24"/>
        </w:rPr>
        <w:t>此项目若未中标，该信贷证明自动失效，无须退回我行。</w:t>
      </w:r>
    </w:p>
    <w:p w14:paraId="1A5B1609">
      <w:pPr>
        <w:spacing w:line="276" w:lineRule="auto"/>
        <w:rPr>
          <w:rFonts w:ascii="Arial"/>
          <w:sz w:val="21"/>
        </w:rPr>
      </w:pPr>
    </w:p>
    <w:p w14:paraId="6FA857DD">
      <w:pPr>
        <w:spacing w:line="276" w:lineRule="auto"/>
        <w:rPr>
          <w:rFonts w:ascii="Arial"/>
          <w:sz w:val="21"/>
        </w:rPr>
      </w:pPr>
    </w:p>
    <w:p w14:paraId="0D96E7FB">
      <w:pPr>
        <w:spacing w:before="78" w:line="219" w:lineRule="auto"/>
        <w:ind w:left="2679"/>
        <w:rPr>
          <w:rFonts w:ascii="宋体" w:hAnsi="宋体" w:eastAsia="宋体" w:cs="宋体"/>
          <w:sz w:val="24"/>
          <w:szCs w:val="24"/>
        </w:rPr>
      </w:pPr>
      <w:r>
        <w:rPr>
          <w:rFonts w:ascii="宋体" w:hAnsi="宋体" w:eastAsia="宋体" w:cs="宋体"/>
          <w:spacing w:val="-15"/>
          <w:sz w:val="24"/>
          <w:szCs w:val="24"/>
        </w:rPr>
        <w:t>银</w:t>
      </w:r>
      <w:r>
        <w:rPr>
          <w:rFonts w:ascii="宋体" w:hAnsi="宋体" w:eastAsia="宋体" w:cs="宋体"/>
          <w:spacing w:val="1"/>
          <w:sz w:val="24"/>
          <w:szCs w:val="24"/>
        </w:rPr>
        <w:t xml:space="preserve">          </w:t>
      </w:r>
      <w:r>
        <w:rPr>
          <w:rFonts w:ascii="宋体" w:hAnsi="宋体" w:eastAsia="宋体" w:cs="宋体"/>
          <w:spacing w:val="-15"/>
          <w:sz w:val="24"/>
          <w:szCs w:val="24"/>
        </w:rPr>
        <w:t>行（盖单位章</w:t>
      </w:r>
      <w:r>
        <w:rPr>
          <w:rFonts w:ascii="宋体" w:hAnsi="宋体" w:eastAsia="宋体" w:cs="宋体"/>
          <w:spacing w:val="-20"/>
          <w:sz w:val="24"/>
          <w:szCs w:val="24"/>
        </w:rPr>
        <w:t>）：</w:t>
      </w:r>
      <w:r>
        <w:rPr>
          <w:rFonts w:ascii="宋体" w:hAnsi="宋体" w:eastAsia="宋体" w:cs="宋体"/>
          <w:sz w:val="24"/>
          <w:szCs w:val="24"/>
          <w:u w:val="single" w:color="auto"/>
        </w:rPr>
        <w:t xml:space="preserve">                  </w:t>
      </w:r>
    </w:p>
    <w:p w14:paraId="3475891A">
      <w:pPr>
        <w:spacing w:before="116" w:line="220" w:lineRule="auto"/>
        <w:ind w:left="2679"/>
        <w:rPr>
          <w:rFonts w:ascii="宋体" w:hAnsi="宋体" w:eastAsia="宋体" w:cs="宋体"/>
          <w:sz w:val="24"/>
          <w:szCs w:val="24"/>
        </w:rPr>
      </w:pPr>
      <w:r>
        <w:rPr>
          <w:rFonts w:ascii="宋体" w:hAnsi="宋体" w:eastAsia="宋体" w:cs="宋体"/>
          <w:spacing w:val="-14"/>
          <w:sz w:val="24"/>
          <w:szCs w:val="24"/>
        </w:rPr>
        <w:t>银行主要负责人（签字</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05952815">
      <w:pPr>
        <w:spacing w:before="115" w:line="220" w:lineRule="auto"/>
        <w:ind w:left="2679"/>
        <w:rPr>
          <w:rFonts w:ascii="宋体" w:hAnsi="宋体" w:eastAsia="宋体" w:cs="宋体"/>
          <w:sz w:val="24"/>
          <w:szCs w:val="24"/>
        </w:rPr>
      </w:pPr>
      <w:r>
        <w:rPr>
          <w:rFonts w:ascii="宋体" w:hAnsi="宋体" w:eastAsia="宋体" w:cs="宋体"/>
          <w:spacing w:val="-1"/>
          <w:sz w:val="24"/>
          <w:szCs w:val="24"/>
        </w:rPr>
        <w:t>银行主要负责人姓名、职务</w:t>
      </w:r>
      <w:r>
        <w:rPr>
          <w:rFonts w:ascii="宋体" w:hAnsi="宋体" w:eastAsia="宋体" w:cs="宋体"/>
          <w:spacing w:val="2"/>
          <w:sz w:val="24"/>
          <w:szCs w:val="24"/>
        </w:rPr>
        <w:t>：</w:t>
      </w:r>
      <w:r>
        <w:rPr>
          <w:rFonts w:ascii="宋体" w:hAnsi="宋体" w:eastAsia="宋体" w:cs="宋体"/>
          <w:spacing w:val="29"/>
          <w:sz w:val="24"/>
          <w:szCs w:val="24"/>
          <w:u w:val="single" w:color="auto"/>
        </w:rPr>
        <w:t xml:space="preserve">    </w:t>
      </w:r>
      <w:r>
        <w:rPr>
          <w:rFonts w:ascii="宋体" w:hAnsi="宋体" w:eastAsia="宋体" w:cs="宋体"/>
          <w:spacing w:val="2"/>
          <w:sz w:val="24"/>
          <w:szCs w:val="24"/>
          <w:u w:val="single" w:color="auto"/>
        </w:rPr>
        <w:t>（</w:t>
      </w:r>
      <w:r>
        <w:rPr>
          <w:rFonts w:ascii="宋体" w:hAnsi="宋体" w:eastAsia="宋体" w:cs="宋体"/>
          <w:spacing w:val="-1"/>
          <w:sz w:val="24"/>
          <w:szCs w:val="24"/>
          <w:u w:val="single" w:color="auto"/>
        </w:rPr>
        <w:t>打印）</w:t>
      </w:r>
      <w:r>
        <w:rPr>
          <w:rFonts w:ascii="宋体" w:hAnsi="宋体" w:eastAsia="宋体" w:cs="宋体"/>
          <w:sz w:val="24"/>
          <w:szCs w:val="24"/>
          <w:u w:val="single" w:color="auto"/>
        </w:rPr>
        <w:t xml:space="preserve">     </w:t>
      </w:r>
    </w:p>
    <w:p w14:paraId="7536A769">
      <w:pPr>
        <w:spacing w:before="114" w:line="220" w:lineRule="auto"/>
        <w:ind w:left="2679"/>
        <w:rPr>
          <w:rFonts w:ascii="宋体" w:hAnsi="宋体" w:eastAsia="宋体" w:cs="宋体"/>
          <w:sz w:val="24"/>
          <w:szCs w:val="24"/>
        </w:rPr>
      </w:pPr>
      <w:r>
        <w:rPr>
          <w:rFonts w:ascii="宋体" w:hAnsi="宋体" w:eastAsia="宋体" w:cs="宋体"/>
          <w:spacing w:val="-14"/>
          <w:sz w:val="24"/>
          <w:szCs w:val="24"/>
        </w:rPr>
        <w:t>银</w:t>
      </w:r>
      <w:r>
        <w:rPr>
          <w:rFonts w:ascii="宋体" w:hAnsi="宋体" w:eastAsia="宋体" w:cs="宋体"/>
          <w:spacing w:val="3"/>
          <w:sz w:val="24"/>
          <w:szCs w:val="24"/>
        </w:rPr>
        <w:t xml:space="preserve">    </w:t>
      </w:r>
      <w:r>
        <w:rPr>
          <w:rFonts w:ascii="宋体" w:hAnsi="宋体" w:eastAsia="宋体" w:cs="宋体"/>
          <w:spacing w:val="-14"/>
          <w:sz w:val="24"/>
          <w:szCs w:val="24"/>
        </w:rPr>
        <w:t>行</w:t>
      </w:r>
      <w:r>
        <w:rPr>
          <w:rFonts w:ascii="宋体" w:hAnsi="宋体" w:eastAsia="宋体" w:cs="宋体"/>
          <w:spacing w:val="9"/>
          <w:sz w:val="24"/>
          <w:szCs w:val="24"/>
        </w:rPr>
        <w:t xml:space="preserve">    </w:t>
      </w:r>
      <w:r>
        <w:rPr>
          <w:rFonts w:ascii="宋体" w:hAnsi="宋体" w:eastAsia="宋体" w:cs="宋体"/>
          <w:spacing w:val="-14"/>
          <w:sz w:val="24"/>
          <w:szCs w:val="24"/>
        </w:rPr>
        <w:t>电</w:t>
      </w:r>
      <w:r>
        <w:rPr>
          <w:rFonts w:ascii="宋体" w:hAnsi="宋体" w:eastAsia="宋体" w:cs="宋体"/>
          <w:spacing w:val="2"/>
          <w:sz w:val="24"/>
          <w:szCs w:val="24"/>
        </w:rPr>
        <w:t xml:space="preserve">    </w:t>
      </w:r>
      <w:r>
        <w:rPr>
          <w:rFonts w:ascii="宋体" w:hAnsi="宋体" w:eastAsia="宋体" w:cs="宋体"/>
          <w:spacing w:val="-14"/>
          <w:sz w:val="24"/>
          <w:szCs w:val="24"/>
        </w:rPr>
        <w:t>话：</w:t>
      </w:r>
      <w:r>
        <w:rPr>
          <w:rFonts w:ascii="宋体" w:hAnsi="宋体" w:eastAsia="宋体" w:cs="宋体"/>
          <w:sz w:val="24"/>
          <w:szCs w:val="24"/>
          <w:u w:val="single" w:color="auto"/>
        </w:rPr>
        <w:t xml:space="preserve">                     </w:t>
      </w:r>
    </w:p>
    <w:p w14:paraId="7B07A15F">
      <w:pPr>
        <w:spacing w:before="114" w:line="219" w:lineRule="auto"/>
        <w:ind w:left="2679"/>
        <w:rPr>
          <w:rFonts w:ascii="宋体" w:hAnsi="宋体" w:eastAsia="宋体" w:cs="宋体"/>
          <w:sz w:val="24"/>
          <w:szCs w:val="24"/>
        </w:rPr>
      </w:pPr>
      <w:r>
        <w:rPr>
          <w:rFonts w:ascii="宋体" w:hAnsi="宋体" w:eastAsia="宋体" w:cs="宋体"/>
          <w:spacing w:val="-9"/>
          <w:sz w:val="24"/>
          <w:szCs w:val="24"/>
        </w:rPr>
        <w:t>银</w:t>
      </w:r>
      <w:r>
        <w:rPr>
          <w:rFonts w:ascii="宋体" w:hAnsi="宋体" w:eastAsia="宋体" w:cs="宋体"/>
          <w:spacing w:val="3"/>
          <w:sz w:val="24"/>
          <w:szCs w:val="24"/>
        </w:rPr>
        <w:t xml:space="preserve">    </w:t>
      </w:r>
      <w:r>
        <w:rPr>
          <w:rFonts w:ascii="宋体" w:hAnsi="宋体" w:eastAsia="宋体" w:cs="宋体"/>
          <w:spacing w:val="-9"/>
          <w:sz w:val="24"/>
          <w:szCs w:val="24"/>
        </w:rPr>
        <w:t>行</w:t>
      </w:r>
      <w:r>
        <w:rPr>
          <w:rFonts w:ascii="宋体" w:hAnsi="宋体" w:eastAsia="宋体" w:cs="宋体"/>
          <w:spacing w:val="2"/>
          <w:sz w:val="24"/>
          <w:szCs w:val="24"/>
        </w:rPr>
        <w:t xml:space="preserve">    </w:t>
      </w:r>
      <w:r>
        <w:rPr>
          <w:rFonts w:ascii="宋体" w:hAnsi="宋体" w:eastAsia="宋体" w:cs="宋体"/>
          <w:spacing w:val="-9"/>
          <w:sz w:val="24"/>
          <w:szCs w:val="24"/>
        </w:rPr>
        <w:t>传</w:t>
      </w:r>
      <w:r>
        <w:rPr>
          <w:rFonts w:ascii="宋体" w:hAnsi="宋体" w:eastAsia="宋体" w:cs="宋体"/>
          <w:spacing w:val="3"/>
          <w:sz w:val="24"/>
          <w:szCs w:val="24"/>
        </w:rPr>
        <w:t xml:space="preserve">    </w:t>
      </w:r>
      <w:r>
        <w:rPr>
          <w:rFonts w:ascii="宋体" w:hAnsi="宋体" w:eastAsia="宋体" w:cs="宋体"/>
          <w:spacing w:val="-9"/>
          <w:sz w:val="24"/>
          <w:szCs w:val="24"/>
        </w:rPr>
        <w:t>真：</w:t>
      </w:r>
      <w:r>
        <w:rPr>
          <w:rFonts w:ascii="宋体" w:hAnsi="宋体" w:eastAsia="宋体" w:cs="宋体"/>
          <w:sz w:val="24"/>
          <w:szCs w:val="24"/>
          <w:u w:val="single" w:color="auto"/>
        </w:rPr>
        <w:t xml:space="preserve">                     </w:t>
      </w:r>
    </w:p>
    <w:p w14:paraId="7CDDB846">
      <w:pPr>
        <w:spacing w:line="295" w:lineRule="auto"/>
        <w:rPr>
          <w:rFonts w:ascii="Arial"/>
          <w:sz w:val="21"/>
        </w:rPr>
      </w:pPr>
    </w:p>
    <w:p w14:paraId="7C23301E">
      <w:pPr>
        <w:spacing w:line="295" w:lineRule="auto"/>
        <w:rPr>
          <w:rFonts w:ascii="Arial"/>
          <w:sz w:val="21"/>
        </w:rPr>
      </w:pPr>
    </w:p>
    <w:p w14:paraId="65854466">
      <w:pPr>
        <w:spacing w:before="68"/>
        <w:ind w:left="39" w:right="1" w:hanging="2"/>
        <w:rPr>
          <w:rFonts w:ascii="宋体" w:hAnsi="宋体" w:eastAsia="宋体" w:cs="宋体"/>
          <w:sz w:val="21"/>
          <w:szCs w:val="21"/>
        </w:rPr>
      </w:pPr>
      <w:r>
        <w:rPr>
          <w:rFonts w:ascii="宋体" w:hAnsi="宋体" w:eastAsia="宋体" w:cs="宋体"/>
          <w:spacing w:val="1"/>
          <w:sz w:val="21"/>
          <w:szCs w:val="21"/>
        </w:rPr>
        <w:t>注：允许投标人实际开具的银行信贷证明的格式与《标准文件》提供的格式有所不同，但不得</w:t>
      </w:r>
      <w:r>
        <w:rPr>
          <w:rFonts w:ascii="宋体" w:hAnsi="宋体" w:eastAsia="宋体" w:cs="宋体"/>
          <w:spacing w:val="15"/>
          <w:sz w:val="21"/>
          <w:szCs w:val="21"/>
        </w:rPr>
        <w:t xml:space="preserve"> </w:t>
      </w:r>
      <w:r>
        <w:rPr>
          <w:rFonts w:ascii="宋体" w:hAnsi="宋体" w:eastAsia="宋体" w:cs="宋体"/>
          <w:spacing w:val="-1"/>
          <w:sz w:val="21"/>
          <w:szCs w:val="21"/>
        </w:rPr>
        <w:t>更改《标准文件》提供的银行信贷证明格式中的实质性内容。</w:t>
      </w:r>
    </w:p>
    <w:p w14:paraId="7E76CD5B">
      <w:pPr>
        <w:spacing w:line="244" w:lineRule="auto"/>
        <w:rPr>
          <w:rFonts w:ascii="Arial"/>
          <w:sz w:val="21"/>
        </w:rPr>
      </w:pPr>
    </w:p>
    <w:p w14:paraId="50BEE516">
      <w:pPr>
        <w:spacing w:line="244" w:lineRule="auto"/>
        <w:rPr>
          <w:rFonts w:ascii="Arial"/>
          <w:sz w:val="21"/>
        </w:rPr>
      </w:pPr>
    </w:p>
    <w:p w14:paraId="43941DA7">
      <w:pPr>
        <w:spacing w:line="244" w:lineRule="auto"/>
        <w:rPr>
          <w:rFonts w:ascii="Arial"/>
          <w:sz w:val="21"/>
        </w:rPr>
      </w:pPr>
    </w:p>
    <w:p w14:paraId="40FBC490">
      <w:pPr>
        <w:spacing w:line="245" w:lineRule="auto"/>
        <w:rPr>
          <w:rFonts w:ascii="Arial"/>
          <w:sz w:val="21"/>
        </w:rPr>
      </w:pPr>
    </w:p>
    <w:p w14:paraId="313554B8">
      <w:pPr>
        <w:spacing w:line="245" w:lineRule="auto"/>
        <w:rPr>
          <w:rFonts w:ascii="Arial"/>
          <w:sz w:val="21"/>
        </w:rPr>
      </w:pPr>
    </w:p>
    <w:p w14:paraId="59B881F5">
      <w:pPr>
        <w:spacing w:line="245" w:lineRule="auto"/>
        <w:rPr>
          <w:rFonts w:ascii="Arial"/>
          <w:sz w:val="21"/>
        </w:rPr>
      </w:pPr>
    </w:p>
    <w:p w14:paraId="26077D04">
      <w:pPr>
        <w:spacing w:line="245" w:lineRule="auto"/>
        <w:rPr>
          <w:rFonts w:ascii="Arial"/>
          <w:sz w:val="21"/>
        </w:rPr>
      </w:pPr>
    </w:p>
    <w:p w14:paraId="4F6D21ED">
      <w:pPr>
        <w:spacing w:line="245" w:lineRule="auto"/>
        <w:rPr>
          <w:rFonts w:ascii="Arial"/>
          <w:sz w:val="21"/>
        </w:rPr>
      </w:pPr>
    </w:p>
    <w:p w14:paraId="08773141">
      <w:pPr>
        <w:spacing w:line="245" w:lineRule="auto"/>
        <w:rPr>
          <w:rFonts w:ascii="Arial"/>
          <w:sz w:val="21"/>
        </w:rPr>
      </w:pPr>
    </w:p>
    <w:p w14:paraId="105B227C">
      <w:pPr>
        <w:spacing w:line="245" w:lineRule="auto"/>
        <w:rPr>
          <w:rFonts w:ascii="Arial"/>
          <w:sz w:val="21"/>
        </w:rPr>
      </w:pPr>
    </w:p>
    <w:p w14:paraId="300E93C9">
      <w:pPr>
        <w:spacing w:line="245" w:lineRule="auto"/>
        <w:rPr>
          <w:rFonts w:ascii="Arial"/>
          <w:sz w:val="21"/>
        </w:rPr>
      </w:pPr>
    </w:p>
    <w:p w14:paraId="620567F2">
      <w:pPr>
        <w:spacing w:line="245" w:lineRule="auto"/>
        <w:rPr>
          <w:rFonts w:ascii="Arial"/>
          <w:sz w:val="21"/>
        </w:rPr>
      </w:pPr>
    </w:p>
    <w:p w14:paraId="2C64FCC5">
      <w:pPr>
        <w:spacing w:line="245" w:lineRule="auto"/>
        <w:rPr>
          <w:rFonts w:ascii="Arial"/>
          <w:sz w:val="21"/>
        </w:rPr>
      </w:pPr>
      <w:r>
        <w:pict>
          <v:shape id="_x0000_s1095" o:spid="_x0000_s1095" style="position:absolute;left:0pt;margin-left:1.4pt;margin-top:5.95pt;height:0.75pt;width:144.05pt;z-index:251820032;mso-width-relative:page;mso-height-relative:page;" fillcolor="#000000" filled="t" stroked="f" coordsize="2881,15" path="m0,14l2880,14,2880,0,0,0,0,14xe">
            <v:path/>
            <v:fill on="t" focussize="0,0"/>
            <v:stroke on="f"/>
            <v:imagedata o:title=""/>
            <o:lock v:ext="edit"/>
          </v:shape>
        </w:pict>
      </w:r>
    </w:p>
    <w:p w14:paraId="5D34ECBA">
      <w:pPr>
        <w:spacing w:before="59" w:line="314" w:lineRule="auto"/>
        <w:ind w:left="214" w:right="35" w:hanging="183"/>
        <w:rPr>
          <w:rFonts w:ascii="宋体" w:hAnsi="宋体" w:eastAsia="宋体" w:cs="宋体"/>
          <w:sz w:val="18"/>
          <w:szCs w:val="18"/>
        </w:rPr>
      </w:pPr>
      <w:r>
        <w:rPr>
          <w:rFonts w:ascii="宋体" w:hAnsi="宋体" w:eastAsia="宋体" w:cs="宋体"/>
          <w:position w:val="9"/>
          <w:sz w:val="9"/>
          <w:szCs w:val="9"/>
        </w:rPr>
        <w:t xml:space="preserve">①  </w:t>
      </w:r>
      <w:r>
        <w:rPr>
          <w:rFonts w:ascii="宋体" w:hAnsi="宋体" w:eastAsia="宋体" w:cs="宋体"/>
          <w:sz w:val="18"/>
          <w:szCs w:val="18"/>
        </w:rPr>
        <w:t>招标人要求投标人提供银行信贷证明是为了避免投标人中标后因流动资金不足而影响工程施工，招标人</w:t>
      </w:r>
      <w:r>
        <w:rPr>
          <w:rFonts w:ascii="宋体" w:hAnsi="宋体" w:eastAsia="宋体" w:cs="宋体"/>
          <w:spacing w:val="-1"/>
          <w:sz w:val="18"/>
          <w:szCs w:val="18"/>
        </w:rPr>
        <w:t>可根</w:t>
      </w:r>
      <w:r>
        <w:rPr>
          <w:rFonts w:ascii="宋体" w:hAnsi="宋体" w:eastAsia="宋体" w:cs="宋体"/>
          <w:sz w:val="18"/>
          <w:szCs w:val="18"/>
        </w:rPr>
        <w:t xml:space="preserve"> 据招标项目具体特点和实际情况选择是否要求投标人提供银行信贷证明。如采用银行信贷证明</w:t>
      </w:r>
      <w:r>
        <w:rPr>
          <w:rFonts w:ascii="宋体" w:hAnsi="宋体" w:eastAsia="宋体" w:cs="宋体"/>
          <w:spacing w:val="-1"/>
          <w:sz w:val="18"/>
          <w:szCs w:val="18"/>
        </w:rPr>
        <w:t>，招标人应在</w:t>
      </w:r>
      <w:r>
        <w:rPr>
          <w:rFonts w:ascii="宋体" w:hAnsi="宋体" w:eastAsia="宋体" w:cs="宋体"/>
          <w:sz w:val="18"/>
          <w:szCs w:val="18"/>
        </w:rPr>
        <w:t xml:space="preserve"> </w:t>
      </w:r>
      <w:r>
        <w:rPr>
          <w:rFonts w:ascii="宋体" w:hAnsi="宋体" w:eastAsia="宋体" w:cs="宋体"/>
          <w:spacing w:val="-2"/>
          <w:sz w:val="18"/>
          <w:szCs w:val="18"/>
        </w:rPr>
        <w:t>此规定开具信贷证明的银行级别。</w:t>
      </w:r>
    </w:p>
    <w:p w14:paraId="07C9DA2A">
      <w:pPr>
        <w:spacing w:line="314" w:lineRule="auto"/>
        <w:rPr>
          <w:rFonts w:ascii="宋体" w:hAnsi="宋体" w:eastAsia="宋体" w:cs="宋体"/>
          <w:sz w:val="18"/>
          <w:szCs w:val="18"/>
        </w:rPr>
        <w:sectPr>
          <w:headerReference r:id="rId376" w:type="default"/>
          <w:footerReference r:id="rId377" w:type="default"/>
          <w:pgSz w:w="11907" w:h="16841"/>
          <w:pgMar w:top="1091" w:right="1584" w:bottom="1052" w:left="1615" w:header="1077" w:footer="825" w:gutter="0"/>
          <w:cols w:space="720" w:num="1"/>
        </w:sectPr>
      </w:pPr>
    </w:p>
    <w:p w14:paraId="3D7B0775">
      <w:pPr>
        <w:spacing w:line="442" w:lineRule="auto"/>
        <w:rPr>
          <w:rFonts w:ascii="Arial"/>
          <w:sz w:val="21"/>
        </w:rPr>
      </w:pPr>
    </w:p>
    <w:p w14:paraId="3FBF702E">
      <w:pPr>
        <w:pStyle w:val="2"/>
        <w:spacing w:before="91" w:line="219" w:lineRule="auto"/>
        <w:ind w:left="92"/>
        <w:outlineLvl w:val="1"/>
        <w:rPr>
          <w:sz w:val="28"/>
          <w:szCs w:val="28"/>
        </w:rPr>
      </w:pPr>
      <w:bookmarkStart w:id="141" w:name="bookmark121"/>
      <w:bookmarkEnd w:id="141"/>
      <w:r>
        <w:rPr>
          <w:b/>
          <w:bCs/>
          <w:spacing w:val="-6"/>
          <w:sz w:val="28"/>
          <w:szCs w:val="28"/>
        </w:rPr>
        <w:t>(四)近年完成的类似项目情况表</w:t>
      </w:r>
    </w:p>
    <w:p w14:paraId="6CD9B0A3">
      <w:pPr>
        <w:spacing w:before="6"/>
      </w:pPr>
    </w:p>
    <w:tbl>
      <w:tblPr>
        <w:tblStyle w:val="5"/>
        <w:tblW w:w="8900"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30"/>
      </w:tblGrid>
      <w:tr w14:paraId="3F96D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370" w:type="dxa"/>
            <w:vAlign w:val="top"/>
          </w:tcPr>
          <w:p w14:paraId="48636234">
            <w:pPr>
              <w:pStyle w:val="6"/>
              <w:spacing w:before="293" w:line="222" w:lineRule="auto"/>
              <w:ind w:left="23"/>
              <w:rPr>
                <w:sz w:val="21"/>
                <w:szCs w:val="21"/>
              </w:rPr>
            </w:pPr>
            <w:r>
              <w:rPr>
                <w:spacing w:val="-4"/>
                <w:sz w:val="21"/>
                <w:szCs w:val="21"/>
              </w:rPr>
              <w:t>序</w:t>
            </w:r>
            <w:r>
              <w:rPr>
                <w:spacing w:val="3"/>
                <w:sz w:val="21"/>
                <w:szCs w:val="21"/>
              </w:rPr>
              <w:t xml:space="preserve">    </w:t>
            </w:r>
            <w:r>
              <w:rPr>
                <w:spacing w:val="-4"/>
                <w:sz w:val="21"/>
                <w:szCs w:val="21"/>
              </w:rPr>
              <w:t>号</w:t>
            </w:r>
          </w:p>
        </w:tc>
        <w:tc>
          <w:tcPr>
            <w:tcW w:w="6530" w:type="dxa"/>
            <w:vAlign w:val="top"/>
          </w:tcPr>
          <w:p w14:paraId="70A2F74F">
            <w:pPr>
              <w:rPr>
                <w:rFonts w:ascii="Arial"/>
                <w:sz w:val="21"/>
              </w:rPr>
            </w:pPr>
          </w:p>
        </w:tc>
      </w:tr>
      <w:tr w14:paraId="37F8F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370" w:type="dxa"/>
            <w:vAlign w:val="top"/>
          </w:tcPr>
          <w:p w14:paraId="53A78392">
            <w:pPr>
              <w:pStyle w:val="6"/>
              <w:spacing w:before="299" w:line="229" w:lineRule="auto"/>
              <w:ind w:left="20"/>
              <w:rPr>
                <w:sz w:val="19"/>
                <w:szCs w:val="19"/>
              </w:rPr>
            </w:pPr>
            <w:r>
              <w:rPr>
                <w:spacing w:val="6"/>
                <w:sz w:val="19"/>
                <w:szCs w:val="19"/>
              </w:rPr>
              <w:t>项目名称</w:t>
            </w:r>
          </w:p>
        </w:tc>
        <w:tc>
          <w:tcPr>
            <w:tcW w:w="6530" w:type="dxa"/>
            <w:vAlign w:val="top"/>
          </w:tcPr>
          <w:p w14:paraId="72C894CC">
            <w:pPr>
              <w:rPr>
                <w:rFonts w:ascii="Arial"/>
                <w:sz w:val="21"/>
              </w:rPr>
            </w:pPr>
          </w:p>
        </w:tc>
      </w:tr>
      <w:tr w14:paraId="5364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70" w:type="dxa"/>
            <w:vAlign w:val="top"/>
          </w:tcPr>
          <w:p w14:paraId="15483078">
            <w:pPr>
              <w:pStyle w:val="6"/>
              <w:spacing w:before="271" w:line="229" w:lineRule="auto"/>
              <w:ind w:left="17"/>
              <w:rPr>
                <w:sz w:val="19"/>
                <w:szCs w:val="19"/>
              </w:rPr>
            </w:pPr>
            <w:r>
              <w:rPr>
                <w:spacing w:val="7"/>
                <w:sz w:val="19"/>
                <w:szCs w:val="19"/>
              </w:rPr>
              <w:t>项目所在地</w:t>
            </w:r>
          </w:p>
        </w:tc>
        <w:tc>
          <w:tcPr>
            <w:tcW w:w="6530" w:type="dxa"/>
            <w:vAlign w:val="top"/>
          </w:tcPr>
          <w:p w14:paraId="55344ACF">
            <w:pPr>
              <w:rPr>
                <w:rFonts w:ascii="Arial"/>
                <w:sz w:val="21"/>
              </w:rPr>
            </w:pPr>
          </w:p>
        </w:tc>
      </w:tr>
      <w:tr w14:paraId="1DEEB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70" w:type="dxa"/>
            <w:vAlign w:val="top"/>
          </w:tcPr>
          <w:p w14:paraId="3CF37A97">
            <w:pPr>
              <w:pStyle w:val="6"/>
              <w:spacing w:before="273" w:line="229" w:lineRule="auto"/>
              <w:ind w:left="17"/>
              <w:rPr>
                <w:sz w:val="19"/>
                <w:szCs w:val="19"/>
              </w:rPr>
            </w:pPr>
            <w:r>
              <w:rPr>
                <w:spacing w:val="7"/>
                <w:sz w:val="19"/>
                <w:szCs w:val="19"/>
              </w:rPr>
              <w:t>发包人名称</w:t>
            </w:r>
          </w:p>
        </w:tc>
        <w:tc>
          <w:tcPr>
            <w:tcW w:w="6530" w:type="dxa"/>
            <w:vAlign w:val="top"/>
          </w:tcPr>
          <w:p w14:paraId="75253127">
            <w:pPr>
              <w:rPr>
                <w:rFonts w:ascii="Arial"/>
                <w:sz w:val="21"/>
              </w:rPr>
            </w:pPr>
          </w:p>
        </w:tc>
      </w:tr>
      <w:tr w14:paraId="3A1C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70" w:type="dxa"/>
            <w:vAlign w:val="top"/>
          </w:tcPr>
          <w:p w14:paraId="2DB85147">
            <w:pPr>
              <w:pStyle w:val="6"/>
              <w:spacing w:before="271" w:line="229" w:lineRule="auto"/>
              <w:ind w:left="17"/>
              <w:rPr>
                <w:sz w:val="19"/>
                <w:szCs w:val="19"/>
              </w:rPr>
            </w:pPr>
            <w:r>
              <w:rPr>
                <w:spacing w:val="7"/>
                <w:sz w:val="19"/>
                <w:szCs w:val="19"/>
              </w:rPr>
              <w:t>发包人地址</w:t>
            </w:r>
          </w:p>
        </w:tc>
        <w:tc>
          <w:tcPr>
            <w:tcW w:w="6530" w:type="dxa"/>
            <w:vAlign w:val="top"/>
          </w:tcPr>
          <w:p w14:paraId="57058E9E">
            <w:pPr>
              <w:rPr>
                <w:rFonts w:ascii="Arial"/>
                <w:sz w:val="21"/>
              </w:rPr>
            </w:pPr>
          </w:p>
        </w:tc>
      </w:tr>
      <w:tr w14:paraId="64D1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70" w:type="dxa"/>
            <w:vAlign w:val="top"/>
          </w:tcPr>
          <w:p w14:paraId="1CE0627C">
            <w:pPr>
              <w:pStyle w:val="6"/>
              <w:spacing w:before="274" w:line="229" w:lineRule="auto"/>
              <w:ind w:left="17"/>
              <w:rPr>
                <w:sz w:val="19"/>
                <w:szCs w:val="19"/>
              </w:rPr>
            </w:pPr>
            <w:r>
              <w:rPr>
                <w:spacing w:val="7"/>
                <w:sz w:val="19"/>
                <w:szCs w:val="19"/>
              </w:rPr>
              <w:t>发包人电话</w:t>
            </w:r>
          </w:p>
        </w:tc>
        <w:tc>
          <w:tcPr>
            <w:tcW w:w="6530" w:type="dxa"/>
            <w:vAlign w:val="top"/>
          </w:tcPr>
          <w:p w14:paraId="01391D85">
            <w:pPr>
              <w:rPr>
                <w:rFonts w:ascii="Arial"/>
                <w:sz w:val="21"/>
              </w:rPr>
            </w:pPr>
          </w:p>
        </w:tc>
      </w:tr>
      <w:tr w14:paraId="78A45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370" w:type="dxa"/>
            <w:vAlign w:val="top"/>
          </w:tcPr>
          <w:p w14:paraId="0318618E">
            <w:pPr>
              <w:pStyle w:val="6"/>
              <w:spacing w:before="272" w:line="227" w:lineRule="auto"/>
              <w:ind w:left="17"/>
              <w:rPr>
                <w:sz w:val="19"/>
                <w:szCs w:val="19"/>
              </w:rPr>
            </w:pPr>
            <w:r>
              <w:rPr>
                <w:spacing w:val="7"/>
                <w:sz w:val="19"/>
                <w:szCs w:val="19"/>
              </w:rPr>
              <w:t>合同价格</w:t>
            </w:r>
          </w:p>
        </w:tc>
        <w:tc>
          <w:tcPr>
            <w:tcW w:w="6530" w:type="dxa"/>
            <w:vAlign w:val="top"/>
          </w:tcPr>
          <w:p w14:paraId="097A6410">
            <w:pPr>
              <w:rPr>
                <w:rFonts w:ascii="Arial"/>
                <w:sz w:val="21"/>
              </w:rPr>
            </w:pPr>
          </w:p>
        </w:tc>
      </w:tr>
      <w:tr w14:paraId="75821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370" w:type="dxa"/>
            <w:vAlign w:val="top"/>
          </w:tcPr>
          <w:p w14:paraId="095E7C0C">
            <w:pPr>
              <w:pStyle w:val="6"/>
              <w:spacing w:before="270" w:line="229" w:lineRule="auto"/>
              <w:ind w:left="17"/>
              <w:rPr>
                <w:sz w:val="19"/>
                <w:szCs w:val="19"/>
              </w:rPr>
            </w:pPr>
            <w:r>
              <w:rPr>
                <w:spacing w:val="7"/>
                <w:sz w:val="19"/>
                <w:szCs w:val="19"/>
              </w:rPr>
              <w:t>开工日期</w:t>
            </w:r>
          </w:p>
        </w:tc>
        <w:tc>
          <w:tcPr>
            <w:tcW w:w="6530" w:type="dxa"/>
            <w:vAlign w:val="top"/>
          </w:tcPr>
          <w:p w14:paraId="4C8AF972">
            <w:pPr>
              <w:rPr>
                <w:rFonts w:ascii="Arial"/>
                <w:sz w:val="21"/>
              </w:rPr>
            </w:pPr>
          </w:p>
        </w:tc>
      </w:tr>
      <w:tr w14:paraId="0662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vAlign w:val="top"/>
          </w:tcPr>
          <w:p w14:paraId="57DB076B">
            <w:pPr>
              <w:pStyle w:val="6"/>
              <w:spacing w:before="282" w:line="229" w:lineRule="auto"/>
              <w:ind w:left="21"/>
              <w:rPr>
                <w:sz w:val="19"/>
                <w:szCs w:val="19"/>
              </w:rPr>
            </w:pPr>
            <w:r>
              <w:rPr>
                <w:spacing w:val="6"/>
                <w:sz w:val="19"/>
                <w:szCs w:val="19"/>
              </w:rPr>
              <w:t>交工日期</w:t>
            </w:r>
          </w:p>
        </w:tc>
        <w:tc>
          <w:tcPr>
            <w:tcW w:w="6530" w:type="dxa"/>
            <w:vAlign w:val="top"/>
          </w:tcPr>
          <w:p w14:paraId="69904916">
            <w:pPr>
              <w:rPr>
                <w:rFonts w:ascii="Arial"/>
                <w:sz w:val="21"/>
              </w:rPr>
            </w:pPr>
          </w:p>
        </w:tc>
      </w:tr>
      <w:tr w14:paraId="18F6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370" w:type="dxa"/>
            <w:vAlign w:val="top"/>
          </w:tcPr>
          <w:p w14:paraId="3F5C37FF">
            <w:pPr>
              <w:pStyle w:val="6"/>
              <w:spacing w:before="273" w:line="228" w:lineRule="auto"/>
              <w:ind w:left="14"/>
              <w:rPr>
                <w:sz w:val="19"/>
                <w:szCs w:val="19"/>
              </w:rPr>
            </w:pPr>
            <w:r>
              <w:rPr>
                <w:spacing w:val="8"/>
                <w:sz w:val="19"/>
                <w:szCs w:val="19"/>
              </w:rPr>
              <w:t>承担的工作</w:t>
            </w:r>
          </w:p>
        </w:tc>
        <w:tc>
          <w:tcPr>
            <w:tcW w:w="6530" w:type="dxa"/>
            <w:vAlign w:val="top"/>
          </w:tcPr>
          <w:p w14:paraId="5B9402EF">
            <w:pPr>
              <w:rPr>
                <w:rFonts w:ascii="Arial"/>
                <w:sz w:val="21"/>
              </w:rPr>
            </w:pPr>
          </w:p>
        </w:tc>
      </w:tr>
      <w:tr w14:paraId="4CEF5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70" w:type="dxa"/>
            <w:vAlign w:val="top"/>
          </w:tcPr>
          <w:p w14:paraId="1C7E0203">
            <w:pPr>
              <w:pStyle w:val="6"/>
              <w:spacing w:before="276" w:line="229" w:lineRule="auto"/>
              <w:ind w:left="19"/>
              <w:rPr>
                <w:sz w:val="19"/>
                <w:szCs w:val="19"/>
              </w:rPr>
            </w:pPr>
            <w:r>
              <w:rPr>
                <w:spacing w:val="6"/>
                <w:sz w:val="19"/>
                <w:szCs w:val="19"/>
              </w:rPr>
              <w:t>工程质量</w:t>
            </w:r>
          </w:p>
        </w:tc>
        <w:tc>
          <w:tcPr>
            <w:tcW w:w="6530" w:type="dxa"/>
            <w:vAlign w:val="top"/>
          </w:tcPr>
          <w:p w14:paraId="5E3DE409">
            <w:pPr>
              <w:rPr>
                <w:rFonts w:ascii="Arial"/>
                <w:sz w:val="21"/>
              </w:rPr>
            </w:pPr>
          </w:p>
        </w:tc>
      </w:tr>
      <w:tr w14:paraId="6C38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370" w:type="dxa"/>
            <w:vAlign w:val="top"/>
          </w:tcPr>
          <w:p w14:paraId="436220C3">
            <w:pPr>
              <w:pStyle w:val="6"/>
              <w:spacing w:before="271" w:line="229" w:lineRule="auto"/>
              <w:ind w:left="20"/>
              <w:rPr>
                <w:sz w:val="19"/>
                <w:szCs w:val="19"/>
              </w:rPr>
            </w:pPr>
            <w:r>
              <w:rPr>
                <w:spacing w:val="6"/>
                <w:sz w:val="19"/>
                <w:szCs w:val="19"/>
              </w:rPr>
              <w:t>项目经理</w:t>
            </w:r>
          </w:p>
        </w:tc>
        <w:tc>
          <w:tcPr>
            <w:tcW w:w="6530" w:type="dxa"/>
            <w:vAlign w:val="top"/>
          </w:tcPr>
          <w:p w14:paraId="066B88AE">
            <w:pPr>
              <w:rPr>
                <w:rFonts w:ascii="Arial"/>
                <w:sz w:val="21"/>
              </w:rPr>
            </w:pPr>
          </w:p>
        </w:tc>
      </w:tr>
      <w:tr w14:paraId="4C84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70" w:type="dxa"/>
            <w:vAlign w:val="top"/>
          </w:tcPr>
          <w:p w14:paraId="587294EC">
            <w:pPr>
              <w:pStyle w:val="6"/>
              <w:spacing w:before="276" w:line="229" w:lineRule="auto"/>
              <w:ind w:left="20"/>
              <w:rPr>
                <w:sz w:val="19"/>
                <w:szCs w:val="19"/>
              </w:rPr>
            </w:pPr>
            <w:r>
              <w:rPr>
                <w:spacing w:val="6"/>
                <w:sz w:val="19"/>
                <w:szCs w:val="19"/>
              </w:rPr>
              <w:t>项目总工</w:t>
            </w:r>
          </w:p>
        </w:tc>
        <w:tc>
          <w:tcPr>
            <w:tcW w:w="6530" w:type="dxa"/>
            <w:vAlign w:val="top"/>
          </w:tcPr>
          <w:p w14:paraId="7B02E0DF">
            <w:pPr>
              <w:rPr>
                <w:rFonts w:ascii="Arial"/>
                <w:sz w:val="21"/>
              </w:rPr>
            </w:pPr>
          </w:p>
        </w:tc>
      </w:tr>
      <w:tr w14:paraId="5B8C4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0" w:type="dxa"/>
            <w:vAlign w:val="top"/>
          </w:tcPr>
          <w:p w14:paraId="301A9B08">
            <w:pPr>
              <w:pStyle w:val="6"/>
              <w:spacing w:before="274" w:line="228" w:lineRule="auto"/>
              <w:ind w:left="24"/>
              <w:rPr>
                <w:sz w:val="19"/>
                <w:szCs w:val="19"/>
              </w:rPr>
            </w:pPr>
            <w:r>
              <w:rPr>
                <w:spacing w:val="8"/>
                <w:sz w:val="19"/>
                <w:szCs w:val="19"/>
              </w:rPr>
              <w:t>总监理工程师及电话</w:t>
            </w:r>
          </w:p>
        </w:tc>
        <w:tc>
          <w:tcPr>
            <w:tcW w:w="6530" w:type="dxa"/>
            <w:vAlign w:val="top"/>
          </w:tcPr>
          <w:p w14:paraId="0D52C669">
            <w:pPr>
              <w:rPr>
                <w:rFonts w:ascii="Arial"/>
                <w:sz w:val="21"/>
              </w:rPr>
            </w:pPr>
          </w:p>
        </w:tc>
      </w:tr>
      <w:tr w14:paraId="1862A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370" w:type="dxa"/>
            <w:vAlign w:val="top"/>
          </w:tcPr>
          <w:p w14:paraId="4636E2E4">
            <w:pPr>
              <w:spacing w:line="283" w:lineRule="auto"/>
              <w:rPr>
                <w:rFonts w:ascii="Arial"/>
                <w:sz w:val="21"/>
              </w:rPr>
            </w:pPr>
          </w:p>
          <w:p w14:paraId="23D2B6BE">
            <w:pPr>
              <w:spacing w:line="284" w:lineRule="auto"/>
              <w:rPr>
                <w:rFonts w:ascii="Arial"/>
                <w:sz w:val="21"/>
              </w:rPr>
            </w:pPr>
          </w:p>
          <w:p w14:paraId="32B3AD71">
            <w:pPr>
              <w:pStyle w:val="6"/>
              <w:spacing w:before="62" w:line="212" w:lineRule="auto"/>
              <w:ind w:left="20"/>
              <w:rPr>
                <w:sz w:val="19"/>
                <w:szCs w:val="19"/>
              </w:rPr>
            </w:pPr>
            <w:r>
              <w:rPr>
                <w:spacing w:val="6"/>
                <w:sz w:val="19"/>
                <w:szCs w:val="19"/>
              </w:rPr>
              <w:t>项目描述</w:t>
            </w:r>
          </w:p>
        </w:tc>
        <w:tc>
          <w:tcPr>
            <w:tcW w:w="6530" w:type="dxa"/>
            <w:vAlign w:val="top"/>
          </w:tcPr>
          <w:p w14:paraId="3FE5B369">
            <w:pPr>
              <w:rPr>
                <w:rFonts w:ascii="Arial"/>
                <w:sz w:val="21"/>
              </w:rPr>
            </w:pPr>
          </w:p>
        </w:tc>
      </w:tr>
      <w:tr w14:paraId="0119E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370" w:type="dxa"/>
            <w:vAlign w:val="top"/>
          </w:tcPr>
          <w:p w14:paraId="7ECBF41C">
            <w:pPr>
              <w:pStyle w:val="6"/>
              <w:spacing w:before="272" w:line="230" w:lineRule="auto"/>
              <w:ind w:left="19"/>
              <w:rPr>
                <w:sz w:val="19"/>
                <w:szCs w:val="19"/>
              </w:rPr>
            </w:pPr>
            <w:r>
              <w:rPr>
                <w:spacing w:val="4"/>
                <w:sz w:val="19"/>
                <w:szCs w:val="19"/>
              </w:rPr>
              <w:t>备注</w:t>
            </w:r>
          </w:p>
        </w:tc>
        <w:tc>
          <w:tcPr>
            <w:tcW w:w="6530" w:type="dxa"/>
            <w:vAlign w:val="top"/>
          </w:tcPr>
          <w:p w14:paraId="6CD65CAC">
            <w:pPr>
              <w:rPr>
                <w:rFonts w:ascii="Arial"/>
                <w:sz w:val="21"/>
              </w:rPr>
            </w:pPr>
          </w:p>
        </w:tc>
      </w:tr>
    </w:tbl>
    <w:p w14:paraId="2F03F6FA">
      <w:pPr>
        <w:spacing w:before="159" w:line="234" w:lineRule="auto"/>
        <w:ind w:left="301"/>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每张表格只填写一个项目，并标明序号。</w:t>
      </w:r>
    </w:p>
    <w:p w14:paraId="146D0434">
      <w:pPr>
        <w:spacing w:before="136" w:line="234" w:lineRule="auto"/>
        <w:ind w:left="723"/>
        <w:rPr>
          <w:rFonts w:ascii="宋体" w:hAnsi="宋体" w:eastAsia="宋体" w:cs="宋体"/>
          <w:sz w:val="21"/>
          <w:szCs w:val="21"/>
        </w:rPr>
      </w:pPr>
      <w:r>
        <w:rPr>
          <w:rFonts w:ascii="宋体" w:hAnsi="宋体" w:eastAsia="宋体" w:cs="宋体"/>
          <w:spacing w:val="-14"/>
          <w:sz w:val="21"/>
          <w:szCs w:val="21"/>
        </w:rPr>
        <w:t>2.投标人应根据招标文件第二章“投标人须知”第</w:t>
      </w:r>
      <w:r>
        <w:rPr>
          <w:rFonts w:ascii="宋体" w:hAnsi="宋体" w:eastAsia="宋体" w:cs="宋体"/>
          <w:spacing w:val="-40"/>
          <w:sz w:val="21"/>
          <w:szCs w:val="21"/>
        </w:rPr>
        <w:t xml:space="preserve"> </w:t>
      </w:r>
      <w:r>
        <w:rPr>
          <w:rFonts w:ascii="Times New Roman" w:hAnsi="Times New Roman" w:eastAsia="Times New Roman" w:cs="Times New Roman"/>
          <w:spacing w:val="-14"/>
          <w:sz w:val="21"/>
          <w:szCs w:val="21"/>
        </w:rPr>
        <w:t xml:space="preserve">3.5.3  </w:t>
      </w:r>
      <w:r>
        <w:rPr>
          <w:rFonts w:ascii="宋体" w:hAnsi="宋体" w:eastAsia="宋体" w:cs="宋体"/>
          <w:spacing w:val="-14"/>
          <w:sz w:val="21"/>
          <w:szCs w:val="21"/>
        </w:rPr>
        <w:t>项的要求在本表后附相关证明材</w:t>
      </w:r>
      <w:r>
        <w:rPr>
          <w:rFonts w:ascii="宋体" w:hAnsi="宋体" w:eastAsia="宋体" w:cs="宋体"/>
          <w:spacing w:val="-15"/>
          <w:sz w:val="21"/>
          <w:szCs w:val="21"/>
        </w:rPr>
        <w:t>料。</w:t>
      </w:r>
    </w:p>
    <w:p w14:paraId="63179850">
      <w:pPr>
        <w:spacing w:before="140" w:line="287" w:lineRule="auto"/>
        <w:ind w:left="721" w:right="799" w:firstLine="3"/>
        <w:rPr>
          <w:rFonts w:ascii="宋体" w:hAnsi="宋体" w:eastAsia="宋体" w:cs="宋体"/>
          <w:sz w:val="21"/>
          <w:szCs w:val="21"/>
        </w:rPr>
      </w:pPr>
      <w:r>
        <w:rPr>
          <w:rFonts w:ascii="宋体" w:hAnsi="宋体" w:eastAsia="宋体" w:cs="宋体"/>
          <w:spacing w:val="-20"/>
          <w:sz w:val="21"/>
          <w:szCs w:val="21"/>
        </w:rPr>
        <w:t>3.如近年来，投标人法人机构发生合法变更或</w:t>
      </w:r>
      <w:r>
        <w:rPr>
          <w:rFonts w:ascii="宋体" w:hAnsi="宋体" w:eastAsia="宋体" w:cs="宋体"/>
          <w:spacing w:val="-21"/>
          <w:sz w:val="21"/>
          <w:szCs w:val="21"/>
        </w:rPr>
        <w:t>重组或法人名称变更时，应提供相关部门的合</w:t>
      </w:r>
      <w:r>
        <w:rPr>
          <w:rFonts w:ascii="宋体" w:hAnsi="宋体" w:eastAsia="宋体" w:cs="宋体"/>
          <w:sz w:val="21"/>
          <w:szCs w:val="21"/>
        </w:rPr>
        <w:t xml:space="preserve"> </w:t>
      </w:r>
      <w:r>
        <w:rPr>
          <w:rFonts w:ascii="宋体" w:hAnsi="宋体" w:eastAsia="宋体" w:cs="宋体"/>
          <w:spacing w:val="-10"/>
          <w:sz w:val="21"/>
          <w:szCs w:val="21"/>
        </w:rPr>
        <w:t>法批件或其他相关证明材料来证明其所附业绩的继承性。</w:t>
      </w:r>
    </w:p>
    <w:p w14:paraId="1868EC8E">
      <w:pPr>
        <w:spacing w:before="151" w:line="221" w:lineRule="auto"/>
        <w:ind w:left="720"/>
        <w:rPr>
          <w:rFonts w:ascii="宋体" w:hAnsi="宋体" w:eastAsia="宋体" w:cs="宋体"/>
          <w:sz w:val="21"/>
          <w:szCs w:val="21"/>
        </w:rPr>
      </w:pPr>
      <w:r>
        <w:rPr>
          <w:rFonts w:ascii="宋体" w:hAnsi="宋体" w:eastAsia="宋体" w:cs="宋体"/>
          <w:spacing w:val="-7"/>
          <w:sz w:val="21"/>
          <w:szCs w:val="21"/>
        </w:rPr>
        <w:t>4.以联合体形式参与投标的，联合体各成员应分别填写。</w:t>
      </w:r>
    </w:p>
    <w:p w14:paraId="01980BCB">
      <w:pPr>
        <w:spacing w:before="18" w:line="219" w:lineRule="auto"/>
        <w:ind w:left="424"/>
        <w:rPr>
          <w:rFonts w:ascii="宋体" w:hAnsi="宋体" w:eastAsia="宋体" w:cs="宋体"/>
          <w:sz w:val="24"/>
          <w:szCs w:val="24"/>
        </w:rPr>
      </w:pPr>
      <w:r>
        <w:rPr>
          <w:rFonts w:ascii="宋体" w:hAnsi="宋体" w:eastAsia="宋体" w:cs="宋体"/>
          <w:spacing w:val="-6"/>
          <w:sz w:val="24"/>
          <w:szCs w:val="24"/>
        </w:rPr>
        <w:t>备注：本表应附材料如下：</w:t>
      </w:r>
    </w:p>
    <w:p w14:paraId="66B5E119">
      <w:pPr>
        <w:spacing w:before="27" w:line="219" w:lineRule="auto"/>
        <w:ind w:left="41"/>
        <w:rPr>
          <w:rFonts w:ascii="宋体" w:hAnsi="宋体" w:eastAsia="宋体" w:cs="宋体"/>
          <w:sz w:val="24"/>
          <w:szCs w:val="24"/>
        </w:rPr>
      </w:pPr>
      <w:r>
        <w:rPr>
          <w:rFonts w:ascii="宋体" w:hAnsi="宋体" w:eastAsia="宋体" w:cs="宋体"/>
          <w:spacing w:val="-3"/>
          <w:sz w:val="24"/>
          <w:szCs w:val="24"/>
        </w:rPr>
        <w:t>项目中标通知书、项目合同协议书、承诺书。</w:t>
      </w:r>
    </w:p>
    <w:p w14:paraId="1D9794A2">
      <w:pPr>
        <w:spacing w:line="219" w:lineRule="auto"/>
        <w:rPr>
          <w:rFonts w:ascii="宋体" w:hAnsi="宋体" w:eastAsia="宋体" w:cs="宋体"/>
          <w:sz w:val="24"/>
          <w:szCs w:val="24"/>
        </w:rPr>
        <w:sectPr>
          <w:headerReference r:id="rId378" w:type="default"/>
          <w:footerReference r:id="rId379" w:type="default"/>
          <w:pgSz w:w="11907" w:h="16841"/>
          <w:pgMar w:top="1091" w:right="1205" w:bottom="1052" w:left="1615" w:header="1077" w:footer="825" w:gutter="0"/>
          <w:cols w:space="720" w:num="1"/>
        </w:sectPr>
      </w:pPr>
    </w:p>
    <w:p w14:paraId="5255C95A">
      <w:pPr>
        <w:spacing w:line="442" w:lineRule="auto"/>
        <w:rPr>
          <w:rFonts w:ascii="Arial"/>
          <w:sz w:val="21"/>
        </w:rPr>
      </w:pPr>
    </w:p>
    <w:p w14:paraId="0482A0AB">
      <w:pPr>
        <w:pStyle w:val="2"/>
        <w:spacing w:before="91" w:line="213" w:lineRule="auto"/>
        <w:ind w:left="176"/>
        <w:outlineLvl w:val="1"/>
        <w:rPr>
          <w:sz w:val="28"/>
          <w:szCs w:val="28"/>
        </w:rPr>
      </w:pPr>
      <w:bookmarkStart w:id="142" w:name="bookmark122"/>
      <w:bookmarkEnd w:id="142"/>
      <w:r>
        <w:rPr>
          <w:b/>
          <w:bCs/>
          <w:spacing w:val="-8"/>
          <w:sz w:val="28"/>
          <w:szCs w:val="28"/>
        </w:rPr>
        <w:t>(五)投标人的信誉情况表</w:t>
      </w:r>
    </w:p>
    <w:tbl>
      <w:tblPr>
        <w:tblStyle w:val="5"/>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617"/>
        <w:gridCol w:w="1976"/>
        <w:gridCol w:w="1977"/>
        <w:gridCol w:w="1982"/>
      </w:tblGrid>
      <w:tr w14:paraId="6F51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1343" w:type="dxa"/>
            <w:vAlign w:val="top"/>
          </w:tcPr>
          <w:p w14:paraId="133293B9">
            <w:pPr>
              <w:spacing w:line="419" w:lineRule="auto"/>
              <w:rPr>
                <w:rFonts w:ascii="Arial"/>
                <w:sz w:val="21"/>
              </w:rPr>
            </w:pPr>
          </w:p>
          <w:p w14:paraId="1D684082">
            <w:pPr>
              <w:pStyle w:val="6"/>
              <w:spacing w:before="68" w:line="219" w:lineRule="auto"/>
              <w:ind w:left="256"/>
              <w:rPr>
                <w:sz w:val="21"/>
                <w:szCs w:val="21"/>
              </w:rPr>
            </w:pPr>
            <w:r>
              <w:rPr>
                <w:spacing w:val="-1"/>
                <w:sz w:val="21"/>
                <w:szCs w:val="21"/>
              </w:rPr>
              <w:t>评价年度</w:t>
            </w:r>
          </w:p>
        </w:tc>
        <w:tc>
          <w:tcPr>
            <w:tcW w:w="1617" w:type="dxa"/>
            <w:vAlign w:val="top"/>
          </w:tcPr>
          <w:p w14:paraId="6497149E">
            <w:pPr>
              <w:spacing w:line="419" w:lineRule="auto"/>
              <w:rPr>
                <w:rFonts w:ascii="Arial"/>
                <w:sz w:val="21"/>
              </w:rPr>
            </w:pPr>
          </w:p>
          <w:p w14:paraId="0FD68E23">
            <w:pPr>
              <w:pStyle w:val="6"/>
              <w:spacing w:before="68" w:line="219" w:lineRule="auto"/>
              <w:ind w:left="389"/>
              <w:rPr>
                <w:sz w:val="21"/>
                <w:szCs w:val="21"/>
              </w:rPr>
            </w:pPr>
            <w:r>
              <w:rPr>
                <w:spacing w:val="-1"/>
                <w:sz w:val="21"/>
                <w:szCs w:val="21"/>
              </w:rPr>
              <w:t>评价机构</w:t>
            </w:r>
          </w:p>
        </w:tc>
        <w:tc>
          <w:tcPr>
            <w:tcW w:w="1976" w:type="dxa"/>
            <w:vAlign w:val="top"/>
          </w:tcPr>
          <w:p w14:paraId="7D4E668B">
            <w:pPr>
              <w:spacing w:line="419" w:lineRule="auto"/>
              <w:rPr>
                <w:rFonts w:ascii="Arial"/>
                <w:sz w:val="21"/>
              </w:rPr>
            </w:pPr>
          </w:p>
          <w:p w14:paraId="573F52B6">
            <w:pPr>
              <w:pStyle w:val="6"/>
              <w:spacing w:before="68" w:line="219" w:lineRule="auto"/>
              <w:ind w:left="362"/>
              <w:rPr>
                <w:sz w:val="21"/>
                <w:szCs w:val="21"/>
              </w:rPr>
            </w:pPr>
            <w:r>
              <w:rPr>
                <w:spacing w:val="-1"/>
                <w:sz w:val="21"/>
                <w:szCs w:val="21"/>
              </w:rPr>
              <w:t>信用评价等级</w:t>
            </w:r>
          </w:p>
        </w:tc>
        <w:tc>
          <w:tcPr>
            <w:tcW w:w="1977" w:type="dxa"/>
            <w:vAlign w:val="top"/>
          </w:tcPr>
          <w:p w14:paraId="7651945B">
            <w:pPr>
              <w:pStyle w:val="6"/>
              <w:spacing w:before="290" w:line="336" w:lineRule="auto"/>
              <w:ind w:left="784" w:right="141" w:hanging="630"/>
              <w:rPr>
                <w:sz w:val="21"/>
                <w:szCs w:val="21"/>
              </w:rPr>
            </w:pPr>
            <w:r>
              <w:rPr>
                <w:spacing w:val="-1"/>
                <w:sz w:val="21"/>
                <w:szCs w:val="21"/>
              </w:rPr>
              <w:t>评价信息公示网站</w:t>
            </w:r>
            <w:r>
              <w:rPr>
                <w:spacing w:val="2"/>
                <w:sz w:val="21"/>
                <w:szCs w:val="21"/>
              </w:rPr>
              <w:t xml:space="preserve"> </w:t>
            </w:r>
            <w:r>
              <w:rPr>
                <w:spacing w:val="-2"/>
                <w:sz w:val="21"/>
                <w:szCs w:val="21"/>
              </w:rPr>
              <w:t>地址</w:t>
            </w:r>
          </w:p>
        </w:tc>
        <w:tc>
          <w:tcPr>
            <w:tcW w:w="1982" w:type="dxa"/>
            <w:vAlign w:val="top"/>
          </w:tcPr>
          <w:p w14:paraId="05D65E04">
            <w:pPr>
              <w:spacing w:line="419" w:lineRule="auto"/>
              <w:rPr>
                <w:rFonts w:ascii="Arial"/>
                <w:sz w:val="21"/>
              </w:rPr>
            </w:pPr>
          </w:p>
          <w:p w14:paraId="7B1F90FE">
            <w:pPr>
              <w:pStyle w:val="6"/>
              <w:spacing w:before="69" w:line="221" w:lineRule="auto"/>
              <w:ind w:left="680"/>
              <w:rPr>
                <w:sz w:val="21"/>
                <w:szCs w:val="21"/>
              </w:rPr>
            </w:pPr>
            <w:r>
              <w:rPr>
                <w:spacing w:val="-2"/>
                <w:sz w:val="21"/>
                <w:szCs w:val="21"/>
              </w:rPr>
              <w:t>有效期</w:t>
            </w:r>
          </w:p>
        </w:tc>
      </w:tr>
      <w:tr w14:paraId="62679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343" w:type="dxa"/>
            <w:vAlign w:val="top"/>
          </w:tcPr>
          <w:p w14:paraId="0900DBBF">
            <w:pPr>
              <w:rPr>
                <w:rFonts w:ascii="Arial"/>
                <w:sz w:val="21"/>
              </w:rPr>
            </w:pPr>
          </w:p>
        </w:tc>
        <w:tc>
          <w:tcPr>
            <w:tcW w:w="1617" w:type="dxa"/>
            <w:vAlign w:val="top"/>
          </w:tcPr>
          <w:p w14:paraId="78D9C4EB">
            <w:pPr>
              <w:rPr>
                <w:rFonts w:ascii="Arial"/>
                <w:sz w:val="21"/>
              </w:rPr>
            </w:pPr>
          </w:p>
        </w:tc>
        <w:tc>
          <w:tcPr>
            <w:tcW w:w="1976" w:type="dxa"/>
            <w:vAlign w:val="top"/>
          </w:tcPr>
          <w:p w14:paraId="2330CAA1">
            <w:pPr>
              <w:rPr>
                <w:rFonts w:ascii="Arial"/>
                <w:sz w:val="21"/>
              </w:rPr>
            </w:pPr>
          </w:p>
        </w:tc>
        <w:tc>
          <w:tcPr>
            <w:tcW w:w="1977" w:type="dxa"/>
            <w:vAlign w:val="top"/>
          </w:tcPr>
          <w:p w14:paraId="52CBCF63">
            <w:pPr>
              <w:rPr>
                <w:rFonts w:ascii="Arial"/>
                <w:sz w:val="21"/>
              </w:rPr>
            </w:pPr>
          </w:p>
        </w:tc>
        <w:tc>
          <w:tcPr>
            <w:tcW w:w="1982" w:type="dxa"/>
            <w:vAlign w:val="top"/>
          </w:tcPr>
          <w:p w14:paraId="02041D1C">
            <w:pPr>
              <w:rPr>
                <w:rFonts w:ascii="Arial"/>
                <w:sz w:val="21"/>
              </w:rPr>
            </w:pPr>
          </w:p>
        </w:tc>
      </w:tr>
      <w:tr w14:paraId="0BF7B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343" w:type="dxa"/>
            <w:vAlign w:val="top"/>
          </w:tcPr>
          <w:p w14:paraId="54FDBB9D">
            <w:pPr>
              <w:rPr>
                <w:rFonts w:ascii="Arial"/>
                <w:sz w:val="21"/>
              </w:rPr>
            </w:pPr>
          </w:p>
        </w:tc>
        <w:tc>
          <w:tcPr>
            <w:tcW w:w="1617" w:type="dxa"/>
            <w:vAlign w:val="top"/>
          </w:tcPr>
          <w:p w14:paraId="10590AD6">
            <w:pPr>
              <w:rPr>
                <w:rFonts w:ascii="Arial"/>
                <w:sz w:val="21"/>
              </w:rPr>
            </w:pPr>
          </w:p>
        </w:tc>
        <w:tc>
          <w:tcPr>
            <w:tcW w:w="1976" w:type="dxa"/>
            <w:vAlign w:val="top"/>
          </w:tcPr>
          <w:p w14:paraId="7DAD7A06">
            <w:pPr>
              <w:rPr>
                <w:rFonts w:ascii="Arial"/>
                <w:sz w:val="21"/>
              </w:rPr>
            </w:pPr>
          </w:p>
        </w:tc>
        <w:tc>
          <w:tcPr>
            <w:tcW w:w="1977" w:type="dxa"/>
            <w:vAlign w:val="top"/>
          </w:tcPr>
          <w:p w14:paraId="37E76431">
            <w:pPr>
              <w:rPr>
                <w:rFonts w:ascii="Arial"/>
                <w:sz w:val="21"/>
              </w:rPr>
            </w:pPr>
          </w:p>
        </w:tc>
        <w:tc>
          <w:tcPr>
            <w:tcW w:w="1982" w:type="dxa"/>
            <w:vAlign w:val="top"/>
          </w:tcPr>
          <w:p w14:paraId="2EF09C2A">
            <w:pPr>
              <w:rPr>
                <w:rFonts w:ascii="Arial"/>
                <w:sz w:val="21"/>
              </w:rPr>
            </w:pPr>
          </w:p>
        </w:tc>
      </w:tr>
      <w:tr w14:paraId="26F2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343" w:type="dxa"/>
            <w:vAlign w:val="top"/>
          </w:tcPr>
          <w:p w14:paraId="78F02900">
            <w:pPr>
              <w:rPr>
                <w:rFonts w:ascii="Arial"/>
                <w:sz w:val="21"/>
              </w:rPr>
            </w:pPr>
          </w:p>
        </w:tc>
        <w:tc>
          <w:tcPr>
            <w:tcW w:w="1617" w:type="dxa"/>
            <w:vAlign w:val="top"/>
          </w:tcPr>
          <w:p w14:paraId="6A05B3DB">
            <w:pPr>
              <w:rPr>
                <w:rFonts w:ascii="Arial"/>
                <w:sz w:val="21"/>
              </w:rPr>
            </w:pPr>
          </w:p>
        </w:tc>
        <w:tc>
          <w:tcPr>
            <w:tcW w:w="1976" w:type="dxa"/>
            <w:vAlign w:val="top"/>
          </w:tcPr>
          <w:p w14:paraId="2C4F96CF">
            <w:pPr>
              <w:rPr>
                <w:rFonts w:ascii="Arial"/>
                <w:sz w:val="21"/>
              </w:rPr>
            </w:pPr>
          </w:p>
        </w:tc>
        <w:tc>
          <w:tcPr>
            <w:tcW w:w="1977" w:type="dxa"/>
            <w:vAlign w:val="top"/>
          </w:tcPr>
          <w:p w14:paraId="3B1CAF72">
            <w:pPr>
              <w:rPr>
                <w:rFonts w:ascii="Arial"/>
                <w:sz w:val="21"/>
              </w:rPr>
            </w:pPr>
          </w:p>
        </w:tc>
        <w:tc>
          <w:tcPr>
            <w:tcW w:w="1982" w:type="dxa"/>
            <w:vAlign w:val="top"/>
          </w:tcPr>
          <w:p w14:paraId="25F99497">
            <w:pPr>
              <w:rPr>
                <w:rFonts w:ascii="Arial"/>
                <w:sz w:val="21"/>
              </w:rPr>
            </w:pPr>
          </w:p>
        </w:tc>
      </w:tr>
      <w:tr w14:paraId="2940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343" w:type="dxa"/>
            <w:vAlign w:val="top"/>
          </w:tcPr>
          <w:p w14:paraId="342CED5E">
            <w:pPr>
              <w:rPr>
                <w:rFonts w:ascii="Arial"/>
                <w:sz w:val="21"/>
              </w:rPr>
            </w:pPr>
          </w:p>
        </w:tc>
        <w:tc>
          <w:tcPr>
            <w:tcW w:w="1617" w:type="dxa"/>
            <w:vAlign w:val="top"/>
          </w:tcPr>
          <w:p w14:paraId="300FFE01">
            <w:pPr>
              <w:rPr>
                <w:rFonts w:ascii="Arial"/>
                <w:sz w:val="21"/>
              </w:rPr>
            </w:pPr>
          </w:p>
        </w:tc>
        <w:tc>
          <w:tcPr>
            <w:tcW w:w="1976" w:type="dxa"/>
            <w:vAlign w:val="top"/>
          </w:tcPr>
          <w:p w14:paraId="1D89CF1C">
            <w:pPr>
              <w:rPr>
                <w:rFonts w:ascii="Arial"/>
                <w:sz w:val="21"/>
              </w:rPr>
            </w:pPr>
          </w:p>
        </w:tc>
        <w:tc>
          <w:tcPr>
            <w:tcW w:w="1977" w:type="dxa"/>
            <w:vAlign w:val="top"/>
          </w:tcPr>
          <w:p w14:paraId="4559D2AD">
            <w:pPr>
              <w:rPr>
                <w:rFonts w:ascii="Arial"/>
                <w:sz w:val="21"/>
              </w:rPr>
            </w:pPr>
          </w:p>
        </w:tc>
        <w:tc>
          <w:tcPr>
            <w:tcW w:w="1982" w:type="dxa"/>
            <w:vAlign w:val="top"/>
          </w:tcPr>
          <w:p w14:paraId="53A93650">
            <w:pPr>
              <w:rPr>
                <w:rFonts w:ascii="Arial"/>
                <w:sz w:val="21"/>
              </w:rPr>
            </w:pPr>
          </w:p>
        </w:tc>
      </w:tr>
      <w:tr w14:paraId="68179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343" w:type="dxa"/>
            <w:vAlign w:val="top"/>
          </w:tcPr>
          <w:p w14:paraId="392B7B89">
            <w:pPr>
              <w:rPr>
                <w:rFonts w:ascii="Arial"/>
                <w:sz w:val="21"/>
              </w:rPr>
            </w:pPr>
          </w:p>
        </w:tc>
        <w:tc>
          <w:tcPr>
            <w:tcW w:w="1617" w:type="dxa"/>
            <w:vAlign w:val="top"/>
          </w:tcPr>
          <w:p w14:paraId="5F3DACD3">
            <w:pPr>
              <w:rPr>
                <w:rFonts w:ascii="Arial"/>
                <w:sz w:val="21"/>
              </w:rPr>
            </w:pPr>
          </w:p>
        </w:tc>
        <w:tc>
          <w:tcPr>
            <w:tcW w:w="1976" w:type="dxa"/>
            <w:vAlign w:val="top"/>
          </w:tcPr>
          <w:p w14:paraId="4F784462">
            <w:pPr>
              <w:rPr>
                <w:rFonts w:ascii="Arial"/>
                <w:sz w:val="21"/>
              </w:rPr>
            </w:pPr>
          </w:p>
        </w:tc>
        <w:tc>
          <w:tcPr>
            <w:tcW w:w="1977" w:type="dxa"/>
            <w:vAlign w:val="top"/>
          </w:tcPr>
          <w:p w14:paraId="06917578">
            <w:pPr>
              <w:rPr>
                <w:rFonts w:ascii="Arial"/>
                <w:sz w:val="21"/>
              </w:rPr>
            </w:pPr>
          </w:p>
        </w:tc>
        <w:tc>
          <w:tcPr>
            <w:tcW w:w="1982" w:type="dxa"/>
            <w:vAlign w:val="top"/>
          </w:tcPr>
          <w:p w14:paraId="14D80DDF">
            <w:pPr>
              <w:rPr>
                <w:rFonts w:ascii="Arial"/>
                <w:sz w:val="21"/>
              </w:rPr>
            </w:pPr>
          </w:p>
        </w:tc>
      </w:tr>
      <w:tr w14:paraId="2678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343" w:type="dxa"/>
            <w:vAlign w:val="top"/>
          </w:tcPr>
          <w:p w14:paraId="28EE2E01">
            <w:pPr>
              <w:rPr>
                <w:rFonts w:ascii="Arial"/>
                <w:sz w:val="21"/>
              </w:rPr>
            </w:pPr>
          </w:p>
        </w:tc>
        <w:tc>
          <w:tcPr>
            <w:tcW w:w="1617" w:type="dxa"/>
            <w:vAlign w:val="top"/>
          </w:tcPr>
          <w:p w14:paraId="21DC905C">
            <w:pPr>
              <w:rPr>
                <w:rFonts w:ascii="Arial"/>
                <w:sz w:val="21"/>
              </w:rPr>
            </w:pPr>
          </w:p>
        </w:tc>
        <w:tc>
          <w:tcPr>
            <w:tcW w:w="1976" w:type="dxa"/>
            <w:vAlign w:val="top"/>
          </w:tcPr>
          <w:p w14:paraId="5CD2E50D">
            <w:pPr>
              <w:rPr>
                <w:rFonts w:ascii="Arial"/>
                <w:sz w:val="21"/>
              </w:rPr>
            </w:pPr>
          </w:p>
        </w:tc>
        <w:tc>
          <w:tcPr>
            <w:tcW w:w="1977" w:type="dxa"/>
            <w:vAlign w:val="top"/>
          </w:tcPr>
          <w:p w14:paraId="52DFDEED">
            <w:pPr>
              <w:rPr>
                <w:rFonts w:ascii="Arial"/>
                <w:sz w:val="21"/>
              </w:rPr>
            </w:pPr>
          </w:p>
        </w:tc>
        <w:tc>
          <w:tcPr>
            <w:tcW w:w="1982" w:type="dxa"/>
            <w:vAlign w:val="top"/>
          </w:tcPr>
          <w:p w14:paraId="5F72D06C">
            <w:pPr>
              <w:rPr>
                <w:rFonts w:ascii="Arial"/>
                <w:sz w:val="21"/>
              </w:rPr>
            </w:pPr>
          </w:p>
        </w:tc>
      </w:tr>
      <w:tr w14:paraId="5647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343" w:type="dxa"/>
            <w:vAlign w:val="top"/>
          </w:tcPr>
          <w:p w14:paraId="437BC895">
            <w:pPr>
              <w:rPr>
                <w:rFonts w:ascii="Arial"/>
                <w:sz w:val="21"/>
              </w:rPr>
            </w:pPr>
          </w:p>
        </w:tc>
        <w:tc>
          <w:tcPr>
            <w:tcW w:w="1617" w:type="dxa"/>
            <w:vAlign w:val="top"/>
          </w:tcPr>
          <w:p w14:paraId="30BE5347">
            <w:pPr>
              <w:rPr>
                <w:rFonts w:ascii="Arial"/>
                <w:sz w:val="21"/>
              </w:rPr>
            </w:pPr>
          </w:p>
        </w:tc>
        <w:tc>
          <w:tcPr>
            <w:tcW w:w="1976" w:type="dxa"/>
            <w:vAlign w:val="top"/>
          </w:tcPr>
          <w:p w14:paraId="2EA57F41">
            <w:pPr>
              <w:rPr>
                <w:rFonts w:ascii="Arial"/>
                <w:sz w:val="21"/>
              </w:rPr>
            </w:pPr>
          </w:p>
        </w:tc>
        <w:tc>
          <w:tcPr>
            <w:tcW w:w="1977" w:type="dxa"/>
            <w:vAlign w:val="top"/>
          </w:tcPr>
          <w:p w14:paraId="5F0A4880">
            <w:pPr>
              <w:rPr>
                <w:rFonts w:ascii="Arial"/>
                <w:sz w:val="21"/>
              </w:rPr>
            </w:pPr>
          </w:p>
        </w:tc>
        <w:tc>
          <w:tcPr>
            <w:tcW w:w="1982" w:type="dxa"/>
            <w:vAlign w:val="top"/>
          </w:tcPr>
          <w:p w14:paraId="5FEA154C">
            <w:pPr>
              <w:rPr>
                <w:rFonts w:ascii="Arial"/>
                <w:sz w:val="21"/>
              </w:rPr>
            </w:pPr>
          </w:p>
        </w:tc>
      </w:tr>
      <w:tr w14:paraId="79697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343" w:type="dxa"/>
            <w:vAlign w:val="top"/>
          </w:tcPr>
          <w:p w14:paraId="3E2A6DF3">
            <w:pPr>
              <w:rPr>
                <w:rFonts w:ascii="Arial"/>
                <w:sz w:val="21"/>
              </w:rPr>
            </w:pPr>
          </w:p>
        </w:tc>
        <w:tc>
          <w:tcPr>
            <w:tcW w:w="1617" w:type="dxa"/>
            <w:vAlign w:val="top"/>
          </w:tcPr>
          <w:p w14:paraId="10862975">
            <w:pPr>
              <w:rPr>
                <w:rFonts w:ascii="Arial"/>
                <w:sz w:val="21"/>
              </w:rPr>
            </w:pPr>
          </w:p>
        </w:tc>
        <w:tc>
          <w:tcPr>
            <w:tcW w:w="1976" w:type="dxa"/>
            <w:vAlign w:val="top"/>
          </w:tcPr>
          <w:p w14:paraId="6D351E2E">
            <w:pPr>
              <w:rPr>
                <w:rFonts w:ascii="Arial"/>
                <w:sz w:val="21"/>
              </w:rPr>
            </w:pPr>
          </w:p>
        </w:tc>
        <w:tc>
          <w:tcPr>
            <w:tcW w:w="1977" w:type="dxa"/>
            <w:vAlign w:val="top"/>
          </w:tcPr>
          <w:p w14:paraId="6DABB7AE">
            <w:pPr>
              <w:rPr>
                <w:rFonts w:ascii="Arial"/>
                <w:sz w:val="21"/>
              </w:rPr>
            </w:pPr>
          </w:p>
        </w:tc>
        <w:tc>
          <w:tcPr>
            <w:tcW w:w="1982" w:type="dxa"/>
            <w:vAlign w:val="top"/>
          </w:tcPr>
          <w:p w14:paraId="22EF71F6">
            <w:pPr>
              <w:rPr>
                <w:rFonts w:ascii="Arial"/>
                <w:sz w:val="21"/>
              </w:rPr>
            </w:pPr>
          </w:p>
        </w:tc>
      </w:tr>
    </w:tbl>
    <w:p w14:paraId="58341A75">
      <w:pPr>
        <w:rPr>
          <w:rFonts w:ascii="Arial"/>
          <w:sz w:val="21"/>
        </w:rPr>
      </w:pPr>
    </w:p>
    <w:p w14:paraId="1AB566C6">
      <w:pPr>
        <w:rPr>
          <w:rFonts w:ascii="Arial" w:hAnsi="Arial" w:eastAsia="Arial" w:cs="Arial"/>
          <w:sz w:val="21"/>
          <w:szCs w:val="21"/>
        </w:rPr>
        <w:sectPr>
          <w:headerReference r:id="rId380" w:type="default"/>
          <w:footerReference r:id="rId381" w:type="default"/>
          <w:pgSz w:w="11907" w:h="16841"/>
          <w:pgMar w:top="1091" w:right="1474" w:bottom="1052" w:left="1531" w:header="1077" w:footer="825" w:gutter="0"/>
          <w:cols w:space="720" w:num="1"/>
        </w:sectPr>
      </w:pPr>
    </w:p>
    <w:p w14:paraId="4CA82291">
      <w:pPr>
        <w:spacing w:line="443" w:lineRule="auto"/>
        <w:rPr>
          <w:rFonts w:ascii="Arial"/>
          <w:sz w:val="21"/>
        </w:rPr>
      </w:pPr>
    </w:p>
    <w:p w14:paraId="5A5EE13A">
      <w:pPr>
        <w:pStyle w:val="2"/>
        <w:spacing w:before="91" w:line="219" w:lineRule="auto"/>
        <w:ind w:left="97"/>
        <w:outlineLvl w:val="1"/>
        <w:rPr>
          <w:sz w:val="28"/>
          <w:szCs w:val="28"/>
        </w:rPr>
      </w:pPr>
      <w:bookmarkStart w:id="143" w:name="bookmark123"/>
      <w:bookmarkEnd w:id="143"/>
      <w:r>
        <w:rPr>
          <w:b/>
          <w:bCs/>
          <w:spacing w:val="-6"/>
          <w:sz w:val="28"/>
          <w:szCs w:val="28"/>
        </w:rPr>
        <w:t>(六)拟委任的项目经理和项目总工资历表</w:t>
      </w:r>
    </w:p>
    <w:p w14:paraId="4EDC1795">
      <w:pPr>
        <w:spacing w:before="149"/>
      </w:pPr>
    </w:p>
    <w:tbl>
      <w:tblPr>
        <w:tblStyle w:val="5"/>
        <w:tblW w:w="8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0"/>
        <w:gridCol w:w="51"/>
        <w:gridCol w:w="1351"/>
        <w:gridCol w:w="103"/>
        <w:gridCol w:w="1060"/>
        <w:gridCol w:w="1380"/>
        <w:gridCol w:w="338"/>
        <w:gridCol w:w="1542"/>
        <w:gridCol w:w="386"/>
        <w:gridCol w:w="1286"/>
      </w:tblGrid>
      <w:tr w14:paraId="52F31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1240" w:type="dxa"/>
            <w:vAlign w:val="top"/>
          </w:tcPr>
          <w:p w14:paraId="28E43444">
            <w:pPr>
              <w:pStyle w:val="6"/>
              <w:spacing w:before="223" w:line="221" w:lineRule="auto"/>
              <w:ind w:left="204"/>
              <w:rPr>
                <w:sz w:val="21"/>
                <w:szCs w:val="21"/>
              </w:rPr>
            </w:pPr>
            <w:r>
              <w:rPr>
                <w:spacing w:val="-4"/>
                <w:sz w:val="21"/>
                <w:szCs w:val="21"/>
              </w:rPr>
              <w:t>姓</w:t>
            </w:r>
            <w:r>
              <w:rPr>
                <w:spacing w:val="2"/>
                <w:sz w:val="21"/>
                <w:szCs w:val="21"/>
              </w:rPr>
              <w:t xml:space="preserve">    </w:t>
            </w:r>
            <w:r>
              <w:rPr>
                <w:spacing w:val="-4"/>
                <w:sz w:val="21"/>
                <w:szCs w:val="21"/>
              </w:rPr>
              <w:t>名</w:t>
            </w:r>
          </w:p>
        </w:tc>
        <w:tc>
          <w:tcPr>
            <w:tcW w:w="1505" w:type="dxa"/>
            <w:gridSpan w:val="3"/>
            <w:vAlign w:val="top"/>
          </w:tcPr>
          <w:p w14:paraId="34A05A81">
            <w:pPr>
              <w:rPr>
                <w:rFonts w:ascii="Arial"/>
                <w:sz w:val="21"/>
              </w:rPr>
            </w:pPr>
          </w:p>
        </w:tc>
        <w:tc>
          <w:tcPr>
            <w:tcW w:w="1060" w:type="dxa"/>
            <w:vAlign w:val="top"/>
          </w:tcPr>
          <w:p w14:paraId="5AFB82EF">
            <w:pPr>
              <w:pStyle w:val="6"/>
              <w:spacing w:before="223" w:line="221" w:lineRule="auto"/>
              <w:ind w:left="115"/>
              <w:rPr>
                <w:sz w:val="21"/>
                <w:szCs w:val="21"/>
              </w:rPr>
            </w:pPr>
            <w:r>
              <w:rPr>
                <w:spacing w:val="-4"/>
                <w:sz w:val="21"/>
                <w:szCs w:val="21"/>
              </w:rPr>
              <w:t>年</w:t>
            </w:r>
            <w:r>
              <w:rPr>
                <w:spacing w:val="1"/>
                <w:sz w:val="21"/>
                <w:szCs w:val="21"/>
              </w:rPr>
              <w:t xml:space="preserve">    </w:t>
            </w:r>
            <w:r>
              <w:rPr>
                <w:spacing w:val="-4"/>
                <w:sz w:val="21"/>
                <w:szCs w:val="21"/>
              </w:rPr>
              <w:t>龄</w:t>
            </w:r>
          </w:p>
        </w:tc>
        <w:tc>
          <w:tcPr>
            <w:tcW w:w="1380" w:type="dxa"/>
            <w:vAlign w:val="top"/>
          </w:tcPr>
          <w:p w14:paraId="5C86F543">
            <w:pPr>
              <w:rPr>
                <w:rFonts w:ascii="Arial"/>
                <w:sz w:val="21"/>
              </w:rPr>
            </w:pPr>
          </w:p>
        </w:tc>
        <w:tc>
          <w:tcPr>
            <w:tcW w:w="1880" w:type="dxa"/>
            <w:gridSpan w:val="2"/>
            <w:vAlign w:val="top"/>
          </w:tcPr>
          <w:p w14:paraId="394F5B0E">
            <w:pPr>
              <w:pStyle w:val="6"/>
              <w:spacing w:before="224" w:line="221" w:lineRule="auto"/>
              <w:ind w:left="527"/>
              <w:rPr>
                <w:sz w:val="21"/>
                <w:szCs w:val="21"/>
              </w:rPr>
            </w:pPr>
            <w:r>
              <w:rPr>
                <w:spacing w:val="-4"/>
                <w:sz w:val="21"/>
                <w:szCs w:val="21"/>
              </w:rPr>
              <w:t>专</w:t>
            </w:r>
            <w:r>
              <w:rPr>
                <w:spacing w:val="1"/>
                <w:sz w:val="21"/>
                <w:szCs w:val="21"/>
              </w:rPr>
              <w:t xml:space="preserve">    </w:t>
            </w:r>
            <w:r>
              <w:rPr>
                <w:spacing w:val="-4"/>
                <w:sz w:val="21"/>
                <w:szCs w:val="21"/>
              </w:rPr>
              <w:t>业</w:t>
            </w:r>
          </w:p>
        </w:tc>
        <w:tc>
          <w:tcPr>
            <w:tcW w:w="1672" w:type="dxa"/>
            <w:gridSpan w:val="2"/>
            <w:vAlign w:val="top"/>
          </w:tcPr>
          <w:p w14:paraId="52DCE35F">
            <w:pPr>
              <w:rPr>
                <w:rFonts w:ascii="Arial"/>
                <w:sz w:val="21"/>
              </w:rPr>
            </w:pPr>
          </w:p>
        </w:tc>
      </w:tr>
      <w:tr w14:paraId="7DB8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40" w:type="dxa"/>
            <w:vAlign w:val="top"/>
          </w:tcPr>
          <w:p w14:paraId="14D8B6AE">
            <w:pPr>
              <w:spacing w:line="378" w:lineRule="auto"/>
              <w:rPr>
                <w:rFonts w:ascii="Arial"/>
                <w:sz w:val="21"/>
              </w:rPr>
            </w:pPr>
          </w:p>
          <w:p w14:paraId="6CEA44A9">
            <w:pPr>
              <w:pStyle w:val="6"/>
              <w:spacing w:before="68" w:line="221" w:lineRule="auto"/>
              <w:ind w:left="205"/>
              <w:rPr>
                <w:sz w:val="21"/>
                <w:szCs w:val="21"/>
              </w:rPr>
            </w:pPr>
            <w:r>
              <w:rPr>
                <w:spacing w:val="-2"/>
                <w:sz w:val="21"/>
                <w:szCs w:val="21"/>
              </w:rPr>
              <w:t>技术职称</w:t>
            </w:r>
          </w:p>
        </w:tc>
        <w:tc>
          <w:tcPr>
            <w:tcW w:w="1505" w:type="dxa"/>
            <w:gridSpan w:val="3"/>
            <w:vAlign w:val="top"/>
          </w:tcPr>
          <w:p w14:paraId="04B52B8D">
            <w:pPr>
              <w:rPr>
                <w:rFonts w:ascii="Arial"/>
                <w:sz w:val="21"/>
              </w:rPr>
            </w:pPr>
          </w:p>
        </w:tc>
        <w:tc>
          <w:tcPr>
            <w:tcW w:w="1060" w:type="dxa"/>
            <w:vAlign w:val="top"/>
          </w:tcPr>
          <w:p w14:paraId="4799DD0A">
            <w:pPr>
              <w:spacing w:line="378" w:lineRule="auto"/>
              <w:rPr>
                <w:rFonts w:ascii="Arial"/>
                <w:sz w:val="21"/>
              </w:rPr>
            </w:pPr>
          </w:p>
          <w:p w14:paraId="01180C0D">
            <w:pPr>
              <w:pStyle w:val="6"/>
              <w:spacing w:before="69" w:line="222" w:lineRule="auto"/>
              <w:ind w:left="118"/>
              <w:rPr>
                <w:sz w:val="21"/>
                <w:szCs w:val="21"/>
              </w:rPr>
            </w:pPr>
            <w:r>
              <w:rPr>
                <w:spacing w:val="-6"/>
                <w:sz w:val="21"/>
                <w:szCs w:val="21"/>
              </w:rPr>
              <w:t>学</w:t>
            </w:r>
            <w:r>
              <w:rPr>
                <w:spacing w:val="2"/>
                <w:sz w:val="21"/>
                <w:szCs w:val="21"/>
              </w:rPr>
              <w:t xml:space="preserve">    </w:t>
            </w:r>
            <w:r>
              <w:rPr>
                <w:spacing w:val="-6"/>
                <w:sz w:val="21"/>
                <w:szCs w:val="21"/>
              </w:rPr>
              <w:t>历</w:t>
            </w:r>
          </w:p>
        </w:tc>
        <w:tc>
          <w:tcPr>
            <w:tcW w:w="1380" w:type="dxa"/>
            <w:vAlign w:val="top"/>
          </w:tcPr>
          <w:p w14:paraId="12619E75">
            <w:pPr>
              <w:rPr>
                <w:rFonts w:ascii="Arial"/>
                <w:sz w:val="21"/>
              </w:rPr>
            </w:pPr>
          </w:p>
        </w:tc>
        <w:tc>
          <w:tcPr>
            <w:tcW w:w="1880" w:type="dxa"/>
            <w:gridSpan w:val="2"/>
            <w:vAlign w:val="top"/>
          </w:tcPr>
          <w:p w14:paraId="36E60AB6">
            <w:pPr>
              <w:pStyle w:val="6"/>
              <w:spacing w:before="220" w:line="332" w:lineRule="auto"/>
              <w:ind w:left="528" w:right="408" w:hanging="108"/>
              <w:rPr>
                <w:sz w:val="21"/>
                <w:szCs w:val="21"/>
              </w:rPr>
            </w:pPr>
            <w:r>
              <w:rPr>
                <w:spacing w:val="-1"/>
                <w:sz w:val="21"/>
                <w:szCs w:val="21"/>
              </w:rPr>
              <w:t>拟在本标段</w:t>
            </w:r>
            <w:r>
              <w:rPr>
                <w:sz w:val="21"/>
                <w:szCs w:val="21"/>
              </w:rPr>
              <w:t xml:space="preserve"> </w:t>
            </w:r>
            <w:r>
              <w:rPr>
                <w:spacing w:val="-2"/>
                <w:sz w:val="21"/>
                <w:szCs w:val="21"/>
              </w:rPr>
              <w:t>工程任职</w:t>
            </w:r>
          </w:p>
        </w:tc>
        <w:tc>
          <w:tcPr>
            <w:tcW w:w="1672" w:type="dxa"/>
            <w:gridSpan w:val="2"/>
            <w:vAlign w:val="top"/>
          </w:tcPr>
          <w:p w14:paraId="79493D61">
            <w:pPr>
              <w:rPr>
                <w:rFonts w:ascii="Arial"/>
                <w:sz w:val="21"/>
              </w:rPr>
            </w:pPr>
          </w:p>
        </w:tc>
      </w:tr>
      <w:tr w14:paraId="666CA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0" w:type="dxa"/>
            <w:vAlign w:val="top"/>
          </w:tcPr>
          <w:p w14:paraId="10F0BA56">
            <w:pPr>
              <w:pStyle w:val="6"/>
              <w:spacing w:before="218" w:line="221" w:lineRule="auto"/>
              <w:ind w:left="207"/>
              <w:rPr>
                <w:sz w:val="21"/>
                <w:szCs w:val="21"/>
              </w:rPr>
            </w:pPr>
            <w:r>
              <w:rPr>
                <w:spacing w:val="-2"/>
                <w:sz w:val="21"/>
                <w:szCs w:val="21"/>
              </w:rPr>
              <w:t>工作年限</w:t>
            </w:r>
          </w:p>
        </w:tc>
        <w:tc>
          <w:tcPr>
            <w:tcW w:w="3945" w:type="dxa"/>
            <w:gridSpan w:val="5"/>
            <w:vAlign w:val="top"/>
          </w:tcPr>
          <w:p w14:paraId="165ADEEA">
            <w:pPr>
              <w:rPr>
                <w:rFonts w:ascii="Arial"/>
                <w:sz w:val="21"/>
              </w:rPr>
            </w:pPr>
          </w:p>
        </w:tc>
        <w:tc>
          <w:tcPr>
            <w:tcW w:w="1880" w:type="dxa"/>
            <w:gridSpan w:val="2"/>
            <w:vAlign w:val="top"/>
          </w:tcPr>
          <w:p w14:paraId="1CD87037">
            <w:pPr>
              <w:pStyle w:val="6"/>
              <w:spacing w:before="218" w:line="221" w:lineRule="auto"/>
              <w:ind w:left="106"/>
              <w:rPr>
                <w:sz w:val="21"/>
                <w:szCs w:val="21"/>
              </w:rPr>
            </w:pPr>
            <w:r>
              <w:rPr>
                <w:spacing w:val="-1"/>
                <w:sz w:val="21"/>
                <w:szCs w:val="21"/>
              </w:rPr>
              <w:t>类似施工经验年限</w:t>
            </w:r>
          </w:p>
        </w:tc>
        <w:tc>
          <w:tcPr>
            <w:tcW w:w="1672" w:type="dxa"/>
            <w:gridSpan w:val="2"/>
            <w:vAlign w:val="top"/>
          </w:tcPr>
          <w:p w14:paraId="38398BBC">
            <w:pPr>
              <w:rPr>
                <w:rFonts w:ascii="Arial"/>
                <w:sz w:val="21"/>
              </w:rPr>
            </w:pPr>
          </w:p>
        </w:tc>
      </w:tr>
      <w:tr w14:paraId="3D0BC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0" w:type="dxa"/>
            <w:vAlign w:val="top"/>
          </w:tcPr>
          <w:p w14:paraId="26EC2F74">
            <w:pPr>
              <w:pStyle w:val="6"/>
              <w:spacing w:before="219" w:line="221" w:lineRule="auto"/>
              <w:ind w:left="209"/>
              <w:rPr>
                <w:sz w:val="21"/>
                <w:szCs w:val="21"/>
              </w:rPr>
            </w:pPr>
            <w:r>
              <w:rPr>
                <w:spacing w:val="-3"/>
                <w:sz w:val="21"/>
                <w:szCs w:val="21"/>
              </w:rPr>
              <w:t>毕业学校</w:t>
            </w:r>
          </w:p>
        </w:tc>
        <w:tc>
          <w:tcPr>
            <w:tcW w:w="7497" w:type="dxa"/>
            <w:gridSpan w:val="9"/>
            <w:vAlign w:val="top"/>
          </w:tcPr>
          <w:p w14:paraId="7B84A620">
            <w:pPr>
              <w:pStyle w:val="6"/>
              <w:spacing w:before="219" w:line="211" w:lineRule="auto"/>
              <w:ind w:left="25"/>
              <w:rPr>
                <w:sz w:val="21"/>
                <w:szCs w:val="21"/>
              </w:rPr>
            </w:pPr>
            <w:r>
              <w:rPr>
                <w:rFonts w:ascii="Times New Roman" w:hAnsi="Times New Roman" w:eastAsia="Times New Roman" w:cs="Times New Roman"/>
                <w:sz w:val="21"/>
                <w:szCs w:val="21"/>
              </w:rPr>
              <w:t>_____</w:t>
            </w:r>
            <w:r>
              <w:rPr>
                <w:sz w:val="21"/>
                <w:szCs w:val="21"/>
              </w:rPr>
              <w:t>年</w:t>
            </w:r>
            <w:r>
              <w:rPr>
                <w:rFonts w:ascii="Times New Roman" w:hAnsi="Times New Roman" w:eastAsia="Times New Roman" w:cs="Times New Roman"/>
                <w:sz w:val="21"/>
                <w:szCs w:val="21"/>
              </w:rPr>
              <w:t>___</w:t>
            </w:r>
            <w:r>
              <w:rPr>
                <w:sz w:val="21"/>
                <w:szCs w:val="21"/>
              </w:rPr>
              <w:t>月毕业于</w:t>
            </w:r>
            <w:r>
              <w:rPr>
                <w:rFonts w:ascii="Times New Roman" w:hAnsi="Times New Roman" w:eastAsia="Times New Roman" w:cs="Times New Roman"/>
                <w:sz w:val="21"/>
                <w:szCs w:val="21"/>
              </w:rPr>
              <w:t>___________________</w:t>
            </w:r>
            <w:r>
              <w:rPr>
                <w:sz w:val="21"/>
                <w:szCs w:val="21"/>
              </w:rPr>
              <w:t>学校</w:t>
            </w:r>
            <w:r>
              <w:rPr>
                <w:rFonts w:ascii="Times New Roman" w:hAnsi="Times New Roman" w:eastAsia="Times New Roman" w:cs="Times New Roman"/>
                <w:sz w:val="21"/>
                <w:szCs w:val="21"/>
              </w:rPr>
              <w:t>___________</w:t>
            </w:r>
            <w:r>
              <w:rPr>
                <w:sz w:val="21"/>
                <w:szCs w:val="21"/>
              </w:rPr>
              <w:t>专业，学制</w:t>
            </w:r>
            <w:r>
              <w:rPr>
                <w:rFonts w:ascii="Times New Roman" w:hAnsi="Times New Roman" w:eastAsia="Times New Roman" w:cs="Times New Roman"/>
                <w:sz w:val="21"/>
                <w:szCs w:val="21"/>
              </w:rPr>
              <w:t>______</w:t>
            </w:r>
            <w:r>
              <w:rPr>
                <w:sz w:val="21"/>
                <w:szCs w:val="21"/>
              </w:rPr>
              <w:t>年</w:t>
            </w:r>
          </w:p>
        </w:tc>
      </w:tr>
      <w:tr w14:paraId="05D7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737" w:type="dxa"/>
            <w:gridSpan w:val="10"/>
            <w:vAlign w:val="top"/>
          </w:tcPr>
          <w:p w14:paraId="6298D1A7">
            <w:pPr>
              <w:pStyle w:val="6"/>
              <w:spacing w:before="221" w:line="223" w:lineRule="auto"/>
              <w:ind w:left="3694"/>
              <w:rPr>
                <w:sz w:val="21"/>
                <w:szCs w:val="21"/>
              </w:rPr>
            </w:pPr>
            <w:r>
              <w:rPr>
                <w:spacing w:val="-5"/>
                <w:sz w:val="21"/>
                <w:szCs w:val="21"/>
              </w:rPr>
              <w:t>经</w:t>
            </w:r>
            <w:r>
              <w:rPr>
                <w:spacing w:val="1"/>
                <w:sz w:val="21"/>
                <w:szCs w:val="21"/>
              </w:rPr>
              <w:t xml:space="preserve">         </w:t>
            </w:r>
            <w:r>
              <w:rPr>
                <w:spacing w:val="-5"/>
                <w:sz w:val="21"/>
                <w:szCs w:val="21"/>
              </w:rPr>
              <w:t>历</w:t>
            </w:r>
          </w:p>
        </w:tc>
      </w:tr>
      <w:tr w14:paraId="746FB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291" w:type="dxa"/>
            <w:gridSpan w:val="2"/>
            <w:vAlign w:val="top"/>
          </w:tcPr>
          <w:p w14:paraId="5C763E85">
            <w:pPr>
              <w:spacing w:line="351" w:lineRule="auto"/>
              <w:rPr>
                <w:rFonts w:ascii="Arial"/>
                <w:sz w:val="21"/>
              </w:rPr>
            </w:pPr>
          </w:p>
          <w:p w14:paraId="4164C9D1">
            <w:pPr>
              <w:pStyle w:val="6"/>
              <w:spacing w:before="68" w:line="223" w:lineRule="auto"/>
              <w:ind w:left="344"/>
              <w:rPr>
                <w:sz w:val="21"/>
                <w:szCs w:val="21"/>
              </w:rPr>
            </w:pPr>
            <w:r>
              <w:rPr>
                <w:spacing w:val="-9"/>
                <w:sz w:val="21"/>
                <w:szCs w:val="21"/>
              </w:rPr>
              <w:t>时</w:t>
            </w:r>
            <w:r>
              <w:rPr>
                <w:spacing w:val="12"/>
                <w:sz w:val="21"/>
                <w:szCs w:val="21"/>
              </w:rPr>
              <w:t xml:space="preserve">  </w:t>
            </w:r>
            <w:r>
              <w:rPr>
                <w:spacing w:val="-9"/>
                <w:sz w:val="21"/>
                <w:szCs w:val="21"/>
              </w:rPr>
              <w:t>间</w:t>
            </w:r>
          </w:p>
        </w:tc>
        <w:tc>
          <w:tcPr>
            <w:tcW w:w="4232" w:type="dxa"/>
            <w:gridSpan w:val="5"/>
            <w:vAlign w:val="top"/>
          </w:tcPr>
          <w:p w14:paraId="13E806B7">
            <w:pPr>
              <w:spacing w:line="351" w:lineRule="auto"/>
              <w:rPr>
                <w:rFonts w:ascii="Arial"/>
                <w:sz w:val="21"/>
              </w:rPr>
            </w:pPr>
          </w:p>
          <w:p w14:paraId="4A015B9C">
            <w:pPr>
              <w:pStyle w:val="6"/>
              <w:spacing w:before="68" w:line="221" w:lineRule="auto"/>
              <w:ind w:left="857"/>
              <w:rPr>
                <w:sz w:val="21"/>
                <w:szCs w:val="21"/>
              </w:rPr>
            </w:pPr>
            <w:r>
              <w:rPr>
                <w:spacing w:val="-1"/>
                <w:sz w:val="21"/>
                <w:szCs w:val="21"/>
              </w:rPr>
              <w:t>参加过的类似工程项目名称</w:t>
            </w:r>
          </w:p>
        </w:tc>
        <w:tc>
          <w:tcPr>
            <w:tcW w:w="1928" w:type="dxa"/>
            <w:gridSpan w:val="2"/>
            <w:vAlign w:val="top"/>
          </w:tcPr>
          <w:p w14:paraId="358ACF7B">
            <w:pPr>
              <w:spacing w:line="351" w:lineRule="auto"/>
              <w:rPr>
                <w:rFonts w:ascii="Arial"/>
                <w:sz w:val="21"/>
              </w:rPr>
            </w:pPr>
          </w:p>
          <w:p w14:paraId="303E0B30">
            <w:pPr>
              <w:pStyle w:val="6"/>
              <w:spacing w:before="68" w:line="221" w:lineRule="auto"/>
              <w:ind w:left="549"/>
              <w:rPr>
                <w:sz w:val="21"/>
                <w:szCs w:val="21"/>
              </w:rPr>
            </w:pPr>
            <w:r>
              <w:rPr>
                <w:spacing w:val="-2"/>
                <w:sz w:val="21"/>
                <w:szCs w:val="21"/>
              </w:rPr>
              <w:t>担任职务</w:t>
            </w:r>
          </w:p>
        </w:tc>
        <w:tc>
          <w:tcPr>
            <w:tcW w:w="1286" w:type="dxa"/>
            <w:vAlign w:val="top"/>
          </w:tcPr>
          <w:p w14:paraId="4A61C0E1">
            <w:pPr>
              <w:pStyle w:val="6"/>
              <w:spacing w:before="220" w:line="221" w:lineRule="auto"/>
              <w:ind w:left="123"/>
              <w:rPr>
                <w:sz w:val="21"/>
                <w:szCs w:val="21"/>
              </w:rPr>
            </w:pPr>
            <w:r>
              <w:rPr>
                <w:spacing w:val="-2"/>
                <w:sz w:val="21"/>
                <w:szCs w:val="21"/>
              </w:rPr>
              <w:t>发包人及联</w:t>
            </w:r>
          </w:p>
          <w:p w14:paraId="362625D0">
            <w:pPr>
              <w:pStyle w:val="6"/>
              <w:spacing w:before="148" w:line="223" w:lineRule="auto"/>
              <w:ind w:left="336"/>
              <w:rPr>
                <w:sz w:val="21"/>
                <w:szCs w:val="21"/>
              </w:rPr>
            </w:pPr>
            <w:r>
              <w:rPr>
                <w:spacing w:val="-2"/>
                <w:sz w:val="21"/>
                <w:szCs w:val="21"/>
              </w:rPr>
              <w:t>系电话</w:t>
            </w:r>
          </w:p>
        </w:tc>
      </w:tr>
      <w:tr w14:paraId="36AEE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91" w:type="dxa"/>
            <w:gridSpan w:val="2"/>
            <w:vAlign w:val="top"/>
          </w:tcPr>
          <w:p w14:paraId="7BEB0787">
            <w:pPr>
              <w:rPr>
                <w:rFonts w:ascii="Arial"/>
                <w:sz w:val="21"/>
              </w:rPr>
            </w:pPr>
          </w:p>
        </w:tc>
        <w:tc>
          <w:tcPr>
            <w:tcW w:w="4232" w:type="dxa"/>
            <w:gridSpan w:val="5"/>
            <w:vAlign w:val="top"/>
          </w:tcPr>
          <w:p w14:paraId="0016B26B">
            <w:pPr>
              <w:rPr>
                <w:rFonts w:ascii="Arial"/>
                <w:sz w:val="21"/>
              </w:rPr>
            </w:pPr>
          </w:p>
        </w:tc>
        <w:tc>
          <w:tcPr>
            <w:tcW w:w="1928" w:type="dxa"/>
            <w:gridSpan w:val="2"/>
            <w:vAlign w:val="top"/>
          </w:tcPr>
          <w:p w14:paraId="150296F5">
            <w:pPr>
              <w:rPr>
                <w:rFonts w:ascii="Arial"/>
                <w:sz w:val="21"/>
              </w:rPr>
            </w:pPr>
          </w:p>
        </w:tc>
        <w:tc>
          <w:tcPr>
            <w:tcW w:w="1286" w:type="dxa"/>
            <w:vAlign w:val="top"/>
          </w:tcPr>
          <w:p w14:paraId="1E2CB133">
            <w:pPr>
              <w:rPr>
                <w:rFonts w:ascii="Arial"/>
                <w:sz w:val="21"/>
              </w:rPr>
            </w:pPr>
          </w:p>
        </w:tc>
      </w:tr>
      <w:tr w14:paraId="12745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91" w:type="dxa"/>
            <w:gridSpan w:val="2"/>
            <w:vAlign w:val="top"/>
          </w:tcPr>
          <w:p w14:paraId="2EC77197">
            <w:pPr>
              <w:rPr>
                <w:rFonts w:ascii="Arial"/>
                <w:sz w:val="21"/>
              </w:rPr>
            </w:pPr>
          </w:p>
        </w:tc>
        <w:tc>
          <w:tcPr>
            <w:tcW w:w="4232" w:type="dxa"/>
            <w:gridSpan w:val="5"/>
            <w:vAlign w:val="top"/>
          </w:tcPr>
          <w:p w14:paraId="5AC85D0C">
            <w:pPr>
              <w:rPr>
                <w:rFonts w:ascii="Arial"/>
                <w:sz w:val="21"/>
              </w:rPr>
            </w:pPr>
          </w:p>
        </w:tc>
        <w:tc>
          <w:tcPr>
            <w:tcW w:w="1928" w:type="dxa"/>
            <w:gridSpan w:val="2"/>
            <w:vAlign w:val="top"/>
          </w:tcPr>
          <w:p w14:paraId="2AF359A4">
            <w:pPr>
              <w:rPr>
                <w:rFonts w:ascii="Arial"/>
                <w:sz w:val="21"/>
              </w:rPr>
            </w:pPr>
          </w:p>
        </w:tc>
        <w:tc>
          <w:tcPr>
            <w:tcW w:w="1286" w:type="dxa"/>
            <w:vAlign w:val="top"/>
          </w:tcPr>
          <w:p w14:paraId="7D2723E0">
            <w:pPr>
              <w:rPr>
                <w:rFonts w:ascii="Arial"/>
                <w:sz w:val="21"/>
              </w:rPr>
            </w:pPr>
          </w:p>
        </w:tc>
      </w:tr>
      <w:tr w14:paraId="361C8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91" w:type="dxa"/>
            <w:gridSpan w:val="2"/>
            <w:vAlign w:val="top"/>
          </w:tcPr>
          <w:p w14:paraId="3FD9DC6C">
            <w:pPr>
              <w:rPr>
                <w:rFonts w:ascii="Arial"/>
                <w:sz w:val="21"/>
              </w:rPr>
            </w:pPr>
          </w:p>
        </w:tc>
        <w:tc>
          <w:tcPr>
            <w:tcW w:w="4232" w:type="dxa"/>
            <w:gridSpan w:val="5"/>
            <w:vAlign w:val="top"/>
          </w:tcPr>
          <w:p w14:paraId="486CA2AC">
            <w:pPr>
              <w:rPr>
                <w:rFonts w:ascii="Arial"/>
                <w:sz w:val="21"/>
              </w:rPr>
            </w:pPr>
          </w:p>
        </w:tc>
        <w:tc>
          <w:tcPr>
            <w:tcW w:w="1928" w:type="dxa"/>
            <w:gridSpan w:val="2"/>
            <w:vAlign w:val="top"/>
          </w:tcPr>
          <w:p w14:paraId="33D118B8">
            <w:pPr>
              <w:rPr>
                <w:rFonts w:ascii="Arial"/>
                <w:sz w:val="21"/>
              </w:rPr>
            </w:pPr>
          </w:p>
        </w:tc>
        <w:tc>
          <w:tcPr>
            <w:tcW w:w="1286" w:type="dxa"/>
            <w:vAlign w:val="top"/>
          </w:tcPr>
          <w:p w14:paraId="0663BD98">
            <w:pPr>
              <w:rPr>
                <w:rFonts w:ascii="Arial"/>
                <w:sz w:val="21"/>
              </w:rPr>
            </w:pPr>
          </w:p>
        </w:tc>
      </w:tr>
      <w:tr w14:paraId="3E94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91" w:type="dxa"/>
            <w:gridSpan w:val="2"/>
            <w:vAlign w:val="top"/>
          </w:tcPr>
          <w:p w14:paraId="1C96FB20">
            <w:pPr>
              <w:rPr>
                <w:rFonts w:ascii="Arial"/>
                <w:sz w:val="21"/>
              </w:rPr>
            </w:pPr>
          </w:p>
        </w:tc>
        <w:tc>
          <w:tcPr>
            <w:tcW w:w="4232" w:type="dxa"/>
            <w:gridSpan w:val="5"/>
            <w:vAlign w:val="top"/>
          </w:tcPr>
          <w:p w14:paraId="2BD5E324">
            <w:pPr>
              <w:rPr>
                <w:rFonts w:ascii="Arial"/>
                <w:sz w:val="21"/>
              </w:rPr>
            </w:pPr>
          </w:p>
        </w:tc>
        <w:tc>
          <w:tcPr>
            <w:tcW w:w="1928" w:type="dxa"/>
            <w:gridSpan w:val="2"/>
            <w:vAlign w:val="top"/>
          </w:tcPr>
          <w:p w14:paraId="1E07FF12">
            <w:pPr>
              <w:rPr>
                <w:rFonts w:ascii="Arial"/>
                <w:sz w:val="21"/>
              </w:rPr>
            </w:pPr>
          </w:p>
        </w:tc>
        <w:tc>
          <w:tcPr>
            <w:tcW w:w="1286" w:type="dxa"/>
            <w:vAlign w:val="top"/>
          </w:tcPr>
          <w:p w14:paraId="32A2F215">
            <w:pPr>
              <w:rPr>
                <w:rFonts w:ascii="Arial"/>
                <w:sz w:val="21"/>
              </w:rPr>
            </w:pPr>
          </w:p>
        </w:tc>
      </w:tr>
      <w:tr w14:paraId="68FCB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1291" w:type="dxa"/>
            <w:gridSpan w:val="2"/>
            <w:vAlign w:val="top"/>
          </w:tcPr>
          <w:p w14:paraId="38F1BA10">
            <w:pPr>
              <w:rPr>
                <w:rFonts w:ascii="Arial"/>
                <w:sz w:val="21"/>
              </w:rPr>
            </w:pPr>
          </w:p>
        </w:tc>
        <w:tc>
          <w:tcPr>
            <w:tcW w:w="4232" w:type="dxa"/>
            <w:gridSpan w:val="5"/>
            <w:vAlign w:val="top"/>
          </w:tcPr>
          <w:p w14:paraId="5740CDF2">
            <w:pPr>
              <w:rPr>
                <w:rFonts w:ascii="Arial"/>
                <w:sz w:val="21"/>
              </w:rPr>
            </w:pPr>
          </w:p>
        </w:tc>
        <w:tc>
          <w:tcPr>
            <w:tcW w:w="1928" w:type="dxa"/>
            <w:gridSpan w:val="2"/>
            <w:vAlign w:val="top"/>
          </w:tcPr>
          <w:p w14:paraId="740936C2">
            <w:pPr>
              <w:rPr>
                <w:rFonts w:ascii="Arial"/>
                <w:sz w:val="21"/>
              </w:rPr>
            </w:pPr>
          </w:p>
        </w:tc>
        <w:tc>
          <w:tcPr>
            <w:tcW w:w="1286" w:type="dxa"/>
            <w:vAlign w:val="top"/>
          </w:tcPr>
          <w:p w14:paraId="3FE1DDE5">
            <w:pPr>
              <w:rPr>
                <w:rFonts w:ascii="Arial"/>
                <w:sz w:val="21"/>
              </w:rPr>
            </w:pPr>
          </w:p>
        </w:tc>
      </w:tr>
      <w:tr w14:paraId="3341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291" w:type="dxa"/>
            <w:gridSpan w:val="2"/>
            <w:vAlign w:val="top"/>
          </w:tcPr>
          <w:p w14:paraId="5BAF3511">
            <w:pPr>
              <w:rPr>
                <w:rFonts w:ascii="Arial"/>
                <w:sz w:val="21"/>
              </w:rPr>
            </w:pPr>
          </w:p>
        </w:tc>
        <w:tc>
          <w:tcPr>
            <w:tcW w:w="4232" w:type="dxa"/>
            <w:gridSpan w:val="5"/>
            <w:vAlign w:val="top"/>
          </w:tcPr>
          <w:p w14:paraId="5CA5B018">
            <w:pPr>
              <w:rPr>
                <w:rFonts w:ascii="Arial"/>
                <w:sz w:val="21"/>
              </w:rPr>
            </w:pPr>
          </w:p>
        </w:tc>
        <w:tc>
          <w:tcPr>
            <w:tcW w:w="1928" w:type="dxa"/>
            <w:gridSpan w:val="2"/>
            <w:vAlign w:val="top"/>
          </w:tcPr>
          <w:p w14:paraId="63C4B5F3">
            <w:pPr>
              <w:rPr>
                <w:rFonts w:ascii="Arial"/>
                <w:sz w:val="21"/>
              </w:rPr>
            </w:pPr>
          </w:p>
        </w:tc>
        <w:tc>
          <w:tcPr>
            <w:tcW w:w="1286" w:type="dxa"/>
            <w:vAlign w:val="top"/>
          </w:tcPr>
          <w:p w14:paraId="09F744D1">
            <w:pPr>
              <w:rPr>
                <w:rFonts w:ascii="Arial"/>
                <w:sz w:val="21"/>
              </w:rPr>
            </w:pPr>
          </w:p>
        </w:tc>
      </w:tr>
      <w:tr w14:paraId="1CB0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291" w:type="dxa"/>
            <w:gridSpan w:val="2"/>
            <w:vAlign w:val="top"/>
          </w:tcPr>
          <w:p w14:paraId="2105129A">
            <w:pPr>
              <w:rPr>
                <w:rFonts w:ascii="Arial"/>
                <w:sz w:val="21"/>
              </w:rPr>
            </w:pPr>
          </w:p>
        </w:tc>
        <w:tc>
          <w:tcPr>
            <w:tcW w:w="4232" w:type="dxa"/>
            <w:gridSpan w:val="5"/>
            <w:vAlign w:val="top"/>
          </w:tcPr>
          <w:p w14:paraId="324318B9">
            <w:pPr>
              <w:rPr>
                <w:rFonts w:ascii="Arial"/>
                <w:sz w:val="21"/>
              </w:rPr>
            </w:pPr>
          </w:p>
        </w:tc>
        <w:tc>
          <w:tcPr>
            <w:tcW w:w="1928" w:type="dxa"/>
            <w:gridSpan w:val="2"/>
            <w:vAlign w:val="top"/>
          </w:tcPr>
          <w:p w14:paraId="45B053B6">
            <w:pPr>
              <w:rPr>
                <w:rFonts w:ascii="Arial"/>
                <w:sz w:val="21"/>
              </w:rPr>
            </w:pPr>
          </w:p>
        </w:tc>
        <w:tc>
          <w:tcPr>
            <w:tcW w:w="1286" w:type="dxa"/>
            <w:vAlign w:val="top"/>
          </w:tcPr>
          <w:p w14:paraId="4980CE5B">
            <w:pPr>
              <w:rPr>
                <w:rFonts w:ascii="Arial"/>
                <w:sz w:val="21"/>
              </w:rPr>
            </w:pPr>
          </w:p>
        </w:tc>
      </w:tr>
      <w:tr w14:paraId="1A864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291" w:type="dxa"/>
            <w:gridSpan w:val="2"/>
            <w:vAlign w:val="top"/>
          </w:tcPr>
          <w:p w14:paraId="1761CA7B">
            <w:pPr>
              <w:rPr>
                <w:rFonts w:ascii="Arial"/>
                <w:sz w:val="21"/>
              </w:rPr>
            </w:pPr>
          </w:p>
        </w:tc>
        <w:tc>
          <w:tcPr>
            <w:tcW w:w="4232" w:type="dxa"/>
            <w:gridSpan w:val="5"/>
            <w:vAlign w:val="top"/>
          </w:tcPr>
          <w:p w14:paraId="2091DB4F">
            <w:pPr>
              <w:rPr>
                <w:rFonts w:ascii="Arial"/>
                <w:sz w:val="21"/>
              </w:rPr>
            </w:pPr>
          </w:p>
        </w:tc>
        <w:tc>
          <w:tcPr>
            <w:tcW w:w="1928" w:type="dxa"/>
            <w:gridSpan w:val="2"/>
            <w:vAlign w:val="top"/>
          </w:tcPr>
          <w:p w14:paraId="1B8EDB19">
            <w:pPr>
              <w:rPr>
                <w:rFonts w:ascii="Arial"/>
                <w:sz w:val="21"/>
              </w:rPr>
            </w:pPr>
          </w:p>
        </w:tc>
        <w:tc>
          <w:tcPr>
            <w:tcW w:w="1286" w:type="dxa"/>
            <w:vAlign w:val="top"/>
          </w:tcPr>
          <w:p w14:paraId="525F3FC9">
            <w:pPr>
              <w:rPr>
                <w:rFonts w:ascii="Arial"/>
                <w:sz w:val="21"/>
              </w:rPr>
            </w:pPr>
          </w:p>
        </w:tc>
      </w:tr>
      <w:tr w14:paraId="45D8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1291" w:type="dxa"/>
            <w:gridSpan w:val="2"/>
            <w:vAlign w:val="top"/>
          </w:tcPr>
          <w:p w14:paraId="07954D55">
            <w:pPr>
              <w:rPr>
                <w:rFonts w:ascii="Arial"/>
                <w:sz w:val="21"/>
              </w:rPr>
            </w:pPr>
          </w:p>
        </w:tc>
        <w:tc>
          <w:tcPr>
            <w:tcW w:w="4232" w:type="dxa"/>
            <w:gridSpan w:val="5"/>
            <w:vAlign w:val="top"/>
          </w:tcPr>
          <w:p w14:paraId="2906F325">
            <w:pPr>
              <w:rPr>
                <w:rFonts w:ascii="Arial"/>
                <w:sz w:val="21"/>
              </w:rPr>
            </w:pPr>
          </w:p>
        </w:tc>
        <w:tc>
          <w:tcPr>
            <w:tcW w:w="1928" w:type="dxa"/>
            <w:gridSpan w:val="2"/>
            <w:vAlign w:val="top"/>
          </w:tcPr>
          <w:p w14:paraId="3E87FA7A">
            <w:pPr>
              <w:rPr>
                <w:rFonts w:ascii="Arial"/>
                <w:sz w:val="21"/>
              </w:rPr>
            </w:pPr>
          </w:p>
        </w:tc>
        <w:tc>
          <w:tcPr>
            <w:tcW w:w="1286" w:type="dxa"/>
            <w:vAlign w:val="top"/>
          </w:tcPr>
          <w:p w14:paraId="1E2FD332">
            <w:pPr>
              <w:rPr>
                <w:rFonts w:ascii="Arial"/>
                <w:sz w:val="21"/>
              </w:rPr>
            </w:pPr>
          </w:p>
        </w:tc>
      </w:tr>
      <w:tr w14:paraId="490E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2642" w:type="dxa"/>
            <w:gridSpan w:val="3"/>
            <w:vAlign w:val="top"/>
          </w:tcPr>
          <w:p w14:paraId="7C9BF262">
            <w:pPr>
              <w:pStyle w:val="6"/>
              <w:spacing w:before="224" w:line="221" w:lineRule="auto"/>
              <w:ind w:left="908"/>
              <w:rPr>
                <w:sz w:val="21"/>
                <w:szCs w:val="21"/>
              </w:rPr>
            </w:pPr>
            <w:r>
              <w:rPr>
                <w:spacing w:val="-3"/>
                <w:sz w:val="21"/>
                <w:szCs w:val="21"/>
              </w:rPr>
              <w:t>获奖情况</w:t>
            </w:r>
          </w:p>
        </w:tc>
        <w:tc>
          <w:tcPr>
            <w:tcW w:w="6095" w:type="dxa"/>
            <w:gridSpan w:val="7"/>
            <w:vAlign w:val="top"/>
          </w:tcPr>
          <w:p w14:paraId="25D30884">
            <w:pPr>
              <w:rPr>
                <w:rFonts w:ascii="Arial"/>
                <w:sz w:val="21"/>
              </w:rPr>
            </w:pPr>
          </w:p>
        </w:tc>
      </w:tr>
      <w:tr w14:paraId="336D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9" w:hRule="atLeast"/>
        </w:trPr>
        <w:tc>
          <w:tcPr>
            <w:tcW w:w="2642" w:type="dxa"/>
            <w:gridSpan w:val="3"/>
            <w:vAlign w:val="top"/>
          </w:tcPr>
          <w:p w14:paraId="19B328E2">
            <w:pPr>
              <w:spacing w:line="470" w:lineRule="auto"/>
              <w:rPr>
                <w:rFonts w:ascii="Arial"/>
                <w:sz w:val="21"/>
              </w:rPr>
            </w:pPr>
          </w:p>
          <w:p w14:paraId="118819A2">
            <w:pPr>
              <w:pStyle w:val="6"/>
              <w:spacing w:before="69" w:line="221" w:lineRule="auto"/>
              <w:ind w:left="699"/>
              <w:rPr>
                <w:sz w:val="21"/>
                <w:szCs w:val="21"/>
              </w:rPr>
            </w:pPr>
            <w:r>
              <w:rPr>
                <w:spacing w:val="-2"/>
                <w:sz w:val="21"/>
                <w:szCs w:val="21"/>
              </w:rPr>
              <w:t>说明在岗情况</w:t>
            </w:r>
          </w:p>
        </w:tc>
        <w:tc>
          <w:tcPr>
            <w:tcW w:w="6095" w:type="dxa"/>
            <w:gridSpan w:val="7"/>
            <w:vAlign w:val="top"/>
          </w:tcPr>
          <w:p w14:paraId="6ED759BA">
            <w:pPr>
              <w:pStyle w:val="6"/>
              <w:spacing w:before="122" w:line="221" w:lineRule="auto"/>
              <w:ind w:left="152"/>
              <w:rPr>
                <w:sz w:val="21"/>
                <w:szCs w:val="21"/>
              </w:rPr>
            </w:pPr>
            <w:r>
              <w:rPr>
                <w:spacing w:val="-1"/>
                <w:sz w:val="21"/>
                <w:szCs w:val="21"/>
              </w:rPr>
              <w:t>目前未在其他项目上任职，现从事工作为：</w:t>
            </w:r>
            <w:r>
              <w:rPr>
                <w:spacing w:val="-1"/>
                <w:sz w:val="21"/>
                <w:szCs w:val="21"/>
                <w:u w:val="single" w:color="auto"/>
              </w:rPr>
              <w:t xml:space="preserve">  </w:t>
            </w:r>
            <w:r>
              <w:rPr>
                <w:spacing w:val="-2"/>
                <w:sz w:val="21"/>
                <w:szCs w:val="21"/>
                <w:u w:val="single" w:color="auto"/>
              </w:rPr>
              <w:t xml:space="preserve">            </w:t>
            </w:r>
            <w:r>
              <w:rPr>
                <w:spacing w:val="-2"/>
                <w:sz w:val="21"/>
                <w:szCs w:val="21"/>
              </w:rPr>
              <w:t>。</w:t>
            </w:r>
          </w:p>
          <w:p w14:paraId="1D8F2163">
            <w:pPr>
              <w:pStyle w:val="6"/>
              <w:spacing w:before="149" w:line="220" w:lineRule="auto"/>
              <w:ind w:left="152"/>
              <w:rPr>
                <w:sz w:val="21"/>
                <w:szCs w:val="21"/>
              </w:rPr>
            </w:pPr>
            <w:r>
              <w:rPr>
                <w:spacing w:val="-2"/>
                <w:sz w:val="21"/>
                <w:szCs w:val="21"/>
              </w:rPr>
              <w:t>目前虽在其他项目上任职，但本项目中标后能够从该项目撤离，</w:t>
            </w:r>
          </w:p>
          <w:p w14:paraId="630E3F2F">
            <w:pPr>
              <w:pStyle w:val="6"/>
              <w:spacing w:before="150" w:line="180" w:lineRule="auto"/>
              <w:ind w:left="152"/>
              <w:rPr>
                <w:sz w:val="21"/>
                <w:szCs w:val="21"/>
              </w:rPr>
            </w:pPr>
            <w:r>
              <w:rPr>
                <w:spacing w:val="-3"/>
                <w:sz w:val="21"/>
                <w:szCs w:val="21"/>
              </w:rPr>
              <w:t>目前任职项目</w:t>
            </w:r>
            <w:r>
              <w:rPr>
                <w:spacing w:val="-2"/>
                <w:sz w:val="21"/>
                <w:szCs w:val="21"/>
              </w:rPr>
              <w:t>：</w:t>
            </w:r>
            <w:r>
              <w:rPr>
                <w:spacing w:val="1"/>
                <w:sz w:val="21"/>
                <w:szCs w:val="21"/>
              </w:rPr>
              <w:t xml:space="preserve">                 </w:t>
            </w:r>
            <w:r>
              <w:rPr>
                <w:spacing w:val="-2"/>
                <w:sz w:val="21"/>
                <w:szCs w:val="21"/>
              </w:rPr>
              <w:t>，</w:t>
            </w:r>
            <w:r>
              <w:rPr>
                <w:spacing w:val="-3"/>
                <w:sz w:val="21"/>
                <w:szCs w:val="21"/>
              </w:rPr>
              <w:t>担任职位：           。</w:t>
            </w:r>
          </w:p>
        </w:tc>
      </w:tr>
      <w:tr w14:paraId="5E06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2642" w:type="dxa"/>
            <w:gridSpan w:val="3"/>
            <w:vAlign w:val="top"/>
          </w:tcPr>
          <w:p w14:paraId="0ECD958D">
            <w:pPr>
              <w:spacing w:line="243" w:lineRule="auto"/>
              <w:rPr>
                <w:rFonts w:ascii="Arial"/>
                <w:sz w:val="21"/>
              </w:rPr>
            </w:pPr>
          </w:p>
          <w:p w14:paraId="55364EF1">
            <w:pPr>
              <w:spacing w:line="244" w:lineRule="auto"/>
              <w:rPr>
                <w:rFonts w:ascii="Arial"/>
                <w:sz w:val="21"/>
              </w:rPr>
            </w:pPr>
          </w:p>
          <w:p w14:paraId="051B4A2C">
            <w:pPr>
              <w:pStyle w:val="6"/>
              <w:spacing w:before="68" w:line="222" w:lineRule="auto"/>
              <w:ind w:left="855"/>
              <w:rPr>
                <w:sz w:val="21"/>
                <w:szCs w:val="21"/>
              </w:rPr>
            </w:pPr>
            <w:r>
              <w:rPr>
                <w:spacing w:val="-5"/>
                <w:sz w:val="21"/>
                <w:szCs w:val="21"/>
              </w:rPr>
              <w:t>备</w:t>
            </w:r>
            <w:r>
              <w:rPr>
                <w:spacing w:val="1"/>
                <w:sz w:val="21"/>
                <w:szCs w:val="21"/>
              </w:rPr>
              <w:t xml:space="preserve">     </w:t>
            </w:r>
            <w:r>
              <w:rPr>
                <w:spacing w:val="-5"/>
                <w:sz w:val="21"/>
                <w:szCs w:val="21"/>
              </w:rPr>
              <w:t>注</w:t>
            </w:r>
          </w:p>
        </w:tc>
        <w:tc>
          <w:tcPr>
            <w:tcW w:w="6095" w:type="dxa"/>
            <w:gridSpan w:val="7"/>
            <w:vAlign w:val="top"/>
          </w:tcPr>
          <w:p w14:paraId="168868E5">
            <w:pPr>
              <w:rPr>
                <w:rFonts w:ascii="Arial"/>
                <w:sz w:val="21"/>
              </w:rPr>
            </w:pPr>
          </w:p>
        </w:tc>
      </w:tr>
    </w:tbl>
    <w:p w14:paraId="101F8120">
      <w:pPr>
        <w:spacing w:before="156" w:line="234" w:lineRule="auto"/>
        <w:ind w:left="41"/>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本表应填写项目经理和项目总工相关情况。</w:t>
      </w:r>
    </w:p>
    <w:p w14:paraId="6814D3FB">
      <w:pPr>
        <w:spacing w:before="135" w:line="234" w:lineRule="auto"/>
        <w:ind w:left="429" w:firstLine="28"/>
        <w:rPr>
          <w:rFonts w:ascii="宋体" w:hAnsi="宋体" w:eastAsia="宋体" w:cs="宋体"/>
          <w:sz w:val="24"/>
          <w:szCs w:val="24"/>
        </w:rPr>
      </w:pPr>
      <w:r>
        <w:rPr>
          <w:rFonts w:ascii="Times New Roman" w:hAnsi="Times New Roman" w:eastAsia="Times New Roman" w:cs="Times New Roman"/>
          <w:spacing w:val="-4"/>
          <w:sz w:val="21"/>
          <w:szCs w:val="21"/>
        </w:rPr>
        <w:t>2.</w:t>
      </w:r>
      <w:r>
        <w:rPr>
          <w:rFonts w:ascii="宋体" w:hAnsi="宋体" w:eastAsia="宋体" w:cs="宋体"/>
          <w:spacing w:val="-4"/>
          <w:sz w:val="21"/>
          <w:szCs w:val="21"/>
        </w:rPr>
        <w:t>投标人应根据招标文件第二章“投标人须知</w:t>
      </w:r>
      <w:r>
        <w:rPr>
          <w:rFonts w:ascii="宋体" w:hAnsi="宋体" w:eastAsia="宋体" w:cs="宋体"/>
          <w:spacing w:val="-74"/>
          <w:sz w:val="21"/>
          <w:szCs w:val="21"/>
        </w:rPr>
        <w:t xml:space="preserve"> </w:t>
      </w:r>
      <w:r>
        <w:rPr>
          <w:rFonts w:ascii="宋体" w:hAnsi="宋体" w:eastAsia="宋体" w:cs="宋体"/>
          <w:spacing w:val="-4"/>
          <w:sz w:val="21"/>
          <w:szCs w:val="21"/>
        </w:rPr>
        <w:t>”第</w:t>
      </w:r>
      <w:r>
        <w:rPr>
          <w:rFonts w:ascii="宋体" w:hAnsi="宋体" w:eastAsia="宋体" w:cs="宋体"/>
          <w:spacing w:val="-44"/>
          <w:sz w:val="21"/>
          <w:szCs w:val="21"/>
        </w:rPr>
        <w:t xml:space="preserve"> </w:t>
      </w:r>
      <w:r>
        <w:rPr>
          <w:rFonts w:ascii="Times New Roman" w:hAnsi="Times New Roman" w:eastAsia="Times New Roman" w:cs="Times New Roman"/>
          <w:spacing w:val="-4"/>
          <w:sz w:val="21"/>
          <w:szCs w:val="21"/>
        </w:rPr>
        <w:t>3.5.5</w:t>
      </w:r>
      <w:r>
        <w:rPr>
          <w:rFonts w:ascii="Times New Roman" w:hAnsi="Times New Roman" w:eastAsia="Times New Roman" w:cs="Times New Roman"/>
          <w:spacing w:val="12"/>
          <w:sz w:val="21"/>
          <w:szCs w:val="21"/>
        </w:rPr>
        <w:t xml:space="preserve"> </w:t>
      </w:r>
      <w:r>
        <w:rPr>
          <w:rFonts w:ascii="宋体" w:hAnsi="宋体" w:eastAsia="宋体" w:cs="宋体"/>
          <w:spacing w:val="-4"/>
          <w:sz w:val="21"/>
          <w:szCs w:val="21"/>
        </w:rPr>
        <w:t>项的要求在本表后附相关证明材料。</w:t>
      </w:r>
      <w:r>
        <w:rPr>
          <w:rFonts w:ascii="宋体" w:hAnsi="宋体" w:eastAsia="宋体" w:cs="宋体"/>
          <w:sz w:val="21"/>
          <w:szCs w:val="21"/>
        </w:rPr>
        <w:t xml:space="preserve"> </w:t>
      </w:r>
      <w:r>
        <w:rPr>
          <w:rFonts w:ascii="宋体" w:hAnsi="宋体" w:eastAsia="宋体" w:cs="宋体"/>
          <w:spacing w:val="-6"/>
          <w:sz w:val="24"/>
          <w:szCs w:val="24"/>
        </w:rPr>
        <w:t>备注：本表应附材料如下：</w:t>
      </w:r>
    </w:p>
    <w:p w14:paraId="17A133C1">
      <w:pPr>
        <w:spacing w:line="234" w:lineRule="auto"/>
        <w:rPr>
          <w:rFonts w:ascii="宋体" w:hAnsi="宋体" w:eastAsia="宋体" w:cs="宋体"/>
          <w:sz w:val="24"/>
          <w:szCs w:val="24"/>
        </w:rPr>
        <w:sectPr>
          <w:headerReference r:id="rId382" w:type="default"/>
          <w:footerReference r:id="rId383" w:type="default"/>
          <w:pgSz w:w="11907" w:h="16841"/>
          <w:pgMar w:top="1091" w:right="1507" w:bottom="1052" w:left="1610" w:header="1077" w:footer="825" w:gutter="0"/>
          <w:cols w:space="720" w:num="1"/>
        </w:sectPr>
      </w:pPr>
    </w:p>
    <w:p w14:paraId="61C94C06">
      <w:pPr>
        <w:spacing w:line="450" w:lineRule="auto"/>
        <w:rPr>
          <w:rFonts w:ascii="Arial"/>
          <w:sz w:val="21"/>
        </w:rPr>
      </w:pPr>
    </w:p>
    <w:p w14:paraId="46CF97AE">
      <w:pPr>
        <w:spacing w:before="78" w:line="219" w:lineRule="auto"/>
        <w:ind w:left="44"/>
        <w:rPr>
          <w:rFonts w:ascii="宋体" w:hAnsi="宋体" w:eastAsia="宋体" w:cs="宋体"/>
          <w:sz w:val="24"/>
          <w:szCs w:val="24"/>
        </w:rPr>
      </w:pPr>
      <w:r>
        <w:rPr>
          <w:rFonts w:ascii="宋体" w:hAnsi="宋体" w:eastAsia="宋体" w:cs="宋体"/>
          <w:spacing w:val="-2"/>
          <w:sz w:val="24"/>
          <w:szCs w:val="24"/>
        </w:rPr>
        <w:t>身份证、职称证、学历证书、养老保险证明、承诺</w:t>
      </w:r>
      <w:r>
        <w:rPr>
          <w:rFonts w:ascii="宋体" w:hAnsi="宋体" w:eastAsia="宋体" w:cs="宋体"/>
          <w:spacing w:val="-3"/>
          <w:sz w:val="24"/>
          <w:szCs w:val="24"/>
        </w:rPr>
        <w:t>书。</w:t>
      </w:r>
    </w:p>
    <w:p w14:paraId="19331AD7">
      <w:pPr>
        <w:spacing w:line="219" w:lineRule="auto"/>
        <w:rPr>
          <w:rFonts w:ascii="宋体" w:hAnsi="宋体" w:eastAsia="宋体" w:cs="宋体"/>
          <w:sz w:val="24"/>
          <w:szCs w:val="24"/>
        </w:rPr>
        <w:sectPr>
          <w:headerReference r:id="rId384" w:type="default"/>
          <w:footerReference r:id="rId385" w:type="default"/>
          <w:pgSz w:w="11907" w:h="16841"/>
          <w:pgMar w:top="1091" w:right="1785" w:bottom="1052" w:left="1615" w:header="1077" w:footer="825" w:gutter="0"/>
          <w:cols w:space="720" w:num="1"/>
        </w:sectPr>
      </w:pPr>
    </w:p>
    <w:p w14:paraId="68CA02B5">
      <w:pPr>
        <w:spacing w:line="442" w:lineRule="auto"/>
        <w:rPr>
          <w:rFonts w:ascii="Arial"/>
          <w:sz w:val="21"/>
        </w:rPr>
      </w:pPr>
    </w:p>
    <w:p w14:paraId="4750D0B7">
      <w:pPr>
        <w:pStyle w:val="2"/>
        <w:spacing w:before="91" w:line="219" w:lineRule="auto"/>
        <w:ind w:left="176"/>
        <w:outlineLvl w:val="1"/>
        <w:rPr>
          <w:sz w:val="28"/>
          <w:szCs w:val="28"/>
        </w:rPr>
      </w:pPr>
      <w:bookmarkStart w:id="144" w:name="bookmark124"/>
      <w:bookmarkEnd w:id="144"/>
      <w:r>
        <w:rPr>
          <w:b/>
          <w:bCs/>
          <w:spacing w:val="-6"/>
          <w:sz w:val="28"/>
          <w:szCs w:val="28"/>
        </w:rPr>
        <w:t>(七)拟委任的其他管理和技术人员汇总表</w:t>
      </w:r>
    </w:p>
    <w:p w14:paraId="7F4B3351">
      <w:pPr>
        <w:pStyle w:val="2"/>
        <w:spacing w:before="94" w:line="211" w:lineRule="auto"/>
        <w:ind w:left="2793"/>
        <w:rPr>
          <w:sz w:val="12"/>
          <w:szCs w:val="12"/>
        </w:rPr>
      </w:pPr>
      <w:r>
        <w:rPr>
          <w:i/>
          <w:iCs/>
          <w:spacing w:val="-18"/>
          <w:sz w:val="25"/>
          <w:szCs w:val="25"/>
        </w:rPr>
        <w:t>拟委任的其他管理和技术人员汇总表</w:t>
      </w:r>
      <w:r>
        <w:rPr>
          <w:spacing w:val="-79"/>
          <w:sz w:val="25"/>
          <w:szCs w:val="25"/>
        </w:rPr>
        <w:t xml:space="preserve"> </w:t>
      </w:r>
      <w:r>
        <w:rPr>
          <w:i/>
          <w:iCs/>
          <w:spacing w:val="2"/>
          <w:position w:val="8"/>
          <w:sz w:val="12"/>
          <w:szCs w:val="12"/>
        </w:rPr>
        <w:t>①</w:t>
      </w:r>
    </w:p>
    <w:p w14:paraId="6028E8C6">
      <w:pPr>
        <w:spacing w:before="149"/>
      </w:pPr>
    </w:p>
    <w:tbl>
      <w:tblPr>
        <w:tblStyle w:val="5"/>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926"/>
        <w:gridCol w:w="2680"/>
        <w:gridCol w:w="1101"/>
        <w:gridCol w:w="1305"/>
        <w:gridCol w:w="1948"/>
      </w:tblGrid>
      <w:tr w14:paraId="781B9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38" w:type="dxa"/>
            <w:vAlign w:val="top"/>
          </w:tcPr>
          <w:p w14:paraId="470CDCB2">
            <w:pPr>
              <w:spacing w:line="323" w:lineRule="auto"/>
              <w:rPr>
                <w:rFonts w:ascii="Arial"/>
                <w:sz w:val="21"/>
              </w:rPr>
            </w:pPr>
          </w:p>
          <w:p w14:paraId="03C09E2B">
            <w:pPr>
              <w:pStyle w:val="6"/>
              <w:spacing w:before="68" w:line="221" w:lineRule="auto"/>
              <w:ind w:left="264"/>
              <w:rPr>
                <w:sz w:val="21"/>
                <w:szCs w:val="21"/>
              </w:rPr>
            </w:pPr>
            <w:r>
              <w:rPr>
                <w:spacing w:val="-2"/>
                <w:sz w:val="21"/>
                <w:szCs w:val="21"/>
              </w:rPr>
              <w:t>姓名</w:t>
            </w:r>
          </w:p>
        </w:tc>
        <w:tc>
          <w:tcPr>
            <w:tcW w:w="926" w:type="dxa"/>
            <w:vAlign w:val="top"/>
          </w:tcPr>
          <w:p w14:paraId="6137430B">
            <w:pPr>
              <w:spacing w:line="323" w:lineRule="auto"/>
              <w:rPr>
                <w:rFonts w:ascii="Arial"/>
                <w:sz w:val="21"/>
              </w:rPr>
            </w:pPr>
          </w:p>
          <w:p w14:paraId="670F808E">
            <w:pPr>
              <w:pStyle w:val="6"/>
              <w:spacing w:before="68" w:line="221" w:lineRule="auto"/>
              <w:ind w:left="256"/>
              <w:rPr>
                <w:sz w:val="21"/>
                <w:szCs w:val="21"/>
              </w:rPr>
            </w:pPr>
            <w:r>
              <w:rPr>
                <w:spacing w:val="-2"/>
                <w:sz w:val="21"/>
                <w:szCs w:val="21"/>
              </w:rPr>
              <w:t>年龄</w:t>
            </w:r>
          </w:p>
        </w:tc>
        <w:tc>
          <w:tcPr>
            <w:tcW w:w="2680" w:type="dxa"/>
            <w:vAlign w:val="top"/>
          </w:tcPr>
          <w:p w14:paraId="414D9F18">
            <w:pPr>
              <w:spacing w:line="323" w:lineRule="auto"/>
              <w:rPr>
                <w:rFonts w:ascii="Arial"/>
                <w:sz w:val="21"/>
              </w:rPr>
            </w:pPr>
          </w:p>
          <w:p w14:paraId="1B3102E8">
            <w:pPr>
              <w:pStyle w:val="6"/>
              <w:spacing w:before="69" w:line="220" w:lineRule="auto"/>
              <w:ind w:left="399"/>
              <w:rPr>
                <w:sz w:val="21"/>
                <w:szCs w:val="21"/>
              </w:rPr>
            </w:pPr>
            <w:r>
              <w:rPr>
                <w:spacing w:val="-1"/>
                <w:sz w:val="21"/>
                <w:szCs w:val="21"/>
              </w:rPr>
              <w:t>拟在本标段工程任职</w:t>
            </w:r>
          </w:p>
        </w:tc>
        <w:tc>
          <w:tcPr>
            <w:tcW w:w="1101" w:type="dxa"/>
            <w:vAlign w:val="top"/>
          </w:tcPr>
          <w:p w14:paraId="3FCE6FC5">
            <w:pPr>
              <w:spacing w:line="323" w:lineRule="auto"/>
              <w:rPr>
                <w:rFonts w:ascii="Arial"/>
                <w:sz w:val="21"/>
              </w:rPr>
            </w:pPr>
          </w:p>
          <w:p w14:paraId="5BB6B2A2">
            <w:pPr>
              <w:pStyle w:val="6"/>
              <w:spacing w:before="68" w:line="221" w:lineRule="auto"/>
              <w:ind w:left="135"/>
              <w:rPr>
                <w:sz w:val="21"/>
                <w:szCs w:val="21"/>
              </w:rPr>
            </w:pPr>
            <w:r>
              <w:rPr>
                <w:spacing w:val="-2"/>
                <w:sz w:val="21"/>
                <w:szCs w:val="21"/>
              </w:rPr>
              <w:t>技术职称</w:t>
            </w:r>
          </w:p>
        </w:tc>
        <w:tc>
          <w:tcPr>
            <w:tcW w:w="1305" w:type="dxa"/>
            <w:vAlign w:val="top"/>
          </w:tcPr>
          <w:p w14:paraId="196AB161">
            <w:pPr>
              <w:spacing w:line="323" w:lineRule="auto"/>
              <w:rPr>
                <w:rFonts w:ascii="Arial"/>
                <w:sz w:val="21"/>
              </w:rPr>
            </w:pPr>
          </w:p>
          <w:p w14:paraId="68A62514">
            <w:pPr>
              <w:pStyle w:val="6"/>
              <w:spacing w:before="68" w:line="221" w:lineRule="auto"/>
              <w:ind w:left="241"/>
              <w:rPr>
                <w:sz w:val="21"/>
                <w:szCs w:val="21"/>
              </w:rPr>
            </w:pPr>
            <w:r>
              <w:rPr>
                <w:spacing w:val="-2"/>
                <w:sz w:val="21"/>
                <w:szCs w:val="21"/>
              </w:rPr>
              <w:t>工作年限</w:t>
            </w:r>
          </w:p>
        </w:tc>
        <w:tc>
          <w:tcPr>
            <w:tcW w:w="1948" w:type="dxa"/>
            <w:vAlign w:val="top"/>
          </w:tcPr>
          <w:p w14:paraId="40ED162E">
            <w:pPr>
              <w:spacing w:line="323" w:lineRule="auto"/>
              <w:rPr>
                <w:rFonts w:ascii="Arial"/>
                <w:sz w:val="21"/>
              </w:rPr>
            </w:pPr>
          </w:p>
          <w:p w14:paraId="01A78898">
            <w:pPr>
              <w:pStyle w:val="6"/>
              <w:spacing w:before="68" w:line="221" w:lineRule="auto"/>
              <w:ind w:left="136"/>
              <w:rPr>
                <w:sz w:val="21"/>
                <w:szCs w:val="21"/>
              </w:rPr>
            </w:pPr>
            <w:r>
              <w:rPr>
                <w:spacing w:val="-1"/>
                <w:sz w:val="21"/>
                <w:szCs w:val="21"/>
              </w:rPr>
              <w:t>类似施工经验年限</w:t>
            </w:r>
          </w:p>
        </w:tc>
      </w:tr>
      <w:tr w14:paraId="6972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8" w:type="dxa"/>
            <w:vAlign w:val="top"/>
          </w:tcPr>
          <w:p w14:paraId="2920BE86">
            <w:pPr>
              <w:rPr>
                <w:rFonts w:ascii="Arial"/>
                <w:sz w:val="21"/>
              </w:rPr>
            </w:pPr>
          </w:p>
        </w:tc>
        <w:tc>
          <w:tcPr>
            <w:tcW w:w="926" w:type="dxa"/>
            <w:vAlign w:val="top"/>
          </w:tcPr>
          <w:p w14:paraId="65CC8320">
            <w:pPr>
              <w:rPr>
                <w:rFonts w:ascii="Arial"/>
                <w:sz w:val="21"/>
              </w:rPr>
            </w:pPr>
          </w:p>
        </w:tc>
        <w:tc>
          <w:tcPr>
            <w:tcW w:w="2680" w:type="dxa"/>
            <w:vAlign w:val="top"/>
          </w:tcPr>
          <w:p w14:paraId="1BB1E89C">
            <w:pPr>
              <w:rPr>
                <w:rFonts w:ascii="Arial"/>
                <w:sz w:val="21"/>
              </w:rPr>
            </w:pPr>
          </w:p>
        </w:tc>
        <w:tc>
          <w:tcPr>
            <w:tcW w:w="1101" w:type="dxa"/>
            <w:vAlign w:val="top"/>
          </w:tcPr>
          <w:p w14:paraId="0D3C58B8">
            <w:pPr>
              <w:rPr>
                <w:rFonts w:ascii="Arial"/>
                <w:sz w:val="21"/>
              </w:rPr>
            </w:pPr>
          </w:p>
        </w:tc>
        <w:tc>
          <w:tcPr>
            <w:tcW w:w="1305" w:type="dxa"/>
            <w:vAlign w:val="top"/>
          </w:tcPr>
          <w:p w14:paraId="2F364EE2">
            <w:pPr>
              <w:rPr>
                <w:rFonts w:ascii="Arial"/>
                <w:sz w:val="21"/>
              </w:rPr>
            </w:pPr>
          </w:p>
        </w:tc>
        <w:tc>
          <w:tcPr>
            <w:tcW w:w="1948" w:type="dxa"/>
            <w:vAlign w:val="top"/>
          </w:tcPr>
          <w:p w14:paraId="5A6FCFF1">
            <w:pPr>
              <w:rPr>
                <w:rFonts w:ascii="Arial"/>
                <w:sz w:val="21"/>
              </w:rPr>
            </w:pPr>
          </w:p>
        </w:tc>
      </w:tr>
      <w:tr w14:paraId="5BE7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38" w:type="dxa"/>
            <w:vAlign w:val="top"/>
          </w:tcPr>
          <w:p w14:paraId="4E99DC7B">
            <w:pPr>
              <w:rPr>
                <w:rFonts w:ascii="Arial"/>
                <w:sz w:val="21"/>
              </w:rPr>
            </w:pPr>
          </w:p>
        </w:tc>
        <w:tc>
          <w:tcPr>
            <w:tcW w:w="926" w:type="dxa"/>
            <w:vAlign w:val="top"/>
          </w:tcPr>
          <w:p w14:paraId="32484B30">
            <w:pPr>
              <w:rPr>
                <w:rFonts w:ascii="Arial"/>
                <w:sz w:val="21"/>
              </w:rPr>
            </w:pPr>
          </w:p>
        </w:tc>
        <w:tc>
          <w:tcPr>
            <w:tcW w:w="2680" w:type="dxa"/>
            <w:vAlign w:val="top"/>
          </w:tcPr>
          <w:p w14:paraId="2C23747E">
            <w:pPr>
              <w:rPr>
                <w:rFonts w:ascii="Arial"/>
                <w:sz w:val="21"/>
              </w:rPr>
            </w:pPr>
          </w:p>
        </w:tc>
        <w:tc>
          <w:tcPr>
            <w:tcW w:w="1101" w:type="dxa"/>
            <w:vAlign w:val="top"/>
          </w:tcPr>
          <w:p w14:paraId="13E29E41">
            <w:pPr>
              <w:rPr>
                <w:rFonts w:ascii="Arial"/>
                <w:sz w:val="21"/>
              </w:rPr>
            </w:pPr>
          </w:p>
        </w:tc>
        <w:tc>
          <w:tcPr>
            <w:tcW w:w="1305" w:type="dxa"/>
            <w:vAlign w:val="top"/>
          </w:tcPr>
          <w:p w14:paraId="200A7160">
            <w:pPr>
              <w:rPr>
                <w:rFonts w:ascii="Arial"/>
                <w:sz w:val="21"/>
              </w:rPr>
            </w:pPr>
          </w:p>
        </w:tc>
        <w:tc>
          <w:tcPr>
            <w:tcW w:w="1948" w:type="dxa"/>
            <w:vAlign w:val="top"/>
          </w:tcPr>
          <w:p w14:paraId="0969CE5F">
            <w:pPr>
              <w:rPr>
                <w:rFonts w:ascii="Arial"/>
                <w:sz w:val="21"/>
              </w:rPr>
            </w:pPr>
          </w:p>
        </w:tc>
      </w:tr>
      <w:tr w14:paraId="4E7E0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938" w:type="dxa"/>
            <w:vAlign w:val="top"/>
          </w:tcPr>
          <w:p w14:paraId="5FFD531E">
            <w:pPr>
              <w:rPr>
                <w:rFonts w:ascii="Arial"/>
                <w:sz w:val="21"/>
              </w:rPr>
            </w:pPr>
          </w:p>
        </w:tc>
        <w:tc>
          <w:tcPr>
            <w:tcW w:w="926" w:type="dxa"/>
            <w:vAlign w:val="top"/>
          </w:tcPr>
          <w:p w14:paraId="52058094">
            <w:pPr>
              <w:rPr>
                <w:rFonts w:ascii="Arial"/>
                <w:sz w:val="21"/>
              </w:rPr>
            </w:pPr>
          </w:p>
        </w:tc>
        <w:tc>
          <w:tcPr>
            <w:tcW w:w="2680" w:type="dxa"/>
            <w:vAlign w:val="top"/>
          </w:tcPr>
          <w:p w14:paraId="14F00FA2">
            <w:pPr>
              <w:rPr>
                <w:rFonts w:ascii="Arial"/>
                <w:sz w:val="21"/>
              </w:rPr>
            </w:pPr>
          </w:p>
        </w:tc>
        <w:tc>
          <w:tcPr>
            <w:tcW w:w="1101" w:type="dxa"/>
            <w:vAlign w:val="top"/>
          </w:tcPr>
          <w:p w14:paraId="782CB089">
            <w:pPr>
              <w:rPr>
                <w:rFonts w:ascii="Arial"/>
                <w:sz w:val="21"/>
              </w:rPr>
            </w:pPr>
          </w:p>
        </w:tc>
        <w:tc>
          <w:tcPr>
            <w:tcW w:w="1305" w:type="dxa"/>
            <w:vAlign w:val="top"/>
          </w:tcPr>
          <w:p w14:paraId="018F1A76">
            <w:pPr>
              <w:rPr>
                <w:rFonts w:ascii="Arial"/>
                <w:sz w:val="21"/>
              </w:rPr>
            </w:pPr>
          </w:p>
        </w:tc>
        <w:tc>
          <w:tcPr>
            <w:tcW w:w="1948" w:type="dxa"/>
            <w:vAlign w:val="top"/>
          </w:tcPr>
          <w:p w14:paraId="2943ABBA">
            <w:pPr>
              <w:rPr>
                <w:rFonts w:ascii="Arial"/>
                <w:sz w:val="21"/>
              </w:rPr>
            </w:pPr>
          </w:p>
        </w:tc>
      </w:tr>
      <w:tr w14:paraId="5287F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938" w:type="dxa"/>
            <w:vAlign w:val="top"/>
          </w:tcPr>
          <w:p w14:paraId="5B6E034B">
            <w:pPr>
              <w:rPr>
                <w:rFonts w:ascii="Arial"/>
                <w:sz w:val="21"/>
              </w:rPr>
            </w:pPr>
          </w:p>
        </w:tc>
        <w:tc>
          <w:tcPr>
            <w:tcW w:w="926" w:type="dxa"/>
            <w:vAlign w:val="top"/>
          </w:tcPr>
          <w:p w14:paraId="77E1B373">
            <w:pPr>
              <w:rPr>
                <w:rFonts w:ascii="Arial"/>
                <w:sz w:val="21"/>
              </w:rPr>
            </w:pPr>
          </w:p>
        </w:tc>
        <w:tc>
          <w:tcPr>
            <w:tcW w:w="2680" w:type="dxa"/>
            <w:vAlign w:val="top"/>
          </w:tcPr>
          <w:p w14:paraId="38280E6C">
            <w:pPr>
              <w:rPr>
                <w:rFonts w:ascii="Arial"/>
                <w:sz w:val="21"/>
              </w:rPr>
            </w:pPr>
          </w:p>
        </w:tc>
        <w:tc>
          <w:tcPr>
            <w:tcW w:w="1101" w:type="dxa"/>
            <w:vAlign w:val="top"/>
          </w:tcPr>
          <w:p w14:paraId="0AF4626C">
            <w:pPr>
              <w:rPr>
                <w:rFonts w:ascii="Arial"/>
                <w:sz w:val="21"/>
              </w:rPr>
            </w:pPr>
          </w:p>
        </w:tc>
        <w:tc>
          <w:tcPr>
            <w:tcW w:w="1305" w:type="dxa"/>
            <w:vAlign w:val="top"/>
          </w:tcPr>
          <w:p w14:paraId="6BA4D74E">
            <w:pPr>
              <w:rPr>
                <w:rFonts w:ascii="Arial"/>
                <w:sz w:val="21"/>
              </w:rPr>
            </w:pPr>
          </w:p>
        </w:tc>
        <w:tc>
          <w:tcPr>
            <w:tcW w:w="1948" w:type="dxa"/>
            <w:vAlign w:val="top"/>
          </w:tcPr>
          <w:p w14:paraId="73F4DC89">
            <w:pPr>
              <w:rPr>
                <w:rFonts w:ascii="Arial"/>
                <w:sz w:val="21"/>
              </w:rPr>
            </w:pPr>
          </w:p>
        </w:tc>
      </w:tr>
      <w:tr w14:paraId="4784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38" w:type="dxa"/>
            <w:vAlign w:val="top"/>
          </w:tcPr>
          <w:p w14:paraId="0728F95B">
            <w:pPr>
              <w:rPr>
                <w:rFonts w:ascii="Arial"/>
                <w:sz w:val="21"/>
              </w:rPr>
            </w:pPr>
          </w:p>
        </w:tc>
        <w:tc>
          <w:tcPr>
            <w:tcW w:w="926" w:type="dxa"/>
            <w:vAlign w:val="top"/>
          </w:tcPr>
          <w:p w14:paraId="103064BB">
            <w:pPr>
              <w:rPr>
                <w:rFonts w:ascii="Arial"/>
                <w:sz w:val="21"/>
              </w:rPr>
            </w:pPr>
          </w:p>
        </w:tc>
        <w:tc>
          <w:tcPr>
            <w:tcW w:w="2680" w:type="dxa"/>
            <w:vAlign w:val="top"/>
          </w:tcPr>
          <w:p w14:paraId="273099F6">
            <w:pPr>
              <w:rPr>
                <w:rFonts w:ascii="Arial"/>
                <w:sz w:val="21"/>
              </w:rPr>
            </w:pPr>
          </w:p>
        </w:tc>
        <w:tc>
          <w:tcPr>
            <w:tcW w:w="1101" w:type="dxa"/>
            <w:vAlign w:val="top"/>
          </w:tcPr>
          <w:p w14:paraId="4EFE64C2">
            <w:pPr>
              <w:rPr>
                <w:rFonts w:ascii="Arial"/>
                <w:sz w:val="21"/>
              </w:rPr>
            </w:pPr>
          </w:p>
        </w:tc>
        <w:tc>
          <w:tcPr>
            <w:tcW w:w="1305" w:type="dxa"/>
            <w:vAlign w:val="top"/>
          </w:tcPr>
          <w:p w14:paraId="3BA834F5">
            <w:pPr>
              <w:rPr>
                <w:rFonts w:ascii="Arial"/>
                <w:sz w:val="21"/>
              </w:rPr>
            </w:pPr>
          </w:p>
        </w:tc>
        <w:tc>
          <w:tcPr>
            <w:tcW w:w="1948" w:type="dxa"/>
            <w:vAlign w:val="top"/>
          </w:tcPr>
          <w:p w14:paraId="7B839095">
            <w:pPr>
              <w:rPr>
                <w:rFonts w:ascii="Arial"/>
                <w:sz w:val="21"/>
              </w:rPr>
            </w:pPr>
          </w:p>
        </w:tc>
      </w:tr>
      <w:tr w14:paraId="6F1E5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38" w:type="dxa"/>
            <w:vAlign w:val="top"/>
          </w:tcPr>
          <w:p w14:paraId="2D0B6FED">
            <w:pPr>
              <w:rPr>
                <w:rFonts w:ascii="Arial"/>
                <w:sz w:val="21"/>
              </w:rPr>
            </w:pPr>
          </w:p>
        </w:tc>
        <w:tc>
          <w:tcPr>
            <w:tcW w:w="926" w:type="dxa"/>
            <w:vAlign w:val="top"/>
          </w:tcPr>
          <w:p w14:paraId="29E6E8CA">
            <w:pPr>
              <w:rPr>
                <w:rFonts w:ascii="Arial"/>
                <w:sz w:val="21"/>
              </w:rPr>
            </w:pPr>
          </w:p>
        </w:tc>
        <w:tc>
          <w:tcPr>
            <w:tcW w:w="2680" w:type="dxa"/>
            <w:vAlign w:val="top"/>
          </w:tcPr>
          <w:p w14:paraId="765BB49A">
            <w:pPr>
              <w:rPr>
                <w:rFonts w:ascii="Arial"/>
                <w:sz w:val="21"/>
              </w:rPr>
            </w:pPr>
          </w:p>
        </w:tc>
        <w:tc>
          <w:tcPr>
            <w:tcW w:w="1101" w:type="dxa"/>
            <w:vAlign w:val="top"/>
          </w:tcPr>
          <w:p w14:paraId="4A6FB4AB">
            <w:pPr>
              <w:rPr>
                <w:rFonts w:ascii="Arial"/>
                <w:sz w:val="21"/>
              </w:rPr>
            </w:pPr>
          </w:p>
        </w:tc>
        <w:tc>
          <w:tcPr>
            <w:tcW w:w="1305" w:type="dxa"/>
            <w:vAlign w:val="top"/>
          </w:tcPr>
          <w:p w14:paraId="74738738">
            <w:pPr>
              <w:rPr>
                <w:rFonts w:ascii="Arial"/>
                <w:sz w:val="21"/>
              </w:rPr>
            </w:pPr>
          </w:p>
        </w:tc>
        <w:tc>
          <w:tcPr>
            <w:tcW w:w="1948" w:type="dxa"/>
            <w:vAlign w:val="top"/>
          </w:tcPr>
          <w:p w14:paraId="7314989D">
            <w:pPr>
              <w:rPr>
                <w:rFonts w:ascii="Arial"/>
                <w:sz w:val="21"/>
              </w:rPr>
            </w:pPr>
          </w:p>
        </w:tc>
      </w:tr>
      <w:tr w14:paraId="6008B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38" w:type="dxa"/>
            <w:vAlign w:val="top"/>
          </w:tcPr>
          <w:p w14:paraId="44D7CE12">
            <w:pPr>
              <w:rPr>
                <w:rFonts w:ascii="Arial"/>
                <w:sz w:val="21"/>
              </w:rPr>
            </w:pPr>
          </w:p>
        </w:tc>
        <w:tc>
          <w:tcPr>
            <w:tcW w:w="926" w:type="dxa"/>
            <w:vAlign w:val="top"/>
          </w:tcPr>
          <w:p w14:paraId="5F94827A">
            <w:pPr>
              <w:rPr>
                <w:rFonts w:ascii="Arial"/>
                <w:sz w:val="21"/>
              </w:rPr>
            </w:pPr>
          </w:p>
        </w:tc>
        <w:tc>
          <w:tcPr>
            <w:tcW w:w="2680" w:type="dxa"/>
            <w:vAlign w:val="top"/>
          </w:tcPr>
          <w:p w14:paraId="51027E67">
            <w:pPr>
              <w:rPr>
                <w:rFonts w:ascii="Arial"/>
                <w:sz w:val="21"/>
              </w:rPr>
            </w:pPr>
          </w:p>
        </w:tc>
        <w:tc>
          <w:tcPr>
            <w:tcW w:w="1101" w:type="dxa"/>
            <w:vAlign w:val="top"/>
          </w:tcPr>
          <w:p w14:paraId="3128B179">
            <w:pPr>
              <w:rPr>
                <w:rFonts w:ascii="Arial"/>
                <w:sz w:val="21"/>
              </w:rPr>
            </w:pPr>
          </w:p>
        </w:tc>
        <w:tc>
          <w:tcPr>
            <w:tcW w:w="1305" w:type="dxa"/>
            <w:vAlign w:val="top"/>
          </w:tcPr>
          <w:p w14:paraId="38609AD2">
            <w:pPr>
              <w:rPr>
                <w:rFonts w:ascii="Arial"/>
                <w:sz w:val="21"/>
              </w:rPr>
            </w:pPr>
          </w:p>
        </w:tc>
        <w:tc>
          <w:tcPr>
            <w:tcW w:w="1948" w:type="dxa"/>
            <w:vAlign w:val="top"/>
          </w:tcPr>
          <w:p w14:paraId="720D29F2">
            <w:pPr>
              <w:rPr>
                <w:rFonts w:ascii="Arial"/>
                <w:sz w:val="21"/>
              </w:rPr>
            </w:pPr>
          </w:p>
        </w:tc>
      </w:tr>
      <w:tr w14:paraId="74AA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38" w:type="dxa"/>
            <w:vAlign w:val="top"/>
          </w:tcPr>
          <w:p w14:paraId="2A779421">
            <w:pPr>
              <w:rPr>
                <w:rFonts w:ascii="Arial"/>
                <w:sz w:val="21"/>
              </w:rPr>
            </w:pPr>
          </w:p>
        </w:tc>
        <w:tc>
          <w:tcPr>
            <w:tcW w:w="926" w:type="dxa"/>
            <w:vAlign w:val="top"/>
          </w:tcPr>
          <w:p w14:paraId="6A3B5BB2">
            <w:pPr>
              <w:rPr>
                <w:rFonts w:ascii="Arial"/>
                <w:sz w:val="21"/>
              </w:rPr>
            </w:pPr>
          </w:p>
        </w:tc>
        <w:tc>
          <w:tcPr>
            <w:tcW w:w="2680" w:type="dxa"/>
            <w:vAlign w:val="top"/>
          </w:tcPr>
          <w:p w14:paraId="7C8B27F0">
            <w:pPr>
              <w:rPr>
                <w:rFonts w:ascii="Arial"/>
                <w:sz w:val="21"/>
              </w:rPr>
            </w:pPr>
          </w:p>
        </w:tc>
        <w:tc>
          <w:tcPr>
            <w:tcW w:w="1101" w:type="dxa"/>
            <w:vAlign w:val="top"/>
          </w:tcPr>
          <w:p w14:paraId="11FB9807">
            <w:pPr>
              <w:rPr>
                <w:rFonts w:ascii="Arial"/>
                <w:sz w:val="21"/>
              </w:rPr>
            </w:pPr>
          </w:p>
        </w:tc>
        <w:tc>
          <w:tcPr>
            <w:tcW w:w="1305" w:type="dxa"/>
            <w:vAlign w:val="top"/>
          </w:tcPr>
          <w:p w14:paraId="01CE3339">
            <w:pPr>
              <w:rPr>
                <w:rFonts w:ascii="Arial"/>
                <w:sz w:val="21"/>
              </w:rPr>
            </w:pPr>
          </w:p>
        </w:tc>
        <w:tc>
          <w:tcPr>
            <w:tcW w:w="1948" w:type="dxa"/>
            <w:vAlign w:val="top"/>
          </w:tcPr>
          <w:p w14:paraId="5924441B">
            <w:pPr>
              <w:rPr>
                <w:rFonts w:ascii="Arial"/>
                <w:sz w:val="21"/>
              </w:rPr>
            </w:pPr>
          </w:p>
        </w:tc>
      </w:tr>
      <w:tr w14:paraId="7287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8" w:type="dxa"/>
            <w:vAlign w:val="top"/>
          </w:tcPr>
          <w:p w14:paraId="2585DFFA">
            <w:pPr>
              <w:rPr>
                <w:rFonts w:ascii="Arial"/>
                <w:sz w:val="21"/>
              </w:rPr>
            </w:pPr>
          </w:p>
        </w:tc>
        <w:tc>
          <w:tcPr>
            <w:tcW w:w="926" w:type="dxa"/>
            <w:vAlign w:val="top"/>
          </w:tcPr>
          <w:p w14:paraId="60F61A12">
            <w:pPr>
              <w:rPr>
                <w:rFonts w:ascii="Arial"/>
                <w:sz w:val="21"/>
              </w:rPr>
            </w:pPr>
          </w:p>
        </w:tc>
        <w:tc>
          <w:tcPr>
            <w:tcW w:w="2680" w:type="dxa"/>
            <w:vAlign w:val="top"/>
          </w:tcPr>
          <w:p w14:paraId="093ECDE1">
            <w:pPr>
              <w:rPr>
                <w:rFonts w:ascii="Arial"/>
                <w:sz w:val="21"/>
              </w:rPr>
            </w:pPr>
          </w:p>
        </w:tc>
        <w:tc>
          <w:tcPr>
            <w:tcW w:w="1101" w:type="dxa"/>
            <w:vAlign w:val="top"/>
          </w:tcPr>
          <w:p w14:paraId="790CC3EC">
            <w:pPr>
              <w:rPr>
                <w:rFonts w:ascii="Arial"/>
                <w:sz w:val="21"/>
              </w:rPr>
            </w:pPr>
          </w:p>
        </w:tc>
        <w:tc>
          <w:tcPr>
            <w:tcW w:w="1305" w:type="dxa"/>
            <w:vAlign w:val="top"/>
          </w:tcPr>
          <w:p w14:paraId="3D83BD3F">
            <w:pPr>
              <w:rPr>
                <w:rFonts w:ascii="Arial"/>
                <w:sz w:val="21"/>
              </w:rPr>
            </w:pPr>
          </w:p>
        </w:tc>
        <w:tc>
          <w:tcPr>
            <w:tcW w:w="1948" w:type="dxa"/>
            <w:vAlign w:val="top"/>
          </w:tcPr>
          <w:p w14:paraId="528BCCDA">
            <w:pPr>
              <w:rPr>
                <w:rFonts w:ascii="Arial"/>
                <w:sz w:val="21"/>
              </w:rPr>
            </w:pPr>
          </w:p>
        </w:tc>
      </w:tr>
      <w:tr w14:paraId="4A2B0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8" w:type="dxa"/>
            <w:vAlign w:val="top"/>
          </w:tcPr>
          <w:p w14:paraId="2E356810">
            <w:pPr>
              <w:rPr>
                <w:rFonts w:ascii="Arial"/>
                <w:sz w:val="21"/>
              </w:rPr>
            </w:pPr>
          </w:p>
        </w:tc>
        <w:tc>
          <w:tcPr>
            <w:tcW w:w="926" w:type="dxa"/>
            <w:vAlign w:val="top"/>
          </w:tcPr>
          <w:p w14:paraId="72ED68CD">
            <w:pPr>
              <w:rPr>
                <w:rFonts w:ascii="Arial"/>
                <w:sz w:val="21"/>
              </w:rPr>
            </w:pPr>
          </w:p>
        </w:tc>
        <w:tc>
          <w:tcPr>
            <w:tcW w:w="2680" w:type="dxa"/>
            <w:vAlign w:val="top"/>
          </w:tcPr>
          <w:p w14:paraId="4DDF0E3A">
            <w:pPr>
              <w:rPr>
                <w:rFonts w:ascii="Arial"/>
                <w:sz w:val="21"/>
              </w:rPr>
            </w:pPr>
          </w:p>
        </w:tc>
        <w:tc>
          <w:tcPr>
            <w:tcW w:w="1101" w:type="dxa"/>
            <w:vAlign w:val="top"/>
          </w:tcPr>
          <w:p w14:paraId="6E01ABBD">
            <w:pPr>
              <w:rPr>
                <w:rFonts w:ascii="Arial"/>
                <w:sz w:val="21"/>
              </w:rPr>
            </w:pPr>
          </w:p>
        </w:tc>
        <w:tc>
          <w:tcPr>
            <w:tcW w:w="1305" w:type="dxa"/>
            <w:vAlign w:val="top"/>
          </w:tcPr>
          <w:p w14:paraId="78D28154">
            <w:pPr>
              <w:rPr>
                <w:rFonts w:ascii="Arial"/>
                <w:sz w:val="21"/>
              </w:rPr>
            </w:pPr>
          </w:p>
        </w:tc>
        <w:tc>
          <w:tcPr>
            <w:tcW w:w="1948" w:type="dxa"/>
            <w:vAlign w:val="top"/>
          </w:tcPr>
          <w:p w14:paraId="72B38687">
            <w:pPr>
              <w:rPr>
                <w:rFonts w:ascii="Arial"/>
                <w:sz w:val="21"/>
              </w:rPr>
            </w:pPr>
          </w:p>
        </w:tc>
      </w:tr>
      <w:tr w14:paraId="6C64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8" w:type="dxa"/>
            <w:vAlign w:val="top"/>
          </w:tcPr>
          <w:p w14:paraId="1120E81C">
            <w:pPr>
              <w:rPr>
                <w:rFonts w:ascii="Arial"/>
                <w:sz w:val="21"/>
              </w:rPr>
            </w:pPr>
          </w:p>
        </w:tc>
        <w:tc>
          <w:tcPr>
            <w:tcW w:w="926" w:type="dxa"/>
            <w:vAlign w:val="top"/>
          </w:tcPr>
          <w:p w14:paraId="1C463C2D">
            <w:pPr>
              <w:rPr>
                <w:rFonts w:ascii="Arial"/>
                <w:sz w:val="21"/>
              </w:rPr>
            </w:pPr>
          </w:p>
        </w:tc>
        <w:tc>
          <w:tcPr>
            <w:tcW w:w="2680" w:type="dxa"/>
            <w:vAlign w:val="top"/>
          </w:tcPr>
          <w:p w14:paraId="26886AEC">
            <w:pPr>
              <w:rPr>
                <w:rFonts w:ascii="Arial"/>
                <w:sz w:val="21"/>
              </w:rPr>
            </w:pPr>
          </w:p>
        </w:tc>
        <w:tc>
          <w:tcPr>
            <w:tcW w:w="1101" w:type="dxa"/>
            <w:vAlign w:val="top"/>
          </w:tcPr>
          <w:p w14:paraId="2451D38E">
            <w:pPr>
              <w:rPr>
                <w:rFonts w:ascii="Arial"/>
                <w:sz w:val="21"/>
              </w:rPr>
            </w:pPr>
          </w:p>
        </w:tc>
        <w:tc>
          <w:tcPr>
            <w:tcW w:w="1305" w:type="dxa"/>
            <w:vAlign w:val="top"/>
          </w:tcPr>
          <w:p w14:paraId="3C0BCC2A">
            <w:pPr>
              <w:rPr>
                <w:rFonts w:ascii="Arial"/>
                <w:sz w:val="21"/>
              </w:rPr>
            </w:pPr>
          </w:p>
        </w:tc>
        <w:tc>
          <w:tcPr>
            <w:tcW w:w="1948" w:type="dxa"/>
            <w:vAlign w:val="top"/>
          </w:tcPr>
          <w:p w14:paraId="3A16CC4A">
            <w:pPr>
              <w:rPr>
                <w:rFonts w:ascii="Arial"/>
                <w:sz w:val="21"/>
              </w:rPr>
            </w:pPr>
          </w:p>
        </w:tc>
      </w:tr>
      <w:tr w14:paraId="7023A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38" w:type="dxa"/>
            <w:vAlign w:val="top"/>
          </w:tcPr>
          <w:p w14:paraId="05CF5095">
            <w:pPr>
              <w:rPr>
                <w:rFonts w:ascii="Arial"/>
                <w:sz w:val="21"/>
              </w:rPr>
            </w:pPr>
          </w:p>
        </w:tc>
        <w:tc>
          <w:tcPr>
            <w:tcW w:w="926" w:type="dxa"/>
            <w:vAlign w:val="top"/>
          </w:tcPr>
          <w:p w14:paraId="72C804EB">
            <w:pPr>
              <w:rPr>
                <w:rFonts w:ascii="Arial"/>
                <w:sz w:val="21"/>
              </w:rPr>
            </w:pPr>
          </w:p>
        </w:tc>
        <w:tc>
          <w:tcPr>
            <w:tcW w:w="2680" w:type="dxa"/>
            <w:vAlign w:val="top"/>
          </w:tcPr>
          <w:p w14:paraId="54A5333A">
            <w:pPr>
              <w:rPr>
                <w:rFonts w:ascii="Arial"/>
                <w:sz w:val="21"/>
              </w:rPr>
            </w:pPr>
          </w:p>
        </w:tc>
        <w:tc>
          <w:tcPr>
            <w:tcW w:w="1101" w:type="dxa"/>
            <w:vAlign w:val="top"/>
          </w:tcPr>
          <w:p w14:paraId="79D0EA62">
            <w:pPr>
              <w:rPr>
                <w:rFonts w:ascii="Arial"/>
                <w:sz w:val="21"/>
              </w:rPr>
            </w:pPr>
          </w:p>
        </w:tc>
        <w:tc>
          <w:tcPr>
            <w:tcW w:w="1305" w:type="dxa"/>
            <w:vAlign w:val="top"/>
          </w:tcPr>
          <w:p w14:paraId="572384DC">
            <w:pPr>
              <w:rPr>
                <w:rFonts w:ascii="Arial"/>
                <w:sz w:val="21"/>
              </w:rPr>
            </w:pPr>
          </w:p>
        </w:tc>
        <w:tc>
          <w:tcPr>
            <w:tcW w:w="1948" w:type="dxa"/>
            <w:vAlign w:val="top"/>
          </w:tcPr>
          <w:p w14:paraId="75CA36EF">
            <w:pPr>
              <w:rPr>
                <w:rFonts w:ascii="Arial"/>
                <w:sz w:val="21"/>
              </w:rPr>
            </w:pPr>
          </w:p>
        </w:tc>
      </w:tr>
      <w:tr w14:paraId="5DF5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938" w:type="dxa"/>
            <w:vAlign w:val="top"/>
          </w:tcPr>
          <w:p w14:paraId="7DB03017">
            <w:pPr>
              <w:rPr>
                <w:rFonts w:ascii="Arial"/>
                <w:sz w:val="21"/>
              </w:rPr>
            </w:pPr>
          </w:p>
        </w:tc>
        <w:tc>
          <w:tcPr>
            <w:tcW w:w="926" w:type="dxa"/>
            <w:vAlign w:val="top"/>
          </w:tcPr>
          <w:p w14:paraId="797C820F">
            <w:pPr>
              <w:rPr>
                <w:rFonts w:ascii="Arial"/>
                <w:sz w:val="21"/>
              </w:rPr>
            </w:pPr>
          </w:p>
        </w:tc>
        <w:tc>
          <w:tcPr>
            <w:tcW w:w="2680" w:type="dxa"/>
            <w:vAlign w:val="top"/>
          </w:tcPr>
          <w:p w14:paraId="445EECB7">
            <w:pPr>
              <w:rPr>
                <w:rFonts w:ascii="Arial"/>
                <w:sz w:val="21"/>
              </w:rPr>
            </w:pPr>
          </w:p>
        </w:tc>
        <w:tc>
          <w:tcPr>
            <w:tcW w:w="1101" w:type="dxa"/>
            <w:vAlign w:val="top"/>
          </w:tcPr>
          <w:p w14:paraId="52575DA5">
            <w:pPr>
              <w:rPr>
                <w:rFonts w:ascii="Arial"/>
                <w:sz w:val="21"/>
              </w:rPr>
            </w:pPr>
          </w:p>
        </w:tc>
        <w:tc>
          <w:tcPr>
            <w:tcW w:w="1305" w:type="dxa"/>
            <w:vAlign w:val="top"/>
          </w:tcPr>
          <w:p w14:paraId="31CC09E1">
            <w:pPr>
              <w:rPr>
                <w:rFonts w:ascii="Arial"/>
                <w:sz w:val="21"/>
              </w:rPr>
            </w:pPr>
          </w:p>
        </w:tc>
        <w:tc>
          <w:tcPr>
            <w:tcW w:w="1948" w:type="dxa"/>
            <w:vAlign w:val="top"/>
          </w:tcPr>
          <w:p w14:paraId="7039D540">
            <w:pPr>
              <w:rPr>
                <w:rFonts w:ascii="Arial"/>
                <w:sz w:val="21"/>
              </w:rPr>
            </w:pPr>
          </w:p>
        </w:tc>
      </w:tr>
    </w:tbl>
    <w:p w14:paraId="0CDDF275">
      <w:pPr>
        <w:spacing w:before="30" w:line="234" w:lineRule="auto"/>
        <w:ind w:left="508" w:right="1253" w:hanging="387"/>
        <w:rPr>
          <w:rFonts w:ascii="宋体" w:hAnsi="宋体" w:eastAsia="宋体" w:cs="宋体"/>
          <w:sz w:val="24"/>
          <w:szCs w:val="24"/>
        </w:rPr>
      </w:pPr>
      <w:r>
        <w:rPr>
          <w:rFonts w:ascii="宋体" w:hAnsi="宋体" w:eastAsia="宋体" w:cs="宋体"/>
          <w:spacing w:val="-3"/>
          <w:sz w:val="21"/>
          <w:szCs w:val="21"/>
        </w:rPr>
        <w:t>注：本表填报的人员应满足招标文件第二章“投标人须知</w:t>
      </w:r>
      <w:r>
        <w:rPr>
          <w:rFonts w:ascii="宋体" w:hAnsi="宋体" w:eastAsia="宋体" w:cs="宋体"/>
          <w:spacing w:val="-65"/>
          <w:sz w:val="21"/>
          <w:szCs w:val="21"/>
        </w:rPr>
        <w:t xml:space="preserve"> </w:t>
      </w:r>
      <w:r>
        <w:rPr>
          <w:rFonts w:ascii="宋体" w:hAnsi="宋体" w:eastAsia="宋体" w:cs="宋体"/>
          <w:spacing w:val="-3"/>
          <w:sz w:val="21"/>
          <w:szCs w:val="21"/>
        </w:rPr>
        <w:t>”前附表附录</w:t>
      </w:r>
      <w:r>
        <w:rPr>
          <w:rFonts w:ascii="宋体" w:hAnsi="宋体" w:eastAsia="宋体" w:cs="宋体"/>
          <w:spacing w:val="-43"/>
          <w:sz w:val="21"/>
          <w:szCs w:val="21"/>
        </w:rPr>
        <w:t xml:space="preserve"> </w:t>
      </w:r>
      <w:r>
        <w:rPr>
          <w:rFonts w:ascii="Times New Roman" w:hAnsi="Times New Roman" w:eastAsia="Times New Roman" w:cs="Times New Roman"/>
          <w:spacing w:val="-3"/>
          <w:sz w:val="21"/>
          <w:szCs w:val="21"/>
        </w:rPr>
        <w:t>6</w:t>
      </w:r>
      <w:r>
        <w:rPr>
          <w:rFonts w:ascii="Times New Roman" w:hAnsi="Times New Roman" w:eastAsia="Times New Roman" w:cs="Times New Roman"/>
          <w:spacing w:val="26"/>
          <w:sz w:val="21"/>
          <w:szCs w:val="21"/>
        </w:rPr>
        <w:t xml:space="preserve"> </w:t>
      </w:r>
      <w:r>
        <w:rPr>
          <w:rFonts w:ascii="宋体" w:hAnsi="宋体" w:eastAsia="宋体" w:cs="宋体"/>
          <w:spacing w:val="-3"/>
          <w:sz w:val="21"/>
          <w:szCs w:val="21"/>
        </w:rPr>
        <w:t>的要求。</w:t>
      </w:r>
      <w:r>
        <w:rPr>
          <w:rFonts w:ascii="宋体" w:hAnsi="宋体" w:eastAsia="宋体" w:cs="宋体"/>
          <w:sz w:val="21"/>
          <w:szCs w:val="21"/>
        </w:rPr>
        <w:t xml:space="preserve"> </w:t>
      </w:r>
      <w:r>
        <w:rPr>
          <w:rFonts w:ascii="宋体" w:hAnsi="宋体" w:eastAsia="宋体" w:cs="宋体"/>
          <w:spacing w:val="-6"/>
          <w:sz w:val="24"/>
          <w:szCs w:val="24"/>
        </w:rPr>
        <w:t>备注：本表应附材料如下：</w:t>
      </w:r>
    </w:p>
    <w:p w14:paraId="36BE6DD8">
      <w:pPr>
        <w:spacing w:before="18" w:line="219" w:lineRule="auto"/>
        <w:ind w:left="128"/>
        <w:rPr>
          <w:rFonts w:ascii="宋体" w:hAnsi="宋体" w:eastAsia="宋体" w:cs="宋体"/>
          <w:sz w:val="24"/>
          <w:szCs w:val="24"/>
        </w:rPr>
      </w:pPr>
      <w:r>
        <w:rPr>
          <w:rFonts w:ascii="宋体" w:hAnsi="宋体" w:eastAsia="宋体" w:cs="宋体"/>
          <w:spacing w:val="-2"/>
          <w:sz w:val="24"/>
          <w:szCs w:val="24"/>
        </w:rPr>
        <w:t>身份证、职称证、学历证书、养老保险证明、承诺</w:t>
      </w:r>
      <w:r>
        <w:rPr>
          <w:rFonts w:ascii="宋体" w:hAnsi="宋体" w:eastAsia="宋体" w:cs="宋体"/>
          <w:spacing w:val="-3"/>
          <w:sz w:val="24"/>
          <w:szCs w:val="24"/>
        </w:rPr>
        <w:t>书。</w:t>
      </w:r>
    </w:p>
    <w:p w14:paraId="7D508C57">
      <w:pPr>
        <w:spacing w:line="449" w:lineRule="auto"/>
        <w:rPr>
          <w:rFonts w:ascii="Arial"/>
          <w:sz w:val="21"/>
        </w:rPr>
      </w:pPr>
      <w:r>
        <w:pict>
          <v:shape id="_x0000_s1096" o:spid="_x0000_s1096" style="position:absolute;left:0pt;margin-left:5.6pt;margin-top:10.2pt;height:0.75pt;width:144.05pt;z-index:251821056;mso-width-relative:page;mso-height-relative:page;" fillcolor="#000000" filled="t" stroked="f" coordsize="2881,15" path="m0,14l2880,14,2880,0,0,0,0,14xe">
            <v:path/>
            <v:fill on="t" focussize="0,0"/>
            <v:stroke on="f"/>
            <v:imagedata o:title=""/>
            <o:lock v:ext="edit"/>
          </v:shape>
        </w:pict>
      </w:r>
    </w:p>
    <w:p w14:paraId="435AA506">
      <w:pPr>
        <w:spacing w:before="59" w:line="234" w:lineRule="auto"/>
        <w:ind w:left="569"/>
        <w:rPr>
          <w:rFonts w:ascii="宋体" w:hAnsi="宋体" w:eastAsia="宋体" w:cs="宋体"/>
          <w:sz w:val="18"/>
          <w:szCs w:val="18"/>
        </w:rPr>
      </w:pPr>
      <w:r>
        <w:rPr>
          <w:rFonts w:ascii="宋体" w:hAnsi="宋体" w:eastAsia="宋体" w:cs="宋体"/>
          <w:spacing w:val="-1"/>
          <w:position w:val="9"/>
          <w:sz w:val="9"/>
          <w:szCs w:val="9"/>
        </w:rPr>
        <w:t xml:space="preserve">①  </w:t>
      </w:r>
      <w:r>
        <w:rPr>
          <w:rFonts w:ascii="宋体" w:hAnsi="宋体" w:eastAsia="宋体" w:cs="宋体"/>
          <w:spacing w:val="-1"/>
          <w:sz w:val="18"/>
          <w:szCs w:val="18"/>
        </w:rPr>
        <w:t>本表仅适用于特别复杂的特大桥梁和特长隧道项目主体工程以及其他有特殊要求的工程。</w:t>
      </w:r>
    </w:p>
    <w:p w14:paraId="51B6DC9B">
      <w:pPr>
        <w:spacing w:line="234" w:lineRule="auto"/>
        <w:rPr>
          <w:rFonts w:ascii="宋体" w:hAnsi="宋体" w:eastAsia="宋体" w:cs="宋体"/>
          <w:sz w:val="18"/>
          <w:szCs w:val="18"/>
        </w:rPr>
        <w:sectPr>
          <w:headerReference r:id="rId386" w:type="default"/>
          <w:footerReference r:id="rId387" w:type="default"/>
          <w:pgSz w:w="11907" w:h="16841"/>
          <w:pgMar w:top="1091" w:right="1471" w:bottom="1052" w:left="1531" w:header="1077" w:footer="825" w:gutter="0"/>
          <w:cols w:space="720" w:num="1"/>
        </w:sectPr>
      </w:pPr>
    </w:p>
    <w:p w14:paraId="2B421828">
      <w:pPr>
        <w:spacing w:line="442" w:lineRule="auto"/>
        <w:rPr>
          <w:rFonts w:ascii="Arial"/>
          <w:sz w:val="21"/>
        </w:rPr>
      </w:pPr>
    </w:p>
    <w:p w14:paraId="525BEB9E">
      <w:pPr>
        <w:pStyle w:val="2"/>
        <w:spacing w:before="91" w:line="219" w:lineRule="auto"/>
        <w:ind w:left="92"/>
        <w:outlineLvl w:val="1"/>
        <w:rPr>
          <w:sz w:val="28"/>
          <w:szCs w:val="28"/>
        </w:rPr>
      </w:pPr>
      <w:bookmarkStart w:id="145" w:name="bookmark125"/>
      <w:bookmarkEnd w:id="145"/>
      <w:r>
        <w:rPr>
          <w:b/>
          <w:bCs/>
          <w:spacing w:val="-6"/>
          <w:sz w:val="28"/>
          <w:szCs w:val="28"/>
        </w:rPr>
        <w:t>(八)拟委任的其他管理和技术人员资历表</w:t>
      </w:r>
    </w:p>
    <w:p w14:paraId="4EE89AA8">
      <w:pPr>
        <w:spacing w:before="20" w:line="220" w:lineRule="auto"/>
        <w:ind w:left="2648"/>
        <w:rPr>
          <w:rFonts w:ascii="宋体" w:hAnsi="宋体" w:eastAsia="宋体" w:cs="宋体"/>
          <w:sz w:val="9"/>
          <w:szCs w:val="9"/>
        </w:rPr>
      </w:pPr>
      <w:r>
        <w:rPr>
          <w:rFonts w:ascii="宋体" w:hAnsi="宋体" w:eastAsia="宋体" w:cs="宋体"/>
          <w:spacing w:val="-1"/>
          <w:sz w:val="21"/>
          <w:szCs w:val="21"/>
        </w:rPr>
        <w:t>拟委任的其他管理和技术人员资历表</w:t>
      </w:r>
      <w:r>
        <w:rPr>
          <w:rFonts w:ascii="宋体" w:hAnsi="宋体" w:eastAsia="宋体" w:cs="宋体"/>
          <w:spacing w:val="-1"/>
          <w:position w:val="9"/>
          <w:sz w:val="9"/>
          <w:szCs w:val="9"/>
        </w:rPr>
        <w:t>①</w:t>
      </w:r>
    </w:p>
    <w:p w14:paraId="0349BA4F">
      <w:pPr>
        <w:spacing w:line="140" w:lineRule="exact"/>
      </w:pPr>
    </w:p>
    <w:tbl>
      <w:tblPr>
        <w:tblStyle w:val="5"/>
        <w:tblW w:w="8732" w:type="dxa"/>
        <w:tblInd w:w="2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378"/>
        <w:gridCol w:w="103"/>
        <w:gridCol w:w="1060"/>
        <w:gridCol w:w="1377"/>
        <w:gridCol w:w="338"/>
        <w:gridCol w:w="1542"/>
        <w:gridCol w:w="384"/>
        <w:gridCol w:w="1286"/>
      </w:tblGrid>
      <w:tr w14:paraId="3B55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64" w:type="dxa"/>
            <w:vAlign w:val="top"/>
          </w:tcPr>
          <w:p w14:paraId="76AE16DC">
            <w:pPr>
              <w:pStyle w:val="6"/>
              <w:spacing w:before="223" w:line="221" w:lineRule="auto"/>
              <w:ind w:left="209"/>
              <w:rPr>
                <w:sz w:val="21"/>
                <w:szCs w:val="21"/>
              </w:rPr>
            </w:pPr>
            <w:r>
              <w:rPr>
                <w:spacing w:val="-4"/>
                <w:sz w:val="21"/>
                <w:szCs w:val="21"/>
              </w:rPr>
              <w:t>姓</w:t>
            </w:r>
            <w:r>
              <w:rPr>
                <w:spacing w:val="15"/>
                <w:sz w:val="21"/>
                <w:szCs w:val="21"/>
              </w:rPr>
              <w:t xml:space="preserve">  </w:t>
            </w:r>
            <w:r>
              <w:rPr>
                <w:spacing w:val="-4"/>
                <w:sz w:val="21"/>
                <w:szCs w:val="21"/>
              </w:rPr>
              <w:t>名</w:t>
            </w:r>
          </w:p>
        </w:tc>
        <w:tc>
          <w:tcPr>
            <w:tcW w:w="1481" w:type="dxa"/>
            <w:gridSpan w:val="2"/>
            <w:vAlign w:val="top"/>
          </w:tcPr>
          <w:p w14:paraId="46B40FEB">
            <w:pPr>
              <w:rPr>
                <w:rFonts w:ascii="Arial"/>
                <w:sz w:val="21"/>
              </w:rPr>
            </w:pPr>
          </w:p>
        </w:tc>
        <w:tc>
          <w:tcPr>
            <w:tcW w:w="1060" w:type="dxa"/>
            <w:vAlign w:val="top"/>
          </w:tcPr>
          <w:p w14:paraId="2AC9701A">
            <w:pPr>
              <w:pStyle w:val="6"/>
              <w:spacing w:before="223" w:line="221" w:lineRule="auto"/>
              <w:ind w:left="120"/>
              <w:rPr>
                <w:sz w:val="21"/>
                <w:szCs w:val="21"/>
              </w:rPr>
            </w:pPr>
            <w:r>
              <w:rPr>
                <w:spacing w:val="-2"/>
                <w:sz w:val="21"/>
                <w:szCs w:val="21"/>
              </w:rPr>
              <w:t>年  龄</w:t>
            </w:r>
          </w:p>
        </w:tc>
        <w:tc>
          <w:tcPr>
            <w:tcW w:w="1377" w:type="dxa"/>
            <w:vAlign w:val="top"/>
          </w:tcPr>
          <w:p w14:paraId="33AFF818">
            <w:pPr>
              <w:rPr>
                <w:rFonts w:ascii="Arial"/>
                <w:sz w:val="21"/>
              </w:rPr>
            </w:pPr>
          </w:p>
        </w:tc>
        <w:tc>
          <w:tcPr>
            <w:tcW w:w="1880" w:type="dxa"/>
            <w:gridSpan w:val="2"/>
            <w:vAlign w:val="top"/>
          </w:tcPr>
          <w:p w14:paraId="50FC3F47">
            <w:pPr>
              <w:pStyle w:val="6"/>
              <w:spacing w:before="224" w:line="221" w:lineRule="auto"/>
              <w:ind w:left="535"/>
              <w:rPr>
                <w:sz w:val="21"/>
                <w:szCs w:val="21"/>
              </w:rPr>
            </w:pPr>
            <w:r>
              <w:rPr>
                <w:spacing w:val="-4"/>
                <w:sz w:val="21"/>
                <w:szCs w:val="21"/>
              </w:rPr>
              <w:t>专</w:t>
            </w:r>
            <w:r>
              <w:rPr>
                <w:spacing w:val="1"/>
                <w:sz w:val="21"/>
                <w:szCs w:val="21"/>
              </w:rPr>
              <w:t xml:space="preserve">    </w:t>
            </w:r>
            <w:r>
              <w:rPr>
                <w:spacing w:val="-4"/>
                <w:sz w:val="21"/>
                <w:szCs w:val="21"/>
              </w:rPr>
              <w:t>业</w:t>
            </w:r>
          </w:p>
        </w:tc>
        <w:tc>
          <w:tcPr>
            <w:tcW w:w="1670" w:type="dxa"/>
            <w:gridSpan w:val="2"/>
            <w:vAlign w:val="top"/>
          </w:tcPr>
          <w:p w14:paraId="361AFF1F">
            <w:pPr>
              <w:rPr>
                <w:rFonts w:ascii="Arial"/>
                <w:sz w:val="21"/>
              </w:rPr>
            </w:pPr>
          </w:p>
        </w:tc>
      </w:tr>
      <w:tr w14:paraId="5EA0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64" w:type="dxa"/>
            <w:vAlign w:val="top"/>
          </w:tcPr>
          <w:p w14:paraId="3ED2D90F">
            <w:pPr>
              <w:spacing w:line="378" w:lineRule="auto"/>
              <w:rPr>
                <w:rFonts w:ascii="Arial"/>
                <w:sz w:val="21"/>
              </w:rPr>
            </w:pPr>
          </w:p>
          <w:p w14:paraId="6DB4B0A4">
            <w:pPr>
              <w:pStyle w:val="6"/>
              <w:spacing w:before="68" w:line="221" w:lineRule="auto"/>
              <w:ind w:left="210"/>
              <w:rPr>
                <w:sz w:val="21"/>
                <w:szCs w:val="21"/>
              </w:rPr>
            </w:pPr>
            <w:r>
              <w:rPr>
                <w:spacing w:val="-2"/>
                <w:sz w:val="21"/>
                <w:szCs w:val="21"/>
              </w:rPr>
              <w:t>技术职称</w:t>
            </w:r>
          </w:p>
        </w:tc>
        <w:tc>
          <w:tcPr>
            <w:tcW w:w="1481" w:type="dxa"/>
            <w:gridSpan w:val="2"/>
            <w:vAlign w:val="top"/>
          </w:tcPr>
          <w:p w14:paraId="6E00220B">
            <w:pPr>
              <w:rPr>
                <w:rFonts w:ascii="Arial"/>
                <w:sz w:val="21"/>
              </w:rPr>
            </w:pPr>
          </w:p>
        </w:tc>
        <w:tc>
          <w:tcPr>
            <w:tcW w:w="1060" w:type="dxa"/>
            <w:vAlign w:val="top"/>
          </w:tcPr>
          <w:p w14:paraId="732DEAFB">
            <w:pPr>
              <w:spacing w:line="379" w:lineRule="auto"/>
              <w:rPr>
                <w:rFonts w:ascii="Arial"/>
                <w:sz w:val="21"/>
              </w:rPr>
            </w:pPr>
          </w:p>
          <w:p w14:paraId="653EEF34">
            <w:pPr>
              <w:pStyle w:val="6"/>
              <w:spacing w:before="68" w:line="222" w:lineRule="auto"/>
              <w:ind w:left="123"/>
              <w:rPr>
                <w:sz w:val="21"/>
                <w:szCs w:val="21"/>
              </w:rPr>
            </w:pPr>
            <w:r>
              <w:rPr>
                <w:spacing w:val="-6"/>
                <w:sz w:val="21"/>
                <w:szCs w:val="21"/>
              </w:rPr>
              <w:t>学</w:t>
            </w:r>
            <w:r>
              <w:rPr>
                <w:spacing w:val="2"/>
                <w:sz w:val="21"/>
                <w:szCs w:val="21"/>
              </w:rPr>
              <w:t xml:space="preserve">  </w:t>
            </w:r>
            <w:r>
              <w:rPr>
                <w:spacing w:val="-6"/>
                <w:sz w:val="21"/>
                <w:szCs w:val="21"/>
              </w:rPr>
              <w:t>历</w:t>
            </w:r>
          </w:p>
        </w:tc>
        <w:tc>
          <w:tcPr>
            <w:tcW w:w="1377" w:type="dxa"/>
            <w:vAlign w:val="top"/>
          </w:tcPr>
          <w:p w14:paraId="7025D4EE">
            <w:pPr>
              <w:rPr>
                <w:rFonts w:ascii="Arial"/>
                <w:sz w:val="21"/>
              </w:rPr>
            </w:pPr>
          </w:p>
        </w:tc>
        <w:tc>
          <w:tcPr>
            <w:tcW w:w="1880" w:type="dxa"/>
            <w:gridSpan w:val="2"/>
            <w:vAlign w:val="top"/>
          </w:tcPr>
          <w:p w14:paraId="3F861FF6">
            <w:pPr>
              <w:pStyle w:val="6"/>
              <w:spacing w:before="213" w:line="335" w:lineRule="auto"/>
              <w:ind w:left="536" w:right="401" w:hanging="108"/>
              <w:rPr>
                <w:sz w:val="21"/>
                <w:szCs w:val="21"/>
              </w:rPr>
            </w:pPr>
            <w:r>
              <w:rPr>
                <w:spacing w:val="-1"/>
                <w:sz w:val="21"/>
                <w:szCs w:val="21"/>
              </w:rPr>
              <w:t>拟在本标段</w:t>
            </w:r>
            <w:r>
              <w:rPr>
                <w:sz w:val="21"/>
                <w:szCs w:val="21"/>
              </w:rPr>
              <w:t xml:space="preserve"> </w:t>
            </w:r>
            <w:r>
              <w:rPr>
                <w:spacing w:val="-2"/>
                <w:sz w:val="21"/>
                <w:szCs w:val="21"/>
              </w:rPr>
              <w:t>工程任职</w:t>
            </w:r>
          </w:p>
        </w:tc>
        <w:tc>
          <w:tcPr>
            <w:tcW w:w="1670" w:type="dxa"/>
            <w:gridSpan w:val="2"/>
            <w:vAlign w:val="top"/>
          </w:tcPr>
          <w:p w14:paraId="44A61922">
            <w:pPr>
              <w:rPr>
                <w:rFonts w:ascii="Arial"/>
                <w:sz w:val="21"/>
              </w:rPr>
            </w:pPr>
          </w:p>
        </w:tc>
      </w:tr>
      <w:tr w14:paraId="19AB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64" w:type="dxa"/>
            <w:vAlign w:val="top"/>
          </w:tcPr>
          <w:p w14:paraId="2604B2CD">
            <w:pPr>
              <w:pStyle w:val="6"/>
              <w:spacing w:before="219" w:line="221" w:lineRule="auto"/>
              <w:ind w:left="212"/>
              <w:rPr>
                <w:sz w:val="21"/>
                <w:szCs w:val="21"/>
              </w:rPr>
            </w:pPr>
            <w:r>
              <w:rPr>
                <w:spacing w:val="-2"/>
                <w:sz w:val="21"/>
                <w:szCs w:val="21"/>
              </w:rPr>
              <w:t>工作年限</w:t>
            </w:r>
          </w:p>
        </w:tc>
        <w:tc>
          <w:tcPr>
            <w:tcW w:w="3918" w:type="dxa"/>
            <w:gridSpan w:val="4"/>
            <w:vAlign w:val="top"/>
          </w:tcPr>
          <w:p w14:paraId="26E58D1D">
            <w:pPr>
              <w:rPr>
                <w:rFonts w:ascii="Arial"/>
                <w:sz w:val="21"/>
              </w:rPr>
            </w:pPr>
          </w:p>
        </w:tc>
        <w:tc>
          <w:tcPr>
            <w:tcW w:w="1880" w:type="dxa"/>
            <w:gridSpan w:val="2"/>
            <w:vAlign w:val="top"/>
          </w:tcPr>
          <w:p w14:paraId="57B7575D">
            <w:pPr>
              <w:pStyle w:val="6"/>
              <w:spacing w:before="219" w:line="221" w:lineRule="auto"/>
              <w:ind w:left="114"/>
              <w:rPr>
                <w:sz w:val="21"/>
                <w:szCs w:val="21"/>
              </w:rPr>
            </w:pPr>
            <w:r>
              <w:rPr>
                <w:spacing w:val="-1"/>
                <w:sz w:val="21"/>
                <w:szCs w:val="21"/>
              </w:rPr>
              <w:t>类似施工经验年限</w:t>
            </w:r>
          </w:p>
        </w:tc>
        <w:tc>
          <w:tcPr>
            <w:tcW w:w="1670" w:type="dxa"/>
            <w:gridSpan w:val="2"/>
            <w:vAlign w:val="top"/>
          </w:tcPr>
          <w:p w14:paraId="12A20131">
            <w:pPr>
              <w:rPr>
                <w:rFonts w:ascii="Arial"/>
                <w:sz w:val="21"/>
              </w:rPr>
            </w:pPr>
          </w:p>
        </w:tc>
      </w:tr>
      <w:tr w14:paraId="688B4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4" w:type="dxa"/>
            <w:vAlign w:val="top"/>
          </w:tcPr>
          <w:p w14:paraId="12E96A34">
            <w:pPr>
              <w:pStyle w:val="6"/>
              <w:spacing w:before="221" w:line="221" w:lineRule="auto"/>
              <w:ind w:left="213"/>
              <w:rPr>
                <w:sz w:val="21"/>
                <w:szCs w:val="21"/>
              </w:rPr>
            </w:pPr>
            <w:r>
              <w:rPr>
                <w:spacing w:val="-3"/>
                <w:sz w:val="21"/>
                <w:szCs w:val="21"/>
              </w:rPr>
              <w:t>毕业学校</w:t>
            </w:r>
          </w:p>
        </w:tc>
        <w:tc>
          <w:tcPr>
            <w:tcW w:w="7468" w:type="dxa"/>
            <w:gridSpan w:val="8"/>
            <w:vAlign w:val="top"/>
          </w:tcPr>
          <w:p w14:paraId="36B840D5">
            <w:pPr>
              <w:pStyle w:val="6"/>
              <w:tabs>
                <w:tab w:val="left" w:pos="530"/>
              </w:tabs>
              <w:spacing w:before="219" w:line="221" w:lineRule="auto"/>
              <w:ind w:left="5"/>
              <w:rPr>
                <w:sz w:val="21"/>
                <w:szCs w:val="21"/>
              </w:rPr>
            </w:pPr>
            <w:r>
              <w:rPr>
                <w:sz w:val="21"/>
                <w:szCs w:val="21"/>
                <w:u w:val="single" w:color="auto"/>
              </w:rPr>
              <w:tab/>
            </w:r>
            <w:r>
              <w:rPr>
                <w:spacing w:val="-77"/>
                <w:sz w:val="21"/>
                <w:szCs w:val="21"/>
              </w:rPr>
              <w:t xml:space="preserve"> </w:t>
            </w:r>
            <w:r>
              <w:rPr>
                <w:spacing w:val="-2"/>
                <w:sz w:val="21"/>
                <w:szCs w:val="21"/>
              </w:rPr>
              <w:t>年</w:t>
            </w:r>
            <w:r>
              <w:rPr>
                <w:spacing w:val="-105"/>
                <w:sz w:val="21"/>
                <w:szCs w:val="21"/>
              </w:rPr>
              <w:t xml:space="preserve"> </w:t>
            </w:r>
            <w:r>
              <w:rPr>
                <w:spacing w:val="52"/>
                <w:sz w:val="21"/>
                <w:szCs w:val="21"/>
                <w:u w:val="single" w:color="auto"/>
              </w:rPr>
              <w:t xml:space="preserve">  </w:t>
            </w:r>
            <w:r>
              <w:rPr>
                <w:spacing w:val="-90"/>
                <w:sz w:val="21"/>
                <w:szCs w:val="21"/>
              </w:rPr>
              <w:t xml:space="preserve"> </w:t>
            </w:r>
            <w:r>
              <w:rPr>
                <w:spacing w:val="-2"/>
                <w:sz w:val="21"/>
                <w:szCs w:val="21"/>
              </w:rPr>
              <w:t>月毕业于</w:t>
            </w:r>
            <w:r>
              <w:rPr>
                <w:spacing w:val="-2"/>
                <w:sz w:val="21"/>
                <w:szCs w:val="21"/>
                <w:u w:val="single" w:color="auto"/>
              </w:rPr>
              <w:t xml:space="preserve">                   </w:t>
            </w:r>
            <w:r>
              <w:rPr>
                <w:spacing w:val="-93"/>
                <w:sz w:val="21"/>
                <w:szCs w:val="21"/>
              </w:rPr>
              <w:t xml:space="preserve"> </w:t>
            </w:r>
            <w:r>
              <w:rPr>
                <w:spacing w:val="-2"/>
                <w:sz w:val="21"/>
                <w:szCs w:val="21"/>
              </w:rPr>
              <w:t>学校</w:t>
            </w:r>
            <w:r>
              <w:rPr>
                <w:spacing w:val="-105"/>
                <w:sz w:val="21"/>
                <w:szCs w:val="21"/>
              </w:rPr>
              <w:t xml:space="preserve"> </w:t>
            </w:r>
            <w:r>
              <w:rPr>
                <w:spacing w:val="10"/>
                <w:sz w:val="21"/>
                <w:szCs w:val="21"/>
                <w:u w:val="single" w:color="auto"/>
              </w:rPr>
              <w:t xml:space="preserve">          </w:t>
            </w:r>
            <w:r>
              <w:rPr>
                <w:spacing w:val="-91"/>
                <w:sz w:val="21"/>
                <w:szCs w:val="21"/>
              </w:rPr>
              <w:t xml:space="preserve"> </w:t>
            </w:r>
            <w:r>
              <w:rPr>
                <w:spacing w:val="-2"/>
                <w:sz w:val="21"/>
                <w:szCs w:val="21"/>
              </w:rPr>
              <w:t>专业，学制</w:t>
            </w:r>
            <w:r>
              <w:rPr>
                <w:spacing w:val="-105"/>
                <w:sz w:val="21"/>
                <w:szCs w:val="21"/>
              </w:rPr>
              <w:t xml:space="preserve"> </w:t>
            </w:r>
            <w:r>
              <w:rPr>
                <w:sz w:val="21"/>
                <w:szCs w:val="21"/>
                <w:u w:val="single" w:color="auto"/>
              </w:rPr>
              <w:t xml:space="preserve">      </w:t>
            </w:r>
            <w:r>
              <w:rPr>
                <w:spacing w:val="-95"/>
                <w:sz w:val="21"/>
                <w:szCs w:val="21"/>
              </w:rPr>
              <w:t xml:space="preserve"> </w:t>
            </w:r>
            <w:r>
              <w:rPr>
                <w:spacing w:val="-2"/>
                <w:sz w:val="21"/>
                <w:szCs w:val="21"/>
              </w:rPr>
              <w:t>年</w:t>
            </w:r>
          </w:p>
        </w:tc>
      </w:tr>
      <w:tr w14:paraId="619F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732" w:type="dxa"/>
            <w:gridSpan w:val="9"/>
            <w:vAlign w:val="top"/>
          </w:tcPr>
          <w:p w14:paraId="10FDE56F">
            <w:pPr>
              <w:pStyle w:val="6"/>
              <w:spacing w:before="218" w:line="223" w:lineRule="auto"/>
              <w:ind w:left="3281"/>
              <w:rPr>
                <w:sz w:val="21"/>
                <w:szCs w:val="21"/>
              </w:rPr>
            </w:pPr>
            <w:r>
              <w:rPr>
                <w:spacing w:val="-5"/>
                <w:sz w:val="21"/>
                <w:szCs w:val="21"/>
              </w:rPr>
              <w:t>经</w:t>
            </w:r>
            <w:r>
              <w:rPr>
                <w:sz w:val="21"/>
                <w:szCs w:val="21"/>
              </w:rPr>
              <w:t xml:space="preserve">             </w:t>
            </w:r>
            <w:r>
              <w:rPr>
                <w:spacing w:val="-5"/>
                <w:sz w:val="21"/>
                <w:szCs w:val="21"/>
              </w:rPr>
              <w:t>历</w:t>
            </w:r>
          </w:p>
        </w:tc>
      </w:tr>
      <w:tr w14:paraId="395E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264" w:type="dxa"/>
            <w:vAlign w:val="top"/>
          </w:tcPr>
          <w:p w14:paraId="044E64AB">
            <w:pPr>
              <w:spacing w:line="350" w:lineRule="auto"/>
              <w:rPr>
                <w:rFonts w:ascii="Arial"/>
                <w:sz w:val="21"/>
              </w:rPr>
            </w:pPr>
          </w:p>
          <w:p w14:paraId="0C930A19">
            <w:pPr>
              <w:pStyle w:val="6"/>
              <w:spacing w:before="69" w:line="223" w:lineRule="auto"/>
              <w:ind w:left="349"/>
              <w:rPr>
                <w:sz w:val="21"/>
                <w:szCs w:val="21"/>
              </w:rPr>
            </w:pPr>
            <w:r>
              <w:rPr>
                <w:spacing w:val="-9"/>
                <w:sz w:val="21"/>
                <w:szCs w:val="21"/>
              </w:rPr>
              <w:t>时</w:t>
            </w:r>
            <w:r>
              <w:rPr>
                <w:spacing w:val="12"/>
                <w:sz w:val="21"/>
                <w:szCs w:val="21"/>
              </w:rPr>
              <w:t xml:space="preserve">  </w:t>
            </w:r>
            <w:r>
              <w:rPr>
                <w:spacing w:val="-9"/>
                <w:sz w:val="21"/>
                <w:szCs w:val="21"/>
              </w:rPr>
              <w:t>间</w:t>
            </w:r>
          </w:p>
        </w:tc>
        <w:tc>
          <w:tcPr>
            <w:tcW w:w="4256" w:type="dxa"/>
            <w:gridSpan w:val="5"/>
            <w:vAlign w:val="top"/>
          </w:tcPr>
          <w:p w14:paraId="3A08D8D9">
            <w:pPr>
              <w:spacing w:line="350" w:lineRule="auto"/>
              <w:rPr>
                <w:rFonts w:ascii="Arial"/>
                <w:sz w:val="21"/>
              </w:rPr>
            </w:pPr>
          </w:p>
          <w:p w14:paraId="2DCA286A">
            <w:pPr>
              <w:pStyle w:val="6"/>
              <w:spacing w:before="68" w:line="221" w:lineRule="auto"/>
              <w:ind w:left="887"/>
              <w:rPr>
                <w:sz w:val="21"/>
                <w:szCs w:val="21"/>
              </w:rPr>
            </w:pPr>
            <w:r>
              <w:rPr>
                <w:spacing w:val="-1"/>
                <w:sz w:val="21"/>
                <w:szCs w:val="21"/>
              </w:rPr>
              <w:t>参加过的类似工程项目名称</w:t>
            </w:r>
          </w:p>
        </w:tc>
        <w:tc>
          <w:tcPr>
            <w:tcW w:w="1926" w:type="dxa"/>
            <w:gridSpan w:val="2"/>
            <w:vAlign w:val="top"/>
          </w:tcPr>
          <w:p w14:paraId="4062AC9A">
            <w:pPr>
              <w:spacing w:line="350" w:lineRule="auto"/>
              <w:rPr>
                <w:rFonts w:ascii="Arial"/>
                <w:sz w:val="21"/>
              </w:rPr>
            </w:pPr>
          </w:p>
          <w:p w14:paraId="2F975153">
            <w:pPr>
              <w:pStyle w:val="6"/>
              <w:spacing w:before="68" w:line="221" w:lineRule="auto"/>
              <w:ind w:left="557"/>
              <w:rPr>
                <w:sz w:val="21"/>
                <w:szCs w:val="21"/>
              </w:rPr>
            </w:pPr>
            <w:r>
              <w:rPr>
                <w:spacing w:val="-2"/>
                <w:sz w:val="21"/>
                <w:szCs w:val="21"/>
              </w:rPr>
              <w:t>担任职务</w:t>
            </w:r>
          </w:p>
        </w:tc>
        <w:tc>
          <w:tcPr>
            <w:tcW w:w="1286" w:type="dxa"/>
            <w:vAlign w:val="top"/>
          </w:tcPr>
          <w:p w14:paraId="01572677">
            <w:pPr>
              <w:pStyle w:val="6"/>
              <w:spacing w:before="215" w:line="221" w:lineRule="auto"/>
              <w:ind w:left="134"/>
              <w:rPr>
                <w:sz w:val="21"/>
                <w:szCs w:val="21"/>
              </w:rPr>
            </w:pPr>
            <w:r>
              <w:rPr>
                <w:spacing w:val="-2"/>
                <w:sz w:val="21"/>
                <w:szCs w:val="21"/>
              </w:rPr>
              <w:t>发包人及联</w:t>
            </w:r>
          </w:p>
          <w:p w14:paraId="271B7342">
            <w:pPr>
              <w:pStyle w:val="6"/>
              <w:spacing w:before="146" w:line="223" w:lineRule="auto"/>
              <w:ind w:left="348"/>
              <w:rPr>
                <w:sz w:val="21"/>
                <w:szCs w:val="21"/>
              </w:rPr>
            </w:pPr>
            <w:r>
              <w:rPr>
                <w:spacing w:val="-2"/>
                <w:sz w:val="21"/>
                <w:szCs w:val="21"/>
              </w:rPr>
              <w:t>系电话</w:t>
            </w:r>
          </w:p>
        </w:tc>
      </w:tr>
      <w:tr w14:paraId="7D6B0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64" w:type="dxa"/>
            <w:vAlign w:val="top"/>
          </w:tcPr>
          <w:p w14:paraId="125EC07B">
            <w:pPr>
              <w:rPr>
                <w:rFonts w:ascii="Arial"/>
                <w:sz w:val="21"/>
              </w:rPr>
            </w:pPr>
          </w:p>
        </w:tc>
        <w:tc>
          <w:tcPr>
            <w:tcW w:w="4256" w:type="dxa"/>
            <w:gridSpan w:val="5"/>
            <w:vAlign w:val="top"/>
          </w:tcPr>
          <w:p w14:paraId="06680E48">
            <w:pPr>
              <w:rPr>
                <w:rFonts w:ascii="Arial"/>
                <w:sz w:val="21"/>
              </w:rPr>
            </w:pPr>
          </w:p>
        </w:tc>
        <w:tc>
          <w:tcPr>
            <w:tcW w:w="1926" w:type="dxa"/>
            <w:gridSpan w:val="2"/>
            <w:vAlign w:val="top"/>
          </w:tcPr>
          <w:p w14:paraId="18EC665C">
            <w:pPr>
              <w:rPr>
                <w:rFonts w:ascii="Arial"/>
                <w:sz w:val="21"/>
              </w:rPr>
            </w:pPr>
          </w:p>
        </w:tc>
        <w:tc>
          <w:tcPr>
            <w:tcW w:w="1286" w:type="dxa"/>
            <w:vAlign w:val="top"/>
          </w:tcPr>
          <w:p w14:paraId="28AD49DD">
            <w:pPr>
              <w:rPr>
                <w:rFonts w:ascii="Arial"/>
                <w:sz w:val="21"/>
              </w:rPr>
            </w:pPr>
          </w:p>
        </w:tc>
      </w:tr>
      <w:tr w14:paraId="17048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4" w:type="dxa"/>
            <w:vAlign w:val="top"/>
          </w:tcPr>
          <w:p w14:paraId="63D2F993">
            <w:pPr>
              <w:rPr>
                <w:rFonts w:ascii="Arial"/>
                <w:sz w:val="21"/>
              </w:rPr>
            </w:pPr>
          </w:p>
        </w:tc>
        <w:tc>
          <w:tcPr>
            <w:tcW w:w="4256" w:type="dxa"/>
            <w:gridSpan w:val="5"/>
            <w:vAlign w:val="top"/>
          </w:tcPr>
          <w:p w14:paraId="2BF7854F">
            <w:pPr>
              <w:rPr>
                <w:rFonts w:ascii="Arial"/>
                <w:sz w:val="21"/>
              </w:rPr>
            </w:pPr>
          </w:p>
        </w:tc>
        <w:tc>
          <w:tcPr>
            <w:tcW w:w="1926" w:type="dxa"/>
            <w:gridSpan w:val="2"/>
            <w:vAlign w:val="top"/>
          </w:tcPr>
          <w:p w14:paraId="4D6A577E">
            <w:pPr>
              <w:rPr>
                <w:rFonts w:ascii="Arial"/>
                <w:sz w:val="21"/>
              </w:rPr>
            </w:pPr>
          </w:p>
        </w:tc>
        <w:tc>
          <w:tcPr>
            <w:tcW w:w="1286" w:type="dxa"/>
            <w:vAlign w:val="top"/>
          </w:tcPr>
          <w:p w14:paraId="3E611AEA">
            <w:pPr>
              <w:rPr>
                <w:rFonts w:ascii="Arial"/>
                <w:sz w:val="21"/>
              </w:rPr>
            </w:pPr>
          </w:p>
        </w:tc>
      </w:tr>
      <w:tr w14:paraId="1334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4" w:type="dxa"/>
            <w:vAlign w:val="top"/>
          </w:tcPr>
          <w:p w14:paraId="2C5AC247">
            <w:pPr>
              <w:rPr>
                <w:rFonts w:ascii="Arial"/>
                <w:sz w:val="21"/>
              </w:rPr>
            </w:pPr>
          </w:p>
        </w:tc>
        <w:tc>
          <w:tcPr>
            <w:tcW w:w="4256" w:type="dxa"/>
            <w:gridSpan w:val="5"/>
            <w:vAlign w:val="top"/>
          </w:tcPr>
          <w:p w14:paraId="75E59087">
            <w:pPr>
              <w:rPr>
                <w:rFonts w:ascii="Arial"/>
                <w:sz w:val="21"/>
              </w:rPr>
            </w:pPr>
          </w:p>
        </w:tc>
        <w:tc>
          <w:tcPr>
            <w:tcW w:w="1926" w:type="dxa"/>
            <w:gridSpan w:val="2"/>
            <w:vAlign w:val="top"/>
          </w:tcPr>
          <w:p w14:paraId="7A8E2BF0">
            <w:pPr>
              <w:rPr>
                <w:rFonts w:ascii="Arial"/>
                <w:sz w:val="21"/>
              </w:rPr>
            </w:pPr>
          </w:p>
        </w:tc>
        <w:tc>
          <w:tcPr>
            <w:tcW w:w="1286" w:type="dxa"/>
            <w:vAlign w:val="top"/>
          </w:tcPr>
          <w:p w14:paraId="73677AA7">
            <w:pPr>
              <w:rPr>
                <w:rFonts w:ascii="Arial"/>
                <w:sz w:val="21"/>
              </w:rPr>
            </w:pPr>
          </w:p>
        </w:tc>
      </w:tr>
      <w:tr w14:paraId="78B62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4" w:type="dxa"/>
            <w:vAlign w:val="top"/>
          </w:tcPr>
          <w:p w14:paraId="4F27BA2C">
            <w:pPr>
              <w:rPr>
                <w:rFonts w:ascii="Arial"/>
                <w:sz w:val="21"/>
              </w:rPr>
            </w:pPr>
          </w:p>
        </w:tc>
        <w:tc>
          <w:tcPr>
            <w:tcW w:w="4256" w:type="dxa"/>
            <w:gridSpan w:val="5"/>
            <w:vAlign w:val="top"/>
          </w:tcPr>
          <w:p w14:paraId="71DB32EE">
            <w:pPr>
              <w:rPr>
                <w:rFonts w:ascii="Arial"/>
                <w:sz w:val="21"/>
              </w:rPr>
            </w:pPr>
          </w:p>
        </w:tc>
        <w:tc>
          <w:tcPr>
            <w:tcW w:w="1926" w:type="dxa"/>
            <w:gridSpan w:val="2"/>
            <w:vAlign w:val="top"/>
          </w:tcPr>
          <w:p w14:paraId="3FE81897">
            <w:pPr>
              <w:rPr>
                <w:rFonts w:ascii="Arial"/>
                <w:sz w:val="21"/>
              </w:rPr>
            </w:pPr>
          </w:p>
        </w:tc>
        <w:tc>
          <w:tcPr>
            <w:tcW w:w="1286" w:type="dxa"/>
            <w:vAlign w:val="top"/>
          </w:tcPr>
          <w:p w14:paraId="4C549119">
            <w:pPr>
              <w:rPr>
                <w:rFonts w:ascii="Arial"/>
                <w:sz w:val="21"/>
              </w:rPr>
            </w:pPr>
          </w:p>
        </w:tc>
      </w:tr>
      <w:tr w14:paraId="1A45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4" w:type="dxa"/>
            <w:vAlign w:val="top"/>
          </w:tcPr>
          <w:p w14:paraId="24895420">
            <w:pPr>
              <w:rPr>
                <w:rFonts w:ascii="Arial"/>
                <w:sz w:val="21"/>
              </w:rPr>
            </w:pPr>
          </w:p>
        </w:tc>
        <w:tc>
          <w:tcPr>
            <w:tcW w:w="4256" w:type="dxa"/>
            <w:gridSpan w:val="5"/>
            <w:vAlign w:val="top"/>
          </w:tcPr>
          <w:p w14:paraId="59804CD8">
            <w:pPr>
              <w:rPr>
                <w:rFonts w:ascii="Arial"/>
                <w:sz w:val="21"/>
              </w:rPr>
            </w:pPr>
          </w:p>
        </w:tc>
        <w:tc>
          <w:tcPr>
            <w:tcW w:w="1926" w:type="dxa"/>
            <w:gridSpan w:val="2"/>
            <w:vAlign w:val="top"/>
          </w:tcPr>
          <w:p w14:paraId="419143D1">
            <w:pPr>
              <w:rPr>
                <w:rFonts w:ascii="Arial"/>
                <w:sz w:val="21"/>
              </w:rPr>
            </w:pPr>
          </w:p>
        </w:tc>
        <w:tc>
          <w:tcPr>
            <w:tcW w:w="1286" w:type="dxa"/>
            <w:vAlign w:val="top"/>
          </w:tcPr>
          <w:p w14:paraId="09F83319">
            <w:pPr>
              <w:rPr>
                <w:rFonts w:ascii="Arial"/>
                <w:sz w:val="21"/>
              </w:rPr>
            </w:pPr>
          </w:p>
        </w:tc>
      </w:tr>
      <w:tr w14:paraId="2480C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64" w:type="dxa"/>
            <w:vAlign w:val="top"/>
          </w:tcPr>
          <w:p w14:paraId="01007715">
            <w:pPr>
              <w:rPr>
                <w:rFonts w:ascii="Arial"/>
                <w:sz w:val="21"/>
              </w:rPr>
            </w:pPr>
          </w:p>
        </w:tc>
        <w:tc>
          <w:tcPr>
            <w:tcW w:w="4256" w:type="dxa"/>
            <w:gridSpan w:val="5"/>
            <w:vAlign w:val="top"/>
          </w:tcPr>
          <w:p w14:paraId="2DE4518E">
            <w:pPr>
              <w:rPr>
                <w:rFonts w:ascii="Arial"/>
                <w:sz w:val="21"/>
              </w:rPr>
            </w:pPr>
          </w:p>
        </w:tc>
        <w:tc>
          <w:tcPr>
            <w:tcW w:w="1926" w:type="dxa"/>
            <w:gridSpan w:val="2"/>
            <w:vAlign w:val="top"/>
          </w:tcPr>
          <w:p w14:paraId="4013806D">
            <w:pPr>
              <w:rPr>
                <w:rFonts w:ascii="Arial"/>
                <w:sz w:val="21"/>
              </w:rPr>
            </w:pPr>
          </w:p>
        </w:tc>
        <w:tc>
          <w:tcPr>
            <w:tcW w:w="1286" w:type="dxa"/>
            <w:vAlign w:val="top"/>
          </w:tcPr>
          <w:p w14:paraId="4EF0BB91">
            <w:pPr>
              <w:rPr>
                <w:rFonts w:ascii="Arial"/>
                <w:sz w:val="21"/>
              </w:rPr>
            </w:pPr>
          </w:p>
        </w:tc>
      </w:tr>
      <w:tr w14:paraId="170C0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64" w:type="dxa"/>
            <w:vAlign w:val="top"/>
          </w:tcPr>
          <w:p w14:paraId="6D54F567">
            <w:pPr>
              <w:rPr>
                <w:rFonts w:ascii="Arial"/>
                <w:sz w:val="21"/>
              </w:rPr>
            </w:pPr>
          </w:p>
        </w:tc>
        <w:tc>
          <w:tcPr>
            <w:tcW w:w="4256" w:type="dxa"/>
            <w:gridSpan w:val="5"/>
            <w:vAlign w:val="top"/>
          </w:tcPr>
          <w:p w14:paraId="0547F685">
            <w:pPr>
              <w:rPr>
                <w:rFonts w:ascii="Arial"/>
                <w:sz w:val="21"/>
              </w:rPr>
            </w:pPr>
          </w:p>
        </w:tc>
        <w:tc>
          <w:tcPr>
            <w:tcW w:w="1926" w:type="dxa"/>
            <w:gridSpan w:val="2"/>
            <w:vAlign w:val="top"/>
          </w:tcPr>
          <w:p w14:paraId="297E8B99">
            <w:pPr>
              <w:rPr>
                <w:rFonts w:ascii="Arial"/>
                <w:sz w:val="21"/>
              </w:rPr>
            </w:pPr>
          </w:p>
        </w:tc>
        <w:tc>
          <w:tcPr>
            <w:tcW w:w="1286" w:type="dxa"/>
            <w:vAlign w:val="top"/>
          </w:tcPr>
          <w:p w14:paraId="367ED155">
            <w:pPr>
              <w:rPr>
                <w:rFonts w:ascii="Arial"/>
                <w:sz w:val="21"/>
              </w:rPr>
            </w:pPr>
          </w:p>
        </w:tc>
      </w:tr>
      <w:tr w14:paraId="76FD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642" w:type="dxa"/>
            <w:gridSpan w:val="2"/>
            <w:vAlign w:val="top"/>
          </w:tcPr>
          <w:p w14:paraId="3C59FEFC">
            <w:pPr>
              <w:pStyle w:val="6"/>
              <w:spacing w:before="289" w:line="207" w:lineRule="auto"/>
              <w:ind w:left="894"/>
              <w:rPr>
                <w:sz w:val="21"/>
                <w:szCs w:val="21"/>
              </w:rPr>
            </w:pPr>
            <w:r>
              <w:rPr>
                <w:spacing w:val="-3"/>
                <w:sz w:val="21"/>
                <w:szCs w:val="21"/>
              </w:rPr>
              <w:t>获奖情况</w:t>
            </w:r>
          </w:p>
        </w:tc>
        <w:tc>
          <w:tcPr>
            <w:tcW w:w="6090" w:type="dxa"/>
            <w:gridSpan w:val="7"/>
            <w:vAlign w:val="top"/>
          </w:tcPr>
          <w:p w14:paraId="69564D82">
            <w:pPr>
              <w:rPr>
                <w:rFonts w:ascii="Arial"/>
                <w:sz w:val="21"/>
              </w:rPr>
            </w:pPr>
          </w:p>
        </w:tc>
      </w:tr>
      <w:tr w14:paraId="3919D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642" w:type="dxa"/>
            <w:gridSpan w:val="2"/>
            <w:vAlign w:val="top"/>
          </w:tcPr>
          <w:p w14:paraId="4F254BE2">
            <w:pPr>
              <w:spacing w:line="472" w:lineRule="auto"/>
              <w:rPr>
                <w:rFonts w:ascii="Arial"/>
                <w:sz w:val="21"/>
              </w:rPr>
            </w:pPr>
          </w:p>
          <w:p w14:paraId="0A0C2DCF">
            <w:pPr>
              <w:pStyle w:val="6"/>
              <w:spacing w:before="68" w:line="221" w:lineRule="auto"/>
              <w:ind w:left="704"/>
              <w:rPr>
                <w:sz w:val="21"/>
                <w:szCs w:val="21"/>
              </w:rPr>
            </w:pPr>
            <w:r>
              <w:rPr>
                <w:spacing w:val="-2"/>
                <w:sz w:val="21"/>
                <w:szCs w:val="21"/>
              </w:rPr>
              <w:t>说明在岗情况</w:t>
            </w:r>
          </w:p>
        </w:tc>
        <w:tc>
          <w:tcPr>
            <w:tcW w:w="6090" w:type="dxa"/>
            <w:gridSpan w:val="7"/>
            <w:vAlign w:val="top"/>
          </w:tcPr>
          <w:p w14:paraId="7ABC6939">
            <w:pPr>
              <w:pStyle w:val="6"/>
              <w:spacing w:before="123" w:line="350" w:lineRule="auto"/>
              <w:ind w:left="157"/>
              <w:rPr>
                <w:sz w:val="21"/>
                <w:szCs w:val="21"/>
              </w:rPr>
            </w:pPr>
            <w:r>
              <w:rPr>
                <w:spacing w:val="-4"/>
                <w:sz w:val="21"/>
                <w:szCs w:val="21"/>
              </w:rPr>
              <w:t>目前未在其他项目上任职，现从事工作为：</w:t>
            </w:r>
            <w:r>
              <w:rPr>
                <w:spacing w:val="1"/>
                <w:sz w:val="21"/>
                <w:szCs w:val="21"/>
                <w:u w:val="single" w:color="auto"/>
              </w:rPr>
              <w:t xml:space="preserve">                </w:t>
            </w:r>
            <w:r>
              <w:rPr>
                <w:spacing w:val="-68"/>
                <w:sz w:val="21"/>
                <w:szCs w:val="21"/>
              </w:rPr>
              <w:t xml:space="preserve"> </w:t>
            </w:r>
            <w:r>
              <w:rPr>
                <w:spacing w:val="-4"/>
                <w:sz w:val="21"/>
                <w:szCs w:val="21"/>
              </w:rPr>
              <w:t>。</w:t>
            </w:r>
            <w:r>
              <w:rPr>
                <w:sz w:val="21"/>
                <w:szCs w:val="21"/>
              </w:rPr>
              <w:t xml:space="preserve"> </w:t>
            </w:r>
            <w:r>
              <w:rPr>
                <w:spacing w:val="1"/>
                <w:sz w:val="21"/>
                <w:szCs w:val="21"/>
              </w:rPr>
              <w:t>目前虽在其他项目上任职，但本项目中标后能够从该项目撤离，</w:t>
            </w:r>
          </w:p>
          <w:p w14:paraId="4CC1DB86">
            <w:pPr>
              <w:pStyle w:val="6"/>
              <w:spacing w:before="1" w:line="187" w:lineRule="auto"/>
              <w:jc w:val="right"/>
              <w:rPr>
                <w:sz w:val="21"/>
                <w:szCs w:val="21"/>
              </w:rPr>
            </w:pPr>
            <w:r>
              <w:rPr>
                <w:spacing w:val="-9"/>
                <w:sz w:val="21"/>
                <w:szCs w:val="21"/>
              </w:rPr>
              <w:t>目前任职项目</w:t>
            </w:r>
            <w:r>
              <w:rPr>
                <w:spacing w:val="-32"/>
                <w:sz w:val="21"/>
                <w:szCs w:val="21"/>
              </w:rPr>
              <w:t>：</w:t>
            </w:r>
            <w:r>
              <w:rPr>
                <w:spacing w:val="3"/>
                <w:sz w:val="21"/>
                <w:szCs w:val="21"/>
              </w:rPr>
              <w:t xml:space="preserve">                   </w:t>
            </w:r>
            <w:r>
              <w:rPr>
                <w:spacing w:val="-32"/>
                <w:sz w:val="21"/>
                <w:szCs w:val="21"/>
              </w:rPr>
              <w:t>，</w:t>
            </w:r>
            <w:r>
              <w:rPr>
                <w:spacing w:val="-9"/>
                <w:sz w:val="21"/>
                <w:szCs w:val="21"/>
              </w:rPr>
              <w:t>担任职位：</w:t>
            </w:r>
            <w:r>
              <w:rPr>
                <w:spacing w:val="3"/>
                <w:sz w:val="21"/>
                <w:szCs w:val="21"/>
              </w:rPr>
              <w:t xml:space="preserve">          </w:t>
            </w:r>
            <w:r>
              <w:rPr>
                <w:spacing w:val="-9"/>
                <w:sz w:val="21"/>
                <w:szCs w:val="21"/>
              </w:rPr>
              <w:t>。</w:t>
            </w:r>
          </w:p>
        </w:tc>
      </w:tr>
      <w:tr w14:paraId="307D7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2642" w:type="dxa"/>
            <w:gridSpan w:val="2"/>
            <w:vAlign w:val="top"/>
          </w:tcPr>
          <w:p w14:paraId="123A9468">
            <w:pPr>
              <w:spacing w:line="424" w:lineRule="auto"/>
              <w:rPr>
                <w:rFonts w:ascii="Arial"/>
                <w:sz w:val="21"/>
              </w:rPr>
            </w:pPr>
          </w:p>
          <w:p w14:paraId="77B187D4">
            <w:pPr>
              <w:pStyle w:val="6"/>
              <w:spacing w:before="68" w:line="222" w:lineRule="auto"/>
              <w:ind w:left="855"/>
              <w:rPr>
                <w:sz w:val="21"/>
                <w:szCs w:val="21"/>
              </w:rPr>
            </w:pPr>
            <w:r>
              <w:rPr>
                <w:spacing w:val="-5"/>
                <w:sz w:val="21"/>
                <w:szCs w:val="21"/>
              </w:rPr>
              <w:t>备</w:t>
            </w:r>
            <w:r>
              <w:rPr>
                <w:spacing w:val="8"/>
                <w:sz w:val="21"/>
                <w:szCs w:val="21"/>
              </w:rPr>
              <w:t xml:space="preserve">       </w:t>
            </w:r>
            <w:r>
              <w:rPr>
                <w:spacing w:val="-5"/>
                <w:sz w:val="21"/>
                <w:szCs w:val="21"/>
              </w:rPr>
              <w:t>注</w:t>
            </w:r>
          </w:p>
        </w:tc>
        <w:tc>
          <w:tcPr>
            <w:tcW w:w="6090" w:type="dxa"/>
            <w:gridSpan w:val="7"/>
            <w:vAlign w:val="top"/>
          </w:tcPr>
          <w:p w14:paraId="63C81240">
            <w:pPr>
              <w:rPr>
                <w:rFonts w:ascii="Arial"/>
                <w:sz w:val="21"/>
              </w:rPr>
            </w:pPr>
          </w:p>
        </w:tc>
      </w:tr>
    </w:tbl>
    <w:p w14:paraId="3E8C0253">
      <w:pPr>
        <w:spacing w:before="156" w:line="234" w:lineRule="auto"/>
        <w:ind w:left="301"/>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本表人员应与表（七）中所列人员相一致。</w:t>
      </w:r>
    </w:p>
    <w:p w14:paraId="2A5DBC60">
      <w:pPr>
        <w:spacing w:before="136" w:line="235" w:lineRule="auto"/>
        <w:ind w:left="720" w:right="288" w:hanging="3"/>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投标人应根据招标文件第二章“投标人须知”第</w:t>
      </w:r>
      <w:r>
        <w:rPr>
          <w:rFonts w:ascii="宋体" w:hAnsi="宋体" w:eastAsia="宋体" w:cs="宋体"/>
          <w:spacing w:val="-43"/>
          <w:sz w:val="21"/>
          <w:szCs w:val="21"/>
        </w:rPr>
        <w:t xml:space="preserve"> </w:t>
      </w:r>
      <w:r>
        <w:rPr>
          <w:rFonts w:ascii="Times New Roman" w:hAnsi="Times New Roman" w:eastAsia="Times New Roman" w:cs="Times New Roman"/>
          <w:spacing w:val="-1"/>
          <w:sz w:val="21"/>
          <w:szCs w:val="21"/>
        </w:rPr>
        <w:t xml:space="preserve">3.5.6 </w:t>
      </w:r>
      <w:r>
        <w:rPr>
          <w:rFonts w:ascii="宋体" w:hAnsi="宋体" w:eastAsia="宋体" w:cs="宋体"/>
          <w:spacing w:val="-1"/>
          <w:sz w:val="21"/>
          <w:szCs w:val="21"/>
        </w:rPr>
        <w:t>项的要求在</w:t>
      </w:r>
      <w:r>
        <w:rPr>
          <w:rFonts w:ascii="宋体" w:hAnsi="宋体" w:eastAsia="宋体" w:cs="宋体"/>
          <w:spacing w:val="-2"/>
          <w:sz w:val="21"/>
          <w:szCs w:val="21"/>
        </w:rPr>
        <w:t>本表后附相关证明材</w:t>
      </w:r>
      <w:r>
        <w:rPr>
          <w:rFonts w:ascii="宋体" w:hAnsi="宋体" w:eastAsia="宋体" w:cs="宋体"/>
          <w:sz w:val="21"/>
          <w:szCs w:val="21"/>
        </w:rPr>
        <w:t xml:space="preserve"> </w:t>
      </w:r>
      <w:r>
        <w:rPr>
          <w:rFonts w:ascii="宋体" w:hAnsi="宋体" w:eastAsia="宋体" w:cs="宋体"/>
          <w:spacing w:val="-10"/>
          <w:sz w:val="21"/>
          <w:szCs w:val="21"/>
        </w:rPr>
        <w:t>料。</w:t>
      </w:r>
    </w:p>
    <w:p w14:paraId="67D9FD88">
      <w:pPr>
        <w:spacing w:before="15" w:line="219" w:lineRule="auto"/>
        <w:ind w:left="424"/>
        <w:rPr>
          <w:rFonts w:ascii="宋体" w:hAnsi="宋体" w:eastAsia="宋体" w:cs="宋体"/>
          <w:sz w:val="24"/>
          <w:szCs w:val="24"/>
        </w:rPr>
      </w:pPr>
      <w:r>
        <w:rPr>
          <w:rFonts w:ascii="宋体" w:hAnsi="宋体" w:eastAsia="宋体" w:cs="宋体"/>
          <w:spacing w:val="-6"/>
          <w:sz w:val="24"/>
          <w:szCs w:val="24"/>
        </w:rPr>
        <w:t>备注：本表应附材料如下：</w:t>
      </w:r>
    </w:p>
    <w:p w14:paraId="39C440B0">
      <w:pPr>
        <w:spacing w:before="27" w:line="219" w:lineRule="auto"/>
        <w:ind w:left="44"/>
        <w:rPr>
          <w:rFonts w:ascii="宋体" w:hAnsi="宋体" w:eastAsia="宋体" w:cs="宋体"/>
          <w:sz w:val="24"/>
          <w:szCs w:val="24"/>
        </w:rPr>
      </w:pPr>
      <w:r>
        <w:rPr>
          <w:rFonts w:ascii="宋体" w:hAnsi="宋体" w:eastAsia="宋体" w:cs="宋体"/>
          <w:spacing w:val="-2"/>
          <w:sz w:val="24"/>
          <w:szCs w:val="24"/>
          <w:u w:val="single" w:color="auto"/>
        </w:rPr>
        <w:t>身份证、职称证、学历证书</w:t>
      </w:r>
      <w:r>
        <w:rPr>
          <w:rFonts w:ascii="宋体" w:hAnsi="宋体" w:eastAsia="宋体" w:cs="宋体"/>
          <w:spacing w:val="-2"/>
          <w:sz w:val="24"/>
          <w:szCs w:val="24"/>
        </w:rPr>
        <w:t>、养老保险证明、承诺书。</w:t>
      </w:r>
    </w:p>
    <w:p w14:paraId="69DFCC5C">
      <w:pPr>
        <w:spacing w:line="409" w:lineRule="auto"/>
        <w:rPr>
          <w:rFonts w:ascii="Arial"/>
          <w:sz w:val="21"/>
        </w:rPr>
      </w:pPr>
    </w:p>
    <w:p w14:paraId="17F2F0F8">
      <w:pPr>
        <w:spacing w:before="59" w:line="219" w:lineRule="auto"/>
        <w:ind w:left="485"/>
        <w:rPr>
          <w:rFonts w:ascii="宋体" w:hAnsi="宋体" w:eastAsia="宋体" w:cs="宋体"/>
          <w:sz w:val="18"/>
          <w:szCs w:val="18"/>
        </w:rPr>
      </w:pPr>
      <w:r>
        <w:rPr>
          <w:rFonts w:ascii="宋体" w:hAnsi="宋体" w:eastAsia="宋体" w:cs="宋体"/>
          <w:spacing w:val="-1"/>
          <w:position w:val="5"/>
          <w:sz w:val="9"/>
          <w:szCs w:val="9"/>
        </w:rPr>
        <w:t xml:space="preserve">①  </w:t>
      </w:r>
      <w:r>
        <w:rPr>
          <w:rFonts w:ascii="宋体" w:hAnsi="宋体" w:eastAsia="宋体" w:cs="宋体"/>
          <w:spacing w:val="-1"/>
          <w:sz w:val="18"/>
          <w:szCs w:val="18"/>
        </w:rPr>
        <w:t>本表仅适用于特别复杂的特大桥梁和特长隧道项目主体工程以及其他有特殊要求的工程。</w:t>
      </w:r>
    </w:p>
    <w:p w14:paraId="645E6E80">
      <w:pPr>
        <w:spacing w:line="219" w:lineRule="auto"/>
        <w:rPr>
          <w:rFonts w:ascii="宋体" w:hAnsi="宋体" w:eastAsia="宋体" w:cs="宋体"/>
          <w:sz w:val="18"/>
          <w:szCs w:val="18"/>
        </w:rPr>
        <w:sectPr>
          <w:headerReference r:id="rId388" w:type="default"/>
          <w:footerReference r:id="rId389" w:type="default"/>
          <w:pgSz w:w="11907" w:h="16841"/>
          <w:pgMar w:top="1091" w:right="1294" w:bottom="1052" w:left="1615" w:header="1077" w:footer="825" w:gutter="0"/>
          <w:cols w:space="720" w:num="1"/>
        </w:sectPr>
      </w:pPr>
    </w:p>
    <w:p w14:paraId="71E49C30">
      <w:pPr>
        <w:spacing w:line="443" w:lineRule="auto"/>
        <w:rPr>
          <w:rFonts w:ascii="Arial"/>
          <w:sz w:val="21"/>
        </w:rPr>
      </w:pPr>
    </w:p>
    <w:p w14:paraId="1C5D3FAB">
      <w:pPr>
        <w:pStyle w:val="2"/>
        <w:spacing w:before="91" w:line="220" w:lineRule="auto"/>
        <w:ind w:left="92"/>
        <w:outlineLvl w:val="1"/>
        <w:rPr>
          <w:sz w:val="28"/>
          <w:szCs w:val="28"/>
        </w:rPr>
      </w:pPr>
      <w:bookmarkStart w:id="146" w:name="bookmark126"/>
      <w:bookmarkEnd w:id="146"/>
      <w:r>
        <w:rPr>
          <w:b/>
          <w:bCs/>
          <w:spacing w:val="-6"/>
          <w:sz w:val="28"/>
          <w:szCs w:val="28"/>
        </w:rPr>
        <w:t>(九)拟投入本标段的主要施工机械表</w:t>
      </w:r>
    </w:p>
    <w:p w14:paraId="63C206E1">
      <w:pPr>
        <w:pStyle w:val="2"/>
        <w:spacing w:before="114" w:line="212" w:lineRule="auto"/>
        <w:ind w:left="2941"/>
        <w:rPr>
          <w:sz w:val="12"/>
          <w:szCs w:val="12"/>
        </w:rPr>
      </w:pPr>
      <w:r>
        <w:rPr>
          <w:i/>
          <w:iCs/>
          <w:spacing w:val="-18"/>
          <w:sz w:val="25"/>
          <w:szCs w:val="25"/>
        </w:rPr>
        <w:t>拟投入本标段的主要施工机械表</w:t>
      </w:r>
      <w:r>
        <w:rPr>
          <w:spacing w:val="-86"/>
          <w:sz w:val="25"/>
          <w:szCs w:val="25"/>
        </w:rPr>
        <w:t xml:space="preserve"> </w:t>
      </w:r>
      <w:r>
        <w:rPr>
          <w:i/>
          <w:iCs/>
          <w:spacing w:val="2"/>
          <w:position w:val="8"/>
          <w:sz w:val="12"/>
          <w:szCs w:val="12"/>
        </w:rPr>
        <w:t>①</w:t>
      </w:r>
    </w:p>
    <w:p w14:paraId="199E3D7F">
      <w:pPr>
        <w:spacing w:before="145"/>
      </w:pPr>
    </w:p>
    <w:tbl>
      <w:tblPr>
        <w:tblStyle w:val="5"/>
        <w:tblW w:w="863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84"/>
        <w:gridCol w:w="758"/>
        <w:gridCol w:w="669"/>
        <w:gridCol w:w="660"/>
        <w:gridCol w:w="940"/>
        <w:gridCol w:w="646"/>
        <w:gridCol w:w="429"/>
        <w:gridCol w:w="559"/>
        <w:gridCol w:w="559"/>
        <w:gridCol w:w="562"/>
        <w:gridCol w:w="952"/>
      </w:tblGrid>
      <w:tr w14:paraId="1D2D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18" w:type="dxa"/>
            <w:vMerge w:val="restart"/>
            <w:tcBorders>
              <w:bottom w:val="nil"/>
            </w:tcBorders>
            <w:vAlign w:val="top"/>
          </w:tcPr>
          <w:p w14:paraId="6FCC6E2F">
            <w:pPr>
              <w:spacing w:line="325" w:lineRule="auto"/>
              <w:rPr>
                <w:rFonts w:ascii="Arial"/>
                <w:sz w:val="21"/>
              </w:rPr>
            </w:pPr>
          </w:p>
          <w:p w14:paraId="03138329">
            <w:pPr>
              <w:spacing w:line="325" w:lineRule="auto"/>
              <w:rPr>
                <w:rFonts w:ascii="Arial"/>
                <w:sz w:val="21"/>
              </w:rPr>
            </w:pPr>
          </w:p>
          <w:p w14:paraId="329D1C68">
            <w:pPr>
              <w:pStyle w:val="6"/>
              <w:spacing w:before="69" w:line="222" w:lineRule="auto"/>
              <w:ind w:left="203"/>
              <w:rPr>
                <w:sz w:val="21"/>
                <w:szCs w:val="21"/>
              </w:rPr>
            </w:pPr>
            <w:r>
              <w:rPr>
                <w:spacing w:val="-2"/>
                <w:sz w:val="21"/>
                <w:szCs w:val="21"/>
              </w:rPr>
              <w:t>序号</w:t>
            </w:r>
          </w:p>
        </w:tc>
        <w:tc>
          <w:tcPr>
            <w:tcW w:w="1084" w:type="dxa"/>
            <w:vMerge w:val="restart"/>
            <w:tcBorders>
              <w:bottom w:val="nil"/>
            </w:tcBorders>
            <w:vAlign w:val="top"/>
          </w:tcPr>
          <w:p w14:paraId="637A263A">
            <w:pPr>
              <w:spacing w:line="325" w:lineRule="auto"/>
              <w:rPr>
                <w:rFonts w:ascii="Arial"/>
                <w:sz w:val="21"/>
              </w:rPr>
            </w:pPr>
          </w:p>
          <w:p w14:paraId="2BA5A810">
            <w:pPr>
              <w:spacing w:line="325" w:lineRule="auto"/>
              <w:rPr>
                <w:rFonts w:ascii="Arial"/>
                <w:sz w:val="21"/>
              </w:rPr>
            </w:pPr>
          </w:p>
          <w:p w14:paraId="49E8C0A3">
            <w:pPr>
              <w:pStyle w:val="6"/>
              <w:spacing w:before="69" w:line="222" w:lineRule="auto"/>
              <w:ind w:left="129"/>
              <w:rPr>
                <w:sz w:val="21"/>
                <w:szCs w:val="21"/>
              </w:rPr>
            </w:pPr>
            <w:r>
              <w:rPr>
                <w:spacing w:val="-3"/>
                <w:sz w:val="21"/>
                <w:szCs w:val="21"/>
              </w:rPr>
              <w:t>设备名称</w:t>
            </w:r>
          </w:p>
        </w:tc>
        <w:tc>
          <w:tcPr>
            <w:tcW w:w="758" w:type="dxa"/>
            <w:vMerge w:val="restart"/>
            <w:tcBorders>
              <w:bottom w:val="nil"/>
            </w:tcBorders>
            <w:vAlign w:val="top"/>
          </w:tcPr>
          <w:p w14:paraId="7BB3BF52">
            <w:pPr>
              <w:spacing w:line="452" w:lineRule="auto"/>
              <w:rPr>
                <w:rFonts w:ascii="Arial"/>
                <w:sz w:val="21"/>
              </w:rPr>
            </w:pPr>
          </w:p>
          <w:p w14:paraId="502B3C77">
            <w:pPr>
              <w:pStyle w:val="6"/>
              <w:spacing w:before="69" w:line="222" w:lineRule="auto"/>
              <w:ind w:left="178"/>
              <w:rPr>
                <w:sz w:val="21"/>
                <w:szCs w:val="21"/>
              </w:rPr>
            </w:pPr>
            <w:r>
              <w:rPr>
                <w:spacing w:val="-4"/>
                <w:sz w:val="21"/>
                <w:szCs w:val="21"/>
              </w:rPr>
              <w:t>型号</w:t>
            </w:r>
          </w:p>
          <w:p w14:paraId="253C1868">
            <w:pPr>
              <w:pStyle w:val="6"/>
              <w:spacing w:before="147" w:line="221" w:lineRule="auto"/>
              <w:ind w:left="173"/>
              <w:rPr>
                <w:sz w:val="21"/>
                <w:szCs w:val="21"/>
              </w:rPr>
            </w:pPr>
            <w:r>
              <w:rPr>
                <w:spacing w:val="-2"/>
                <w:sz w:val="21"/>
                <w:szCs w:val="21"/>
              </w:rPr>
              <w:t>规格</w:t>
            </w:r>
          </w:p>
        </w:tc>
        <w:tc>
          <w:tcPr>
            <w:tcW w:w="669" w:type="dxa"/>
            <w:vMerge w:val="restart"/>
            <w:tcBorders>
              <w:bottom w:val="nil"/>
            </w:tcBorders>
            <w:vAlign w:val="top"/>
          </w:tcPr>
          <w:p w14:paraId="7BFC155C">
            <w:pPr>
              <w:spacing w:line="453" w:lineRule="auto"/>
              <w:rPr>
                <w:rFonts w:ascii="Arial"/>
                <w:sz w:val="21"/>
              </w:rPr>
            </w:pPr>
          </w:p>
          <w:p w14:paraId="765D3DCB">
            <w:pPr>
              <w:pStyle w:val="6"/>
              <w:spacing w:before="68" w:line="221" w:lineRule="auto"/>
              <w:ind w:left="150"/>
              <w:rPr>
                <w:sz w:val="21"/>
                <w:szCs w:val="21"/>
              </w:rPr>
            </w:pPr>
            <w:r>
              <w:rPr>
                <w:spacing w:val="-7"/>
                <w:sz w:val="21"/>
                <w:szCs w:val="21"/>
              </w:rPr>
              <w:t>国别</w:t>
            </w:r>
          </w:p>
          <w:p w14:paraId="524C0E95">
            <w:pPr>
              <w:pStyle w:val="6"/>
              <w:spacing w:before="148" w:line="221" w:lineRule="auto"/>
              <w:ind w:left="130"/>
              <w:rPr>
                <w:sz w:val="21"/>
                <w:szCs w:val="21"/>
              </w:rPr>
            </w:pPr>
            <w:r>
              <w:rPr>
                <w:spacing w:val="-2"/>
                <w:sz w:val="21"/>
                <w:szCs w:val="21"/>
              </w:rPr>
              <w:t>产地</w:t>
            </w:r>
          </w:p>
        </w:tc>
        <w:tc>
          <w:tcPr>
            <w:tcW w:w="660" w:type="dxa"/>
            <w:vMerge w:val="restart"/>
            <w:tcBorders>
              <w:bottom w:val="nil"/>
            </w:tcBorders>
            <w:vAlign w:val="top"/>
          </w:tcPr>
          <w:p w14:paraId="6D3BD425">
            <w:pPr>
              <w:spacing w:line="453" w:lineRule="auto"/>
              <w:rPr>
                <w:rFonts w:ascii="Arial"/>
                <w:sz w:val="21"/>
              </w:rPr>
            </w:pPr>
          </w:p>
          <w:p w14:paraId="6B4AFFC4">
            <w:pPr>
              <w:pStyle w:val="6"/>
              <w:spacing w:before="68" w:line="221" w:lineRule="auto"/>
              <w:ind w:left="126"/>
              <w:rPr>
                <w:sz w:val="21"/>
                <w:szCs w:val="21"/>
              </w:rPr>
            </w:pPr>
            <w:r>
              <w:rPr>
                <w:spacing w:val="-2"/>
                <w:sz w:val="21"/>
                <w:szCs w:val="21"/>
              </w:rPr>
              <w:t>制造</w:t>
            </w:r>
          </w:p>
          <w:p w14:paraId="355E4F8A">
            <w:pPr>
              <w:pStyle w:val="6"/>
              <w:spacing w:before="148" w:line="221" w:lineRule="auto"/>
              <w:ind w:left="126"/>
              <w:rPr>
                <w:sz w:val="21"/>
                <w:szCs w:val="21"/>
              </w:rPr>
            </w:pPr>
            <w:r>
              <w:rPr>
                <w:spacing w:val="-2"/>
                <w:sz w:val="21"/>
                <w:szCs w:val="21"/>
              </w:rPr>
              <w:t>年份</w:t>
            </w:r>
          </w:p>
        </w:tc>
        <w:tc>
          <w:tcPr>
            <w:tcW w:w="940" w:type="dxa"/>
            <w:vMerge w:val="restart"/>
            <w:tcBorders>
              <w:bottom w:val="nil"/>
            </w:tcBorders>
            <w:vAlign w:val="top"/>
          </w:tcPr>
          <w:p w14:paraId="4930C39A">
            <w:pPr>
              <w:spacing w:line="453" w:lineRule="auto"/>
              <w:rPr>
                <w:rFonts w:ascii="Arial"/>
                <w:sz w:val="21"/>
              </w:rPr>
            </w:pPr>
          </w:p>
          <w:p w14:paraId="0C8404E4">
            <w:pPr>
              <w:pStyle w:val="6"/>
              <w:spacing w:before="68" w:line="354" w:lineRule="auto"/>
              <w:ind w:left="115" w:right="11" w:firstLine="43"/>
              <w:rPr>
                <w:sz w:val="21"/>
                <w:szCs w:val="21"/>
              </w:rPr>
            </w:pPr>
            <w:r>
              <w:rPr>
                <w:spacing w:val="-2"/>
                <w:sz w:val="21"/>
                <w:szCs w:val="21"/>
              </w:rPr>
              <w:t>额定功</w:t>
            </w:r>
            <w:r>
              <w:rPr>
                <w:sz w:val="21"/>
                <w:szCs w:val="21"/>
              </w:rPr>
              <w:t xml:space="preserve">  </w:t>
            </w:r>
            <w:r>
              <w:rPr>
                <w:spacing w:val="-25"/>
                <w:sz w:val="21"/>
                <w:szCs w:val="21"/>
              </w:rPr>
              <w:t>率（</w:t>
            </w:r>
            <w:r>
              <w:rPr>
                <w:rFonts w:ascii="Times New Roman" w:hAnsi="Times New Roman" w:eastAsia="Times New Roman" w:cs="Times New Roman"/>
                <w:spacing w:val="-25"/>
                <w:sz w:val="21"/>
                <w:szCs w:val="21"/>
              </w:rPr>
              <w:t>kW</w:t>
            </w:r>
            <w:r>
              <w:rPr>
                <w:spacing w:val="-25"/>
                <w:sz w:val="21"/>
                <w:szCs w:val="21"/>
              </w:rPr>
              <w:t>）</w:t>
            </w:r>
          </w:p>
        </w:tc>
        <w:tc>
          <w:tcPr>
            <w:tcW w:w="646" w:type="dxa"/>
            <w:vMerge w:val="restart"/>
            <w:tcBorders>
              <w:bottom w:val="nil"/>
            </w:tcBorders>
            <w:vAlign w:val="top"/>
          </w:tcPr>
          <w:p w14:paraId="6930DAED">
            <w:pPr>
              <w:spacing w:line="452" w:lineRule="auto"/>
              <w:rPr>
                <w:rFonts w:ascii="Arial"/>
                <w:sz w:val="21"/>
              </w:rPr>
            </w:pPr>
          </w:p>
          <w:p w14:paraId="52BC3D3F">
            <w:pPr>
              <w:pStyle w:val="6"/>
              <w:spacing w:before="68" w:line="221" w:lineRule="auto"/>
              <w:ind w:left="121"/>
              <w:rPr>
                <w:sz w:val="21"/>
                <w:szCs w:val="21"/>
              </w:rPr>
            </w:pPr>
            <w:r>
              <w:rPr>
                <w:spacing w:val="-2"/>
                <w:sz w:val="21"/>
                <w:szCs w:val="21"/>
              </w:rPr>
              <w:t>生产</w:t>
            </w:r>
          </w:p>
          <w:p w14:paraId="6322436D">
            <w:pPr>
              <w:pStyle w:val="6"/>
              <w:spacing w:before="149" w:line="221" w:lineRule="auto"/>
              <w:ind w:left="128"/>
              <w:rPr>
                <w:sz w:val="21"/>
                <w:szCs w:val="21"/>
              </w:rPr>
            </w:pPr>
            <w:r>
              <w:rPr>
                <w:spacing w:val="-4"/>
                <w:sz w:val="21"/>
                <w:szCs w:val="21"/>
              </w:rPr>
              <w:t>能力</w:t>
            </w:r>
          </w:p>
        </w:tc>
        <w:tc>
          <w:tcPr>
            <w:tcW w:w="2109" w:type="dxa"/>
            <w:gridSpan w:val="4"/>
            <w:vAlign w:val="top"/>
          </w:tcPr>
          <w:p w14:paraId="67B86BB8">
            <w:pPr>
              <w:pStyle w:val="6"/>
              <w:spacing w:before="182" w:line="221" w:lineRule="auto"/>
              <w:ind w:left="536"/>
              <w:rPr>
                <w:sz w:val="21"/>
                <w:szCs w:val="21"/>
              </w:rPr>
            </w:pPr>
            <w:r>
              <w:rPr>
                <w:spacing w:val="-5"/>
                <w:sz w:val="21"/>
                <w:szCs w:val="21"/>
              </w:rPr>
              <w:t>数量（台）</w:t>
            </w:r>
          </w:p>
        </w:tc>
        <w:tc>
          <w:tcPr>
            <w:tcW w:w="952" w:type="dxa"/>
            <w:vMerge w:val="restart"/>
            <w:tcBorders>
              <w:bottom w:val="nil"/>
            </w:tcBorders>
            <w:vAlign w:val="top"/>
          </w:tcPr>
          <w:p w14:paraId="6F5C8EBC">
            <w:pPr>
              <w:spacing w:line="452" w:lineRule="auto"/>
              <w:rPr>
                <w:rFonts w:ascii="Arial"/>
                <w:sz w:val="21"/>
              </w:rPr>
            </w:pPr>
          </w:p>
          <w:p w14:paraId="73E19BF8">
            <w:pPr>
              <w:pStyle w:val="6"/>
              <w:spacing w:before="68" w:line="221" w:lineRule="auto"/>
              <w:ind w:left="168"/>
              <w:rPr>
                <w:sz w:val="21"/>
                <w:szCs w:val="21"/>
              </w:rPr>
            </w:pPr>
            <w:r>
              <w:rPr>
                <w:spacing w:val="-2"/>
                <w:sz w:val="21"/>
                <w:szCs w:val="21"/>
              </w:rPr>
              <w:t>预计进</w:t>
            </w:r>
          </w:p>
          <w:p w14:paraId="77318451">
            <w:pPr>
              <w:pStyle w:val="6"/>
              <w:spacing w:before="150" w:line="221" w:lineRule="auto"/>
              <w:ind w:left="165"/>
              <w:rPr>
                <w:sz w:val="21"/>
                <w:szCs w:val="21"/>
              </w:rPr>
            </w:pPr>
            <w:r>
              <w:rPr>
                <w:spacing w:val="-1"/>
                <w:sz w:val="21"/>
                <w:szCs w:val="21"/>
              </w:rPr>
              <w:t>场时间</w:t>
            </w:r>
          </w:p>
        </w:tc>
      </w:tr>
      <w:tr w14:paraId="5BCA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Merge w:val="continue"/>
            <w:tcBorders>
              <w:top w:val="nil"/>
              <w:bottom w:val="nil"/>
            </w:tcBorders>
            <w:vAlign w:val="top"/>
          </w:tcPr>
          <w:p w14:paraId="698DE532">
            <w:pPr>
              <w:rPr>
                <w:rFonts w:ascii="Arial"/>
                <w:sz w:val="21"/>
              </w:rPr>
            </w:pPr>
          </w:p>
        </w:tc>
        <w:tc>
          <w:tcPr>
            <w:tcW w:w="1084" w:type="dxa"/>
            <w:vMerge w:val="continue"/>
            <w:tcBorders>
              <w:top w:val="nil"/>
              <w:bottom w:val="nil"/>
            </w:tcBorders>
            <w:vAlign w:val="top"/>
          </w:tcPr>
          <w:p w14:paraId="2B6B65A8">
            <w:pPr>
              <w:rPr>
                <w:rFonts w:ascii="Arial"/>
                <w:sz w:val="21"/>
              </w:rPr>
            </w:pPr>
          </w:p>
        </w:tc>
        <w:tc>
          <w:tcPr>
            <w:tcW w:w="758" w:type="dxa"/>
            <w:vMerge w:val="continue"/>
            <w:tcBorders>
              <w:top w:val="nil"/>
              <w:bottom w:val="nil"/>
            </w:tcBorders>
            <w:vAlign w:val="top"/>
          </w:tcPr>
          <w:p w14:paraId="2CD8A900">
            <w:pPr>
              <w:rPr>
                <w:rFonts w:ascii="Arial"/>
                <w:sz w:val="21"/>
              </w:rPr>
            </w:pPr>
          </w:p>
        </w:tc>
        <w:tc>
          <w:tcPr>
            <w:tcW w:w="669" w:type="dxa"/>
            <w:vMerge w:val="continue"/>
            <w:tcBorders>
              <w:top w:val="nil"/>
              <w:bottom w:val="nil"/>
            </w:tcBorders>
            <w:vAlign w:val="top"/>
          </w:tcPr>
          <w:p w14:paraId="42542857">
            <w:pPr>
              <w:rPr>
                <w:rFonts w:ascii="Arial"/>
                <w:sz w:val="21"/>
              </w:rPr>
            </w:pPr>
          </w:p>
        </w:tc>
        <w:tc>
          <w:tcPr>
            <w:tcW w:w="660" w:type="dxa"/>
            <w:vMerge w:val="continue"/>
            <w:tcBorders>
              <w:top w:val="nil"/>
              <w:bottom w:val="nil"/>
            </w:tcBorders>
            <w:vAlign w:val="top"/>
          </w:tcPr>
          <w:p w14:paraId="5D624FC2">
            <w:pPr>
              <w:rPr>
                <w:rFonts w:ascii="Arial"/>
                <w:sz w:val="21"/>
              </w:rPr>
            </w:pPr>
          </w:p>
        </w:tc>
        <w:tc>
          <w:tcPr>
            <w:tcW w:w="940" w:type="dxa"/>
            <w:vMerge w:val="continue"/>
            <w:tcBorders>
              <w:top w:val="nil"/>
              <w:bottom w:val="nil"/>
            </w:tcBorders>
            <w:vAlign w:val="top"/>
          </w:tcPr>
          <w:p w14:paraId="3BB03A45">
            <w:pPr>
              <w:rPr>
                <w:rFonts w:ascii="Arial"/>
                <w:sz w:val="21"/>
              </w:rPr>
            </w:pPr>
          </w:p>
        </w:tc>
        <w:tc>
          <w:tcPr>
            <w:tcW w:w="646" w:type="dxa"/>
            <w:vMerge w:val="continue"/>
            <w:tcBorders>
              <w:top w:val="nil"/>
              <w:bottom w:val="nil"/>
            </w:tcBorders>
            <w:vAlign w:val="top"/>
          </w:tcPr>
          <w:p w14:paraId="1933BC0A">
            <w:pPr>
              <w:rPr>
                <w:rFonts w:ascii="Arial"/>
                <w:sz w:val="21"/>
              </w:rPr>
            </w:pPr>
          </w:p>
        </w:tc>
        <w:tc>
          <w:tcPr>
            <w:tcW w:w="429" w:type="dxa"/>
            <w:vMerge w:val="restart"/>
            <w:tcBorders>
              <w:bottom w:val="nil"/>
            </w:tcBorders>
            <w:textDirection w:val="tbRlV"/>
            <w:vAlign w:val="top"/>
          </w:tcPr>
          <w:p w14:paraId="32469642">
            <w:pPr>
              <w:pStyle w:val="6"/>
              <w:spacing w:before="106" w:line="210" w:lineRule="auto"/>
              <w:ind w:left="293"/>
              <w:rPr>
                <w:sz w:val="21"/>
                <w:szCs w:val="21"/>
              </w:rPr>
            </w:pPr>
            <w:r>
              <w:rPr>
                <w:spacing w:val="1"/>
                <w:sz w:val="21"/>
                <w:szCs w:val="21"/>
              </w:rPr>
              <w:t>小</w:t>
            </w:r>
            <w:r>
              <w:rPr>
                <w:spacing w:val="84"/>
                <w:sz w:val="21"/>
                <w:szCs w:val="21"/>
              </w:rPr>
              <w:t xml:space="preserve"> </w:t>
            </w:r>
            <w:r>
              <w:rPr>
                <w:spacing w:val="1"/>
                <w:sz w:val="21"/>
                <w:szCs w:val="21"/>
              </w:rPr>
              <w:t>计</w:t>
            </w:r>
          </w:p>
        </w:tc>
        <w:tc>
          <w:tcPr>
            <w:tcW w:w="1680" w:type="dxa"/>
            <w:gridSpan w:val="3"/>
            <w:vAlign w:val="top"/>
          </w:tcPr>
          <w:p w14:paraId="204D1D38">
            <w:pPr>
              <w:pStyle w:val="6"/>
              <w:spacing w:before="159" w:line="207" w:lineRule="auto"/>
              <w:ind w:left="584"/>
              <w:rPr>
                <w:sz w:val="21"/>
                <w:szCs w:val="21"/>
              </w:rPr>
            </w:pPr>
            <w:r>
              <w:rPr>
                <w:spacing w:val="-4"/>
                <w:sz w:val="21"/>
                <w:szCs w:val="21"/>
              </w:rPr>
              <w:t>其</w:t>
            </w:r>
            <w:r>
              <w:rPr>
                <w:spacing w:val="28"/>
                <w:sz w:val="21"/>
                <w:szCs w:val="21"/>
              </w:rPr>
              <w:t xml:space="preserve"> </w:t>
            </w:r>
            <w:r>
              <w:rPr>
                <w:spacing w:val="-4"/>
                <w:sz w:val="21"/>
                <w:szCs w:val="21"/>
              </w:rPr>
              <w:t>中</w:t>
            </w:r>
          </w:p>
        </w:tc>
        <w:tc>
          <w:tcPr>
            <w:tcW w:w="952" w:type="dxa"/>
            <w:vMerge w:val="continue"/>
            <w:tcBorders>
              <w:top w:val="nil"/>
              <w:bottom w:val="nil"/>
            </w:tcBorders>
            <w:vAlign w:val="top"/>
          </w:tcPr>
          <w:p w14:paraId="467DA57D">
            <w:pPr>
              <w:rPr>
                <w:rFonts w:ascii="Arial"/>
                <w:sz w:val="21"/>
              </w:rPr>
            </w:pPr>
          </w:p>
        </w:tc>
      </w:tr>
      <w:tr w14:paraId="311E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18" w:type="dxa"/>
            <w:vMerge w:val="continue"/>
            <w:tcBorders>
              <w:top w:val="nil"/>
            </w:tcBorders>
            <w:vAlign w:val="top"/>
          </w:tcPr>
          <w:p w14:paraId="7F79A14A">
            <w:pPr>
              <w:rPr>
                <w:rFonts w:ascii="Arial"/>
                <w:sz w:val="21"/>
              </w:rPr>
            </w:pPr>
          </w:p>
        </w:tc>
        <w:tc>
          <w:tcPr>
            <w:tcW w:w="1084" w:type="dxa"/>
            <w:vMerge w:val="continue"/>
            <w:tcBorders>
              <w:top w:val="nil"/>
            </w:tcBorders>
            <w:vAlign w:val="top"/>
          </w:tcPr>
          <w:p w14:paraId="17CA3A9A">
            <w:pPr>
              <w:rPr>
                <w:rFonts w:ascii="Arial"/>
                <w:sz w:val="21"/>
              </w:rPr>
            </w:pPr>
          </w:p>
        </w:tc>
        <w:tc>
          <w:tcPr>
            <w:tcW w:w="758" w:type="dxa"/>
            <w:vMerge w:val="continue"/>
            <w:tcBorders>
              <w:top w:val="nil"/>
            </w:tcBorders>
            <w:vAlign w:val="top"/>
          </w:tcPr>
          <w:p w14:paraId="5924FFA0">
            <w:pPr>
              <w:rPr>
                <w:rFonts w:ascii="Arial"/>
                <w:sz w:val="21"/>
              </w:rPr>
            </w:pPr>
          </w:p>
        </w:tc>
        <w:tc>
          <w:tcPr>
            <w:tcW w:w="669" w:type="dxa"/>
            <w:vMerge w:val="continue"/>
            <w:tcBorders>
              <w:top w:val="nil"/>
            </w:tcBorders>
            <w:vAlign w:val="top"/>
          </w:tcPr>
          <w:p w14:paraId="6A08676A">
            <w:pPr>
              <w:rPr>
                <w:rFonts w:ascii="Arial"/>
                <w:sz w:val="21"/>
              </w:rPr>
            </w:pPr>
          </w:p>
        </w:tc>
        <w:tc>
          <w:tcPr>
            <w:tcW w:w="660" w:type="dxa"/>
            <w:vMerge w:val="continue"/>
            <w:tcBorders>
              <w:top w:val="nil"/>
            </w:tcBorders>
            <w:vAlign w:val="top"/>
          </w:tcPr>
          <w:p w14:paraId="1D640F00">
            <w:pPr>
              <w:rPr>
                <w:rFonts w:ascii="Arial"/>
                <w:sz w:val="21"/>
              </w:rPr>
            </w:pPr>
          </w:p>
        </w:tc>
        <w:tc>
          <w:tcPr>
            <w:tcW w:w="940" w:type="dxa"/>
            <w:vMerge w:val="continue"/>
            <w:tcBorders>
              <w:top w:val="nil"/>
            </w:tcBorders>
            <w:vAlign w:val="top"/>
          </w:tcPr>
          <w:p w14:paraId="65471AA5">
            <w:pPr>
              <w:rPr>
                <w:rFonts w:ascii="Arial"/>
                <w:sz w:val="21"/>
              </w:rPr>
            </w:pPr>
          </w:p>
        </w:tc>
        <w:tc>
          <w:tcPr>
            <w:tcW w:w="646" w:type="dxa"/>
            <w:vMerge w:val="continue"/>
            <w:tcBorders>
              <w:top w:val="nil"/>
            </w:tcBorders>
            <w:vAlign w:val="top"/>
          </w:tcPr>
          <w:p w14:paraId="7E8841B4">
            <w:pPr>
              <w:rPr>
                <w:rFonts w:ascii="Arial"/>
                <w:sz w:val="21"/>
              </w:rPr>
            </w:pPr>
          </w:p>
        </w:tc>
        <w:tc>
          <w:tcPr>
            <w:tcW w:w="429" w:type="dxa"/>
            <w:vMerge w:val="continue"/>
            <w:tcBorders>
              <w:top w:val="nil"/>
            </w:tcBorders>
            <w:textDirection w:val="tbRlV"/>
            <w:vAlign w:val="top"/>
          </w:tcPr>
          <w:p w14:paraId="71617B41">
            <w:pPr>
              <w:rPr>
                <w:rFonts w:ascii="Arial"/>
                <w:sz w:val="21"/>
              </w:rPr>
            </w:pPr>
          </w:p>
        </w:tc>
        <w:tc>
          <w:tcPr>
            <w:tcW w:w="559" w:type="dxa"/>
            <w:vAlign w:val="top"/>
          </w:tcPr>
          <w:p w14:paraId="181D6513">
            <w:pPr>
              <w:pStyle w:val="6"/>
              <w:spacing w:before="289" w:line="221" w:lineRule="auto"/>
              <w:ind w:left="111"/>
              <w:rPr>
                <w:sz w:val="21"/>
                <w:szCs w:val="21"/>
              </w:rPr>
            </w:pPr>
            <w:r>
              <w:rPr>
                <w:spacing w:val="-11"/>
                <w:sz w:val="21"/>
                <w:szCs w:val="21"/>
              </w:rPr>
              <w:t>自有</w:t>
            </w:r>
          </w:p>
        </w:tc>
        <w:tc>
          <w:tcPr>
            <w:tcW w:w="559" w:type="dxa"/>
            <w:vAlign w:val="top"/>
          </w:tcPr>
          <w:p w14:paraId="6484135D">
            <w:pPr>
              <w:pStyle w:val="6"/>
              <w:spacing w:before="289" w:line="221" w:lineRule="auto"/>
              <w:ind w:left="78"/>
              <w:rPr>
                <w:sz w:val="21"/>
                <w:szCs w:val="21"/>
              </w:rPr>
            </w:pPr>
            <w:r>
              <w:rPr>
                <w:spacing w:val="-2"/>
                <w:sz w:val="21"/>
                <w:szCs w:val="21"/>
              </w:rPr>
              <w:t>新购</w:t>
            </w:r>
          </w:p>
        </w:tc>
        <w:tc>
          <w:tcPr>
            <w:tcW w:w="562" w:type="dxa"/>
            <w:vAlign w:val="top"/>
          </w:tcPr>
          <w:p w14:paraId="570EB286">
            <w:pPr>
              <w:pStyle w:val="6"/>
              <w:spacing w:before="289" w:line="218" w:lineRule="auto"/>
              <w:ind w:left="79"/>
              <w:rPr>
                <w:sz w:val="21"/>
                <w:szCs w:val="21"/>
              </w:rPr>
            </w:pPr>
            <w:r>
              <w:rPr>
                <w:spacing w:val="-2"/>
                <w:sz w:val="21"/>
                <w:szCs w:val="21"/>
              </w:rPr>
              <w:t>租赁</w:t>
            </w:r>
          </w:p>
        </w:tc>
        <w:tc>
          <w:tcPr>
            <w:tcW w:w="952" w:type="dxa"/>
            <w:vMerge w:val="continue"/>
            <w:tcBorders>
              <w:top w:val="nil"/>
            </w:tcBorders>
            <w:vAlign w:val="top"/>
          </w:tcPr>
          <w:p w14:paraId="601173E4">
            <w:pPr>
              <w:rPr>
                <w:rFonts w:ascii="Arial"/>
                <w:sz w:val="21"/>
              </w:rPr>
            </w:pPr>
          </w:p>
        </w:tc>
      </w:tr>
      <w:tr w14:paraId="09DC7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6E409E27">
            <w:pPr>
              <w:rPr>
                <w:rFonts w:ascii="Arial"/>
                <w:sz w:val="21"/>
              </w:rPr>
            </w:pPr>
          </w:p>
        </w:tc>
        <w:tc>
          <w:tcPr>
            <w:tcW w:w="1084" w:type="dxa"/>
            <w:vAlign w:val="top"/>
          </w:tcPr>
          <w:p w14:paraId="3BDB35DA">
            <w:pPr>
              <w:rPr>
                <w:rFonts w:ascii="Arial"/>
                <w:sz w:val="21"/>
              </w:rPr>
            </w:pPr>
          </w:p>
        </w:tc>
        <w:tc>
          <w:tcPr>
            <w:tcW w:w="758" w:type="dxa"/>
            <w:vAlign w:val="top"/>
          </w:tcPr>
          <w:p w14:paraId="34FF9010">
            <w:pPr>
              <w:rPr>
                <w:rFonts w:ascii="Arial"/>
                <w:sz w:val="21"/>
              </w:rPr>
            </w:pPr>
          </w:p>
        </w:tc>
        <w:tc>
          <w:tcPr>
            <w:tcW w:w="669" w:type="dxa"/>
            <w:vAlign w:val="top"/>
          </w:tcPr>
          <w:p w14:paraId="4B887240">
            <w:pPr>
              <w:rPr>
                <w:rFonts w:ascii="Arial"/>
                <w:sz w:val="21"/>
              </w:rPr>
            </w:pPr>
          </w:p>
        </w:tc>
        <w:tc>
          <w:tcPr>
            <w:tcW w:w="660" w:type="dxa"/>
            <w:vAlign w:val="top"/>
          </w:tcPr>
          <w:p w14:paraId="0CA56BA3">
            <w:pPr>
              <w:rPr>
                <w:rFonts w:ascii="Arial"/>
                <w:sz w:val="21"/>
              </w:rPr>
            </w:pPr>
          </w:p>
        </w:tc>
        <w:tc>
          <w:tcPr>
            <w:tcW w:w="940" w:type="dxa"/>
            <w:vAlign w:val="top"/>
          </w:tcPr>
          <w:p w14:paraId="7B21F3BB">
            <w:pPr>
              <w:rPr>
                <w:rFonts w:ascii="Arial"/>
                <w:sz w:val="21"/>
              </w:rPr>
            </w:pPr>
          </w:p>
        </w:tc>
        <w:tc>
          <w:tcPr>
            <w:tcW w:w="646" w:type="dxa"/>
            <w:vAlign w:val="top"/>
          </w:tcPr>
          <w:p w14:paraId="67977901">
            <w:pPr>
              <w:rPr>
                <w:rFonts w:ascii="Arial"/>
                <w:sz w:val="21"/>
              </w:rPr>
            </w:pPr>
          </w:p>
        </w:tc>
        <w:tc>
          <w:tcPr>
            <w:tcW w:w="429" w:type="dxa"/>
            <w:vAlign w:val="top"/>
          </w:tcPr>
          <w:p w14:paraId="3F604819">
            <w:pPr>
              <w:rPr>
                <w:rFonts w:ascii="Arial"/>
                <w:sz w:val="21"/>
              </w:rPr>
            </w:pPr>
          </w:p>
        </w:tc>
        <w:tc>
          <w:tcPr>
            <w:tcW w:w="559" w:type="dxa"/>
            <w:vAlign w:val="top"/>
          </w:tcPr>
          <w:p w14:paraId="637948F9">
            <w:pPr>
              <w:rPr>
                <w:rFonts w:ascii="Arial"/>
                <w:sz w:val="21"/>
              </w:rPr>
            </w:pPr>
          </w:p>
        </w:tc>
        <w:tc>
          <w:tcPr>
            <w:tcW w:w="559" w:type="dxa"/>
            <w:vAlign w:val="top"/>
          </w:tcPr>
          <w:p w14:paraId="79294BB0">
            <w:pPr>
              <w:rPr>
                <w:rFonts w:ascii="Arial"/>
                <w:sz w:val="21"/>
              </w:rPr>
            </w:pPr>
          </w:p>
        </w:tc>
        <w:tc>
          <w:tcPr>
            <w:tcW w:w="562" w:type="dxa"/>
            <w:vAlign w:val="top"/>
          </w:tcPr>
          <w:p w14:paraId="535E9DD3">
            <w:pPr>
              <w:rPr>
                <w:rFonts w:ascii="Arial"/>
                <w:sz w:val="21"/>
              </w:rPr>
            </w:pPr>
          </w:p>
        </w:tc>
        <w:tc>
          <w:tcPr>
            <w:tcW w:w="952" w:type="dxa"/>
            <w:vAlign w:val="top"/>
          </w:tcPr>
          <w:p w14:paraId="4E41502D">
            <w:pPr>
              <w:rPr>
                <w:rFonts w:ascii="Arial"/>
                <w:sz w:val="21"/>
              </w:rPr>
            </w:pPr>
          </w:p>
        </w:tc>
      </w:tr>
      <w:tr w14:paraId="65DC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18" w:type="dxa"/>
            <w:vAlign w:val="top"/>
          </w:tcPr>
          <w:p w14:paraId="642C2123">
            <w:pPr>
              <w:rPr>
                <w:rFonts w:ascii="Arial"/>
                <w:sz w:val="21"/>
              </w:rPr>
            </w:pPr>
          </w:p>
        </w:tc>
        <w:tc>
          <w:tcPr>
            <w:tcW w:w="1084" w:type="dxa"/>
            <w:vAlign w:val="top"/>
          </w:tcPr>
          <w:p w14:paraId="08885F2D">
            <w:pPr>
              <w:rPr>
                <w:rFonts w:ascii="Arial"/>
                <w:sz w:val="21"/>
              </w:rPr>
            </w:pPr>
          </w:p>
        </w:tc>
        <w:tc>
          <w:tcPr>
            <w:tcW w:w="758" w:type="dxa"/>
            <w:vAlign w:val="top"/>
          </w:tcPr>
          <w:p w14:paraId="49CB8A60">
            <w:pPr>
              <w:rPr>
                <w:rFonts w:ascii="Arial"/>
                <w:sz w:val="21"/>
              </w:rPr>
            </w:pPr>
          </w:p>
        </w:tc>
        <w:tc>
          <w:tcPr>
            <w:tcW w:w="669" w:type="dxa"/>
            <w:vAlign w:val="top"/>
          </w:tcPr>
          <w:p w14:paraId="48ADC8DB">
            <w:pPr>
              <w:rPr>
                <w:rFonts w:ascii="Arial"/>
                <w:sz w:val="21"/>
              </w:rPr>
            </w:pPr>
          </w:p>
        </w:tc>
        <w:tc>
          <w:tcPr>
            <w:tcW w:w="660" w:type="dxa"/>
            <w:vAlign w:val="top"/>
          </w:tcPr>
          <w:p w14:paraId="0933019F">
            <w:pPr>
              <w:rPr>
                <w:rFonts w:ascii="Arial"/>
                <w:sz w:val="21"/>
              </w:rPr>
            </w:pPr>
          </w:p>
        </w:tc>
        <w:tc>
          <w:tcPr>
            <w:tcW w:w="940" w:type="dxa"/>
            <w:vAlign w:val="top"/>
          </w:tcPr>
          <w:p w14:paraId="795E8832">
            <w:pPr>
              <w:rPr>
                <w:rFonts w:ascii="Arial"/>
                <w:sz w:val="21"/>
              </w:rPr>
            </w:pPr>
          </w:p>
        </w:tc>
        <w:tc>
          <w:tcPr>
            <w:tcW w:w="646" w:type="dxa"/>
            <w:vAlign w:val="top"/>
          </w:tcPr>
          <w:p w14:paraId="231CA14F">
            <w:pPr>
              <w:rPr>
                <w:rFonts w:ascii="Arial"/>
                <w:sz w:val="21"/>
              </w:rPr>
            </w:pPr>
          </w:p>
        </w:tc>
        <w:tc>
          <w:tcPr>
            <w:tcW w:w="429" w:type="dxa"/>
            <w:vAlign w:val="top"/>
          </w:tcPr>
          <w:p w14:paraId="7912CE43">
            <w:pPr>
              <w:rPr>
                <w:rFonts w:ascii="Arial"/>
                <w:sz w:val="21"/>
              </w:rPr>
            </w:pPr>
          </w:p>
        </w:tc>
        <w:tc>
          <w:tcPr>
            <w:tcW w:w="559" w:type="dxa"/>
            <w:vAlign w:val="top"/>
          </w:tcPr>
          <w:p w14:paraId="60876D14">
            <w:pPr>
              <w:rPr>
                <w:rFonts w:ascii="Arial"/>
                <w:sz w:val="21"/>
              </w:rPr>
            </w:pPr>
          </w:p>
        </w:tc>
        <w:tc>
          <w:tcPr>
            <w:tcW w:w="559" w:type="dxa"/>
            <w:vAlign w:val="top"/>
          </w:tcPr>
          <w:p w14:paraId="092277A6">
            <w:pPr>
              <w:rPr>
                <w:rFonts w:ascii="Arial"/>
                <w:sz w:val="21"/>
              </w:rPr>
            </w:pPr>
          </w:p>
        </w:tc>
        <w:tc>
          <w:tcPr>
            <w:tcW w:w="562" w:type="dxa"/>
            <w:vAlign w:val="top"/>
          </w:tcPr>
          <w:p w14:paraId="28255AD6">
            <w:pPr>
              <w:rPr>
                <w:rFonts w:ascii="Arial"/>
                <w:sz w:val="21"/>
              </w:rPr>
            </w:pPr>
          </w:p>
        </w:tc>
        <w:tc>
          <w:tcPr>
            <w:tcW w:w="952" w:type="dxa"/>
            <w:vAlign w:val="top"/>
          </w:tcPr>
          <w:p w14:paraId="482F163F">
            <w:pPr>
              <w:rPr>
                <w:rFonts w:ascii="Arial"/>
                <w:sz w:val="21"/>
              </w:rPr>
            </w:pPr>
          </w:p>
        </w:tc>
      </w:tr>
      <w:tr w14:paraId="0CC8F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18" w:type="dxa"/>
            <w:vAlign w:val="top"/>
          </w:tcPr>
          <w:p w14:paraId="09782CBF">
            <w:pPr>
              <w:rPr>
                <w:rFonts w:ascii="Arial"/>
                <w:sz w:val="21"/>
              </w:rPr>
            </w:pPr>
          </w:p>
        </w:tc>
        <w:tc>
          <w:tcPr>
            <w:tcW w:w="1084" w:type="dxa"/>
            <w:vAlign w:val="top"/>
          </w:tcPr>
          <w:p w14:paraId="37EEF473">
            <w:pPr>
              <w:rPr>
                <w:rFonts w:ascii="Arial"/>
                <w:sz w:val="21"/>
              </w:rPr>
            </w:pPr>
          </w:p>
        </w:tc>
        <w:tc>
          <w:tcPr>
            <w:tcW w:w="758" w:type="dxa"/>
            <w:vAlign w:val="top"/>
          </w:tcPr>
          <w:p w14:paraId="0CD2F63B">
            <w:pPr>
              <w:rPr>
                <w:rFonts w:ascii="Arial"/>
                <w:sz w:val="21"/>
              </w:rPr>
            </w:pPr>
          </w:p>
        </w:tc>
        <w:tc>
          <w:tcPr>
            <w:tcW w:w="669" w:type="dxa"/>
            <w:vAlign w:val="top"/>
          </w:tcPr>
          <w:p w14:paraId="1D6DBF93">
            <w:pPr>
              <w:rPr>
                <w:rFonts w:ascii="Arial"/>
                <w:sz w:val="21"/>
              </w:rPr>
            </w:pPr>
          </w:p>
        </w:tc>
        <w:tc>
          <w:tcPr>
            <w:tcW w:w="660" w:type="dxa"/>
            <w:vAlign w:val="top"/>
          </w:tcPr>
          <w:p w14:paraId="61E3170F">
            <w:pPr>
              <w:rPr>
                <w:rFonts w:ascii="Arial"/>
                <w:sz w:val="21"/>
              </w:rPr>
            </w:pPr>
          </w:p>
        </w:tc>
        <w:tc>
          <w:tcPr>
            <w:tcW w:w="940" w:type="dxa"/>
            <w:vAlign w:val="top"/>
          </w:tcPr>
          <w:p w14:paraId="1444D035">
            <w:pPr>
              <w:rPr>
                <w:rFonts w:ascii="Arial"/>
                <w:sz w:val="21"/>
              </w:rPr>
            </w:pPr>
          </w:p>
        </w:tc>
        <w:tc>
          <w:tcPr>
            <w:tcW w:w="646" w:type="dxa"/>
            <w:vAlign w:val="top"/>
          </w:tcPr>
          <w:p w14:paraId="78EE7FCE">
            <w:pPr>
              <w:rPr>
                <w:rFonts w:ascii="Arial"/>
                <w:sz w:val="21"/>
              </w:rPr>
            </w:pPr>
          </w:p>
        </w:tc>
        <w:tc>
          <w:tcPr>
            <w:tcW w:w="429" w:type="dxa"/>
            <w:vAlign w:val="top"/>
          </w:tcPr>
          <w:p w14:paraId="6CD16036">
            <w:pPr>
              <w:rPr>
                <w:rFonts w:ascii="Arial"/>
                <w:sz w:val="21"/>
              </w:rPr>
            </w:pPr>
          </w:p>
        </w:tc>
        <w:tc>
          <w:tcPr>
            <w:tcW w:w="559" w:type="dxa"/>
            <w:vAlign w:val="top"/>
          </w:tcPr>
          <w:p w14:paraId="467079DD">
            <w:pPr>
              <w:rPr>
                <w:rFonts w:ascii="Arial"/>
                <w:sz w:val="21"/>
              </w:rPr>
            </w:pPr>
          </w:p>
        </w:tc>
        <w:tc>
          <w:tcPr>
            <w:tcW w:w="559" w:type="dxa"/>
            <w:vAlign w:val="top"/>
          </w:tcPr>
          <w:p w14:paraId="3DDD77E7">
            <w:pPr>
              <w:rPr>
                <w:rFonts w:ascii="Arial"/>
                <w:sz w:val="21"/>
              </w:rPr>
            </w:pPr>
          </w:p>
        </w:tc>
        <w:tc>
          <w:tcPr>
            <w:tcW w:w="562" w:type="dxa"/>
            <w:vAlign w:val="top"/>
          </w:tcPr>
          <w:p w14:paraId="1A1AC28D">
            <w:pPr>
              <w:rPr>
                <w:rFonts w:ascii="Arial"/>
                <w:sz w:val="21"/>
              </w:rPr>
            </w:pPr>
          </w:p>
        </w:tc>
        <w:tc>
          <w:tcPr>
            <w:tcW w:w="952" w:type="dxa"/>
            <w:vAlign w:val="top"/>
          </w:tcPr>
          <w:p w14:paraId="71E0AE11">
            <w:pPr>
              <w:rPr>
                <w:rFonts w:ascii="Arial"/>
                <w:sz w:val="21"/>
              </w:rPr>
            </w:pPr>
          </w:p>
        </w:tc>
      </w:tr>
      <w:tr w14:paraId="22ADC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15816513">
            <w:pPr>
              <w:rPr>
                <w:rFonts w:ascii="Arial"/>
                <w:sz w:val="21"/>
              </w:rPr>
            </w:pPr>
          </w:p>
        </w:tc>
        <w:tc>
          <w:tcPr>
            <w:tcW w:w="1084" w:type="dxa"/>
            <w:vAlign w:val="top"/>
          </w:tcPr>
          <w:p w14:paraId="39F5B4A3">
            <w:pPr>
              <w:rPr>
                <w:rFonts w:ascii="Arial"/>
                <w:sz w:val="21"/>
              </w:rPr>
            </w:pPr>
          </w:p>
        </w:tc>
        <w:tc>
          <w:tcPr>
            <w:tcW w:w="758" w:type="dxa"/>
            <w:vAlign w:val="top"/>
          </w:tcPr>
          <w:p w14:paraId="5DFDB533">
            <w:pPr>
              <w:rPr>
                <w:rFonts w:ascii="Arial"/>
                <w:sz w:val="21"/>
              </w:rPr>
            </w:pPr>
          </w:p>
        </w:tc>
        <w:tc>
          <w:tcPr>
            <w:tcW w:w="669" w:type="dxa"/>
            <w:vAlign w:val="top"/>
          </w:tcPr>
          <w:p w14:paraId="7C21B26B">
            <w:pPr>
              <w:rPr>
                <w:rFonts w:ascii="Arial"/>
                <w:sz w:val="21"/>
              </w:rPr>
            </w:pPr>
          </w:p>
        </w:tc>
        <w:tc>
          <w:tcPr>
            <w:tcW w:w="660" w:type="dxa"/>
            <w:vAlign w:val="top"/>
          </w:tcPr>
          <w:p w14:paraId="01961078">
            <w:pPr>
              <w:rPr>
                <w:rFonts w:ascii="Arial"/>
                <w:sz w:val="21"/>
              </w:rPr>
            </w:pPr>
          </w:p>
        </w:tc>
        <w:tc>
          <w:tcPr>
            <w:tcW w:w="940" w:type="dxa"/>
            <w:vAlign w:val="top"/>
          </w:tcPr>
          <w:p w14:paraId="4EF382FB">
            <w:pPr>
              <w:rPr>
                <w:rFonts w:ascii="Arial"/>
                <w:sz w:val="21"/>
              </w:rPr>
            </w:pPr>
          </w:p>
        </w:tc>
        <w:tc>
          <w:tcPr>
            <w:tcW w:w="646" w:type="dxa"/>
            <w:vAlign w:val="top"/>
          </w:tcPr>
          <w:p w14:paraId="64C04AA3">
            <w:pPr>
              <w:rPr>
                <w:rFonts w:ascii="Arial"/>
                <w:sz w:val="21"/>
              </w:rPr>
            </w:pPr>
          </w:p>
        </w:tc>
        <w:tc>
          <w:tcPr>
            <w:tcW w:w="429" w:type="dxa"/>
            <w:vAlign w:val="top"/>
          </w:tcPr>
          <w:p w14:paraId="00BCBF66">
            <w:pPr>
              <w:rPr>
                <w:rFonts w:ascii="Arial"/>
                <w:sz w:val="21"/>
              </w:rPr>
            </w:pPr>
          </w:p>
        </w:tc>
        <w:tc>
          <w:tcPr>
            <w:tcW w:w="559" w:type="dxa"/>
            <w:vAlign w:val="top"/>
          </w:tcPr>
          <w:p w14:paraId="5D6D59A4">
            <w:pPr>
              <w:rPr>
                <w:rFonts w:ascii="Arial"/>
                <w:sz w:val="21"/>
              </w:rPr>
            </w:pPr>
          </w:p>
        </w:tc>
        <w:tc>
          <w:tcPr>
            <w:tcW w:w="559" w:type="dxa"/>
            <w:vAlign w:val="top"/>
          </w:tcPr>
          <w:p w14:paraId="20512427">
            <w:pPr>
              <w:rPr>
                <w:rFonts w:ascii="Arial"/>
                <w:sz w:val="21"/>
              </w:rPr>
            </w:pPr>
          </w:p>
        </w:tc>
        <w:tc>
          <w:tcPr>
            <w:tcW w:w="562" w:type="dxa"/>
            <w:vAlign w:val="top"/>
          </w:tcPr>
          <w:p w14:paraId="419F199D">
            <w:pPr>
              <w:rPr>
                <w:rFonts w:ascii="Arial"/>
                <w:sz w:val="21"/>
              </w:rPr>
            </w:pPr>
          </w:p>
        </w:tc>
        <w:tc>
          <w:tcPr>
            <w:tcW w:w="952" w:type="dxa"/>
            <w:vAlign w:val="top"/>
          </w:tcPr>
          <w:p w14:paraId="21603695">
            <w:pPr>
              <w:rPr>
                <w:rFonts w:ascii="Arial"/>
                <w:sz w:val="21"/>
              </w:rPr>
            </w:pPr>
          </w:p>
        </w:tc>
      </w:tr>
      <w:tr w14:paraId="49B9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07C717BC">
            <w:pPr>
              <w:rPr>
                <w:rFonts w:ascii="Arial"/>
                <w:sz w:val="21"/>
              </w:rPr>
            </w:pPr>
          </w:p>
        </w:tc>
        <w:tc>
          <w:tcPr>
            <w:tcW w:w="1084" w:type="dxa"/>
            <w:vAlign w:val="top"/>
          </w:tcPr>
          <w:p w14:paraId="0F1677D3">
            <w:pPr>
              <w:rPr>
                <w:rFonts w:ascii="Arial"/>
                <w:sz w:val="21"/>
              </w:rPr>
            </w:pPr>
          </w:p>
        </w:tc>
        <w:tc>
          <w:tcPr>
            <w:tcW w:w="758" w:type="dxa"/>
            <w:vAlign w:val="top"/>
          </w:tcPr>
          <w:p w14:paraId="3ACE4BA6">
            <w:pPr>
              <w:rPr>
                <w:rFonts w:ascii="Arial"/>
                <w:sz w:val="21"/>
              </w:rPr>
            </w:pPr>
          </w:p>
        </w:tc>
        <w:tc>
          <w:tcPr>
            <w:tcW w:w="669" w:type="dxa"/>
            <w:vAlign w:val="top"/>
          </w:tcPr>
          <w:p w14:paraId="612504A9">
            <w:pPr>
              <w:rPr>
                <w:rFonts w:ascii="Arial"/>
                <w:sz w:val="21"/>
              </w:rPr>
            </w:pPr>
          </w:p>
        </w:tc>
        <w:tc>
          <w:tcPr>
            <w:tcW w:w="660" w:type="dxa"/>
            <w:vAlign w:val="top"/>
          </w:tcPr>
          <w:p w14:paraId="59BB9187">
            <w:pPr>
              <w:rPr>
                <w:rFonts w:ascii="Arial"/>
                <w:sz w:val="21"/>
              </w:rPr>
            </w:pPr>
          </w:p>
        </w:tc>
        <w:tc>
          <w:tcPr>
            <w:tcW w:w="940" w:type="dxa"/>
            <w:vAlign w:val="top"/>
          </w:tcPr>
          <w:p w14:paraId="5654489B">
            <w:pPr>
              <w:rPr>
                <w:rFonts w:ascii="Arial"/>
                <w:sz w:val="21"/>
              </w:rPr>
            </w:pPr>
          </w:p>
        </w:tc>
        <w:tc>
          <w:tcPr>
            <w:tcW w:w="646" w:type="dxa"/>
            <w:vAlign w:val="top"/>
          </w:tcPr>
          <w:p w14:paraId="6CF29DE7">
            <w:pPr>
              <w:rPr>
                <w:rFonts w:ascii="Arial"/>
                <w:sz w:val="21"/>
              </w:rPr>
            </w:pPr>
          </w:p>
        </w:tc>
        <w:tc>
          <w:tcPr>
            <w:tcW w:w="429" w:type="dxa"/>
            <w:vAlign w:val="top"/>
          </w:tcPr>
          <w:p w14:paraId="61F64BB2">
            <w:pPr>
              <w:rPr>
                <w:rFonts w:ascii="Arial"/>
                <w:sz w:val="21"/>
              </w:rPr>
            </w:pPr>
          </w:p>
        </w:tc>
        <w:tc>
          <w:tcPr>
            <w:tcW w:w="559" w:type="dxa"/>
            <w:vAlign w:val="top"/>
          </w:tcPr>
          <w:p w14:paraId="152D6EDA">
            <w:pPr>
              <w:rPr>
                <w:rFonts w:ascii="Arial"/>
                <w:sz w:val="21"/>
              </w:rPr>
            </w:pPr>
          </w:p>
        </w:tc>
        <w:tc>
          <w:tcPr>
            <w:tcW w:w="559" w:type="dxa"/>
            <w:vAlign w:val="top"/>
          </w:tcPr>
          <w:p w14:paraId="07EF33FB">
            <w:pPr>
              <w:rPr>
                <w:rFonts w:ascii="Arial"/>
                <w:sz w:val="21"/>
              </w:rPr>
            </w:pPr>
          </w:p>
        </w:tc>
        <w:tc>
          <w:tcPr>
            <w:tcW w:w="562" w:type="dxa"/>
            <w:vAlign w:val="top"/>
          </w:tcPr>
          <w:p w14:paraId="3044AB6C">
            <w:pPr>
              <w:rPr>
                <w:rFonts w:ascii="Arial"/>
                <w:sz w:val="21"/>
              </w:rPr>
            </w:pPr>
          </w:p>
        </w:tc>
        <w:tc>
          <w:tcPr>
            <w:tcW w:w="952" w:type="dxa"/>
            <w:vAlign w:val="top"/>
          </w:tcPr>
          <w:p w14:paraId="2061184B">
            <w:pPr>
              <w:rPr>
                <w:rFonts w:ascii="Arial"/>
                <w:sz w:val="21"/>
              </w:rPr>
            </w:pPr>
          </w:p>
        </w:tc>
      </w:tr>
      <w:tr w14:paraId="2E967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1F1B596D">
            <w:pPr>
              <w:rPr>
                <w:rFonts w:ascii="Arial"/>
                <w:sz w:val="21"/>
              </w:rPr>
            </w:pPr>
          </w:p>
        </w:tc>
        <w:tc>
          <w:tcPr>
            <w:tcW w:w="1084" w:type="dxa"/>
            <w:vAlign w:val="top"/>
          </w:tcPr>
          <w:p w14:paraId="0CBB831E">
            <w:pPr>
              <w:rPr>
                <w:rFonts w:ascii="Arial"/>
                <w:sz w:val="21"/>
              </w:rPr>
            </w:pPr>
          </w:p>
        </w:tc>
        <w:tc>
          <w:tcPr>
            <w:tcW w:w="758" w:type="dxa"/>
            <w:vAlign w:val="top"/>
          </w:tcPr>
          <w:p w14:paraId="26D1F4C8">
            <w:pPr>
              <w:rPr>
                <w:rFonts w:ascii="Arial"/>
                <w:sz w:val="21"/>
              </w:rPr>
            </w:pPr>
          </w:p>
        </w:tc>
        <w:tc>
          <w:tcPr>
            <w:tcW w:w="669" w:type="dxa"/>
            <w:vAlign w:val="top"/>
          </w:tcPr>
          <w:p w14:paraId="6544B0A0">
            <w:pPr>
              <w:rPr>
                <w:rFonts w:ascii="Arial"/>
                <w:sz w:val="21"/>
              </w:rPr>
            </w:pPr>
          </w:p>
        </w:tc>
        <w:tc>
          <w:tcPr>
            <w:tcW w:w="660" w:type="dxa"/>
            <w:vAlign w:val="top"/>
          </w:tcPr>
          <w:p w14:paraId="7503F70D">
            <w:pPr>
              <w:rPr>
                <w:rFonts w:ascii="Arial"/>
                <w:sz w:val="21"/>
              </w:rPr>
            </w:pPr>
          </w:p>
        </w:tc>
        <w:tc>
          <w:tcPr>
            <w:tcW w:w="940" w:type="dxa"/>
            <w:vAlign w:val="top"/>
          </w:tcPr>
          <w:p w14:paraId="1937D553">
            <w:pPr>
              <w:rPr>
                <w:rFonts w:ascii="Arial"/>
                <w:sz w:val="21"/>
              </w:rPr>
            </w:pPr>
          </w:p>
        </w:tc>
        <w:tc>
          <w:tcPr>
            <w:tcW w:w="646" w:type="dxa"/>
            <w:vAlign w:val="top"/>
          </w:tcPr>
          <w:p w14:paraId="64FA381E">
            <w:pPr>
              <w:rPr>
                <w:rFonts w:ascii="Arial"/>
                <w:sz w:val="21"/>
              </w:rPr>
            </w:pPr>
          </w:p>
        </w:tc>
        <w:tc>
          <w:tcPr>
            <w:tcW w:w="429" w:type="dxa"/>
            <w:vAlign w:val="top"/>
          </w:tcPr>
          <w:p w14:paraId="78A0A910">
            <w:pPr>
              <w:rPr>
                <w:rFonts w:ascii="Arial"/>
                <w:sz w:val="21"/>
              </w:rPr>
            </w:pPr>
          </w:p>
        </w:tc>
        <w:tc>
          <w:tcPr>
            <w:tcW w:w="559" w:type="dxa"/>
            <w:vAlign w:val="top"/>
          </w:tcPr>
          <w:p w14:paraId="1D7EF180">
            <w:pPr>
              <w:rPr>
                <w:rFonts w:ascii="Arial"/>
                <w:sz w:val="21"/>
              </w:rPr>
            </w:pPr>
          </w:p>
        </w:tc>
        <w:tc>
          <w:tcPr>
            <w:tcW w:w="559" w:type="dxa"/>
            <w:vAlign w:val="top"/>
          </w:tcPr>
          <w:p w14:paraId="234F2508">
            <w:pPr>
              <w:rPr>
                <w:rFonts w:ascii="Arial"/>
                <w:sz w:val="21"/>
              </w:rPr>
            </w:pPr>
          </w:p>
        </w:tc>
        <w:tc>
          <w:tcPr>
            <w:tcW w:w="562" w:type="dxa"/>
            <w:vAlign w:val="top"/>
          </w:tcPr>
          <w:p w14:paraId="51A9FEBB">
            <w:pPr>
              <w:rPr>
                <w:rFonts w:ascii="Arial"/>
                <w:sz w:val="21"/>
              </w:rPr>
            </w:pPr>
          </w:p>
        </w:tc>
        <w:tc>
          <w:tcPr>
            <w:tcW w:w="952" w:type="dxa"/>
            <w:vAlign w:val="top"/>
          </w:tcPr>
          <w:p w14:paraId="5B48145D">
            <w:pPr>
              <w:rPr>
                <w:rFonts w:ascii="Arial"/>
                <w:sz w:val="21"/>
              </w:rPr>
            </w:pPr>
          </w:p>
        </w:tc>
      </w:tr>
      <w:tr w14:paraId="626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472B306E">
            <w:pPr>
              <w:rPr>
                <w:rFonts w:ascii="Arial"/>
                <w:sz w:val="21"/>
              </w:rPr>
            </w:pPr>
          </w:p>
        </w:tc>
        <w:tc>
          <w:tcPr>
            <w:tcW w:w="1084" w:type="dxa"/>
            <w:vAlign w:val="top"/>
          </w:tcPr>
          <w:p w14:paraId="51D361F1">
            <w:pPr>
              <w:rPr>
                <w:rFonts w:ascii="Arial"/>
                <w:sz w:val="21"/>
              </w:rPr>
            </w:pPr>
          </w:p>
        </w:tc>
        <w:tc>
          <w:tcPr>
            <w:tcW w:w="758" w:type="dxa"/>
            <w:vAlign w:val="top"/>
          </w:tcPr>
          <w:p w14:paraId="3798650D">
            <w:pPr>
              <w:rPr>
                <w:rFonts w:ascii="Arial"/>
                <w:sz w:val="21"/>
              </w:rPr>
            </w:pPr>
          </w:p>
        </w:tc>
        <w:tc>
          <w:tcPr>
            <w:tcW w:w="669" w:type="dxa"/>
            <w:vAlign w:val="top"/>
          </w:tcPr>
          <w:p w14:paraId="63F679E7">
            <w:pPr>
              <w:rPr>
                <w:rFonts w:ascii="Arial"/>
                <w:sz w:val="21"/>
              </w:rPr>
            </w:pPr>
          </w:p>
        </w:tc>
        <w:tc>
          <w:tcPr>
            <w:tcW w:w="660" w:type="dxa"/>
            <w:vAlign w:val="top"/>
          </w:tcPr>
          <w:p w14:paraId="22357049">
            <w:pPr>
              <w:rPr>
                <w:rFonts w:ascii="Arial"/>
                <w:sz w:val="21"/>
              </w:rPr>
            </w:pPr>
          </w:p>
        </w:tc>
        <w:tc>
          <w:tcPr>
            <w:tcW w:w="940" w:type="dxa"/>
            <w:vAlign w:val="top"/>
          </w:tcPr>
          <w:p w14:paraId="1C54375F">
            <w:pPr>
              <w:rPr>
                <w:rFonts w:ascii="Arial"/>
                <w:sz w:val="21"/>
              </w:rPr>
            </w:pPr>
          </w:p>
        </w:tc>
        <w:tc>
          <w:tcPr>
            <w:tcW w:w="646" w:type="dxa"/>
            <w:vAlign w:val="top"/>
          </w:tcPr>
          <w:p w14:paraId="4952FB68">
            <w:pPr>
              <w:rPr>
                <w:rFonts w:ascii="Arial"/>
                <w:sz w:val="21"/>
              </w:rPr>
            </w:pPr>
          </w:p>
        </w:tc>
        <w:tc>
          <w:tcPr>
            <w:tcW w:w="429" w:type="dxa"/>
            <w:vAlign w:val="top"/>
          </w:tcPr>
          <w:p w14:paraId="0FB9EB17">
            <w:pPr>
              <w:rPr>
                <w:rFonts w:ascii="Arial"/>
                <w:sz w:val="21"/>
              </w:rPr>
            </w:pPr>
          </w:p>
        </w:tc>
        <w:tc>
          <w:tcPr>
            <w:tcW w:w="559" w:type="dxa"/>
            <w:vAlign w:val="top"/>
          </w:tcPr>
          <w:p w14:paraId="0ED69E1D">
            <w:pPr>
              <w:rPr>
                <w:rFonts w:ascii="Arial"/>
                <w:sz w:val="21"/>
              </w:rPr>
            </w:pPr>
          </w:p>
        </w:tc>
        <w:tc>
          <w:tcPr>
            <w:tcW w:w="559" w:type="dxa"/>
            <w:vAlign w:val="top"/>
          </w:tcPr>
          <w:p w14:paraId="76987F58">
            <w:pPr>
              <w:rPr>
                <w:rFonts w:ascii="Arial"/>
                <w:sz w:val="21"/>
              </w:rPr>
            </w:pPr>
          </w:p>
        </w:tc>
        <w:tc>
          <w:tcPr>
            <w:tcW w:w="562" w:type="dxa"/>
            <w:vAlign w:val="top"/>
          </w:tcPr>
          <w:p w14:paraId="0A9DF3E0">
            <w:pPr>
              <w:rPr>
                <w:rFonts w:ascii="Arial"/>
                <w:sz w:val="21"/>
              </w:rPr>
            </w:pPr>
          </w:p>
        </w:tc>
        <w:tc>
          <w:tcPr>
            <w:tcW w:w="952" w:type="dxa"/>
            <w:vAlign w:val="top"/>
          </w:tcPr>
          <w:p w14:paraId="40261A99">
            <w:pPr>
              <w:rPr>
                <w:rFonts w:ascii="Arial"/>
                <w:sz w:val="21"/>
              </w:rPr>
            </w:pPr>
          </w:p>
        </w:tc>
      </w:tr>
      <w:tr w14:paraId="1FC0A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18" w:type="dxa"/>
            <w:vAlign w:val="top"/>
          </w:tcPr>
          <w:p w14:paraId="755C70B6">
            <w:pPr>
              <w:rPr>
                <w:rFonts w:ascii="Arial"/>
                <w:sz w:val="21"/>
              </w:rPr>
            </w:pPr>
          </w:p>
        </w:tc>
        <w:tc>
          <w:tcPr>
            <w:tcW w:w="1084" w:type="dxa"/>
            <w:vAlign w:val="top"/>
          </w:tcPr>
          <w:p w14:paraId="20206C55">
            <w:pPr>
              <w:rPr>
                <w:rFonts w:ascii="Arial"/>
                <w:sz w:val="21"/>
              </w:rPr>
            </w:pPr>
          </w:p>
        </w:tc>
        <w:tc>
          <w:tcPr>
            <w:tcW w:w="758" w:type="dxa"/>
            <w:vAlign w:val="top"/>
          </w:tcPr>
          <w:p w14:paraId="321AE631">
            <w:pPr>
              <w:rPr>
                <w:rFonts w:ascii="Arial"/>
                <w:sz w:val="21"/>
              </w:rPr>
            </w:pPr>
          </w:p>
        </w:tc>
        <w:tc>
          <w:tcPr>
            <w:tcW w:w="669" w:type="dxa"/>
            <w:vAlign w:val="top"/>
          </w:tcPr>
          <w:p w14:paraId="3EC48290">
            <w:pPr>
              <w:rPr>
                <w:rFonts w:ascii="Arial"/>
                <w:sz w:val="21"/>
              </w:rPr>
            </w:pPr>
          </w:p>
        </w:tc>
        <w:tc>
          <w:tcPr>
            <w:tcW w:w="660" w:type="dxa"/>
            <w:vAlign w:val="top"/>
          </w:tcPr>
          <w:p w14:paraId="2F43CAEA">
            <w:pPr>
              <w:rPr>
                <w:rFonts w:ascii="Arial"/>
                <w:sz w:val="21"/>
              </w:rPr>
            </w:pPr>
          </w:p>
        </w:tc>
        <w:tc>
          <w:tcPr>
            <w:tcW w:w="940" w:type="dxa"/>
            <w:vAlign w:val="top"/>
          </w:tcPr>
          <w:p w14:paraId="721C51D1">
            <w:pPr>
              <w:rPr>
                <w:rFonts w:ascii="Arial"/>
                <w:sz w:val="21"/>
              </w:rPr>
            </w:pPr>
          </w:p>
        </w:tc>
        <w:tc>
          <w:tcPr>
            <w:tcW w:w="646" w:type="dxa"/>
            <w:vAlign w:val="top"/>
          </w:tcPr>
          <w:p w14:paraId="714D38AF">
            <w:pPr>
              <w:rPr>
                <w:rFonts w:ascii="Arial"/>
                <w:sz w:val="21"/>
              </w:rPr>
            </w:pPr>
          </w:p>
        </w:tc>
        <w:tc>
          <w:tcPr>
            <w:tcW w:w="429" w:type="dxa"/>
            <w:vAlign w:val="top"/>
          </w:tcPr>
          <w:p w14:paraId="717945A0">
            <w:pPr>
              <w:rPr>
                <w:rFonts w:ascii="Arial"/>
                <w:sz w:val="21"/>
              </w:rPr>
            </w:pPr>
          </w:p>
        </w:tc>
        <w:tc>
          <w:tcPr>
            <w:tcW w:w="559" w:type="dxa"/>
            <w:vAlign w:val="top"/>
          </w:tcPr>
          <w:p w14:paraId="275B1EF4">
            <w:pPr>
              <w:rPr>
                <w:rFonts w:ascii="Arial"/>
                <w:sz w:val="21"/>
              </w:rPr>
            </w:pPr>
          </w:p>
        </w:tc>
        <w:tc>
          <w:tcPr>
            <w:tcW w:w="559" w:type="dxa"/>
            <w:vAlign w:val="top"/>
          </w:tcPr>
          <w:p w14:paraId="7E18F2E1">
            <w:pPr>
              <w:rPr>
                <w:rFonts w:ascii="Arial"/>
                <w:sz w:val="21"/>
              </w:rPr>
            </w:pPr>
          </w:p>
        </w:tc>
        <w:tc>
          <w:tcPr>
            <w:tcW w:w="562" w:type="dxa"/>
            <w:vAlign w:val="top"/>
          </w:tcPr>
          <w:p w14:paraId="346B91B4">
            <w:pPr>
              <w:rPr>
                <w:rFonts w:ascii="Arial"/>
                <w:sz w:val="21"/>
              </w:rPr>
            </w:pPr>
          </w:p>
        </w:tc>
        <w:tc>
          <w:tcPr>
            <w:tcW w:w="952" w:type="dxa"/>
            <w:vAlign w:val="top"/>
          </w:tcPr>
          <w:p w14:paraId="18BC03B0">
            <w:pPr>
              <w:rPr>
                <w:rFonts w:ascii="Arial"/>
                <w:sz w:val="21"/>
              </w:rPr>
            </w:pPr>
          </w:p>
        </w:tc>
      </w:tr>
      <w:tr w14:paraId="6708F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293852F7">
            <w:pPr>
              <w:rPr>
                <w:rFonts w:ascii="Arial"/>
                <w:sz w:val="21"/>
              </w:rPr>
            </w:pPr>
          </w:p>
        </w:tc>
        <w:tc>
          <w:tcPr>
            <w:tcW w:w="1084" w:type="dxa"/>
            <w:vAlign w:val="top"/>
          </w:tcPr>
          <w:p w14:paraId="6639D532">
            <w:pPr>
              <w:rPr>
                <w:rFonts w:ascii="Arial"/>
                <w:sz w:val="21"/>
              </w:rPr>
            </w:pPr>
          </w:p>
        </w:tc>
        <w:tc>
          <w:tcPr>
            <w:tcW w:w="758" w:type="dxa"/>
            <w:vAlign w:val="top"/>
          </w:tcPr>
          <w:p w14:paraId="40AB8622">
            <w:pPr>
              <w:rPr>
                <w:rFonts w:ascii="Arial"/>
                <w:sz w:val="21"/>
              </w:rPr>
            </w:pPr>
          </w:p>
        </w:tc>
        <w:tc>
          <w:tcPr>
            <w:tcW w:w="669" w:type="dxa"/>
            <w:vAlign w:val="top"/>
          </w:tcPr>
          <w:p w14:paraId="1E7A3D13">
            <w:pPr>
              <w:rPr>
                <w:rFonts w:ascii="Arial"/>
                <w:sz w:val="21"/>
              </w:rPr>
            </w:pPr>
          </w:p>
        </w:tc>
        <w:tc>
          <w:tcPr>
            <w:tcW w:w="660" w:type="dxa"/>
            <w:vAlign w:val="top"/>
          </w:tcPr>
          <w:p w14:paraId="77672C8E">
            <w:pPr>
              <w:rPr>
                <w:rFonts w:ascii="Arial"/>
                <w:sz w:val="21"/>
              </w:rPr>
            </w:pPr>
          </w:p>
        </w:tc>
        <w:tc>
          <w:tcPr>
            <w:tcW w:w="940" w:type="dxa"/>
            <w:vAlign w:val="top"/>
          </w:tcPr>
          <w:p w14:paraId="4BAD4446">
            <w:pPr>
              <w:rPr>
                <w:rFonts w:ascii="Arial"/>
                <w:sz w:val="21"/>
              </w:rPr>
            </w:pPr>
          </w:p>
        </w:tc>
        <w:tc>
          <w:tcPr>
            <w:tcW w:w="646" w:type="dxa"/>
            <w:vAlign w:val="top"/>
          </w:tcPr>
          <w:p w14:paraId="228262F6">
            <w:pPr>
              <w:rPr>
                <w:rFonts w:ascii="Arial"/>
                <w:sz w:val="21"/>
              </w:rPr>
            </w:pPr>
          </w:p>
        </w:tc>
        <w:tc>
          <w:tcPr>
            <w:tcW w:w="429" w:type="dxa"/>
            <w:vAlign w:val="top"/>
          </w:tcPr>
          <w:p w14:paraId="6612C511">
            <w:pPr>
              <w:rPr>
                <w:rFonts w:ascii="Arial"/>
                <w:sz w:val="21"/>
              </w:rPr>
            </w:pPr>
          </w:p>
        </w:tc>
        <w:tc>
          <w:tcPr>
            <w:tcW w:w="559" w:type="dxa"/>
            <w:vAlign w:val="top"/>
          </w:tcPr>
          <w:p w14:paraId="62129F23">
            <w:pPr>
              <w:rPr>
                <w:rFonts w:ascii="Arial"/>
                <w:sz w:val="21"/>
              </w:rPr>
            </w:pPr>
          </w:p>
        </w:tc>
        <w:tc>
          <w:tcPr>
            <w:tcW w:w="559" w:type="dxa"/>
            <w:vAlign w:val="top"/>
          </w:tcPr>
          <w:p w14:paraId="2E12A5AD">
            <w:pPr>
              <w:rPr>
                <w:rFonts w:ascii="Arial"/>
                <w:sz w:val="21"/>
              </w:rPr>
            </w:pPr>
          </w:p>
        </w:tc>
        <w:tc>
          <w:tcPr>
            <w:tcW w:w="562" w:type="dxa"/>
            <w:vAlign w:val="top"/>
          </w:tcPr>
          <w:p w14:paraId="7D2A4A62">
            <w:pPr>
              <w:rPr>
                <w:rFonts w:ascii="Arial"/>
                <w:sz w:val="21"/>
              </w:rPr>
            </w:pPr>
          </w:p>
        </w:tc>
        <w:tc>
          <w:tcPr>
            <w:tcW w:w="952" w:type="dxa"/>
            <w:vAlign w:val="top"/>
          </w:tcPr>
          <w:p w14:paraId="6C09DD9B">
            <w:pPr>
              <w:rPr>
                <w:rFonts w:ascii="Arial"/>
                <w:sz w:val="21"/>
              </w:rPr>
            </w:pPr>
          </w:p>
        </w:tc>
      </w:tr>
      <w:tr w14:paraId="55FF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2DB156BD">
            <w:pPr>
              <w:rPr>
                <w:rFonts w:ascii="Arial"/>
                <w:sz w:val="21"/>
              </w:rPr>
            </w:pPr>
          </w:p>
        </w:tc>
        <w:tc>
          <w:tcPr>
            <w:tcW w:w="1084" w:type="dxa"/>
            <w:vAlign w:val="top"/>
          </w:tcPr>
          <w:p w14:paraId="15230AF0">
            <w:pPr>
              <w:rPr>
                <w:rFonts w:ascii="Arial"/>
                <w:sz w:val="21"/>
              </w:rPr>
            </w:pPr>
          </w:p>
        </w:tc>
        <w:tc>
          <w:tcPr>
            <w:tcW w:w="758" w:type="dxa"/>
            <w:vAlign w:val="top"/>
          </w:tcPr>
          <w:p w14:paraId="09D5794E">
            <w:pPr>
              <w:rPr>
                <w:rFonts w:ascii="Arial"/>
                <w:sz w:val="21"/>
              </w:rPr>
            </w:pPr>
          </w:p>
        </w:tc>
        <w:tc>
          <w:tcPr>
            <w:tcW w:w="669" w:type="dxa"/>
            <w:vAlign w:val="top"/>
          </w:tcPr>
          <w:p w14:paraId="6CB3F26C">
            <w:pPr>
              <w:rPr>
                <w:rFonts w:ascii="Arial"/>
                <w:sz w:val="21"/>
              </w:rPr>
            </w:pPr>
          </w:p>
        </w:tc>
        <w:tc>
          <w:tcPr>
            <w:tcW w:w="660" w:type="dxa"/>
            <w:vAlign w:val="top"/>
          </w:tcPr>
          <w:p w14:paraId="3AE4CCFE">
            <w:pPr>
              <w:rPr>
                <w:rFonts w:ascii="Arial"/>
                <w:sz w:val="21"/>
              </w:rPr>
            </w:pPr>
          </w:p>
        </w:tc>
        <w:tc>
          <w:tcPr>
            <w:tcW w:w="940" w:type="dxa"/>
            <w:vAlign w:val="top"/>
          </w:tcPr>
          <w:p w14:paraId="7A32B7FB">
            <w:pPr>
              <w:rPr>
                <w:rFonts w:ascii="Arial"/>
                <w:sz w:val="21"/>
              </w:rPr>
            </w:pPr>
          </w:p>
        </w:tc>
        <w:tc>
          <w:tcPr>
            <w:tcW w:w="646" w:type="dxa"/>
            <w:vAlign w:val="top"/>
          </w:tcPr>
          <w:p w14:paraId="16C59588">
            <w:pPr>
              <w:rPr>
                <w:rFonts w:ascii="Arial"/>
                <w:sz w:val="21"/>
              </w:rPr>
            </w:pPr>
          </w:p>
        </w:tc>
        <w:tc>
          <w:tcPr>
            <w:tcW w:w="429" w:type="dxa"/>
            <w:vAlign w:val="top"/>
          </w:tcPr>
          <w:p w14:paraId="4DAA538F">
            <w:pPr>
              <w:rPr>
                <w:rFonts w:ascii="Arial"/>
                <w:sz w:val="21"/>
              </w:rPr>
            </w:pPr>
          </w:p>
        </w:tc>
        <w:tc>
          <w:tcPr>
            <w:tcW w:w="559" w:type="dxa"/>
            <w:vAlign w:val="top"/>
          </w:tcPr>
          <w:p w14:paraId="781866DA">
            <w:pPr>
              <w:rPr>
                <w:rFonts w:ascii="Arial"/>
                <w:sz w:val="21"/>
              </w:rPr>
            </w:pPr>
          </w:p>
        </w:tc>
        <w:tc>
          <w:tcPr>
            <w:tcW w:w="559" w:type="dxa"/>
            <w:vAlign w:val="top"/>
          </w:tcPr>
          <w:p w14:paraId="50406F77">
            <w:pPr>
              <w:rPr>
                <w:rFonts w:ascii="Arial"/>
                <w:sz w:val="21"/>
              </w:rPr>
            </w:pPr>
          </w:p>
        </w:tc>
        <w:tc>
          <w:tcPr>
            <w:tcW w:w="562" w:type="dxa"/>
            <w:vAlign w:val="top"/>
          </w:tcPr>
          <w:p w14:paraId="4E2E49E8">
            <w:pPr>
              <w:rPr>
                <w:rFonts w:ascii="Arial"/>
                <w:sz w:val="21"/>
              </w:rPr>
            </w:pPr>
          </w:p>
        </w:tc>
        <w:tc>
          <w:tcPr>
            <w:tcW w:w="952" w:type="dxa"/>
            <w:vAlign w:val="top"/>
          </w:tcPr>
          <w:p w14:paraId="5BB57533">
            <w:pPr>
              <w:rPr>
                <w:rFonts w:ascii="Arial"/>
                <w:sz w:val="21"/>
              </w:rPr>
            </w:pPr>
          </w:p>
        </w:tc>
      </w:tr>
      <w:tr w14:paraId="54CC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5A858C4E">
            <w:pPr>
              <w:rPr>
                <w:rFonts w:ascii="Arial"/>
                <w:sz w:val="21"/>
              </w:rPr>
            </w:pPr>
          </w:p>
        </w:tc>
        <w:tc>
          <w:tcPr>
            <w:tcW w:w="1084" w:type="dxa"/>
            <w:vAlign w:val="top"/>
          </w:tcPr>
          <w:p w14:paraId="0DB2E511">
            <w:pPr>
              <w:rPr>
                <w:rFonts w:ascii="Arial"/>
                <w:sz w:val="21"/>
              </w:rPr>
            </w:pPr>
          </w:p>
        </w:tc>
        <w:tc>
          <w:tcPr>
            <w:tcW w:w="758" w:type="dxa"/>
            <w:vAlign w:val="top"/>
          </w:tcPr>
          <w:p w14:paraId="31A318F1">
            <w:pPr>
              <w:rPr>
                <w:rFonts w:ascii="Arial"/>
                <w:sz w:val="21"/>
              </w:rPr>
            </w:pPr>
          </w:p>
        </w:tc>
        <w:tc>
          <w:tcPr>
            <w:tcW w:w="669" w:type="dxa"/>
            <w:vAlign w:val="top"/>
          </w:tcPr>
          <w:p w14:paraId="496EE23B">
            <w:pPr>
              <w:rPr>
                <w:rFonts w:ascii="Arial"/>
                <w:sz w:val="21"/>
              </w:rPr>
            </w:pPr>
          </w:p>
        </w:tc>
        <w:tc>
          <w:tcPr>
            <w:tcW w:w="660" w:type="dxa"/>
            <w:vAlign w:val="top"/>
          </w:tcPr>
          <w:p w14:paraId="0D74A1AA">
            <w:pPr>
              <w:rPr>
                <w:rFonts w:ascii="Arial"/>
                <w:sz w:val="21"/>
              </w:rPr>
            </w:pPr>
          </w:p>
        </w:tc>
        <w:tc>
          <w:tcPr>
            <w:tcW w:w="940" w:type="dxa"/>
            <w:vAlign w:val="top"/>
          </w:tcPr>
          <w:p w14:paraId="73C3D75E">
            <w:pPr>
              <w:rPr>
                <w:rFonts w:ascii="Arial"/>
                <w:sz w:val="21"/>
              </w:rPr>
            </w:pPr>
          </w:p>
        </w:tc>
        <w:tc>
          <w:tcPr>
            <w:tcW w:w="646" w:type="dxa"/>
            <w:vAlign w:val="top"/>
          </w:tcPr>
          <w:p w14:paraId="4005D17C">
            <w:pPr>
              <w:rPr>
                <w:rFonts w:ascii="Arial"/>
                <w:sz w:val="21"/>
              </w:rPr>
            </w:pPr>
          </w:p>
        </w:tc>
        <w:tc>
          <w:tcPr>
            <w:tcW w:w="429" w:type="dxa"/>
            <w:vAlign w:val="top"/>
          </w:tcPr>
          <w:p w14:paraId="31367497">
            <w:pPr>
              <w:rPr>
                <w:rFonts w:ascii="Arial"/>
                <w:sz w:val="21"/>
              </w:rPr>
            </w:pPr>
          </w:p>
        </w:tc>
        <w:tc>
          <w:tcPr>
            <w:tcW w:w="559" w:type="dxa"/>
            <w:vAlign w:val="top"/>
          </w:tcPr>
          <w:p w14:paraId="58D61214">
            <w:pPr>
              <w:rPr>
                <w:rFonts w:ascii="Arial"/>
                <w:sz w:val="21"/>
              </w:rPr>
            </w:pPr>
          </w:p>
        </w:tc>
        <w:tc>
          <w:tcPr>
            <w:tcW w:w="559" w:type="dxa"/>
            <w:vAlign w:val="top"/>
          </w:tcPr>
          <w:p w14:paraId="18DFDB35">
            <w:pPr>
              <w:rPr>
                <w:rFonts w:ascii="Arial"/>
                <w:sz w:val="21"/>
              </w:rPr>
            </w:pPr>
          </w:p>
        </w:tc>
        <w:tc>
          <w:tcPr>
            <w:tcW w:w="562" w:type="dxa"/>
            <w:vAlign w:val="top"/>
          </w:tcPr>
          <w:p w14:paraId="226F6E37">
            <w:pPr>
              <w:rPr>
                <w:rFonts w:ascii="Arial"/>
                <w:sz w:val="21"/>
              </w:rPr>
            </w:pPr>
          </w:p>
        </w:tc>
        <w:tc>
          <w:tcPr>
            <w:tcW w:w="952" w:type="dxa"/>
            <w:vAlign w:val="top"/>
          </w:tcPr>
          <w:p w14:paraId="43BBD64E">
            <w:pPr>
              <w:rPr>
                <w:rFonts w:ascii="Arial"/>
                <w:sz w:val="21"/>
              </w:rPr>
            </w:pPr>
          </w:p>
        </w:tc>
      </w:tr>
      <w:tr w14:paraId="78A88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18" w:type="dxa"/>
            <w:vAlign w:val="top"/>
          </w:tcPr>
          <w:p w14:paraId="7651D3D0">
            <w:pPr>
              <w:rPr>
                <w:rFonts w:ascii="Arial"/>
                <w:sz w:val="21"/>
              </w:rPr>
            </w:pPr>
          </w:p>
        </w:tc>
        <w:tc>
          <w:tcPr>
            <w:tcW w:w="1084" w:type="dxa"/>
            <w:vAlign w:val="top"/>
          </w:tcPr>
          <w:p w14:paraId="552C74AC">
            <w:pPr>
              <w:rPr>
                <w:rFonts w:ascii="Arial"/>
                <w:sz w:val="21"/>
              </w:rPr>
            </w:pPr>
          </w:p>
        </w:tc>
        <w:tc>
          <w:tcPr>
            <w:tcW w:w="758" w:type="dxa"/>
            <w:vAlign w:val="top"/>
          </w:tcPr>
          <w:p w14:paraId="402F32D6">
            <w:pPr>
              <w:rPr>
                <w:rFonts w:ascii="Arial"/>
                <w:sz w:val="21"/>
              </w:rPr>
            </w:pPr>
          </w:p>
        </w:tc>
        <w:tc>
          <w:tcPr>
            <w:tcW w:w="669" w:type="dxa"/>
            <w:vAlign w:val="top"/>
          </w:tcPr>
          <w:p w14:paraId="77608168">
            <w:pPr>
              <w:rPr>
                <w:rFonts w:ascii="Arial"/>
                <w:sz w:val="21"/>
              </w:rPr>
            </w:pPr>
          </w:p>
        </w:tc>
        <w:tc>
          <w:tcPr>
            <w:tcW w:w="660" w:type="dxa"/>
            <w:vAlign w:val="top"/>
          </w:tcPr>
          <w:p w14:paraId="4CEE40A2">
            <w:pPr>
              <w:rPr>
                <w:rFonts w:ascii="Arial"/>
                <w:sz w:val="21"/>
              </w:rPr>
            </w:pPr>
          </w:p>
        </w:tc>
        <w:tc>
          <w:tcPr>
            <w:tcW w:w="940" w:type="dxa"/>
            <w:vAlign w:val="top"/>
          </w:tcPr>
          <w:p w14:paraId="12805490">
            <w:pPr>
              <w:rPr>
                <w:rFonts w:ascii="Arial"/>
                <w:sz w:val="21"/>
              </w:rPr>
            </w:pPr>
          </w:p>
        </w:tc>
        <w:tc>
          <w:tcPr>
            <w:tcW w:w="646" w:type="dxa"/>
            <w:vAlign w:val="top"/>
          </w:tcPr>
          <w:p w14:paraId="2676CD82">
            <w:pPr>
              <w:rPr>
                <w:rFonts w:ascii="Arial"/>
                <w:sz w:val="21"/>
              </w:rPr>
            </w:pPr>
          </w:p>
        </w:tc>
        <w:tc>
          <w:tcPr>
            <w:tcW w:w="429" w:type="dxa"/>
            <w:vAlign w:val="top"/>
          </w:tcPr>
          <w:p w14:paraId="699F9D5A">
            <w:pPr>
              <w:rPr>
                <w:rFonts w:ascii="Arial"/>
                <w:sz w:val="21"/>
              </w:rPr>
            </w:pPr>
          </w:p>
        </w:tc>
        <w:tc>
          <w:tcPr>
            <w:tcW w:w="559" w:type="dxa"/>
            <w:vAlign w:val="top"/>
          </w:tcPr>
          <w:p w14:paraId="50E677EB">
            <w:pPr>
              <w:rPr>
                <w:rFonts w:ascii="Arial"/>
                <w:sz w:val="21"/>
              </w:rPr>
            </w:pPr>
          </w:p>
        </w:tc>
        <w:tc>
          <w:tcPr>
            <w:tcW w:w="559" w:type="dxa"/>
            <w:vAlign w:val="top"/>
          </w:tcPr>
          <w:p w14:paraId="02698115">
            <w:pPr>
              <w:rPr>
                <w:rFonts w:ascii="Arial"/>
                <w:sz w:val="21"/>
              </w:rPr>
            </w:pPr>
          </w:p>
        </w:tc>
        <w:tc>
          <w:tcPr>
            <w:tcW w:w="562" w:type="dxa"/>
            <w:vAlign w:val="top"/>
          </w:tcPr>
          <w:p w14:paraId="24059D3C">
            <w:pPr>
              <w:rPr>
                <w:rFonts w:ascii="Arial"/>
                <w:sz w:val="21"/>
              </w:rPr>
            </w:pPr>
          </w:p>
        </w:tc>
        <w:tc>
          <w:tcPr>
            <w:tcW w:w="952" w:type="dxa"/>
            <w:vAlign w:val="top"/>
          </w:tcPr>
          <w:p w14:paraId="2DF15199">
            <w:pPr>
              <w:rPr>
                <w:rFonts w:ascii="Arial"/>
                <w:sz w:val="21"/>
              </w:rPr>
            </w:pPr>
          </w:p>
        </w:tc>
      </w:tr>
      <w:tr w14:paraId="1A4F0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14514F53">
            <w:pPr>
              <w:rPr>
                <w:rFonts w:ascii="Arial"/>
                <w:sz w:val="21"/>
              </w:rPr>
            </w:pPr>
          </w:p>
        </w:tc>
        <w:tc>
          <w:tcPr>
            <w:tcW w:w="1084" w:type="dxa"/>
            <w:vAlign w:val="top"/>
          </w:tcPr>
          <w:p w14:paraId="60B0F3C4">
            <w:pPr>
              <w:rPr>
                <w:rFonts w:ascii="Arial"/>
                <w:sz w:val="21"/>
              </w:rPr>
            </w:pPr>
          </w:p>
        </w:tc>
        <w:tc>
          <w:tcPr>
            <w:tcW w:w="758" w:type="dxa"/>
            <w:vAlign w:val="top"/>
          </w:tcPr>
          <w:p w14:paraId="03C5AA14">
            <w:pPr>
              <w:rPr>
                <w:rFonts w:ascii="Arial"/>
                <w:sz w:val="21"/>
              </w:rPr>
            </w:pPr>
          </w:p>
        </w:tc>
        <w:tc>
          <w:tcPr>
            <w:tcW w:w="669" w:type="dxa"/>
            <w:vAlign w:val="top"/>
          </w:tcPr>
          <w:p w14:paraId="37A5A3B2">
            <w:pPr>
              <w:rPr>
                <w:rFonts w:ascii="Arial"/>
                <w:sz w:val="21"/>
              </w:rPr>
            </w:pPr>
          </w:p>
        </w:tc>
        <w:tc>
          <w:tcPr>
            <w:tcW w:w="660" w:type="dxa"/>
            <w:vAlign w:val="top"/>
          </w:tcPr>
          <w:p w14:paraId="07B4B77E">
            <w:pPr>
              <w:rPr>
                <w:rFonts w:ascii="Arial"/>
                <w:sz w:val="21"/>
              </w:rPr>
            </w:pPr>
          </w:p>
        </w:tc>
        <w:tc>
          <w:tcPr>
            <w:tcW w:w="940" w:type="dxa"/>
            <w:vAlign w:val="top"/>
          </w:tcPr>
          <w:p w14:paraId="480E4E3F">
            <w:pPr>
              <w:rPr>
                <w:rFonts w:ascii="Arial"/>
                <w:sz w:val="21"/>
              </w:rPr>
            </w:pPr>
          </w:p>
        </w:tc>
        <w:tc>
          <w:tcPr>
            <w:tcW w:w="646" w:type="dxa"/>
            <w:vAlign w:val="top"/>
          </w:tcPr>
          <w:p w14:paraId="62CA053E">
            <w:pPr>
              <w:rPr>
                <w:rFonts w:ascii="Arial"/>
                <w:sz w:val="21"/>
              </w:rPr>
            </w:pPr>
          </w:p>
        </w:tc>
        <w:tc>
          <w:tcPr>
            <w:tcW w:w="429" w:type="dxa"/>
            <w:vAlign w:val="top"/>
          </w:tcPr>
          <w:p w14:paraId="01FBA0D7">
            <w:pPr>
              <w:rPr>
                <w:rFonts w:ascii="Arial"/>
                <w:sz w:val="21"/>
              </w:rPr>
            </w:pPr>
          </w:p>
        </w:tc>
        <w:tc>
          <w:tcPr>
            <w:tcW w:w="559" w:type="dxa"/>
            <w:vAlign w:val="top"/>
          </w:tcPr>
          <w:p w14:paraId="30AAFD59">
            <w:pPr>
              <w:rPr>
                <w:rFonts w:ascii="Arial"/>
                <w:sz w:val="21"/>
              </w:rPr>
            </w:pPr>
          </w:p>
        </w:tc>
        <w:tc>
          <w:tcPr>
            <w:tcW w:w="559" w:type="dxa"/>
            <w:vAlign w:val="top"/>
          </w:tcPr>
          <w:p w14:paraId="1D0352D1">
            <w:pPr>
              <w:rPr>
                <w:rFonts w:ascii="Arial"/>
                <w:sz w:val="21"/>
              </w:rPr>
            </w:pPr>
          </w:p>
        </w:tc>
        <w:tc>
          <w:tcPr>
            <w:tcW w:w="562" w:type="dxa"/>
            <w:vAlign w:val="top"/>
          </w:tcPr>
          <w:p w14:paraId="2949382D">
            <w:pPr>
              <w:rPr>
                <w:rFonts w:ascii="Arial"/>
                <w:sz w:val="21"/>
              </w:rPr>
            </w:pPr>
          </w:p>
        </w:tc>
        <w:tc>
          <w:tcPr>
            <w:tcW w:w="952" w:type="dxa"/>
            <w:vAlign w:val="top"/>
          </w:tcPr>
          <w:p w14:paraId="08F86A9F">
            <w:pPr>
              <w:rPr>
                <w:rFonts w:ascii="Arial"/>
                <w:sz w:val="21"/>
              </w:rPr>
            </w:pPr>
          </w:p>
        </w:tc>
      </w:tr>
      <w:tr w14:paraId="78AD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18" w:type="dxa"/>
            <w:vAlign w:val="top"/>
          </w:tcPr>
          <w:p w14:paraId="23BD08E6">
            <w:pPr>
              <w:rPr>
                <w:rFonts w:ascii="Arial"/>
                <w:sz w:val="21"/>
              </w:rPr>
            </w:pPr>
          </w:p>
        </w:tc>
        <w:tc>
          <w:tcPr>
            <w:tcW w:w="1084" w:type="dxa"/>
            <w:vAlign w:val="top"/>
          </w:tcPr>
          <w:p w14:paraId="0AB6A4A0">
            <w:pPr>
              <w:rPr>
                <w:rFonts w:ascii="Arial"/>
                <w:sz w:val="21"/>
              </w:rPr>
            </w:pPr>
          </w:p>
        </w:tc>
        <w:tc>
          <w:tcPr>
            <w:tcW w:w="758" w:type="dxa"/>
            <w:vAlign w:val="top"/>
          </w:tcPr>
          <w:p w14:paraId="7B35A115">
            <w:pPr>
              <w:rPr>
                <w:rFonts w:ascii="Arial"/>
                <w:sz w:val="21"/>
              </w:rPr>
            </w:pPr>
          </w:p>
        </w:tc>
        <w:tc>
          <w:tcPr>
            <w:tcW w:w="669" w:type="dxa"/>
            <w:vAlign w:val="top"/>
          </w:tcPr>
          <w:p w14:paraId="61C64F5A">
            <w:pPr>
              <w:rPr>
                <w:rFonts w:ascii="Arial"/>
                <w:sz w:val="21"/>
              </w:rPr>
            </w:pPr>
          </w:p>
        </w:tc>
        <w:tc>
          <w:tcPr>
            <w:tcW w:w="660" w:type="dxa"/>
            <w:vAlign w:val="top"/>
          </w:tcPr>
          <w:p w14:paraId="390F2378">
            <w:pPr>
              <w:rPr>
                <w:rFonts w:ascii="Arial"/>
                <w:sz w:val="21"/>
              </w:rPr>
            </w:pPr>
          </w:p>
        </w:tc>
        <w:tc>
          <w:tcPr>
            <w:tcW w:w="940" w:type="dxa"/>
            <w:vAlign w:val="top"/>
          </w:tcPr>
          <w:p w14:paraId="0EA1BBB7">
            <w:pPr>
              <w:rPr>
                <w:rFonts w:ascii="Arial"/>
                <w:sz w:val="21"/>
              </w:rPr>
            </w:pPr>
          </w:p>
        </w:tc>
        <w:tc>
          <w:tcPr>
            <w:tcW w:w="646" w:type="dxa"/>
            <w:vAlign w:val="top"/>
          </w:tcPr>
          <w:p w14:paraId="58242823">
            <w:pPr>
              <w:rPr>
                <w:rFonts w:ascii="Arial"/>
                <w:sz w:val="21"/>
              </w:rPr>
            </w:pPr>
          </w:p>
        </w:tc>
        <w:tc>
          <w:tcPr>
            <w:tcW w:w="429" w:type="dxa"/>
            <w:vAlign w:val="top"/>
          </w:tcPr>
          <w:p w14:paraId="77F517CC">
            <w:pPr>
              <w:rPr>
                <w:rFonts w:ascii="Arial"/>
                <w:sz w:val="21"/>
              </w:rPr>
            </w:pPr>
          </w:p>
        </w:tc>
        <w:tc>
          <w:tcPr>
            <w:tcW w:w="559" w:type="dxa"/>
            <w:vAlign w:val="top"/>
          </w:tcPr>
          <w:p w14:paraId="31A45FBD">
            <w:pPr>
              <w:rPr>
                <w:rFonts w:ascii="Arial"/>
                <w:sz w:val="21"/>
              </w:rPr>
            </w:pPr>
          </w:p>
        </w:tc>
        <w:tc>
          <w:tcPr>
            <w:tcW w:w="559" w:type="dxa"/>
            <w:vAlign w:val="top"/>
          </w:tcPr>
          <w:p w14:paraId="5FB5649A">
            <w:pPr>
              <w:rPr>
                <w:rFonts w:ascii="Arial"/>
                <w:sz w:val="21"/>
              </w:rPr>
            </w:pPr>
          </w:p>
        </w:tc>
        <w:tc>
          <w:tcPr>
            <w:tcW w:w="562" w:type="dxa"/>
            <w:vAlign w:val="top"/>
          </w:tcPr>
          <w:p w14:paraId="1F8962CC">
            <w:pPr>
              <w:rPr>
                <w:rFonts w:ascii="Arial"/>
                <w:sz w:val="21"/>
              </w:rPr>
            </w:pPr>
          </w:p>
        </w:tc>
        <w:tc>
          <w:tcPr>
            <w:tcW w:w="952" w:type="dxa"/>
            <w:vAlign w:val="top"/>
          </w:tcPr>
          <w:p w14:paraId="69FBDF67">
            <w:pPr>
              <w:rPr>
                <w:rFonts w:ascii="Arial"/>
                <w:sz w:val="21"/>
              </w:rPr>
            </w:pPr>
          </w:p>
        </w:tc>
      </w:tr>
      <w:tr w14:paraId="1C57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3FC13558">
            <w:pPr>
              <w:rPr>
                <w:rFonts w:ascii="Arial"/>
                <w:sz w:val="21"/>
              </w:rPr>
            </w:pPr>
          </w:p>
        </w:tc>
        <w:tc>
          <w:tcPr>
            <w:tcW w:w="1084" w:type="dxa"/>
            <w:vAlign w:val="top"/>
          </w:tcPr>
          <w:p w14:paraId="5A741593">
            <w:pPr>
              <w:rPr>
                <w:rFonts w:ascii="Arial"/>
                <w:sz w:val="21"/>
              </w:rPr>
            </w:pPr>
          </w:p>
        </w:tc>
        <w:tc>
          <w:tcPr>
            <w:tcW w:w="758" w:type="dxa"/>
            <w:vAlign w:val="top"/>
          </w:tcPr>
          <w:p w14:paraId="0D7A5CE0">
            <w:pPr>
              <w:rPr>
                <w:rFonts w:ascii="Arial"/>
                <w:sz w:val="21"/>
              </w:rPr>
            </w:pPr>
          </w:p>
        </w:tc>
        <w:tc>
          <w:tcPr>
            <w:tcW w:w="669" w:type="dxa"/>
            <w:vAlign w:val="top"/>
          </w:tcPr>
          <w:p w14:paraId="6383F502">
            <w:pPr>
              <w:rPr>
                <w:rFonts w:ascii="Arial"/>
                <w:sz w:val="21"/>
              </w:rPr>
            </w:pPr>
          </w:p>
        </w:tc>
        <w:tc>
          <w:tcPr>
            <w:tcW w:w="660" w:type="dxa"/>
            <w:vAlign w:val="top"/>
          </w:tcPr>
          <w:p w14:paraId="2C88DCA5">
            <w:pPr>
              <w:rPr>
                <w:rFonts w:ascii="Arial"/>
                <w:sz w:val="21"/>
              </w:rPr>
            </w:pPr>
          </w:p>
        </w:tc>
        <w:tc>
          <w:tcPr>
            <w:tcW w:w="940" w:type="dxa"/>
            <w:vAlign w:val="top"/>
          </w:tcPr>
          <w:p w14:paraId="36420C49">
            <w:pPr>
              <w:rPr>
                <w:rFonts w:ascii="Arial"/>
                <w:sz w:val="21"/>
              </w:rPr>
            </w:pPr>
          </w:p>
        </w:tc>
        <w:tc>
          <w:tcPr>
            <w:tcW w:w="646" w:type="dxa"/>
            <w:vAlign w:val="top"/>
          </w:tcPr>
          <w:p w14:paraId="4EC5287C">
            <w:pPr>
              <w:rPr>
                <w:rFonts w:ascii="Arial"/>
                <w:sz w:val="21"/>
              </w:rPr>
            </w:pPr>
          </w:p>
        </w:tc>
        <w:tc>
          <w:tcPr>
            <w:tcW w:w="429" w:type="dxa"/>
            <w:vAlign w:val="top"/>
          </w:tcPr>
          <w:p w14:paraId="45AB4431">
            <w:pPr>
              <w:rPr>
                <w:rFonts w:ascii="Arial"/>
                <w:sz w:val="21"/>
              </w:rPr>
            </w:pPr>
          </w:p>
        </w:tc>
        <w:tc>
          <w:tcPr>
            <w:tcW w:w="559" w:type="dxa"/>
            <w:vAlign w:val="top"/>
          </w:tcPr>
          <w:p w14:paraId="1E5FC2AA">
            <w:pPr>
              <w:rPr>
                <w:rFonts w:ascii="Arial"/>
                <w:sz w:val="21"/>
              </w:rPr>
            </w:pPr>
          </w:p>
        </w:tc>
        <w:tc>
          <w:tcPr>
            <w:tcW w:w="559" w:type="dxa"/>
            <w:vAlign w:val="top"/>
          </w:tcPr>
          <w:p w14:paraId="7813EBC2">
            <w:pPr>
              <w:rPr>
                <w:rFonts w:ascii="Arial"/>
                <w:sz w:val="21"/>
              </w:rPr>
            </w:pPr>
          </w:p>
        </w:tc>
        <w:tc>
          <w:tcPr>
            <w:tcW w:w="562" w:type="dxa"/>
            <w:vAlign w:val="top"/>
          </w:tcPr>
          <w:p w14:paraId="7CDB6B70">
            <w:pPr>
              <w:rPr>
                <w:rFonts w:ascii="Arial"/>
                <w:sz w:val="21"/>
              </w:rPr>
            </w:pPr>
          </w:p>
        </w:tc>
        <w:tc>
          <w:tcPr>
            <w:tcW w:w="952" w:type="dxa"/>
            <w:vAlign w:val="top"/>
          </w:tcPr>
          <w:p w14:paraId="6864AEFA">
            <w:pPr>
              <w:rPr>
                <w:rFonts w:ascii="Arial"/>
                <w:sz w:val="21"/>
              </w:rPr>
            </w:pPr>
          </w:p>
        </w:tc>
      </w:tr>
      <w:tr w14:paraId="2B19A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18" w:type="dxa"/>
            <w:vAlign w:val="top"/>
          </w:tcPr>
          <w:p w14:paraId="4B683E46">
            <w:pPr>
              <w:rPr>
                <w:rFonts w:ascii="Arial"/>
                <w:sz w:val="21"/>
              </w:rPr>
            </w:pPr>
          </w:p>
        </w:tc>
        <w:tc>
          <w:tcPr>
            <w:tcW w:w="1084" w:type="dxa"/>
            <w:vAlign w:val="top"/>
          </w:tcPr>
          <w:p w14:paraId="55CEC4C2">
            <w:pPr>
              <w:rPr>
                <w:rFonts w:ascii="Arial"/>
                <w:sz w:val="21"/>
              </w:rPr>
            </w:pPr>
          </w:p>
        </w:tc>
        <w:tc>
          <w:tcPr>
            <w:tcW w:w="758" w:type="dxa"/>
            <w:vAlign w:val="top"/>
          </w:tcPr>
          <w:p w14:paraId="62E90A0A">
            <w:pPr>
              <w:rPr>
                <w:rFonts w:ascii="Arial"/>
                <w:sz w:val="21"/>
              </w:rPr>
            </w:pPr>
          </w:p>
        </w:tc>
        <w:tc>
          <w:tcPr>
            <w:tcW w:w="669" w:type="dxa"/>
            <w:vAlign w:val="top"/>
          </w:tcPr>
          <w:p w14:paraId="09D8CBE2">
            <w:pPr>
              <w:rPr>
                <w:rFonts w:ascii="Arial"/>
                <w:sz w:val="21"/>
              </w:rPr>
            </w:pPr>
          </w:p>
        </w:tc>
        <w:tc>
          <w:tcPr>
            <w:tcW w:w="660" w:type="dxa"/>
            <w:vAlign w:val="top"/>
          </w:tcPr>
          <w:p w14:paraId="5E454FEA">
            <w:pPr>
              <w:rPr>
                <w:rFonts w:ascii="Arial"/>
                <w:sz w:val="21"/>
              </w:rPr>
            </w:pPr>
          </w:p>
        </w:tc>
        <w:tc>
          <w:tcPr>
            <w:tcW w:w="940" w:type="dxa"/>
            <w:vAlign w:val="top"/>
          </w:tcPr>
          <w:p w14:paraId="338E4814">
            <w:pPr>
              <w:rPr>
                <w:rFonts w:ascii="Arial"/>
                <w:sz w:val="21"/>
              </w:rPr>
            </w:pPr>
          </w:p>
        </w:tc>
        <w:tc>
          <w:tcPr>
            <w:tcW w:w="646" w:type="dxa"/>
            <w:vAlign w:val="top"/>
          </w:tcPr>
          <w:p w14:paraId="21AE4434">
            <w:pPr>
              <w:rPr>
                <w:rFonts w:ascii="Arial"/>
                <w:sz w:val="21"/>
              </w:rPr>
            </w:pPr>
          </w:p>
        </w:tc>
        <w:tc>
          <w:tcPr>
            <w:tcW w:w="429" w:type="dxa"/>
            <w:vAlign w:val="top"/>
          </w:tcPr>
          <w:p w14:paraId="60A6E460">
            <w:pPr>
              <w:rPr>
                <w:rFonts w:ascii="Arial"/>
                <w:sz w:val="21"/>
              </w:rPr>
            </w:pPr>
          </w:p>
        </w:tc>
        <w:tc>
          <w:tcPr>
            <w:tcW w:w="559" w:type="dxa"/>
            <w:vAlign w:val="top"/>
          </w:tcPr>
          <w:p w14:paraId="1CEC8FD2">
            <w:pPr>
              <w:rPr>
                <w:rFonts w:ascii="Arial"/>
                <w:sz w:val="21"/>
              </w:rPr>
            </w:pPr>
          </w:p>
        </w:tc>
        <w:tc>
          <w:tcPr>
            <w:tcW w:w="559" w:type="dxa"/>
            <w:vAlign w:val="top"/>
          </w:tcPr>
          <w:p w14:paraId="12FA256E">
            <w:pPr>
              <w:rPr>
                <w:rFonts w:ascii="Arial"/>
                <w:sz w:val="21"/>
              </w:rPr>
            </w:pPr>
          </w:p>
        </w:tc>
        <w:tc>
          <w:tcPr>
            <w:tcW w:w="562" w:type="dxa"/>
            <w:vAlign w:val="top"/>
          </w:tcPr>
          <w:p w14:paraId="598444F5">
            <w:pPr>
              <w:rPr>
                <w:rFonts w:ascii="Arial"/>
                <w:sz w:val="21"/>
              </w:rPr>
            </w:pPr>
          </w:p>
        </w:tc>
        <w:tc>
          <w:tcPr>
            <w:tcW w:w="952" w:type="dxa"/>
            <w:vAlign w:val="top"/>
          </w:tcPr>
          <w:p w14:paraId="60D1EE57">
            <w:pPr>
              <w:rPr>
                <w:rFonts w:ascii="Arial"/>
                <w:sz w:val="21"/>
              </w:rPr>
            </w:pPr>
          </w:p>
        </w:tc>
      </w:tr>
      <w:tr w14:paraId="1AA1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1D9A3233">
            <w:pPr>
              <w:rPr>
                <w:rFonts w:ascii="Arial"/>
                <w:sz w:val="21"/>
              </w:rPr>
            </w:pPr>
          </w:p>
        </w:tc>
        <w:tc>
          <w:tcPr>
            <w:tcW w:w="1084" w:type="dxa"/>
            <w:vAlign w:val="top"/>
          </w:tcPr>
          <w:p w14:paraId="38E08323">
            <w:pPr>
              <w:rPr>
                <w:rFonts w:ascii="Arial"/>
                <w:sz w:val="21"/>
              </w:rPr>
            </w:pPr>
          </w:p>
        </w:tc>
        <w:tc>
          <w:tcPr>
            <w:tcW w:w="758" w:type="dxa"/>
            <w:vAlign w:val="top"/>
          </w:tcPr>
          <w:p w14:paraId="61949BE8">
            <w:pPr>
              <w:rPr>
                <w:rFonts w:ascii="Arial"/>
                <w:sz w:val="21"/>
              </w:rPr>
            </w:pPr>
          </w:p>
        </w:tc>
        <w:tc>
          <w:tcPr>
            <w:tcW w:w="669" w:type="dxa"/>
            <w:vAlign w:val="top"/>
          </w:tcPr>
          <w:p w14:paraId="6199396A">
            <w:pPr>
              <w:rPr>
                <w:rFonts w:ascii="Arial"/>
                <w:sz w:val="21"/>
              </w:rPr>
            </w:pPr>
          </w:p>
        </w:tc>
        <w:tc>
          <w:tcPr>
            <w:tcW w:w="660" w:type="dxa"/>
            <w:vAlign w:val="top"/>
          </w:tcPr>
          <w:p w14:paraId="70927DA1">
            <w:pPr>
              <w:rPr>
                <w:rFonts w:ascii="Arial"/>
                <w:sz w:val="21"/>
              </w:rPr>
            </w:pPr>
          </w:p>
        </w:tc>
        <w:tc>
          <w:tcPr>
            <w:tcW w:w="940" w:type="dxa"/>
            <w:vAlign w:val="top"/>
          </w:tcPr>
          <w:p w14:paraId="62748233">
            <w:pPr>
              <w:rPr>
                <w:rFonts w:ascii="Arial"/>
                <w:sz w:val="21"/>
              </w:rPr>
            </w:pPr>
          </w:p>
        </w:tc>
        <w:tc>
          <w:tcPr>
            <w:tcW w:w="646" w:type="dxa"/>
            <w:vAlign w:val="top"/>
          </w:tcPr>
          <w:p w14:paraId="25882645">
            <w:pPr>
              <w:rPr>
                <w:rFonts w:ascii="Arial"/>
                <w:sz w:val="21"/>
              </w:rPr>
            </w:pPr>
          </w:p>
        </w:tc>
        <w:tc>
          <w:tcPr>
            <w:tcW w:w="429" w:type="dxa"/>
            <w:vAlign w:val="top"/>
          </w:tcPr>
          <w:p w14:paraId="4D292D68">
            <w:pPr>
              <w:rPr>
                <w:rFonts w:ascii="Arial"/>
                <w:sz w:val="21"/>
              </w:rPr>
            </w:pPr>
          </w:p>
        </w:tc>
        <w:tc>
          <w:tcPr>
            <w:tcW w:w="559" w:type="dxa"/>
            <w:vAlign w:val="top"/>
          </w:tcPr>
          <w:p w14:paraId="44DBF966">
            <w:pPr>
              <w:rPr>
                <w:rFonts w:ascii="Arial"/>
                <w:sz w:val="21"/>
              </w:rPr>
            </w:pPr>
          </w:p>
        </w:tc>
        <w:tc>
          <w:tcPr>
            <w:tcW w:w="559" w:type="dxa"/>
            <w:vAlign w:val="top"/>
          </w:tcPr>
          <w:p w14:paraId="7C8AA322">
            <w:pPr>
              <w:rPr>
                <w:rFonts w:ascii="Arial"/>
                <w:sz w:val="21"/>
              </w:rPr>
            </w:pPr>
          </w:p>
        </w:tc>
        <w:tc>
          <w:tcPr>
            <w:tcW w:w="562" w:type="dxa"/>
            <w:vAlign w:val="top"/>
          </w:tcPr>
          <w:p w14:paraId="271D65F6">
            <w:pPr>
              <w:rPr>
                <w:rFonts w:ascii="Arial"/>
                <w:sz w:val="21"/>
              </w:rPr>
            </w:pPr>
          </w:p>
        </w:tc>
        <w:tc>
          <w:tcPr>
            <w:tcW w:w="952" w:type="dxa"/>
            <w:vAlign w:val="top"/>
          </w:tcPr>
          <w:p w14:paraId="2BF14729">
            <w:pPr>
              <w:rPr>
                <w:rFonts w:ascii="Arial"/>
                <w:sz w:val="21"/>
              </w:rPr>
            </w:pPr>
          </w:p>
        </w:tc>
      </w:tr>
      <w:tr w14:paraId="338CA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5A69DD65">
            <w:pPr>
              <w:rPr>
                <w:rFonts w:ascii="Arial"/>
                <w:sz w:val="21"/>
              </w:rPr>
            </w:pPr>
          </w:p>
        </w:tc>
        <w:tc>
          <w:tcPr>
            <w:tcW w:w="1084" w:type="dxa"/>
            <w:vAlign w:val="top"/>
          </w:tcPr>
          <w:p w14:paraId="1C277AA7">
            <w:pPr>
              <w:rPr>
                <w:rFonts w:ascii="Arial"/>
                <w:sz w:val="21"/>
              </w:rPr>
            </w:pPr>
          </w:p>
        </w:tc>
        <w:tc>
          <w:tcPr>
            <w:tcW w:w="758" w:type="dxa"/>
            <w:vAlign w:val="top"/>
          </w:tcPr>
          <w:p w14:paraId="29C0D248">
            <w:pPr>
              <w:rPr>
                <w:rFonts w:ascii="Arial"/>
                <w:sz w:val="21"/>
              </w:rPr>
            </w:pPr>
          </w:p>
        </w:tc>
        <w:tc>
          <w:tcPr>
            <w:tcW w:w="669" w:type="dxa"/>
            <w:vAlign w:val="top"/>
          </w:tcPr>
          <w:p w14:paraId="1874AC49">
            <w:pPr>
              <w:rPr>
                <w:rFonts w:ascii="Arial"/>
                <w:sz w:val="21"/>
              </w:rPr>
            </w:pPr>
          </w:p>
        </w:tc>
        <w:tc>
          <w:tcPr>
            <w:tcW w:w="660" w:type="dxa"/>
            <w:vAlign w:val="top"/>
          </w:tcPr>
          <w:p w14:paraId="43C55BCE">
            <w:pPr>
              <w:rPr>
                <w:rFonts w:ascii="Arial"/>
                <w:sz w:val="21"/>
              </w:rPr>
            </w:pPr>
          </w:p>
        </w:tc>
        <w:tc>
          <w:tcPr>
            <w:tcW w:w="940" w:type="dxa"/>
            <w:vAlign w:val="top"/>
          </w:tcPr>
          <w:p w14:paraId="401C4326">
            <w:pPr>
              <w:rPr>
                <w:rFonts w:ascii="Arial"/>
                <w:sz w:val="21"/>
              </w:rPr>
            </w:pPr>
          </w:p>
        </w:tc>
        <w:tc>
          <w:tcPr>
            <w:tcW w:w="646" w:type="dxa"/>
            <w:vAlign w:val="top"/>
          </w:tcPr>
          <w:p w14:paraId="2B9837DD">
            <w:pPr>
              <w:rPr>
                <w:rFonts w:ascii="Arial"/>
                <w:sz w:val="21"/>
              </w:rPr>
            </w:pPr>
          </w:p>
        </w:tc>
        <w:tc>
          <w:tcPr>
            <w:tcW w:w="429" w:type="dxa"/>
            <w:vAlign w:val="top"/>
          </w:tcPr>
          <w:p w14:paraId="4D5E75FB">
            <w:pPr>
              <w:rPr>
                <w:rFonts w:ascii="Arial"/>
                <w:sz w:val="21"/>
              </w:rPr>
            </w:pPr>
          </w:p>
        </w:tc>
        <w:tc>
          <w:tcPr>
            <w:tcW w:w="559" w:type="dxa"/>
            <w:vAlign w:val="top"/>
          </w:tcPr>
          <w:p w14:paraId="777BB6E2">
            <w:pPr>
              <w:rPr>
                <w:rFonts w:ascii="Arial"/>
                <w:sz w:val="21"/>
              </w:rPr>
            </w:pPr>
          </w:p>
        </w:tc>
        <w:tc>
          <w:tcPr>
            <w:tcW w:w="559" w:type="dxa"/>
            <w:vAlign w:val="top"/>
          </w:tcPr>
          <w:p w14:paraId="51634053">
            <w:pPr>
              <w:rPr>
                <w:rFonts w:ascii="Arial"/>
                <w:sz w:val="21"/>
              </w:rPr>
            </w:pPr>
          </w:p>
        </w:tc>
        <w:tc>
          <w:tcPr>
            <w:tcW w:w="562" w:type="dxa"/>
            <w:vAlign w:val="top"/>
          </w:tcPr>
          <w:p w14:paraId="40D39355">
            <w:pPr>
              <w:rPr>
                <w:rFonts w:ascii="Arial"/>
                <w:sz w:val="21"/>
              </w:rPr>
            </w:pPr>
          </w:p>
        </w:tc>
        <w:tc>
          <w:tcPr>
            <w:tcW w:w="952" w:type="dxa"/>
            <w:vAlign w:val="top"/>
          </w:tcPr>
          <w:p w14:paraId="07F71948">
            <w:pPr>
              <w:rPr>
                <w:rFonts w:ascii="Arial"/>
                <w:sz w:val="21"/>
              </w:rPr>
            </w:pPr>
          </w:p>
        </w:tc>
      </w:tr>
      <w:tr w14:paraId="7BD9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247E9BBA">
            <w:pPr>
              <w:rPr>
                <w:rFonts w:ascii="Arial"/>
                <w:sz w:val="21"/>
              </w:rPr>
            </w:pPr>
          </w:p>
        </w:tc>
        <w:tc>
          <w:tcPr>
            <w:tcW w:w="1084" w:type="dxa"/>
            <w:vAlign w:val="top"/>
          </w:tcPr>
          <w:p w14:paraId="6E03A183">
            <w:pPr>
              <w:rPr>
                <w:rFonts w:ascii="Arial"/>
                <w:sz w:val="21"/>
              </w:rPr>
            </w:pPr>
          </w:p>
        </w:tc>
        <w:tc>
          <w:tcPr>
            <w:tcW w:w="758" w:type="dxa"/>
            <w:vAlign w:val="top"/>
          </w:tcPr>
          <w:p w14:paraId="31E73088">
            <w:pPr>
              <w:rPr>
                <w:rFonts w:ascii="Arial"/>
                <w:sz w:val="21"/>
              </w:rPr>
            </w:pPr>
          </w:p>
        </w:tc>
        <w:tc>
          <w:tcPr>
            <w:tcW w:w="669" w:type="dxa"/>
            <w:vAlign w:val="top"/>
          </w:tcPr>
          <w:p w14:paraId="575C87F8">
            <w:pPr>
              <w:rPr>
                <w:rFonts w:ascii="Arial"/>
                <w:sz w:val="21"/>
              </w:rPr>
            </w:pPr>
          </w:p>
        </w:tc>
        <w:tc>
          <w:tcPr>
            <w:tcW w:w="660" w:type="dxa"/>
            <w:vAlign w:val="top"/>
          </w:tcPr>
          <w:p w14:paraId="29DE4F5C">
            <w:pPr>
              <w:rPr>
                <w:rFonts w:ascii="Arial"/>
                <w:sz w:val="21"/>
              </w:rPr>
            </w:pPr>
          </w:p>
        </w:tc>
        <w:tc>
          <w:tcPr>
            <w:tcW w:w="940" w:type="dxa"/>
            <w:vAlign w:val="top"/>
          </w:tcPr>
          <w:p w14:paraId="76F5D12B">
            <w:pPr>
              <w:rPr>
                <w:rFonts w:ascii="Arial"/>
                <w:sz w:val="21"/>
              </w:rPr>
            </w:pPr>
          </w:p>
        </w:tc>
        <w:tc>
          <w:tcPr>
            <w:tcW w:w="646" w:type="dxa"/>
            <w:vAlign w:val="top"/>
          </w:tcPr>
          <w:p w14:paraId="365C0A36">
            <w:pPr>
              <w:rPr>
                <w:rFonts w:ascii="Arial"/>
                <w:sz w:val="21"/>
              </w:rPr>
            </w:pPr>
          </w:p>
        </w:tc>
        <w:tc>
          <w:tcPr>
            <w:tcW w:w="429" w:type="dxa"/>
            <w:vAlign w:val="top"/>
          </w:tcPr>
          <w:p w14:paraId="7B18EFC8">
            <w:pPr>
              <w:rPr>
                <w:rFonts w:ascii="Arial"/>
                <w:sz w:val="21"/>
              </w:rPr>
            </w:pPr>
          </w:p>
        </w:tc>
        <w:tc>
          <w:tcPr>
            <w:tcW w:w="559" w:type="dxa"/>
            <w:vAlign w:val="top"/>
          </w:tcPr>
          <w:p w14:paraId="5DF9A64E">
            <w:pPr>
              <w:rPr>
                <w:rFonts w:ascii="Arial"/>
                <w:sz w:val="21"/>
              </w:rPr>
            </w:pPr>
          </w:p>
        </w:tc>
        <w:tc>
          <w:tcPr>
            <w:tcW w:w="559" w:type="dxa"/>
            <w:vAlign w:val="top"/>
          </w:tcPr>
          <w:p w14:paraId="6C8C666B">
            <w:pPr>
              <w:rPr>
                <w:rFonts w:ascii="Arial"/>
                <w:sz w:val="21"/>
              </w:rPr>
            </w:pPr>
          </w:p>
        </w:tc>
        <w:tc>
          <w:tcPr>
            <w:tcW w:w="562" w:type="dxa"/>
            <w:vAlign w:val="top"/>
          </w:tcPr>
          <w:p w14:paraId="18D91F93">
            <w:pPr>
              <w:rPr>
                <w:rFonts w:ascii="Arial"/>
                <w:sz w:val="21"/>
              </w:rPr>
            </w:pPr>
          </w:p>
        </w:tc>
        <w:tc>
          <w:tcPr>
            <w:tcW w:w="952" w:type="dxa"/>
            <w:vAlign w:val="top"/>
          </w:tcPr>
          <w:p w14:paraId="17E2E454">
            <w:pPr>
              <w:rPr>
                <w:rFonts w:ascii="Arial"/>
                <w:sz w:val="21"/>
              </w:rPr>
            </w:pPr>
          </w:p>
        </w:tc>
      </w:tr>
      <w:tr w14:paraId="3872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18" w:type="dxa"/>
            <w:vAlign w:val="top"/>
          </w:tcPr>
          <w:p w14:paraId="2DAF99C2">
            <w:pPr>
              <w:rPr>
                <w:rFonts w:ascii="Arial"/>
                <w:sz w:val="21"/>
              </w:rPr>
            </w:pPr>
          </w:p>
        </w:tc>
        <w:tc>
          <w:tcPr>
            <w:tcW w:w="1084" w:type="dxa"/>
            <w:vAlign w:val="top"/>
          </w:tcPr>
          <w:p w14:paraId="6D36D3AB">
            <w:pPr>
              <w:rPr>
                <w:rFonts w:ascii="Arial"/>
                <w:sz w:val="21"/>
              </w:rPr>
            </w:pPr>
          </w:p>
        </w:tc>
        <w:tc>
          <w:tcPr>
            <w:tcW w:w="758" w:type="dxa"/>
            <w:vAlign w:val="top"/>
          </w:tcPr>
          <w:p w14:paraId="30CBBA91">
            <w:pPr>
              <w:rPr>
                <w:rFonts w:ascii="Arial"/>
                <w:sz w:val="21"/>
              </w:rPr>
            </w:pPr>
          </w:p>
        </w:tc>
        <w:tc>
          <w:tcPr>
            <w:tcW w:w="669" w:type="dxa"/>
            <w:vAlign w:val="top"/>
          </w:tcPr>
          <w:p w14:paraId="26C397C5">
            <w:pPr>
              <w:rPr>
                <w:rFonts w:ascii="Arial"/>
                <w:sz w:val="21"/>
              </w:rPr>
            </w:pPr>
          </w:p>
        </w:tc>
        <w:tc>
          <w:tcPr>
            <w:tcW w:w="660" w:type="dxa"/>
            <w:vAlign w:val="top"/>
          </w:tcPr>
          <w:p w14:paraId="21761C56">
            <w:pPr>
              <w:rPr>
                <w:rFonts w:ascii="Arial"/>
                <w:sz w:val="21"/>
              </w:rPr>
            </w:pPr>
          </w:p>
        </w:tc>
        <w:tc>
          <w:tcPr>
            <w:tcW w:w="940" w:type="dxa"/>
            <w:vAlign w:val="top"/>
          </w:tcPr>
          <w:p w14:paraId="36F59A94">
            <w:pPr>
              <w:rPr>
                <w:rFonts w:ascii="Arial"/>
                <w:sz w:val="21"/>
              </w:rPr>
            </w:pPr>
          </w:p>
        </w:tc>
        <w:tc>
          <w:tcPr>
            <w:tcW w:w="646" w:type="dxa"/>
            <w:vAlign w:val="top"/>
          </w:tcPr>
          <w:p w14:paraId="4FB03800">
            <w:pPr>
              <w:rPr>
                <w:rFonts w:ascii="Arial"/>
                <w:sz w:val="21"/>
              </w:rPr>
            </w:pPr>
          </w:p>
        </w:tc>
        <w:tc>
          <w:tcPr>
            <w:tcW w:w="429" w:type="dxa"/>
            <w:vAlign w:val="top"/>
          </w:tcPr>
          <w:p w14:paraId="62543D97">
            <w:pPr>
              <w:rPr>
                <w:rFonts w:ascii="Arial"/>
                <w:sz w:val="21"/>
              </w:rPr>
            </w:pPr>
          </w:p>
        </w:tc>
        <w:tc>
          <w:tcPr>
            <w:tcW w:w="559" w:type="dxa"/>
            <w:vAlign w:val="top"/>
          </w:tcPr>
          <w:p w14:paraId="6729B8E7">
            <w:pPr>
              <w:rPr>
                <w:rFonts w:ascii="Arial"/>
                <w:sz w:val="21"/>
              </w:rPr>
            </w:pPr>
          </w:p>
        </w:tc>
        <w:tc>
          <w:tcPr>
            <w:tcW w:w="559" w:type="dxa"/>
            <w:vAlign w:val="top"/>
          </w:tcPr>
          <w:p w14:paraId="79C81A30">
            <w:pPr>
              <w:rPr>
                <w:rFonts w:ascii="Arial"/>
                <w:sz w:val="21"/>
              </w:rPr>
            </w:pPr>
          </w:p>
        </w:tc>
        <w:tc>
          <w:tcPr>
            <w:tcW w:w="562" w:type="dxa"/>
            <w:vAlign w:val="top"/>
          </w:tcPr>
          <w:p w14:paraId="157861E6">
            <w:pPr>
              <w:rPr>
                <w:rFonts w:ascii="Arial"/>
                <w:sz w:val="21"/>
              </w:rPr>
            </w:pPr>
          </w:p>
        </w:tc>
        <w:tc>
          <w:tcPr>
            <w:tcW w:w="952" w:type="dxa"/>
            <w:vAlign w:val="top"/>
          </w:tcPr>
          <w:p w14:paraId="7DC153D4">
            <w:pPr>
              <w:rPr>
                <w:rFonts w:ascii="Arial"/>
                <w:sz w:val="21"/>
              </w:rPr>
            </w:pPr>
          </w:p>
        </w:tc>
      </w:tr>
      <w:tr w14:paraId="0787B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752473E5">
            <w:pPr>
              <w:rPr>
                <w:rFonts w:ascii="Arial"/>
                <w:sz w:val="21"/>
              </w:rPr>
            </w:pPr>
          </w:p>
        </w:tc>
        <w:tc>
          <w:tcPr>
            <w:tcW w:w="1084" w:type="dxa"/>
            <w:vAlign w:val="top"/>
          </w:tcPr>
          <w:p w14:paraId="100EAA4E">
            <w:pPr>
              <w:rPr>
                <w:rFonts w:ascii="Arial"/>
                <w:sz w:val="21"/>
              </w:rPr>
            </w:pPr>
          </w:p>
        </w:tc>
        <w:tc>
          <w:tcPr>
            <w:tcW w:w="758" w:type="dxa"/>
            <w:vAlign w:val="top"/>
          </w:tcPr>
          <w:p w14:paraId="4F1CF3A7">
            <w:pPr>
              <w:rPr>
                <w:rFonts w:ascii="Arial"/>
                <w:sz w:val="21"/>
              </w:rPr>
            </w:pPr>
          </w:p>
        </w:tc>
        <w:tc>
          <w:tcPr>
            <w:tcW w:w="669" w:type="dxa"/>
            <w:vAlign w:val="top"/>
          </w:tcPr>
          <w:p w14:paraId="62D51D61">
            <w:pPr>
              <w:rPr>
                <w:rFonts w:ascii="Arial"/>
                <w:sz w:val="21"/>
              </w:rPr>
            </w:pPr>
          </w:p>
        </w:tc>
        <w:tc>
          <w:tcPr>
            <w:tcW w:w="660" w:type="dxa"/>
            <w:vAlign w:val="top"/>
          </w:tcPr>
          <w:p w14:paraId="55CDB33F">
            <w:pPr>
              <w:rPr>
                <w:rFonts w:ascii="Arial"/>
                <w:sz w:val="21"/>
              </w:rPr>
            </w:pPr>
          </w:p>
        </w:tc>
        <w:tc>
          <w:tcPr>
            <w:tcW w:w="940" w:type="dxa"/>
            <w:vAlign w:val="top"/>
          </w:tcPr>
          <w:p w14:paraId="59960A15">
            <w:pPr>
              <w:rPr>
                <w:rFonts w:ascii="Arial"/>
                <w:sz w:val="21"/>
              </w:rPr>
            </w:pPr>
          </w:p>
        </w:tc>
        <w:tc>
          <w:tcPr>
            <w:tcW w:w="646" w:type="dxa"/>
            <w:vAlign w:val="top"/>
          </w:tcPr>
          <w:p w14:paraId="709129C8">
            <w:pPr>
              <w:rPr>
                <w:rFonts w:ascii="Arial"/>
                <w:sz w:val="21"/>
              </w:rPr>
            </w:pPr>
          </w:p>
        </w:tc>
        <w:tc>
          <w:tcPr>
            <w:tcW w:w="429" w:type="dxa"/>
            <w:vAlign w:val="top"/>
          </w:tcPr>
          <w:p w14:paraId="4426DCA6">
            <w:pPr>
              <w:rPr>
                <w:rFonts w:ascii="Arial"/>
                <w:sz w:val="21"/>
              </w:rPr>
            </w:pPr>
          </w:p>
        </w:tc>
        <w:tc>
          <w:tcPr>
            <w:tcW w:w="559" w:type="dxa"/>
            <w:vAlign w:val="top"/>
          </w:tcPr>
          <w:p w14:paraId="207CEDE4">
            <w:pPr>
              <w:rPr>
                <w:rFonts w:ascii="Arial"/>
                <w:sz w:val="21"/>
              </w:rPr>
            </w:pPr>
          </w:p>
        </w:tc>
        <w:tc>
          <w:tcPr>
            <w:tcW w:w="559" w:type="dxa"/>
            <w:vAlign w:val="top"/>
          </w:tcPr>
          <w:p w14:paraId="037B7E56">
            <w:pPr>
              <w:rPr>
                <w:rFonts w:ascii="Arial"/>
                <w:sz w:val="21"/>
              </w:rPr>
            </w:pPr>
          </w:p>
        </w:tc>
        <w:tc>
          <w:tcPr>
            <w:tcW w:w="562" w:type="dxa"/>
            <w:vAlign w:val="top"/>
          </w:tcPr>
          <w:p w14:paraId="78B85E4D">
            <w:pPr>
              <w:rPr>
                <w:rFonts w:ascii="Arial"/>
                <w:sz w:val="21"/>
              </w:rPr>
            </w:pPr>
          </w:p>
        </w:tc>
        <w:tc>
          <w:tcPr>
            <w:tcW w:w="952" w:type="dxa"/>
            <w:vAlign w:val="top"/>
          </w:tcPr>
          <w:p w14:paraId="11B37145">
            <w:pPr>
              <w:rPr>
                <w:rFonts w:ascii="Arial"/>
                <w:sz w:val="21"/>
              </w:rPr>
            </w:pPr>
          </w:p>
        </w:tc>
      </w:tr>
      <w:tr w14:paraId="1341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205226C9">
            <w:pPr>
              <w:rPr>
                <w:rFonts w:ascii="Arial"/>
                <w:sz w:val="21"/>
              </w:rPr>
            </w:pPr>
          </w:p>
        </w:tc>
        <w:tc>
          <w:tcPr>
            <w:tcW w:w="1084" w:type="dxa"/>
            <w:vAlign w:val="top"/>
          </w:tcPr>
          <w:p w14:paraId="298F066B">
            <w:pPr>
              <w:rPr>
                <w:rFonts w:ascii="Arial"/>
                <w:sz w:val="21"/>
              </w:rPr>
            </w:pPr>
          </w:p>
        </w:tc>
        <w:tc>
          <w:tcPr>
            <w:tcW w:w="758" w:type="dxa"/>
            <w:vAlign w:val="top"/>
          </w:tcPr>
          <w:p w14:paraId="2F1F9D13">
            <w:pPr>
              <w:rPr>
                <w:rFonts w:ascii="Arial"/>
                <w:sz w:val="21"/>
              </w:rPr>
            </w:pPr>
          </w:p>
        </w:tc>
        <w:tc>
          <w:tcPr>
            <w:tcW w:w="669" w:type="dxa"/>
            <w:vAlign w:val="top"/>
          </w:tcPr>
          <w:p w14:paraId="6CE3D6F9">
            <w:pPr>
              <w:rPr>
                <w:rFonts w:ascii="Arial"/>
                <w:sz w:val="21"/>
              </w:rPr>
            </w:pPr>
          </w:p>
        </w:tc>
        <w:tc>
          <w:tcPr>
            <w:tcW w:w="660" w:type="dxa"/>
            <w:vAlign w:val="top"/>
          </w:tcPr>
          <w:p w14:paraId="16141577">
            <w:pPr>
              <w:rPr>
                <w:rFonts w:ascii="Arial"/>
                <w:sz w:val="21"/>
              </w:rPr>
            </w:pPr>
          </w:p>
        </w:tc>
        <w:tc>
          <w:tcPr>
            <w:tcW w:w="940" w:type="dxa"/>
            <w:vAlign w:val="top"/>
          </w:tcPr>
          <w:p w14:paraId="732D3617">
            <w:pPr>
              <w:rPr>
                <w:rFonts w:ascii="Arial"/>
                <w:sz w:val="21"/>
              </w:rPr>
            </w:pPr>
          </w:p>
        </w:tc>
        <w:tc>
          <w:tcPr>
            <w:tcW w:w="646" w:type="dxa"/>
            <w:vAlign w:val="top"/>
          </w:tcPr>
          <w:p w14:paraId="5F2C9F1B">
            <w:pPr>
              <w:rPr>
                <w:rFonts w:ascii="Arial"/>
                <w:sz w:val="21"/>
              </w:rPr>
            </w:pPr>
          </w:p>
        </w:tc>
        <w:tc>
          <w:tcPr>
            <w:tcW w:w="429" w:type="dxa"/>
            <w:vAlign w:val="top"/>
          </w:tcPr>
          <w:p w14:paraId="138E0ABE">
            <w:pPr>
              <w:rPr>
                <w:rFonts w:ascii="Arial"/>
                <w:sz w:val="21"/>
              </w:rPr>
            </w:pPr>
          </w:p>
        </w:tc>
        <w:tc>
          <w:tcPr>
            <w:tcW w:w="559" w:type="dxa"/>
            <w:vAlign w:val="top"/>
          </w:tcPr>
          <w:p w14:paraId="001DD467">
            <w:pPr>
              <w:rPr>
                <w:rFonts w:ascii="Arial"/>
                <w:sz w:val="21"/>
              </w:rPr>
            </w:pPr>
          </w:p>
        </w:tc>
        <w:tc>
          <w:tcPr>
            <w:tcW w:w="559" w:type="dxa"/>
            <w:vAlign w:val="top"/>
          </w:tcPr>
          <w:p w14:paraId="6DCF1197">
            <w:pPr>
              <w:rPr>
                <w:rFonts w:ascii="Arial"/>
                <w:sz w:val="21"/>
              </w:rPr>
            </w:pPr>
          </w:p>
        </w:tc>
        <w:tc>
          <w:tcPr>
            <w:tcW w:w="562" w:type="dxa"/>
            <w:vAlign w:val="top"/>
          </w:tcPr>
          <w:p w14:paraId="727E26A9">
            <w:pPr>
              <w:rPr>
                <w:rFonts w:ascii="Arial"/>
                <w:sz w:val="21"/>
              </w:rPr>
            </w:pPr>
          </w:p>
        </w:tc>
        <w:tc>
          <w:tcPr>
            <w:tcW w:w="952" w:type="dxa"/>
            <w:vAlign w:val="top"/>
          </w:tcPr>
          <w:p w14:paraId="70FCF81F">
            <w:pPr>
              <w:rPr>
                <w:rFonts w:ascii="Arial"/>
                <w:sz w:val="21"/>
              </w:rPr>
            </w:pPr>
          </w:p>
        </w:tc>
      </w:tr>
      <w:tr w14:paraId="5940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7B58688D">
            <w:pPr>
              <w:rPr>
                <w:rFonts w:ascii="Arial"/>
                <w:sz w:val="21"/>
              </w:rPr>
            </w:pPr>
          </w:p>
        </w:tc>
        <w:tc>
          <w:tcPr>
            <w:tcW w:w="1084" w:type="dxa"/>
            <w:vAlign w:val="top"/>
          </w:tcPr>
          <w:p w14:paraId="021598CB">
            <w:pPr>
              <w:rPr>
                <w:rFonts w:ascii="Arial"/>
                <w:sz w:val="21"/>
              </w:rPr>
            </w:pPr>
          </w:p>
        </w:tc>
        <w:tc>
          <w:tcPr>
            <w:tcW w:w="758" w:type="dxa"/>
            <w:vAlign w:val="top"/>
          </w:tcPr>
          <w:p w14:paraId="0F79A057">
            <w:pPr>
              <w:rPr>
                <w:rFonts w:ascii="Arial"/>
                <w:sz w:val="21"/>
              </w:rPr>
            </w:pPr>
          </w:p>
        </w:tc>
        <w:tc>
          <w:tcPr>
            <w:tcW w:w="669" w:type="dxa"/>
            <w:vAlign w:val="top"/>
          </w:tcPr>
          <w:p w14:paraId="54C89AB8">
            <w:pPr>
              <w:rPr>
                <w:rFonts w:ascii="Arial"/>
                <w:sz w:val="21"/>
              </w:rPr>
            </w:pPr>
          </w:p>
        </w:tc>
        <w:tc>
          <w:tcPr>
            <w:tcW w:w="660" w:type="dxa"/>
            <w:vAlign w:val="top"/>
          </w:tcPr>
          <w:p w14:paraId="33F0E0CC">
            <w:pPr>
              <w:rPr>
                <w:rFonts w:ascii="Arial"/>
                <w:sz w:val="21"/>
              </w:rPr>
            </w:pPr>
          </w:p>
        </w:tc>
        <w:tc>
          <w:tcPr>
            <w:tcW w:w="940" w:type="dxa"/>
            <w:vAlign w:val="top"/>
          </w:tcPr>
          <w:p w14:paraId="11D83059">
            <w:pPr>
              <w:rPr>
                <w:rFonts w:ascii="Arial"/>
                <w:sz w:val="21"/>
              </w:rPr>
            </w:pPr>
          </w:p>
        </w:tc>
        <w:tc>
          <w:tcPr>
            <w:tcW w:w="646" w:type="dxa"/>
            <w:vAlign w:val="top"/>
          </w:tcPr>
          <w:p w14:paraId="5B6D7C08">
            <w:pPr>
              <w:rPr>
                <w:rFonts w:ascii="Arial"/>
                <w:sz w:val="21"/>
              </w:rPr>
            </w:pPr>
          </w:p>
        </w:tc>
        <w:tc>
          <w:tcPr>
            <w:tcW w:w="429" w:type="dxa"/>
            <w:vAlign w:val="top"/>
          </w:tcPr>
          <w:p w14:paraId="28F4D213">
            <w:pPr>
              <w:rPr>
                <w:rFonts w:ascii="Arial"/>
                <w:sz w:val="21"/>
              </w:rPr>
            </w:pPr>
          </w:p>
        </w:tc>
        <w:tc>
          <w:tcPr>
            <w:tcW w:w="559" w:type="dxa"/>
            <w:vAlign w:val="top"/>
          </w:tcPr>
          <w:p w14:paraId="2514ADA9">
            <w:pPr>
              <w:rPr>
                <w:rFonts w:ascii="Arial"/>
                <w:sz w:val="21"/>
              </w:rPr>
            </w:pPr>
          </w:p>
        </w:tc>
        <w:tc>
          <w:tcPr>
            <w:tcW w:w="559" w:type="dxa"/>
            <w:vAlign w:val="top"/>
          </w:tcPr>
          <w:p w14:paraId="71A7D116">
            <w:pPr>
              <w:rPr>
                <w:rFonts w:ascii="Arial"/>
                <w:sz w:val="21"/>
              </w:rPr>
            </w:pPr>
          </w:p>
        </w:tc>
        <w:tc>
          <w:tcPr>
            <w:tcW w:w="562" w:type="dxa"/>
            <w:vAlign w:val="top"/>
          </w:tcPr>
          <w:p w14:paraId="37710D81">
            <w:pPr>
              <w:rPr>
                <w:rFonts w:ascii="Arial"/>
                <w:sz w:val="21"/>
              </w:rPr>
            </w:pPr>
          </w:p>
        </w:tc>
        <w:tc>
          <w:tcPr>
            <w:tcW w:w="952" w:type="dxa"/>
            <w:vAlign w:val="top"/>
          </w:tcPr>
          <w:p w14:paraId="222159BB">
            <w:pPr>
              <w:rPr>
                <w:rFonts w:ascii="Arial"/>
                <w:sz w:val="21"/>
              </w:rPr>
            </w:pPr>
          </w:p>
        </w:tc>
      </w:tr>
      <w:tr w14:paraId="5EE1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18" w:type="dxa"/>
            <w:vAlign w:val="top"/>
          </w:tcPr>
          <w:p w14:paraId="12E59503">
            <w:pPr>
              <w:rPr>
                <w:rFonts w:ascii="Arial"/>
                <w:sz w:val="21"/>
              </w:rPr>
            </w:pPr>
          </w:p>
        </w:tc>
        <w:tc>
          <w:tcPr>
            <w:tcW w:w="1084" w:type="dxa"/>
            <w:vAlign w:val="top"/>
          </w:tcPr>
          <w:p w14:paraId="31DD8513">
            <w:pPr>
              <w:rPr>
                <w:rFonts w:ascii="Arial"/>
                <w:sz w:val="21"/>
              </w:rPr>
            </w:pPr>
          </w:p>
        </w:tc>
        <w:tc>
          <w:tcPr>
            <w:tcW w:w="758" w:type="dxa"/>
            <w:vAlign w:val="top"/>
          </w:tcPr>
          <w:p w14:paraId="1312BB29">
            <w:pPr>
              <w:rPr>
                <w:rFonts w:ascii="Arial"/>
                <w:sz w:val="21"/>
              </w:rPr>
            </w:pPr>
          </w:p>
        </w:tc>
        <w:tc>
          <w:tcPr>
            <w:tcW w:w="669" w:type="dxa"/>
            <w:vAlign w:val="top"/>
          </w:tcPr>
          <w:p w14:paraId="2B7B6B75">
            <w:pPr>
              <w:rPr>
                <w:rFonts w:ascii="Arial"/>
                <w:sz w:val="21"/>
              </w:rPr>
            </w:pPr>
          </w:p>
        </w:tc>
        <w:tc>
          <w:tcPr>
            <w:tcW w:w="660" w:type="dxa"/>
            <w:vAlign w:val="top"/>
          </w:tcPr>
          <w:p w14:paraId="4DD09E39">
            <w:pPr>
              <w:rPr>
                <w:rFonts w:ascii="Arial"/>
                <w:sz w:val="21"/>
              </w:rPr>
            </w:pPr>
          </w:p>
        </w:tc>
        <w:tc>
          <w:tcPr>
            <w:tcW w:w="940" w:type="dxa"/>
            <w:vAlign w:val="top"/>
          </w:tcPr>
          <w:p w14:paraId="0AE3F9E3">
            <w:pPr>
              <w:rPr>
                <w:rFonts w:ascii="Arial"/>
                <w:sz w:val="21"/>
              </w:rPr>
            </w:pPr>
          </w:p>
        </w:tc>
        <w:tc>
          <w:tcPr>
            <w:tcW w:w="646" w:type="dxa"/>
            <w:vAlign w:val="top"/>
          </w:tcPr>
          <w:p w14:paraId="6B9F703A">
            <w:pPr>
              <w:rPr>
                <w:rFonts w:ascii="Arial"/>
                <w:sz w:val="21"/>
              </w:rPr>
            </w:pPr>
          </w:p>
        </w:tc>
        <w:tc>
          <w:tcPr>
            <w:tcW w:w="429" w:type="dxa"/>
            <w:vAlign w:val="top"/>
          </w:tcPr>
          <w:p w14:paraId="3FFE8A6E">
            <w:pPr>
              <w:rPr>
                <w:rFonts w:ascii="Arial"/>
                <w:sz w:val="21"/>
              </w:rPr>
            </w:pPr>
          </w:p>
        </w:tc>
        <w:tc>
          <w:tcPr>
            <w:tcW w:w="559" w:type="dxa"/>
            <w:vAlign w:val="top"/>
          </w:tcPr>
          <w:p w14:paraId="1E0DA8D3">
            <w:pPr>
              <w:rPr>
                <w:rFonts w:ascii="Arial"/>
                <w:sz w:val="21"/>
              </w:rPr>
            </w:pPr>
          </w:p>
        </w:tc>
        <w:tc>
          <w:tcPr>
            <w:tcW w:w="559" w:type="dxa"/>
            <w:vAlign w:val="top"/>
          </w:tcPr>
          <w:p w14:paraId="1C987F0F">
            <w:pPr>
              <w:rPr>
                <w:rFonts w:ascii="Arial"/>
                <w:sz w:val="21"/>
              </w:rPr>
            </w:pPr>
          </w:p>
        </w:tc>
        <w:tc>
          <w:tcPr>
            <w:tcW w:w="562" w:type="dxa"/>
            <w:vAlign w:val="top"/>
          </w:tcPr>
          <w:p w14:paraId="50DF4634">
            <w:pPr>
              <w:rPr>
                <w:rFonts w:ascii="Arial"/>
                <w:sz w:val="21"/>
              </w:rPr>
            </w:pPr>
          </w:p>
        </w:tc>
        <w:tc>
          <w:tcPr>
            <w:tcW w:w="952" w:type="dxa"/>
            <w:vAlign w:val="top"/>
          </w:tcPr>
          <w:p w14:paraId="75F49685">
            <w:pPr>
              <w:rPr>
                <w:rFonts w:ascii="Arial"/>
                <w:sz w:val="21"/>
              </w:rPr>
            </w:pPr>
          </w:p>
        </w:tc>
      </w:tr>
      <w:tr w14:paraId="71A9B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18" w:type="dxa"/>
            <w:vAlign w:val="top"/>
          </w:tcPr>
          <w:p w14:paraId="15EFD85C">
            <w:pPr>
              <w:rPr>
                <w:rFonts w:ascii="Arial"/>
                <w:sz w:val="21"/>
              </w:rPr>
            </w:pPr>
          </w:p>
        </w:tc>
        <w:tc>
          <w:tcPr>
            <w:tcW w:w="1084" w:type="dxa"/>
            <w:vAlign w:val="top"/>
          </w:tcPr>
          <w:p w14:paraId="1D8AB60A">
            <w:pPr>
              <w:rPr>
                <w:rFonts w:ascii="Arial"/>
                <w:sz w:val="21"/>
              </w:rPr>
            </w:pPr>
          </w:p>
        </w:tc>
        <w:tc>
          <w:tcPr>
            <w:tcW w:w="758" w:type="dxa"/>
            <w:vAlign w:val="top"/>
          </w:tcPr>
          <w:p w14:paraId="1082D18E">
            <w:pPr>
              <w:rPr>
                <w:rFonts w:ascii="Arial"/>
                <w:sz w:val="21"/>
              </w:rPr>
            </w:pPr>
          </w:p>
        </w:tc>
        <w:tc>
          <w:tcPr>
            <w:tcW w:w="669" w:type="dxa"/>
            <w:vAlign w:val="top"/>
          </w:tcPr>
          <w:p w14:paraId="7B1ABC0B">
            <w:pPr>
              <w:rPr>
                <w:rFonts w:ascii="Arial"/>
                <w:sz w:val="21"/>
              </w:rPr>
            </w:pPr>
          </w:p>
        </w:tc>
        <w:tc>
          <w:tcPr>
            <w:tcW w:w="660" w:type="dxa"/>
            <w:vAlign w:val="top"/>
          </w:tcPr>
          <w:p w14:paraId="29732B03">
            <w:pPr>
              <w:rPr>
                <w:rFonts w:ascii="Arial"/>
                <w:sz w:val="21"/>
              </w:rPr>
            </w:pPr>
          </w:p>
        </w:tc>
        <w:tc>
          <w:tcPr>
            <w:tcW w:w="940" w:type="dxa"/>
            <w:vAlign w:val="top"/>
          </w:tcPr>
          <w:p w14:paraId="639637C3">
            <w:pPr>
              <w:rPr>
                <w:rFonts w:ascii="Arial"/>
                <w:sz w:val="21"/>
              </w:rPr>
            </w:pPr>
          </w:p>
        </w:tc>
        <w:tc>
          <w:tcPr>
            <w:tcW w:w="646" w:type="dxa"/>
            <w:vAlign w:val="top"/>
          </w:tcPr>
          <w:p w14:paraId="52C25370">
            <w:pPr>
              <w:rPr>
                <w:rFonts w:ascii="Arial"/>
                <w:sz w:val="21"/>
              </w:rPr>
            </w:pPr>
          </w:p>
        </w:tc>
        <w:tc>
          <w:tcPr>
            <w:tcW w:w="429" w:type="dxa"/>
            <w:vAlign w:val="top"/>
          </w:tcPr>
          <w:p w14:paraId="4402FC86">
            <w:pPr>
              <w:rPr>
                <w:rFonts w:ascii="Arial"/>
                <w:sz w:val="21"/>
              </w:rPr>
            </w:pPr>
          </w:p>
        </w:tc>
        <w:tc>
          <w:tcPr>
            <w:tcW w:w="559" w:type="dxa"/>
            <w:vAlign w:val="top"/>
          </w:tcPr>
          <w:p w14:paraId="5A7CCB31">
            <w:pPr>
              <w:rPr>
                <w:rFonts w:ascii="Arial"/>
                <w:sz w:val="21"/>
              </w:rPr>
            </w:pPr>
          </w:p>
        </w:tc>
        <w:tc>
          <w:tcPr>
            <w:tcW w:w="559" w:type="dxa"/>
            <w:vAlign w:val="top"/>
          </w:tcPr>
          <w:p w14:paraId="7BCB432A">
            <w:pPr>
              <w:rPr>
                <w:rFonts w:ascii="Arial"/>
                <w:sz w:val="21"/>
              </w:rPr>
            </w:pPr>
          </w:p>
        </w:tc>
        <w:tc>
          <w:tcPr>
            <w:tcW w:w="562" w:type="dxa"/>
            <w:vAlign w:val="top"/>
          </w:tcPr>
          <w:p w14:paraId="0560E8B5">
            <w:pPr>
              <w:rPr>
                <w:rFonts w:ascii="Arial"/>
                <w:sz w:val="21"/>
              </w:rPr>
            </w:pPr>
          </w:p>
        </w:tc>
        <w:tc>
          <w:tcPr>
            <w:tcW w:w="952" w:type="dxa"/>
            <w:vAlign w:val="top"/>
          </w:tcPr>
          <w:p w14:paraId="1BE23AE8">
            <w:pPr>
              <w:rPr>
                <w:rFonts w:ascii="Arial"/>
                <w:sz w:val="21"/>
              </w:rPr>
            </w:pPr>
          </w:p>
        </w:tc>
      </w:tr>
    </w:tbl>
    <w:p w14:paraId="48747D87">
      <w:pPr>
        <w:spacing w:line="270" w:lineRule="auto"/>
        <w:rPr>
          <w:rFonts w:ascii="Arial"/>
          <w:sz w:val="21"/>
        </w:rPr>
      </w:pPr>
    </w:p>
    <w:p w14:paraId="40B0BFD4">
      <w:pPr>
        <w:spacing w:line="271" w:lineRule="auto"/>
        <w:rPr>
          <w:rFonts w:ascii="Arial"/>
          <w:sz w:val="21"/>
        </w:rPr>
      </w:pPr>
      <w:r>
        <w:pict>
          <v:shape id="_x0000_s1097" o:spid="_x0000_s1097" style="position:absolute;left:0pt;margin-left:1.4pt;margin-top:1.25pt;height:0.75pt;width:144.05pt;z-index:251822080;mso-width-relative:page;mso-height-relative:page;" fillcolor="#000000" filled="t" stroked="f" coordsize="2881,15" path="m0,14l2880,14,2880,0,0,0,0,14xe">
            <v:path/>
            <v:fill on="t" focussize="0,0"/>
            <v:stroke on="f"/>
            <v:imagedata o:title=""/>
            <o:lock v:ext="edit"/>
          </v:shape>
        </w:pict>
      </w:r>
    </w:p>
    <w:p w14:paraId="7D31D95F">
      <w:pPr>
        <w:spacing w:before="58" w:line="233" w:lineRule="auto"/>
        <w:ind w:left="485"/>
        <w:rPr>
          <w:rFonts w:ascii="宋体" w:hAnsi="宋体" w:eastAsia="宋体" w:cs="宋体"/>
          <w:sz w:val="18"/>
          <w:szCs w:val="18"/>
        </w:rPr>
      </w:pPr>
      <w:r>
        <w:rPr>
          <w:rFonts w:ascii="宋体" w:hAnsi="宋体" w:eastAsia="宋体" w:cs="宋体"/>
          <w:spacing w:val="-1"/>
          <w:position w:val="9"/>
          <w:sz w:val="9"/>
          <w:szCs w:val="9"/>
        </w:rPr>
        <w:t xml:space="preserve">①  </w:t>
      </w:r>
      <w:r>
        <w:rPr>
          <w:rFonts w:ascii="宋体" w:hAnsi="宋体" w:eastAsia="宋体" w:cs="宋体"/>
          <w:spacing w:val="-1"/>
          <w:sz w:val="18"/>
          <w:szCs w:val="18"/>
        </w:rPr>
        <w:t>本表仅适用于特别复杂的特大桥梁和特长隧道项目主体工程以及其他有特殊要求的工程。</w:t>
      </w:r>
    </w:p>
    <w:p w14:paraId="2AF1CFE8">
      <w:pPr>
        <w:spacing w:line="233" w:lineRule="auto"/>
        <w:rPr>
          <w:rFonts w:ascii="宋体" w:hAnsi="宋体" w:eastAsia="宋体" w:cs="宋体"/>
          <w:sz w:val="18"/>
          <w:szCs w:val="18"/>
        </w:rPr>
        <w:sectPr>
          <w:headerReference r:id="rId390" w:type="default"/>
          <w:footerReference r:id="rId391" w:type="default"/>
          <w:pgSz w:w="11907" w:h="16841"/>
          <w:pgMar w:top="1091" w:right="1625" w:bottom="1052" w:left="1615" w:header="1077" w:footer="823" w:gutter="0"/>
          <w:cols w:space="720" w:num="1"/>
        </w:sectPr>
      </w:pPr>
    </w:p>
    <w:p w14:paraId="4DD42A3D">
      <w:pPr>
        <w:spacing w:line="455" w:lineRule="auto"/>
        <w:rPr>
          <w:rFonts w:ascii="Arial"/>
          <w:sz w:val="21"/>
        </w:rPr>
      </w:pPr>
    </w:p>
    <w:p w14:paraId="66B2C8BF">
      <w:pPr>
        <w:spacing w:before="68" w:line="234" w:lineRule="auto"/>
        <w:ind w:left="37"/>
        <w:rPr>
          <w:rFonts w:ascii="宋体" w:hAnsi="宋体" w:eastAsia="宋体" w:cs="宋体"/>
          <w:sz w:val="21"/>
          <w:szCs w:val="21"/>
        </w:rPr>
      </w:pPr>
      <w:r>
        <w:rPr>
          <w:rFonts w:ascii="宋体" w:hAnsi="宋体" w:eastAsia="宋体" w:cs="宋体"/>
          <w:spacing w:val="-2"/>
          <w:sz w:val="21"/>
          <w:szCs w:val="21"/>
        </w:rPr>
        <w:t>注：本表填报的设备应满足招标文件第二章“投标人须知</w:t>
      </w:r>
      <w:r>
        <w:rPr>
          <w:rFonts w:ascii="宋体" w:hAnsi="宋体" w:eastAsia="宋体" w:cs="宋体"/>
          <w:spacing w:val="-79"/>
          <w:sz w:val="21"/>
          <w:szCs w:val="21"/>
        </w:rPr>
        <w:t xml:space="preserve"> </w:t>
      </w:r>
      <w:r>
        <w:rPr>
          <w:rFonts w:ascii="宋体" w:hAnsi="宋体" w:eastAsia="宋体" w:cs="宋体"/>
          <w:spacing w:val="-3"/>
          <w:sz w:val="21"/>
          <w:szCs w:val="21"/>
        </w:rPr>
        <w:t>”前附表附录</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7</w:t>
      </w:r>
      <w:r>
        <w:rPr>
          <w:rFonts w:ascii="Times New Roman" w:hAnsi="Times New Roman" w:eastAsia="Times New Roman" w:cs="Times New Roman"/>
          <w:spacing w:val="26"/>
          <w:sz w:val="21"/>
          <w:szCs w:val="21"/>
        </w:rPr>
        <w:t xml:space="preserve"> </w:t>
      </w:r>
      <w:r>
        <w:rPr>
          <w:rFonts w:ascii="宋体" w:hAnsi="宋体" w:eastAsia="宋体" w:cs="宋体"/>
          <w:spacing w:val="-3"/>
          <w:sz w:val="21"/>
          <w:szCs w:val="21"/>
        </w:rPr>
        <w:t>的要求。</w:t>
      </w:r>
    </w:p>
    <w:p w14:paraId="58D50C69">
      <w:pPr>
        <w:spacing w:line="234" w:lineRule="auto"/>
        <w:rPr>
          <w:rFonts w:ascii="宋体" w:hAnsi="宋体" w:eastAsia="宋体" w:cs="宋体"/>
          <w:sz w:val="21"/>
          <w:szCs w:val="21"/>
        </w:rPr>
        <w:sectPr>
          <w:headerReference r:id="rId392" w:type="default"/>
          <w:footerReference r:id="rId393" w:type="default"/>
          <w:pgSz w:w="11907" w:h="16841"/>
          <w:pgMar w:top="1091" w:right="1785" w:bottom="1052" w:left="1615" w:header="1077" w:footer="823" w:gutter="0"/>
          <w:cols w:space="720" w:num="1"/>
        </w:sectPr>
      </w:pPr>
    </w:p>
    <w:p w14:paraId="67EE2D88">
      <w:pPr>
        <w:spacing w:line="442" w:lineRule="auto"/>
        <w:rPr>
          <w:rFonts w:ascii="Arial"/>
          <w:sz w:val="21"/>
        </w:rPr>
      </w:pPr>
    </w:p>
    <w:p w14:paraId="0CA33A90">
      <w:pPr>
        <w:pStyle w:val="2"/>
        <w:spacing w:before="91" w:line="219" w:lineRule="auto"/>
        <w:ind w:left="92"/>
        <w:outlineLvl w:val="1"/>
        <w:rPr>
          <w:sz w:val="28"/>
          <w:szCs w:val="28"/>
        </w:rPr>
      </w:pPr>
      <w:bookmarkStart w:id="147" w:name="bookmark127"/>
      <w:bookmarkEnd w:id="147"/>
      <w:r>
        <w:rPr>
          <w:b/>
          <w:bCs/>
          <w:spacing w:val="-4"/>
          <w:sz w:val="28"/>
          <w:szCs w:val="28"/>
        </w:rPr>
        <w:t>(十)拟配备本标段的主要材料试验、测量、</w:t>
      </w:r>
      <w:r>
        <w:rPr>
          <w:b/>
          <w:bCs/>
          <w:spacing w:val="-5"/>
          <w:sz w:val="28"/>
          <w:szCs w:val="28"/>
        </w:rPr>
        <w:t>质检仪器设备表</w:t>
      </w:r>
    </w:p>
    <w:p w14:paraId="359C6E23">
      <w:pPr>
        <w:pStyle w:val="2"/>
        <w:spacing w:before="116" w:line="212" w:lineRule="auto"/>
        <w:ind w:left="1434"/>
        <w:rPr>
          <w:sz w:val="12"/>
          <w:szCs w:val="12"/>
        </w:rPr>
      </w:pPr>
      <w:r>
        <w:rPr>
          <w:spacing w:val="-1"/>
          <w:sz w:val="24"/>
          <w:szCs w:val="24"/>
        </w:rPr>
        <w:t>拟配备本标段的主要材料试验、测量、质检仪器设备表</w:t>
      </w:r>
      <w:r>
        <w:rPr>
          <w:spacing w:val="-1"/>
          <w:position w:val="9"/>
          <w:sz w:val="12"/>
          <w:szCs w:val="12"/>
        </w:rPr>
        <w:t>①</w:t>
      </w:r>
    </w:p>
    <w:tbl>
      <w:tblPr>
        <w:tblStyle w:val="5"/>
        <w:tblW w:w="871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617"/>
        <w:gridCol w:w="1029"/>
        <w:gridCol w:w="1015"/>
        <w:gridCol w:w="1027"/>
        <w:gridCol w:w="1024"/>
        <w:gridCol w:w="1694"/>
        <w:gridCol w:w="700"/>
      </w:tblGrid>
      <w:tr w14:paraId="07896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09" w:type="dxa"/>
            <w:vAlign w:val="top"/>
          </w:tcPr>
          <w:p w14:paraId="0D293AEB">
            <w:pPr>
              <w:pStyle w:val="6"/>
              <w:spacing w:before="283" w:line="222" w:lineRule="auto"/>
              <w:ind w:left="98"/>
              <w:rPr>
                <w:sz w:val="21"/>
                <w:szCs w:val="21"/>
              </w:rPr>
            </w:pPr>
            <w:r>
              <w:rPr>
                <w:spacing w:val="-2"/>
                <w:sz w:val="21"/>
                <w:szCs w:val="21"/>
              </w:rPr>
              <w:t>序号</w:t>
            </w:r>
          </w:p>
        </w:tc>
        <w:tc>
          <w:tcPr>
            <w:tcW w:w="1617" w:type="dxa"/>
            <w:vAlign w:val="top"/>
          </w:tcPr>
          <w:p w14:paraId="2B7293C5">
            <w:pPr>
              <w:pStyle w:val="6"/>
              <w:spacing w:before="283" w:line="221" w:lineRule="auto"/>
              <w:ind w:left="182"/>
              <w:rPr>
                <w:sz w:val="21"/>
                <w:szCs w:val="21"/>
              </w:rPr>
            </w:pPr>
            <w:r>
              <w:rPr>
                <w:spacing w:val="-1"/>
                <w:sz w:val="21"/>
                <w:szCs w:val="21"/>
              </w:rPr>
              <w:t>仪器设备名称</w:t>
            </w:r>
          </w:p>
        </w:tc>
        <w:tc>
          <w:tcPr>
            <w:tcW w:w="1029" w:type="dxa"/>
            <w:vAlign w:val="top"/>
          </w:tcPr>
          <w:p w14:paraId="2BD7B8EE">
            <w:pPr>
              <w:pStyle w:val="6"/>
              <w:spacing w:before="283" w:line="221" w:lineRule="auto"/>
              <w:ind w:left="104"/>
              <w:rPr>
                <w:sz w:val="21"/>
                <w:szCs w:val="21"/>
              </w:rPr>
            </w:pPr>
            <w:r>
              <w:rPr>
                <w:spacing w:val="-3"/>
                <w:sz w:val="21"/>
                <w:szCs w:val="21"/>
              </w:rPr>
              <w:t>型号规格</w:t>
            </w:r>
          </w:p>
        </w:tc>
        <w:tc>
          <w:tcPr>
            <w:tcW w:w="1015" w:type="dxa"/>
            <w:vAlign w:val="top"/>
          </w:tcPr>
          <w:p w14:paraId="35FED9C6">
            <w:pPr>
              <w:pStyle w:val="6"/>
              <w:spacing w:before="283" w:line="221" w:lineRule="auto"/>
              <w:ind w:left="304"/>
              <w:rPr>
                <w:sz w:val="21"/>
                <w:szCs w:val="21"/>
              </w:rPr>
            </w:pPr>
            <w:r>
              <w:rPr>
                <w:spacing w:val="-2"/>
                <w:sz w:val="21"/>
                <w:szCs w:val="21"/>
              </w:rPr>
              <w:t>数量</w:t>
            </w:r>
          </w:p>
        </w:tc>
        <w:tc>
          <w:tcPr>
            <w:tcW w:w="1027" w:type="dxa"/>
            <w:vAlign w:val="top"/>
          </w:tcPr>
          <w:p w14:paraId="3F6A85E7">
            <w:pPr>
              <w:pStyle w:val="6"/>
              <w:spacing w:before="283" w:line="221" w:lineRule="auto"/>
              <w:ind w:left="117"/>
              <w:rPr>
                <w:sz w:val="21"/>
                <w:szCs w:val="21"/>
              </w:rPr>
            </w:pPr>
            <w:r>
              <w:rPr>
                <w:spacing w:val="-7"/>
                <w:sz w:val="21"/>
                <w:szCs w:val="21"/>
              </w:rPr>
              <w:t>国别产地</w:t>
            </w:r>
          </w:p>
        </w:tc>
        <w:tc>
          <w:tcPr>
            <w:tcW w:w="1024" w:type="dxa"/>
            <w:vAlign w:val="top"/>
          </w:tcPr>
          <w:p w14:paraId="18123B08">
            <w:pPr>
              <w:pStyle w:val="6"/>
              <w:spacing w:before="283" w:line="221" w:lineRule="auto"/>
              <w:ind w:left="98"/>
              <w:rPr>
                <w:sz w:val="21"/>
                <w:szCs w:val="21"/>
              </w:rPr>
            </w:pPr>
            <w:r>
              <w:rPr>
                <w:spacing w:val="-2"/>
                <w:sz w:val="21"/>
                <w:szCs w:val="21"/>
              </w:rPr>
              <w:t>制造年份</w:t>
            </w:r>
          </w:p>
        </w:tc>
        <w:tc>
          <w:tcPr>
            <w:tcW w:w="1694" w:type="dxa"/>
            <w:vAlign w:val="top"/>
          </w:tcPr>
          <w:p w14:paraId="2473298E">
            <w:pPr>
              <w:pStyle w:val="6"/>
              <w:spacing w:before="283" w:line="222" w:lineRule="auto"/>
              <w:ind w:left="644"/>
              <w:rPr>
                <w:sz w:val="21"/>
                <w:szCs w:val="21"/>
              </w:rPr>
            </w:pPr>
            <w:r>
              <w:rPr>
                <w:spacing w:val="-2"/>
                <w:sz w:val="21"/>
                <w:szCs w:val="21"/>
              </w:rPr>
              <w:t>用途</w:t>
            </w:r>
          </w:p>
        </w:tc>
        <w:tc>
          <w:tcPr>
            <w:tcW w:w="700" w:type="dxa"/>
            <w:vAlign w:val="top"/>
          </w:tcPr>
          <w:p w14:paraId="0C2E73DF">
            <w:pPr>
              <w:pStyle w:val="6"/>
              <w:spacing w:before="283" w:line="222" w:lineRule="auto"/>
              <w:ind w:left="147"/>
              <w:rPr>
                <w:sz w:val="21"/>
                <w:szCs w:val="21"/>
              </w:rPr>
            </w:pPr>
            <w:r>
              <w:rPr>
                <w:spacing w:val="-3"/>
                <w:sz w:val="21"/>
                <w:szCs w:val="21"/>
              </w:rPr>
              <w:t>备注</w:t>
            </w:r>
          </w:p>
        </w:tc>
      </w:tr>
      <w:tr w14:paraId="125F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782D7175">
            <w:pPr>
              <w:rPr>
                <w:rFonts w:ascii="Arial"/>
                <w:sz w:val="21"/>
              </w:rPr>
            </w:pPr>
          </w:p>
        </w:tc>
        <w:tc>
          <w:tcPr>
            <w:tcW w:w="1617" w:type="dxa"/>
            <w:vAlign w:val="top"/>
          </w:tcPr>
          <w:p w14:paraId="7D408001">
            <w:pPr>
              <w:rPr>
                <w:rFonts w:ascii="Arial"/>
                <w:sz w:val="21"/>
              </w:rPr>
            </w:pPr>
          </w:p>
        </w:tc>
        <w:tc>
          <w:tcPr>
            <w:tcW w:w="1029" w:type="dxa"/>
            <w:vAlign w:val="top"/>
          </w:tcPr>
          <w:p w14:paraId="2437AF57">
            <w:pPr>
              <w:rPr>
                <w:rFonts w:ascii="Arial"/>
                <w:sz w:val="21"/>
              </w:rPr>
            </w:pPr>
          </w:p>
        </w:tc>
        <w:tc>
          <w:tcPr>
            <w:tcW w:w="1015" w:type="dxa"/>
            <w:vAlign w:val="top"/>
          </w:tcPr>
          <w:p w14:paraId="26858D2B">
            <w:pPr>
              <w:rPr>
                <w:rFonts w:ascii="Arial"/>
                <w:sz w:val="21"/>
              </w:rPr>
            </w:pPr>
          </w:p>
        </w:tc>
        <w:tc>
          <w:tcPr>
            <w:tcW w:w="1027" w:type="dxa"/>
            <w:vAlign w:val="top"/>
          </w:tcPr>
          <w:p w14:paraId="69EB5A8E">
            <w:pPr>
              <w:rPr>
                <w:rFonts w:ascii="Arial"/>
                <w:sz w:val="21"/>
              </w:rPr>
            </w:pPr>
          </w:p>
        </w:tc>
        <w:tc>
          <w:tcPr>
            <w:tcW w:w="1024" w:type="dxa"/>
            <w:vAlign w:val="top"/>
          </w:tcPr>
          <w:p w14:paraId="27C91834">
            <w:pPr>
              <w:rPr>
                <w:rFonts w:ascii="Arial"/>
                <w:sz w:val="21"/>
              </w:rPr>
            </w:pPr>
          </w:p>
        </w:tc>
        <w:tc>
          <w:tcPr>
            <w:tcW w:w="1694" w:type="dxa"/>
            <w:vAlign w:val="top"/>
          </w:tcPr>
          <w:p w14:paraId="6971FA83">
            <w:pPr>
              <w:rPr>
                <w:rFonts w:ascii="Arial"/>
                <w:sz w:val="21"/>
              </w:rPr>
            </w:pPr>
          </w:p>
        </w:tc>
        <w:tc>
          <w:tcPr>
            <w:tcW w:w="700" w:type="dxa"/>
            <w:vAlign w:val="top"/>
          </w:tcPr>
          <w:p w14:paraId="7F4CC3D2">
            <w:pPr>
              <w:rPr>
                <w:rFonts w:ascii="Arial"/>
                <w:sz w:val="21"/>
              </w:rPr>
            </w:pPr>
          </w:p>
        </w:tc>
      </w:tr>
      <w:tr w14:paraId="7BF4F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42F6B27B">
            <w:pPr>
              <w:rPr>
                <w:rFonts w:ascii="Arial"/>
                <w:sz w:val="21"/>
              </w:rPr>
            </w:pPr>
          </w:p>
        </w:tc>
        <w:tc>
          <w:tcPr>
            <w:tcW w:w="1617" w:type="dxa"/>
            <w:vAlign w:val="top"/>
          </w:tcPr>
          <w:p w14:paraId="691E642E">
            <w:pPr>
              <w:rPr>
                <w:rFonts w:ascii="Arial"/>
                <w:sz w:val="21"/>
              </w:rPr>
            </w:pPr>
          </w:p>
        </w:tc>
        <w:tc>
          <w:tcPr>
            <w:tcW w:w="1029" w:type="dxa"/>
            <w:vAlign w:val="top"/>
          </w:tcPr>
          <w:p w14:paraId="25278B8E">
            <w:pPr>
              <w:rPr>
                <w:rFonts w:ascii="Arial"/>
                <w:sz w:val="21"/>
              </w:rPr>
            </w:pPr>
          </w:p>
        </w:tc>
        <w:tc>
          <w:tcPr>
            <w:tcW w:w="1015" w:type="dxa"/>
            <w:vAlign w:val="top"/>
          </w:tcPr>
          <w:p w14:paraId="4F9D2988">
            <w:pPr>
              <w:rPr>
                <w:rFonts w:ascii="Arial"/>
                <w:sz w:val="21"/>
              </w:rPr>
            </w:pPr>
          </w:p>
        </w:tc>
        <w:tc>
          <w:tcPr>
            <w:tcW w:w="1027" w:type="dxa"/>
            <w:vAlign w:val="top"/>
          </w:tcPr>
          <w:p w14:paraId="450EF389">
            <w:pPr>
              <w:rPr>
                <w:rFonts w:ascii="Arial"/>
                <w:sz w:val="21"/>
              </w:rPr>
            </w:pPr>
          </w:p>
        </w:tc>
        <w:tc>
          <w:tcPr>
            <w:tcW w:w="1024" w:type="dxa"/>
            <w:vAlign w:val="top"/>
          </w:tcPr>
          <w:p w14:paraId="7E790DB0">
            <w:pPr>
              <w:rPr>
                <w:rFonts w:ascii="Arial"/>
                <w:sz w:val="21"/>
              </w:rPr>
            </w:pPr>
          </w:p>
        </w:tc>
        <w:tc>
          <w:tcPr>
            <w:tcW w:w="1694" w:type="dxa"/>
            <w:vAlign w:val="top"/>
          </w:tcPr>
          <w:p w14:paraId="643AFAF9">
            <w:pPr>
              <w:rPr>
                <w:rFonts w:ascii="Arial"/>
                <w:sz w:val="21"/>
              </w:rPr>
            </w:pPr>
          </w:p>
        </w:tc>
        <w:tc>
          <w:tcPr>
            <w:tcW w:w="700" w:type="dxa"/>
            <w:vAlign w:val="top"/>
          </w:tcPr>
          <w:p w14:paraId="2FC54141">
            <w:pPr>
              <w:rPr>
                <w:rFonts w:ascii="Arial"/>
                <w:sz w:val="21"/>
              </w:rPr>
            </w:pPr>
          </w:p>
        </w:tc>
      </w:tr>
      <w:tr w14:paraId="43FFA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173952AA">
            <w:pPr>
              <w:rPr>
                <w:rFonts w:ascii="Arial"/>
                <w:sz w:val="21"/>
              </w:rPr>
            </w:pPr>
          </w:p>
        </w:tc>
        <w:tc>
          <w:tcPr>
            <w:tcW w:w="1617" w:type="dxa"/>
            <w:vAlign w:val="top"/>
          </w:tcPr>
          <w:p w14:paraId="581A11C0">
            <w:pPr>
              <w:rPr>
                <w:rFonts w:ascii="Arial"/>
                <w:sz w:val="21"/>
              </w:rPr>
            </w:pPr>
          </w:p>
        </w:tc>
        <w:tc>
          <w:tcPr>
            <w:tcW w:w="1029" w:type="dxa"/>
            <w:vAlign w:val="top"/>
          </w:tcPr>
          <w:p w14:paraId="2E4869BD">
            <w:pPr>
              <w:rPr>
                <w:rFonts w:ascii="Arial"/>
                <w:sz w:val="21"/>
              </w:rPr>
            </w:pPr>
          </w:p>
        </w:tc>
        <w:tc>
          <w:tcPr>
            <w:tcW w:w="1015" w:type="dxa"/>
            <w:vAlign w:val="top"/>
          </w:tcPr>
          <w:p w14:paraId="5B944A8A">
            <w:pPr>
              <w:rPr>
                <w:rFonts w:ascii="Arial"/>
                <w:sz w:val="21"/>
              </w:rPr>
            </w:pPr>
          </w:p>
        </w:tc>
        <w:tc>
          <w:tcPr>
            <w:tcW w:w="1027" w:type="dxa"/>
            <w:vAlign w:val="top"/>
          </w:tcPr>
          <w:p w14:paraId="146167BD">
            <w:pPr>
              <w:rPr>
                <w:rFonts w:ascii="Arial"/>
                <w:sz w:val="21"/>
              </w:rPr>
            </w:pPr>
          </w:p>
        </w:tc>
        <w:tc>
          <w:tcPr>
            <w:tcW w:w="1024" w:type="dxa"/>
            <w:vAlign w:val="top"/>
          </w:tcPr>
          <w:p w14:paraId="3F16FF92">
            <w:pPr>
              <w:rPr>
                <w:rFonts w:ascii="Arial"/>
                <w:sz w:val="21"/>
              </w:rPr>
            </w:pPr>
          </w:p>
        </w:tc>
        <w:tc>
          <w:tcPr>
            <w:tcW w:w="1694" w:type="dxa"/>
            <w:vAlign w:val="top"/>
          </w:tcPr>
          <w:p w14:paraId="01340502">
            <w:pPr>
              <w:rPr>
                <w:rFonts w:ascii="Arial"/>
                <w:sz w:val="21"/>
              </w:rPr>
            </w:pPr>
          </w:p>
        </w:tc>
        <w:tc>
          <w:tcPr>
            <w:tcW w:w="700" w:type="dxa"/>
            <w:vAlign w:val="top"/>
          </w:tcPr>
          <w:p w14:paraId="10C69B77">
            <w:pPr>
              <w:rPr>
                <w:rFonts w:ascii="Arial"/>
                <w:sz w:val="21"/>
              </w:rPr>
            </w:pPr>
          </w:p>
        </w:tc>
      </w:tr>
      <w:tr w14:paraId="5C67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09" w:type="dxa"/>
            <w:vAlign w:val="top"/>
          </w:tcPr>
          <w:p w14:paraId="17DE1F21">
            <w:pPr>
              <w:rPr>
                <w:rFonts w:ascii="Arial"/>
                <w:sz w:val="21"/>
              </w:rPr>
            </w:pPr>
          </w:p>
        </w:tc>
        <w:tc>
          <w:tcPr>
            <w:tcW w:w="1617" w:type="dxa"/>
            <w:vAlign w:val="top"/>
          </w:tcPr>
          <w:p w14:paraId="16FCEAE8">
            <w:pPr>
              <w:rPr>
                <w:rFonts w:ascii="Arial"/>
                <w:sz w:val="21"/>
              </w:rPr>
            </w:pPr>
          </w:p>
        </w:tc>
        <w:tc>
          <w:tcPr>
            <w:tcW w:w="1029" w:type="dxa"/>
            <w:vAlign w:val="top"/>
          </w:tcPr>
          <w:p w14:paraId="4F30D8DE">
            <w:pPr>
              <w:rPr>
                <w:rFonts w:ascii="Arial"/>
                <w:sz w:val="21"/>
              </w:rPr>
            </w:pPr>
          </w:p>
        </w:tc>
        <w:tc>
          <w:tcPr>
            <w:tcW w:w="1015" w:type="dxa"/>
            <w:vAlign w:val="top"/>
          </w:tcPr>
          <w:p w14:paraId="5D9CEA24">
            <w:pPr>
              <w:rPr>
                <w:rFonts w:ascii="Arial"/>
                <w:sz w:val="21"/>
              </w:rPr>
            </w:pPr>
          </w:p>
        </w:tc>
        <w:tc>
          <w:tcPr>
            <w:tcW w:w="1027" w:type="dxa"/>
            <w:vAlign w:val="top"/>
          </w:tcPr>
          <w:p w14:paraId="73CA7AAD">
            <w:pPr>
              <w:rPr>
                <w:rFonts w:ascii="Arial"/>
                <w:sz w:val="21"/>
              </w:rPr>
            </w:pPr>
          </w:p>
        </w:tc>
        <w:tc>
          <w:tcPr>
            <w:tcW w:w="1024" w:type="dxa"/>
            <w:vAlign w:val="top"/>
          </w:tcPr>
          <w:p w14:paraId="778D0D6A">
            <w:pPr>
              <w:rPr>
                <w:rFonts w:ascii="Arial"/>
                <w:sz w:val="21"/>
              </w:rPr>
            </w:pPr>
          </w:p>
        </w:tc>
        <w:tc>
          <w:tcPr>
            <w:tcW w:w="1694" w:type="dxa"/>
            <w:vAlign w:val="top"/>
          </w:tcPr>
          <w:p w14:paraId="4A0D94EF">
            <w:pPr>
              <w:rPr>
                <w:rFonts w:ascii="Arial"/>
                <w:sz w:val="21"/>
              </w:rPr>
            </w:pPr>
          </w:p>
        </w:tc>
        <w:tc>
          <w:tcPr>
            <w:tcW w:w="700" w:type="dxa"/>
            <w:vAlign w:val="top"/>
          </w:tcPr>
          <w:p w14:paraId="613A6065">
            <w:pPr>
              <w:rPr>
                <w:rFonts w:ascii="Arial"/>
                <w:sz w:val="21"/>
              </w:rPr>
            </w:pPr>
          </w:p>
        </w:tc>
      </w:tr>
      <w:tr w14:paraId="0943E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4591BC63">
            <w:pPr>
              <w:rPr>
                <w:rFonts w:ascii="Arial"/>
                <w:sz w:val="21"/>
              </w:rPr>
            </w:pPr>
          </w:p>
        </w:tc>
        <w:tc>
          <w:tcPr>
            <w:tcW w:w="1617" w:type="dxa"/>
            <w:vAlign w:val="top"/>
          </w:tcPr>
          <w:p w14:paraId="6A76D719">
            <w:pPr>
              <w:rPr>
                <w:rFonts w:ascii="Arial"/>
                <w:sz w:val="21"/>
              </w:rPr>
            </w:pPr>
          </w:p>
        </w:tc>
        <w:tc>
          <w:tcPr>
            <w:tcW w:w="1029" w:type="dxa"/>
            <w:vAlign w:val="top"/>
          </w:tcPr>
          <w:p w14:paraId="5E67E734">
            <w:pPr>
              <w:rPr>
                <w:rFonts w:ascii="Arial"/>
                <w:sz w:val="21"/>
              </w:rPr>
            </w:pPr>
          </w:p>
        </w:tc>
        <w:tc>
          <w:tcPr>
            <w:tcW w:w="1015" w:type="dxa"/>
            <w:vAlign w:val="top"/>
          </w:tcPr>
          <w:p w14:paraId="39704816">
            <w:pPr>
              <w:rPr>
                <w:rFonts w:ascii="Arial"/>
                <w:sz w:val="21"/>
              </w:rPr>
            </w:pPr>
          </w:p>
        </w:tc>
        <w:tc>
          <w:tcPr>
            <w:tcW w:w="1027" w:type="dxa"/>
            <w:vAlign w:val="top"/>
          </w:tcPr>
          <w:p w14:paraId="1DD04492">
            <w:pPr>
              <w:rPr>
                <w:rFonts w:ascii="Arial"/>
                <w:sz w:val="21"/>
              </w:rPr>
            </w:pPr>
          </w:p>
        </w:tc>
        <w:tc>
          <w:tcPr>
            <w:tcW w:w="1024" w:type="dxa"/>
            <w:vAlign w:val="top"/>
          </w:tcPr>
          <w:p w14:paraId="3B006BA8">
            <w:pPr>
              <w:rPr>
                <w:rFonts w:ascii="Arial"/>
                <w:sz w:val="21"/>
              </w:rPr>
            </w:pPr>
          </w:p>
        </w:tc>
        <w:tc>
          <w:tcPr>
            <w:tcW w:w="1694" w:type="dxa"/>
            <w:vAlign w:val="top"/>
          </w:tcPr>
          <w:p w14:paraId="6BB3E0FB">
            <w:pPr>
              <w:rPr>
                <w:rFonts w:ascii="Arial"/>
                <w:sz w:val="21"/>
              </w:rPr>
            </w:pPr>
          </w:p>
        </w:tc>
        <w:tc>
          <w:tcPr>
            <w:tcW w:w="700" w:type="dxa"/>
            <w:vAlign w:val="top"/>
          </w:tcPr>
          <w:p w14:paraId="05327589">
            <w:pPr>
              <w:rPr>
                <w:rFonts w:ascii="Arial"/>
                <w:sz w:val="21"/>
              </w:rPr>
            </w:pPr>
          </w:p>
        </w:tc>
      </w:tr>
      <w:tr w14:paraId="4A0A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09" w:type="dxa"/>
            <w:vAlign w:val="top"/>
          </w:tcPr>
          <w:p w14:paraId="0CC6DB9D">
            <w:pPr>
              <w:rPr>
                <w:rFonts w:ascii="Arial"/>
                <w:sz w:val="21"/>
              </w:rPr>
            </w:pPr>
          </w:p>
        </w:tc>
        <w:tc>
          <w:tcPr>
            <w:tcW w:w="1617" w:type="dxa"/>
            <w:vAlign w:val="top"/>
          </w:tcPr>
          <w:p w14:paraId="6791F856">
            <w:pPr>
              <w:rPr>
                <w:rFonts w:ascii="Arial"/>
                <w:sz w:val="21"/>
              </w:rPr>
            </w:pPr>
          </w:p>
        </w:tc>
        <w:tc>
          <w:tcPr>
            <w:tcW w:w="1029" w:type="dxa"/>
            <w:vAlign w:val="top"/>
          </w:tcPr>
          <w:p w14:paraId="0C53D5B2">
            <w:pPr>
              <w:rPr>
                <w:rFonts w:ascii="Arial"/>
                <w:sz w:val="21"/>
              </w:rPr>
            </w:pPr>
          </w:p>
        </w:tc>
        <w:tc>
          <w:tcPr>
            <w:tcW w:w="1015" w:type="dxa"/>
            <w:vAlign w:val="top"/>
          </w:tcPr>
          <w:p w14:paraId="24044700">
            <w:pPr>
              <w:rPr>
                <w:rFonts w:ascii="Arial"/>
                <w:sz w:val="21"/>
              </w:rPr>
            </w:pPr>
          </w:p>
        </w:tc>
        <w:tc>
          <w:tcPr>
            <w:tcW w:w="1027" w:type="dxa"/>
            <w:vAlign w:val="top"/>
          </w:tcPr>
          <w:p w14:paraId="2F9686C6">
            <w:pPr>
              <w:rPr>
                <w:rFonts w:ascii="Arial"/>
                <w:sz w:val="21"/>
              </w:rPr>
            </w:pPr>
          </w:p>
        </w:tc>
        <w:tc>
          <w:tcPr>
            <w:tcW w:w="1024" w:type="dxa"/>
            <w:vAlign w:val="top"/>
          </w:tcPr>
          <w:p w14:paraId="60B2F552">
            <w:pPr>
              <w:rPr>
                <w:rFonts w:ascii="Arial"/>
                <w:sz w:val="21"/>
              </w:rPr>
            </w:pPr>
          </w:p>
        </w:tc>
        <w:tc>
          <w:tcPr>
            <w:tcW w:w="1694" w:type="dxa"/>
            <w:vAlign w:val="top"/>
          </w:tcPr>
          <w:p w14:paraId="3CBD4FF5">
            <w:pPr>
              <w:rPr>
                <w:rFonts w:ascii="Arial"/>
                <w:sz w:val="21"/>
              </w:rPr>
            </w:pPr>
          </w:p>
        </w:tc>
        <w:tc>
          <w:tcPr>
            <w:tcW w:w="700" w:type="dxa"/>
            <w:vAlign w:val="top"/>
          </w:tcPr>
          <w:p w14:paraId="37A22F25">
            <w:pPr>
              <w:rPr>
                <w:rFonts w:ascii="Arial"/>
                <w:sz w:val="21"/>
              </w:rPr>
            </w:pPr>
          </w:p>
        </w:tc>
      </w:tr>
      <w:tr w14:paraId="7B2D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40B6453E">
            <w:pPr>
              <w:rPr>
                <w:rFonts w:ascii="Arial"/>
                <w:sz w:val="21"/>
              </w:rPr>
            </w:pPr>
          </w:p>
        </w:tc>
        <w:tc>
          <w:tcPr>
            <w:tcW w:w="1617" w:type="dxa"/>
            <w:vAlign w:val="top"/>
          </w:tcPr>
          <w:p w14:paraId="3104D208">
            <w:pPr>
              <w:rPr>
                <w:rFonts w:ascii="Arial"/>
                <w:sz w:val="21"/>
              </w:rPr>
            </w:pPr>
          </w:p>
        </w:tc>
        <w:tc>
          <w:tcPr>
            <w:tcW w:w="1029" w:type="dxa"/>
            <w:vAlign w:val="top"/>
          </w:tcPr>
          <w:p w14:paraId="39AD1D99">
            <w:pPr>
              <w:rPr>
                <w:rFonts w:ascii="Arial"/>
                <w:sz w:val="21"/>
              </w:rPr>
            </w:pPr>
          </w:p>
        </w:tc>
        <w:tc>
          <w:tcPr>
            <w:tcW w:w="1015" w:type="dxa"/>
            <w:vAlign w:val="top"/>
          </w:tcPr>
          <w:p w14:paraId="25CBF2AC">
            <w:pPr>
              <w:rPr>
                <w:rFonts w:ascii="Arial"/>
                <w:sz w:val="21"/>
              </w:rPr>
            </w:pPr>
          </w:p>
        </w:tc>
        <w:tc>
          <w:tcPr>
            <w:tcW w:w="1027" w:type="dxa"/>
            <w:vAlign w:val="top"/>
          </w:tcPr>
          <w:p w14:paraId="4487F780">
            <w:pPr>
              <w:rPr>
                <w:rFonts w:ascii="Arial"/>
                <w:sz w:val="21"/>
              </w:rPr>
            </w:pPr>
          </w:p>
        </w:tc>
        <w:tc>
          <w:tcPr>
            <w:tcW w:w="1024" w:type="dxa"/>
            <w:vAlign w:val="top"/>
          </w:tcPr>
          <w:p w14:paraId="6A0E7CE2">
            <w:pPr>
              <w:rPr>
                <w:rFonts w:ascii="Arial"/>
                <w:sz w:val="21"/>
              </w:rPr>
            </w:pPr>
          </w:p>
        </w:tc>
        <w:tc>
          <w:tcPr>
            <w:tcW w:w="1694" w:type="dxa"/>
            <w:vAlign w:val="top"/>
          </w:tcPr>
          <w:p w14:paraId="1235B07B">
            <w:pPr>
              <w:rPr>
                <w:rFonts w:ascii="Arial"/>
                <w:sz w:val="21"/>
              </w:rPr>
            </w:pPr>
          </w:p>
        </w:tc>
        <w:tc>
          <w:tcPr>
            <w:tcW w:w="700" w:type="dxa"/>
            <w:vAlign w:val="top"/>
          </w:tcPr>
          <w:p w14:paraId="1AE88130">
            <w:pPr>
              <w:rPr>
                <w:rFonts w:ascii="Arial"/>
                <w:sz w:val="21"/>
              </w:rPr>
            </w:pPr>
          </w:p>
        </w:tc>
      </w:tr>
      <w:tr w14:paraId="353B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30E905F8">
            <w:pPr>
              <w:rPr>
                <w:rFonts w:ascii="Arial"/>
                <w:sz w:val="21"/>
              </w:rPr>
            </w:pPr>
          </w:p>
        </w:tc>
        <w:tc>
          <w:tcPr>
            <w:tcW w:w="1617" w:type="dxa"/>
            <w:vAlign w:val="top"/>
          </w:tcPr>
          <w:p w14:paraId="5AED1938">
            <w:pPr>
              <w:rPr>
                <w:rFonts w:ascii="Arial"/>
                <w:sz w:val="21"/>
              </w:rPr>
            </w:pPr>
          </w:p>
        </w:tc>
        <w:tc>
          <w:tcPr>
            <w:tcW w:w="1029" w:type="dxa"/>
            <w:vAlign w:val="top"/>
          </w:tcPr>
          <w:p w14:paraId="1C65722B">
            <w:pPr>
              <w:rPr>
                <w:rFonts w:ascii="Arial"/>
                <w:sz w:val="21"/>
              </w:rPr>
            </w:pPr>
          </w:p>
        </w:tc>
        <w:tc>
          <w:tcPr>
            <w:tcW w:w="1015" w:type="dxa"/>
            <w:vAlign w:val="top"/>
          </w:tcPr>
          <w:p w14:paraId="096F34A0">
            <w:pPr>
              <w:rPr>
                <w:rFonts w:ascii="Arial"/>
                <w:sz w:val="21"/>
              </w:rPr>
            </w:pPr>
          </w:p>
        </w:tc>
        <w:tc>
          <w:tcPr>
            <w:tcW w:w="1027" w:type="dxa"/>
            <w:vAlign w:val="top"/>
          </w:tcPr>
          <w:p w14:paraId="0787AC61">
            <w:pPr>
              <w:rPr>
                <w:rFonts w:ascii="Arial"/>
                <w:sz w:val="21"/>
              </w:rPr>
            </w:pPr>
          </w:p>
        </w:tc>
        <w:tc>
          <w:tcPr>
            <w:tcW w:w="1024" w:type="dxa"/>
            <w:vAlign w:val="top"/>
          </w:tcPr>
          <w:p w14:paraId="0C1618A6">
            <w:pPr>
              <w:rPr>
                <w:rFonts w:ascii="Arial"/>
                <w:sz w:val="21"/>
              </w:rPr>
            </w:pPr>
          </w:p>
        </w:tc>
        <w:tc>
          <w:tcPr>
            <w:tcW w:w="1694" w:type="dxa"/>
            <w:vAlign w:val="top"/>
          </w:tcPr>
          <w:p w14:paraId="7E7C6FBF">
            <w:pPr>
              <w:rPr>
                <w:rFonts w:ascii="Arial"/>
                <w:sz w:val="21"/>
              </w:rPr>
            </w:pPr>
          </w:p>
        </w:tc>
        <w:tc>
          <w:tcPr>
            <w:tcW w:w="700" w:type="dxa"/>
            <w:vAlign w:val="top"/>
          </w:tcPr>
          <w:p w14:paraId="70692E4E">
            <w:pPr>
              <w:rPr>
                <w:rFonts w:ascii="Arial"/>
                <w:sz w:val="21"/>
              </w:rPr>
            </w:pPr>
          </w:p>
        </w:tc>
      </w:tr>
      <w:tr w14:paraId="106BA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1249F5E7">
            <w:pPr>
              <w:rPr>
                <w:rFonts w:ascii="Arial"/>
                <w:sz w:val="21"/>
              </w:rPr>
            </w:pPr>
          </w:p>
        </w:tc>
        <w:tc>
          <w:tcPr>
            <w:tcW w:w="1617" w:type="dxa"/>
            <w:vAlign w:val="top"/>
          </w:tcPr>
          <w:p w14:paraId="34C89188">
            <w:pPr>
              <w:rPr>
                <w:rFonts w:ascii="Arial"/>
                <w:sz w:val="21"/>
              </w:rPr>
            </w:pPr>
          </w:p>
        </w:tc>
        <w:tc>
          <w:tcPr>
            <w:tcW w:w="1029" w:type="dxa"/>
            <w:vAlign w:val="top"/>
          </w:tcPr>
          <w:p w14:paraId="06CFBFC4">
            <w:pPr>
              <w:rPr>
                <w:rFonts w:ascii="Arial"/>
                <w:sz w:val="21"/>
              </w:rPr>
            </w:pPr>
          </w:p>
        </w:tc>
        <w:tc>
          <w:tcPr>
            <w:tcW w:w="1015" w:type="dxa"/>
            <w:vAlign w:val="top"/>
          </w:tcPr>
          <w:p w14:paraId="199F247C">
            <w:pPr>
              <w:rPr>
                <w:rFonts w:ascii="Arial"/>
                <w:sz w:val="21"/>
              </w:rPr>
            </w:pPr>
          </w:p>
        </w:tc>
        <w:tc>
          <w:tcPr>
            <w:tcW w:w="1027" w:type="dxa"/>
            <w:vAlign w:val="top"/>
          </w:tcPr>
          <w:p w14:paraId="263BEB97">
            <w:pPr>
              <w:rPr>
                <w:rFonts w:ascii="Arial"/>
                <w:sz w:val="21"/>
              </w:rPr>
            </w:pPr>
          </w:p>
        </w:tc>
        <w:tc>
          <w:tcPr>
            <w:tcW w:w="1024" w:type="dxa"/>
            <w:vAlign w:val="top"/>
          </w:tcPr>
          <w:p w14:paraId="7D383465">
            <w:pPr>
              <w:rPr>
                <w:rFonts w:ascii="Arial"/>
                <w:sz w:val="21"/>
              </w:rPr>
            </w:pPr>
          </w:p>
        </w:tc>
        <w:tc>
          <w:tcPr>
            <w:tcW w:w="1694" w:type="dxa"/>
            <w:vAlign w:val="top"/>
          </w:tcPr>
          <w:p w14:paraId="1FE1C2A9">
            <w:pPr>
              <w:rPr>
                <w:rFonts w:ascii="Arial"/>
                <w:sz w:val="21"/>
              </w:rPr>
            </w:pPr>
          </w:p>
        </w:tc>
        <w:tc>
          <w:tcPr>
            <w:tcW w:w="700" w:type="dxa"/>
            <w:vAlign w:val="top"/>
          </w:tcPr>
          <w:p w14:paraId="4C56E389">
            <w:pPr>
              <w:rPr>
                <w:rFonts w:ascii="Arial"/>
                <w:sz w:val="21"/>
              </w:rPr>
            </w:pPr>
          </w:p>
        </w:tc>
      </w:tr>
      <w:tr w14:paraId="65FC6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0775DDED">
            <w:pPr>
              <w:rPr>
                <w:rFonts w:ascii="Arial"/>
                <w:sz w:val="21"/>
              </w:rPr>
            </w:pPr>
          </w:p>
        </w:tc>
        <w:tc>
          <w:tcPr>
            <w:tcW w:w="1617" w:type="dxa"/>
            <w:vAlign w:val="top"/>
          </w:tcPr>
          <w:p w14:paraId="202D2EC1">
            <w:pPr>
              <w:rPr>
                <w:rFonts w:ascii="Arial"/>
                <w:sz w:val="21"/>
              </w:rPr>
            </w:pPr>
          </w:p>
        </w:tc>
        <w:tc>
          <w:tcPr>
            <w:tcW w:w="1029" w:type="dxa"/>
            <w:vAlign w:val="top"/>
          </w:tcPr>
          <w:p w14:paraId="1B17B880">
            <w:pPr>
              <w:rPr>
                <w:rFonts w:ascii="Arial"/>
                <w:sz w:val="21"/>
              </w:rPr>
            </w:pPr>
          </w:p>
        </w:tc>
        <w:tc>
          <w:tcPr>
            <w:tcW w:w="1015" w:type="dxa"/>
            <w:vAlign w:val="top"/>
          </w:tcPr>
          <w:p w14:paraId="664D34C1">
            <w:pPr>
              <w:rPr>
                <w:rFonts w:ascii="Arial"/>
                <w:sz w:val="21"/>
              </w:rPr>
            </w:pPr>
          </w:p>
        </w:tc>
        <w:tc>
          <w:tcPr>
            <w:tcW w:w="1027" w:type="dxa"/>
            <w:vAlign w:val="top"/>
          </w:tcPr>
          <w:p w14:paraId="321EA9E5">
            <w:pPr>
              <w:rPr>
                <w:rFonts w:ascii="Arial"/>
                <w:sz w:val="21"/>
              </w:rPr>
            </w:pPr>
          </w:p>
        </w:tc>
        <w:tc>
          <w:tcPr>
            <w:tcW w:w="1024" w:type="dxa"/>
            <w:vAlign w:val="top"/>
          </w:tcPr>
          <w:p w14:paraId="54D04C2E">
            <w:pPr>
              <w:rPr>
                <w:rFonts w:ascii="Arial"/>
                <w:sz w:val="21"/>
              </w:rPr>
            </w:pPr>
          </w:p>
        </w:tc>
        <w:tc>
          <w:tcPr>
            <w:tcW w:w="1694" w:type="dxa"/>
            <w:vAlign w:val="top"/>
          </w:tcPr>
          <w:p w14:paraId="7949DCB4">
            <w:pPr>
              <w:rPr>
                <w:rFonts w:ascii="Arial"/>
                <w:sz w:val="21"/>
              </w:rPr>
            </w:pPr>
          </w:p>
        </w:tc>
        <w:tc>
          <w:tcPr>
            <w:tcW w:w="700" w:type="dxa"/>
            <w:vAlign w:val="top"/>
          </w:tcPr>
          <w:p w14:paraId="20E91428">
            <w:pPr>
              <w:rPr>
                <w:rFonts w:ascii="Arial"/>
                <w:sz w:val="21"/>
              </w:rPr>
            </w:pPr>
          </w:p>
        </w:tc>
      </w:tr>
      <w:tr w14:paraId="36F28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10AF0068">
            <w:pPr>
              <w:rPr>
                <w:rFonts w:ascii="Arial"/>
                <w:sz w:val="21"/>
              </w:rPr>
            </w:pPr>
          </w:p>
        </w:tc>
        <w:tc>
          <w:tcPr>
            <w:tcW w:w="1617" w:type="dxa"/>
            <w:vAlign w:val="top"/>
          </w:tcPr>
          <w:p w14:paraId="09047E80">
            <w:pPr>
              <w:rPr>
                <w:rFonts w:ascii="Arial"/>
                <w:sz w:val="21"/>
              </w:rPr>
            </w:pPr>
          </w:p>
        </w:tc>
        <w:tc>
          <w:tcPr>
            <w:tcW w:w="1029" w:type="dxa"/>
            <w:vAlign w:val="top"/>
          </w:tcPr>
          <w:p w14:paraId="09019BA4">
            <w:pPr>
              <w:rPr>
                <w:rFonts w:ascii="Arial"/>
                <w:sz w:val="21"/>
              </w:rPr>
            </w:pPr>
          </w:p>
        </w:tc>
        <w:tc>
          <w:tcPr>
            <w:tcW w:w="1015" w:type="dxa"/>
            <w:vAlign w:val="top"/>
          </w:tcPr>
          <w:p w14:paraId="41809268">
            <w:pPr>
              <w:rPr>
                <w:rFonts w:ascii="Arial"/>
                <w:sz w:val="21"/>
              </w:rPr>
            </w:pPr>
          </w:p>
        </w:tc>
        <w:tc>
          <w:tcPr>
            <w:tcW w:w="1027" w:type="dxa"/>
            <w:vAlign w:val="top"/>
          </w:tcPr>
          <w:p w14:paraId="72DF338C">
            <w:pPr>
              <w:rPr>
                <w:rFonts w:ascii="Arial"/>
                <w:sz w:val="21"/>
              </w:rPr>
            </w:pPr>
          </w:p>
        </w:tc>
        <w:tc>
          <w:tcPr>
            <w:tcW w:w="1024" w:type="dxa"/>
            <w:vAlign w:val="top"/>
          </w:tcPr>
          <w:p w14:paraId="4CE304E8">
            <w:pPr>
              <w:rPr>
                <w:rFonts w:ascii="Arial"/>
                <w:sz w:val="21"/>
              </w:rPr>
            </w:pPr>
          </w:p>
        </w:tc>
        <w:tc>
          <w:tcPr>
            <w:tcW w:w="1694" w:type="dxa"/>
            <w:vAlign w:val="top"/>
          </w:tcPr>
          <w:p w14:paraId="058B6913">
            <w:pPr>
              <w:rPr>
                <w:rFonts w:ascii="Arial"/>
                <w:sz w:val="21"/>
              </w:rPr>
            </w:pPr>
          </w:p>
        </w:tc>
        <w:tc>
          <w:tcPr>
            <w:tcW w:w="700" w:type="dxa"/>
            <w:vAlign w:val="top"/>
          </w:tcPr>
          <w:p w14:paraId="101F5733">
            <w:pPr>
              <w:rPr>
                <w:rFonts w:ascii="Arial"/>
                <w:sz w:val="21"/>
              </w:rPr>
            </w:pPr>
          </w:p>
        </w:tc>
      </w:tr>
      <w:tr w14:paraId="0C1A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09" w:type="dxa"/>
            <w:vAlign w:val="top"/>
          </w:tcPr>
          <w:p w14:paraId="52174DD3">
            <w:pPr>
              <w:rPr>
                <w:rFonts w:ascii="Arial"/>
                <w:sz w:val="21"/>
              </w:rPr>
            </w:pPr>
          </w:p>
        </w:tc>
        <w:tc>
          <w:tcPr>
            <w:tcW w:w="1617" w:type="dxa"/>
            <w:vAlign w:val="top"/>
          </w:tcPr>
          <w:p w14:paraId="63E62A9B">
            <w:pPr>
              <w:rPr>
                <w:rFonts w:ascii="Arial"/>
                <w:sz w:val="21"/>
              </w:rPr>
            </w:pPr>
          </w:p>
        </w:tc>
        <w:tc>
          <w:tcPr>
            <w:tcW w:w="1029" w:type="dxa"/>
            <w:vAlign w:val="top"/>
          </w:tcPr>
          <w:p w14:paraId="761B34E2">
            <w:pPr>
              <w:rPr>
                <w:rFonts w:ascii="Arial"/>
                <w:sz w:val="21"/>
              </w:rPr>
            </w:pPr>
          </w:p>
        </w:tc>
        <w:tc>
          <w:tcPr>
            <w:tcW w:w="1015" w:type="dxa"/>
            <w:vAlign w:val="top"/>
          </w:tcPr>
          <w:p w14:paraId="35404A68">
            <w:pPr>
              <w:rPr>
                <w:rFonts w:ascii="Arial"/>
                <w:sz w:val="21"/>
              </w:rPr>
            </w:pPr>
          </w:p>
        </w:tc>
        <w:tc>
          <w:tcPr>
            <w:tcW w:w="1027" w:type="dxa"/>
            <w:vAlign w:val="top"/>
          </w:tcPr>
          <w:p w14:paraId="642E3FFE">
            <w:pPr>
              <w:rPr>
                <w:rFonts w:ascii="Arial"/>
                <w:sz w:val="21"/>
              </w:rPr>
            </w:pPr>
          </w:p>
        </w:tc>
        <w:tc>
          <w:tcPr>
            <w:tcW w:w="1024" w:type="dxa"/>
            <w:vAlign w:val="top"/>
          </w:tcPr>
          <w:p w14:paraId="48D6F09D">
            <w:pPr>
              <w:rPr>
                <w:rFonts w:ascii="Arial"/>
                <w:sz w:val="21"/>
              </w:rPr>
            </w:pPr>
          </w:p>
        </w:tc>
        <w:tc>
          <w:tcPr>
            <w:tcW w:w="1694" w:type="dxa"/>
            <w:vAlign w:val="top"/>
          </w:tcPr>
          <w:p w14:paraId="5633E608">
            <w:pPr>
              <w:rPr>
                <w:rFonts w:ascii="Arial"/>
                <w:sz w:val="21"/>
              </w:rPr>
            </w:pPr>
          </w:p>
        </w:tc>
        <w:tc>
          <w:tcPr>
            <w:tcW w:w="700" w:type="dxa"/>
            <w:vAlign w:val="top"/>
          </w:tcPr>
          <w:p w14:paraId="75CB5C66">
            <w:pPr>
              <w:rPr>
                <w:rFonts w:ascii="Arial"/>
                <w:sz w:val="21"/>
              </w:rPr>
            </w:pPr>
          </w:p>
        </w:tc>
      </w:tr>
      <w:tr w14:paraId="2195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497C6DEF">
            <w:pPr>
              <w:rPr>
                <w:rFonts w:ascii="Arial"/>
                <w:sz w:val="21"/>
              </w:rPr>
            </w:pPr>
          </w:p>
        </w:tc>
        <w:tc>
          <w:tcPr>
            <w:tcW w:w="1617" w:type="dxa"/>
            <w:vAlign w:val="top"/>
          </w:tcPr>
          <w:p w14:paraId="34DF83C2">
            <w:pPr>
              <w:rPr>
                <w:rFonts w:ascii="Arial"/>
                <w:sz w:val="21"/>
              </w:rPr>
            </w:pPr>
          </w:p>
        </w:tc>
        <w:tc>
          <w:tcPr>
            <w:tcW w:w="1029" w:type="dxa"/>
            <w:vAlign w:val="top"/>
          </w:tcPr>
          <w:p w14:paraId="6317D11F">
            <w:pPr>
              <w:rPr>
                <w:rFonts w:ascii="Arial"/>
                <w:sz w:val="21"/>
              </w:rPr>
            </w:pPr>
          </w:p>
        </w:tc>
        <w:tc>
          <w:tcPr>
            <w:tcW w:w="1015" w:type="dxa"/>
            <w:vAlign w:val="top"/>
          </w:tcPr>
          <w:p w14:paraId="73B4D5FF">
            <w:pPr>
              <w:rPr>
                <w:rFonts w:ascii="Arial"/>
                <w:sz w:val="21"/>
              </w:rPr>
            </w:pPr>
          </w:p>
        </w:tc>
        <w:tc>
          <w:tcPr>
            <w:tcW w:w="1027" w:type="dxa"/>
            <w:vAlign w:val="top"/>
          </w:tcPr>
          <w:p w14:paraId="32966550">
            <w:pPr>
              <w:rPr>
                <w:rFonts w:ascii="Arial"/>
                <w:sz w:val="21"/>
              </w:rPr>
            </w:pPr>
          </w:p>
        </w:tc>
        <w:tc>
          <w:tcPr>
            <w:tcW w:w="1024" w:type="dxa"/>
            <w:vAlign w:val="top"/>
          </w:tcPr>
          <w:p w14:paraId="389C2A7F">
            <w:pPr>
              <w:rPr>
                <w:rFonts w:ascii="Arial"/>
                <w:sz w:val="21"/>
              </w:rPr>
            </w:pPr>
          </w:p>
        </w:tc>
        <w:tc>
          <w:tcPr>
            <w:tcW w:w="1694" w:type="dxa"/>
            <w:vAlign w:val="top"/>
          </w:tcPr>
          <w:p w14:paraId="400CA268">
            <w:pPr>
              <w:rPr>
                <w:rFonts w:ascii="Arial"/>
                <w:sz w:val="21"/>
              </w:rPr>
            </w:pPr>
          </w:p>
        </w:tc>
        <w:tc>
          <w:tcPr>
            <w:tcW w:w="700" w:type="dxa"/>
            <w:vAlign w:val="top"/>
          </w:tcPr>
          <w:p w14:paraId="0C67E5BA">
            <w:pPr>
              <w:rPr>
                <w:rFonts w:ascii="Arial"/>
                <w:sz w:val="21"/>
              </w:rPr>
            </w:pPr>
          </w:p>
        </w:tc>
      </w:tr>
      <w:tr w14:paraId="48B6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9" w:type="dxa"/>
            <w:vAlign w:val="top"/>
          </w:tcPr>
          <w:p w14:paraId="71232573">
            <w:pPr>
              <w:rPr>
                <w:rFonts w:ascii="Arial"/>
                <w:sz w:val="21"/>
              </w:rPr>
            </w:pPr>
          </w:p>
        </w:tc>
        <w:tc>
          <w:tcPr>
            <w:tcW w:w="1617" w:type="dxa"/>
            <w:vAlign w:val="top"/>
          </w:tcPr>
          <w:p w14:paraId="2A9F880A">
            <w:pPr>
              <w:rPr>
                <w:rFonts w:ascii="Arial"/>
                <w:sz w:val="21"/>
              </w:rPr>
            </w:pPr>
          </w:p>
        </w:tc>
        <w:tc>
          <w:tcPr>
            <w:tcW w:w="1029" w:type="dxa"/>
            <w:vAlign w:val="top"/>
          </w:tcPr>
          <w:p w14:paraId="03AC127C">
            <w:pPr>
              <w:rPr>
                <w:rFonts w:ascii="Arial"/>
                <w:sz w:val="21"/>
              </w:rPr>
            </w:pPr>
          </w:p>
        </w:tc>
        <w:tc>
          <w:tcPr>
            <w:tcW w:w="1015" w:type="dxa"/>
            <w:vAlign w:val="top"/>
          </w:tcPr>
          <w:p w14:paraId="76319B0E">
            <w:pPr>
              <w:rPr>
                <w:rFonts w:ascii="Arial"/>
                <w:sz w:val="21"/>
              </w:rPr>
            </w:pPr>
          </w:p>
        </w:tc>
        <w:tc>
          <w:tcPr>
            <w:tcW w:w="1027" w:type="dxa"/>
            <w:vAlign w:val="top"/>
          </w:tcPr>
          <w:p w14:paraId="0439AF59">
            <w:pPr>
              <w:rPr>
                <w:rFonts w:ascii="Arial"/>
                <w:sz w:val="21"/>
              </w:rPr>
            </w:pPr>
          </w:p>
        </w:tc>
        <w:tc>
          <w:tcPr>
            <w:tcW w:w="1024" w:type="dxa"/>
            <w:vAlign w:val="top"/>
          </w:tcPr>
          <w:p w14:paraId="4B04B1BB">
            <w:pPr>
              <w:rPr>
                <w:rFonts w:ascii="Arial"/>
                <w:sz w:val="21"/>
              </w:rPr>
            </w:pPr>
          </w:p>
        </w:tc>
        <w:tc>
          <w:tcPr>
            <w:tcW w:w="1694" w:type="dxa"/>
            <w:vAlign w:val="top"/>
          </w:tcPr>
          <w:p w14:paraId="02CC6D64">
            <w:pPr>
              <w:rPr>
                <w:rFonts w:ascii="Arial"/>
                <w:sz w:val="21"/>
              </w:rPr>
            </w:pPr>
          </w:p>
        </w:tc>
        <w:tc>
          <w:tcPr>
            <w:tcW w:w="700" w:type="dxa"/>
            <w:vAlign w:val="top"/>
          </w:tcPr>
          <w:p w14:paraId="0B177BAA">
            <w:pPr>
              <w:rPr>
                <w:rFonts w:ascii="Arial"/>
                <w:sz w:val="21"/>
              </w:rPr>
            </w:pPr>
          </w:p>
        </w:tc>
      </w:tr>
      <w:tr w14:paraId="0052A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09" w:type="dxa"/>
            <w:vAlign w:val="top"/>
          </w:tcPr>
          <w:p w14:paraId="77515C57">
            <w:pPr>
              <w:rPr>
                <w:rFonts w:ascii="Arial"/>
                <w:sz w:val="21"/>
              </w:rPr>
            </w:pPr>
          </w:p>
        </w:tc>
        <w:tc>
          <w:tcPr>
            <w:tcW w:w="1617" w:type="dxa"/>
            <w:vAlign w:val="top"/>
          </w:tcPr>
          <w:p w14:paraId="372B908E">
            <w:pPr>
              <w:rPr>
                <w:rFonts w:ascii="Arial"/>
                <w:sz w:val="21"/>
              </w:rPr>
            </w:pPr>
          </w:p>
        </w:tc>
        <w:tc>
          <w:tcPr>
            <w:tcW w:w="1029" w:type="dxa"/>
            <w:vAlign w:val="top"/>
          </w:tcPr>
          <w:p w14:paraId="3A5BBD1B">
            <w:pPr>
              <w:rPr>
                <w:rFonts w:ascii="Arial"/>
                <w:sz w:val="21"/>
              </w:rPr>
            </w:pPr>
          </w:p>
        </w:tc>
        <w:tc>
          <w:tcPr>
            <w:tcW w:w="1015" w:type="dxa"/>
            <w:vAlign w:val="top"/>
          </w:tcPr>
          <w:p w14:paraId="703D53EA">
            <w:pPr>
              <w:rPr>
                <w:rFonts w:ascii="Arial"/>
                <w:sz w:val="21"/>
              </w:rPr>
            </w:pPr>
          </w:p>
        </w:tc>
        <w:tc>
          <w:tcPr>
            <w:tcW w:w="1027" w:type="dxa"/>
            <w:vAlign w:val="top"/>
          </w:tcPr>
          <w:p w14:paraId="062BFB9B">
            <w:pPr>
              <w:rPr>
                <w:rFonts w:ascii="Arial"/>
                <w:sz w:val="21"/>
              </w:rPr>
            </w:pPr>
          </w:p>
        </w:tc>
        <w:tc>
          <w:tcPr>
            <w:tcW w:w="1024" w:type="dxa"/>
            <w:vAlign w:val="top"/>
          </w:tcPr>
          <w:p w14:paraId="72A68232">
            <w:pPr>
              <w:rPr>
                <w:rFonts w:ascii="Arial"/>
                <w:sz w:val="21"/>
              </w:rPr>
            </w:pPr>
          </w:p>
        </w:tc>
        <w:tc>
          <w:tcPr>
            <w:tcW w:w="1694" w:type="dxa"/>
            <w:vAlign w:val="top"/>
          </w:tcPr>
          <w:p w14:paraId="21E87A3F">
            <w:pPr>
              <w:rPr>
                <w:rFonts w:ascii="Arial"/>
                <w:sz w:val="21"/>
              </w:rPr>
            </w:pPr>
          </w:p>
        </w:tc>
        <w:tc>
          <w:tcPr>
            <w:tcW w:w="700" w:type="dxa"/>
            <w:vAlign w:val="top"/>
          </w:tcPr>
          <w:p w14:paraId="2F81F60D">
            <w:pPr>
              <w:rPr>
                <w:rFonts w:ascii="Arial"/>
                <w:sz w:val="21"/>
              </w:rPr>
            </w:pPr>
          </w:p>
        </w:tc>
      </w:tr>
      <w:tr w14:paraId="45501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09" w:type="dxa"/>
            <w:vAlign w:val="top"/>
          </w:tcPr>
          <w:p w14:paraId="4494764E">
            <w:pPr>
              <w:rPr>
                <w:rFonts w:ascii="Arial"/>
                <w:sz w:val="21"/>
              </w:rPr>
            </w:pPr>
          </w:p>
        </w:tc>
        <w:tc>
          <w:tcPr>
            <w:tcW w:w="1617" w:type="dxa"/>
            <w:vAlign w:val="top"/>
          </w:tcPr>
          <w:p w14:paraId="1324BA30">
            <w:pPr>
              <w:rPr>
                <w:rFonts w:ascii="Arial"/>
                <w:sz w:val="21"/>
              </w:rPr>
            </w:pPr>
          </w:p>
        </w:tc>
        <w:tc>
          <w:tcPr>
            <w:tcW w:w="1029" w:type="dxa"/>
            <w:vAlign w:val="top"/>
          </w:tcPr>
          <w:p w14:paraId="122E522B">
            <w:pPr>
              <w:rPr>
                <w:rFonts w:ascii="Arial"/>
                <w:sz w:val="21"/>
              </w:rPr>
            </w:pPr>
          </w:p>
        </w:tc>
        <w:tc>
          <w:tcPr>
            <w:tcW w:w="1015" w:type="dxa"/>
            <w:vAlign w:val="top"/>
          </w:tcPr>
          <w:p w14:paraId="3C5F36BA">
            <w:pPr>
              <w:rPr>
                <w:rFonts w:ascii="Arial"/>
                <w:sz w:val="21"/>
              </w:rPr>
            </w:pPr>
          </w:p>
        </w:tc>
        <w:tc>
          <w:tcPr>
            <w:tcW w:w="1027" w:type="dxa"/>
            <w:vAlign w:val="top"/>
          </w:tcPr>
          <w:p w14:paraId="2392B282">
            <w:pPr>
              <w:rPr>
                <w:rFonts w:ascii="Arial"/>
                <w:sz w:val="21"/>
              </w:rPr>
            </w:pPr>
          </w:p>
        </w:tc>
        <w:tc>
          <w:tcPr>
            <w:tcW w:w="1024" w:type="dxa"/>
            <w:vAlign w:val="top"/>
          </w:tcPr>
          <w:p w14:paraId="30F28994">
            <w:pPr>
              <w:rPr>
                <w:rFonts w:ascii="Arial"/>
                <w:sz w:val="21"/>
              </w:rPr>
            </w:pPr>
          </w:p>
        </w:tc>
        <w:tc>
          <w:tcPr>
            <w:tcW w:w="1694" w:type="dxa"/>
            <w:vAlign w:val="top"/>
          </w:tcPr>
          <w:p w14:paraId="4A166467">
            <w:pPr>
              <w:rPr>
                <w:rFonts w:ascii="Arial"/>
                <w:sz w:val="21"/>
              </w:rPr>
            </w:pPr>
          </w:p>
        </w:tc>
        <w:tc>
          <w:tcPr>
            <w:tcW w:w="700" w:type="dxa"/>
            <w:vAlign w:val="top"/>
          </w:tcPr>
          <w:p w14:paraId="4B58F82E">
            <w:pPr>
              <w:rPr>
                <w:rFonts w:ascii="Arial"/>
                <w:sz w:val="21"/>
              </w:rPr>
            </w:pPr>
          </w:p>
        </w:tc>
      </w:tr>
    </w:tbl>
    <w:p w14:paraId="736AF121">
      <w:pPr>
        <w:spacing w:before="29" w:line="234" w:lineRule="auto"/>
        <w:ind w:left="37"/>
        <w:rPr>
          <w:rFonts w:ascii="宋体" w:hAnsi="宋体" w:eastAsia="宋体" w:cs="宋体"/>
          <w:sz w:val="21"/>
          <w:szCs w:val="21"/>
        </w:rPr>
      </w:pPr>
      <w:r>
        <w:rPr>
          <w:rFonts w:ascii="宋体" w:hAnsi="宋体" w:eastAsia="宋体" w:cs="宋体"/>
          <w:spacing w:val="-2"/>
          <w:sz w:val="21"/>
          <w:szCs w:val="21"/>
        </w:rPr>
        <w:t>注：本表填报的设备应满足招标文件第二章“投标人须知</w:t>
      </w:r>
      <w:r>
        <w:rPr>
          <w:rFonts w:ascii="宋体" w:hAnsi="宋体" w:eastAsia="宋体" w:cs="宋体"/>
          <w:spacing w:val="-79"/>
          <w:sz w:val="21"/>
          <w:szCs w:val="21"/>
        </w:rPr>
        <w:t xml:space="preserve"> </w:t>
      </w:r>
      <w:r>
        <w:rPr>
          <w:rFonts w:ascii="宋体" w:hAnsi="宋体" w:eastAsia="宋体" w:cs="宋体"/>
          <w:spacing w:val="-3"/>
          <w:sz w:val="21"/>
          <w:szCs w:val="21"/>
        </w:rPr>
        <w:t>”前附表附录</w:t>
      </w:r>
      <w:r>
        <w:rPr>
          <w:rFonts w:ascii="宋体" w:hAnsi="宋体" w:eastAsia="宋体" w:cs="宋体"/>
          <w:spacing w:val="-44"/>
          <w:sz w:val="21"/>
          <w:szCs w:val="21"/>
        </w:rPr>
        <w:t xml:space="preserve"> </w:t>
      </w:r>
      <w:r>
        <w:rPr>
          <w:rFonts w:ascii="Times New Roman" w:hAnsi="Times New Roman" w:eastAsia="Times New Roman" w:cs="Times New Roman"/>
          <w:spacing w:val="-3"/>
          <w:sz w:val="21"/>
          <w:szCs w:val="21"/>
        </w:rPr>
        <w:t>7</w:t>
      </w:r>
      <w:r>
        <w:rPr>
          <w:rFonts w:ascii="Times New Roman" w:hAnsi="Times New Roman" w:eastAsia="Times New Roman" w:cs="Times New Roman"/>
          <w:spacing w:val="26"/>
          <w:sz w:val="21"/>
          <w:szCs w:val="21"/>
        </w:rPr>
        <w:t xml:space="preserve"> </w:t>
      </w:r>
      <w:r>
        <w:rPr>
          <w:rFonts w:ascii="宋体" w:hAnsi="宋体" w:eastAsia="宋体" w:cs="宋体"/>
          <w:spacing w:val="-3"/>
          <w:sz w:val="21"/>
          <w:szCs w:val="21"/>
        </w:rPr>
        <w:t>的要求。</w:t>
      </w:r>
    </w:p>
    <w:p w14:paraId="19C223EB">
      <w:pPr>
        <w:spacing w:line="274" w:lineRule="auto"/>
        <w:rPr>
          <w:rFonts w:ascii="Arial"/>
          <w:sz w:val="21"/>
        </w:rPr>
      </w:pPr>
    </w:p>
    <w:p w14:paraId="6B95F7E2">
      <w:pPr>
        <w:spacing w:line="274" w:lineRule="auto"/>
        <w:rPr>
          <w:rFonts w:ascii="Arial"/>
          <w:sz w:val="21"/>
        </w:rPr>
      </w:pPr>
    </w:p>
    <w:p w14:paraId="0BA8FDAD">
      <w:pPr>
        <w:spacing w:line="274" w:lineRule="auto"/>
        <w:rPr>
          <w:rFonts w:ascii="Arial"/>
          <w:sz w:val="21"/>
        </w:rPr>
      </w:pPr>
    </w:p>
    <w:p w14:paraId="7435DFC7">
      <w:pPr>
        <w:spacing w:line="274" w:lineRule="auto"/>
        <w:rPr>
          <w:rFonts w:ascii="Arial"/>
          <w:sz w:val="21"/>
        </w:rPr>
      </w:pPr>
    </w:p>
    <w:p w14:paraId="032AFDD5">
      <w:pPr>
        <w:spacing w:line="275" w:lineRule="auto"/>
        <w:rPr>
          <w:rFonts w:ascii="Arial"/>
          <w:sz w:val="21"/>
        </w:rPr>
      </w:pPr>
      <w:r>
        <w:pict>
          <v:shape id="_x0000_s1098" o:spid="_x0000_s1098" style="position:absolute;left:0pt;margin-left:1.4pt;margin-top:1.45pt;height:0.75pt;width:144.05pt;z-index:251823104;mso-width-relative:page;mso-height-relative:page;" fillcolor="#000000" filled="t" stroked="f" coordsize="2881,15" path="m0,14l2880,14,2880,0,0,0,0,14xe">
            <v:path/>
            <v:fill on="t" focussize="0,0"/>
            <v:stroke on="f"/>
            <v:imagedata o:title=""/>
            <o:lock v:ext="edit"/>
          </v:shape>
        </w:pict>
      </w:r>
    </w:p>
    <w:p w14:paraId="7064AFA3">
      <w:pPr>
        <w:spacing w:before="58" w:line="234" w:lineRule="auto"/>
        <w:ind w:left="485"/>
        <w:rPr>
          <w:rFonts w:ascii="宋体" w:hAnsi="宋体" w:eastAsia="宋体" w:cs="宋体"/>
          <w:sz w:val="18"/>
          <w:szCs w:val="18"/>
        </w:rPr>
      </w:pPr>
      <w:r>
        <w:rPr>
          <w:rFonts w:ascii="宋体" w:hAnsi="宋体" w:eastAsia="宋体" w:cs="宋体"/>
          <w:spacing w:val="-1"/>
          <w:position w:val="9"/>
          <w:sz w:val="9"/>
          <w:szCs w:val="9"/>
        </w:rPr>
        <w:t xml:space="preserve">①  </w:t>
      </w:r>
      <w:r>
        <w:rPr>
          <w:rFonts w:ascii="宋体" w:hAnsi="宋体" w:eastAsia="宋体" w:cs="宋体"/>
          <w:spacing w:val="-1"/>
          <w:sz w:val="18"/>
          <w:szCs w:val="18"/>
        </w:rPr>
        <w:t>本表仅适用于特别复杂的特大桥梁和特长隧道项目主体工程以及其他有特殊要求的工程。</w:t>
      </w:r>
    </w:p>
    <w:p w14:paraId="3B2FC870">
      <w:pPr>
        <w:spacing w:line="234" w:lineRule="auto"/>
        <w:rPr>
          <w:rFonts w:ascii="宋体" w:hAnsi="宋体" w:eastAsia="宋体" w:cs="宋体"/>
          <w:sz w:val="18"/>
          <w:szCs w:val="18"/>
        </w:rPr>
        <w:sectPr>
          <w:headerReference r:id="rId394" w:type="default"/>
          <w:footerReference r:id="rId395" w:type="default"/>
          <w:pgSz w:w="11907" w:h="16841"/>
          <w:pgMar w:top="1091" w:right="1546" w:bottom="1052" w:left="1615" w:header="1077" w:footer="825" w:gutter="0"/>
          <w:cols w:space="720" w:num="1"/>
        </w:sectPr>
      </w:pPr>
    </w:p>
    <w:p w14:paraId="67A73991">
      <w:pPr>
        <w:spacing w:line="441" w:lineRule="auto"/>
        <w:rPr>
          <w:rFonts w:ascii="Arial"/>
          <w:sz w:val="21"/>
        </w:rPr>
      </w:pPr>
    </w:p>
    <w:p w14:paraId="54FFC535">
      <w:pPr>
        <w:pStyle w:val="2"/>
        <w:spacing w:before="100" w:line="225" w:lineRule="auto"/>
        <w:ind w:left="41"/>
        <w:outlineLvl w:val="1"/>
        <w:rPr>
          <w:sz w:val="31"/>
          <w:szCs w:val="31"/>
        </w:rPr>
      </w:pPr>
      <w:bookmarkStart w:id="148" w:name="bookmark128"/>
      <w:bookmarkEnd w:id="148"/>
      <w:r>
        <w:rPr>
          <w:b/>
          <w:bCs/>
          <w:spacing w:val="6"/>
          <w:sz w:val="31"/>
          <w:szCs w:val="31"/>
        </w:rPr>
        <w:t>八、投标人告知承诺函</w:t>
      </w:r>
    </w:p>
    <w:p w14:paraId="7C784C10">
      <w:pPr>
        <w:tabs>
          <w:tab w:val="left" w:pos="1228"/>
        </w:tabs>
        <w:spacing w:before="87" w:line="220" w:lineRule="auto"/>
        <w:ind w:left="50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6"/>
          <w:sz w:val="24"/>
          <w:szCs w:val="24"/>
        </w:rPr>
        <w:t>（招标人名称）、</w:t>
      </w:r>
      <w:r>
        <w:rPr>
          <w:rFonts w:ascii="宋体" w:hAnsi="宋体" w:eastAsia="宋体" w:cs="宋体"/>
          <w:sz w:val="24"/>
          <w:szCs w:val="24"/>
          <w:u w:val="single" w:color="auto"/>
        </w:rPr>
        <w:t xml:space="preserve">      </w:t>
      </w:r>
      <w:r>
        <w:rPr>
          <w:rFonts w:ascii="宋体" w:hAnsi="宋体" w:eastAsia="宋体" w:cs="宋体"/>
          <w:spacing w:val="-16"/>
          <w:sz w:val="24"/>
          <w:szCs w:val="24"/>
        </w:rPr>
        <w:t>（监管部门名称</w:t>
      </w:r>
      <w:r>
        <w:rPr>
          <w:rFonts w:ascii="宋体" w:hAnsi="宋体" w:eastAsia="宋体" w:cs="宋体"/>
          <w:spacing w:val="-8"/>
          <w:sz w:val="24"/>
          <w:szCs w:val="24"/>
        </w:rPr>
        <w:t>）：</w:t>
      </w:r>
    </w:p>
    <w:p w14:paraId="016B2948">
      <w:pPr>
        <w:spacing w:before="94" w:line="292" w:lineRule="auto"/>
        <w:ind w:left="39" w:right="3" w:firstLine="480"/>
        <w:jc w:val="both"/>
        <w:rPr>
          <w:rFonts w:ascii="宋体" w:hAnsi="宋体" w:eastAsia="宋体" w:cs="宋体"/>
          <w:sz w:val="24"/>
          <w:szCs w:val="24"/>
        </w:rPr>
      </w:pPr>
      <w:r>
        <w:rPr>
          <w:rFonts w:ascii="宋体" w:hAnsi="宋体" w:eastAsia="宋体" w:cs="宋体"/>
          <w:spacing w:val="-1"/>
          <w:sz w:val="24"/>
          <w:szCs w:val="24"/>
        </w:rPr>
        <w:t>我单位参与</w:t>
      </w:r>
      <w:r>
        <w:rPr>
          <w:rFonts w:ascii="宋体" w:hAnsi="宋体" w:eastAsia="宋体" w:cs="宋体"/>
          <w:spacing w:val="-10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1"/>
          <w:sz w:val="24"/>
          <w:szCs w:val="24"/>
        </w:rPr>
        <w:t>的投标。根据《中华人民共和国招标投标法》等法律法规的</w:t>
      </w:r>
      <w:r>
        <w:rPr>
          <w:rFonts w:ascii="宋体" w:hAnsi="宋体" w:eastAsia="宋体" w:cs="宋体"/>
          <w:sz w:val="24"/>
          <w:szCs w:val="24"/>
        </w:rPr>
        <w:t xml:space="preserve"> </w:t>
      </w:r>
      <w:r>
        <w:rPr>
          <w:rFonts w:ascii="宋体" w:hAnsi="宋体" w:eastAsia="宋体" w:cs="宋体"/>
          <w:spacing w:val="-6"/>
          <w:sz w:val="24"/>
          <w:szCs w:val="24"/>
        </w:rPr>
        <w:t>规定，我已知悉本单位相关权利义务，作为法定代表人（或授权委托人</w:t>
      </w:r>
      <w:r>
        <w:rPr>
          <w:rFonts w:ascii="宋体" w:hAnsi="宋体" w:eastAsia="宋体" w:cs="宋体"/>
          <w:spacing w:val="-4"/>
          <w:sz w:val="24"/>
          <w:szCs w:val="24"/>
        </w:rPr>
        <w:t>），</w:t>
      </w:r>
      <w:r>
        <w:rPr>
          <w:rFonts w:ascii="宋体" w:hAnsi="宋体" w:eastAsia="宋体" w:cs="宋体"/>
          <w:spacing w:val="-6"/>
          <w:sz w:val="24"/>
          <w:szCs w:val="24"/>
        </w:rPr>
        <w:t>本人清楚</w:t>
      </w:r>
      <w:r>
        <w:rPr>
          <w:rFonts w:ascii="宋体" w:hAnsi="宋体" w:eastAsia="宋体" w:cs="宋体"/>
          <w:sz w:val="24"/>
          <w:szCs w:val="24"/>
        </w:rPr>
        <w:t xml:space="preserve"> 知晓我单位在本项目投标活动的情况。本人已详细阅读告知承诺函的内容，并在此</w:t>
      </w:r>
      <w:r>
        <w:rPr>
          <w:rFonts w:ascii="宋体" w:hAnsi="宋体" w:eastAsia="宋体" w:cs="宋体"/>
          <w:spacing w:val="16"/>
          <w:sz w:val="24"/>
          <w:szCs w:val="24"/>
        </w:rPr>
        <w:t xml:space="preserve"> </w:t>
      </w:r>
      <w:r>
        <w:rPr>
          <w:rFonts w:ascii="宋体" w:hAnsi="宋体" w:eastAsia="宋体" w:cs="宋体"/>
          <w:spacing w:val="-11"/>
          <w:sz w:val="24"/>
          <w:szCs w:val="24"/>
        </w:rPr>
        <w:t>郑重承诺：</w:t>
      </w:r>
    </w:p>
    <w:p w14:paraId="7B674E89">
      <w:pPr>
        <w:spacing w:line="256" w:lineRule="auto"/>
        <w:ind w:left="39" w:right="29" w:firstLine="482"/>
        <w:rPr>
          <w:rFonts w:ascii="宋体" w:hAnsi="宋体" w:eastAsia="宋体" w:cs="宋体"/>
          <w:sz w:val="24"/>
          <w:szCs w:val="24"/>
        </w:rPr>
      </w:pPr>
      <w:r>
        <w:rPr>
          <w:rFonts w:ascii="宋体" w:hAnsi="宋体" w:eastAsia="宋体" w:cs="宋体"/>
          <w:sz w:val="24"/>
          <w:szCs w:val="24"/>
        </w:rPr>
        <w:t>一、我单位和我本人遵循公开、公平、公正、诚实守信的原则，</w:t>
      </w:r>
      <w:r>
        <w:rPr>
          <w:rFonts w:ascii="宋体" w:hAnsi="宋体" w:eastAsia="宋体" w:cs="宋体"/>
          <w:spacing w:val="-1"/>
          <w:sz w:val="24"/>
          <w:szCs w:val="24"/>
        </w:rPr>
        <w:t>依法依规参与</w:t>
      </w:r>
      <w:r>
        <w:rPr>
          <w:rFonts w:ascii="宋体" w:hAnsi="宋体" w:eastAsia="宋体" w:cs="宋体"/>
          <w:sz w:val="24"/>
          <w:szCs w:val="24"/>
        </w:rPr>
        <w:t xml:space="preserve"> </w:t>
      </w:r>
      <w:r>
        <w:rPr>
          <w:rFonts w:ascii="宋体" w:hAnsi="宋体" w:eastAsia="宋体" w:cs="宋体"/>
          <w:spacing w:val="-7"/>
          <w:sz w:val="24"/>
          <w:szCs w:val="24"/>
        </w:rPr>
        <w:t>本项目投标。</w:t>
      </w:r>
    </w:p>
    <w:p w14:paraId="4B90C88F">
      <w:pPr>
        <w:spacing w:before="96" w:line="255" w:lineRule="auto"/>
        <w:ind w:left="41" w:right="7" w:firstLine="480"/>
        <w:rPr>
          <w:rFonts w:ascii="宋体" w:hAnsi="宋体" w:eastAsia="宋体" w:cs="宋体"/>
          <w:sz w:val="24"/>
          <w:szCs w:val="24"/>
        </w:rPr>
      </w:pPr>
      <w:r>
        <w:rPr>
          <w:rFonts w:ascii="宋体" w:hAnsi="宋体" w:eastAsia="宋体" w:cs="宋体"/>
          <w:sz w:val="24"/>
          <w:szCs w:val="24"/>
        </w:rPr>
        <w:t>二、我单位具有参与本次投标的资质和能力，公司运营状况良好，不存在挂靠</w:t>
      </w:r>
      <w:r>
        <w:rPr>
          <w:rFonts w:ascii="宋体" w:hAnsi="宋体" w:eastAsia="宋体" w:cs="宋体"/>
          <w:spacing w:val="15"/>
          <w:sz w:val="24"/>
          <w:szCs w:val="24"/>
        </w:rPr>
        <w:t xml:space="preserve"> </w:t>
      </w:r>
      <w:r>
        <w:rPr>
          <w:rFonts w:ascii="宋体" w:hAnsi="宋体" w:eastAsia="宋体" w:cs="宋体"/>
          <w:spacing w:val="-1"/>
          <w:sz w:val="24"/>
          <w:szCs w:val="24"/>
        </w:rPr>
        <w:t>投标、不受让、租借、出租、出借资格或资质证</w:t>
      </w:r>
      <w:r>
        <w:rPr>
          <w:rFonts w:ascii="宋体" w:hAnsi="宋体" w:eastAsia="宋体" w:cs="宋体"/>
          <w:spacing w:val="-2"/>
          <w:sz w:val="24"/>
          <w:szCs w:val="24"/>
        </w:rPr>
        <w:t>书，无处罚期内的不良行为。</w:t>
      </w:r>
    </w:p>
    <w:p w14:paraId="6D9B4317">
      <w:pPr>
        <w:spacing w:before="97" w:line="256" w:lineRule="auto"/>
        <w:ind w:left="39" w:right="18" w:firstLine="478"/>
        <w:rPr>
          <w:rFonts w:ascii="宋体" w:hAnsi="宋体" w:eastAsia="宋体" w:cs="宋体"/>
          <w:sz w:val="24"/>
          <w:szCs w:val="24"/>
        </w:rPr>
      </w:pPr>
      <w:r>
        <w:rPr>
          <w:rFonts w:ascii="宋体" w:hAnsi="宋体" w:eastAsia="宋体" w:cs="宋体"/>
          <w:sz w:val="24"/>
          <w:szCs w:val="24"/>
        </w:rPr>
        <w:t>三、我单位在本项目投标过程中从招标公告列明的渠道获取招标文件，没有通</w:t>
      </w:r>
      <w:r>
        <w:rPr>
          <w:rFonts w:ascii="宋体" w:hAnsi="宋体" w:eastAsia="宋体" w:cs="宋体"/>
          <w:spacing w:val="8"/>
          <w:sz w:val="24"/>
          <w:szCs w:val="24"/>
        </w:rPr>
        <w:t xml:space="preserve"> </w:t>
      </w:r>
      <w:r>
        <w:rPr>
          <w:rFonts w:ascii="宋体" w:hAnsi="宋体" w:eastAsia="宋体" w:cs="宋体"/>
          <w:spacing w:val="-3"/>
          <w:sz w:val="24"/>
          <w:szCs w:val="24"/>
        </w:rPr>
        <w:t>过其他不正当渠道获取招标文件。</w:t>
      </w:r>
    </w:p>
    <w:p w14:paraId="55D630AA">
      <w:pPr>
        <w:spacing w:before="94" w:line="256" w:lineRule="auto"/>
        <w:ind w:left="57" w:right="17" w:firstLine="482"/>
        <w:rPr>
          <w:rFonts w:ascii="宋体" w:hAnsi="宋体" w:eastAsia="宋体" w:cs="宋体"/>
          <w:sz w:val="24"/>
          <w:szCs w:val="24"/>
        </w:rPr>
      </w:pPr>
      <w:r>
        <w:rPr>
          <w:rFonts w:ascii="宋体" w:hAnsi="宋体" w:eastAsia="宋体" w:cs="宋体"/>
          <w:sz w:val="24"/>
          <w:szCs w:val="24"/>
        </w:rPr>
        <w:t>四、我单位承诺投标文件由本单位员工独立编</w:t>
      </w:r>
      <w:r>
        <w:rPr>
          <w:rFonts w:ascii="宋体" w:hAnsi="宋体" w:eastAsia="宋体" w:cs="宋体"/>
          <w:spacing w:val="-1"/>
          <w:sz w:val="24"/>
          <w:szCs w:val="24"/>
        </w:rPr>
        <w:t>制，严格遵守保密义务。所提供</w:t>
      </w:r>
      <w:r>
        <w:rPr>
          <w:rFonts w:ascii="宋体" w:hAnsi="宋体" w:eastAsia="宋体" w:cs="宋体"/>
          <w:sz w:val="24"/>
          <w:szCs w:val="24"/>
        </w:rPr>
        <w:t xml:space="preserve"> </w:t>
      </w:r>
      <w:r>
        <w:rPr>
          <w:rFonts w:ascii="宋体" w:hAnsi="宋体" w:eastAsia="宋体" w:cs="宋体"/>
          <w:spacing w:val="-3"/>
          <w:sz w:val="24"/>
          <w:szCs w:val="24"/>
        </w:rPr>
        <w:t>的一切投标相关材料都是真实、有效、合法的。</w:t>
      </w:r>
    </w:p>
    <w:p w14:paraId="1BC612E8">
      <w:pPr>
        <w:spacing w:before="94" w:line="256" w:lineRule="auto"/>
        <w:ind w:left="41" w:right="63" w:firstLine="479"/>
        <w:rPr>
          <w:rFonts w:ascii="宋体" w:hAnsi="宋体" w:eastAsia="宋体" w:cs="宋体"/>
          <w:sz w:val="24"/>
          <w:szCs w:val="24"/>
        </w:rPr>
      </w:pPr>
      <w:r>
        <w:rPr>
          <w:rFonts w:ascii="宋体" w:hAnsi="宋体" w:eastAsia="宋体" w:cs="宋体"/>
          <w:spacing w:val="-1"/>
          <w:sz w:val="24"/>
          <w:szCs w:val="24"/>
        </w:rPr>
        <w:t>五、我单位不与其他投标人相互串通投标报价，不恶意压低或抬</w:t>
      </w:r>
      <w:r>
        <w:rPr>
          <w:rFonts w:ascii="宋体" w:hAnsi="宋体" w:eastAsia="宋体" w:cs="宋体"/>
          <w:spacing w:val="-2"/>
          <w:sz w:val="24"/>
          <w:szCs w:val="24"/>
        </w:rPr>
        <w:t>高投标报价，</w:t>
      </w:r>
      <w:r>
        <w:rPr>
          <w:rFonts w:ascii="宋体" w:hAnsi="宋体" w:eastAsia="宋体" w:cs="宋体"/>
          <w:sz w:val="24"/>
          <w:szCs w:val="24"/>
        </w:rPr>
        <w:t xml:space="preserve"> </w:t>
      </w:r>
      <w:r>
        <w:rPr>
          <w:rFonts w:ascii="宋体" w:hAnsi="宋体" w:eastAsia="宋体" w:cs="宋体"/>
          <w:spacing w:val="-2"/>
          <w:sz w:val="24"/>
          <w:szCs w:val="24"/>
        </w:rPr>
        <w:t>不排挤其他投标人的公平竞争，不损害招标人或其他投标人的合法权益。</w:t>
      </w:r>
    </w:p>
    <w:p w14:paraId="484CD004">
      <w:pPr>
        <w:spacing w:before="95" w:line="256" w:lineRule="auto"/>
        <w:ind w:left="40" w:right="5" w:firstLine="479"/>
        <w:rPr>
          <w:rFonts w:ascii="宋体" w:hAnsi="宋体" w:eastAsia="宋体" w:cs="宋体"/>
          <w:sz w:val="24"/>
          <w:szCs w:val="24"/>
        </w:rPr>
      </w:pPr>
      <w:r>
        <w:rPr>
          <w:rFonts w:ascii="宋体" w:hAnsi="宋体" w:eastAsia="宋体" w:cs="宋体"/>
          <w:spacing w:val="1"/>
          <w:sz w:val="24"/>
          <w:szCs w:val="24"/>
        </w:rPr>
        <w:t>六、我单位不与招标人或招标代理机构串通</w:t>
      </w:r>
      <w:r>
        <w:rPr>
          <w:rFonts w:ascii="宋体" w:hAnsi="宋体" w:eastAsia="宋体" w:cs="宋体"/>
          <w:sz w:val="24"/>
          <w:szCs w:val="24"/>
        </w:rPr>
        <w:t xml:space="preserve">投标，损害国家利益、社会公共利 </w:t>
      </w:r>
      <w:r>
        <w:rPr>
          <w:rFonts w:ascii="宋体" w:hAnsi="宋体" w:eastAsia="宋体" w:cs="宋体"/>
          <w:spacing w:val="-4"/>
          <w:sz w:val="24"/>
          <w:szCs w:val="24"/>
        </w:rPr>
        <w:t>益或者他人的合法权益。</w:t>
      </w:r>
    </w:p>
    <w:p w14:paraId="45BAC18B">
      <w:pPr>
        <w:spacing w:before="94" w:line="256" w:lineRule="auto"/>
        <w:ind w:left="39" w:right="9" w:firstLine="478"/>
        <w:rPr>
          <w:rFonts w:ascii="宋体" w:hAnsi="宋体" w:eastAsia="宋体" w:cs="宋体"/>
          <w:sz w:val="24"/>
          <w:szCs w:val="24"/>
        </w:rPr>
      </w:pPr>
      <w:r>
        <w:rPr>
          <w:rFonts w:ascii="宋体" w:hAnsi="宋体" w:eastAsia="宋体" w:cs="宋体"/>
          <w:sz w:val="24"/>
          <w:szCs w:val="24"/>
        </w:rPr>
        <w:t>七、我单位不向招标人或者评标委员会成员行贿以牟取中标，不在开标后进行</w:t>
      </w:r>
      <w:r>
        <w:rPr>
          <w:rFonts w:ascii="宋体" w:hAnsi="宋体" w:eastAsia="宋体" w:cs="宋体"/>
          <w:spacing w:val="18"/>
          <w:sz w:val="24"/>
          <w:szCs w:val="24"/>
        </w:rPr>
        <w:t xml:space="preserve"> </w:t>
      </w:r>
      <w:r>
        <w:rPr>
          <w:rFonts w:ascii="宋体" w:hAnsi="宋体" w:eastAsia="宋体" w:cs="宋体"/>
          <w:spacing w:val="-6"/>
          <w:sz w:val="24"/>
          <w:szCs w:val="24"/>
        </w:rPr>
        <w:t>虚假恶意投诉。</w:t>
      </w:r>
    </w:p>
    <w:p w14:paraId="24549D41">
      <w:pPr>
        <w:spacing w:before="95" w:line="274" w:lineRule="auto"/>
        <w:ind w:left="38" w:right="4" w:firstLine="483"/>
        <w:rPr>
          <w:rFonts w:ascii="宋体" w:hAnsi="宋体" w:eastAsia="宋体" w:cs="宋体"/>
          <w:sz w:val="24"/>
          <w:szCs w:val="24"/>
        </w:rPr>
      </w:pPr>
      <w:r>
        <w:rPr>
          <w:rFonts w:ascii="宋体" w:hAnsi="宋体" w:eastAsia="宋体" w:cs="宋体"/>
          <w:sz w:val="24"/>
          <w:szCs w:val="24"/>
        </w:rPr>
        <w:t>八、我单位和我个人清楚并知晓《中华人民共和国刑法》第二百二十三条“投</w:t>
      </w:r>
      <w:r>
        <w:rPr>
          <w:rFonts w:ascii="宋体" w:hAnsi="宋体" w:eastAsia="宋体" w:cs="宋体"/>
          <w:spacing w:val="18"/>
          <w:sz w:val="24"/>
          <w:szCs w:val="24"/>
        </w:rPr>
        <w:t xml:space="preserve"> </w:t>
      </w:r>
      <w:r>
        <w:rPr>
          <w:rFonts w:ascii="宋体" w:hAnsi="宋体" w:eastAsia="宋体" w:cs="宋体"/>
          <w:sz w:val="24"/>
          <w:szCs w:val="24"/>
        </w:rPr>
        <w:t>标人相互串通投标报价，损害招标人或者其他投标人利益，情节严重的，处三年以</w:t>
      </w:r>
      <w:r>
        <w:rPr>
          <w:rFonts w:ascii="宋体" w:hAnsi="宋体" w:eastAsia="宋体" w:cs="宋体"/>
          <w:spacing w:val="17"/>
          <w:sz w:val="24"/>
          <w:szCs w:val="24"/>
        </w:rPr>
        <w:t xml:space="preserve"> </w:t>
      </w:r>
      <w:r>
        <w:rPr>
          <w:rFonts w:ascii="宋体" w:hAnsi="宋体" w:eastAsia="宋体" w:cs="宋体"/>
          <w:spacing w:val="-1"/>
          <w:sz w:val="24"/>
          <w:szCs w:val="24"/>
        </w:rPr>
        <w:t>下有期徒刑或者拘役，并处或者单处罚金。投标人与招标人串通投标，损害国家、</w:t>
      </w:r>
      <w:r>
        <w:rPr>
          <w:rFonts w:ascii="宋体" w:hAnsi="宋体" w:eastAsia="宋体" w:cs="宋体"/>
          <w:spacing w:val="18"/>
          <w:sz w:val="24"/>
          <w:szCs w:val="24"/>
        </w:rPr>
        <w:t xml:space="preserve"> </w:t>
      </w:r>
      <w:r>
        <w:rPr>
          <w:rFonts w:ascii="宋体" w:hAnsi="宋体" w:eastAsia="宋体" w:cs="宋体"/>
          <w:spacing w:val="-3"/>
          <w:sz w:val="24"/>
          <w:szCs w:val="24"/>
        </w:rPr>
        <w:t>集体、公民的合法利益的，依照前款的规定处罚</w:t>
      </w:r>
      <w:r>
        <w:rPr>
          <w:rFonts w:ascii="宋体" w:hAnsi="宋体" w:eastAsia="宋体" w:cs="宋体"/>
          <w:spacing w:val="-71"/>
          <w:sz w:val="24"/>
          <w:szCs w:val="24"/>
        </w:rPr>
        <w:t xml:space="preserve"> </w:t>
      </w:r>
      <w:r>
        <w:rPr>
          <w:rFonts w:ascii="宋体" w:hAnsi="宋体" w:eastAsia="宋体" w:cs="宋体"/>
          <w:spacing w:val="-3"/>
          <w:sz w:val="24"/>
          <w:szCs w:val="24"/>
        </w:rPr>
        <w:t>”的规定。</w:t>
      </w:r>
    </w:p>
    <w:p w14:paraId="354E9758">
      <w:pPr>
        <w:spacing w:before="96" w:line="269" w:lineRule="auto"/>
        <w:ind w:left="41" w:right="6" w:firstLine="482"/>
        <w:rPr>
          <w:rFonts w:ascii="宋体" w:hAnsi="宋体" w:eastAsia="宋体" w:cs="宋体"/>
          <w:sz w:val="24"/>
          <w:szCs w:val="24"/>
        </w:rPr>
      </w:pPr>
      <w:r>
        <w:rPr>
          <w:rFonts w:ascii="宋体" w:hAnsi="宋体" w:eastAsia="宋体" w:cs="宋体"/>
          <w:sz w:val="24"/>
          <w:szCs w:val="24"/>
        </w:rPr>
        <w:t>九、我单位如在本项目招标投标活动评标工作中存在串通投标、弄虚作假等行</w:t>
      </w:r>
      <w:r>
        <w:rPr>
          <w:rFonts w:ascii="宋体" w:hAnsi="宋体" w:eastAsia="宋体" w:cs="宋体"/>
          <w:spacing w:val="11"/>
          <w:sz w:val="24"/>
          <w:szCs w:val="24"/>
        </w:rPr>
        <w:t xml:space="preserve"> </w:t>
      </w:r>
      <w:r>
        <w:rPr>
          <w:rFonts w:ascii="宋体" w:hAnsi="宋体" w:eastAsia="宋体" w:cs="宋体"/>
          <w:sz w:val="24"/>
          <w:szCs w:val="24"/>
        </w:rPr>
        <w:t>为的，本单位及本人自愿承担法律责任，接受相应刑事、纪律和行政处罚以及失信</w:t>
      </w:r>
      <w:r>
        <w:rPr>
          <w:rFonts w:ascii="宋体" w:hAnsi="宋体" w:eastAsia="宋体" w:cs="宋体"/>
          <w:spacing w:val="18"/>
          <w:sz w:val="24"/>
          <w:szCs w:val="24"/>
        </w:rPr>
        <w:t xml:space="preserve"> </w:t>
      </w:r>
      <w:r>
        <w:rPr>
          <w:rFonts w:ascii="宋体" w:hAnsi="宋体" w:eastAsia="宋体" w:cs="宋体"/>
          <w:spacing w:val="-11"/>
          <w:sz w:val="24"/>
          <w:szCs w:val="24"/>
        </w:rPr>
        <w:t>惩戒。</w:t>
      </w:r>
    </w:p>
    <w:p w14:paraId="7514E64D">
      <w:pPr>
        <w:spacing w:before="89" w:line="219" w:lineRule="auto"/>
        <w:ind w:left="519"/>
        <w:rPr>
          <w:rFonts w:ascii="宋体" w:hAnsi="宋体" w:eastAsia="宋体" w:cs="宋体"/>
          <w:sz w:val="24"/>
          <w:szCs w:val="24"/>
        </w:rPr>
      </w:pPr>
      <w:r>
        <w:rPr>
          <w:rFonts w:ascii="宋体" w:hAnsi="宋体" w:eastAsia="宋体" w:cs="宋体"/>
          <w:spacing w:val="-1"/>
          <w:sz w:val="24"/>
          <w:szCs w:val="24"/>
        </w:rPr>
        <w:t>十、本承诺函由我单位盖章及法定代表人（授权委托</w:t>
      </w:r>
      <w:r>
        <w:rPr>
          <w:rFonts w:ascii="宋体" w:hAnsi="宋体" w:eastAsia="宋体" w:cs="宋体"/>
          <w:spacing w:val="-2"/>
          <w:sz w:val="24"/>
          <w:szCs w:val="24"/>
        </w:rPr>
        <w:t>人）本人亲自签字确认。</w:t>
      </w:r>
    </w:p>
    <w:p w14:paraId="06F53BD0">
      <w:pPr>
        <w:spacing w:line="396" w:lineRule="auto"/>
        <w:rPr>
          <w:rFonts w:ascii="Arial"/>
          <w:sz w:val="21"/>
        </w:rPr>
      </w:pPr>
    </w:p>
    <w:p w14:paraId="25B55B8D">
      <w:pPr>
        <w:spacing w:before="79" w:line="219" w:lineRule="auto"/>
        <w:jc w:val="right"/>
        <w:rPr>
          <w:rFonts w:ascii="宋体" w:hAnsi="宋体" w:eastAsia="宋体" w:cs="宋体"/>
          <w:sz w:val="24"/>
          <w:szCs w:val="24"/>
        </w:rPr>
      </w:pPr>
      <w:r>
        <w:rPr>
          <w:rFonts w:ascii="宋体" w:hAnsi="宋体" w:eastAsia="宋体" w:cs="宋体"/>
          <w:spacing w:val="-1"/>
          <w:sz w:val="24"/>
          <w:szCs w:val="24"/>
        </w:rPr>
        <w:t>投标人：</w:t>
      </w:r>
      <w:r>
        <w:rPr>
          <w:rFonts w:ascii="宋体" w:hAnsi="宋体" w:eastAsia="宋体" w:cs="宋体"/>
          <w:spacing w:val="-1"/>
          <w:sz w:val="24"/>
          <w:szCs w:val="24"/>
          <w:u w:val="single" w:color="auto"/>
        </w:rPr>
        <w:t>投标人全称（加盖单位电子印章）</w:t>
      </w:r>
    </w:p>
    <w:p w14:paraId="0048EE38">
      <w:pPr>
        <w:spacing w:before="94" w:line="219" w:lineRule="auto"/>
        <w:jc w:val="right"/>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12"/>
          <w:sz w:val="24"/>
          <w:szCs w:val="24"/>
        </w:rPr>
        <w:t>（</w:t>
      </w:r>
      <w:r>
        <w:rPr>
          <w:rFonts w:ascii="宋体" w:hAnsi="宋体" w:eastAsia="宋体" w:cs="宋体"/>
          <w:spacing w:val="1"/>
          <w:sz w:val="24"/>
          <w:szCs w:val="24"/>
        </w:rPr>
        <w:t>个人电子签名章或个人电子印</w:t>
      </w:r>
      <w:r>
        <w:rPr>
          <w:rFonts w:ascii="宋体" w:hAnsi="宋体" w:eastAsia="宋体" w:cs="宋体"/>
          <w:sz w:val="24"/>
          <w:szCs w:val="24"/>
        </w:rPr>
        <w:t>章）</w:t>
      </w:r>
    </w:p>
    <w:p w14:paraId="4B7D9E6E">
      <w:pPr>
        <w:spacing w:before="32" w:line="220" w:lineRule="auto"/>
        <w:jc w:val="right"/>
        <w:rPr>
          <w:rFonts w:ascii="宋体" w:hAnsi="宋体" w:eastAsia="宋体" w:cs="宋体"/>
          <w:sz w:val="24"/>
          <w:szCs w:val="24"/>
        </w:rPr>
      </w:pPr>
      <w:r>
        <w:rPr>
          <w:rFonts w:ascii="宋体" w:hAnsi="宋体" w:eastAsia="宋体" w:cs="宋体"/>
          <w:spacing w:val="-8"/>
          <w:sz w:val="24"/>
          <w:szCs w:val="24"/>
        </w:rPr>
        <w:t>承诺日期：</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8"/>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8"/>
          <w:sz w:val="24"/>
          <w:szCs w:val="24"/>
        </w:rPr>
        <w:t>日</w:t>
      </w:r>
    </w:p>
    <w:p w14:paraId="2DF045EA">
      <w:pPr>
        <w:spacing w:line="220" w:lineRule="auto"/>
        <w:rPr>
          <w:rFonts w:ascii="宋体" w:hAnsi="宋体" w:eastAsia="宋体" w:cs="宋体"/>
          <w:sz w:val="24"/>
          <w:szCs w:val="24"/>
        </w:rPr>
        <w:sectPr>
          <w:headerReference r:id="rId396" w:type="default"/>
          <w:footerReference r:id="rId397" w:type="default"/>
          <w:pgSz w:w="11907" w:h="16841"/>
          <w:pgMar w:top="1091" w:right="1584" w:bottom="1052" w:left="1615" w:header="1077" w:footer="824" w:gutter="0"/>
          <w:cols w:space="720" w:num="1"/>
        </w:sectPr>
      </w:pPr>
    </w:p>
    <w:p w14:paraId="4EA6C4D8">
      <w:pPr>
        <w:spacing w:line="441" w:lineRule="auto"/>
        <w:rPr>
          <w:rFonts w:ascii="Arial"/>
          <w:sz w:val="21"/>
        </w:rPr>
      </w:pPr>
    </w:p>
    <w:p w14:paraId="763E6AF8">
      <w:pPr>
        <w:pStyle w:val="2"/>
        <w:spacing w:before="101" w:line="224" w:lineRule="auto"/>
        <w:ind w:left="48"/>
        <w:outlineLvl w:val="1"/>
        <w:rPr>
          <w:sz w:val="31"/>
          <w:szCs w:val="31"/>
        </w:rPr>
      </w:pPr>
      <w:bookmarkStart w:id="149" w:name="bookmark129"/>
      <w:bookmarkEnd w:id="149"/>
      <w:r>
        <w:rPr>
          <w:b/>
          <w:bCs/>
          <w:spacing w:val="5"/>
          <w:sz w:val="31"/>
          <w:szCs w:val="31"/>
        </w:rPr>
        <w:t>九、第一信封其他资料</w:t>
      </w:r>
    </w:p>
    <w:p w14:paraId="291C3E61">
      <w:pPr>
        <w:spacing w:line="224" w:lineRule="auto"/>
        <w:rPr>
          <w:sz w:val="31"/>
          <w:szCs w:val="31"/>
        </w:rPr>
        <w:sectPr>
          <w:headerReference r:id="rId398" w:type="default"/>
          <w:footerReference r:id="rId399" w:type="default"/>
          <w:pgSz w:w="11907" w:h="16841"/>
          <w:pgMar w:top="1091" w:right="1785" w:bottom="1052" w:left="1615" w:header="1077" w:footer="825" w:gutter="0"/>
          <w:cols w:space="720" w:num="1"/>
        </w:sectPr>
      </w:pPr>
    </w:p>
    <w:p w14:paraId="1F94B1BF">
      <w:pPr>
        <w:spacing w:line="441" w:lineRule="auto"/>
        <w:rPr>
          <w:rFonts w:ascii="Arial"/>
          <w:sz w:val="21"/>
        </w:rPr>
      </w:pPr>
    </w:p>
    <w:p w14:paraId="16D917D2">
      <w:pPr>
        <w:pStyle w:val="2"/>
        <w:spacing w:before="101" w:line="224" w:lineRule="auto"/>
        <w:ind w:left="45"/>
        <w:outlineLvl w:val="1"/>
        <w:rPr>
          <w:sz w:val="31"/>
          <w:szCs w:val="31"/>
        </w:rPr>
      </w:pPr>
      <w:bookmarkStart w:id="150" w:name="bookmark160"/>
      <w:bookmarkEnd w:id="150"/>
      <w:r>
        <w:rPr>
          <w:b/>
          <w:bCs/>
          <w:spacing w:val="5"/>
          <w:sz w:val="31"/>
          <w:szCs w:val="31"/>
        </w:rPr>
        <w:t>十、第二信封封面</w:t>
      </w:r>
    </w:p>
    <w:p w14:paraId="41EF55F0">
      <w:pPr>
        <w:pStyle w:val="2"/>
        <w:tabs>
          <w:tab w:val="left" w:pos="3281"/>
        </w:tabs>
        <w:spacing w:before="36" w:line="225" w:lineRule="auto"/>
        <w:ind w:left="1732"/>
      </w:pPr>
      <w:r>
        <w:rPr>
          <w:u w:val="single" w:color="auto"/>
        </w:rPr>
        <w:tab/>
      </w:r>
      <w:r>
        <w:rPr>
          <w:spacing w:val="-133"/>
        </w:rPr>
        <w:t xml:space="preserve"> </w:t>
      </w:r>
      <w:r>
        <w:rPr>
          <w:spacing w:val="7"/>
        </w:rPr>
        <w:t>省（自治区、直辖市）</w:t>
      </w:r>
    </w:p>
    <w:p w14:paraId="618915EB">
      <w:pPr>
        <w:pStyle w:val="2"/>
        <w:tabs>
          <w:tab w:val="left" w:pos="1576"/>
        </w:tabs>
        <w:spacing w:before="277" w:line="225" w:lineRule="auto"/>
        <w:ind w:left="28"/>
      </w:pPr>
      <w:r>
        <w:rPr>
          <w:u w:val="single" w:color="auto"/>
        </w:rPr>
        <w:tab/>
      </w:r>
      <w:r>
        <w:rPr>
          <w:spacing w:val="1"/>
        </w:rPr>
        <w:t>（项目名称</w:t>
      </w:r>
      <w:r>
        <w:rPr>
          <w:spacing w:val="-1"/>
        </w:rPr>
        <w:t>）</w:t>
      </w:r>
      <w:r>
        <w:rPr>
          <w:spacing w:val="-88"/>
        </w:rPr>
        <w:t xml:space="preserve"> </w:t>
      </w:r>
      <w:r>
        <w:rPr>
          <w:spacing w:val="5"/>
          <w:u w:val="single" w:color="auto"/>
        </w:rPr>
        <w:t xml:space="preserve">          </w:t>
      </w:r>
      <w:r>
        <w:rPr>
          <w:spacing w:val="-1"/>
        </w:rPr>
        <w:t>（</w:t>
      </w:r>
      <w:r>
        <w:rPr>
          <w:spacing w:val="1"/>
        </w:rPr>
        <w:t>标段名称）</w:t>
      </w:r>
      <w:r>
        <w:rPr>
          <w:spacing w:val="-73"/>
        </w:rPr>
        <w:t xml:space="preserve"> </w:t>
      </w:r>
      <w:r>
        <w:rPr>
          <w:spacing w:val="1"/>
        </w:rPr>
        <w:t>施工招标</w:t>
      </w:r>
    </w:p>
    <w:p w14:paraId="39750F98">
      <w:pPr>
        <w:spacing w:line="256" w:lineRule="auto"/>
        <w:rPr>
          <w:rFonts w:ascii="Arial"/>
          <w:sz w:val="21"/>
        </w:rPr>
      </w:pPr>
    </w:p>
    <w:p w14:paraId="74FEAD4F">
      <w:pPr>
        <w:spacing w:line="256" w:lineRule="auto"/>
        <w:rPr>
          <w:rFonts w:ascii="Arial"/>
          <w:sz w:val="21"/>
        </w:rPr>
      </w:pPr>
    </w:p>
    <w:p w14:paraId="679B4908">
      <w:pPr>
        <w:spacing w:line="256" w:lineRule="auto"/>
        <w:rPr>
          <w:rFonts w:ascii="Arial"/>
          <w:sz w:val="21"/>
        </w:rPr>
      </w:pPr>
    </w:p>
    <w:p w14:paraId="4A6DE18E">
      <w:pPr>
        <w:spacing w:line="256" w:lineRule="auto"/>
        <w:rPr>
          <w:rFonts w:ascii="Arial"/>
          <w:sz w:val="21"/>
        </w:rPr>
      </w:pPr>
    </w:p>
    <w:p w14:paraId="246E5764">
      <w:pPr>
        <w:spacing w:line="257" w:lineRule="auto"/>
        <w:rPr>
          <w:rFonts w:ascii="Arial"/>
          <w:sz w:val="21"/>
        </w:rPr>
      </w:pPr>
    </w:p>
    <w:p w14:paraId="0A9325C4">
      <w:pPr>
        <w:spacing w:line="257" w:lineRule="auto"/>
        <w:rPr>
          <w:rFonts w:ascii="Arial"/>
          <w:sz w:val="21"/>
        </w:rPr>
      </w:pPr>
    </w:p>
    <w:p w14:paraId="2C2F1E19">
      <w:pPr>
        <w:spacing w:line="257" w:lineRule="auto"/>
        <w:rPr>
          <w:rFonts w:ascii="Arial"/>
          <w:sz w:val="21"/>
        </w:rPr>
      </w:pPr>
    </w:p>
    <w:p w14:paraId="5EC5E1C7">
      <w:pPr>
        <w:spacing w:line="257" w:lineRule="auto"/>
        <w:rPr>
          <w:rFonts w:ascii="Arial"/>
          <w:sz w:val="21"/>
        </w:rPr>
      </w:pPr>
    </w:p>
    <w:p w14:paraId="555F3750">
      <w:pPr>
        <w:spacing w:line="257" w:lineRule="auto"/>
        <w:rPr>
          <w:rFonts w:ascii="Arial"/>
          <w:sz w:val="21"/>
        </w:rPr>
      </w:pPr>
    </w:p>
    <w:p w14:paraId="11777B83">
      <w:pPr>
        <w:spacing w:line="257" w:lineRule="auto"/>
        <w:rPr>
          <w:rFonts w:ascii="Arial"/>
          <w:sz w:val="21"/>
        </w:rPr>
      </w:pPr>
    </w:p>
    <w:p w14:paraId="793E4378">
      <w:pPr>
        <w:spacing w:line="257" w:lineRule="auto"/>
        <w:rPr>
          <w:rFonts w:ascii="Arial"/>
          <w:sz w:val="21"/>
        </w:rPr>
      </w:pPr>
    </w:p>
    <w:p w14:paraId="2CC7EDE1">
      <w:pPr>
        <w:spacing w:line="257" w:lineRule="auto"/>
        <w:rPr>
          <w:rFonts w:ascii="Arial"/>
          <w:sz w:val="21"/>
        </w:rPr>
      </w:pPr>
    </w:p>
    <w:p w14:paraId="188A0A6F">
      <w:pPr>
        <w:spacing w:line="257" w:lineRule="auto"/>
        <w:rPr>
          <w:rFonts w:ascii="Arial"/>
          <w:sz w:val="21"/>
        </w:rPr>
      </w:pPr>
    </w:p>
    <w:p w14:paraId="5A351E44">
      <w:pPr>
        <w:pStyle w:val="2"/>
        <w:spacing w:before="234" w:line="219" w:lineRule="auto"/>
        <w:ind w:left="1867"/>
        <w:rPr>
          <w:sz w:val="72"/>
          <w:szCs w:val="72"/>
        </w:rPr>
      </w:pPr>
      <w:bookmarkStart w:id="151" w:name="bookmark131"/>
      <w:bookmarkEnd w:id="151"/>
      <w:bookmarkStart w:id="152" w:name="bookmark130"/>
      <w:bookmarkEnd w:id="152"/>
      <w:r>
        <w:rPr>
          <w:spacing w:val="-19"/>
          <w:sz w:val="72"/>
          <w:szCs w:val="72"/>
        </w:rPr>
        <w:t>投</w:t>
      </w:r>
      <w:r>
        <w:rPr>
          <w:spacing w:val="8"/>
          <w:sz w:val="72"/>
          <w:szCs w:val="72"/>
        </w:rPr>
        <w:t xml:space="preserve">  </w:t>
      </w:r>
      <w:r>
        <w:rPr>
          <w:spacing w:val="-19"/>
          <w:sz w:val="72"/>
          <w:szCs w:val="72"/>
        </w:rPr>
        <w:t>标</w:t>
      </w:r>
      <w:r>
        <w:rPr>
          <w:spacing w:val="18"/>
          <w:sz w:val="72"/>
          <w:szCs w:val="72"/>
        </w:rPr>
        <w:t xml:space="preserve">  </w:t>
      </w:r>
      <w:r>
        <w:rPr>
          <w:spacing w:val="-19"/>
          <w:sz w:val="72"/>
          <w:szCs w:val="72"/>
        </w:rPr>
        <w:t>文</w:t>
      </w:r>
      <w:r>
        <w:rPr>
          <w:spacing w:val="12"/>
          <w:sz w:val="72"/>
          <w:szCs w:val="72"/>
        </w:rPr>
        <w:t xml:space="preserve">  </w:t>
      </w:r>
      <w:r>
        <w:rPr>
          <w:spacing w:val="-19"/>
          <w:sz w:val="72"/>
          <w:szCs w:val="72"/>
        </w:rPr>
        <w:t>件</w:t>
      </w:r>
    </w:p>
    <w:p w14:paraId="04DF8C26">
      <w:pPr>
        <w:spacing w:line="379" w:lineRule="auto"/>
        <w:rPr>
          <w:rFonts w:ascii="Arial"/>
          <w:sz w:val="21"/>
        </w:rPr>
      </w:pPr>
    </w:p>
    <w:p w14:paraId="58350120">
      <w:pPr>
        <w:pStyle w:val="2"/>
        <w:spacing w:before="108" w:line="213" w:lineRule="auto"/>
        <w:ind w:left="2602"/>
        <w:outlineLvl w:val="1"/>
        <w:rPr>
          <w:sz w:val="33"/>
          <w:szCs w:val="33"/>
        </w:rPr>
      </w:pPr>
      <w:bookmarkStart w:id="153" w:name="bookmark161"/>
      <w:bookmarkEnd w:id="153"/>
      <w:r>
        <w:rPr>
          <w:i/>
          <w:iCs/>
          <w:spacing w:val="-15"/>
          <w:sz w:val="33"/>
          <w:szCs w:val="33"/>
        </w:rPr>
        <w:t>（第二个信封</w:t>
      </w:r>
      <w:r>
        <w:rPr>
          <w:spacing w:val="-15"/>
          <w:sz w:val="33"/>
          <w:szCs w:val="33"/>
        </w:rPr>
        <w:t xml:space="preserve"> </w:t>
      </w:r>
      <w:r>
        <w:rPr>
          <w:i/>
          <w:iCs/>
          <w:spacing w:val="-15"/>
          <w:sz w:val="33"/>
          <w:szCs w:val="33"/>
        </w:rPr>
        <w:t>报价文件）</w:t>
      </w:r>
    </w:p>
    <w:p w14:paraId="01480861">
      <w:pPr>
        <w:spacing w:line="241" w:lineRule="auto"/>
        <w:rPr>
          <w:rFonts w:ascii="Arial"/>
          <w:sz w:val="21"/>
        </w:rPr>
      </w:pPr>
    </w:p>
    <w:p w14:paraId="5C0A67CA">
      <w:pPr>
        <w:spacing w:line="241" w:lineRule="auto"/>
        <w:rPr>
          <w:rFonts w:ascii="Arial"/>
          <w:sz w:val="21"/>
        </w:rPr>
      </w:pPr>
    </w:p>
    <w:p w14:paraId="46B07559">
      <w:pPr>
        <w:spacing w:line="241" w:lineRule="auto"/>
        <w:rPr>
          <w:rFonts w:ascii="Arial"/>
          <w:sz w:val="21"/>
        </w:rPr>
      </w:pPr>
    </w:p>
    <w:p w14:paraId="640D4D17">
      <w:pPr>
        <w:spacing w:line="241" w:lineRule="auto"/>
        <w:rPr>
          <w:rFonts w:ascii="Arial"/>
          <w:sz w:val="21"/>
        </w:rPr>
      </w:pPr>
    </w:p>
    <w:p w14:paraId="4A20B559">
      <w:pPr>
        <w:spacing w:line="241" w:lineRule="auto"/>
        <w:rPr>
          <w:rFonts w:ascii="Arial"/>
          <w:sz w:val="21"/>
        </w:rPr>
      </w:pPr>
    </w:p>
    <w:p w14:paraId="5883F275">
      <w:pPr>
        <w:spacing w:line="241" w:lineRule="auto"/>
        <w:rPr>
          <w:rFonts w:ascii="Arial"/>
          <w:sz w:val="21"/>
        </w:rPr>
      </w:pPr>
    </w:p>
    <w:p w14:paraId="187C6EDF">
      <w:pPr>
        <w:spacing w:line="241" w:lineRule="auto"/>
        <w:rPr>
          <w:rFonts w:ascii="Arial"/>
          <w:sz w:val="21"/>
        </w:rPr>
      </w:pPr>
    </w:p>
    <w:p w14:paraId="42BAF8B8">
      <w:pPr>
        <w:spacing w:line="241" w:lineRule="auto"/>
        <w:rPr>
          <w:rFonts w:ascii="Arial"/>
          <w:sz w:val="21"/>
        </w:rPr>
      </w:pPr>
    </w:p>
    <w:p w14:paraId="1E4CFF17">
      <w:pPr>
        <w:spacing w:line="241" w:lineRule="auto"/>
        <w:rPr>
          <w:rFonts w:ascii="Arial"/>
          <w:sz w:val="21"/>
        </w:rPr>
      </w:pPr>
    </w:p>
    <w:p w14:paraId="195416AF">
      <w:pPr>
        <w:spacing w:line="242" w:lineRule="auto"/>
        <w:rPr>
          <w:rFonts w:ascii="Arial"/>
          <w:sz w:val="21"/>
        </w:rPr>
      </w:pPr>
    </w:p>
    <w:p w14:paraId="31CA1286">
      <w:pPr>
        <w:spacing w:line="242" w:lineRule="auto"/>
        <w:rPr>
          <w:rFonts w:ascii="Arial"/>
          <w:sz w:val="21"/>
        </w:rPr>
      </w:pPr>
    </w:p>
    <w:p w14:paraId="3DA32B6E">
      <w:pPr>
        <w:spacing w:line="242" w:lineRule="auto"/>
        <w:rPr>
          <w:rFonts w:ascii="Arial"/>
          <w:sz w:val="21"/>
        </w:rPr>
      </w:pPr>
    </w:p>
    <w:p w14:paraId="6A9586D0">
      <w:pPr>
        <w:spacing w:line="242" w:lineRule="auto"/>
        <w:rPr>
          <w:rFonts w:ascii="Arial"/>
          <w:sz w:val="21"/>
        </w:rPr>
      </w:pPr>
    </w:p>
    <w:p w14:paraId="3AA29020">
      <w:pPr>
        <w:spacing w:line="242" w:lineRule="auto"/>
        <w:rPr>
          <w:rFonts w:ascii="Arial"/>
          <w:sz w:val="21"/>
        </w:rPr>
      </w:pPr>
    </w:p>
    <w:p w14:paraId="3824448D">
      <w:pPr>
        <w:spacing w:line="242" w:lineRule="auto"/>
        <w:rPr>
          <w:rFonts w:ascii="Arial"/>
          <w:sz w:val="21"/>
        </w:rPr>
      </w:pPr>
    </w:p>
    <w:p w14:paraId="77227C4D">
      <w:pPr>
        <w:spacing w:line="242" w:lineRule="auto"/>
        <w:rPr>
          <w:rFonts w:ascii="Arial"/>
          <w:sz w:val="21"/>
        </w:rPr>
      </w:pPr>
    </w:p>
    <w:p w14:paraId="6CF5AA04">
      <w:pPr>
        <w:spacing w:line="242" w:lineRule="auto"/>
        <w:rPr>
          <w:rFonts w:ascii="Arial"/>
          <w:sz w:val="21"/>
        </w:rPr>
      </w:pPr>
    </w:p>
    <w:p w14:paraId="6F9E173B">
      <w:pPr>
        <w:spacing w:line="242" w:lineRule="auto"/>
        <w:rPr>
          <w:rFonts w:ascii="Arial"/>
          <w:sz w:val="21"/>
        </w:rPr>
      </w:pPr>
    </w:p>
    <w:p w14:paraId="7485FDF6">
      <w:pPr>
        <w:spacing w:line="242" w:lineRule="auto"/>
        <w:rPr>
          <w:rFonts w:ascii="Arial"/>
          <w:sz w:val="21"/>
        </w:rPr>
      </w:pPr>
    </w:p>
    <w:p w14:paraId="3BF8BFD3">
      <w:pPr>
        <w:pStyle w:val="2"/>
        <w:spacing w:before="91" w:line="219" w:lineRule="auto"/>
        <w:jc w:val="right"/>
        <w:rPr>
          <w:sz w:val="28"/>
          <w:szCs w:val="28"/>
        </w:rPr>
      </w:pPr>
      <w:r>
        <w:rPr>
          <w:spacing w:val="-3"/>
          <w:sz w:val="28"/>
          <w:szCs w:val="28"/>
        </w:rPr>
        <w:t>投标人</w:t>
      </w:r>
      <w:r>
        <w:rPr>
          <w:spacing w:val="-1"/>
          <w:sz w:val="28"/>
          <w:szCs w:val="28"/>
        </w:rPr>
        <w:t>：</w:t>
      </w:r>
      <w:r>
        <w:rPr>
          <w:spacing w:val="4"/>
          <w:sz w:val="28"/>
          <w:szCs w:val="28"/>
          <w:u w:val="single" w:color="auto"/>
        </w:rPr>
        <w:t xml:space="preserve">                                 </w:t>
      </w:r>
      <w:r>
        <w:rPr>
          <w:spacing w:val="-1"/>
          <w:sz w:val="28"/>
          <w:szCs w:val="28"/>
        </w:rPr>
        <w:t>（</w:t>
      </w:r>
      <w:r>
        <w:rPr>
          <w:spacing w:val="-3"/>
          <w:sz w:val="28"/>
          <w:szCs w:val="28"/>
        </w:rPr>
        <w:t>盖单位电子印章）</w:t>
      </w:r>
    </w:p>
    <w:p w14:paraId="21CCC5A2">
      <w:pPr>
        <w:spacing w:line="380" w:lineRule="auto"/>
        <w:rPr>
          <w:rFonts w:ascii="Arial"/>
          <w:sz w:val="21"/>
        </w:rPr>
      </w:pPr>
    </w:p>
    <w:p w14:paraId="50ACF0F3">
      <w:pPr>
        <w:pStyle w:val="2"/>
        <w:tabs>
          <w:tab w:val="left" w:pos="3313"/>
        </w:tabs>
        <w:spacing w:before="91" w:line="221" w:lineRule="auto"/>
        <w:ind w:left="2195"/>
        <w:rPr>
          <w:sz w:val="28"/>
          <w:szCs w:val="28"/>
        </w:rPr>
      </w:pPr>
      <w:r>
        <w:rPr>
          <w:sz w:val="28"/>
          <w:szCs w:val="28"/>
          <w:u w:val="single" w:color="auto"/>
        </w:rPr>
        <w:tab/>
      </w:r>
      <w:r>
        <w:rPr>
          <w:spacing w:val="-127"/>
          <w:sz w:val="28"/>
          <w:szCs w:val="28"/>
        </w:rPr>
        <w:t xml:space="preserve"> </w:t>
      </w:r>
      <w:r>
        <w:rPr>
          <w:spacing w:val="-10"/>
          <w:sz w:val="28"/>
          <w:szCs w:val="28"/>
        </w:rPr>
        <w:t>年</w:t>
      </w:r>
      <w:r>
        <w:rPr>
          <w:sz w:val="28"/>
          <w:szCs w:val="28"/>
          <w:u w:val="single" w:color="auto"/>
        </w:rPr>
        <w:t xml:space="preserve">        </w:t>
      </w:r>
      <w:r>
        <w:rPr>
          <w:spacing w:val="-121"/>
          <w:sz w:val="28"/>
          <w:szCs w:val="28"/>
        </w:rPr>
        <w:t xml:space="preserve"> </w:t>
      </w:r>
      <w:r>
        <w:rPr>
          <w:spacing w:val="-10"/>
          <w:sz w:val="28"/>
          <w:szCs w:val="28"/>
        </w:rPr>
        <w:t>月</w:t>
      </w:r>
      <w:r>
        <w:rPr>
          <w:spacing w:val="17"/>
          <w:sz w:val="28"/>
          <w:szCs w:val="28"/>
          <w:u w:val="single" w:color="auto"/>
        </w:rPr>
        <w:t xml:space="preserve">        </w:t>
      </w:r>
      <w:r>
        <w:rPr>
          <w:spacing w:val="-83"/>
          <w:sz w:val="28"/>
          <w:szCs w:val="28"/>
        </w:rPr>
        <w:t xml:space="preserve"> </w:t>
      </w:r>
      <w:r>
        <w:rPr>
          <w:spacing w:val="-10"/>
          <w:sz w:val="28"/>
          <w:szCs w:val="28"/>
        </w:rPr>
        <w:t>日</w:t>
      </w:r>
    </w:p>
    <w:p w14:paraId="6DBF4DB4">
      <w:pPr>
        <w:spacing w:line="221" w:lineRule="auto"/>
        <w:rPr>
          <w:sz w:val="28"/>
          <w:szCs w:val="28"/>
        </w:rPr>
        <w:sectPr>
          <w:headerReference r:id="rId400" w:type="default"/>
          <w:footerReference r:id="rId401" w:type="default"/>
          <w:pgSz w:w="11907" w:h="16841"/>
          <w:pgMar w:top="1091" w:right="1751" w:bottom="1052" w:left="1615" w:header="1077" w:footer="825" w:gutter="0"/>
          <w:cols w:space="720" w:num="1"/>
        </w:sectPr>
      </w:pPr>
    </w:p>
    <w:p w14:paraId="0828AD6A">
      <w:pPr>
        <w:spacing w:line="441" w:lineRule="auto"/>
        <w:rPr>
          <w:rFonts w:ascii="Arial"/>
          <w:sz w:val="21"/>
        </w:rPr>
      </w:pPr>
    </w:p>
    <w:p w14:paraId="79F711BF">
      <w:pPr>
        <w:pStyle w:val="2"/>
        <w:spacing w:before="100" w:line="225" w:lineRule="auto"/>
        <w:ind w:left="45"/>
        <w:outlineLvl w:val="1"/>
        <w:rPr>
          <w:sz w:val="31"/>
          <w:szCs w:val="31"/>
        </w:rPr>
      </w:pPr>
      <w:bookmarkStart w:id="154" w:name="bookmark132"/>
      <w:bookmarkEnd w:id="154"/>
      <w:r>
        <w:rPr>
          <w:b/>
          <w:bCs/>
          <w:spacing w:val="-1"/>
          <w:sz w:val="31"/>
          <w:szCs w:val="31"/>
        </w:rPr>
        <w:t>十一、投标函</w:t>
      </w:r>
    </w:p>
    <w:p w14:paraId="2E775E04">
      <w:pPr>
        <w:spacing w:line="275" w:lineRule="auto"/>
        <w:rPr>
          <w:rFonts w:ascii="Arial"/>
          <w:sz w:val="21"/>
        </w:rPr>
      </w:pPr>
    </w:p>
    <w:p w14:paraId="34D5E59F">
      <w:pPr>
        <w:tabs>
          <w:tab w:val="left" w:pos="3028"/>
        </w:tabs>
        <w:spacing w:before="78" w:line="220" w:lineRule="auto"/>
        <w:ind w:left="1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0"/>
          <w:sz w:val="24"/>
          <w:szCs w:val="24"/>
        </w:rPr>
        <w:t>（招标人名称</w:t>
      </w:r>
      <w:r>
        <w:rPr>
          <w:rFonts w:ascii="宋体" w:hAnsi="宋体" w:eastAsia="宋体" w:cs="宋体"/>
          <w:spacing w:val="-9"/>
          <w:sz w:val="24"/>
          <w:szCs w:val="24"/>
        </w:rPr>
        <w:t>）：</w:t>
      </w:r>
    </w:p>
    <w:p w14:paraId="38F3F3C4">
      <w:pPr>
        <w:spacing w:before="233" w:line="290" w:lineRule="auto"/>
        <w:ind w:left="37" w:right="105" w:firstLine="499"/>
        <w:rPr>
          <w:rFonts w:ascii="宋体" w:hAnsi="宋体" w:eastAsia="宋体" w:cs="宋体"/>
          <w:sz w:val="24"/>
          <w:szCs w:val="24"/>
        </w:rPr>
      </w:pPr>
      <w:r>
        <w:rPr>
          <w:rFonts w:ascii="Times New Roman" w:hAnsi="Times New Roman" w:eastAsia="Times New Roman" w:cs="Times New Roman"/>
          <w:sz w:val="24"/>
          <w:szCs w:val="24"/>
        </w:rPr>
        <w:t>1</w:t>
      </w:r>
      <w:r>
        <w:rPr>
          <w:rFonts w:ascii="宋体" w:hAnsi="宋体" w:eastAsia="宋体" w:cs="宋体"/>
          <w:sz w:val="24"/>
          <w:szCs w:val="24"/>
        </w:rPr>
        <w:t>．我方已仔细研究</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pacing w:val="-17"/>
          <w:sz w:val="24"/>
          <w:szCs w:val="24"/>
        </w:rPr>
        <w:t>）</w:t>
      </w:r>
      <w:r>
        <w:rPr>
          <w:rFonts w:ascii="宋体" w:hAnsi="宋体" w:eastAsia="宋体" w:cs="宋体"/>
          <w:spacing w:val="-10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标段名称）</w:t>
      </w:r>
      <w:r>
        <w:rPr>
          <w:rFonts w:ascii="宋体" w:hAnsi="宋体" w:eastAsia="宋体" w:cs="宋体"/>
          <w:spacing w:val="5"/>
          <w:sz w:val="24"/>
          <w:szCs w:val="24"/>
        </w:rPr>
        <w:t xml:space="preserve"> </w:t>
      </w:r>
      <w:r>
        <w:rPr>
          <w:rFonts w:ascii="宋体" w:hAnsi="宋体" w:eastAsia="宋体" w:cs="宋体"/>
          <w:spacing w:val="-4"/>
          <w:sz w:val="24"/>
          <w:szCs w:val="24"/>
        </w:rPr>
        <w:t>施工招标文件的全部内容（含补遗书第</w:t>
      </w:r>
      <w:r>
        <w:rPr>
          <w:rFonts w:ascii="Times New Roman" w:hAnsi="Times New Roman" w:eastAsia="Times New Roman" w:cs="Times New Roman"/>
          <w:spacing w:val="-4"/>
          <w:sz w:val="24"/>
          <w:szCs w:val="24"/>
        </w:rPr>
        <w:t>___</w:t>
      </w:r>
      <w:r>
        <w:rPr>
          <w:rFonts w:ascii="宋体" w:hAnsi="宋体" w:eastAsia="宋体" w:cs="宋体"/>
          <w:spacing w:val="-4"/>
          <w:sz w:val="24"/>
          <w:szCs w:val="24"/>
        </w:rPr>
        <w:t>号至第</w:t>
      </w:r>
      <w:r>
        <w:rPr>
          <w:rFonts w:ascii="Times New Roman" w:hAnsi="Times New Roman" w:eastAsia="Times New Roman" w:cs="Times New Roman"/>
          <w:spacing w:val="-4"/>
          <w:sz w:val="24"/>
          <w:szCs w:val="24"/>
        </w:rPr>
        <w:t>___</w:t>
      </w:r>
      <w:r>
        <w:rPr>
          <w:rFonts w:ascii="宋体" w:hAnsi="宋体" w:eastAsia="宋体" w:cs="宋体"/>
          <w:spacing w:val="-4"/>
          <w:sz w:val="24"/>
          <w:szCs w:val="24"/>
        </w:rPr>
        <w:t>号</w:t>
      </w:r>
      <w:r>
        <w:rPr>
          <w:rFonts w:ascii="宋体" w:hAnsi="宋体" w:eastAsia="宋体" w:cs="宋体"/>
          <w:spacing w:val="-32"/>
          <w:sz w:val="24"/>
          <w:szCs w:val="24"/>
        </w:rPr>
        <w:t>），</w:t>
      </w:r>
      <w:r>
        <w:rPr>
          <w:rFonts w:ascii="宋体" w:hAnsi="宋体" w:eastAsia="宋体" w:cs="宋体"/>
          <w:spacing w:val="-4"/>
          <w:sz w:val="24"/>
          <w:szCs w:val="24"/>
        </w:rPr>
        <w:t>在考察工程现场后，愿意</w:t>
      </w:r>
      <w:r>
        <w:rPr>
          <w:rFonts w:ascii="宋体" w:hAnsi="宋体" w:eastAsia="宋体" w:cs="宋体"/>
          <w:spacing w:val="1"/>
          <w:sz w:val="24"/>
          <w:szCs w:val="24"/>
        </w:rPr>
        <w:t xml:space="preserve"> </w:t>
      </w:r>
      <w:r>
        <w:rPr>
          <w:rFonts w:ascii="宋体" w:hAnsi="宋体" w:eastAsia="宋体" w:cs="宋体"/>
          <w:spacing w:val="9"/>
          <w:sz w:val="24"/>
          <w:szCs w:val="24"/>
        </w:rPr>
        <w:t>以人民币（大写）</w:t>
      </w:r>
      <w:r>
        <w:rPr>
          <w:rFonts w:ascii="宋体" w:hAnsi="宋体" w:eastAsia="宋体" w:cs="宋体"/>
          <w:spacing w:val="-9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9"/>
          <w:sz w:val="24"/>
          <w:szCs w:val="24"/>
        </w:rPr>
        <w:t>元(</w:t>
      </w:r>
      <w:r>
        <w:rPr>
          <w:rFonts w:ascii="Times New Roman" w:hAnsi="Times New Roman" w:eastAsia="Times New Roman" w:cs="Times New Roman"/>
          <w:spacing w:val="9"/>
          <w:sz w:val="24"/>
          <w:szCs w:val="24"/>
        </w:rPr>
        <w:t>¥</w:t>
      </w:r>
      <w:r>
        <w:rPr>
          <w:position w:val="-3"/>
          <w:sz w:val="24"/>
          <w:szCs w:val="24"/>
        </w:rPr>
        <w:drawing>
          <wp:inline distT="0" distB="0" distL="0" distR="0">
            <wp:extent cx="57277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24"/>
                    <a:stretch>
                      <a:fillRect/>
                    </a:stretch>
                  </pic:blipFill>
                  <pic:spPr>
                    <a:xfrm>
                      <a:off x="0" y="0"/>
                      <a:ext cx="573328" cy="7619"/>
                    </a:xfrm>
                    <a:prstGeom prst="rect">
                      <a:avLst/>
                    </a:prstGeom>
                  </pic:spPr>
                </pic:pic>
              </a:graphicData>
            </a:graphic>
          </wp:inline>
        </w:drawing>
      </w:r>
      <w:r>
        <w:rPr>
          <w:rFonts w:ascii="Times New Roman" w:hAnsi="Times New Roman" w:eastAsia="Times New Roman" w:cs="Times New Roman"/>
          <w:spacing w:val="-26"/>
          <w:sz w:val="24"/>
          <w:szCs w:val="24"/>
        </w:rPr>
        <w:t xml:space="preserve"> </w:t>
      </w:r>
      <w:r>
        <w:rPr>
          <w:rFonts w:ascii="宋体" w:hAnsi="宋体" w:eastAsia="宋体" w:cs="宋体"/>
          <w:spacing w:val="9"/>
          <w:sz w:val="24"/>
          <w:szCs w:val="24"/>
        </w:rPr>
        <w:t>)的投标总报价（或根据招标文件规</w:t>
      </w:r>
      <w:r>
        <w:rPr>
          <w:rFonts w:ascii="宋体" w:hAnsi="宋体" w:eastAsia="宋体" w:cs="宋体"/>
          <w:sz w:val="24"/>
          <w:szCs w:val="24"/>
        </w:rPr>
        <w:t xml:space="preserve"> 定修正核实后确定的另一金额，其中，增值税税率为</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54"/>
          <w:sz w:val="24"/>
          <w:szCs w:val="24"/>
        </w:rPr>
        <w:t>），</w:t>
      </w:r>
      <w:r>
        <w:rPr>
          <w:rFonts w:ascii="宋体" w:hAnsi="宋体" w:eastAsia="宋体" w:cs="宋体"/>
          <w:sz w:val="24"/>
          <w:szCs w:val="24"/>
        </w:rPr>
        <w:t>按合同约定实施</w:t>
      </w:r>
      <w:r>
        <w:rPr>
          <w:rFonts w:ascii="宋体" w:hAnsi="宋体" w:eastAsia="宋体" w:cs="宋体"/>
          <w:spacing w:val="1"/>
          <w:sz w:val="24"/>
          <w:szCs w:val="24"/>
        </w:rPr>
        <w:t xml:space="preserve"> </w:t>
      </w:r>
      <w:r>
        <w:rPr>
          <w:rFonts w:ascii="宋体" w:hAnsi="宋体" w:eastAsia="宋体" w:cs="宋体"/>
          <w:spacing w:val="-3"/>
          <w:sz w:val="24"/>
          <w:szCs w:val="24"/>
        </w:rPr>
        <w:t>和完成承包工程，修补工程中的任何缺陷。</w:t>
      </w:r>
    </w:p>
    <w:p w14:paraId="6203019F">
      <w:pPr>
        <w:spacing w:before="113" w:line="264" w:lineRule="auto"/>
        <w:ind w:left="38" w:right="106" w:firstLine="475"/>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．在合同协议书正式签署生效之前，本投标函连同你方的中标通知书将构成我</w:t>
      </w:r>
      <w:r>
        <w:rPr>
          <w:rFonts w:ascii="宋体" w:hAnsi="宋体" w:eastAsia="宋体" w:cs="宋体"/>
          <w:spacing w:val="12"/>
          <w:sz w:val="24"/>
          <w:szCs w:val="24"/>
        </w:rPr>
        <w:t xml:space="preserve"> </w:t>
      </w:r>
      <w:r>
        <w:rPr>
          <w:rFonts w:ascii="宋体" w:hAnsi="宋体" w:eastAsia="宋体" w:cs="宋体"/>
          <w:spacing w:val="-2"/>
          <w:sz w:val="24"/>
          <w:szCs w:val="24"/>
        </w:rPr>
        <w:t>们双方之间共同遵守的文件，对双方具有约束力。</w:t>
      </w:r>
    </w:p>
    <w:p w14:paraId="7D0E0BFE">
      <w:pPr>
        <w:spacing w:before="116" w:line="233" w:lineRule="auto"/>
        <w:ind w:left="518"/>
        <w:rPr>
          <w:rFonts w:ascii="宋体" w:hAnsi="宋体" w:eastAsia="宋体" w:cs="宋体"/>
          <w:sz w:val="24"/>
          <w:szCs w:val="24"/>
        </w:rPr>
      </w:pPr>
      <w:r>
        <w:rPr>
          <w:rFonts w:ascii="Times New Roman" w:hAnsi="Times New Roman" w:eastAsia="Times New Roman" w:cs="Times New Roman"/>
          <w:spacing w:val="-15"/>
          <w:sz w:val="24"/>
          <w:szCs w:val="24"/>
        </w:rPr>
        <w:t>3</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15"/>
          <w:sz w:val="24"/>
          <w:szCs w:val="24"/>
        </w:rPr>
        <w:t>其他补充说明）。</w:t>
      </w:r>
    </w:p>
    <w:p w14:paraId="55268B84">
      <w:pPr>
        <w:spacing w:line="415" w:lineRule="auto"/>
        <w:rPr>
          <w:rFonts w:ascii="Arial"/>
          <w:sz w:val="21"/>
        </w:rPr>
      </w:pPr>
    </w:p>
    <w:p w14:paraId="0912AC80">
      <w:pPr>
        <w:spacing w:before="78" w:line="219" w:lineRule="auto"/>
        <w:ind w:left="1480"/>
        <w:rPr>
          <w:rFonts w:ascii="宋体" w:hAnsi="宋体" w:eastAsia="宋体" w:cs="宋体"/>
          <w:sz w:val="24"/>
          <w:szCs w:val="24"/>
        </w:rPr>
      </w:pPr>
      <w:r>
        <w:rPr>
          <w:rFonts w:ascii="宋体" w:hAnsi="宋体" w:eastAsia="宋体" w:cs="宋体"/>
          <w:spacing w:val="-2"/>
          <w:sz w:val="24"/>
          <w:szCs w:val="24"/>
        </w:rPr>
        <w:t>投 标 人</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2"/>
          <w:sz w:val="24"/>
          <w:szCs w:val="24"/>
        </w:rPr>
        <w:t>盖单位电子印章）</w:t>
      </w:r>
    </w:p>
    <w:p w14:paraId="61E9B372">
      <w:pPr>
        <w:spacing w:before="116" w:line="219" w:lineRule="auto"/>
        <w:jc w:val="right"/>
        <w:rPr>
          <w:rFonts w:ascii="宋体" w:hAnsi="宋体" w:eastAsia="宋体" w:cs="宋体"/>
          <w:sz w:val="24"/>
          <w:szCs w:val="24"/>
        </w:rPr>
      </w:pPr>
      <w:r>
        <w:rPr>
          <w:rFonts w:ascii="宋体" w:hAnsi="宋体" w:eastAsia="宋体" w:cs="宋体"/>
          <w:spacing w:val="-4"/>
          <w:sz w:val="24"/>
          <w:szCs w:val="24"/>
        </w:rPr>
        <w:t>法定代表人或其委托代理人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4"/>
          <w:sz w:val="24"/>
          <w:szCs w:val="24"/>
        </w:rPr>
        <w:t>个人电子签名章或个人电子印章）</w:t>
      </w:r>
    </w:p>
    <w:p w14:paraId="36018DE5">
      <w:pPr>
        <w:spacing w:before="114" w:line="229" w:lineRule="auto"/>
        <w:ind w:left="1478"/>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r>
        <w:rPr>
          <w:rFonts w:ascii="宋体" w:hAnsi="宋体" w:eastAsia="宋体" w:cs="宋体"/>
          <w:sz w:val="24"/>
          <w:szCs w:val="24"/>
          <w:u w:val="single" w:color="auto"/>
        </w:rPr>
        <w:t xml:space="preserve">                                      </w:t>
      </w:r>
    </w:p>
    <w:p w14:paraId="1FA4B461">
      <w:pPr>
        <w:spacing w:before="102" w:line="225" w:lineRule="auto"/>
        <w:ind w:left="1496"/>
        <w:rPr>
          <w:rFonts w:ascii="宋体" w:hAnsi="宋体" w:eastAsia="宋体" w:cs="宋体"/>
          <w:sz w:val="24"/>
          <w:szCs w:val="24"/>
        </w:rPr>
      </w:pPr>
      <w:r>
        <w:rPr>
          <w:rFonts w:ascii="宋体" w:hAnsi="宋体" w:eastAsia="宋体" w:cs="宋体"/>
          <w:spacing w:val="-13"/>
          <w:sz w:val="24"/>
          <w:szCs w:val="24"/>
        </w:rPr>
        <w:t>网</w:t>
      </w:r>
      <w:r>
        <w:rPr>
          <w:rFonts w:ascii="宋体" w:hAnsi="宋体" w:eastAsia="宋体" w:cs="宋体"/>
          <w:spacing w:val="2"/>
          <w:sz w:val="24"/>
          <w:szCs w:val="24"/>
        </w:rPr>
        <w:t xml:space="preserve">    </w:t>
      </w:r>
      <w:r>
        <w:rPr>
          <w:rFonts w:ascii="宋体" w:hAnsi="宋体" w:eastAsia="宋体" w:cs="宋体"/>
          <w:spacing w:val="-13"/>
          <w:sz w:val="24"/>
          <w:szCs w:val="24"/>
        </w:rPr>
        <w:t>址：</w:t>
      </w:r>
      <w:r>
        <w:rPr>
          <w:rFonts w:ascii="宋体" w:hAnsi="宋体" w:eastAsia="宋体" w:cs="宋体"/>
          <w:sz w:val="24"/>
          <w:szCs w:val="24"/>
          <w:u w:val="single" w:color="auto"/>
        </w:rPr>
        <w:t xml:space="preserve">                                      </w:t>
      </w:r>
    </w:p>
    <w:p w14:paraId="0454DB5C">
      <w:pPr>
        <w:spacing w:before="109" w:line="222" w:lineRule="auto"/>
        <w:ind w:left="1506"/>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r>
        <w:rPr>
          <w:rFonts w:ascii="宋体" w:hAnsi="宋体" w:eastAsia="宋体" w:cs="宋体"/>
          <w:sz w:val="24"/>
          <w:szCs w:val="24"/>
          <w:u w:val="single" w:color="auto"/>
        </w:rPr>
        <w:t xml:space="preserve">                                      </w:t>
      </w:r>
    </w:p>
    <w:p w14:paraId="0850B051">
      <w:pPr>
        <w:spacing w:before="110" w:line="219" w:lineRule="auto"/>
        <w:ind w:left="1476"/>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r>
        <w:rPr>
          <w:rFonts w:ascii="宋体" w:hAnsi="宋体" w:eastAsia="宋体" w:cs="宋体"/>
          <w:sz w:val="24"/>
          <w:szCs w:val="24"/>
          <w:u w:val="single" w:color="auto"/>
        </w:rPr>
        <w:t xml:space="preserve">                                      </w:t>
      </w:r>
    </w:p>
    <w:p w14:paraId="27F78838">
      <w:pPr>
        <w:spacing w:before="116" w:line="220" w:lineRule="auto"/>
        <w:ind w:left="1495"/>
        <w:rPr>
          <w:rFonts w:ascii="宋体" w:hAnsi="宋体" w:eastAsia="宋体" w:cs="宋体"/>
          <w:sz w:val="24"/>
          <w:szCs w:val="24"/>
        </w:rPr>
      </w:pPr>
      <w:r>
        <w:rPr>
          <w:rFonts w:ascii="宋体" w:hAnsi="宋体" w:eastAsia="宋体" w:cs="宋体"/>
          <w:spacing w:val="-4"/>
          <w:sz w:val="24"/>
          <w:szCs w:val="24"/>
        </w:rPr>
        <w:t>邮政编码：</w:t>
      </w:r>
      <w:r>
        <w:rPr>
          <w:rFonts w:ascii="宋体" w:hAnsi="宋体" w:eastAsia="宋体" w:cs="宋体"/>
          <w:spacing w:val="-4"/>
          <w:sz w:val="24"/>
          <w:szCs w:val="24"/>
          <w:u w:val="single" w:color="auto"/>
        </w:rPr>
        <w:t xml:space="preserve">                                   </w:t>
      </w:r>
    </w:p>
    <w:p w14:paraId="716317C8">
      <w:pPr>
        <w:spacing w:line="344" w:lineRule="auto"/>
        <w:rPr>
          <w:rFonts w:ascii="Arial"/>
          <w:sz w:val="21"/>
        </w:rPr>
      </w:pPr>
    </w:p>
    <w:p w14:paraId="0B091778">
      <w:pPr>
        <w:tabs>
          <w:tab w:val="left" w:pos="6305"/>
        </w:tabs>
        <w:spacing w:before="78" w:line="220" w:lineRule="auto"/>
        <w:ind w:left="522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8F511C9">
      <w:pPr>
        <w:spacing w:line="220" w:lineRule="auto"/>
        <w:rPr>
          <w:rFonts w:ascii="宋体" w:hAnsi="宋体" w:eastAsia="宋体" w:cs="宋体"/>
          <w:sz w:val="24"/>
          <w:szCs w:val="24"/>
        </w:rPr>
        <w:sectPr>
          <w:headerReference r:id="rId402" w:type="default"/>
          <w:footerReference r:id="rId403" w:type="default"/>
          <w:pgSz w:w="11907" w:h="16841"/>
          <w:pgMar w:top="1091" w:right="1481" w:bottom="1052" w:left="1615" w:header="1077" w:footer="824" w:gutter="0"/>
          <w:cols w:space="720" w:num="1"/>
        </w:sectPr>
      </w:pPr>
    </w:p>
    <w:p w14:paraId="73CD8AB0">
      <w:pPr>
        <w:spacing w:line="441" w:lineRule="auto"/>
        <w:rPr>
          <w:rFonts w:ascii="Arial"/>
          <w:sz w:val="21"/>
        </w:rPr>
      </w:pPr>
    </w:p>
    <w:p w14:paraId="05D67B48">
      <w:pPr>
        <w:pStyle w:val="2"/>
        <w:spacing w:before="101" w:line="224" w:lineRule="auto"/>
        <w:ind w:left="45"/>
        <w:outlineLvl w:val="1"/>
        <w:rPr>
          <w:sz w:val="31"/>
          <w:szCs w:val="31"/>
        </w:rPr>
      </w:pPr>
      <w:bookmarkStart w:id="155" w:name="bookmark133"/>
      <w:bookmarkEnd w:id="155"/>
      <w:r>
        <w:rPr>
          <w:b/>
          <w:bCs/>
          <w:spacing w:val="6"/>
          <w:sz w:val="31"/>
          <w:szCs w:val="31"/>
        </w:rPr>
        <w:t>十二、已标价工程量清单</w:t>
      </w:r>
    </w:p>
    <w:p w14:paraId="7B1D56AF">
      <w:pPr>
        <w:spacing w:line="224" w:lineRule="auto"/>
        <w:rPr>
          <w:sz w:val="31"/>
          <w:szCs w:val="31"/>
        </w:rPr>
        <w:sectPr>
          <w:headerReference r:id="rId404" w:type="default"/>
          <w:footerReference r:id="rId405" w:type="default"/>
          <w:pgSz w:w="11907" w:h="16841"/>
          <w:pgMar w:top="1091" w:right="1785" w:bottom="1052" w:left="1615" w:header="1077" w:footer="825" w:gutter="0"/>
          <w:cols w:space="720" w:num="1"/>
        </w:sectPr>
      </w:pPr>
    </w:p>
    <w:p w14:paraId="0CC026C2">
      <w:pPr>
        <w:spacing w:line="441" w:lineRule="auto"/>
        <w:rPr>
          <w:rFonts w:ascii="Arial"/>
          <w:sz w:val="21"/>
        </w:rPr>
      </w:pPr>
    </w:p>
    <w:p w14:paraId="0E4513AB">
      <w:pPr>
        <w:pStyle w:val="2"/>
        <w:spacing w:before="101" w:line="224" w:lineRule="auto"/>
        <w:ind w:left="52"/>
        <w:outlineLvl w:val="1"/>
        <w:rPr>
          <w:sz w:val="31"/>
          <w:szCs w:val="31"/>
        </w:rPr>
      </w:pPr>
      <w:bookmarkStart w:id="156" w:name="bookmark134"/>
      <w:bookmarkEnd w:id="156"/>
      <w:r>
        <w:rPr>
          <w:b/>
          <w:bCs/>
          <w:spacing w:val="6"/>
          <w:sz w:val="31"/>
          <w:szCs w:val="31"/>
        </w:rPr>
        <w:t>十三、合同用款估算表</w:t>
      </w:r>
    </w:p>
    <w:p w14:paraId="68DC3038">
      <w:pPr>
        <w:spacing w:before="148"/>
      </w:pPr>
    </w:p>
    <w:tbl>
      <w:tblPr>
        <w:tblStyle w:val="5"/>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024"/>
        <w:gridCol w:w="1544"/>
        <w:gridCol w:w="1546"/>
        <w:gridCol w:w="1546"/>
        <w:gridCol w:w="1554"/>
      </w:tblGrid>
      <w:tr w14:paraId="3D01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659" w:type="dxa"/>
            <w:gridSpan w:val="2"/>
            <w:vMerge w:val="restart"/>
            <w:tcBorders>
              <w:bottom w:val="nil"/>
            </w:tcBorders>
            <w:vAlign w:val="top"/>
          </w:tcPr>
          <w:p w14:paraId="65753F5A">
            <w:pPr>
              <w:spacing w:line="459" w:lineRule="auto"/>
              <w:rPr>
                <w:rFonts w:ascii="Arial"/>
                <w:sz w:val="21"/>
              </w:rPr>
            </w:pPr>
          </w:p>
          <w:p w14:paraId="1DC3F032">
            <w:pPr>
              <w:pStyle w:val="6"/>
              <w:spacing w:before="68" w:line="221" w:lineRule="auto"/>
              <w:ind w:left="389"/>
              <w:rPr>
                <w:sz w:val="21"/>
                <w:szCs w:val="21"/>
              </w:rPr>
            </w:pPr>
            <w:r>
              <w:rPr>
                <w:spacing w:val="-1"/>
                <w:sz w:val="21"/>
                <w:szCs w:val="21"/>
              </w:rPr>
              <w:t>从开工月算起的时间</w:t>
            </w:r>
          </w:p>
          <w:p w14:paraId="597AFF4E">
            <w:pPr>
              <w:pStyle w:val="6"/>
              <w:spacing w:before="207" w:line="221" w:lineRule="auto"/>
              <w:ind w:left="1022"/>
              <w:rPr>
                <w:sz w:val="21"/>
                <w:szCs w:val="21"/>
              </w:rPr>
            </w:pPr>
            <w:r>
              <w:rPr>
                <w:spacing w:val="-6"/>
                <w:sz w:val="21"/>
                <w:szCs w:val="21"/>
              </w:rPr>
              <w:t>（月）</w:t>
            </w:r>
          </w:p>
        </w:tc>
        <w:tc>
          <w:tcPr>
            <w:tcW w:w="6190" w:type="dxa"/>
            <w:gridSpan w:val="4"/>
            <w:vAlign w:val="top"/>
          </w:tcPr>
          <w:p w14:paraId="578DE15F">
            <w:pPr>
              <w:pStyle w:val="6"/>
              <w:spacing w:before="223" w:line="219" w:lineRule="auto"/>
              <w:ind w:left="2466"/>
              <w:rPr>
                <w:sz w:val="21"/>
                <w:szCs w:val="21"/>
              </w:rPr>
            </w:pPr>
            <w:r>
              <w:rPr>
                <w:spacing w:val="-2"/>
                <w:sz w:val="21"/>
                <w:szCs w:val="21"/>
              </w:rPr>
              <w:t>投标人的估算</w:t>
            </w:r>
          </w:p>
        </w:tc>
      </w:tr>
      <w:tr w14:paraId="7E5A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Merge w:val="continue"/>
            <w:tcBorders>
              <w:top w:val="nil"/>
              <w:bottom w:val="nil"/>
            </w:tcBorders>
            <w:vAlign w:val="top"/>
          </w:tcPr>
          <w:p w14:paraId="5E51C36D">
            <w:pPr>
              <w:rPr>
                <w:rFonts w:ascii="Arial"/>
                <w:sz w:val="21"/>
              </w:rPr>
            </w:pPr>
          </w:p>
        </w:tc>
        <w:tc>
          <w:tcPr>
            <w:tcW w:w="3090" w:type="dxa"/>
            <w:gridSpan w:val="2"/>
            <w:vAlign w:val="top"/>
          </w:tcPr>
          <w:p w14:paraId="5916BD05">
            <w:pPr>
              <w:pStyle w:val="6"/>
              <w:spacing w:before="217" w:line="221" w:lineRule="auto"/>
              <w:ind w:left="1076"/>
              <w:rPr>
                <w:sz w:val="21"/>
                <w:szCs w:val="21"/>
              </w:rPr>
            </w:pPr>
            <w:r>
              <w:rPr>
                <w:spacing w:val="-5"/>
                <w:sz w:val="21"/>
                <w:szCs w:val="21"/>
              </w:rPr>
              <w:t>分</w:t>
            </w:r>
            <w:r>
              <w:rPr>
                <w:spacing w:val="2"/>
                <w:sz w:val="21"/>
                <w:szCs w:val="21"/>
              </w:rPr>
              <w:t xml:space="preserve">     </w:t>
            </w:r>
            <w:r>
              <w:rPr>
                <w:spacing w:val="-5"/>
                <w:sz w:val="21"/>
                <w:szCs w:val="21"/>
              </w:rPr>
              <w:t>期</w:t>
            </w:r>
          </w:p>
        </w:tc>
        <w:tc>
          <w:tcPr>
            <w:tcW w:w="3100" w:type="dxa"/>
            <w:gridSpan w:val="2"/>
            <w:vAlign w:val="top"/>
          </w:tcPr>
          <w:p w14:paraId="2ADECFC9">
            <w:pPr>
              <w:pStyle w:val="6"/>
              <w:spacing w:before="216" w:line="222" w:lineRule="auto"/>
              <w:ind w:left="1088"/>
              <w:rPr>
                <w:sz w:val="21"/>
                <w:szCs w:val="21"/>
              </w:rPr>
            </w:pPr>
            <w:r>
              <w:rPr>
                <w:spacing w:val="-8"/>
                <w:sz w:val="21"/>
                <w:szCs w:val="21"/>
              </w:rPr>
              <w:t>累</w:t>
            </w:r>
            <w:r>
              <w:rPr>
                <w:spacing w:val="1"/>
                <w:sz w:val="21"/>
                <w:szCs w:val="21"/>
              </w:rPr>
              <w:t xml:space="preserve">     </w:t>
            </w:r>
            <w:r>
              <w:rPr>
                <w:spacing w:val="-8"/>
                <w:sz w:val="21"/>
                <w:szCs w:val="21"/>
              </w:rPr>
              <w:t>计</w:t>
            </w:r>
          </w:p>
        </w:tc>
      </w:tr>
      <w:tr w14:paraId="241B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9" w:type="dxa"/>
            <w:gridSpan w:val="2"/>
            <w:vMerge w:val="continue"/>
            <w:tcBorders>
              <w:top w:val="nil"/>
            </w:tcBorders>
            <w:vAlign w:val="top"/>
          </w:tcPr>
          <w:p w14:paraId="365EA711">
            <w:pPr>
              <w:rPr>
                <w:rFonts w:ascii="Arial"/>
                <w:sz w:val="21"/>
              </w:rPr>
            </w:pPr>
          </w:p>
        </w:tc>
        <w:tc>
          <w:tcPr>
            <w:tcW w:w="1544" w:type="dxa"/>
            <w:vAlign w:val="top"/>
          </w:tcPr>
          <w:p w14:paraId="5BDEFB66">
            <w:pPr>
              <w:pStyle w:val="6"/>
              <w:spacing w:before="217" w:line="219" w:lineRule="auto"/>
              <w:ind w:left="247"/>
              <w:rPr>
                <w:sz w:val="21"/>
                <w:szCs w:val="21"/>
              </w:rPr>
            </w:pPr>
            <w:r>
              <w:rPr>
                <w:spacing w:val="-5"/>
                <w:sz w:val="21"/>
                <w:szCs w:val="21"/>
              </w:rPr>
              <w:t>金额（元）</w:t>
            </w:r>
          </w:p>
        </w:tc>
        <w:tc>
          <w:tcPr>
            <w:tcW w:w="1546" w:type="dxa"/>
            <w:vAlign w:val="top"/>
          </w:tcPr>
          <w:p w14:paraId="2B60DE7C">
            <w:pPr>
              <w:pStyle w:val="6"/>
              <w:spacing w:before="217" w:line="280" w:lineRule="exact"/>
              <w:ind w:left="486"/>
              <w:rPr>
                <w:sz w:val="21"/>
                <w:szCs w:val="21"/>
              </w:rPr>
            </w:pPr>
            <w:r>
              <w:rPr>
                <w:spacing w:val="-5"/>
                <w:position w:val="1"/>
                <w:sz w:val="21"/>
                <w:szCs w:val="21"/>
              </w:rPr>
              <w:t>（</w:t>
            </w:r>
            <w:r>
              <w:rPr>
                <w:rFonts w:ascii="Times New Roman" w:hAnsi="Times New Roman" w:eastAsia="Times New Roman" w:cs="Times New Roman"/>
                <w:spacing w:val="-5"/>
                <w:position w:val="1"/>
                <w:sz w:val="21"/>
                <w:szCs w:val="21"/>
              </w:rPr>
              <w:t>%</w:t>
            </w:r>
            <w:r>
              <w:rPr>
                <w:spacing w:val="-5"/>
                <w:position w:val="1"/>
                <w:sz w:val="21"/>
                <w:szCs w:val="21"/>
              </w:rPr>
              <w:t>）</w:t>
            </w:r>
          </w:p>
        </w:tc>
        <w:tc>
          <w:tcPr>
            <w:tcW w:w="1546" w:type="dxa"/>
            <w:vAlign w:val="top"/>
          </w:tcPr>
          <w:p w14:paraId="0800BEDF">
            <w:pPr>
              <w:pStyle w:val="6"/>
              <w:spacing w:before="217" w:line="219" w:lineRule="auto"/>
              <w:ind w:left="256"/>
              <w:rPr>
                <w:sz w:val="21"/>
                <w:szCs w:val="21"/>
              </w:rPr>
            </w:pPr>
            <w:r>
              <w:rPr>
                <w:spacing w:val="-5"/>
                <w:sz w:val="21"/>
                <w:szCs w:val="21"/>
              </w:rPr>
              <w:t>金额（元）</w:t>
            </w:r>
          </w:p>
        </w:tc>
        <w:tc>
          <w:tcPr>
            <w:tcW w:w="1554" w:type="dxa"/>
            <w:vAlign w:val="top"/>
          </w:tcPr>
          <w:p w14:paraId="299933D5">
            <w:pPr>
              <w:pStyle w:val="6"/>
              <w:spacing w:before="217" w:line="280" w:lineRule="exact"/>
              <w:ind w:left="491"/>
              <w:rPr>
                <w:sz w:val="21"/>
                <w:szCs w:val="21"/>
              </w:rPr>
            </w:pPr>
            <w:r>
              <w:rPr>
                <w:spacing w:val="-5"/>
                <w:position w:val="1"/>
                <w:sz w:val="21"/>
                <w:szCs w:val="21"/>
              </w:rPr>
              <w:t>（</w:t>
            </w:r>
            <w:r>
              <w:rPr>
                <w:rFonts w:ascii="Times New Roman" w:hAnsi="Times New Roman" w:eastAsia="Times New Roman" w:cs="Times New Roman"/>
                <w:spacing w:val="-5"/>
                <w:position w:val="1"/>
                <w:sz w:val="21"/>
                <w:szCs w:val="21"/>
              </w:rPr>
              <w:t>%</w:t>
            </w:r>
            <w:r>
              <w:rPr>
                <w:spacing w:val="-5"/>
                <w:position w:val="1"/>
                <w:sz w:val="21"/>
                <w:szCs w:val="21"/>
              </w:rPr>
              <w:t>）</w:t>
            </w:r>
          </w:p>
        </w:tc>
      </w:tr>
      <w:tr w14:paraId="679CE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7DDE2849">
            <w:pPr>
              <w:pStyle w:val="6"/>
              <w:spacing w:before="217" w:line="221" w:lineRule="auto"/>
              <w:ind w:left="492"/>
              <w:rPr>
                <w:sz w:val="21"/>
                <w:szCs w:val="21"/>
              </w:rPr>
            </w:pPr>
            <w:r>
              <w:rPr>
                <w:spacing w:val="-1"/>
                <w:sz w:val="21"/>
                <w:szCs w:val="21"/>
              </w:rPr>
              <w:t>第一次开工预付款</w:t>
            </w:r>
          </w:p>
        </w:tc>
        <w:tc>
          <w:tcPr>
            <w:tcW w:w="1544" w:type="dxa"/>
            <w:vAlign w:val="top"/>
          </w:tcPr>
          <w:p w14:paraId="0F592991">
            <w:pPr>
              <w:rPr>
                <w:rFonts w:ascii="Arial"/>
                <w:sz w:val="21"/>
              </w:rPr>
            </w:pPr>
          </w:p>
        </w:tc>
        <w:tc>
          <w:tcPr>
            <w:tcW w:w="1546" w:type="dxa"/>
            <w:vAlign w:val="top"/>
          </w:tcPr>
          <w:p w14:paraId="067F75E3">
            <w:pPr>
              <w:rPr>
                <w:rFonts w:ascii="Arial"/>
                <w:sz w:val="21"/>
              </w:rPr>
            </w:pPr>
          </w:p>
        </w:tc>
        <w:tc>
          <w:tcPr>
            <w:tcW w:w="1546" w:type="dxa"/>
            <w:vAlign w:val="top"/>
          </w:tcPr>
          <w:p w14:paraId="6FD5DCD6">
            <w:pPr>
              <w:rPr>
                <w:rFonts w:ascii="Arial"/>
                <w:sz w:val="21"/>
              </w:rPr>
            </w:pPr>
          </w:p>
        </w:tc>
        <w:tc>
          <w:tcPr>
            <w:tcW w:w="1554" w:type="dxa"/>
            <w:vAlign w:val="top"/>
          </w:tcPr>
          <w:p w14:paraId="45DFB055">
            <w:pPr>
              <w:rPr>
                <w:rFonts w:ascii="Arial"/>
                <w:sz w:val="21"/>
              </w:rPr>
            </w:pPr>
          </w:p>
        </w:tc>
      </w:tr>
      <w:tr w14:paraId="1FFE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659" w:type="dxa"/>
            <w:gridSpan w:val="2"/>
            <w:vAlign w:val="top"/>
          </w:tcPr>
          <w:p w14:paraId="667EC6CD">
            <w:pPr>
              <w:spacing w:before="267" w:line="234" w:lineRule="auto"/>
              <w:ind w:left="1082"/>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pacing w:val="-9"/>
                <w:sz w:val="21"/>
                <w:szCs w:val="21"/>
              </w:rPr>
              <w:t>~</w:t>
            </w:r>
            <w:r>
              <w:rPr>
                <w:rFonts w:ascii="Times New Roman" w:hAnsi="Times New Roman" w:eastAsia="Times New Roman" w:cs="Times New Roman"/>
                <w:spacing w:val="4"/>
                <w:sz w:val="21"/>
                <w:szCs w:val="21"/>
              </w:rPr>
              <w:t xml:space="preserve">  </w:t>
            </w:r>
            <w:r>
              <w:rPr>
                <w:rFonts w:ascii="Times New Roman" w:hAnsi="Times New Roman" w:eastAsia="Times New Roman" w:cs="Times New Roman"/>
                <w:spacing w:val="-9"/>
                <w:sz w:val="21"/>
                <w:szCs w:val="21"/>
              </w:rPr>
              <w:t>3</w:t>
            </w:r>
          </w:p>
        </w:tc>
        <w:tc>
          <w:tcPr>
            <w:tcW w:w="1544" w:type="dxa"/>
            <w:vAlign w:val="top"/>
          </w:tcPr>
          <w:p w14:paraId="0BADC2C2">
            <w:pPr>
              <w:rPr>
                <w:rFonts w:ascii="Arial"/>
                <w:sz w:val="21"/>
              </w:rPr>
            </w:pPr>
          </w:p>
        </w:tc>
        <w:tc>
          <w:tcPr>
            <w:tcW w:w="1546" w:type="dxa"/>
            <w:vAlign w:val="top"/>
          </w:tcPr>
          <w:p w14:paraId="6CB93092">
            <w:pPr>
              <w:rPr>
                <w:rFonts w:ascii="Arial"/>
                <w:sz w:val="21"/>
              </w:rPr>
            </w:pPr>
          </w:p>
        </w:tc>
        <w:tc>
          <w:tcPr>
            <w:tcW w:w="1546" w:type="dxa"/>
            <w:vAlign w:val="top"/>
          </w:tcPr>
          <w:p w14:paraId="1FDB7677">
            <w:pPr>
              <w:rPr>
                <w:rFonts w:ascii="Arial"/>
                <w:sz w:val="21"/>
              </w:rPr>
            </w:pPr>
          </w:p>
        </w:tc>
        <w:tc>
          <w:tcPr>
            <w:tcW w:w="1554" w:type="dxa"/>
            <w:vAlign w:val="top"/>
          </w:tcPr>
          <w:p w14:paraId="33D067D5">
            <w:pPr>
              <w:rPr>
                <w:rFonts w:ascii="Arial"/>
                <w:sz w:val="21"/>
              </w:rPr>
            </w:pPr>
          </w:p>
        </w:tc>
      </w:tr>
      <w:tr w14:paraId="65E2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338EFA65">
            <w:pPr>
              <w:spacing w:before="269" w:line="234" w:lineRule="auto"/>
              <w:ind w:left="106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4</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pacing w:val="-2"/>
                <w:sz w:val="21"/>
                <w:szCs w:val="21"/>
              </w:rPr>
              <w:t>~</w:t>
            </w:r>
            <w:r>
              <w:rPr>
                <w:rFonts w:ascii="Times New Roman" w:hAnsi="Times New Roman" w:eastAsia="Times New Roman" w:cs="Times New Roman"/>
                <w:spacing w:val="4"/>
                <w:sz w:val="21"/>
                <w:szCs w:val="21"/>
              </w:rPr>
              <w:t xml:space="preserve">  </w:t>
            </w:r>
            <w:r>
              <w:rPr>
                <w:rFonts w:ascii="Times New Roman" w:hAnsi="Times New Roman" w:eastAsia="Times New Roman" w:cs="Times New Roman"/>
                <w:spacing w:val="-2"/>
                <w:sz w:val="21"/>
                <w:szCs w:val="21"/>
              </w:rPr>
              <w:t>6</w:t>
            </w:r>
          </w:p>
        </w:tc>
        <w:tc>
          <w:tcPr>
            <w:tcW w:w="1544" w:type="dxa"/>
            <w:vAlign w:val="top"/>
          </w:tcPr>
          <w:p w14:paraId="41B28060">
            <w:pPr>
              <w:rPr>
                <w:rFonts w:ascii="Arial"/>
                <w:sz w:val="21"/>
              </w:rPr>
            </w:pPr>
          </w:p>
        </w:tc>
        <w:tc>
          <w:tcPr>
            <w:tcW w:w="1546" w:type="dxa"/>
            <w:vAlign w:val="top"/>
          </w:tcPr>
          <w:p w14:paraId="4A7590CB">
            <w:pPr>
              <w:rPr>
                <w:rFonts w:ascii="Arial"/>
                <w:sz w:val="21"/>
              </w:rPr>
            </w:pPr>
          </w:p>
        </w:tc>
        <w:tc>
          <w:tcPr>
            <w:tcW w:w="1546" w:type="dxa"/>
            <w:vAlign w:val="top"/>
          </w:tcPr>
          <w:p w14:paraId="54273573">
            <w:pPr>
              <w:rPr>
                <w:rFonts w:ascii="Arial"/>
                <w:sz w:val="21"/>
              </w:rPr>
            </w:pPr>
          </w:p>
        </w:tc>
        <w:tc>
          <w:tcPr>
            <w:tcW w:w="1554" w:type="dxa"/>
            <w:vAlign w:val="top"/>
          </w:tcPr>
          <w:p w14:paraId="33D19B39">
            <w:pPr>
              <w:rPr>
                <w:rFonts w:ascii="Arial"/>
                <w:sz w:val="21"/>
              </w:rPr>
            </w:pPr>
          </w:p>
        </w:tc>
      </w:tr>
      <w:tr w14:paraId="73CC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0A78AAAC">
            <w:pPr>
              <w:spacing w:before="270" w:line="233" w:lineRule="auto"/>
              <w:ind w:left="106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7</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pacing w:val="-3"/>
                <w:sz w:val="21"/>
                <w:szCs w:val="21"/>
              </w:rPr>
              <w:t>~</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3"/>
                <w:sz w:val="21"/>
                <w:szCs w:val="21"/>
              </w:rPr>
              <w:t>9</w:t>
            </w:r>
          </w:p>
        </w:tc>
        <w:tc>
          <w:tcPr>
            <w:tcW w:w="1544" w:type="dxa"/>
            <w:vAlign w:val="top"/>
          </w:tcPr>
          <w:p w14:paraId="6ECB72EE">
            <w:pPr>
              <w:rPr>
                <w:rFonts w:ascii="Arial"/>
                <w:sz w:val="21"/>
              </w:rPr>
            </w:pPr>
          </w:p>
        </w:tc>
        <w:tc>
          <w:tcPr>
            <w:tcW w:w="1546" w:type="dxa"/>
            <w:vAlign w:val="top"/>
          </w:tcPr>
          <w:p w14:paraId="0E361037">
            <w:pPr>
              <w:rPr>
                <w:rFonts w:ascii="Arial"/>
                <w:sz w:val="21"/>
              </w:rPr>
            </w:pPr>
          </w:p>
        </w:tc>
        <w:tc>
          <w:tcPr>
            <w:tcW w:w="1546" w:type="dxa"/>
            <w:vAlign w:val="top"/>
          </w:tcPr>
          <w:p w14:paraId="406E3D2E">
            <w:pPr>
              <w:rPr>
                <w:rFonts w:ascii="Arial"/>
                <w:sz w:val="21"/>
              </w:rPr>
            </w:pPr>
          </w:p>
        </w:tc>
        <w:tc>
          <w:tcPr>
            <w:tcW w:w="1554" w:type="dxa"/>
            <w:vAlign w:val="top"/>
          </w:tcPr>
          <w:p w14:paraId="3951B7C8">
            <w:pPr>
              <w:rPr>
                <w:rFonts w:ascii="Arial"/>
                <w:sz w:val="21"/>
              </w:rPr>
            </w:pPr>
          </w:p>
        </w:tc>
      </w:tr>
      <w:tr w14:paraId="7559C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22906940">
            <w:pPr>
              <w:spacing w:before="269" w:line="234" w:lineRule="auto"/>
              <w:ind w:left="977"/>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10</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pacing w:val="-8"/>
                <w:sz w:val="21"/>
                <w:szCs w:val="21"/>
              </w:rPr>
              <w:t>~</w:t>
            </w:r>
            <w:r>
              <w:rPr>
                <w:rFonts w:ascii="Times New Roman" w:hAnsi="Times New Roman" w:eastAsia="Times New Roman" w:cs="Times New Roman"/>
                <w:spacing w:val="12"/>
                <w:sz w:val="21"/>
                <w:szCs w:val="21"/>
              </w:rPr>
              <w:t xml:space="preserve">  </w:t>
            </w:r>
            <w:r>
              <w:rPr>
                <w:rFonts w:ascii="Times New Roman" w:hAnsi="Times New Roman" w:eastAsia="Times New Roman" w:cs="Times New Roman"/>
                <w:spacing w:val="-8"/>
                <w:sz w:val="21"/>
                <w:szCs w:val="21"/>
              </w:rPr>
              <w:t>12</w:t>
            </w:r>
          </w:p>
        </w:tc>
        <w:tc>
          <w:tcPr>
            <w:tcW w:w="1544" w:type="dxa"/>
            <w:vAlign w:val="top"/>
          </w:tcPr>
          <w:p w14:paraId="1A519042">
            <w:pPr>
              <w:rPr>
                <w:rFonts w:ascii="Arial"/>
                <w:sz w:val="21"/>
              </w:rPr>
            </w:pPr>
          </w:p>
        </w:tc>
        <w:tc>
          <w:tcPr>
            <w:tcW w:w="1546" w:type="dxa"/>
            <w:vAlign w:val="top"/>
          </w:tcPr>
          <w:p w14:paraId="650C67DD">
            <w:pPr>
              <w:rPr>
                <w:rFonts w:ascii="Arial"/>
                <w:sz w:val="21"/>
              </w:rPr>
            </w:pPr>
          </w:p>
        </w:tc>
        <w:tc>
          <w:tcPr>
            <w:tcW w:w="1546" w:type="dxa"/>
            <w:vAlign w:val="top"/>
          </w:tcPr>
          <w:p w14:paraId="54D3CEB8">
            <w:pPr>
              <w:rPr>
                <w:rFonts w:ascii="Arial"/>
                <w:sz w:val="21"/>
              </w:rPr>
            </w:pPr>
          </w:p>
        </w:tc>
        <w:tc>
          <w:tcPr>
            <w:tcW w:w="1554" w:type="dxa"/>
            <w:vAlign w:val="top"/>
          </w:tcPr>
          <w:p w14:paraId="7682D65D">
            <w:pPr>
              <w:rPr>
                <w:rFonts w:ascii="Arial"/>
                <w:sz w:val="21"/>
              </w:rPr>
            </w:pPr>
          </w:p>
        </w:tc>
      </w:tr>
      <w:tr w14:paraId="1351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659" w:type="dxa"/>
            <w:gridSpan w:val="2"/>
            <w:vAlign w:val="top"/>
          </w:tcPr>
          <w:p w14:paraId="15A69A78">
            <w:pPr>
              <w:spacing w:before="269" w:line="234" w:lineRule="auto"/>
              <w:ind w:left="977"/>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13</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pacing w:val="-8"/>
                <w:sz w:val="21"/>
                <w:szCs w:val="21"/>
              </w:rPr>
              <w:t>~</w:t>
            </w:r>
            <w:r>
              <w:rPr>
                <w:rFonts w:ascii="Times New Roman" w:hAnsi="Times New Roman" w:eastAsia="Times New Roman" w:cs="Times New Roman"/>
                <w:spacing w:val="12"/>
                <w:sz w:val="21"/>
                <w:szCs w:val="21"/>
              </w:rPr>
              <w:t xml:space="preserve">  </w:t>
            </w:r>
            <w:r>
              <w:rPr>
                <w:rFonts w:ascii="Times New Roman" w:hAnsi="Times New Roman" w:eastAsia="Times New Roman" w:cs="Times New Roman"/>
                <w:spacing w:val="-8"/>
                <w:sz w:val="21"/>
                <w:szCs w:val="21"/>
              </w:rPr>
              <w:t>15</w:t>
            </w:r>
          </w:p>
        </w:tc>
        <w:tc>
          <w:tcPr>
            <w:tcW w:w="1544" w:type="dxa"/>
            <w:vAlign w:val="top"/>
          </w:tcPr>
          <w:p w14:paraId="13573550">
            <w:pPr>
              <w:rPr>
                <w:rFonts w:ascii="Arial"/>
                <w:sz w:val="21"/>
              </w:rPr>
            </w:pPr>
          </w:p>
        </w:tc>
        <w:tc>
          <w:tcPr>
            <w:tcW w:w="1546" w:type="dxa"/>
            <w:vAlign w:val="top"/>
          </w:tcPr>
          <w:p w14:paraId="190B5A00">
            <w:pPr>
              <w:rPr>
                <w:rFonts w:ascii="Arial"/>
                <w:sz w:val="21"/>
              </w:rPr>
            </w:pPr>
          </w:p>
        </w:tc>
        <w:tc>
          <w:tcPr>
            <w:tcW w:w="1546" w:type="dxa"/>
            <w:vAlign w:val="top"/>
          </w:tcPr>
          <w:p w14:paraId="7AF67097">
            <w:pPr>
              <w:rPr>
                <w:rFonts w:ascii="Arial"/>
                <w:sz w:val="21"/>
              </w:rPr>
            </w:pPr>
          </w:p>
        </w:tc>
        <w:tc>
          <w:tcPr>
            <w:tcW w:w="1554" w:type="dxa"/>
            <w:vAlign w:val="top"/>
          </w:tcPr>
          <w:p w14:paraId="1CD96B31">
            <w:pPr>
              <w:rPr>
                <w:rFonts w:ascii="Arial"/>
                <w:sz w:val="21"/>
              </w:rPr>
            </w:pPr>
          </w:p>
        </w:tc>
      </w:tr>
      <w:tr w14:paraId="3EDE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0D09E3CE">
            <w:pPr>
              <w:spacing w:line="337" w:lineRule="auto"/>
              <w:rPr>
                <w:rFonts w:ascii="Arial"/>
                <w:sz w:val="21"/>
              </w:rPr>
            </w:pPr>
          </w:p>
          <w:p w14:paraId="28E3F2E4">
            <w:pPr>
              <w:spacing w:before="60" w:line="66" w:lineRule="exact"/>
              <w:ind w:left="1136"/>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p>
        </w:tc>
        <w:tc>
          <w:tcPr>
            <w:tcW w:w="1544" w:type="dxa"/>
            <w:vAlign w:val="top"/>
          </w:tcPr>
          <w:p w14:paraId="5DFE01B7">
            <w:pPr>
              <w:rPr>
                <w:rFonts w:ascii="Arial"/>
                <w:sz w:val="21"/>
              </w:rPr>
            </w:pPr>
          </w:p>
        </w:tc>
        <w:tc>
          <w:tcPr>
            <w:tcW w:w="1546" w:type="dxa"/>
            <w:vAlign w:val="top"/>
          </w:tcPr>
          <w:p w14:paraId="0ED936BE">
            <w:pPr>
              <w:rPr>
                <w:rFonts w:ascii="Arial"/>
                <w:sz w:val="21"/>
              </w:rPr>
            </w:pPr>
          </w:p>
        </w:tc>
        <w:tc>
          <w:tcPr>
            <w:tcW w:w="1546" w:type="dxa"/>
            <w:vAlign w:val="top"/>
          </w:tcPr>
          <w:p w14:paraId="3BF40804">
            <w:pPr>
              <w:rPr>
                <w:rFonts w:ascii="Arial"/>
                <w:sz w:val="21"/>
              </w:rPr>
            </w:pPr>
          </w:p>
        </w:tc>
        <w:tc>
          <w:tcPr>
            <w:tcW w:w="1554" w:type="dxa"/>
            <w:vAlign w:val="top"/>
          </w:tcPr>
          <w:p w14:paraId="2E35A9B7">
            <w:pPr>
              <w:rPr>
                <w:rFonts w:ascii="Arial"/>
                <w:sz w:val="21"/>
              </w:rPr>
            </w:pPr>
          </w:p>
        </w:tc>
      </w:tr>
      <w:tr w14:paraId="552A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62758349">
            <w:pPr>
              <w:spacing w:line="337" w:lineRule="auto"/>
              <w:rPr>
                <w:rFonts w:ascii="Arial"/>
                <w:sz w:val="21"/>
              </w:rPr>
            </w:pPr>
          </w:p>
          <w:p w14:paraId="4BC48FE3">
            <w:pPr>
              <w:spacing w:before="60" w:line="66" w:lineRule="exact"/>
              <w:ind w:left="1136"/>
              <w:rPr>
                <w:rFonts w:ascii="Times New Roman" w:hAnsi="Times New Roman" w:eastAsia="Times New Roman" w:cs="Times New Roman"/>
                <w:sz w:val="21"/>
                <w:szCs w:val="21"/>
              </w:rPr>
            </w:pPr>
            <w:r>
              <w:rPr>
                <w:rFonts w:ascii="Times New Roman" w:hAnsi="Times New Roman" w:eastAsia="Times New Roman" w:cs="Times New Roman"/>
                <w:spacing w:val="-6"/>
                <w:position w:val="1"/>
                <w:sz w:val="21"/>
                <w:szCs w:val="21"/>
              </w:rPr>
              <w:t>……</w:t>
            </w:r>
          </w:p>
        </w:tc>
        <w:tc>
          <w:tcPr>
            <w:tcW w:w="1544" w:type="dxa"/>
            <w:vAlign w:val="top"/>
          </w:tcPr>
          <w:p w14:paraId="6D9CDC50">
            <w:pPr>
              <w:rPr>
                <w:rFonts w:ascii="Arial"/>
                <w:sz w:val="21"/>
              </w:rPr>
            </w:pPr>
          </w:p>
        </w:tc>
        <w:tc>
          <w:tcPr>
            <w:tcW w:w="1546" w:type="dxa"/>
            <w:vAlign w:val="top"/>
          </w:tcPr>
          <w:p w14:paraId="0919A8F2">
            <w:pPr>
              <w:rPr>
                <w:rFonts w:ascii="Arial"/>
                <w:sz w:val="21"/>
              </w:rPr>
            </w:pPr>
          </w:p>
        </w:tc>
        <w:tc>
          <w:tcPr>
            <w:tcW w:w="1546" w:type="dxa"/>
            <w:vAlign w:val="top"/>
          </w:tcPr>
          <w:p w14:paraId="3139339C">
            <w:pPr>
              <w:rPr>
                <w:rFonts w:ascii="Arial"/>
                <w:sz w:val="21"/>
              </w:rPr>
            </w:pPr>
          </w:p>
        </w:tc>
        <w:tc>
          <w:tcPr>
            <w:tcW w:w="1554" w:type="dxa"/>
            <w:vAlign w:val="top"/>
          </w:tcPr>
          <w:p w14:paraId="13242495">
            <w:pPr>
              <w:rPr>
                <w:rFonts w:ascii="Arial"/>
                <w:sz w:val="21"/>
              </w:rPr>
            </w:pPr>
          </w:p>
        </w:tc>
      </w:tr>
      <w:tr w14:paraId="3F9D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41E8B5D3">
            <w:pPr>
              <w:rPr>
                <w:rFonts w:ascii="Arial"/>
                <w:sz w:val="21"/>
              </w:rPr>
            </w:pPr>
          </w:p>
        </w:tc>
        <w:tc>
          <w:tcPr>
            <w:tcW w:w="1544" w:type="dxa"/>
            <w:vAlign w:val="top"/>
          </w:tcPr>
          <w:p w14:paraId="4262FDEE">
            <w:pPr>
              <w:rPr>
                <w:rFonts w:ascii="Arial"/>
                <w:sz w:val="21"/>
              </w:rPr>
            </w:pPr>
          </w:p>
        </w:tc>
        <w:tc>
          <w:tcPr>
            <w:tcW w:w="1546" w:type="dxa"/>
            <w:vAlign w:val="top"/>
          </w:tcPr>
          <w:p w14:paraId="1A274A86">
            <w:pPr>
              <w:rPr>
                <w:rFonts w:ascii="Arial"/>
                <w:sz w:val="21"/>
              </w:rPr>
            </w:pPr>
          </w:p>
        </w:tc>
        <w:tc>
          <w:tcPr>
            <w:tcW w:w="1546" w:type="dxa"/>
            <w:vAlign w:val="top"/>
          </w:tcPr>
          <w:p w14:paraId="504D7CC0">
            <w:pPr>
              <w:rPr>
                <w:rFonts w:ascii="Arial"/>
                <w:sz w:val="21"/>
              </w:rPr>
            </w:pPr>
          </w:p>
        </w:tc>
        <w:tc>
          <w:tcPr>
            <w:tcW w:w="1554" w:type="dxa"/>
            <w:vAlign w:val="top"/>
          </w:tcPr>
          <w:p w14:paraId="03227D2B">
            <w:pPr>
              <w:rPr>
                <w:rFonts w:ascii="Arial"/>
                <w:sz w:val="21"/>
              </w:rPr>
            </w:pPr>
          </w:p>
        </w:tc>
      </w:tr>
      <w:tr w14:paraId="1B4E3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7D07C390">
            <w:pPr>
              <w:pStyle w:val="6"/>
              <w:spacing w:before="222" w:line="218" w:lineRule="auto"/>
              <w:ind w:left="806"/>
              <w:rPr>
                <w:sz w:val="21"/>
                <w:szCs w:val="21"/>
              </w:rPr>
            </w:pPr>
            <w:r>
              <w:rPr>
                <w:spacing w:val="-1"/>
                <w:sz w:val="21"/>
                <w:szCs w:val="21"/>
              </w:rPr>
              <w:t>缺陷责任期</w:t>
            </w:r>
          </w:p>
        </w:tc>
        <w:tc>
          <w:tcPr>
            <w:tcW w:w="1544" w:type="dxa"/>
            <w:vAlign w:val="top"/>
          </w:tcPr>
          <w:p w14:paraId="5A98EAF9">
            <w:pPr>
              <w:rPr>
                <w:rFonts w:ascii="Arial"/>
                <w:sz w:val="21"/>
              </w:rPr>
            </w:pPr>
          </w:p>
        </w:tc>
        <w:tc>
          <w:tcPr>
            <w:tcW w:w="1546" w:type="dxa"/>
            <w:vAlign w:val="top"/>
          </w:tcPr>
          <w:p w14:paraId="5B122784">
            <w:pPr>
              <w:rPr>
                <w:rFonts w:ascii="Arial"/>
                <w:sz w:val="21"/>
              </w:rPr>
            </w:pPr>
          </w:p>
        </w:tc>
        <w:tc>
          <w:tcPr>
            <w:tcW w:w="1546" w:type="dxa"/>
            <w:vAlign w:val="top"/>
          </w:tcPr>
          <w:p w14:paraId="1BB2CBBF">
            <w:pPr>
              <w:rPr>
                <w:rFonts w:ascii="Arial"/>
                <w:sz w:val="21"/>
              </w:rPr>
            </w:pPr>
          </w:p>
        </w:tc>
        <w:tc>
          <w:tcPr>
            <w:tcW w:w="1554" w:type="dxa"/>
            <w:vAlign w:val="top"/>
          </w:tcPr>
          <w:p w14:paraId="5591D795">
            <w:pPr>
              <w:rPr>
                <w:rFonts w:ascii="Arial"/>
                <w:sz w:val="21"/>
              </w:rPr>
            </w:pPr>
          </w:p>
        </w:tc>
      </w:tr>
      <w:tr w14:paraId="3C6C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659" w:type="dxa"/>
            <w:gridSpan w:val="2"/>
            <w:vAlign w:val="top"/>
          </w:tcPr>
          <w:p w14:paraId="67AE33DD">
            <w:pPr>
              <w:pStyle w:val="6"/>
              <w:spacing w:before="222" w:line="222" w:lineRule="auto"/>
              <w:ind w:left="812"/>
              <w:rPr>
                <w:sz w:val="21"/>
                <w:szCs w:val="21"/>
              </w:rPr>
            </w:pPr>
            <w:r>
              <w:rPr>
                <w:spacing w:val="-7"/>
                <w:sz w:val="21"/>
                <w:szCs w:val="21"/>
              </w:rPr>
              <w:t>小</w:t>
            </w:r>
            <w:r>
              <w:rPr>
                <w:spacing w:val="1"/>
                <w:sz w:val="21"/>
                <w:szCs w:val="21"/>
              </w:rPr>
              <w:t xml:space="preserve">      </w:t>
            </w:r>
            <w:r>
              <w:rPr>
                <w:spacing w:val="-7"/>
                <w:sz w:val="21"/>
                <w:szCs w:val="21"/>
              </w:rPr>
              <w:t>计</w:t>
            </w:r>
          </w:p>
        </w:tc>
        <w:tc>
          <w:tcPr>
            <w:tcW w:w="1544" w:type="dxa"/>
            <w:vAlign w:val="top"/>
          </w:tcPr>
          <w:p w14:paraId="5FC78807">
            <w:pPr>
              <w:rPr>
                <w:rFonts w:ascii="Arial"/>
                <w:sz w:val="21"/>
              </w:rPr>
            </w:pPr>
          </w:p>
        </w:tc>
        <w:tc>
          <w:tcPr>
            <w:tcW w:w="1546" w:type="dxa"/>
            <w:vAlign w:val="top"/>
          </w:tcPr>
          <w:p w14:paraId="4A80EE33">
            <w:pPr>
              <w:spacing w:before="272" w:line="233" w:lineRule="auto"/>
              <w:ind w:left="50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100.00</w:t>
            </w:r>
          </w:p>
        </w:tc>
        <w:tc>
          <w:tcPr>
            <w:tcW w:w="1546" w:type="dxa"/>
            <w:vAlign w:val="top"/>
          </w:tcPr>
          <w:p w14:paraId="30CC1FA5">
            <w:pPr>
              <w:rPr>
                <w:rFonts w:ascii="Arial"/>
                <w:sz w:val="21"/>
              </w:rPr>
            </w:pPr>
          </w:p>
        </w:tc>
        <w:tc>
          <w:tcPr>
            <w:tcW w:w="1554" w:type="dxa"/>
            <w:vAlign w:val="top"/>
          </w:tcPr>
          <w:p w14:paraId="3F809836">
            <w:pPr>
              <w:rPr>
                <w:rFonts w:ascii="Arial"/>
                <w:sz w:val="21"/>
              </w:rPr>
            </w:pPr>
          </w:p>
        </w:tc>
      </w:tr>
      <w:tr w14:paraId="24AB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49" w:type="dxa"/>
            <w:gridSpan w:val="6"/>
            <w:vAlign w:val="top"/>
          </w:tcPr>
          <w:p w14:paraId="1FDEA66C">
            <w:pPr>
              <w:pStyle w:val="6"/>
              <w:spacing w:before="223" w:line="219" w:lineRule="auto"/>
              <w:ind w:left="36"/>
              <w:rPr>
                <w:sz w:val="21"/>
                <w:szCs w:val="21"/>
              </w:rPr>
            </w:pPr>
            <w:r>
              <w:rPr>
                <w:spacing w:val="-2"/>
                <w:sz w:val="21"/>
                <w:szCs w:val="21"/>
              </w:rPr>
              <w:t>投标价：</w:t>
            </w:r>
          </w:p>
        </w:tc>
      </w:tr>
      <w:tr w14:paraId="7F79F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2" w:hRule="atLeast"/>
        </w:trPr>
        <w:tc>
          <w:tcPr>
            <w:tcW w:w="635" w:type="dxa"/>
            <w:textDirection w:val="tbRlV"/>
            <w:vAlign w:val="top"/>
          </w:tcPr>
          <w:p w14:paraId="40757B59">
            <w:pPr>
              <w:pStyle w:val="6"/>
              <w:spacing w:before="207" w:line="207" w:lineRule="auto"/>
              <w:ind w:left="744"/>
              <w:rPr>
                <w:sz w:val="21"/>
                <w:szCs w:val="21"/>
              </w:rPr>
            </w:pPr>
            <w:r>
              <w:rPr>
                <w:spacing w:val="1"/>
                <w:sz w:val="21"/>
                <w:szCs w:val="21"/>
              </w:rPr>
              <w:t>说             明</w:t>
            </w:r>
          </w:p>
        </w:tc>
        <w:tc>
          <w:tcPr>
            <w:tcW w:w="8214" w:type="dxa"/>
            <w:gridSpan w:val="5"/>
            <w:vAlign w:val="top"/>
          </w:tcPr>
          <w:p w14:paraId="578B7E05">
            <w:pPr>
              <w:rPr>
                <w:rFonts w:ascii="Arial"/>
                <w:sz w:val="21"/>
              </w:rPr>
            </w:pPr>
          </w:p>
        </w:tc>
      </w:tr>
    </w:tbl>
    <w:p w14:paraId="5A3D4741">
      <w:pPr>
        <w:spacing w:before="98" w:line="232" w:lineRule="auto"/>
        <w:ind w:left="255"/>
        <w:rPr>
          <w:rFonts w:ascii="宋体" w:hAnsi="宋体" w:eastAsia="宋体" w:cs="宋体"/>
          <w:sz w:val="21"/>
          <w:szCs w:val="21"/>
        </w:rPr>
      </w:pPr>
      <w:r>
        <w:rPr>
          <w:rFonts w:ascii="宋体" w:hAnsi="宋体" w:eastAsia="宋体" w:cs="宋体"/>
          <w:spacing w:val="-1"/>
          <w:sz w:val="21"/>
          <w:szCs w:val="21"/>
        </w:rPr>
        <w:t>注：</w:t>
      </w:r>
      <w:r>
        <w:rPr>
          <w:rFonts w:ascii="Times New Roman" w:hAnsi="Times New Roman" w:eastAsia="Times New Roman" w:cs="Times New Roman"/>
          <w:spacing w:val="-1"/>
          <w:sz w:val="21"/>
          <w:szCs w:val="21"/>
        </w:rPr>
        <w:t>1.</w:t>
      </w:r>
      <w:r>
        <w:rPr>
          <w:rFonts w:ascii="宋体" w:hAnsi="宋体" w:eastAsia="宋体" w:cs="宋体"/>
          <w:spacing w:val="-1"/>
          <w:sz w:val="21"/>
          <w:szCs w:val="21"/>
        </w:rPr>
        <w:t>投标人可按工程进度估算并填写本表。</w:t>
      </w:r>
    </w:p>
    <w:p w14:paraId="2919F1D5">
      <w:pPr>
        <w:spacing w:before="6" w:line="233" w:lineRule="auto"/>
        <w:ind w:left="45" w:right="141" w:firstLine="625"/>
        <w:rPr>
          <w:rFonts w:ascii="宋体" w:hAnsi="宋体" w:eastAsia="宋体" w:cs="宋体"/>
          <w:sz w:val="21"/>
          <w:szCs w:val="21"/>
        </w:rPr>
      </w:pPr>
      <w:r>
        <w:rPr>
          <w:rFonts w:ascii="Times New Roman" w:hAnsi="Times New Roman" w:eastAsia="Times New Roman" w:cs="Times New Roman"/>
          <w:spacing w:val="-2"/>
          <w:sz w:val="21"/>
          <w:szCs w:val="21"/>
        </w:rPr>
        <w:t>2.</w:t>
      </w:r>
      <w:r>
        <w:rPr>
          <w:rFonts w:ascii="宋体" w:hAnsi="宋体" w:eastAsia="宋体" w:cs="宋体"/>
          <w:spacing w:val="-2"/>
          <w:sz w:val="21"/>
          <w:szCs w:val="21"/>
        </w:rPr>
        <w:t>用款额按所报单价和总额价估算，不包括价格调整和暂列</w:t>
      </w:r>
      <w:r>
        <w:rPr>
          <w:rFonts w:ascii="宋体" w:hAnsi="宋体" w:eastAsia="宋体" w:cs="宋体"/>
          <w:spacing w:val="-3"/>
          <w:sz w:val="21"/>
          <w:szCs w:val="21"/>
        </w:rPr>
        <w:t>金额、暂估价，但应考虑开工</w:t>
      </w:r>
      <w:r>
        <w:rPr>
          <w:rFonts w:ascii="宋体" w:hAnsi="宋体" w:eastAsia="宋体" w:cs="宋体"/>
          <w:sz w:val="21"/>
          <w:szCs w:val="21"/>
        </w:rPr>
        <w:t xml:space="preserve"> 预付款的扣回以及签发付款证书后到实际支付的</w:t>
      </w:r>
      <w:r>
        <w:rPr>
          <w:rFonts w:ascii="宋体" w:hAnsi="宋体" w:eastAsia="宋体" w:cs="宋体"/>
          <w:spacing w:val="-1"/>
          <w:sz w:val="21"/>
          <w:szCs w:val="21"/>
        </w:rPr>
        <w:t>时间间隔。</w:t>
      </w:r>
    </w:p>
    <w:p w14:paraId="466FE7A9">
      <w:pPr>
        <w:spacing w:line="233" w:lineRule="auto"/>
        <w:rPr>
          <w:rFonts w:ascii="宋体" w:hAnsi="宋体" w:eastAsia="宋体" w:cs="宋体"/>
          <w:sz w:val="21"/>
          <w:szCs w:val="21"/>
        </w:rPr>
        <w:sectPr>
          <w:headerReference r:id="rId406" w:type="default"/>
          <w:footerReference r:id="rId407" w:type="default"/>
          <w:pgSz w:w="11907" w:h="16841"/>
          <w:pgMar w:top="1091" w:right="1437" w:bottom="1052" w:left="1608" w:header="1077" w:footer="825" w:gutter="0"/>
          <w:cols w:space="720" w:num="1"/>
        </w:sectPr>
      </w:pPr>
    </w:p>
    <w:p w14:paraId="79187D6C">
      <w:pPr>
        <w:spacing w:line="441" w:lineRule="auto"/>
        <w:rPr>
          <w:rFonts w:ascii="Arial"/>
          <w:sz w:val="21"/>
        </w:rPr>
      </w:pPr>
    </w:p>
    <w:p w14:paraId="49FF4ABF">
      <w:pPr>
        <w:pStyle w:val="2"/>
        <w:spacing w:before="101" w:line="224" w:lineRule="auto"/>
        <w:ind w:left="45"/>
        <w:outlineLvl w:val="1"/>
        <w:rPr>
          <w:sz w:val="31"/>
          <w:szCs w:val="31"/>
        </w:rPr>
      </w:pPr>
      <w:bookmarkStart w:id="157" w:name="bookmark136"/>
      <w:bookmarkEnd w:id="157"/>
      <w:bookmarkStart w:id="158" w:name="bookmark135"/>
      <w:bookmarkEnd w:id="158"/>
      <w:r>
        <w:rPr>
          <w:b/>
          <w:bCs/>
          <w:spacing w:val="6"/>
          <w:sz w:val="31"/>
          <w:szCs w:val="31"/>
        </w:rPr>
        <w:t>十四、第二信封其他资料</w:t>
      </w:r>
    </w:p>
    <w:p w14:paraId="4455C00A">
      <w:pPr>
        <w:spacing w:before="36" w:line="237" w:lineRule="auto"/>
        <w:ind w:left="349"/>
        <w:rPr>
          <w:rFonts w:ascii="宋体" w:hAnsi="宋体" w:eastAsia="宋体" w:cs="宋体"/>
          <w:sz w:val="31"/>
          <w:szCs w:val="31"/>
        </w:rPr>
      </w:pPr>
      <w:r>
        <w:rPr>
          <w:rFonts w:ascii="Arial" w:hAnsi="Arial" w:eastAsia="Arial" w:cs="Arial"/>
          <w:spacing w:val="5"/>
          <w:sz w:val="31"/>
          <w:szCs w:val="31"/>
        </w:rPr>
        <w:t>1</w:t>
      </w:r>
      <w:r>
        <w:rPr>
          <w:rFonts w:ascii="Arial" w:hAnsi="Arial" w:eastAsia="Arial" w:cs="Arial"/>
          <w:spacing w:val="-48"/>
          <w:sz w:val="31"/>
          <w:szCs w:val="31"/>
        </w:rPr>
        <w:t xml:space="preserve"> </w:t>
      </w:r>
      <w:r>
        <w:rPr>
          <w:rFonts w:ascii="宋体" w:hAnsi="宋体" w:eastAsia="宋体" w:cs="宋体"/>
          <w:spacing w:val="5"/>
          <w:sz w:val="31"/>
          <w:szCs w:val="31"/>
        </w:rPr>
        <w:t>、投标人认为投标应提供其他材料</w:t>
      </w:r>
    </w:p>
    <w:p w14:paraId="53AC1663">
      <w:pPr>
        <w:spacing w:line="328" w:lineRule="auto"/>
        <w:rPr>
          <w:rFonts w:ascii="Arial"/>
          <w:sz w:val="21"/>
        </w:rPr>
      </w:pPr>
    </w:p>
    <w:p w14:paraId="1B15E15F">
      <w:pPr>
        <w:spacing w:line="329" w:lineRule="auto"/>
        <w:rPr>
          <w:rFonts w:ascii="Arial"/>
          <w:sz w:val="21"/>
        </w:rPr>
      </w:pPr>
    </w:p>
    <w:p w14:paraId="091AF71D">
      <w:pPr>
        <w:pStyle w:val="2"/>
        <w:spacing w:before="100" w:line="228" w:lineRule="auto"/>
        <w:ind w:left="357"/>
        <w:outlineLvl w:val="1"/>
      </w:pPr>
      <w:bookmarkStart w:id="159" w:name="bookmark162"/>
      <w:bookmarkEnd w:id="159"/>
      <w:r>
        <w:rPr>
          <w:rFonts w:ascii="Arial" w:hAnsi="Arial" w:eastAsia="Arial" w:cs="Arial"/>
          <w:spacing w:val="28"/>
          <w:sz w:val="31"/>
          <w:szCs w:val="31"/>
        </w:rPr>
        <w:t>2</w:t>
      </w:r>
      <w:r>
        <w:rPr>
          <w:rFonts w:ascii="Arial" w:hAnsi="Arial" w:eastAsia="Arial" w:cs="Arial"/>
          <w:spacing w:val="-50"/>
          <w:sz w:val="31"/>
          <w:szCs w:val="31"/>
        </w:rPr>
        <w:t xml:space="preserve"> </w:t>
      </w:r>
      <w:r>
        <w:rPr>
          <w:rFonts w:ascii="宋体" w:hAnsi="宋体" w:eastAsia="宋体" w:cs="宋体"/>
          <w:spacing w:val="28"/>
          <w:sz w:val="31"/>
          <w:szCs w:val="31"/>
        </w:rPr>
        <w:t>、</w:t>
      </w:r>
      <w:r>
        <w:rPr>
          <w:b/>
          <w:bCs/>
          <w:spacing w:val="28"/>
        </w:rPr>
        <w:t>标段中标优先选择顺序</w:t>
      </w:r>
    </w:p>
    <w:p w14:paraId="42323D8C">
      <w:pPr>
        <w:spacing w:line="333" w:lineRule="auto"/>
        <w:rPr>
          <w:rFonts w:ascii="Arial"/>
          <w:sz w:val="21"/>
        </w:rPr>
      </w:pPr>
    </w:p>
    <w:p w14:paraId="5147CA18">
      <w:pPr>
        <w:spacing w:before="98" w:line="220" w:lineRule="auto"/>
        <w:ind w:left="3349"/>
        <w:rPr>
          <w:rFonts w:ascii="宋体" w:hAnsi="宋体" w:eastAsia="宋体" w:cs="宋体"/>
          <w:sz w:val="30"/>
          <w:szCs w:val="30"/>
        </w:rPr>
      </w:pPr>
      <w:r>
        <w:rPr>
          <w:rFonts w:ascii="宋体" w:hAnsi="宋体" w:eastAsia="宋体" w:cs="宋体"/>
          <w:b/>
          <w:bCs/>
          <w:spacing w:val="-11"/>
          <w:sz w:val="30"/>
          <w:szCs w:val="30"/>
        </w:rPr>
        <w:t>标段中标优先选择顺序</w:t>
      </w:r>
    </w:p>
    <w:p w14:paraId="708E88D7">
      <w:pPr>
        <w:spacing w:line="446" w:lineRule="auto"/>
        <w:rPr>
          <w:rFonts w:ascii="Arial"/>
          <w:sz w:val="21"/>
        </w:rPr>
      </w:pPr>
    </w:p>
    <w:p w14:paraId="461C3B70">
      <w:pPr>
        <w:spacing w:before="68" w:line="228" w:lineRule="auto"/>
        <w:ind w:left="77" w:right="11"/>
        <w:jc w:val="both"/>
        <w:rPr>
          <w:rFonts w:ascii="宋体" w:hAnsi="宋体" w:eastAsia="宋体" w:cs="宋体"/>
          <w:sz w:val="21"/>
          <w:szCs w:val="21"/>
        </w:rPr>
      </w:pPr>
      <w:r>
        <w:rPr>
          <w:rFonts w:ascii="宋体" w:hAnsi="宋体" w:eastAsia="宋体" w:cs="宋体"/>
          <w:spacing w:val="-6"/>
          <w:sz w:val="21"/>
          <w:szCs w:val="21"/>
        </w:rPr>
        <w:t>我方确定千山区</w:t>
      </w:r>
      <w:r>
        <w:rPr>
          <w:rFonts w:ascii="宋体" w:hAnsi="宋体" w:eastAsia="宋体" w:cs="宋体"/>
          <w:spacing w:val="-53"/>
          <w:sz w:val="21"/>
          <w:szCs w:val="21"/>
        </w:rPr>
        <w:t xml:space="preserve"> </w:t>
      </w:r>
      <w:r>
        <w:rPr>
          <w:rFonts w:ascii="Arial" w:hAnsi="Arial" w:eastAsia="Arial" w:cs="Arial"/>
          <w:spacing w:val="-6"/>
          <w:sz w:val="21"/>
          <w:szCs w:val="21"/>
        </w:rPr>
        <w:t xml:space="preserve">2025 </w:t>
      </w:r>
      <w:r>
        <w:rPr>
          <w:rFonts w:ascii="宋体" w:hAnsi="宋体" w:eastAsia="宋体" w:cs="宋体"/>
          <w:spacing w:val="-6"/>
          <w:sz w:val="21"/>
          <w:szCs w:val="21"/>
        </w:rPr>
        <w:t>年村内道路“一事一议”工程项目施工（大屯镇）、千山</w:t>
      </w:r>
      <w:r>
        <w:rPr>
          <w:rFonts w:ascii="宋体" w:hAnsi="宋体" w:eastAsia="宋体" w:cs="宋体"/>
          <w:spacing w:val="-7"/>
          <w:sz w:val="21"/>
          <w:szCs w:val="21"/>
        </w:rPr>
        <w:t>区</w:t>
      </w:r>
      <w:r>
        <w:rPr>
          <w:rFonts w:ascii="宋体" w:hAnsi="宋体" w:eastAsia="宋体" w:cs="宋体"/>
          <w:spacing w:val="-54"/>
          <w:sz w:val="21"/>
          <w:szCs w:val="21"/>
        </w:rPr>
        <w:t xml:space="preserve"> </w:t>
      </w:r>
      <w:r>
        <w:rPr>
          <w:rFonts w:ascii="Arial" w:hAnsi="Arial" w:eastAsia="Arial" w:cs="Arial"/>
          <w:spacing w:val="-7"/>
          <w:sz w:val="21"/>
          <w:szCs w:val="21"/>
        </w:rPr>
        <w:t xml:space="preserve">2025 </w:t>
      </w:r>
      <w:r>
        <w:rPr>
          <w:rFonts w:ascii="宋体" w:hAnsi="宋体" w:eastAsia="宋体" w:cs="宋体"/>
          <w:spacing w:val="-7"/>
          <w:sz w:val="21"/>
          <w:szCs w:val="21"/>
        </w:rPr>
        <w:t>年村内道</w:t>
      </w:r>
      <w:r>
        <w:rPr>
          <w:rFonts w:ascii="宋体" w:hAnsi="宋体" w:eastAsia="宋体" w:cs="宋体"/>
          <w:sz w:val="21"/>
          <w:szCs w:val="21"/>
        </w:rPr>
        <w:t xml:space="preserve"> </w:t>
      </w:r>
      <w:r>
        <w:rPr>
          <w:rFonts w:ascii="宋体" w:hAnsi="宋体" w:eastAsia="宋体" w:cs="宋体"/>
          <w:spacing w:val="-12"/>
          <w:sz w:val="21"/>
          <w:szCs w:val="21"/>
        </w:rPr>
        <w:t>路“一事一议”工程项目施工（甘泉镇）、千山区</w:t>
      </w:r>
      <w:r>
        <w:rPr>
          <w:rFonts w:ascii="宋体" w:hAnsi="宋体" w:eastAsia="宋体" w:cs="宋体"/>
          <w:spacing w:val="-55"/>
          <w:sz w:val="21"/>
          <w:szCs w:val="21"/>
        </w:rPr>
        <w:t xml:space="preserve"> </w:t>
      </w:r>
      <w:r>
        <w:rPr>
          <w:rFonts w:ascii="Arial" w:hAnsi="Arial" w:eastAsia="Arial" w:cs="Arial"/>
          <w:spacing w:val="-12"/>
          <w:sz w:val="21"/>
          <w:szCs w:val="21"/>
        </w:rPr>
        <w:t xml:space="preserve">2025 </w:t>
      </w:r>
      <w:r>
        <w:rPr>
          <w:rFonts w:ascii="宋体" w:hAnsi="宋体" w:eastAsia="宋体" w:cs="宋体"/>
          <w:spacing w:val="-12"/>
          <w:sz w:val="21"/>
          <w:szCs w:val="21"/>
        </w:rPr>
        <w:t>年村内道路“一事一议”工程项目施</w:t>
      </w:r>
      <w:r>
        <w:rPr>
          <w:rFonts w:ascii="宋体" w:hAnsi="宋体" w:eastAsia="宋体" w:cs="宋体"/>
          <w:spacing w:val="-13"/>
          <w:sz w:val="21"/>
          <w:szCs w:val="21"/>
        </w:rPr>
        <w:t>工（唐</w:t>
      </w:r>
      <w:r>
        <w:rPr>
          <w:rFonts w:ascii="宋体" w:hAnsi="宋体" w:eastAsia="宋体" w:cs="宋体"/>
          <w:sz w:val="21"/>
          <w:szCs w:val="21"/>
        </w:rPr>
        <w:t xml:space="preserve"> </w:t>
      </w:r>
      <w:r>
        <w:rPr>
          <w:rFonts w:ascii="宋体" w:hAnsi="宋体" w:eastAsia="宋体" w:cs="宋体"/>
          <w:spacing w:val="-11"/>
          <w:sz w:val="21"/>
          <w:szCs w:val="21"/>
        </w:rPr>
        <w:t>家房镇）三个标段中</w:t>
      </w:r>
      <w:r>
        <w:rPr>
          <w:rFonts w:ascii="宋体" w:hAnsi="宋体" w:eastAsia="宋体" w:cs="宋体"/>
          <w:spacing w:val="74"/>
          <w:sz w:val="21"/>
          <w:szCs w:val="21"/>
        </w:rPr>
        <w:t xml:space="preserve"> </w:t>
      </w:r>
      <w:r>
        <w:rPr>
          <w:rFonts w:ascii="宋体" w:hAnsi="宋体" w:eastAsia="宋体" w:cs="宋体"/>
          <w:spacing w:val="-11"/>
          <w:sz w:val="21"/>
          <w:szCs w:val="21"/>
        </w:rPr>
        <w:t>中标优先选择顺序如下：</w:t>
      </w:r>
    </w:p>
    <w:p w14:paraId="3B764D70">
      <w:pPr>
        <w:spacing w:before="62"/>
      </w:pPr>
    </w:p>
    <w:tbl>
      <w:tblPr>
        <w:tblStyle w:val="5"/>
        <w:tblW w:w="6956" w:type="dxa"/>
        <w:tblInd w:w="9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5198"/>
      </w:tblGrid>
      <w:tr w14:paraId="1C8E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58" w:type="dxa"/>
            <w:vAlign w:val="top"/>
          </w:tcPr>
          <w:p w14:paraId="15E59D12">
            <w:pPr>
              <w:pStyle w:val="6"/>
              <w:spacing w:before="136" w:line="206" w:lineRule="auto"/>
              <w:ind w:left="679"/>
            </w:pPr>
            <w:r>
              <w:rPr>
                <w:spacing w:val="-4"/>
              </w:rPr>
              <w:t>顺序</w:t>
            </w:r>
          </w:p>
        </w:tc>
        <w:tc>
          <w:tcPr>
            <w:tcW w:w="5198" w:type="dxa"/>
            <w:vAlign w:val="top"/>
          </w:tcPr>
          <w:p w14:paraId="6F95CDC7">
            <w:pPr>
              <w:pStyle w:val="6"/>
              <w:spacing w:before="136" w:line="206" w:lineRule="auto"/>
              <w:ind w:left="2162"/>
            </w:pPr>
            <w:r>
              <w:rPr>
                <w:spacing w:val="-5"/>
              </w:rPr>
              <w:t>标段名称</w:t>
            </w:r>
          </w:p>
        </w:tc>
      </w:tr>
      <w:tr w14:paraId="67B0A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758" w:type="dxa"/>
            <w:vAlign w:val="top"/>
          </w:tcPr>
          <w:p w14:paraId="089E3168">
            <w:pPr>
              <w:rPr>
                <w:rFonts w:ascii="Arial"/>
                <w:sz w:val="21"/>
              </w:rPr>
            </w:pPr>
          </w:p>
        </w:tc>
        <w:tc>
          <w:tcPr>
            <w:tcW w:w="5198" w:type="dxa"/>
            <w:vAlign w:val="top"/>
          </w:tcPr>
          <w:p w14:paraId="3F52FF06">
            <w:pPr>
              <w:rPr>
                <w:rFonts w:ascii="Arial"/>
                <w:sz w:val="21"/>
              </w:rPr>
            </w:pPr>
          </w:p>
        </w:tc>
      </w:tr>
      <w:tr w14:paraId="67BA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758" w:type="dxa"/>
            <w:vAlign w:val="top"/>
          </w:tcPr>
          <w:p w14:paraId="3C9E9665">
            <w:pPr>
              <w:rPr>
                <w:rFonts w:ascii="Arial"/>
                <w:sz w:val="21"/>
              </w:rPr>
            </w:pPr>
          </w:p>
        </w:tc>
        <w:tc>
          <w:tcPr>
            <w:tcW w:w="5198" w:type="dxa"/>
            <w:vAlign w:val="top"/>
          </w:tcPr>
          <w:p w14:paraId="23FCAA7C">
            <w:pPr>
              <w:rPr>
                <w:rFonts w:ascii="Arial"/>
                <w:sz w:val="21"/>
              </w:rPr>
            </w:pPr>
          </w:p>
        </w:tc>
      </w:tr>
      <w:tr w14:paraId="4589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758" w:type="dxa"/>
            <w:vAlign w:val="top"/>
          </w:tcPr>
          <w:p w14:paraId="38B4BA46">
            <w:pPr>
              <w:rPr>
                <w:rFonts w:ascii="Arial"/>
                <w:sz w:val="21"/>
              </w:rPr>
            </w:pPr>
          </w:p>
        </w:tc>
        <w:tc>
          <w:tcPr>
            <w:tcW w:w="5198" w:type="dxa"/>
            <w:vAlign w:val="top"/>
          </w:tcPr>
          <w:p w14:paraId="2D08292C">
            <w:pPr>
              <w:rPr>
                <w:rFonts w:ascii="Arial"/>
                <w:sz w:val="21"/>
              </w:rPr>
            </w:pPr>
          </w:p>
        </w:tc>
      </w:tr>
      <w:tr w14:paraId="38702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758" w:type="dxa"/>
            <w:vAlign w:val="top"/>
          </w:tcPr>
          <w:p w14:paraId="3ACCFD76">
            <w:pPr>
              <w:rPr>
                <w:rFonts w:ascii="Arial"/>
                <w:sz w:val="21"/>
              </w:rPr>
            </w:pPr>
          </w:p>
        </w:tc>
        <w:tc>
          <w:tcPr>
            <w:tcW w:w="5198" w:type="dxa"/>
            <w:vAlign w:val="top"/>
          </w:tcPr>
          <w:p w14:paraId="2FD18701">
            <w:pPr>
              <w:rPr>
                <w:rFonts w:ascii="Arial"/>
                <w:sz w:val="21"/>
              </w:rPr>
            </w:pPr>
          </w:p>
        </w:tc>
      </w:tr>
      <w:tr w14:paraId="3578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58" w:type="dxa"/>
            <w:vAlign w:val="top"/>
          </w:tcPr>
          <w:p w14:paraId="383FF57F">
            <w:pPr>
              <w:rPr>
                <w:rFonts w:ascii="Arial"/>
                <w:sz w:val="21"/>
              </w:rPr>
            </w:pPr>
          </w:p>
        </w:tc>
        <w:tc>
          <w:tcPr>
            <w:tcW w:w="5198" w:type="dxa"/>
            <w:vAlign w:val="top"/>
          </w:tcPr>
          <w:p w14:paraId="06A894A7">
            <w:pPr>
              <w:rPr>
                <w:rFonts w:ascii="Arial"/>
                <w:sz w:val="21"/>
              </w:rPr>
            </w:pPr>
          </w:p>
        </w:tc>
      </w:tr>
      <w:tr w14:paraId="1DA7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58" w:type="dxa"/>
            <w:vAlign w:val="top"/>
          </w:tcPr>
          <w:p w14:paraId="6EFA1897">
            <w:pPr>
              <w:rPr>
                <w:rFonts w:ascii="Arial"/>
                <w:sz w:val="21"/>
              </w:rPr>
            </w:pPr>
          </w:p>
        </w:tc>
        <w:tc>
          <w:tcPr>
            <w:tcW w:w="5198" w:type="dxa"/>
            <w:vAlign w:val="top"/>
          </w:tcPr>
          <w:p w14:paraId="02D99932">
            <w:pPr>
              <w:rPr>
                <w:rFonts w:ascii="Arial"/>
                <w:sz w:val="21"/>
              </w:rPr>
            </w:pPr>
          </w:p>
        </w:tc>
      </w:tr>
    </w:tbl>
    <w:p w14:paraId="10540EBD">
      <w:pPr>
        <w:spacing w:before="176" w:line="221" w:lineRule="auto"/>
        <w:ind w:left="953"/>
        <w:rPr>
          <w:rFonts w:ascii="宋体" w:hAnsi="宋体" w:eastAsia="宋体" w:cs="宋体"/>
          <w:sz w:val="21"/>
          <w:szCs w:val="21"/>
        </w:rPr>
      </w:pPr>
      <w:r>
        <w:rPr>
          <w:rFonts w:ascii="宋体" w:hAnsi="宋体" w:eastAsia="宋体" w:cs="宋体"/>
          <w:b/>
          <w:bCs/>
          <w:spacing w:val="-6"/>
          <w:sz w:val="21"/>
          <w:szCs w:val="21"/>
        </w:rPr>
        <w:t>注：如未填写以上表格，则招标人按标段自然顺序确定中标资格。</w:t>
      </w:r>
    </w:p>
    <w:p w14:paraId="4D3B7879">
      <w:pPr>
        <w:spacing w:line="259" w:lineRule="auto"/>
        <w:rPr>
          <w:rFonts w:ascii="Arial"/>
          <w:sz w:val="21"/>
        </w:rPr>
      </w:pPr>
    </w:p>
    <w:p w14:paraId="01D8C520">
      <w:pPr>
        <w:spacing w:line="260" w:lineRule="auto"/>
        <w:rPr>
          <w:rFonts w:ascii="Arial"/>
          <w:sz w:val="21"/>
        </w:rPr>
      </w:pPr>
    </w:p>
    <w:p w14:paraId="29E88D8A">
      <w:pPr>
        <w:spacing w:line="260" w:lineRule="auto"/>
        <w:rPr>
          <w:rFonts w:ascii="Arial"/>
          <w:sz w:val="21"/>
        </w:rPr>
      </w:pPr>
    </w:p>
    <w:p w14:paraId="2730B277">
      <w:pPr>
        <w:spacing w:before="69" w:line="220" w:lineRule="auto"/>
        <w:jc w:val="right"/>
        <w:rPr>
          <w:rFonts w:ascii="宋体" w:hAnsi="宋体" w:eastAsia="宋体" w:cs="宋体"/>
          <w:sz w:val="21"/>
          <w:szCs w:val="21"/>
        </w:rPr>
      </w:pPr>
      <w:r>
        <w:rPr>
          <w:rFonts w:ascii="宋体" w:hAnsi="宋体" w:eastAsia="宋体" w:cs="宋体"/>
          <w:spacing w:val="-23"/>
          <w:w w:val="98"/>
          <w:sz w:val="21"/>
          <w:szCs w:val="21"/>
        </w:rPr>
        <w:t>投标人</w:t>
      </w:r>
      <w:r>
        <w:rPr>
          <w:rFonts w:ascii="宋体" w:hAnsi="宋体" w:eastAsia="宋体" w:cs="宋体"/>
          <w:spacing w:val="-39"/>
          <w:sz w:val="21"/>
          <w:szCs w:val="21"/>
        </w:rPr>
        <w:t>：（</w:t>
      </w:r>
      <w:r>
        <w:rPr>
          <w:rFonts w:ascii="宋体" w:hAnsi="宋体" w:eastAsia="宋体" w:cs="宋体"/>
          <w:spacing w:val="-23"/>
          <w:w w:val="98"/>
          <w:sz w:val="21"/>
          <w:szCs w:val="21"/>
        </w:rPr>
        <w:t>盖单位章）</w:t>
      </w:r>
    </w:p>
    <w:p w14:paraId="285C75BE">
      <w:pPr>
        <w:spacing w:before="119" w:line="221" w:lineRule="auto"/>
        <w:jc w:val="right"/>
        <w:rPr>
          <w:rFonts w:ascii="宋体" w:hAnsi="宋体" w:eastAsia="宋体" w:cs="宋体"/>
          <w:sz w:val="21"/>
          <w:szCs w:val="21"/>
        </w:rPr>
      </w:pPr>
      <w:r>
        <w:rPr>
          <w:rFonts w:ascii="宋体" w:hAnsi="宋体" w:eastAsia="宋体" w:cs="宋体"/>
          <w:spacing w:val="-15"/>
          <w:sz w:val="21"/>
          <w:szCs w:val="21"/>
        </w:rPr>
        <w:t>法定代表人或其委托代理人</w:t>
      </w:r>
      <w:r>
        <w:rPr>
          <w:rFonts w:ascii="宋体" w:hAnsi="宋体" w:eastAsia="宋体" w:cs="宋体"/>
          <w:spacing w:val="-38"/>
          <w:sz w:val="21"/>
          <w:szCs w:val="21"/>
        </w:rPr>
        <w:t>：（</w:t>
      </w:r>
      <w:r>
        <w:rPr>
          <w:rFonts w:ascii="宋体" w:hAnsi="宋体" w:eastAsia="宋体" w:cs="宋体"/>
          <w:spacing w:val="-15"/>
          <w:sz w:val="21"/>
          <w:szCs w:val="21"/>
        </w:rPr>
        <w:t>签字）</w:t>
      </w:r>
    </w:p>
    <w:p w14:paraId="7BC93184">
      <w:pPr>
        <w:spacing w:before="257" w:line="221" w:lineRule="auto"/>
        <w:jc w:val="right"/>
        <w:rPr>
          <w:rFonts w:ascii="宋体" w:hAnsi="宋体" w:eastAsia="宋体" w:cs="宋体"/>
          <w:sz w:val="21"/>
          <w:szCs w:val="21"/>
        </w:rPr>
      </w:pPr>
      <w:r>
        <w:rPr>
          <w:rFonts w:ascii="宋体" w:hAnsi="宋体" w:eastAsia="宋体" w:cs="宋体"/>
          <w:spacing w:val="-22"/>
          <w:sz w:val="21"/>
          <w:szCs w:val="21"/>
        </w:rPr>
        <w:t>年</w:t>
      </w:r>
      <w:r>
        <w:rPr>
          <w:rFonts w:ascii="宋体" w:hAnsi="宋体" w:eastAsia="宋体" w:cs="宋体"/>
          <w:spacing w:val="25"/>
          <w:sz w:val="21"/>
          <w:szCs w:val="21"/>
        </w:rPr>
        <w:t xml:space="preserve">   </w:t>
      </w:r>
      <w:r>
        <w:rPr>
          <w:rFonts w:ascii="宋体" w:hAnsi="宋体" w:eastAsia="宋体" w:cs="宋体"/>
          <w:spacing w:val="-22"/>
          <w:sz w:val="21"/>
          <w:szCs w:val="21"/>
        </w:rPr>
        <w:t>月</w:t>
      </w:r>
      <w:r>
        <w:rPr>
          <w:rFonts w:ascii="宋体" w:hAnsi="宋体" w:eastAsia="宋体" w:cs="宋体"/>
          <w:spacing w:val="1"/>
          <w:sz w:val="21"/>
          <w:szCs w:val="21"/>
        </w:rPr>
        <w:t xml:space="preserve">    </w:t>
      </w:r>
      <w:r>
        <w:rPr>
          <w:rFonts w:ascii="宋体" w:hAnsi="宋体" w:eastAsia="宋体" w:cs="宋体"/>
          <w:spacing w:val="-22"/>
          <w:sz w:val="21"/>
          <w:szCs w:val="21"/>
        </w:rPr>
        <w:t>日</w:t>
      </w:r>
    </w:p>
    <w:p w14:paraId="7CA7234E">
      <w:pPr>
        <w:spacing w:line="221" w:lineRule="auto"/>
        <w:rPr>
          <w:rFonts w:ascii="宋体" w:hAnsi="宋体" w:eastAsia="宋体" w:cs="宋体"/>
          <w:sz w:val="21"/>
          <w:szCs w:val="21"/>
        </w:rPr>
        <w:sectPr>
          <w:headerReference r:id="rId408" w:type="default"/>
          <w:footerReference r:id="rId409" w:type="default"/>
          <w:pgSz w:w="11907" w:h="16841"/>
          <w:pgMar w:top="1091" w:right="1567" w:bottom="1052" w:left="1615" w:header="1077" w:footer="825" w:gutter="0"/>
          <w:cols w:space="720" w:num="1"/>
        </w:sectPr>
      </w:pPr>
    </w:p>
    <w:p w14:paraId="35DAB554">
      <w:pPr>
        <w:spacing w:line="441" w:lineRule="auto"/>
        <w:rPr>
          <w:rFonts w:ascii="Arial"/>
          <w:sz w:val="21"/>
        </w:rPr>
      </w:pPr>
    </w:p>
    <w:p w14:paraId="207639E1">
      <w:pPr>
        <w:pStyle w:val="2"/>
        <w:spacing w:before="100" w:line="225" w:lineRule="auto"/>
        <w:ind w:left="45"/>
        <w:outlineLvl w:val="1"/>
        <w:rPr>
          <w:sz w:val="31"/>
          <w:szCs w:val="31"/>
        </w:rPr>
      </w:pPr>
      <w:bookmarkStart w:id="160" w:name="bookmark137"/>
      <w:bookmarkEnd w:id="160"/>
      <w:r>
        <w:rPr>
          <w:b/>
          <w:bCs/>
          <w:spacing w:val="5"/>
          <w:sz w:val="31"/>
          <w:szCs w:val="31"/>
        </w:rPr>
        <w:t>十五、其他材料</w:t>
      </w:r>
    </w:p>
    <w:p w14:paraId="45F70B82">
      <w:pPr>
        <w:spacing w:line="225" w:lineRule="auto"/>
        <w:rPr>
          <w:sz w:val="31"/>
          <w:szCs w:val="31"/>
        </w:rPr>
        <w:sectPr>
          <w:headerReference r:id="rId410" w:type="default"/>
          <w:footerReference r:id="rId411" w:type="default"/>
          <w:pgSz w:w="11907" w:h="16841"/>
          <w:pgMar w:top="1091" w:right="1785" w:bottom="1052" w:left="1615" w:header="1077" w:footer="823" w:gutter="0"/>
          <w:cols w:space="720" w:num="1"/>
        </w:sectPr>
      </w:pPr>
    </w:p>
    <w:p w14:paraId="5F4AC71C">
      <w:pPr>
        <w:spacing w:line="441" w:lineRule="auto"/>
        <w:rPr>
          <w:rFonts w:ascii="Arial"/>
          <w:sz w:val="21"/>
        </w:rPr>
      </w:pPr>
    </w:p>
    <w:p w14:paraId="09A271E5">
      <w:pPr>
        <w:pStyle w:val="2"/>
        <w:spacing w:before="100" w:line="225" w:lineRule="auto"/>
        <w:ind w:left="45"/>
        <w:outlineLvl w:val="1"/>
        <w:rPr>
          <w:sz w:val="31"/>
          <w:szCs w:val="31"/>
        </w:rPr>
      </w:pPr>
      <w:bookmarkStart w:id="161" w:name="bookmark138"/>
      <w:bookmarkEnd w:id="161"/>
      <w:r>
        <w:rPr>
          <w:b/>
          <w:bCs/>
          <w:spacing w:val="5"/>
          <w:sz w:val="31"/>
          <w:szCs w:val="31"/>
        </w:rPr>
        <w:t>十五.一、投标所需其他材料</w:t>
      </w:r>
    </w:p>
    <w:p w14:paraId="65EB999B">
      <w:pPr>
        <w:spacing w:before="35" w:line="224" w:lineRule="auto"/>
        <w:ind w:left="1984"/>
        <w:rPr>
          <w:rFonts w:ascii="宋体" w:hAnsi="宋体" w:eastAsia="宋体" w:cs="宋体"/>
          <w:sz w:val="31"/>
          <w:szCs w:val="31"/>
        </w:rPr>
      </w:pPr>
      <w:r>
        <w:rPr>
          <w:rFonts w:ascii="宋体" w:hAnsi="宋体" w:eastAsia="宋体" w:cs="宋体"/>
          <w:spacing w:val="8"/>
          <w:sz w:val="31"/>
          <w:szCs w:val="31"/>
        </w:rPr>
        <w:t>投标人认为投标应提供的其他材料</w:t>
      </w:r>
    </w:p>
    <w:sectPr>
      <w:footerReference r:id="rId412" w:type="default"/>
      <w:pgSz w:w="11907" w:h="16841"/>
      <w:pgMar w:top="1091" w:right="1785" w:bottom="1052" w:left="1615" w:header="1077" w:footer="8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04C000" w:usb3="00000000" w:csb0="00000001" w:csb1="4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85BB7">
    <w:pPr>
      <w:spacing w:line="237" w:lineRule="auto"/>
      <w:ind w:left="4357"/>
      <w:rPr>
        <w:rFonts w:ascii="Calibri" w:hAnsi="Calibri" w:eastAsia="Calibri" w:cs="Calibri"/>
        <w:sz w:val="18"/>
        <w:szCs w:val="18"/>
      </w:rPr>
    </w:pPr>
    <w:r>
      <w:rPr>
        <w:rFonts w:ascii="Calibri" w:hAnsi="Calibri" w:eastAsia="Calibri" w:cs="Calibri"/>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97EB">
    <w:pPr>
      <w:spacing w:line="236" w:lineRule="auto"/>
      <w:ind w:left="4081"/>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F89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31A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978B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498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F6F8">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E8C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66B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894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4A19">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ACD7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109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5DB3">
    <w:pPr>
      <w:spacing w:line="238" w:lineRule="auto"/>
      <w:ind w:left="4081"/>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7CF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6C70">
    <w:pPr>
      <w:spacing w:line="238"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EFE7C">
    <w:pPr>
      <w:spacing w:line="238"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9A9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7098E">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7E6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003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0477">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B8A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72D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5977">
    <w:pPr>
      <w:spacing w:line="238" w:lineRule="auto"/>
      <w:ind w:left="4081"/>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9DD1">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980F">
    <w:pPr>
      <w:spacing w:line="238"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6CFE">
    <w:pPr>
      <w:spacing w:line="238"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607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DFD6">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E052">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A1DE2">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1A147">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5007">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84D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EDF76">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44B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0819">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C7F7">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C6CE">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E7A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D4F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88B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573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137</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2CA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8BF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F413">
    <w:pPr>
      <w:spacing w:line="237"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512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DADB">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7934">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C8578">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F6E9">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7665">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DFC9">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299C1">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147</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8B7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148</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021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149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E506">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15</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710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150</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BB8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151</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54AD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152</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96E5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153</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D90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154</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0CB7">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155</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F563">
    <w:pPr>
      <w:spacing w:line="236" w:lineRule="auto"/>
      <w:ind w:left="416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156</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8619">
    <w:pPr>
      <w:spacing w:line="236" w:lineRule="auto"/>
      <w:ind w:left="416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157</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3760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158</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F236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159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358B">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16</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EE9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160</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FE0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161</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1E3D9">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162</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5D5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163</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25AC">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164</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931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165</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C092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166</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8D54">
    <w:pPr>
      <w:spacing w:line="236" w:lineRule="auto"/>
      <w:ind w:left="4165"/>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167</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3E9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168</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2CA7">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169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B741">
    <w:pPr>
      <w:spacing w:line="237"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17</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90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170</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BEA8A">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171</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43D0">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172</w: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9E39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1"/>
        <w:sz w:val="18"/>
        <w:szCs w:val="18"/>
      </w:rPr>
      <w:t xml:space="preserve">  </w:t>
    </w:r>
    <w:r>
      <w:rPr>
        <w:rFonts w:ascii="Calibri" w:hAnsi="Calibri" w:eastAsia="Calibri" w:cs="Calibri"/>
        <w:spacing w:val="-6"/>
        <w:sz w:val="18"/>
        <w:szCs w:val="18"/>
      </w:rPr>
      <w:t>173</w: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6CF0">
    <w:pPr>
      <w:spacing w:line="237"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174</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1267">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175</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94C7">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176</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5249">
    <w:pPr>
      <w:spacing w:line="237"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177</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CF9C">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178</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32C0">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179</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79F69">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18</w:t>
    </w: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FC44">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180</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87C4">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181</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DD310">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182</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3C4B">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183</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8F7E">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184</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1AF2">
    <w:pPr>
      <w:spacing w:line="236" w:lineRule="auto"/>
      <w:ind w:left="407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185</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03A6E">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186</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D56F">
    <w:pPr>
      <w:spacing w:line="236" w:lineRule="auto"/>
      <w:ind w:left="407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187</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A105">
    <w:pPr>
      <w:spacing w:line="236" w:lineRule="auto"/>
      <w:ind w:left="407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188</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60D9">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189</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6CE6">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2"/>
        <w:w w:val="101"/>
        <w:sz w:val="18"/>
        <w:szCs w:val="18"/>
      </w:rPr>
      <w:t xml:space="preserve">  </w:t>
    </w:r>
    <w:r>
      <w:rPr>
        <w:rFonts w:ascii="Calibri" w:hAnsi="Calibri" w:eastAsia="Calibri" w:cs="Calibri"/>
        <w:spacing w:val="-7"/>
        <w:sz w:val="18"/>
        <w:szCs w:val="18"/>
      </w:rPr>
      <w:t>19</w:t>
    </w:r>
  </w:p>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09E4">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190</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6D27">
    <w:pPr>
      <w:spacing w:line="236" w:lineRule="auto"/>
      <w:ind w:left="3990"/>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191</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7509">
    <w:pPr>
      <w:spacing w:line="236" w:lineRule="auto"/>
      <w:ind w:left="407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192</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CDFC">
    <w:pPr>
      <w:spacing w:line="236" w:lineRule="auto"/>
      <w:ind w:left="4177"/>
      <w:rPr>
        <w:rFonts w:ascii="Calibri" w:hAnsi="Calibri" w:eastAsia="Calibri" w:cs="Calibri"/>
        <w:sz w:val="18"/>
        <w:szCs w:val="18"/>
      </w:rPr>
    </w:pPr>
    <w:r>
      <w:rPr>
        <w:rFonts w:ascii="Calibri" w:hAnsi="Calibri" w:eastAsia="Calibri" w:cs="Calibri"/>
        <w:spacing w:val="-6"/>
        <w:sz w:val="18"/>
        <w:szCs w:val="18"/>
        <w:shd w:val="clear" w:fill="FFFFFE"/>
      </w:rPr>
      <w:t>—</w:t>
    </w:r>
    <w:r>
      <w:rPr>
        <w:rFonts w:ascii="Calibri" w:hAnsi="Calibri" w:eastAsia="Calibri" w:cs="Calibri"/>
        <w:spacing w:val="12"/>
        <w:w w:val="102"/>
        <w:sz w:val="18"/>
        <w:szCs w:val="18"/>
        <w:shd w:val="clear" w:fill="FFFFFE"/>
      </w:rPr>
      <w:t xml:space="preserve">  </w:t>
    </w:r>
    <w:r>
      <w:rPr>
        <w:rFonts w:ascii="Calibri" w:hAnsi="Calibri" w:eastAsia="Calibri" w:cs="Calibri"/>
        <w:spacing w:val="-6"/>
        <w:sz w:val="18"/>
        <w:szCs w:val="18"/>
      </w:rPr>
      <w:t>193</w:t>
    </w:r>
    <w:r>
      <w:rPr>
        <w:rFonts w:ascii="Calibri" w:hAnsi="Calibri" w:eastAsia="Calibri" w:cs="Calibri"/>
        <w:spacing w:val="11"/>
        <w:w w:val="101"/>
        <w:sz w:val="18"/>
        <w:szCs w:val="18"/>
        <w:shd w:val="clear" w:fill="FFFFFE"/>
      </w:rPr>
      <w:t xml:space="preserve">  </w:t>
    </w:r>
    <w:r>
      <w:rPr>
        <w:rFonts w:ascii="Calibri" w:hAnsi="Calibri" w:eastAsia="Calibri" w:cs="Calibri"/>
        <w:spacing w:val="-6"/>
        <w:sz w:val="18"/>
        <w:szCs w:val="18"/>
        <w:shd w:val="clear" w:fill="FFFFFE"/>
      </w:rPr>
      <w:t>—</w:t>
    </w:r>
  </w:p>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A3E2">
    <w:pPr>
      <w:spacing w:line="236" w:lineRule="auto"/>
      <w:ind w:left="4177"/>
      <w:rPr>
        <w:rFonts w:ascii="Calibri" w:hAnsi="Calibri" w:eastAsia="Calibri" w:cs="Calibri"/>
        <w:sz w:val="18"/>
        <w:szCs w:val="18"/>
      </w:rPr>
    </w:pPr>
    <w:r>
      <w:rPr>
        <w:rFonts w:ascii="Calibri" w:hAnsi="Calibri" w:eastAsia="Calibri" w:cs="Calibri"/>
        <w:spacing w:val="-6"/>
        <w:sz w:val="18"/>
        <w:szCs w:val="18"/>
        <w:shd w:val="clear" w:fill="FFFFFE"/>
      </w:rPr>
      <w:t>—</w:t>
    </w:r>
    <w:r>
      <w:rPr>
        <w:rFonts w:ascii="Calibri" w:hAnsi="Calibri" w:eastAsia="Calibri" w:cs="Calibri"/>
        <w:spacing w:val="12"/>
        <w:w w:val="102"/>
        <w:sz w:val="18"/>
        <w:szCs w:val="18"/>
        <w:shd w:val="clear" w:fill="FFFFFE"/>
      </w:rPr>
      <w:t xml:space="preserve">  </w:t>
    </w:r>
    <w:r>
      <w:rPr>
        <w:rFonts w:ascii="Calibri" w:hAnsi="Calibri" w:eastAsia="Calibri" w:cs="Calibri"/>
        <w:spacing w:val="-6"/>
        <w:sz w:val="18"/>
        <w:szCs w:val="18"/>
      </w:rPr>
      <w:t>194</w:t>
    </w:r>
    <w:r>
      <w:rPr>
        <w:rFonts w:ascii="Calibri" w:hAnsi="Calibri" w:eastAsia="Calibri" w:cs="Calibri"/>
        <w:spacing w:val="11"/>
        <w:w w:val="101"/>
        <w:sz w:val="18"/>
        <w:szCs w:val="18"/>
        <w:shd w:val="clear" w:fill="FFFFFE"/>
      </w:rPr>
      <w:t xml:space="preserve">  </w:t>
    </w:r>
    <w:r>
      <w:rPr>
        <w:rFonts w:ascii="Calibri" w:hAnsi="Calibri" w:eastAsia="Calibri" w:cs="Calibri"/>
        <w:spacing w:val="-6"/>
        <w:sz w:val="18"/>
        <w:szCs w:val="18"/>
        <w:shd w:val="clear" w:fill="FFFFFE"/>
      </w:rPr>
      <w:t>—</w:t>
    </w:r>
  </w:p>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D8E1">
    <w:pPr>
      <w:spacing w:line="236" w:lineRule="auto"/>
      <w:ind w:left="407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2"/>
        <w:w w:val="102"/>
        <w:sz w:val="18"/>
        <w:szCs w:val="18"/>
      </w:rPr>
      <w:t xml:space="preserve">  </w:t>
    </w:r>
    <w:r>
      <w:rPr>
        <w:rFonts w:ascii="Calibri" w:hAnsi="Calibri" w:eastAsia="Calibri" w:cs="Calibri"/>
        <w:spacing w:val="-6"/>
        <w:sz w:val="18"/>
        <w:szCs w:val="18"/>
      </w:rPr>
      <w:t>195</w:t>
    </w:r>
    <w:r>
      <w:rPr>
        <w:rFonts w:ascii="Calibri" w:hAnsi="Calibri" w:eastAsia="Calibri" w:cs="Calibri"/>
        <w:spacing w:val="11"/>
        <w:w w:val="101"/>
        <w:sz w:val="18"/>
        <w:szCs w:val="18"/>
      </w:rPr>
      <w:t xml:space="preserve">  </w:t>
    </w:r>
    <w:r>
      <w:rPr>
        <w:rFonts w:ascii="Calibri" w:hAnsi="Calibri" w:eastAsia="Calibri" w:cs="Calibri"/>
        <w:spacing w:val="-6"/>
        <w:sz w:val="18"/>
        <w:szCs w:val="18"/>
      </w:rPr>
      <w:t>—</w:t>
    </w:r>
  </w:p>
</w:ftr>
</file>

<file path=word/footer1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F3BF">
    <w:pPr>
      <w:spacing w:line="236" w:lineRule="auto"/>
      <w:ind w:left="4074"/>
      <w:rPr>
        <w:rFonts w:ascii="Calibri" w:hAnsi="Calibri" w:eastAsia="Calibri" w:cs="Calibri"/>
        <w:sz w:val="18"/>
        <w:szCs w:val="18"/>
      </w:rPr>
    </w:pPr>
    <w:r>
      <w:rPr>
        <w:rFonts w:ascii="Calibri" w:hAnsi="Calibri" w:eastAsia="Calibri" w:cs="Calibri"/>
        <w:spacing w:val="-6"/>
        <w:sz w:val="18"/>
        <w:szCs w:val="18"/>
        <w:shd w:val="clear" w:fill="FFFFFE"/>
      </w:rPr>
      <w:t>—</w:t>
    </w:r>
    <w:r>
      <w:rPr>
        <w:rFonts w:ascii="Calibri" w:hAnsi="Calibri" w:eastAsia="Calibri" w:cs="Calibri"/>
        <w:spacing w:val="12"/>
        <w:w w:val="102"/>
        <w:sz w:val="18"/>
        <w:szCs w:val="18"/>
        <w:shd w:val="clear" w:fill="FFFFFE"/>
      </w:rPr>
      <w:t xml:space="preserve">  </w:t>
    </w:r>
    <w:r>
      <w:rPr>
        <w:rFonts w:ascii="Calibri" w:hAnsi="Calibri" w:eastAsia="Calibri" w:cs="Calibri"/>
        <w:spacing w:val="-6"/>
        <w:sz w:val="18"/>
        <w:szCs w:val="18"/>
      </w:rPr>
      <w:t>196</w:t>
    </w:r>
    <w:r>
      <w:rPr>
        <w:rFonts w:ascii="Calibri" w:hAnsi="Calibri" w:eastAsia="Calibri" w:cs="Calibri"/>
        <w:spacing w:val="11"/>
        <w:w w:val="101"/>
        <w:sz w:val="18"/>
        <w:szCs w:val="18"/>
        <w:shd w:val="clear" w:fill="FFFFFE"/>
      </w:rPr>
      <w:t xml:space="preserve">  </w:t>
    </w:r>
    <w:r>
      <w:rPr>
        <w:rFonts w:ascii="Calibri" w:hAnsi="Calibri" w:eastAsia="Calibri" w:cs="Calibri"/>
        <w:spacing w:val="-6"/>
        <w:sz w:val="18"/>
        <w:szCs w:val="18"/>
        <w:shd w:val="clear" w:fill="FFFFFE"/>
      </w:rPr>
      <w:t>—</w:t>
    </w:r>
  </w:p>
</w:ftr>
</file>

<file path=word/footer1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125E">
    <w:pPr>
      <w:spacing w:line="236" w:lineRule="auto"/>
      <w:ind w:left="4050"/>
      <w:rPr>
        <w:rFonts w:ascii="Calibri" w:hAnsi="Calibri" w:eastAsia="Calibri" w:cs="Calibri"/>
        <w:sz w:val="18"/>
        <w:szCs w:val="18"/>
      </w:rPr>
    </w:pPr>
    <w:r>
      <w:rPr>
        <w:rFonts w:ascii="Calibri" w:hAnsi="Calibri" w:eastAsia="Calibri" w:cs="Calibri"/>
        <w:spacing w:val="-6"/>
        <w:sz w:val="18"/>
        <w:szCs w:val="18"/>
        <w:shd w:val="clear" w:fill="FFFFFE"/>
      </w:rPr>
      <w:t>—</w:t>
    </w:r>
    <w:r>
      <w:rPr>
        <w:rFonts w:ascii="Calibri" w:hAnsi="Calibri" w:eastAsia="Calibri" w:cs="Calibri"/>
        <w:spacing w:val="12"/>
        <w:w w:val="102"/>
        <w:sz w:val="18"/>
        <w:szCs w:val="18"/>
        <w:shd w:val="clear" w:fill="FFFFFE"/>
      </w:rPr>
      <w:t xml:space="preserve">  </w:t>
    </w:r>
    <w:r>
      <w:rPr>
        <w:rFonts w:ascii="Calibri" w:hAnsi="Calibri" w:eastAsia="Calibri" w:cs="Calibri"/>
        <w:spacing w:val="-6"/>
        <w:sz w:val="18"/>
        <w:szCs w:val="18"/>
      </w:rPr>
      <w:t>197</w:t>
    </w:r>
    <w:r>
      <w:rPr>
        <w:rFonts w:ascii="Calibri" w:hAnsi="Calibri" w:eastAsia="Calibri" w:cs="Calibri"/>
        <w:spacing w:val="11"/>
        <w:w w:val="101"/>
        <w:sz w:val="18"/>
        <w:szCs w:val="18"/>
        <w:shd w:val="clear" w:fill="FFFFFE"/>
      </w:rPr>
      <w:t xml:space="preserve">  </w:t>
    </w:r>
    <w:r>
      <w:rPr>
        <w:rFonts w:ascii="Calibri" w:hAnsi="Calibri" w:eastAsia="Calibri" w:cs="Calibri"/>
        <w:spacing w:val="-6"/>
        <w:sz w:val="18"/>
        <w:szCs w:val="18"/>
        <w:shd w:val="clear" w:fill="FFFFFE"/>
      </w:rPr>
      <w:t>—</w:t>
    </w:r>
  </w:p>
</w:ftr>
</file>

<file path=word/footer1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217D">
    <w:pPr>
      <w:spacing w:line="236" w:lineRule="auto"/>
      <w:ind w:left="4115"/>
      <w:rPr>
        <w:rFonts w:ascii="Calibri" w:hAnsi="Calibri" w:eastAsia="Calibri" w:cs="Calibri"/>
        <w:sz w:val="18"/>
        <w:szCs w:val="18"/>
      </w:rPr>
    </w:pPr>
    <w:r>
      <w:rPr>
        <w:rFonts w:ascii="Calibri" w:hAnsi="Calibri" w:eastAsia="Calibri" w:cs="Calibri"/>
        <w:spacing w:val="-6"/>
        <w:sz w:val="18"/>
        <w:szCs w:val="18"/>
        <w:shd w:val="clear" w:fill="FFFFFE"/>
      </w:rPr>
      <w:t>—</w:t>
    </w:r>
    <w:r>
      <w:rPr>
        <w:rFonts w:ascii="Calibri" w:hAnsi="Calibri" w:eastAsia="Calibri" w:cs="Calibri"/>
        <w:spacing w:val="12"/>
        <w:w w:val="102"/>
        <w:sz w:val="18"/>
        <w:szCs w:val="18"/>
        <w:shd w:val="clear" w:fill="FFFFFE"/>
      </w:rPr>
      <w:t xml:space="preserve">  </w:t>
    </w:r>
    <w:r>
      <w:rPr>
        <w:rFonts w:ascii="Calibri" w:hAnsi="Calibri" w:eastAsia="Calibri" w:cs="Calibri"/>
        <w:spacing w:val="-6"/>
        <w:sz w:val="18"/>
        <w:szCs w:val="18"/>
      </w:rPr>
      <w:t>198</w:t>
    </w:r>
    <w:r>
      <w:rPr>
        <w:rFonts w:ascii="Calibri" w:hAnsi="Calibri" w:eastAsia="Calibri" w:cs="Calibri"/>
        <w:spacing w:val="11"/>
        <w:w w:val="101"/>
        <w:sz w:val="18"/>
        <w:szCs w:val="18"/>
        <w:shd w:val="clear" w:fill="FFFFFE"/>
      </w:rPr>
      <w:t xml:space="preserve">  </w:t>
    </w:r>
    <w:r>
      <w:rPr>
        <w:rFonts w:ascii="Calibri" w:hAnsi="Calibri" w:eastAsia="Calibri" w:cs="Calibri"/>
        <w:spacing w:val="-6"/>
        <w:sz w:val="18"/>
        <w:szCs w:val="18"/>
        <w:shd w:val="clear" w:fill="FFFFFE"/>
      </w:rPr>
      <w:t>—</w:t>
    </w:r>
  </w:p>
</w:ftr>
</file>

<file path=word/footer1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FE8A">
    <w:pPr>
      <w:spacing w:line="236" w:lineRule="auto"/>
      <w:ind w:left="3990"/>
      <w:rPr>
        <w:rFonts w:ascii="Calibri" w:hAnsi="Calibri" w:eastAsia="Calibri" w:cs="Calibri"/>
        <w:sz w:val="18"/>
        <w:szCs w:val="18"/>
      </w:rPr>
    </w:pPr>
    <w:r>
      <w:rPr>
        <w:rFonts w:ascii="Calibri" w:hAnsi="Calibri" w:eastAsia="Calibri" w:cs="Calibri"/>
        <w:spacing w:val="-6"/>
        <w:sz w:val="18"/>
        <w:szCs w:val="18"/>
        <w:shd w:val="clear" w:fill="FFFFFE"/>
      </w:rPr>
      <w:t>—</w:t>
    </w:r>
    <w:r>
      <w:rPr>
        <w:rFonts w:ascii="Calibri" w:hAnsi="Calibri" w:eastAsia="Calibri" w:cs="Calibri"/>
        <w:spacing w:val="12"/>
        <w:w w:val="102"/>
        <w:sz w:val="18"/>
        <w:szCs w:val="18"/>
        <w:shd w:val="clear" w:fill="FFFFFE"/>
      </w:rPr>
      <w:t xml:space="preserve">  </w:t>
    </w:r>
    <w:r>
      <w:rPr>
        <w:rFonts w:ascii="Calibri" w:hAnsi="Calibri" w:eastAsia="Calibri" w:cs="Calibri"/>
        <w:spacing w:val="-6"/>
        <w:sz w:val="18"/>
        <w:szCs w:val="18"/>
      </w:rPr>
      <w:t>199</w:t>
    </w:r>
    <w:r>
      <w:rPr>
        <w:rFonts w:ascii="Calibri" w:hAnsi="Calibri" w:eastAsia="Calibri" w:cs="Calibri"/>
        <w:spacing w:val="11"/>
        <w:w w:val="101"/>
        <w:sz w:val="18"/>
        <w:szCs w:val="18"/>
        <w:shd w:val="clear" w:fill="FFFFFE"/>
      </w:rPr>
      <w:t xml:space="preserve">  </w:t>
    </w:r>
    <w:r>
      <w:rPr>
        <w:rFonts w:ascii="Calibri" w:hAnsi="Calibri" w:eastAsia="Calibri" w:cs="Calibri"/>
        <w:spacing w:val="-6"/>
        <w:sz w:val="18"/>
        <w:szCs w:val="18"/>
        <w:shd w:val="clear" w:fill="FFFFFE"/>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32FB">
    <w:pPr>
      <w:spacing w:line="237" w:lineRule="auto"/>
      <w:ind w:left="4375"/>
      <w:rPr>
        <w:rFonts w:ascii="Calibri" w:hAnsi="Calibri" w:eastAsia="Calibri" w:cs="Calibri"/>
        <w:sz w:val="18"/>
        <w:szCs w:val="18"/>
      </w:rPr>
    </w:pPr>
    <w:r>
      <w:rPr>
        <w:rFonts w:ascii="Calibri" w:hAnsi="Calibri" w:eastAsia="Calibri" w:cs="Calibri"/>
        <w:sz w:val="18"/>
        <w:szCs w:val="18"/>
      </w:rPr>
      <w:t>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9CCD">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20</w:t>
    </w:r>
  </w:p>
</w:ftr>
</file>

<file path=word/footer2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39D4">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200</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392F">
    <w:pPr>
      <w:spacing w:line="236" w:lineRule="auto"/>
      <w:ind w:left="4074"/>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201</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F987B">
    <w:pPr>
      <w:spacing w:line="236" w:lineRule="auto"/>
      <w:ind w:left="407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202</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036A">
    <w:pPr>
      <w:spacing w:line="236" w:lineRule="auto"/>
      <w:ind w:left="4074"/>
      <w:rPr>
        <w:rFonts w:ascii="Calibri" w:hAnsi="Calibri" w:eastAsia="Calibri" w:cs="Calibri"/>
        <w:sz w:val="18"/>
        <w:szCs w:val="18"/>
      </w:rPr>
    </w:pPr>
    <w:r>
      <w:rPr>
        <w:rFonts w:ascii="Calibri" w:hAnsi="Calibri" w:eastAsia="Calibri" w:cs="Calibri"/>
        <w:spacing w:val="-5"/>
        <w:sz w:val="18"/>
        <w:szCs w:val="18"/>
        <w:shd w:val="clear" w:fill="FFFFFE"/>
      </w:rPr>
      <w:t>—</w:t>
    </w:r>
    <w:r>
      <w:rPr>
        <w:rFonts w:ascii="Calibri" w:hAnsi="Calibri" w:eastAsia="Calibri" w:cs="Calibri"/>
        <w:spacing w:val="10"/>
        <w:w w:val="101"/>
        <w:sz w:val="18"/>
        <w:szCs w:val="18"/>
        <w:shd w:val="clear" w:fill="FFFFFE"/>
      </w:rPr>
      <w:t xml:space="preserve">  </w:t>
    </w:r>
    <w:r>
      <w:rPr>
        <w:rFonts w:ascii="Calibri" w:hAnsi="Calibri" w:eastAsia="Calibri" w:cs="Calibri"/>
        <w:spacing w:val="-5"/>
        <w:sz w:val="18"/>
        <w:szCs w:val="18"/>
      </w:rPr>
      <w:t>203</w:t>
    </w:r>
    <w:r>
      <w:rPr>
        <w:rFonts w:ascii="Calibri" w:hAnsi="Calibri" w:eastAsia="Calibri" w:cs="Calibri"/>
        <w:spacing w:val="11"/>
        <w:w w:val="101"/>
        <w:sz w:val="18"/>
        <w:szCs w:val="18"/>
        <w:shd w:val="clear" w:fill="FFFFFE"/>
      </w:rPr>
      <w:t xml:space="preserve">  </w:t>
    </w:r>
    <w:r>
      <w:rPr>
        <w:rFonts w:ascii="Calibri" w:hAnsi="Calibri" w:eastAsia="Calibri" w:cs="Calibri"/>
        <w:spacing w:val="-5"/>
        <w:sz w:val="18"/>
        <w:szCs w:val="18"/>
        <w:shd w:val="clear" w:fill="FFFFFE"/>
      </w:rPr>
      <w:t>—</w:t>
    </w:r>
  </w:p>
</w:ftr>
</file>

<file path=word/footer2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6013">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204</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A23C7">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205</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2B14">
    <w:pPr>
      <w:spacing w:line="236" w:lineRule="auto"/>
      <w:ind w:left="4074"/>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206</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253C">
    <w:pPr>
      <w:spacing w:line="236" w:lineRule="auto"/>
      <w:ind w:left="3995"/>
      <w:rPr>
        <w:rFonts w:ascii="Calibri" w:hAnsi="Calibri" w:eastAsia="Calibri" w:cs="Calibri"/>
        <w:sz w:val="18"/>
        <w:szCs w:val="18"/>
      </w:rPr>
    </w:pPr>
    <w:r>
      <w:rPr>
        <w:rFonts w:ascii="Calibri" w:hAnsi="Calibri" w:eastAsia="Calibri" w:cs="Calibri"/>
        <w:spacing w:val="-5"/>
        <w:sz w:val="18"/>
        <w:szCs w:val="18"/>
        <w:shd w:val="clear" w:fill="FFFFFE"/>
      </w:rPr>
      <w:t>—</w:t>
    </w:r>
    <w:r>
      <w:rPr>
        <w:rFonts w:ascii="Calibri" w:hAnsi="Calibri" w:eastAsia="Calibri" w:cs="Calibri"/>
        <w:spacing w:val="10"/>
        <w:w w:val="101"/>
        <w:sz w:val="18"/>
        <w:szCs w:val="18"/>
        <w:shd w:val="clear" w:fill="FFFFFE"/>
      </w:rPr>
      <w:t xml:space="preserve">  </w:t>
    </w:r>
    <w:r>
      <w:rPr>
        <w:rFonts w:ascii="Calibri" w:hAnsi="Calibri" w:eastAsia="Calibri" w:cs="Calibri"/>
        <w:spacing w:val="-5"/>
        <w:sz w:val="18"/>
        <w:szCs w:val="18"/>
      </w:rPr>
      <w:t>207</w:t>
    </w:r>
    <w:r>
      <w:rPr>
        <w:rFonts w:ascii="Calibri" w:hAnsi="Calibri" w:eastAsia="Calibri" w:cs="Calibri"/>
        <w:spacing w:val="11"/>
        <w:w w:val="101"/>
        <w:sz w:val="18"/>
        <w:szCs w:val="18"/>
        <w:shd w:val="clear" w:fill="FFFFFE"/>
      </w:rPr>
      <w:t xml:space="preserve">  </w:t>
    </w:r>
    <w:r>
      <w:rPr>
        <w:rFonts w:ascii="Calibri" w:hAnsi="Calibri" w:eastAsia="Calibri" w:cs="Calibri"/>
        <w:spacing w:val="-5"/>
        <w:sz w:val="18"/>
        <w:szCs w:val="18"/>
        <w:shd w:val="clear" w:fill="FFFFFE"/>
      </w:rPr>
      <w:t>—</w:t>
    </w:r>
  </w:p>
</w:ftr>
</file>

<file path=word/footer2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7D16">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208</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AF61B">
    <w:pPr>
      <w:spacing w:line="236" w:lineRule="auto"/>
      <w:ind w:left="4074"/>
      <w:rPr>
        <w:rFonts w:ascii="Calibri" w:hAnsi="Calibri" w:eastAsia="Calibri" w:cs="Calibri"/>
        <w:sz w:val="18"/>
        <w:szCs w:val="18"/>
      </w:rPr>
    </w:pPr>
    <w:r>
      <w:rPr>
        <w:rFonts w:ascii="Calibri" w:hAnsi="Calibri" w:eastAsia="Calibri" w:cs="Calibri"/>
        <w:spacing w:val="-5"/>
        <w:sz w:val="18"/>
        <w:szCs w:val="18"/>
        <w:shd w:val="clear" w:fill="FFFFFE"/>
      </w:rPr>
      <w:t>—</w:t>
    </w:r>
    <w:r>
      <w:rPr>
        <w:rFonts w:ascii="Calibri" w:hAnsi="Calibri" w:eastAsia="Calibri" w:cs="Calibri"/>
        <w:spacing w:val="10"/>
        <w:w w:val="101"/>
        <w:sz w:val="18"/>
        <w:szCs w:val="18"/>
        <w:shd w:val="clear" w:fill="FFFFFE"/>
      </w:rPr>
      <w:t xml:space="preserve">  </w:t>
    </w:r>
    <w:r>
      <w:rPr>
        <w:rFonts w:ascii="Calibri" w:hAnsi="Calibri" w:eastAsia="Calibri" w:cs="Calibri"/>
        <w:spacing w:val="-5"/>
        <w:sz w:val="18"/>
        <w:szCs w:val="18"/>
      </w:rPr>
      <w:t>209</w:t>
    </w:r>
    <w:r>
      <w:rPr>
        <w:rFonts w:ascii="Calibri" w:hAnsi="Calibri" w:eastAsia="Calibri" w:cs="Calibri"/>
        <w:spacing w:val="11"/>
        <w:w w:val="101"/>
        <w:sz w:val="18"/>
        <w:szCs w:val="18"/>
        <w:shd w:val="clear" w:fill="FFFFFE"/>
      </w:rPr>
      <w:t xml:space="preserve">  </w:t>
    </w:r>
    <w:r>
      <w:rPr>
        <w:rFonts w:ascii="Calibri" w:hAnsi="Calibri" w:eastAsia="Calibri" w:cs="Calibri"/>
        <w:spacing w:val="-5"/>
        <w:sz w:val="18"/>
        <w:szCs w:val="18"/>
        <w:shd w:val="clear" w:fill="FFFFFE"/>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9B57">
    <w:pPr>
      <w:spacing w:line="238"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21</w:t>
    </w:r>
  </w:p>
</w:ftr>
</file>

<file path=word/footer2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8D02">
    <w:pPr>
      <w:spacing w:line="236" w:lineRule="auto"/>
      <w:ind w:left="3990"/>
      <w:rPr>
        <w:rFonts w:ascii="Calibri" w:hAnsi="Calibri" w:eastAsia="Calibri" w:cs="Calibri"/>
        <w:sz w:val="18"/>
        <w:szCs w:val="18"/>
      </w:rPr>
    </w:pPr>
    <w:r>
      <w:rPr>
        <w:rFonts w:ascii="Calibri" w:hAnsi="Calibri" w:eastAsia="Calibri" w:cs="Calibri"/>
        <w:spacing w:val="-5"/>
        <w:sz w:val="18"/>
        <w:szCs w:val="18"/>
        <w:shd w:val="clear" w:fill="FFFFFE"/>
      </w:rPr>
      <w:t>—</w:t>
    </w:r>
    <w:r>
      <w:rPr>
        <w:rFonts w:ascii="Calibri" w:hAnsi="Calibri" w:eastAsia="Calibri" w:cs="Calibri"/>
        <w:spacing w:val="10"/>
        <w:w w:val="101"/>
        <w:sz w:val="18"/>
        <w:szCs w:val="18"/>
        <w:shd w:val="clear" w:fill="FFFFFE"/>
      </w:rPr>
      <w:t xml:space="preserve">  </w:t>
    </w:r>
    <w:r>
      <w:rPr>
        <w:rFonts w:ascii="Calibri" w:hAnsi="Calibri" w:eastAsia="Calibri" w:cs="Calibri"/>
        <w:spacing w:val="-5"/>
        <w:sz w:val="18"/>
        <w:szCs w:val="18"/>
      </w:rPr>
      <w:t>210</w:t>
    </w:r>
    <w:r>
      <w:rPr>
        <w:rFonts w:ascii="Calibri" w:hAnsi="Calibri" w:eastAsia="Calibri" w:cs="Calibri"/>
        <w:spacing w:val="11"/>
        <w:w w:val="101"/>
        <w:sz w:val="18"/>
        <w:szCs w:val="18"/>
        <w:shd w:val="clear" w:fill="FFFFFE"/>
      </w:rPr>
      <w:t xml:space="preserve">  </w:t>
    </w:r>
    <w:r>
      <w:rPr>
        <w:rFonts w:ascii="Calibri" w:hAnsi="Calibri" w:eastAsia="Calibri" w:cs="Calibri"/>
        <w:spacing w:val="-5"/>
        <w:sz w:val="18"/>
        <w:szCs w:val="18"/>
        <w:shd w:val="clear" w:fill="FFFFFE"/>
      </w:rPr>
      <w:t>—</w:t>
    </w:r>
  </w:p>
</w:ftr>
</file>

<file path=word/footer2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8BD2">
    <w:pPr>
      <w:spacing w:line="238" w:lineRule="auto"/>
      <w:ind w:left="3990"/>
      <w:rPr>
        <w:rFonts w:ascii="Calibri" w:hAnsi="Calibri" w:eastAsia="Calibri" w:cs="Calibri"/>
        <w:sz w:val="18"/>
        <w:szCs w:val="18"/>
      </w:rPr>
    </w:pPr>
    <w:r>
      <w:rPr>
        <w:rFonts w:ascii="Calibri" w:hAnsi="Calibri" w:eastAsia="Calibri" w:cs="Calibri"/>
        <w:spacing w:val="-5"/>
        <w:sz w:val="18"/>
        <w:szCs w:val="18"/>
        <w:shd w:val="clear" w:fill="FFFFFE"/>
      </w:rPr>
      <w:t>—</w:t>
    </w:r>
    <w:r>
      <w:rPr>
        <w:rFonts w:ascii="Calibri" w:hAnsi="Calibri" w:eastAsia="Calibri" w:cs="Calibri"/>
        <w:spacing w:val="10"/>
        <w:w w:val="101"/>
        <w:sz w:val="18"/>
        <w:szCs w:val="18"/>
        <w:shd w:val="clear" w:fill="FFFFFE"/>
      </w:rPr>
      <w:t xml:space="preserve">  </w:t>
    </w:r>
    <w:r>
      <w:rPr>
        <w:rFonts w:ascii="Calibri" w:hAnsi="Calibri" w:eastAsia="Calibri" w:cs="Calibri"/>
        <w:spacing w:val="-5"/>
        <w:sz w:val="18"/>
        <w:szCs w:val="18"/>
      </w:rPr>
      <w:t>211</w:t>
    </w:r>
    <w:r>
      <w:rPr>
        <w:rFonts w:ascii="Calibri" w:hAnsi="Calibri" w:eastAsia="Calibri" w:cs="Calibri"/>
        <w:spacing w:val="11"/>
        <w:w w:val="101"/>
        <w:sz w:val="18"/>
        <w:szCs w:val="18"/>
        <w:shd w:val="clear" w:fill="FFFFFE"/>
      </w:rPr>
      <w:t xml:space="preserve">  </w:t>
    </w:r>
    <w:r>
      <w:rPr>
        <w:rFonts w:ascii="Calibri" w:hAnsi="Calibri" w:eastAsia="Calibri" w:cs="Calibri"/>
        <w:spacing w:val="-5"/>
        <w:sz w:val="18"/>
        <w:szCs w:val="18"/>
        <w:shd w:val="clear" w:fill="FFFFFE"/>
      </w:rPr>
      <w:t>—</w:t>
    </w:r>
  </w:p>
</w:ftr>
</file>

<file path=word/footer2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E5C0">
    <w:pPr>
      <w:spacing w:line="238"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212</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59E3B">
    <w:pPr>
      <w:spacing w:line="236" w:lineRule="auto"/>
      <w:ind w:left="3990"/>
      <w:rPr>
        <w:rFonts w:ascii="Calibri" w:hAnsi="Calibri" w:eastAsia="Calibri" w:cs="Calibri"/>
        <w:sz w:val="18"/>
        <w:szCs w:val="18"/>
      </w:rPr>
    </w:pPr>
    <w:r>
      <w:rPr>
        <w:rFonts w:ascii="Calibri" w:hAnsi="Calibri" w:eastAsia="Calibri" w:cs="Calibri"/>
        <w:spacing w:val="-5"/>
        <w:sz w:val="18"/>
        <w:szCs w:val="18"/>
        <w:shd w:val="clear" w:fill="FFFFFE"/>
      </w:rPr>
      <w:t>—</w:t>
    </w:r>
    <w:r>
      <w:rPr>
        <w:rFonts w:ascii="Calibri" w:hAnsi="Calibri" w:eastAsia="Calibri" w:cs="Calibri"/>
        <w:spacing w:val="10"/>
        <w:w w:val="101"/>
        <w:sz w:val="18"/>
        <w:szCs w:val="18"/>
        <w:shd w:val="clear" w:fill="FFFFFE"/>
      </w:rPr>
      <w:t xml:space="preserve">  </w:t>
    </w:r>
    <w:r>
      <w:rPr>
        <w:rFonts w:ascii="Calibri" w:hAnsi="Calibri" w:eastAsia="Calibri" w:cs="Calibri"/>
        <w:spacing w:val="-5"/>
        <w:sz w:val="18"/>
        <w:szCs w:val="18"/>
      </w:rPr>
      <w:t>213</w:t>
    </w:r>
    <w:r>
      <w:rPr>
        <w:rFonts w:ascii="Calibri" w:hAnsi="Calibri" w:eastAsia="Calibri" w:cs="Calibri"/>
        <w:spacing w:val="11"/>
        <w:w w:val="101"/>
        <w:sz w:val="18"/>
        <w:szCs w:val="18"/>
        <w:shd w:val="clear" w:fill="FFFFFE"/>
      </w:rPr>
      <w:t xml:space="preserve">  </w:t>
    </w:r>
    <w:r>
      <w:rPr>
        <w:rFonts w:ascii="Calibri" w:hAnsi="Calibri" w:eastAsia="Calibri" w:cs="Calibri"/>
        <w:spacing w:val="-5"/>
        <w:sz w:val="18"/>
        <w:szCs w:val="18"/>
        <w:shd w:val="clear" w:fill="FFFFFE"/>
      </w:rPr>
      <w:t>—</w:t>
    </w:r>
  </w:p>
</w:ftr>
</file>

<file path=word/footer2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10E3">
    <w:pPr>
      <w:spacing w:line="237"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214</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798A">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215</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9FE8">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216</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A0B3">
    <w:pPr>
      <w:spacing w:line="237"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217</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0F0FB">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218</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F292">
    <w:pPr>
      <w:spacing w:line="236" w:lineRule="auto"/>
      <w:ind w:left="3997"/>
      <w:rPr>
        <w:rFonts w:ascii="Calibri" w:hAnsi="Calibri" w:eastAsia="Calibri" w:cs="Calibri"/>
        <w:sz w:val="18"/>
        <w:szCs w:val="18"/>
      </w:rPr>
    </w:pPr>
    <w:r>
      <w:rPr>
        <w:rFonts w:ascii="Calibri" w:hAnsi="Calibri" w:eastAsia="Calibri" w:cs="Calibri"/>
        <w:spacing w:val="-5"/>
        <w:sz w:val="18"/>
        <w:szCs w:val="18"/>
        <w:shd w:val="clear" w:fill="FFFFFE"/>
      </w:rPr>
      <w:t>—</w:t>
    </w:r>
    <w:r>
      <w:rPr>
        <w:rFonts w:ascii="Calibri" w:hAnsi="Calibri" w:eastAsia="Calibri" w:cs="Calibri"/>
        <w:spacing w:val="10"/>
        <w:w w:val="101"/>
        <w:sz w:val="18"/>
        <w:szCs w:val="18"/>
        <w:shd w:val="clear" w:fill="FFFFFE"/>
      </w:rPr>
      <w:t xml:space="preserve">  </w:t>
    </w:r>
    <w:r>
      <w:rPr>
        <w:rFonts w:ascii="Calibri" w:hAnsi="Calibri" w:eastAsia="Calibri" w:cs="Calibri"/>
        <w:spacing w:val="-5"/>
        <w:sz w:val="18"/>
        <w:szCs w:val="18"/>
      </w:rPr>
      <w:t>219</w:t>
    </w:r>
    <w:r>
      <w:rPr>
        <w:rFonts w:ascii="Calibri" w:hAnsi="Calibri" w:eastAsia="Calibri" w:cs="Calibri"/>
        <w:spacing w:val="11"/>
        <w:w w:val="101"/>
        <w:sz w:val="18"/>
        <w:szCs w:val="18"/>
        <w:shd w:val="clear" w:fill="FFFFFE"/>
      </w:rPr>
      <w:t xml:space="preserve">  </w:t>
    </w:r>
    <w:r>
      <w:rPr>
        <w:rFonts w:ascii="Calibri" w:hAnsi="Calibri" w:eastAsia="Calibri" w:cs="Calibri"/>
        <w:spacing w:val="-5"/>
        <w:sz w:val="18"/>
        <w:szCs w:val="18"/>
        <w:shd w:val="clear" w:fill="FFFFFE"/>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1EE9">
    <w:pPr>
      <w:spacing w:line="238"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22</w:t>
    </w:r>
  </w:p>
</w:ftr>
</file>

<file path=word/footer2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04CF">
    <w:pPr>
      <w:spacing w:line="236"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220</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270A">
    <w:pPr>
      <w:spacing w:line="238"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221</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A76F">
    <w:pPr>
      <w:spacing w:line="238" w:lineRule="auto"/>
      <w:ind w:left="3990"/>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10"/>
        <w:w w:val="101"/>
        <w:sz w:val="18"/>
        <w:szCs w:val="18"/>
      </w:rPr>
      <w:t xml:space="preserve">  </w:t>
    </w:r>
    <w:r>
      <w:rPr>
        <w:rFonts w:ascii="Calibri" w:hAnsi="Calibri" w:eastAsia="Calibri" w:cs="Calibri"/>
        <w:spacing w:val="-5"/>
        <w:sz w:val="18"/>
        <w:szCs w:val="18"/>
      </w:rPr>
      <w:t>222</w:t>
    </w:r>
    <w:r>
      <w:rPr>
        <w:rFonts w:ascii="Calibri" w:hAnsi="Calibri" w:eastAsia="Calibri" w:cs="Calibri"/>
        <w:spacing w:val="11"/>
        <w:w w:val="101"/>
        <w:sz w:val="18"/>
        <w:szCs w:val="18"/>
      </w:rPr>
      <w:t xml:space="preserve">  </w:t>
    </w:r>
    <w:r>
      <w:rPr>
        <w:rFonts w:ascii="Calibri" w:hAnsi="Calibri" w:eastAsia="Calibri" w:cs="Calibri"/>
        <w:spacing w:val="-5"/>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A859">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AAAB">
    <w:pPr>
      <w:spacing w:line="237"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0CFD">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1818">
    <w:pPr>
      <w:spacing w:line="236" w:lineRule="auto"/>
      <w:ind w:left="4165"/>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FE95">
    <w:pPr>
      <w:spacing w:line="237" w:lineRule="auto"/>
      <w:ind w:left="4129"/>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01AE0">
    <w:pPr>
      <w:spacing w:line="236" w:lineRule="auto"/>
      <w:ind w:left="4129"/>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CD88">
    <w:pPr>
      <w:spacing w:line="236" w:lineRule="auto"/>
      <w:ind w:left="4129"/>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10"/>
        <w:w w:val="102"/>
        <w:sz w:val="18"/>
        <w:szCs w:val="18"/>
      </w:rPr>
      <w:t xml:space="preserve">  </w:t>
    </w:r>
    <w:r>
      <w:rPr>
        <w:rFonts w:ascii="Calibri" w:hAnsi="Calibri" w:eastAsia="Calibri" w:cs="Calibri"/>
        <w:spacing w:val="-7"/>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0A43">
    <w:pPr>
      <w:spacing w:line="237" w:lineRule="auto"/>
      <w:ind w:left="4357"/>
      <w:rPr>
        <w:rFonts w:ascii="Calibri" w:hAnsi="Calibri" w:eastAsia="Calibri" w:cs="Calibri"/>
        <w:sz w:val="18"/>
        <w:szCs w:val="18"/>
      </w:rPr>
    </w:pPr>
    <w:r>
      <w:rPr>
        <w:rFonts w:ascii="Calibri" w:hAnsi="Calibri" w:eastAsia="Calibri" w:cs="Calibri"/>
        <w:sz w:val="18"/>
        <w:szCs w:val="18"/>
      </w:rPr>
      <w:t>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3C34">
    <w:pPr>
      <w:spacing w:line="236" w:lineRule="auto"/>
      <w:ind w:left="4129"/>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5528">
    <w:pPr>
      <w:spacing w:line="236" w:lineRule="auto"/>
      <w:ind w:left="422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BC56">
    <w:pPr>
      <w:spacing w:line="236" w:lineRule="auto"/>
      <w:ind w:left="422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CA0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9E99">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9CF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217F">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F47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D93F">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20A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4EE5">
    <w:pPr>
      <w:spacing w:line="14" w:lineRule="auto"/>
      <w:rPr>
        <w:rFonts w:ascii="Arial"/>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1F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595E">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D4ECB">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1B3E">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34191">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376C">
    <w:pPr>
      <w:spacing w:line="236" w:lineRule="auto"/>
      <w:ind w:left="4157"/>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40AE">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6A65">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7362">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20A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7"/>
        <w:sz w:val="18"/>
        <w:szCs w:val="18"/>
      </w:rPr>
      <w:t xml:space="preserve">  </w:t>
    </w:r>
    <w:r>
      <w:rPr>
        <w:rFonts w:ascii="Calibri" w:hAnsi="Calibri" w:eastAsia="Calibri" w:cs="Calibri"/>
        <w:spacing w:val="-6"/>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71CE">
    <w:pPr>
      <w:spacing w:line="236" w:lineRule="auto"/>
      <w:ind w:left="4081"/>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9"/>
        <w:sz w:val="18"/>
        <w:szCs w:val="18"/>
      </w:rPr>
      <w:t xml:space="preserve">  </w:t>
    </w:r>
    <w:r>
      <w:rPr>
        <w:rFonts w:ascii="Calibri" w:hAnsi="Calibri" w:eastAsia="Calibri" w:cs="Calibri"/>
        <w:spacing w:val="-8"/>
        <w:sz w:val="18"/>
        <w:szCs w:val="18"/>
      </w:rPr>
      <w:t>5</w:t>
    </w:r>
    <w:r>
      <w:rPr>
        <w:rFonts w:ascii="Calibri" w:hAnsi="Calibri" w:eastAsia="Calibri" w:cs="Calibri"/>
        <w:spacing w:val="12"/>
        <w:w w:val="101"/>
        <w:sz w:val="18"/>
        <w:szCs w:val="18"/>
      </w:rPr>
      <w:t xml:space="preserve">  </w:t>
    </w:r>
    <w:r>
      <w:rPr>
        <w:rFonts w:ascii="Calibri" w:hAnsi="Calibri" w:eastAsia="Calibri" w:cs="Calibri"/>
        <w:spacing w:val="-8"/>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CDD1">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EFC8">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1BF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790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488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7FE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3EA1">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7C61">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534F">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35D7">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E50E">
    <w:pPr>
      <w:spacing w:line="236" w:lineRule="auto"/>
      <w:ind w:left="4081"/>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9"/>
        <w:sz w:val="18"/>
        <w:szCs w:val="18"/>
      </w:rPr>
      <w:t xml:space="preserve">  </w:t>
    </w:r>
    <w:r>
      <w:rPr>
        <w:rFonts w:ascii="Calibri" w:hAnsi="Calibri" w:eastAsia="Calibri" w:cs="Calibri"/>
        <w:spacing w:val="-8"/>
        <w:sz w:val="18"/>
        <w:szCs w:val="18"/>
      </w:rPr>
      <w:t>6</w:t>
    </w:r>
    <w:r>
      <w:rPr>
        <w:rFonts w:ascii="Calibri" w:hAnsi="Calibri" w:eastAsia="Calibri" w:cs="Calibri"/>
        <w:spacing w:val="12"/>
        <w:w w:val="101"/>
        <w:sz w:val="18"/>
        <w:szCs w:val="18"/>
      </w:rPr>
      <w:t xml:space="preserve">  </w:t>
    </w:r>
    <w:r>
      <w:rPr>
        <w:rFonts w:ascii="Calibri" w:hAnsi="Calibri" w:eastAsia="Calibri" w:cs="Calibri"/>
        <w:spacing w:val="-8"/>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AC7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283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73F8">
    <w:pPr>
      <w:spacing w:line="236" w:lineRule="auto"/>
      <w:ind w:left="416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BF26">
    <w:pPr>
      <w:spacing w:line="236" w:lineRule="auto"/>
      <w:ind w:left="416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14FEB">
    <w:pPr>
      <w:spacing w:line="236" w:lineRule="auto"/>
      <w:ind w:left="416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20D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E875">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477E">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413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A6BF">
    <w:pPr>
      <w:spacing w:line="236" w:lineRule="auto"/>
      <w:ind w:left="4163"/>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8891">
    <w:pPr>
      <w:spacing w:line="237" w:lineRule="auto"/>
      <w:ind w:left="4081"/>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9"/>
        <w:sz w:val="18"/>
        <w:szCs w:val="18"/>
      </w:rPr>
      <w:t xml:space="preserve">  </w:t>
    </w:r>
    <w:r>
      <w:rPr>
        <w:rFonts w:ascii="Calibri" w:hAnsi="Calibri" w:eastAsia="Calibri" w:cs="Calibri"/>
        <w:spacing w:val="-8"/>
        <w:sz w:val="18"/>
        <w:szCs w:val="18"/>
      </w:rPr>
      <w:t>7</w:t>
    </w:r>
    <w:r>
      <w:rPr>
        <w:rFonts w:ascii="Calibri" w:hAnsi="Calibri" w:eastAsia="Calibri" w:cs="Calibri"/>
        <w:spacing w:val="12"/>
        <w:w w:val="101"/>
        <w:sz w:val="18"/>
        <w:szCs w:val="18"/>
      </w:rPr>
      <w:t xml:space="preserve">  </w:t>
    </w:r>
    <w:r>
      <w:rPr>
        <w:rFonts w:ascii="Calibri" w:hAnsi="Calibri" w:eastAsia="Calibri" w:cs="Calibri"/>
        <w:spacing w:val="-8"/>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769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FFBF">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D752">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506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A6BC">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E6D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AD9E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402A">
    <w:pPr>
      <w:spacing w:line="237"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60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FA6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9"/>
        <w:sz w:val="18"/>
        <w:szCs w:val="18"/>
      </w:rPr>
      <w:t xml:space="preserve">  </w:t>
    </w:r>
    <w:r>
      <w:rPr>
        <w:rFonts w:ascii="Calibri" w:hAnsi="Calibri" w:eastAsia="Calibri" w:cs="Calibri"/>
        <w:spacing w:val="-6"/>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BFD2">
    <w:pPr>
      <w:spacing w:line="236" w:lineRule="auto"/>
      <w:ind w:left="4081"/>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8"/>
        <w:sz w:val="18"/>
        <w:szCs w:val="18"/>
      </w:rPr>
      <w:t xml:space="preserve">  </w:t>
    </w:r>
    <w:r>
      <w:rPr>
        <w:rFonts w:ascii="Calibri" w:hAnsi="Calibri" w:eastAsia="Calibri" w:cs="Calibri"/>
        <w:spacing w:val="-7"/>
        <w:sz w:val="18"/>
        <w:szCs w:val="18"/>
      </w:rPr>
      <w:t>8</w:t>
    </w:r>
    <w:r>
      <w:rPr>
        <w:rFonts w:ascii="Calibri" w:hAnsi="Calibri" w:eastAsia="Calibri" w:cs="Calibri"/>
        <w:spacing w:val="11"/>
        <w:w w:val="102"/>
        <w:sz w:val="18"/>
        <w:szCs w:val="18"/>
      </w:rPr>
      <w:t xml:space="preserve">  </w:t>
    </w:r>
    <w:r>
      <w:rPr>
        <w:rFonts w:ascii="Calibri" w:hAnsi="Calibri" w:eastAsia="Calibri" w:cs="Calibri"/>
        <w:spacing w:val="-7"/>
        <w:sz w:val="18"/>
        <w:szCs w:val="18"/>
      </w:rPr>
      <w:t>—</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95DA">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1B2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3416">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1C3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08E3">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EB69">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F012">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E4510">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5062">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110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320D">
    <w:pPr>
      <w:spacing w:line="236" w:lineRule="auto"/>
      <w:ind w:left="4081"/>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8"/>
        <w:sz w:val="18"/>
        <w:szCs w:val="18"/>
      </w:rPr>
      <w:t xml:space="preserve">  </w:t>
    </w:r>
    <w:r>
      <w:rPr>
        <w:rFonts w:ascii="Calibri" w:hAnsi="Calibri" w:eastAsia="Calibri" w:cs="Calibri"/>
        <w:spacing w:val="-7"/>
        <w:sz w:val="18"/>
        <w:szCs w:val="18"/>
      </w:rPr>
      <w:t>9</w:t>
    </w:r>
    <w:r>
      <w:rPr>
        <w:rFonts w:ascii="Calibri" w:hAnsi="Calibri" w:eastAsia="Calibri" w:cs="Calibri"/>
        <w:spacing w:val="11"/>
        <w:w w:val="102"/>
        <w:sz w:val="18"/>
        <w:szCs w:val="18"/>
      </w:rPr>
      <w:t xml:space="preserve">  </w:t>
    </w:r>
    <w:r>
      <w:rPr>
        <w:rFonts w:ascii="Calibri" w:hAnsi="Calibri" w:eastAsia="Calibri" w:cs="Calibri"/>
        <w:spacing w:val="-7"/>
        <w:sz w:val="18"/>
        <w:szCs w:val="18"/>
      </w:rPr>
      <w:t>—</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888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8A58">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4909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823E">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4DBC">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57DB">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2062">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68FC">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8D9D">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51324">
    <w:pPr>
      <w:spacing w:line="236" w:lineRule="auto"/>
      <w:ind w:left="408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8"/>
        <w:sz w:val="18"/>
        <w:szCs w:val="18"/>
      </w:rPr>
      <w:t xml:space="preserve">  </w:t>
    </w:r>
    <w:r>
      <w:rPr>
        <w:rFonts w:ascii="Calibri" w:hAnsi="Calibri" w:eastAsia="Calibri" w:cs="Calibri"/>
        <w:spacing w:val="-6"/>
        <w:sz w:val="18"/>
        <w:szCs w:val="18"/>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A9D6">
    <w:pPr>
      <w:spacing w:line="46" w:lineRule="auto"/>
      <w:rPr>
        <w:rFonts w:ascii="Arial"/>
        <w:sz w:val="2"/>
      </w:rPr>
    </w:pPr>
    <w:r>
      <w:pict>
        <v:shape id="_x0000_s2049" o:spid="_x0000_s2049" style="position:absolute;left:0pt;margin-left:80.75pt;margin-top:53.85pt;height:0.75pt;width:420.95pt;mso-position-horizontal-relative:page;mso-position-vertical-relative:page;z-index:251660288;mso-width-relative:page;mso-height-relative:page;" fillcolor="#000000" filled="t" stroked="f" coordsize="8419,15" o:allowincell="f" path="m0,14l8418,14,8418,0,0,0,0,14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902D">
    <w:pPr>
      <w:spacing w:line="46" w:lineRule="auto"/>
      <w:rPr>
        <w:rFonts w:ascii="Arial"/>
        <w:sz w:val="2"/>
      </w:rPr>
    </w:pPr>
    <w:r>
      <w:pict>
        <v:shape id="_x0000_s2058" o:spid="_x0000_s2058" style="position:absolute;left:0pt;margin-left:80.75pt;margin-top:53.85pt;height:0.75pt;width:420.95pt;mso-position-horizontal-relative:page;mso-position-vertical-relative:page;z-index:251669504;mso-width-relative:page;mso-height-relative:page;" fillcolor="#000000" filled="t" stroked="f" coordsize="8419,15" o:allowincell="f" path="m0,14l8418,14,8418,0,0,0,0,14xe">
          <v:path/>
          <v:fill on="t" focussize="0,0"/>
          <v:stroke on="f"/>
          <v:imagedata o:title=""/>
          <o:lock v:ext="edit"/>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0765">
    <w:pPr>
      <w:spacing w:line="46" w:lineRule="auto"/>
      <w:rPr>
        <w:rFonts w:ascii="Arial"/>
        <w:sz w:val="2"/>
      </w:rPr>
    </w:pPr>
    <w:r>
      <w:pict>
        <v:shape id="_x0000_s2146" o:spid="_x0000_s2146" style="position:absolute;left:0pt;margin-left:80.75pt;margin-top:53.85pt;height:0.75pt;width:420.95pt;mso-position-horizontal-relative:page;mso-position-vertical-relative:page;z-index:251739136;mso-width-relative:page;mso-height-relative:page;" fillcolor="#000000" filled="t" stroked="f" coordsize="8419,15" o:allowincell="f" path="m0,14l8418,14,8418,0,0,0,0,14xe">
          <v:path/>
          <v:fill on="t" focussize="0,0"/>
          <v:stroke on="f"/>
          <v:imagedata o:title=""/>
          <o:lock v:ext="edit"/>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9E84">
    <w:pPr>
      <w:spacing w:line="46" w:lineRule="auto"/>
      <w:rPr>
        <w:rFonts w:ascii="Arial"/>
        <w:sz w:val="2"/>
      </w:rPr>
    </w:pPr>
    <w:r>
      <w:pict>
        <v:shape id="_x0000_s2147" o:spid="_x0000_s2147" style="position:absolute;left:0pt;margin-left:80.75pt;margin-top:53.85pt;height:0.75pt;width:420.95pt;mso-position-horizontal-relative:page;mso-position-vertical-relative:page;z-index:251741184;mso-width-relative:page;mso-height-relative:page;" fillcolor="#000000" filled="t" stroked="f" coordsize="8419,15" o:allowincell="f" path="m0,14l8418,14,8418,0,0,0,0,14xe">
          <v:path/>
          <v:fill on="t" focussize="0,0"/>
          <v:stroke on="f"/>
          <v:imagedata o:title=""/>
          <o:lock v:ext="edit"/>
        </v:shape>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AFEB">
    <w:pPr>
      <w:spacing w:line="46" w:lineRule="auto"/>
      <w:rPr>
        <w:rFonts w:ascii="Arial"/>
        <w:sz w:val="2"/>
      </w:rPr>
    </w:pPr>
    <w:r>
      <w:pict>
        <v:shape id="_x0000_s2148" o:spid="_x0000_s2148" style="position:absolute;left:0pt;margin-left:80.75pt;margin-top:53.85pt;height:0.75pt;width:420.95pt;mso-position-horizontal-relative:page;mso-position-vertical-relative:page;z-index:251730944;mso-width-relative:page;mso-height-relative:page;" fillcolor="#000000" filled="t" stroked="f" coordsize="8419,15" o:allowincell="f" path="m0,14l8418,14,8418,0,0,0,0,14xe">
          <v:path/>
          <v:fill on="t" focussize="0,0"/>
          <v:stroke on="f"/>
          <v:imagedata o:title=""/>
          <o:lock v:ext="edit"/>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F4FB">
    <w:pPr>
      <w:spacing w:line="46" w:lineRule="auto"/>
      <w:rPr>
        <w:rFonts w:ascii="Arial"/>
        <w:sz w:val="2"/>
      </w:rPr>
    </w:pPr>
    <w:r>
      <w:pict>
        <v:shape id="_x0000_s2149" o:spid="_x0000_s2149" style="position:absolute;left:0pt;margin-left:80.75pt;margin-top:53.85pt;height:0.75pt;width:420.95pt;mso-position-horizontal-relative:page;mso-position-vertical-relative:page;z-index:251703296;mso-width-relative:page;mso-height-relative:page;" fillcolor="#000000" filled="t" stroked="f" coordsize="8419,15" o:allowincell="f" path="m0,14l8418,14,8418,0,0,0,0,14xe">
          <v:path/>
          <v:fill on="t" focussize="0,0"/>
          <v:stroke on="f"/>
          <v:imagedata o:title=""/>
          <o:lock v:ext="edit"/>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8E9C">
    <w:pPr>
      <w:spacing w:line="46" w:lineRule="auto"/>
      <w:rPr>
        <w:rFonts w:ascii="Arial"/>
        <w:sz w:val="2"/>
      </w:rPr>
    </w:pPr>
    <w:r>
      <w:pict>
        <v:shape id="_x0000_s2150" o:spid="_x0000_s2150" style="position:absolute;left:0pt;margin-left:80.75pt;margin-top:53.85pt;height:0.75pt;width:420.95pt;mso-position-horizontal-relative:page;mso-position-vertical-relative:page;z-index:251739136;mso-width-relative:page;mso-height-relative:page;" fillcolor="#000000" filled="t" stroked="f" coordsize="8419,15" o:allowincell="f" path="m0,14l8418,14,8418,0,0,0,0,14xe">
          <v:path/>
          <v:fill on="t" focussize="0,0"/>
          <v:stroke on="f"/>
          <v:imagedata o:title=""/>
          <o:lock v:ext="edit"/>
        </v:shape>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E02B">
    <w:pPr>
      <w:spacing w:line="46" w:lineRule="auto"/>
      <w:rPr>
        <w:rFonts w:ascii="Arial"/>
        <w:sz w:val="2"/>
      </w:rPr>
    </w:pPr>
    <w:r>
      <w:pict>
        <v:shape id="_x0000_s2151" o:spid="_x0000_s2151"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7AF3">
    <w:pPr>
      <w:spacing w:line="46" w:lineRule="auto"/>
      <w:rPr>
        <w:rFonts w:ascii="Arial"/>
        <w:sz w:val="2"/>
      </w:rPr>
    </w:pPr>
    <w:r>
      <w:pict>
        <v:shape id="_x0000_s2152" o:spid="_x0000_s2152" style="position:absolute;left:0pt;margin-left:80.75pt;margin-top:53.85pt;height:0.75pt;width:420.95pt;mso-position-horizontal-relative:page;mso-position-vertical-relative:page;z-index:251725824;mso-width-relative:page;mso-height-relative:page;" fillcolor="#000000" filled="t" stroked="f" coordsize="8419,15" o:allowincell="f" path="m0,14l8418,14,8418,0,0,0,0,14xe">
          <v:path/>
          <v:fill on="t" focussize="0,0"/>
          <v:stroke on="f"/>
          <v:imagedata o:title=""/>
          <o:lock v:ext="edit"/>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778F9">
    <w:pPr>
      <w:spacing w:line="46" w:lineRule="auto"/>
      <w:rPr>
        <w:rFonts w:ascii="Arial"/>
        <w:sz w:val="2"/>
      </w:rPr>
    </w:pPr>
    <w:r>
      <w:pict>
        <v:shape id="_x0000_s2153" o:spid="_x0000_s2153" style="position:absolute;left:0pt;margin-left:80.75pt;margin-top:53.85pt;height:0.75pt;width:420.95pt;mso-position-horizontal-relative:page;mso-position-vertical-relative:page;z-index:251744256;mso-width-relative:page;mso-height-relative:page;" fillcolor="#000000" filled="t" stroked="f" coordsize="8419,15" o:allowincell="f" path="m0,14l8418,14,8418,0,0,0,0,14xe">
          <v:path/>
          <v:fill on="t" focussize="0,0"/>
          <v:stroke on="f"/>
          <v:imagedata o:title=""/>
          <o:lock v:ext="edit"/>
        </v:shape>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E7BAF">
    <w:pPr>
      <w:spacing w:line="46" w:lineRule="auto"/>
      <w:rPr>
        <w:rFonts w:ascii="Arial"/>
        <w:sz w:val="2"/>
      </w:rPr>
    </w:pPr>
    <w:r>
      <w:pict>
        <v:shape id="_x0000_s2154" o:spid="_x0000_s2154" style="position:absolute;left:0pt;margin-left:80.75pt;margin-top:53.85pt;height:0.75pt;width:420.95pt;mso-position-horizontal-relative:page;mso-position-vertical-relative:page;z-index:251696128;mso-width-relative:page;mso-height-relative:page;" fillcolor="#000000" filled="t" stroked="f" coordsize="8419,15" o:allowincell="f" path="m0,14l8418,14,8418,0,0,0,0,14xe">
          <v:path/>
          <v:fill on="t" focussize="0,0"/>
          <v:stroke on="f"/>
          <v:imagedata o:title=""/>
          <o:lock v:ext="edit"/>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3A977">
    <w:pPr>
      <w:spacing w:line="46" w:lineRule="auto"/>
      <w:rPr>
        <w:rFonts w:ascii="Arial"/>
        <w:sz w:val="2"/>
      </w:rPr>
    </w:pPr>
    <w:r>
      <w:pict>
        <v:shape id="_x0000_s2155" o:spid="_x0000_s2155" style="position:absolute;left:0pt;margin-left:80.75pt;margin-top:53.85pt;height:0.75pt;width:420.95pt;mso-position-horizontal-relative:page;mso-position-vertical-relative:page;z-index:251745280;mso-width-relative:page;mso-height-relative:page;" fillcolor="#000000" filled="t" stroked="f" coordsize="8419,15" o:allowincell="f" path="m0,14l8418,14,8418,0,0,0,0,14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6F5E">
    <w:pPr>
      <w:spacing w:line="46" w:lineRule="auto"/>
      <w:rPr>
        <w:rFonts w:ascii="Arial"/>
        <w:sz w:val="2"/>
      </w:rPr>
    </w:pPr>
    <w:r>
      <w:pict>
        <v:shape id="_x0000_s2059" o:spid="_x0000_s2059"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9946">
    <w:pPr>
      <w:spacing w:line="46" w:lineRule="auto"/>
      <w:rPr>
        <w:rFonts w:ascii="Arial"/>
        <w:sz w:val="2"/>
      </w:rPr>
    </w:pPr>
    <w:r>
      <w:pict>
        <v:shape id="_x0000_s2156" o:spid="_x0000_s2156" style="position:absolute;left:0pt;margin-left:80.75pt;margin-top:53.85pt;height:0.75pt;width:420.95pt;mso-position-horizontal-relative:page;mso-position-vertical-relative:page;z-index:251746304;mso-width-relative:page;mso-height-relative:page;" fillcolor="#000000" filled="t" stroked="f" coordsize="8419,15" o:allowincell="f" path="m0,14l8418,14,8418,0,0,0,0,14xe">
          <v:path/>
          <v:fill on="t" focussize="0,0"/>
          <v:stroke on="f"/>
          <v:imagedata o:title=""/>
          <o:lock v:ext="edit"/>
        </v:shape>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B8A1">
    <w:pPr>
      <w:spacing w:line="46" w:lineRule="auto"/>
      <w:rPr>
        <w:rFonts w:ascii="Arial"/>
        <w:sz w:val="2"/>
      </w:rPr>
    </w:pPr>
    <w:r>
      <w:pict>
        <v:shape id="_x0000_s2157" o:spid="_x0000_s2157" style="position:absolute;left:0pt;margin-left:80.75pt;margin-top:53.85pt;height:0.75pt;width:420.95pt;mso-position-horizontal-relative:page;mso-position-vertical-relative:page;z-index:251720704;mso-width-relative:page;mso-height-relative:page;" fillcolor="#000000" filled="t" stroked="f" coordsize="8419,15" o:allowincell="f" path="m0,14l8418,14,8418,0,0,0,0,14xe">
          <v:path/>
          <v:fill on="t" focussize="0,0"/>
          <v:stroke on="f"/>
          <v:imagedata o:title=""/>
          <o:lock v:ext="edit"/>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CDEC">
    <w:pPr>
      <w:spacing w:line="46" w:lineRule="auto"/>
      <w:rPr>
        <w:rFonts w:ascii="Arial"/>
        <w:sz w:val="2"/>
      </w:rPr>
    </w:pPr>
    <w:r>
      <w:pict>
        <v:shape id="_x0000_s2158" o:spid="_x0000_s2158" style="position:absolute;left:0pt;margin-left:80.75pt;margin-top:53.85pt;height:0.75pt;width:420.95pt;mso-position-horizontal-relative:page;mso-position-vertical-relative:page;z-index:251688960;mso-width-relative:page;mso-height-relative:page;" fillcolor="#000000" filled="t" stroked="f" coordsize="8419,15" o:allowincell="f" path="m0,14l8418,14,8418,0,0,0,0,14xe">
          <v:path/>
          <v:fill on="t" focussize="0,0"/>
          <v:stroke on="f"/>
          <v:imagedata o:title=""/>
          <o:lock v:ext="edit"/>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84A51">
    <w:pPr>
      <w:spacing w:line="46" w:lineRule="auto"/>
      <w:rPr>
        <w:rFonts w:ascii="Arial"/>
        <w:sz w:val="2"/>
      </w:rPr>
    </w:pPr>
    <w:r>
      <w:pict>
        <v:shape id="_x0000_s2159" o:spid="_x0000_s2159" style="position:absolute;left:0pt;margin-left:80.75pt;margin-top:53.85pt;height:0.75pt;width:420.95pt;mso-position-horizontal-relative:page;mso-position-vertical-relative:page;z-index:251727872;mso-width-relative:page;mso-height-relative:page;" fillcolor="#000000" filled="t" stroked="f" coordsize="8419,15" o:allowincell="f" path="m0,14l8418,14,8418,0,0,0,0,14xe">
          <v:path/>
          <v:fill on="t" focussize="0,0"/>
          <v:stroke on="f"/>
          <v:imagedata o:title=""/>
          <o:lock v:ext="edit"/>
        </v:shape>
      </w:pic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A35FD">
    <w:pPr>
      <w:spacing w:line="46" w:lineRule="auto"/>
      <w:rPr>
        <w:rFonts w:ascii="Arial"/>
        <w:sz w:val="2"/>
      </w:rPr>
    </w:pPr>
    <w:r>
      <w:pict>
        <v:shape id="_x0000_s2160" o:spid="_x0000_s2160" style="position:absolute;left:0pt;margin-left:80.75pt;margin-top:53.85pt;height:0.75pt;width:420.95pt;mso-position-horizontal-relative:page;mso-position-vertical-relative:page;z-index:251730944;mso-width-relative:page;mso-height-relative:page;" fillcolor="#000000" filled="t" stroked="f" coordsize="8419,15" o:allowincell="f" path="m0,14l8418,14,8418,0,0,0,0,14xe">
          <v:path/>
          <v:fill on="t" focussize="0,0"/>
          <v:stroke on="f"/>
          <v:imagedata o:title=""/>
          <o:lock v:ext="edit"/>
        </v:shape>
      </w:pic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A748">
    <w:pPr>
      <w:spacing w:line="46" w:lineRule="auto"/>
      <w:rPr>
        <w:rFonts w:ascii="Arial"/>
        <w:sz w:val="2"/>
      </w:rPr>
    </w:pPr>
    <w:r>
      <w:pict>
        <v:shape id="_x0000_s2161" o:spid="_x0000_s2161" style="position:absolute;left:0pt;margin-left:80.75pt;margin-top:53.85pt;height:0.75pt;width:420.95pt;mso-position-horizontal-relative:page;mso-position-vertical-relative:page;z-index:251747328;mso-width-relative:page;mso-height-relative:page;" fillcolor="#000000" filled="t" stroked="f" coordsize="8419,15" o:allowincell="f" path="m0,14l8418,14,8418,0,0,0,0,14xe">
          <v:path/>
          <v:fill on="t" focussize="0,0"/>
          <v:stroke on="f"/>
          <v:imagedata o:title=""/>
          <o:lock v:ext="edit"/>
        </v:shape>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2E6A0">
    <w:pPr>
      <w:spacing w:line="46" w:lineRule="auto"/>
      <w:rPr>
        <w:rFonts w:ascii="Arial"/>
        <w:sz w:val="2"/>
      </w:rPr>
    </w:pPr>
    <w:r>
      <w:pict>
        <v:shape id="_x0000_s2162" o:spid="_x0000_s2162" style="position:absolute;left:0pt;margin-left:80.75pt;margin-top:53.85pt;height:0.75pt;width:420.95pt;mso-position-horizontal-relative:page;mso-position-vertical-relative:page;z-index:251748352;mso-width-relative:page;mso-height-relative:page;" fillcolor="#000000" filled="t" stroked="f" coordsize="8419,15" o:allowincell="f" path="m0,14l8418,14,8418,0,0,0,0,14xe">
          <v:path/>
          <v:fill on="t" focussize="0,0"/>
          <v:stroke on="f"/>
          <v:imagedata o:title=""/>
          <o:lock v:ext="edit"/>
        </v:shape>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6A27">
    <w:pPr>
      <w:spacing w:line="46" w:lineRule="auto"/>
      <w:rPr>
        <w:rFonts w:ascii="Arial"/>
        <w:sz w:val="2"/>
      </w:rPr>
    </w:pPr>
    <w:r>
      <w:pict>
        <v:shape id="_x0000_s2163" o:spid="_x0000_s2163" style="position:absolute;left:0pt;margin-left:80.75pt;margin-top:53.85pt;height:0.75pt;width:420.95pt;mso-position-horizontal-relative:page;mso-position-vertical-relative:page;z-index:251725824;mso-width-relative:page;mso-height-relative:page;" fillcolor="#000000" filled="t" stroked="f" coordsize="8419,15" o:allowincell="f" path="m0,14l8418,14,8418,0,0,0,0,14xe">
          <v:path/>
          <v:fill on="t" focussize="0,0"/>
          <v:stroke on="f"/>
          <v:imagedata o:title=""/>
          <o:lock v:ext="edit"/>
        </v:shape>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3F8C">
    <w:pPr>
      <w:spacing w:line="46" w:lineRule="auto"/>
      <w:rPr>
        <w:rFonts w:ascii="Arial"/>
        <w:sz w:val="2"/>
      </w:rPr>
    </w:pPr>
    <w:r>
      <w:pict>
        <v:shape id="_x0000_s2164" o:spid="_x0000_s2164" style="position:absolute;left:0pt;margin-left:80.75pt;margin-top:53.85pt;height:0.75pt;width:420.95pt;mso-position-horizontal-relative:page;mso-position-vertical-relative:page;z-index:251689984;mso-width-relative:page;mso-height-relative:page;" fillcolor="#000000" filled="t" stroked="f" coordsize="8419,15" o:allowincell="f" path="m0,14l8418,14,8418,0,0,0,0,14xe">
          <v:path/>
          <v:fill on="t" focussize="0,0"/>
          <v:stroke on="f"/>
          <v:imagedata o:title=""/>
          <o:lock v:ext="edit"/>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9B96F">
    <w:pPr>
      <w:spacing w:line="46" w:lineRule="auto"/>
      <w:rPr>
        <w:rFonts w:ascii="Arial"/>
        <w:sz w:val="2"/>
      </w:rPr>
    </w:pPr>
    <w:r>
      <w:pict>
        <v:shape id="_x0000_s2165" o:spid="_x0000_s2165" style="position:absolute;left:0pt;margin-left:80.75pt;margin-top:53.85pt;height:0.75pt;width:420.95pt;mso-position-horizontal-relative:page;mso-position-vertical-relative:page;z-index:251734016;mso-width-relative:page;mso-height-relative:page;" fillcolor="#000000" filled="t" stroked="f" coordsize="8419,15" o:allowincell="f" path="m0,14l8418,14,8418,0,0,0,0,14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6647">
    <w:pPr>
      <w:spacing w:line="46" w:lineRule="auto"/>
      <w:rPr>
        <w:rFonts w:ascii="Arial"/>
        <w:sz w:val="2"/>
      </w:rPr>
    </w:pPr>
    <w:r>
      <w:pict>
        <v:shape id="_x0000_s2060" o:spid="_x0000_s2060"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D3E2">
    <w:pPr>
      <w:spacing w:line="46" w:lineRule="auto"/>
      <w:rPr>
        <w:rFonts w:ascii="Arial"/>
        <w:sz w:val="2"/>
      </w:rPr>
    </w:pPr>
    <w:r>
      <w:pict>
        <v:shape id="_x0000_s2166" o:spid="_x0000_s2166" style="position:absolute;left:0pt;margin-left:80.75pt;margin-top:53.85pt;height:0.75pt;width:420.95pt;mso-position-horizontal-relative:page;mso-position-vertical-relative:page;z-index:251749376;mso-width-relative:page;mso-height-relative:page;" fillcolor="#000000" filled="t" stroked="f" coordsize="8419,15" o:allowincell="f" path="m0,14l8418,14,8418,0,0,0,0,14xe">
          <v:path/>
          <v:fill on="t" focussize="0,0"/>
          <v:stroke on="f"/>
          <v:imagedata o:title=""/>
          <o:lock v:ext="edit"/>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F0E1">
    <w:pPr>
      <w:spacing w:line="46" w:lineRule="auto"/>
      <w:rPr>
        <w:rFonts w:ascii="Arial"/>
        <w:sz w:val="2"/>
      </w:rPr>
    </w:pPr>
    <w:r>
      <w:pict>
        <v:shape id="_x0000_s2167" o:spid="_x0000_s2167" style="position:absolute;left:0pt;margin-left:80.75pt;margin-top:53.85pt;height:0.75pt;width:420.95pt;mso-position-horizontal-relative:page;mso-position-vertical-relative:page;z-index:251750400;mso-width-relative:page;mso-height-relative:page;" fillcolor="#000000" filled="t" stroked="f" coordsize="8419,15" o:allowincell="f" path="m0,14l8418,14,8418,0,0,0,0,14xe">
          <v:path/>
          <v:fill on="t" focussize="0,0"/>
          <v:stroke on="f"/>
          <v:imagedata o:title=""/>
          <o:lock v:ext="edit"/>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FDFF">
    <w:pPr>
      <w:spacing w:line="46" w:lineRule="auto"/>
      <w:rPr>
        <w:rFonts w:ascii="Arial"/>
        <w:sz w:val="2"/>
      </w:rPr>
    </w:pPr>
    <w:r>
      <w:pict>
        <v:shape id="_x0000_s2168" o:spid="_x0000_s2168" style="position:absolute;left:0pt;margin-left:80.75pt;margin-top:53.85pt;height:0.75pt;width:420.95pt;mso-position-horizontal-relative:page;mso-position-vertical-relative:page;z-index:251726848;mso-width-relative:page;mso-height-relative:page;" fillcolor="#000000" filled="t" stroked="f" coordsize="8419,15" o:allowincell="f" path="m0,14l8418,14,8418,0,0,0,0,14xe">
          <v:path/>
          <v:fill on="t" focussize="0,0"/>
          <v:stroke on="f"/>
          <v:imagedata o:title=""/>
          <o:lock v:ext="edit"/>
        </v:shape>
      </w:pic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7CD0">
    <w:pPr>
      <w:spacing w:line="46" w:lineRule="auto"/>
      <w:rPr>
        <w:rFonts w:ascii="Arial"/>
        <w:sz w:val="2"/>
      </w:rPr>
    </w:pPr>
    <w:r>
      <w:pict>
        <v:shape id="_x0000_s2169" o:spid="_x0000_s2169" style="position:absolute;left:0pt;margin-left:80.75pt;margin-top:53.85pt;height:0.75pt;width:420.95pt;mso-position-horizontal-relative:page;mso-position-vertical-relative:page;z-index:251751424;mso-width-relative:page;mso-height-relative:page;" fillcolor="#000000" filled="t" stroked="f" coordsize="8419,15" o:allowincell="f" path="m0,14l8418,14,8418,0,0,0,0,14xe">
          <v:path/>
          <v:fill on="t" focussize="0,0"/>
          <v:stroke on="f"/>
          <v:imagedata o:title=""/>
          <o:lock v:ext="edit"/>
        </v:shape>
      </w:pic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DACF">
    <w:pPr>
      <w:spacing w:line="46" w:lineRule="auto"/>
      <w:rPr>
        <w:rFonts w:ascii="Arial"/>
        <w:sz w:val="2"/>
      </w:rPr>
    </w:pPr>
    <w:r>
      <w:pict>
        <v:shape id="_x0000_s2170" o:spid="_x0000_s2170" style="position:absolute;left:0pt;margin-left:80.75pt;margin-top:53.85pt;height:0.75pt;width:420.95pt;mso-position-horizontal-relative:page;mso-position-vertical-relative:page;z-index:251752448;mso-width-relative:page;mso-height-relative:page;" fillcolor="#000000" filled="t" stroked="f" coordsize="8419,15" o:allowincell="f" path="m0,14l8418,14,8418,0,0,0,0,14xe">
          <v:path/>
          <v:fill on="t" focussize="0,0"/>
          <v:stroke on="f"/>
          <v:imagedata o:title=""/>
          <o:lock v:ext="edit"/>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478E">
    <w:pPr>
      <w:spacing w:line="46" w:lineRule="auto"/>
      <w:rPr>
        <w:rFonts w:ascii="Arial"/>
        <w:sz w:val="2"/>
      </w:rPr>
    </w:pPr>
    <w:r>
      <w:pict>
        <v:shape id="_x0000_s2171" o:spid="_x0000_s2171" style="position:absolute;left:0pt;margin-left:80.75pt;margin-top:53.85pt;height:0.75pt;width:420.95pt;mso-position-horizontal-relative:page;mso-position-vertical-relative:page;z-index:251753472;mso-width-relative:page;mso-height-relative:page;" fillcolor="#000000" filled="t" stroked="f" coordsize="8419,15" o:allowincell="f" path="m0,14l8418,14,8418,0,0,0,0,14xe">
          <v:path/>
          <v:fill on="t" focussize="0,0"/>
          <v:stroke on="f"/>
          <v:imagedata o:title=""/>
          <o:lock v:ext="edit"/>
        </v:shape>
      </w:pic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7192">
    <w:pPr>
      <w:spacing w:line="46" w:lineRule="auto"/>
      <w:rPr>
        <w:rFonts w:ascii="Arial"/>
        <w:sz w:val="2"/>
      </w:rPr>
    </w:pPr>
    <w:r>
      <w:pict>
        <v:shape id="_x0000_s2172" o:spid="_x0000_s2172" style="position:absolute;left:0pt;margin-left:80.75pt;margin-top:53.85pt;height:0.75pt;width:420.95pt;mso-position-horizontal-relative:page;mso-position-vertical-relative:page;z-index:251718656;mso-width-relative:page;mso-height-relative:page;" fillcolor="#000000" filled="t" stroked="f" coordsize="8419,15" o:allowincell="f" path="m0,14l8418,14,8418,0,0,0,0,14xe">
          <v:path/>
          <v:fill on="t" focussize="0,0"/>
          <v:stroke on="f"/>
          <v:imagedata o:title=""/>
          <o:lock v:ext="edit"/>
        </v:shape>
      </w:pic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6E6D">
    <w:pPr>
      <w:spacing w:line="46" w:lineRule="auto"/>
      <w:rPr>
        <w:rFonts w:ascii="Arial"/>
        <w:sz w:val="2"/>
      </w:rPr>
    </w:pPr>
    <w:r>
      <w:pict>
        <v:shape id="_x0000_s2173" o:spid="_x0000_s2173" style="position:absolute;left:0pt;margin-left:80.75pt;margin-top:53.85pt;height:0.75pt;width:420.95pt;mso-position-horizontal-relative:page;mso-position-vertical-relative:page;z-index:251704320;mso-width-relative:page;mso-height-relative:page;" fillcolor="#000000" filled="t" stroked="f" coordsize="8419,15" o:allowincell="f" path="m0,14l8418,14,8418,0,0,0,0,14xe">
          <v:path/>
          <v:fill on="t" focussize="0,0"/>
          <v:stroke on="f"/>
          <v:imagedata o:title=""/>
          <o:lock v:ext="edit"/>
        </v:shape>
      </w:pic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B900">
    <w:pPr>
      <w:spacing w:line="46" w:lineRule="auto"/>
      <w:rPr>
        <w:rFonts w:ascii="Arial"/>
        <w:sz w:val="2"/>
      </w:rPr>
    </w:pPr>
    <w:r>
      <w:pict>
        <v:shape id="_x0000_s2174" o:spid="_x0000_s2174" style="position:absolute;left:0pt;margin-left:80.75pt;margin-top:53.85pt;height:0.75pt;width:420.95pt;mso-position-horizontal-relative:page;mso-position-vertical-relative:page;z-index:251726848;mso-width-relative:page;mso-height-relative:page;" fillcolor="#000000" filled="t" stroked="f" coordsize="8419,15" o:allowincell="f" path="m0,14l8418,14,8418,0,0,0,0,14xe">
          <v:path/>
          <v:fill on="t" focussize="0,0"/>
          <v:stroke on="f"/>
          <v:imagedata o:title=""/>
          <o:lock v:ext="edit"/>
        </v:shape>
      </w:pic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03E8">
    <w:pPr>
      <w:spacing w:line="46" w:lineRule="auto"/>
      <w:rPr>
        <w:rFonts w:ascii="Arial"/>
        <w:sz w:val="2"/>
      </w:rPr>
    </w:pPr>
    <w:r>
      <w:pict>
        <v:shape id="_x0000_s2175" o:spid="_x0000_s2175" style="position:absolute;left:0pt;margin-left:80.75pt;margin-top:53.85pt;height:0.75pt;width:420.95pt;mso-position-horizontal-relative:page;mso-position-vertical-relative:page;z-index:251737088;mso-width-relative:page;mso-height-relative:page;" fillcolor="#000000" filled="t" stroked="f" coordsize="8419,15" o:allowincell="f" path="m0,14l8418,14,8418,0,0,0,0,14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58DE">
    <w:pPr>
      <w:spacing w:line="46" w:lineRule="auto"/>
      <w:rPr>
        <w:rFonts w:ascii="Arial"/>
        <w:sz w:val="2"/>
      </w:rPr>
    </w:pPr>
    <w:r>
      <w:pict>
        <v:shape id="_x0000_s2061" o:spid="_x0000_s2061" style="position:absolute;left:0pt;margin-left:80.75pt;margin-top:53.85pt;height:0.75pt;width:420.95pt;mso-position-horizontal-relative:page;mso-position-vertical-relative:page;z-index:251671552;mso-width-relative:page;mso-height-relative:page;" fillcolor="#000000" filled="t" stroked="f" coordsize="8419,15" o:allowincell="f" path="m0,14l8418,14,8418,0,0,0,0,14xe">
          <v:path/>
          <v:fill on="t" focussize="0,0"/>
          <v:stroke on="f"/>
          <v:imagedata o:title=""/>
          <o:lock v:ext="edit"/>
        </v:shape>
      </w:pic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FAA8">
    <w:pPr>
      <w:spacing w:line="46" w:lineRule="auto"/>
      <w:rPr>
        <w:rFonts w:ascii="Arial"/>
        <w:sz w:val="2"/>
      </w:rPr>
    </w:pPr>
    <w:r>
      <w:pict>
        <v:shape id="_x0000_s2176" o:spid="_x0000_s2176" style="position:absolute;left:0pt;margin-left:80.75pt;margin-top:53.85pt;height:0.75pt;width:420.95pt;mso-position-horizontal-relative:page;mso-position-vertical-relative:page;z-index:251720704;mso-width-relative:page;mso-height-relative:page;" fillcolor="#000000" filled="t" stroked="f" coordsize="8419,15" o:allowincell="f" path="m0,14l8418,14,8418,0,0,0,0,14xe">
          <v:path/>
          <v:fill on="t" focussize="0,0"/>
          <v:stroke on="f"/>
          <v:imagedata o:title=""/>
          <o:lock v:ext="edit"/>
        </v:shape>
      </w:pic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42E89">
    <w:pPr>
      <w:spacing w:line="46" w:lineRule="auto"/>
      <w:rPr>
        <w:rFonts w:ascii="Arial"/>
        <w:sz w:val="2"/>
      </w:rPr>
    </w:pPr>
    <w:r>
      <w:pict>
        <v:shape id="_x0000_s2177" o:spid="_x0000_s2177" style="position:absolute;left:0pt;margin-left:80.75pt;margin-top:53.85pt;height:0.75pt;width:420.95pt;mso-position-horizontal-relative:page;mso-position-vertical-relative:page;z-index:251754496;mso-width-relative:page;mso-height-relative:page;" fillcolor="#000000" filled="t" stroked="f" coordsize="8419,15" o:allowincell="f" path="m0,14l8418,14,8418,0,0,0,0,14xe">
          <v:path/>
          <v:fill on="t" focussize="0,0"/>
          <v:stroke on="f"/>
          <v:imagedata o:title=""/>
          <o:lock v:ext="edit"/>
        </v:shape>
      </w:pic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3375">
    <w:pPr>
      <w:spacing w:line="46" w:lineRule="auto"/>
      <w:rPr>
        <w:rFonts w:ascii="Arial"/>
        <w:sz w:val="2"/>
      </w:rPr>
    </w:pPr>
    <w:r>
      <w:pict>
        <v:shape id="_x0000_s2178" o:spid="_x0000_s2178" style="position:absolute;left:0pt;margin-left:80.75pt;margin-top:53.85pt;height:0.75pt;width:420.95pt;mso-position-horizontal-relative:page;mso-position-vertical-relative:page;z-index:251755520;mso-width-relative:page;mso-height-relative:page;" fillcolor="#000000" filled="t" stroked="f" coordsize="8419,15" o:allowincell="f" path="m0,14l8418,14,8418,0,0,0,0,14xe">
          <v:path/>
          <v:fill on="t" focussize="0,0"/>
          <v:stroke on="f"/>
          <v:imagedata o:title=""/>
          <o:lock v:ext="edit"/>
        </v:shape>
      </w:pic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5697">
    <w:pPr>
      <w:spacing w:line="46" w:lineRule="auto"/>
      <w:rPr>
        <w:rFonts w:ascii="Arial"/>
        <w:sz w:val="2"/>
      </w:rPr>
    </w:pPr>
    <w:r>
      <w:pict>
        <v:shape id="_x0000_s2179" o:spid="_x0000_s2179" style="position:absolute;left:0pt;margin-left:80.75pt;margin-top:53.85pt;height:0.75pt;width:420.95pt;mso-position-horizontal-relative:page;mso-position-vertical-relative:page;z-index:251756544;mso-width-relative:page;mso-height-relative:page;" fillcolor="#000000" filled="t" stroked="f" coordsize="8419,15" o:allowincell="f" path="m0,14l8418,14,8418,0,0,0,0,14xe">
          <v:path/>
          <v:fill on="t" focussize="0,0"/>
          <v:stroke on="f"/>
          <v:imagedata o:title=""/>
          <o:lock v:ext="edit"/>
        </v:shape>
      </w:pic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C6B0">
    <w:pPr>
      <w:spacing w:line="46" w:lineRule="auto"/>
      <w:rPr>
        <w:rFonts w:ascii="Arial"/>
        <w:sz w:val="2"/>
      </w:rPr>
    </w:pPr>
    <w:r>
      <w:pict>
        <v:shape id="_x0000_s2180" o:spid="_x0000_s2180"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B4FF">
    <w:pPr>
      <w:spacing w:line="46" w:lineRule="auto"/>
      <w:rPr>
        <w:rFonts w:ascii="Arial"/>
        <w:sz w:val="2"/>
      </w:rPr>
    </w:pPr>
    <w:r>
      <w:pict>
        <v:shape id="_x0000_s2181" o:spid="_x0000_s2181"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6DBB">
    <w:pPr>
      <w:spacing w:line="46" w:lineRule="auto"/>
      <w:rPr>
        <w:rFonts w:ascii="Arial"/>
        <w:sz w:val="2"/>
      </w:rPr>
    </w:pPr>
    <w:r>
      <w:pict>
        <v:shape id="_x0000_s2182" o:spid="_x0000_s2182"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7E39">
    <w:pPr>
      <w:spacing w:line="46" w:lineRule="auto"/>
      <w:rPr>
        <w:rFonts w:ascii="Arial"/>
        <w:sz w:val="2"/>
      </w:rPr>
    </w:pPr>
    <w:r>
      <w:pict>
        <v:shape id="_x0000_s2183" o:spid="_x0000_s2183" style="position:absolute;left:0pt;margin-left:80.75pt;margin-top:53.85pt;height:0.75pt;width:420.95pt;mso-position-horizontal-relative:page;mso-position-vertical-relative:page;z-index:251698176;mso-width-relative:page;mso-height-relative:page;" fillcolor="#000000" filled="t" stroked="f" coordsize="8419,15" o:allowincell="f" path="m0,14l8418,14,8418,0,0,0,0,14xe">
          <v:path/>
          <v:fill on="t" focussize="0,0"/>
          <v:stroke on="f"/>
          <v:imagedata o:title=""/>
          <o:lock v:ext="edit"/>
        </v:shape>
      </w:pic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DBFA">
    <w:pPr>
      <w:spacing w:line="46" w:lineRule="auto"/>
      <w:rPr>
        <w:rFonts w:ascii="Arial"/>
        <w:sz w:val="2"/>
      </w:rPr>
    </w:pPr>
    <w:r>
      <w:pict>
        <v:shape id="_x0000_s2184" o:spid="_x0000_s2184" style="position:absolute;left:0pt;margin-left:80.75pt;margin-top:53.85pt;height:0.75pt;width:420.95pt;mso-position-horizontal-relative:page;mso-position-vertical-relative:page;z-index:251669504;mso-width-relative:page;mso-height-relative:page;" fillcolor="#000000" filled="t" stroked="f" coordsize="8419,15" o:allowincell="f" path="m0,14l8418,14,8418,0,0,0,0,14xe">
          <v:path/>
          <v:fill on="t" focussize="0,0"/>
          <v:stroke on="f"/>
          <v:imagedata o:title=""/>
          <o:lock v:ext="edit"/>
        </v:shape>
      </w:pic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AE0D">
    <w:pPr>
      <w:spacing w:line="46" w:lineRule="auto"/>
      <w:rPr>
        <w:rFonts w:ascii="Arial"/>
        <w:sz w:val="2"/>
      </w:rPr>
    </w:pPr>
    <w:r>
      <w:pict>
        <v:shape id="_x0000_s2185" o:spid="_x0000_s2185" style="position:absolute;left:0pt;margin-left:80.75pt;margin-top:53.85pt;height:0.75pt;width:420.95pt;mso-position-horizontal-relative:page;mso-position-vertical-relative:page;z-index:251698176;mso-width-relative:page;mso-height-relative:page;" fillcolor="#000000" filled="t" stroked="f" coordsize="8419,15" o:allowincell="f" path="m0,14l8418,14,8418,0,0,0,0,14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8CDD">
    <w:pPr>
      <w:spacing w:line="46" w:lineRule="auto"/>
      <w:rPr>
        <w:rFonts w:ascii="Arial"/>
        <w:sz w:val="2"/>
      </w:rPr>
    </w:pPr>
    <w:r>
      <w:pict>
        <v:shape id="_x0000_s2062" o:spid="_x0000_s2062" style="position:absolute;left:0pt;margin-left:80.75pt;margin-top:53.85pt;height:0.75pt;width:420.95pt;mso-position-horizontal-relative:page;mso-position-vertical-relative:page;z-index:251677696;mso-width-relative:page;mso-height-relative:page;" fillcolor="#000000" filled="t" stroked="f" coordsize="8419,15" o:allowincell="f" path="m0,14l8418,14,8418,0,0,0,0,14xe">
          <v:path/>
          <v:fill on="t" focussize="0,0"/>
          <v:stroke on="f"/>
          <v:imagedata o:title=""/>
          <o:lock v:ext="edit"/>
        </v:shape>
      </w:pic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FACA">
    <w:pPr>
      <w:spacing w:line="46" w:lineRule="auto"/>
      <w:rPr>
        <w:rFonts w:ascii="Arial"/>
        <w:sz w:val="2"/>
      </w:rPr>
    </w:pPr>
    <w:r>
      <w:pict>
        <v:shape id="_x0000_s2186" o:spid="_x0000_s2186" style="position:absolute;left:0pt;margin-left:80.75pt;margin-top:53.85pt;height:0.75pt;width:420.95pt;mso-position-horizontal-relative:page;mso-position-vertical-relative:page;z-index:251757568;mso-width-relative:page;mso-height-relative:page;" fillcolor="#000000" filled="t" stroked="f" coordsize="8419,15" o:allowincell="f" path="m0,14l8418,14,8418,0,0,0,0,14xe">
          <v:path/>
          <v:fill on="t" focussize="0,0"/>
          <v:stroke on="f"/>
          <v:imagedata o:title=""/>
          <o:lock v:ext="edit"/>
        </v:shape>
      </w:pict>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17D6">
    <w:pPr>
      <w:spacing w:line="46" w:lineRule="auto"/>
      <w:rPr>
        <w:rFonts w:ascii="Arial"/>
        <w:sz w:val="2"/>
      </w:rPr>
    </w:pPr>
    <w:r>
      <w:pict>
        <v:shape id="_x0000_s2187" o:spid="_x0000_s2187" style="position:absolute;left:0pt;margin-left:80.75pt;margin-top:53.85pt;height:0.75pt;width:420.95pt;mso-position-horizontal-relative:page;mso-position-vertical-relative:page;z-index:251698176;mso-width-relative:page;mso-height-relative:page;" fillcolor="#000000" filled="t" stroked="f" coordsize="8419,15" o:allowincell="f" path="m0,14l8418,14,8418,0,0,0,0,14xe">
          <v:path/>
          <v:fill on="t" focussize="0,0"/>
          <v:stroke on="f"/>
          <v:imagedata o:title=""/>
          <o:lock v:ext="edit"/>
        </v:shape>
      </w:pic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928A">
    <w:pPr>
      <w:spacing w:line="46" w:lineRule="auto"/>
      <w:rPr>
        <w:rFonts w:ascii="Arial"/>
        <w:sz w:val="2"/>
      </w:rPr>
    </w:pPr>
    <w:r>
      <w:pict>
        <v:shape id="_x0000_s2188" o:spid="_x0000_s2188" style="position:absolute;left:0pt;margin-left:80.75pt;margin-top:53.85pt;height:0.75pt;width:420.95pt;mso-position-horizontal-relative:page;mso-position-vertical-relative:page;z-index:251758592;mso-width-relative:page;mso-height-relative:page;" fillcolor="#000000" filled="t" stroked="f" coordsize="8419,15" o:allowincell="f" path="m0,14l8418,14,8418,0,0,0,0,14xe">
          <v:path/>
          <v:fill on="t" focussize="0,0"/>
          <v:stroke on="f"/>
          <v:imagedata o:title=""/>
          <o:lock v:ext="edit"/>
        </v:shape>
      </w:pic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3991">
    <w:pPr>
      <w:spacing w:line="46" w:lineRule="auto"/>
      <w:rPr>
        <w:rFonts w:ascii="Arial"/>
        <w:sz w:val="2"/>
      </w:rPr>
    </w:pPr>
    <w:r>
      <w:pict>
        <v:shape id="_x0000_s2189" o:spid="_x0000_s2189" style="position:absolute;left:0pt;margin-left:80.75pt;margin-top:53.85pt;height:0.75pt;width:420.95pt;mso-position-horizontal-relative:page;mso-position-vertical-relative:page;z-index:251759616;mso-width-relative:page;mso-height-relative:page;" fillcolor="#000000" filled="t" stroked="f" coordsize="8419,15" o:allowincell="f" path="m0,14l8418,14,8418,0,0,0,0,14xe">
          <v:path/>
          <v:fill on="t" focussize="0,0"/>
          <v:stroke on="f"/>
          <v:imagedata o:title=""/>
          <o:lock v:ext="edit"/>
        </v:shape>
      </w:pic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49E1">
    <w:pPr>
      <w:spacing w:line="46" w:lineRule="auto"/>
      <w:rPr>
        <w:rFonts w:ascii="Arial"/>
        <w:sz w:val="2"/>
      </w:rPr>
    </w:pPr>
    <w:r>
      <w:pict>
        <v:shape id="_x0000_s2190" o:spid="_x0000_s2190" style="position:absolute;left:0pt;margin-left:80.75pt;margin-top:53.85pt;height:0.75pt;width:420.95pt;mso-position-horizontal-relative:page;mso-position-vertical-relative:page;z-index:251760640;mso-width-relative:page;mso-height-relative:page;" fillcolor="#000000" filled="t" stroked="f" coordsize="8419,15" o:allowincell="f" path="m0,14l8418,14,8418,0,0,0,0,14xe">
          <v:path/>
          <v:fill on="t" focussize="0,0"/>
          <v:stroke on="f"/>
          <v:imagedata o:title=""/>
          <o:lock v:ext="edit"/>
        </v:shape>
      </w:pict>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A5CF">
    <w:pPr>
      <w:spacing w:line="46" w:lineRule="auto"/>
      <w:rPr>
        <w:rFonts w:ascii="Arial"/>
        <w:sz w:val="2"/>
      </w:rPr>
    </w:pPr>
    <w:r>
      <w:pict>
        <v:shape id="_x0000_s2191" o:spid="_x0000_s2191" style="position:absolute;left:0pt;margin-left:80.75pt;margin-top:53.85pt;height:0.75pt;width:420.95pt;mso-position-horizontal-relative:page;mso-position-vertical-relative:page;z-index:251761664;mso-width-relative:page;mso-height-relative:page;" fillcolor="#000000" filled="t" stroked="f" coordsize="8419,15" o:allowincell="f" path="m0,14l8418,14,8418,0,0,0,0,14xe">
          <v:path/>
          <v:fill on="t" focussize="0,0"/>
          <v:stroke on="f"/>
          <v:imagedata o:title=""/>
          <o:lock v:ext="edit"/>
        </v:shape>
      </w:pic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FC6F">
    <w:pPr>
      <w:spacing w:line="46" w:lineRule="auto"/>
      <w:rPr>
        <w:rFonts w:ascii="Arial"/>
        <w:sz w:val="2"/>
      </w:rPr>
    </w:pPr>
    <w:r>
      <w:pict>
        <v:shape id="_x0000_s2192" o:spid="_x0000_s2192" style="position:absolute;left:0pt;margin-left:80.75pt;margin-top:53.85pt;height:0.75pt;width:420.95pt;mso-position-horizontal-relative:page;mso-position-vertical-relative:page;z-index:251762688;mso-width-relative:page;mso-height-relative:page;" fillcolor="#000000" filled="t" stroked="f" coordsize="8419,15" o:allowincell="f" path="m0,14l8418,14,8418,0,0,0,0,14xe">
          <v:path/>
          <v:fill on="t" focussize="0,0"/>
          <v:stroke on="f"/>
          <v:imagedata o:title=""/>
          <o:lock v:ext="edit"/>
        </v:shape>
      </w:pic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C67A">
    <w:pPr>
      <w:spacing w:line="46" w:lineRule="auto"/>
      <w:rPr>
        <w:rFonts w:ascii="Arial"/>
        <w:sz w:val="2"/>
      </w:rPr>
    </w:pPr>
    <w:r>
      <w:pict>
        <v:shape id="_x0000_s2193" o:spid="_x0000_s2193" style="position:absolute;left:0pt;margin-left:80.75pt;margin-top:53.85pt;height:0.75pt;width:420.95pt;mso-position-horizontal-relative:page;mso-position-vertical-relative:page;z-index:251704320;mso-width-relative:page;mso-height-relative:page;" fillcolor="#000000" filled="t" stroked="f" coordsize="8419,15" o:allowincell="f" path="m0,14l8418,14,8418,0,0,0,0,14xe">
          <v:path/>
          <v:fill on="t" focussize="0,0"/>
          <v:stroke on="f"/>
          <v:imagedata o:title=""/>
          <o:lock v:ext="edit"/>
        </v:shape>
      </w:pic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2F2D">
    <w:pPr>
      <w:spacing w:line="46" w:lineRule="auto"/>
      <w:rPr>
        <w:rFonts w:ascii="Arial"/>
        <w:sz w:val="2"/>
      </w:rPr>
    </w:pPr>
    <w:r>
      <w:pict>
        <v:shape id="_x0000_s2194" o:spid="_x0000_s2194"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75D4">
    <w:pPr>
      <w:spacing w:line="46" w:lineRule="auto"/>
      <w:rPr>
        <w:rFonts w:ascii="Arial"/>
        <w:sz w:val="2"/>
      </w:rPr>
    </w:pPr>
    <w:r>
      <w:pict>
        <v:shape id="_x0000_s2195" o:spid="_x0000_s2195" style="position:absolute;left:0pt;margin-left:80.75pt;margin-top:53.85pt;height:0.75pt;width:420.95pt;mso-position-horizontal-relative:page;mso-position-vertical-relative:page;z-index:251763712;mso-width-relative:page;mso-height-relative:page;" fillcolor="#000000" filled="t" stroked="f" coordsize="8419,15" o:allowincell="f" path="m0,14l8418,14,8418,0,0,0,0,14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988F">
    <w:pPr>
      <w:spacing w:line="46" w:lineRule="auto"/>
      <w:rPr>
        <w:rFonts w:ascii="Arial"/>
        <w:sz w:val="2"/>
      </w:rPr>
    </w:pPr>
    <w:r>
      <w:pict>
        <v:shape id="_x0000_s2063" o:spid="_x0000_s2063" style="position:absolute;left:0pt;margin-left:80.75pt;margin-top:53.85pt;height:0.75pt;width:420.95pt;mso-position-horizontal-relative:page;mso-position-vertical-relative:page;z-index:251671552;mso-width-relative:page;mso-height-relative:page;" fillcolor="#000000" filled="t" stroked="f" coordsize="8419,15" o:allowincell="f" path="m0,14l8418,14,8418,0,0,0,0,14xe">
          <v:path/>
          <v:fill on="t" focussize="0,0"/>
          <v:stroke on="f"/>
          <v:imagedata o:title=""/>
          <o:lock v:ext="edit"/>
        </v:shape>
      </w:pic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C93BD">
    <w:pPr>
      <w:spacing w:line="46" w:lineRule="auto"/>
      <w:rPr>
        <w:rFonts w:ascii="Arial"/>
        <w:sz w:val="2"/>
      </w:rPr>
    </w:pPr>
    <w:r>
      <w:pict>
        <v:shape id="_x0000_s2196" o:spid="_x0000_s2196" style="position:absolute;left:0pt;margin-left:80.75pt;margin-top:53.85pt;height:0.75pt;width:420.95pt;mso-position-horizontal-relative:page;mso-position-vertical-relative:page;z-index:251764736;mso-width-relative:page;mso-height-relative:page;" fillcolor="#000000" filled="t" stroked="f" coordsize="8419,15" o:allowincell="f" path="m0,14l8418,14,8418,0,0,0,0,14xe">
          <v:path/>
          <v:fill on="t" focussize="0,0"/>
          <v:stroke on="f"/>
          <v:imagedata o:title=""/>
          <o:lock v:ext="edit"/>
        </v:shape>
      </w:pic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25E6">
    <w:pPr>
      <w:spacing w:line="46" w:lineRule="auto"/>
      <w:rPr>
        <w:rFonts w:ascii="Arial"/>
        <w:sz w:val="2"/>
      </w:rPr>
    </w:pPr>
    <w:r>
      <w:pict>
        <v:shape id="_x0000_s2197" o:spid="_x0000_s2197" style="position:absolute;left:0pt;margin-left:80.75pt;margin-top:53.85pt;height:0.75pt;width:420.95pt;mso-position-horizontal-relative:page;mso-position-vertical-relative:page;z-index:251765760;mso-width-relative:page;mso-height-relative:page;" fillcolor="#000000" filled="t" stroked="f" coordsize="8419,15" o:allowincell="f" path="m0,14l8418,14,8418,0,0,0,0,14xe">
          <v:path/>
          <v:fill on="t" focussize="0,0"/>
          <v:stroke on="f"/>
          <v:imagedata o:title=""/>
          <o:lock v:ext="edit"/>
        </v:shape>
      </w:pict>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1F4F">
    <w:pPr>
      <w:spacing w:line="46" w:lineRule="auto"/>
      <w:rPr>
        <w:rFonts w:ascii="Arial"/>
        <w:sz w:val="2"/>
      </w:rPr>
    </w:pPr>
    <w:r>
      <w:pict>
        <v:shape id="_x0000_s2198" o:spid="_x0000_s2198" style="position:absolute;left:0pt;margin-left:80.75pt;margin-top:53.85pt;height:0.75pt;width:420.95pt;mso-position-horizontal-relative:page;mso-position-vertical-relative:page;z-index:251766784;mso-width-relative:page;mso-height-relative:page;" fillcolor="#000000" filled="t" stroked="f" coordsize="8419,15" o:allowincell="f" path="m0,14l8418,14,8418,0,0,0,0,14xe">
          <v:path/>
          <v:fill on="t" focussize="0,0"/>
          <v:stroke on="f"/>
          <v:imagedata o:title=""/>
          <o:lock v:ext="edit"/>
        </v:shape>
      </w:pic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3AC6">
    <w:pPr>
      <w:spacing w:line="46" w:lineRule="auto"/>
      <w:rPr>
        <w:rFonts w:ascii="Arial"/>
        <w:sz w:val="2"/>
      </w:rPr>
    </w:pPr>
    <w:r>
      <w:pict>
        <v:shape id="_x0000_s2199" o:spid="_x0000_s2199" style="position:absolute;left:0pt;margin-left:80.75pt;margin-top:53.85pt;height:0.75pt;width:420.95pt;mso-position-horizontal-relative:page;mso-position-vertical-relative:page;z-index:251767808;mso-width-relative:page;mso-height-relative:page;" fillcolor="#000000" filled="t" stroked="f" coordsize="8419,15" o:allowincell="f" path="m0,14l8418,14,8418,0,0,0,0,14xe">
          <v:path/>
          <v:fill on="t" focussize="0,0"/>
          <v:stroke on="f"/>
          <v:imagedata o:title=""/>
          <o:lock v:ext="edit"/>
        </v:shape>
      </w:pict>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778C">
    <w:pPr>
      <w:spacing w:line="46" w:lineRule="auto"/>
      <w:rPr>
        <w:rFonts w:ascii="Arial"/>
        <w:sz w:val="2"/>
      </w:rPr>
    </w:pPr>
    <w:r>
      <w:pict>
        <v:shape id="_x0000_s2200" o:spid="_x0000_s2200" style="position:absolute;left:0pt;margin-left:80.75pt;margin-top:53.85pt;height:0.75pt;width:420.95pt;mso-position-horizontal-relative:page;mso-position-vertical-relative:page;z-index:251768832;mso-width-relative:page;mso-height-relative:page;" fillcolor="#000000" filled="t" stroked="f" coordsize="8419,15" o:allowincell="f" path="m0,14l8418,14,8418,0,0,0,0,14xe">
          <v:path/>
          <v:fill on="t" focussize="0,0"/>
          <v:stroke on="f"/>
          <v:imagedata o:title=""/>
          <o:lock v:ext="edit"/>
        </v:shape>
      </w:pict>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10A1">
    <w:pPr>
      <w:spacing w:line="46" w:lineRule="auto"/>
      <w:rPr>
        <w:rFonts w:ascii="Arial"/>
        <w:sz w:val="2"/>
      </w:rPr>
    </w:pPr>
    <w:r>
      <w:pict>
        <v:shape id="_x0000_s2201" o:spid="_x0000_s2201" style="position:absolute;left:0pt;margin-left:80.75pt;margin-top:53.85pt;height:0.75pt;width:420.95pt;mso-position-horizontal-relative:page;mso-position-vertical-relative:page;z-index:251696128;mso-width-relative:page;mso-height-relative:page;" fillcolor="#000000" filled="t" stroked="f" coordsize="8419,15" o:allowincell="f" path="m0,14l8418,14,8418,0,0,0,0,14xe">
          <v:path/>
          <v:fill on="t" focussize="0,0"/>
          <v:stroke on="f"/>
          <v:imagedata o:title=""/>
          <o:lock v:ext="edit"/>
        </v:shape>
      </w:pic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27C5">
    <w:pPr>
      <w:spacing w:line="46" w:lineRule="auto"/>
      <w:rPr>
        <w:rFonts w:ascii="Arial"/>
        <w:sz w:val="2"/>
      </w:rPr>
    </w:pPr>
    <w:r>
      <w:pict>
        <v:shape id="_x0000_s2202" o:spid="_x0000_s2202"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E1D6">
    <w:pPr>
      <w:spacing w:line="46" w:lineRule="auto"/>
      <w:rPr>
        <w:rFonts w:ascii="Arial"/>
        <w:sz w:val="2"/>
      </w:rPr>
    </w:pPr>
    <w:r>
      <w:pict>
        <v:shape id="_x0000_s2203" o:spid="_x0000_s2203" style="position:absolute;left:0pt;margin-left:80.75pt;margin-top:53.85pt;height:0.75pt;width:420.95pt;mso-position-horizontal-relative:page;mso-position-vertical-relative:page;z-index:251769856;mso-width-relative:page;mso-height-relative:page;" fillcolor="#000000" filled="t" stroked="f" coordsize="8419,15" o:allowincell="f" path="m0,14l8418,14,8418,0,0,0,0,14xe">
          <v:path/>
          <v:fill on="t" focussize="0,0"/>
          <v:stroke on="f"/>
          <v:imagedata o:title=""/>
          <o:lock v:ext="edit"/>
        </v:shape>
      </w:pict>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F778">
    <w:pPr>
      <w:spacing w:line="46" w:lineRule="auto"/>
      <w:rPr>
        <w:rFonts w:ascii="Arial"/>
        <w:sz w:val="2"/>
      </w:rPr>
    </w:pPr>
    <w:r>
      <w:pict>
        <v:shape id="_x0000_s2204" o:spid="_x0000_s2204" style="position:absolute;left:0pt;margin-left:80.75pt;margin-top:53.85pt;height:0.75pt;width:420.95pt;mso-position-horizontal-relative:page;mso-position-vertical-relative:page;z-index:251758592;mso-width-relative:page;mso-height-relative:page;" fillcolor="#000000" filled="t" stroked="f" coordsize="8419,15" o:allowincell="f" path="m0,14l8418,14,8418,0,0,0,0,14xe">
          <v:path/>
          <v:fill on="t" focussize="0,0"/>
          <v:stroke on="f"/>
          <v:imagedata o:title=""/>
          <o:lock v:ext="edit"/>
        </v:shape>
      </w:pic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6810">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103C">
    <w:pPr>
      <w:spacing w:line="46" w:lineRule="auto"/>
      <w:rPr>
        <w:rFonts w:ascii="Arial"/>
        <w:sz w:val="2"/>
      </w:rPr>
    </w:pPr>
    <w:r>
      <w:pict>
        <v:shape id="_x0000_s2064" o:spid="_x0000_s2064" style="position:absolute;left:0pt;margin-left:80.75pt;margin-top:53.85pt;height:0.75pt;width:420.95pt;mso-position-horizontal-relative:page;mso-position-vertical-relative:page;z-index:251680768;mso-width-relative:page;mso-height-relative:page;" fillcolor="#000000" filled="t" stroked="f" coordsize="8419,15" o:allowincell="f" path="m0,14l8418,14,8418,0,0,0,0,14xe">
          <v:path/>
          <v:fill on="t" focussize="0,0"/>
          <v:stroke on="f"/>
          <v:imagedata o:title=""/>
          <o:lock v:ext="edit"/>
        </v:shape>
      </w:pict>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9DE31">
    <w:pPr>
      <w:spacing w:line="46" w:lineRule="auto"/>
      <w:rPr>
        <w:rFonts w:ascii="Arial"/>
        <w:sz w:val="2"/>
      </w:rPr>
    </w:pPr>
    <w:r>
      <w:pict>
        <v:shape id="_x0000_s2205" o:spid="_x0000_s2205" style="position:absolute;left:0pt;margin-left:80.75pt;margin-top:53.85pt;height:0.75pt;width:420.95pt;mso-position-horizontal-relative:page;mso-position-vertical-relative:page;z-index:251770880;mso-width-relative:page;mso-height-relative:page;" fillcolor="#000000" filled="t" stroked="f" coordsize="8419,15" o:allowincell="f" path="m0,14l8418,14,8418,0,0,0,0,14xe">
          <v:path/>
          <v:fill on="t" focussize="0,0"/>
          <v:stroke on="f"/>
          <v:imagedata o:title=""/>
          <o:lock v:ext="edit"/>
        </v:shape>
      </w:pict>
    </w: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746B">
    <w:pPr>
      <w:spacing w:line="46" w:lineRule="auto"/>
      <w:rPr>
        <w:rFonts w:ascii="Arial"/>
        <w:sz w:val="2"/>
      </w:rPr>
    </w:pPr>
    <w:r>
      <w:pict>
        <v:shape id="_x0000_s2206" o:spid="_x0000_s2206" style="position:absolute;left:0pt;margin-left:80.75pt;margin-top:53.85pt;height:0.75pt;width:420.95pt;mso-position-horizontal-relative:page;mso-position-vertical-relative:page;z-index:251758592;mso-width-relative:page;mso-height-relative:page;" fillcolor="#000000" filled="t" stroked="f" coordsize="8419,15" o:allowincell="f" path="m0,14l8418,14,8418,0,0,0,0,14xe">
          <v:path/>
          <v:fill on="t" focussize="0,0"/>
          <v:stroke on="f"/>
          <v:imagedata o:title=""/>
          <o:lock v:ext="edit"/>
        </v:shape>
      </w:pict>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C6DF">
    <w:pPr>
      <w:spacing w:line="46" w:lineRule="auto"/>
      <w:rPr>
        <w:rFonts w:ascii="Arial"/>
        <w:sz w:val="2"/>
      </w:rPr>
    </w:pPr>
    <w:r>
      <w:pict>
        <v:shape id="_x0000_s2207" o:spid="_x0000_s2207" style="position:absolute;left:0pt;margin-left:80.75pt;margin-top:53.85pt;height:0.75pt;width:420.95pt;mso-position-horizontal-relative:page;mso-position-vertical-relative:page;z-index:251771904;mso-width-relative:page;mso-height-relative:page;" fillcolor="#000000" filled="t" stroked="f" coordsize="8419,15" o:allowincell="f" path="m0,14l8418,14,8418,0,0,0,0,14xe">
          <v:path/>
          <v:fill on="t" focussize="0,0"/>
          <v:stroke on="f"/>
          <v:imagedata o:title=""/>
          <o:lock v:ext="edit"/>
        </v:shape>
      </w:pic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DFD5">
    <w:pPr>
      <w:spacing w:line="46" w:lineRule="auto"/>
      <w:rPr>
        <w:rFonts w:ascii="Arial"/>
        <w:sz w:val="2"/>
      </w:rPr>
    </w:pPr>
    <w:r>
      <w:pict>
        <v:shape id="_x0000_s2208" o:spid="_x0000_s2208" style="position:absolute;left:0pt;margin-left:80.75pt;margin-top:53.85pt;height:0.75pt;width:420.95pt;mso-position-horizontal-relative:page;mso-position-vertical-relative:page;z-index:251772928;mso-width-relative:page;mso-height-relative:page;" fillcolor="#000000" filled="t" stroked="f" coordsize="8419,15" o:allowincell="f" path="m0,14l8418,14,8418,0,0,0,0,14xe">
          <v:path/>
          <v:fill on="t" focussize="0,0"/>
          <v:stroke on="f"/>
          <v:imagedata o:title=""/>
          <o:lock v:ext="edit"/>
        </v:shape>
      </w:pict>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159D7">
    <w:pPr>
      <w:spacing w:line="46" w:lineRule="auto"/>
      <w:rPr>
        <w:rFonts w:ascii="Arial"/>
        <w:sz w:val="2"/>
      </w:rPr>
    </w:pPr>
    <w:r>
      <w:pict>
        <v:shape id="_x0000_s2209" o:spid="_x0000_s2209" style="position:absolute;left:0pt;margin-left:80.75pt;margin-top:53.85pt;height:0.75pt;width:420.95pt;mso-position-horizontal-relative:page;mso-position-vertical-relative:page;z-index:251773952;mso-width-relative:page;mso-height-relative:page;" fillcolor="#000000" filled="t" stroked="f" coordsize="8419,15" o:allowincell="f" path="m0,14l8418,14,8418,0,0,0,0,14xe">
          <v:path/>
          <v:fill on="t" focussize="0,0"/>
          <v:stroke on="f"/>
          <v:imagedata o:title=""/>
          <o:lock v:ext="edit"/>
        </v:shape>
      </w:pic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745E">
    <w:pPr>
      <w:spacing w:line="46" w:lineRule="auto"/>
      <w:rPr>
        <w:rFonts w:ascii="Arial"/>
        <w:sz w:val="2"/>
      </w:rPr>
    </w:pPr>
    <w:r>
      <w:pict>
        <v:shape id="_x0000_s2210" o:spid="_x0000_s2210"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DEEE">
    <w:pPr>
      <w:spacing w:line="46" w:lineRule="auto"/>
      <w:rPr>
        <w:rFonts w:ascii="Arial"/>
        <w:sz w:val="2"/>
      </w:rPr>
    </w:pPr>
    <w:r>
      <w:pict>
        <v:shape id="_x0000_s2211" o:spid="_x0000_s2211" style="position:absolute;left:0pt;margin-left:80.75pt;margin-top:53.85pt;height:0.75pt;width:420.95pt;mso-position-horizontal-relative:page;mso-position-vertical-relative:page;z-index:251774976;mso-width-relative:page;mso-height-relative:page;" fillcolor="#000000" filled="t" stroked="f" coordsize="8419,15" o:allowincell="f" path="m0,14l8418,14,8418,0,0,0,0,14xe">
          <v:path/>
          <v:fill on="t" focussize="0,0"/>
          <v:stroke on="f"/>
          <v:imagedata o:title=""/>
          <o:lock v:ext="edit"/>
        </v:shape>
      </w:pict>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2F9F">
    <w:pPr>
      <w:spacing w:line="46" w:lineRule="auto"/>
      <w:rPr>
        <w:rFonts w:ascii="Arial"/>
        <w:sz w:val="2"/>
      </w:rPr>
    </w:pPr>
    <w:r>
      <w:pict>
        <v:shape id="_x0000_s2212" o:spid="_x0000_s2212" style="position:absolute;left:0pt;margin-left:80.75pt;margin-top:53.85pt;height:0.75pt;width:420.95pt;mso-position-horizontal-relative:page;mso-position-vertical-relative:page;z-index:251770880;mso-width-relative:page;mso-height-relative:page;" fillcolor="#000000" filled="t" stroked="f" coordsize="8419,15" o:allowincell="f" path="m0,14l8418,14,8418,0,0,0,0,14xe">
          <v:path/>
          <v:fill on="t" focussize="0,0"/>
          <v:stroke on="f"/>
          <v:imagedata o:title=""/>
          <o:lock v:ext="edit"/>
        </v:shape>
      </w:pic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9A0D">
    <w:pPr>
      <w:spacing w:line="46" w:lineRule="auto"/>
      <w:rPr>
        <w:rFonts w:ascii="Arial"/>
        <w:sz w:val="2"/>
      </w:rPr>
    </w:pPr>
    <w:r>
      <w:pict>
        <v:shape id="_x0000_s2213" o:spid="_x0000_s2213" style="position:absolute;left:0pt;margin-left:80.75pt;margin-top:53.85pt;height:0.75pt;width:420.95pt;mso-position-horizontal-relative:page;mso-position-vertical-relative:page;z-index:251776000;mso-width-relative:page;mso-height-relative:page;" fillcolor="#000000" filled="t" stroked="f" coordsize="8419,15" o:allowincell="f" path="m0,14l8418,14,8418,0,0,0,0,14xe">
          <v:path/>
          <v:fill on="t" focussize="0,0"/>
          <v:stroke on="f"/>
          <v:imagedata o:title=""/>
          <o:lock v:ext="edit"/>
        </v:shape>
      </w:pict>
    </w: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C84C">
    <w:pPr>
      <w:spacing w:line="46" w:lineRule="auto"/>
      <w:rPr>
        <w:rFonts w:ascii="Arial"/>
        <w:sz w:val="2"/>
      </w:rPr>
    </w:pPr>
    <w:r>
      <w:pict>
        <v:shape id="_x0000_s2214" o:spid="_x0000_s2214"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5ECA">
    <w:pPr>
      <w:spacing w:line="46" w:lineRule="auto"/>
      <w:rPr>
        <w:rFonts w:ascii="Arial"/>
        <w:sz w:val="2"/>
      </w:rPr>
    </w:pPr>
    <w:r>
      <w:pict>
        <v:shape id="_x0000_s2065" o:spid="_x0000_s2065" style="position:absolute;left:0pt;margin-left:80.75pt;margin-top:53.85pt;height:0.75pt;width:420.95pt;mso-position-horizontal-relative:page;mso-position-vertical-relative:page;z-index:251684864;mso-width-relative:page;mso-height-relative:page;" fillcolor="#000000" filled="t" stroked="f" coordsize="8419,15" o:allowincell="f" path="m0,14l8418,14,8418,0,0,0,0,14xe">
          <v:path/>
          <v:fill on="t" focussize="0,0"/>
          <v:stroke on="f"/>
          <v:imagedata o:title=""/>
          <o:lock v:ext="edit"/>
        </v:shape>
      </w:pict>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7385">
    <w:pPr>
      <w:spacing w:line="46" w:lineRule="auto"/>
      <w:rPr>
        <w:rFonts w:ascii="Arial"/>
        <w:sz w:val="2"/>
      </w:rPr>
    </w:pPr>
    <w:r>
      <w:pict>
        <v:shape id="_x0000_s2215" o:spid="_x0000_s2215" style="position:absolute;left:0pt;margin-left:80.75pt;margin-top:53.85pt;height:0.75pt;width:420.95pt;mso-position-horizontal-relative:page;mso-position-vertical-relative:page;z-index:251777024;mso-width-relative:page;mso-height-relative:page;" fillcolor="#000000" filled="t" stroked="f" coordsize="8419,15" o:allowincell="f" path="m0,14l8418,14,8418,0,0,0,0,14xe">
          <v:path/>
          <v:fill on="t" focussize="0,0"/>
          <v:stroke on="f"/>
          <v:imagedata o:title=""/>
          <o:lock v:ext="edit"/>
        </v:shape>
      </w:pic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37353">
    <w:pPr>
      <w:spacing w:line="46" w:lineRule="auto"/>
      <w:rPr>
        <w:rFonts w:ascii="Arial"/>
        <w:sz w:val="2"/>
      </w:rPr>
    </w:pPr>
    <w:r>
      <w:pict>
        <v:shape id="_x0000_s2216" o:spid="_x0000_s2216" style="position:absolute;left:0pt;margin-left:80.75pt;margin-top:53.85pt;height:0.75pt;width:420.95pt;mso-position-horizontal-relative:page;mso-position-vertical-relative:page;z-index:251778048;mso-width-relative:page;mso-height-relative:page;" fillcolor="#000000" filled="t" stroked="f" coordsize="8419,15" o:allowincell="f" path="m0,14l8418,14,8418,0,0,0,0,14xe">
          <v:path/>
          <v:fill on="t" focussize="0,0"/>
          <v:stroke on="f"/>
          <v:imagedata o:title=""/>
          <o:lock v:ext="edit"/>
        </v:shape>
      </w:pict>
    </w: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E78C">
    <w:pPr>
      <w:spacing w:line="46" w:lineRule="auto"/>
      <w:rPr>
        <w:rFonts w:ascii="Arial"/>
        <w:sz w:val="2"/>
      </w:rPr>
    </w:pPr>
    <w:r>
      <w:pict>
        <v:shape id="_x0000_s2217" o:spid="_x0000_s2217" style="position:absolute;left:0pt;margin-left:80.75pt;margin-top:53.85pt;height:0.75pt;width:420.95pt;mso-position-horizontal-relative:page;mso-position-vertical-relative:page;z-index:251779072;mso-width-relative:page;mso-height-relative:page;" fillcolor="#000000" filled="t" stroked="f" coordsize="8419,15" o:allowincell="f" path="m0,14l8418,14,8418,0,0,0,0,14xe">
          <v:path/>
          <v:fill on="t" focussize="0,0"/>
          <v:stroke on="f"/>
          <v:imagedata o:title=""/>
          <o:lock v:ext="edit"/>
        </v:shape>
      </w:pict>
    </w: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471D">
    <w:pPr>
      <w:spacing w:line="46" w:lineRule="auto"/>
      <w:rPr>
        <w:rFonts w:ascii="Arial"/>
        <w:sz w:val="2"/>
      </w:rPr>
    </w:pPr>
    <w:r>
      <w:pict>
        <v:shape id="_x0000_s2218" o:spid="_x0000_s2218"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EAE6">
    <w:pPr>
      <w:spacing w:line="46" w:lineRule="auto"/>
      <w:rPr>
        <w:rFonts w:ascii="Arial"/>
        <w:sz w:val="2"/>
      </w:rPr>
    </w:pPr>
    <w:r>
      <w:pict>
        <v:shape id="_x0000_s2219" o:spid="_x0000_s2219" style="position:absolute;left:0pt;margin-left:80.75pt;margin-top:53.85pt;height:0.75pt;width:420.95pt;mso-position-horizontal-relative:page;mso-position-vertical-relative:page;z-index:251758592;mso-width-relative:page;mso-height-relative:page;" fillcolor="#000000" filled="t" stroked="f" coordsize="8419,15" o:allowincell="f" path="m0,14l8418,14,8418,0,0,0,0,14xe">
          <v:path/>
          <v:fill on="t" focussize="0,0"/>
          <v:stroke on="f"/>
          <v:imagedata o:title=""/>
          <o:lock v:ext="edit"/>
        </v:shape>
      </w:pict>
    </w: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B943E">
    <w:pPr>
      <w:spacing w:line="46" w:lineRule="auto"/>
      <w:rPr>
        <w:rFonts w:ascii="Arial"/>
        <w:sz w:val="2"/>
      </w:rPr>
    </w:pPr>
    <w:r>
      <w:pict>
        <v:shape id="_x0000_s2220" o:spid="_x0000_s2220" style="position:absolute;left:0pt;margin-left:80.75pt;margin-top:53.85pt;height:0.75pt;width:420.95pt;mso-position-horizontal-relative:page;mso-position-vertical-relative:page;z-index:251780096;mso-width-relative:page;mso-height-relative:page;" fillcolor="#000000" filled="t" stroked="f" coordsize="8419,15" o:allowincell="f" path="m0,14l8418,14,8418,0,0,0,0,14xe">
          <v:path/>
          <v:fill on="t" focussize="0,0"/>
          <v:stroke on="f"/>
          <v:imagedata o:title=""/>
          <o:lock v:ext="edit"/>
        </v:shape>
      </w:pict>
    </w: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3C98">
    <w:pPr>
      <w:spacing w:line="46" w:lineRule="auto"/>
      <w:rPr>
        <w:rFonts w:ascii="Arial"/>
        <w:sz w:val="2"/>
      </w:rPr>
    </w:pPr>
    <w:r>
      <w:pict>
        <v:shape id="_x0000_s2221" o:spid="_x0000_s2221" style="position:absolute;left:0pt;margin-left:80.75pt;margin-top:53.85pt;height:0.75pt;width:420.95pt;mso-position-horizontal-relative:page;mso-position-vertical-relative:page;z-index:251781120;mso-width-relative:page;mso-height-relative:page;" fillcolor="#000000" filled="t" stroked="f" coordsize="8419,15" o:allowincell="f" path="m0,14l8418,14,8418,0,0,0,0,14xe">
          <v:path/>
          <v:fill on="t" focussize="0,0"/>
          <v:stroke on="f"/>
          <v:imagedata o:title=""/>
          <o:lock v:ext="edit"/>
        </v:shape>
      </w:pict>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D4E4">
    <w:pPr>
      <w:spacing w:line="46" w:lineRule="auto"/>
      <w:rPr>
        <w:rFonts w:ascii="Arial"/>
        <w:sz w:val="2"/>
      </w:rPr>
    </w:pPr>
    <w:r>
      <w:pict>
        <v:shape id="_x0000_s2222" o:spid="_x0000_s2222"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89105">
    <w:pPr>
      <w:spacing w:line="46" w:lineRule="auto"/>
      <w:rPr>
        <w:rFonts w:ascii="Arial"/>
        <w:sz w:val="2"/>
      </w:rPr>
    </w:pPr>
    <w:r>
      <w:pict>
        <v:shape id="_x0000_s2223" o:spid="_x0000_s2223" style="position:absolute;left:0pt;margin-left:80.75pt;margin-top:53.85pt;height:0.75pt;width:420.95pt;mso-position-horizontal-relative:page;mso-position-vertical-relative:page;z-index:251782144;mso-width-relative:page;mso-height-relative:page;" fillcolor="#000000" filled="t" stroked="f" coordsize="8419,15" o:allowincell="f" path="m0,14l8418,14,8418,0,0,0,0,14xe">
          <v:path/>
          <v:fill on="t" focussize="0,0"/>
          <v:stroke on="f"/>
          <v:imagedata o:title=""/>
          <o:lock v:ext="edit"/>
        </v:shape>
      </w:pict>
    </w: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5104">
    <w:pPr>
      <w:spacing w:line="46" w:lineRule="auto"/>
      <w:rPr>
        <w:rFonts w:ascii="Arial"/>
        <w:sz w:val="2"/>
      </w:rPr>
    </w:pPr>
    <w:r>
      <w:pict>
        <v:shape id="_x0000_s2224" o:spid="_x0000_s2224"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5B9F">
    <w:pPr>
      <w:spacing w:line="46" w:lineRule="auto"/>
      <w:rPr>
        <w:rFonts w:ascii="Arial"/>
        <w:sz w:val="2"/>
      </w:rPr>
    </w:pPr>
    <w:r>
      <w:pict>
        <v:shape id="_x0000_s2066" o:spid="_x0000_s2066" style="position:absolute;left:0pt;margin-left:80.75pt;margin-top:53.85pt;height:0.75pt;width:420.95pt;mso-position-horizontal-relative:page;mso-position-vertical-relative:page;z-index:251686912;mso-width-relative:page;mso-height-relative:page;" fillcolor="#000000" filled="t" stroked="f" coordsize="8419,15" o:allowincell="f" path="m0,14l8418,14,8418,0,0,0,0,14xe">
          <v:path/>
          <v:fill on="t" focussize="0,0"/>
          <v:stroke on="f"/>
          <v:imagedata o:title=""/>
          <o:lock v:ext="edit"/>
        </v:shape>
      </w:pict>
    </w: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D30B">
    <w:pPr>
      <w:spacing w:line="46" w:lineRule="auto"/>
      <w:rPr>
        <w:rFonts w:ascii="Arial"/>
        <w:sz w:val="2"/>
      </w:rPr>
    </w:pPr>
    <w:r>
      <w:pict>
        <v:shape id="_x0000_s2225" o:spid="_x0000_s2225"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6222">
    <w:pPr>
      <w:spacing w:line="46" w:lineRule="auto"/>
      <w:rPr>
        <w:rFonts w:ascii="Arial"/>
        <w:sz w:val="2"/>
      </w:rPr>
    </w:pPr>
    <w:r>
      <w:pict>
        <v:shape id="_x0000_s2226" o:spid="_x0000_s2226" style="position:absolute;left:0pt;margin-left:80.75pt;margin-top:53.85pt;height:0.75pt;width:420.95pt;mso-position-horizontal-relative:page;mso-position-vertical-relative:page;z-index:251783168;mso-width-relative:page;mso-height-relative:page;" fillcolor="#000000" filled="t" stroked="f" coordsize="8419,15" o:allowincell="f" path="m0,14l8418,14,8418,0,0,0,0,14xe">
          <v:path/>
          <v:fill on="t" focussize="0,0"/>
          <v:stroke on="f"/>
          <v:imagedata o:title=""/>
          <o:lock v:ext="edit"/>
        </v:shape>
      </w:pict>
    </w: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9181">
    <w:pPr>
      <w:spacing w:line="46" w:lineRule="auto"/>
      <w:rPr>
        <w:rFonts w:ascii="Arial"/>
        <w:sz w:val="2"/>
      </w:rPr>
    </w:pPr>
    <w:r>
      <w:pict>
        <v:shape id="_x0000_s2227" o:spid="_x0000_s2227" style="position:absolute;left:0pt;margin-left:80.75pt;margin-top:53.85pt;height:0.75pt;width:420.95pt;mso-position-horizontal-relative:page;mso-position-vertical-relative:page;z-index:251784192;mso-width-relative:page;mso-height-relative:page;" fillcolor="#000000" filled="t" stroked="f" coordsize="8419,15" o:allowincell="f" path="m0,14l8418,14,8418,0,0,0,0,14xe">
          <v:path/>
          <v:fill on="t" focussize="0,0"/>
          <v:stroke on="f"/>
          <v:imagedata o:title=""/>
          <o:lock v:ext="edit"/>
        </v:shape>
      </w:pict>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33F1">
    <w:pPr>
      <w:spacing w:line="46" w:lineRule="auto"/>
      <w:rPr>
        <w:rFonts w:ascii="Arial"/>
        <w:sz w:val="2"/>
      </w:rPr>
    </w:pPr>
    <w:r>
      <w:pict>
        <v:shape id="_x0000_s2228" o:spid="_x0000_s2228"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CF51">
    <w:pPr>
      <w:spacing w:line="46" w:lineRule="auto"/>
      <w:rPr>
        <w:rFonts w:ascii="Arial"/>
        <w:sz w:val="2"/>
      </w:rPr>
    </w:pPr>
    <w:r>
      <w:pict>
        <v:shape id="_x0000_s2229" o:spid="_x0000_s2229" style="position:absolute;left:0pt;margin-left:80.75pt;margin-top:53.85pt;height:0.75pt;width:420.95pt;mso-position-horizontal-relative:page;mso-position-vertical-relative:page;z-index:251785216;mso-width-relative:page;mso-height-relative:page;" fillcolor="#000000" filled="t" stroked="f" coordsize="8419,15" o:allowincell="f" path="m0,14l8418,14,8418,0,0,0,0,14xe">
          <v:path/>
          <v:fill on="t" focussize="0,0"/>
          <v:stroke on="f"/>
          <v:imagedata o:title=""/>
          <o:lock v:ext="edit"/>
        </v:shape>
      </w:pict>
    </w: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39EB">
    <w:pPr>
      <w:spacing w:line="46" w:lineRule="auto"/>
      <w:rPr>
        <w:rFonts w:ascii="Arial"/>
        <w:sz w:val="2"/>
      </w:rPr>
    </w:pPr>
    <w:r>
      <w:pict>
        <v:shape id="_x0000_s2230" o:spid="_x0000_s2230" style="position:absolute;left:0pt;margin-left:80.75pt;margin-top:53.85pt;height:0.75pt;width:420.95pt;mso-position-horizontal-relative:page;mso-position-vertical-relative:page;z-index:251786240;mso-width-relative:page;mso-height-relative:page;" fillcolor="#000000" filled="t" stroked="f" coordsize="8419,15" o:allowincell="f" path="m0,14l8418,14,8418,0,0,0,0,14xe">
          <v:path/>
          <v:fill on="t" focussize="0,0"/>
          <v:stroke on="f"/>
          <v:imagedata o:title=""/>
          <o:lock v:ext="edit"/>
        </v:shape>
      </w:pict>
    </w: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ADCEE">
    <w:pPr>
      <w:spacing w:line="46" w:lineRule="auto"/>
      <w:rPr>
        <w:rFonts w:ascii="Arial"/>
        <w:sz w:val="2"/>
      </w:rPr>
    </w:pPr>
    <w:r>
      <w:pict>
        <v:shape id="_x0000_s2231" o:spid="_x0000_s2231"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F837">
    <w:pPr>
      <w:spacing w:line="46" w:lineRule="auto"/>
      <w:rPr>
        <w:rFonts w:ascii="Arial"/>
        <w:sz w:val="2"/>
      </w:rPr>
    </w:pPr>
    <w:r>
      <w:pict>
        <v:shape id="_x0000_s2067" o:spid="_x0000_s2067" style="position:absolute;left:0pt;margin-left:80.75pt;margin-top:53.85pt;height:0.75pt;width:420.95pt;mso-position-horizontal-relative:page;mso-position-vertical-relative:page;z-index:251687936;mso-width-relative:page;mso-height-relative:page;" fillcolor="#000000" filled="t" stroked="f" coordsize="8419,15" o:allowincell="f" path="m0,14l8418,14,8418,0,0,0,0,14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259C">
    <w:pPr>
      <w:spacing w:line="46" w:lineRule="auto"/>
      <w:rPr>
        <w:rFonts w:ascii="Arial"/>
        <w:sz w:val="2"/>
      </w:rPr>
    </w:pPr>
    <w:r>
      <w:pict>
        <v:shape id="_x0000_s2050" o:spid="_x0000_s2050" style="position:absolute;left:0pt;margin-left:80.75pt;margin-top:53.85pt;height:0.75pt;width:420.95pt;mso-position-horizontal-relative:page;mso-position-vertical-relative:page;z-index:251661312;mso-width-relative:page;mso-height-relative:page;" fillcolor="#000000" filled="t" stroked="f" coordsize="8419,15" o:allowincell="f" path="m0,14l8418,14,8418,0,0,0,0,14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1A61">
    <w:pPr>
      <w:spacing w:line="46" w:lineRule="auto"/>
      <w:rPr>
        <w:rFonts w:ascii="Arial"/>
        <w:sz w:val="2"/>
      </w:rPr>
    </w:pPr>
    <w:r>
      <w:pict>
        <v:shape id="_x0000_s2068" o:spid="_x0000_s2068" style="position:absolute;left:0pt;margin-left:80.75pt;margin-top:53.85pt;height:0.75pt;width:420.95pt;mso-position-horizontal-relative:page;mso-position-vertical-relative:page;z-index:251688960;mso-width-relative:page;mso-height-relative:page;" fillcolor="#000000" filled="t" stroked="f" coordsize="8419,15" o:allowincell="f" path="m0,14l8418,14,8418,0,0,0,0,14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1F7E">
    <w:pPr>
      <w:spacing w:line="46" w:lineRule="auto"/>
      <w:rPr>
        <w:rFonts w:ascii="Arial"/>
        <w:sz w:val="2"/>
      </w:rPr>
    </w:pPr>
    <w:r>
      <w:pict>
        <v:shape id="_x0000_s2069" o:spid="_x0000_s2069" style="position:absolute;left:0pt;margin-left:80.75pt;margin-top:53.85pt;height:0.75pt;width:420.95pt;mso-position-horizontal-relative:page;mso-position-vertical-relative:page;z-index:251689984;mso-width-relative:page;mso-height-relative:page;" fillcolor="#000000" filled="t" stroked="f" coordsize="8419,15" o:allowincell="f" path="m0,14l8418,14,8418,0,0,0,0,14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6BFC">
    <w:pPr>
      <w:spacing w:line="46" w:lineRule="auto"/>
      <w:rPr>
        <w:rFonts w:ascii="Arial"/>
        <w:sz w:val="2"/>
      </w:rPr>
    </w:pPr>
    <w:r>
      <w:pict>
        <v:shape id="_x0000_s2070" o:spid="_x0000_s2070" style="position:absolute;left:0pt;margin-left:80.75pt;margin-top:53.85pt;height:0.75pt;width:420.95pt;mso-position-horizontal-relative:page;mso-position-vertical-relative:page;z-index:251691008;mso-width-relative:page;mso-height-relative:page;" fillcolor="#000000" filled="t" stroked="f" coordsize="8419,15" o:allowincell="f" path="m0,14l8418,14,8418,0,0,0,0,14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8AE9">
    <w:pPr>
      <w:spacing w:line="46" w:lineRule="auto"/>
      <w:rPr>
        <w:rFonts w:ascii="Arial"/>
        <w:sz w:val="2"/>
      </w:rPr>
    </w:pPr>
    <w:r>
      <w:pict>
        <v:shape id="_x0000_s2071" o:spid="_x0000_s2071" style="position:absolute;left:0pt;margin-left:80.75pt;margin-top:53.85pt;height:0.75pt;width:420.95pt;mso-position-horizontal-relative:page;mso-position-vertical-relative:page;z-index:251692032;mso-width-relative:page;mso-height-relative:page;" fillcolor="#000000" filled="t" stroked="f" coordsize="8419,15" o:allowincell="f" path="m0,14l8418,14,8418,0,0,0,0,14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6B7D">
    <w:pPr>
      <w:spacing w:line="46" w:lineRule="auto"/>
      <w:rPr>
        <w:rFonts w:ascii="Arial"/>
        <w:sz w:val="2"/>
      </w:rPr>
    </w:pPr>
    <w:r>
      <w:pict>
        <v:shape id="_x0000_s2072" o:spid="_x0000_s2072" style="position:absolute;left:0pt;margin-left:80.75pt;margin-top:53.85pt;height:0.75pt;width:420.95pt;mso-position-horizontal-relative:page;mso-position-vertical-relative:page;z-index:251693056;mso-width-relative:page;mso-height-relative:page;" fillcolor="#000000" filled="t" stroked="f" coordsize="8419,15" o:allowincell="f" path="m0,14l8418,14,8418,0,0,0,0,14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5782">
    <w:pPr>
      <w:spacing w:line="46" w:lineRule="auto"/>
      <w:rPr>
        <w:rFonts w:ascii="Arial"/>
        <w:sz w:val="2"/>
      </w:rPr>
    </w:pPr>
    <w:r>
      <w:pict>
        <v:shape id="_x0000_s2073" o:spid="_x0000_s2073" style="position:absolute;left:0pt;margin-left:80.75pt;margin-top:53.85pt;height:0.75pt;width:420.95pt;mso-position-horizontal-relative:page;mso-position-vertical-relative:page;z-index:251694080;mso-width-relative:page;mso-height-relative:page;" fillcolor="#000000" filled="t" stroked="f" coordsize="8419,15" o:allowincell="f" path="m0,14l8418,14,8418,0,0,0,0,14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B91A">
    <w:pPr>
      <w:spacing w:line="46" w:lineRule="auto"/>
      <w:rPr>
        <w:rFonts w:ascii="Arial"/>
        <w:sz w:val="2"/>
      </w:rPr>
    </w:pPr>
    <w:r>
      <w:pict>
        <v:shape id="_x0000_s2074" o:spid="_x0000_s2074" style="position:absolute;left:0pt;margin-left:80.75pt;margin-top:53.85pt;height:0.75pt;width:420.95pt;mso-position-horizontal-relative:page;mso-position-vertical-relative:page;z-index:251695104;mso-width-relative:page;mso-height-relative:page;" fillcolor="#000000" filled="t" stroked="f" coordsize="8419,15" o:allowincell="f" path="m0,14l8418,14,8418,0,0,0,0,14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73EC">
    <w:pPr>
      <w:spacing w:line="46" w:lineRule="auto"/>
      <w:rPr>
        <w:rFonts w:ascii="Arial"/>
        <w:sz w:val="2"/>
      </w:rPr>
    </w:pPr>
    <w:r>
      <w:pict>
        <v:shape id="_x0000_s2075" o:spid="_x0000_s2075" style="position:absolute;left:0pt;margin-left:80.75pt;margin-top:53.85pt;height:0.75pt;width:420.95pt;mso-position-horizontal-relative:page;mso-position-vertical-relative:page;z-index:251696128;mso-width-relative:page;mso-height-relative:page;" fillcolor="#000000" filled="t" stroked="f" coordsize="8419,15" o:allowincell="f" path="m0,14l8418,14,8418,0,0,0,0,14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5476">
    <w:pPr>
      <w:spacing w:line="46" w:lineRule="auto"/>
      <w:rPr>
        <w:rFonts w:ascii="Arial"/>
        <w:sz w:val="2"/>
      </w:rPr>
    </w:pPr>
    <w:r>
      <w:pict>
        <v:shape id="_x0000_s2076" o:spid="_x0000_s2076" style="position:absolute;left:0pt;margin-left:80.75pt;margin-top:53.85pt;height:0.75pt;width:420.95pt;mso-position-horizontal-relative:page;mso-position-vertical-relative:page;z-index:251697152;mso-width-relative:page;mso-height-relative:page;" fillcolor="#000000" filled="t" stroked="f" coordsize="8419,15" o:allowincell="f" path="m0,14l8418,14,8418,0,0,0,0,14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2656">
    <w:pPr>
      <w:spacing w:line="46" w:lineRule="auto"/>
      <w:rPr>
        <w:rFonts w:ascii="Arial"/>
        <w:sz w:val="2"/>
      </w:rPr>
    </w:pPr>
    <w:r>
      <w:pict>
        <v:shape id="_x0000_s2077" o:spid="_x0000_s2077" style="position:absolute;left:0pt;margin-left:80.75pt;margin-top:53.85pt;height:0.75pt;width:420.95pt;mso-position-horizontal-relative:page;mso-position-vertical-relative:page;z-index:251698176;mso-width-relative:page;mso-height-relative:page;" fillcolor="#000000" filled="t" stroked="f" coordsize="8419,15" o:allowincell="f" path="m0,14l8418,14,8418,0,0,0,0,14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9012">
    <w:pPr>
      <w:spacing w:line="46" w:lineRule="auto"/>
      <w:rPr>
        <w:rFonts w:ascii="Arial"/>
        <w:sz w:val="2"/>
      </w:rPr>
    </w:pPr>
    <w:r>
      <w:pict>
        <v:shape id="_x0000_s2051" o:spid="_x0000_s2051" style="position:absolute;left:0pt;margin-left:80.75pt;margin-top:53.85pt;height:0.75pt;width:420.95pt;mso-position-horizontal-relative:page;mso-position-vertical-relative:page;z-index:251662336;mso-width-relative:page;mso-height-relative:page;" fillcolor="#000000" filled="t" stroked="f" coordsize="8419,15" o:allowincell="f" path="m0,14l8418,14,8418,0,0,0,0,14xe">
          <v:path/>
          <v:fill on="t" focussize="0,0"/>
          <v:stroke on="f"/>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CBB51">
    <w:pPr>
      <w:spacing w:line="46" w:lineRule="auto"/>
      <w:rPr>
        <w:rFonts w:ascii="Arial"/>
        <w:sz w:val="2"/>
      </w:rPr>
    </w:pPr>
    <w:r>
      <w:pict>
        <v:shape id="_x0000_s2078" o:spid="_x0000_s2078" style="position:absolute;left:0pt;margin-left:80.75pt;margin-top:53.85pt;height:0.75pt;width:420.95pt;mso-position-horizontal-relative:page;mso-position-vertical-relative:page;z-index:251699200;mso-width-relative:page;mso-height-relative:page;" fillcolor="#000000" filled="t" stroked="f" coordsize="8419,15" o:allowincell="f" path="m0,14l8418,14,8418,0,0,0,0,14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C25D">
    <w:pPr>
      <w:spacing w:line="46" w:lineRule="auto"/>
      <w:rPr>
        <w:rFonts w:ascii="Arial"/>
        <w:sz w:val="2"/>
      </w:rPr>
    </w:pPr>
    <w:r>
      <w:pict>
        <v:shape id="_x0000_s2079" o:spid="_x0000_s2079" style="position:absolute;left:0pt;margin-left:80.75pt;margin-top:53.85pt;height:0.75pt;width:420.95pt;mso-position-horizontal-relative:page;mso-position-vertical-relative:page;z-index:251695104;mso-width-relative:page;mso-height-relative:page;" fillcolor="#000000" filled="t" stroked="f" coordsize="8419,15" o:allowincell="f" path="m0,14l8418,14,8418,0,0,0,0,14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AAF6">
    <w:pPr>
      <w:spacing w:line="46" w:lineRule="auto"/>
      <w:rPr>
        <w:rFonts w:ascii="Arial"/>
        <w:sz w:val="2"/>
      </w:rPr>
    </w:pPr>
    <w:r>
      <w:pict>
        <v:shape id="_x0000_s2080" o:spid="_x0000_s2080" style="position:absolute;left:0pt;margin-left:80.75pt;margin-top:53.85pt;height:0.75pt;width:420.95pt;mso-position-horizontal-relative:page;mso-position-vertical-relative:page;z-index:251700224;mso-width-relative:page;mso-height-relative:page;" fillcolor="#000000" filled="t" stroked="f" coordsize="8419,15" o:allowincell="f" path="m0,14l8418,14,8418,0,0,0,0,14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2434">
    <w:pPr>
      <w:spacing w:line="46" w:lineRule="auto"/>
      <w:rPr>
        <w:rFonts w:ascii="Arial"/>
        <w:sz w:val="2"/>
      </w:rPr>
    </w:pPr>
    <w:r>
      <w:pict>
        <v:shape id="_x0000_s2081" o:spid="_x0000_s2081" style="position:absolute;left:0pt;margin-left:80.75pt;margin-top:53.85pt;height:0.75pt;width:420.95pt;mso-position-horizontal-relative:page;mso-position-vertical-relative:page;z-index:251701248;mso-width-relative:page;mso-height-relative:page;" fillcolor="#000000" filled="t" stroked="f" coordsize="8419,15" o:allowincell="f" path="m0,14l8418,14,8418,0,0,0,0,14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8A61">
    <w:pPr>
      <w:spacing w:line="46" w:lineRule="auto"/>
      <w:rPr>
        <w:rFonts w:ascii="Arial"/>
        <w:sz w:val="2"/>
      </w:rPr>
    </w:pPr>
    <w:r>
      <w:pict>
        <v:shape id="_x0000_s2082" o:spid="_x0000_s2082" style="position:absolute;left:0pt;margin-left:80.75pt;margin-top:53.85pt;height:0.75pt;width:420.95pt;mso-position-horizontal-relative:page;mso-position-vertical-relative:page;z-index:251702272;mso-width-relative:page;mso-height-relative:page;" fillcolor="#000000" filled="t" stroked="f" coordsize="8419,15" o:allowincell="f" path="m0,14l8418,14,8418,0,0,0,0,14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CDCC">
    <w:pPr>
      <w:spacing w:line="46" w:lineRule="auto"/>
      <w:rPr>
        <w:rFonts w:ascii="Arial"/>
        <w:sz w:val="2"/>
      </w:rPr>
    </w:pPr>
    <w:r>
      <w:pict>
        <v:shape id="_x0000_s2083" o:spid="_x0000_s2083" style="position:absolute;left:0pt;margin-left:80.75pt;margin-top:53.85pt;height:0.75pt;width:420.95pt;mso-position-horizontal-relative:page;mso-position-vertical-relative:page;z-index:251692032;mso-width-relative:page;mso-height-relative:page;" fillcolor="#000000" filled="t" stroked="f" coordsize="8419,15" o:allowincell="f" path="m0,14l8418,14,8418,0,0,0,0,14xe">
          <v:path/>
          <v:fill on="t" focussize="0,0"/>
          <v:stroke on="f"/>
          <v:imagedata o:title=""/>
          <o:lock v:ext="edi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A523">
    <w:pPr>
      <w:spacing w:line="46" w:lineRule="auto"/>
      <w:rPr>
        <w:rFonts w:ascii="Arial"/>
        <w:sz w:val="2"/>
      </w:rPr>
    </w:pPr>
    <w:r>
      <w:pict>
        <v:shape id="_x0000_s2084" o:spid="_x0000_s2084" style="position:absolute;left:0pt;margin-left:80.75pt;margin-top:53.85pt;height:0.75pt;width:420.95pt;mso-position-horizontal-relative:page;mso-position-vertical-relative:page;z-index:251703296;mso-width-relative:page;mso-height-relative:page;" fillcolor="#000000" filled="t" stroked="f" coordsize="8419,15" o:allowincell="f" path="m0,14l8418,14,8418,0,0,0,0,14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B234">
    <w:pPr>
      <w:spacing w:line="46" w:lineRule="auto"/>
      <w:rPr>
        <w:rFonts w:ascii="Arial"/>
        <w:sz w:val="2"/>
      </w:rPr>
    </w:pPr>
    <w:r>
      <w:pict>
        <v:shape id="_x0000_s2085" o:spid="_x0000_s2085" style="position:absolute;left:0pt;margin-left:80.75pt;margin-top:53.85pt;height:0.75pt;width:420.95pt;mso-position-horizontal-relative:page;mso-position-vertical-relative:page;z-index:251704320;mso-width-relative:page;mso-height-relative:page;" fillcolor="#000000" filled="t" stroked="f" coordsize="8419,15" o:allowincell="f" path="m0,14l8418,14,8418,0,0,0,0,14xe">
          <v:path/>
          <v:fill on="t" focussize="0,0"/>
          <v:stroke on="f"/>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892D">
    <w:pPr>
      <w:spacing w:line="46" w:lineRule="auto"/>
      <w:rPr>
        <w:rFonts w:ascii="Arial"/>
        <w:sz w:val="2"/>
      </w:rPr>
    </w:pPr>
    <w:r>
      <w:pict>
        <v:shape id="_x0000_s2086" o:spid="_x0000_s2086" style="position:absolute;left:0pt;margin-left:80.75pt;margin-top:53.85pt;height:0.75pt;width:420.95pt;mso-position-horizontal-relative:page;mso-position-vertical-relative:page;z-index:251703296;mso-width-relative:page;mso-height-relative:page;" fillcolor="#000000" filled="t" stroked="f" coordsize="8419,15" o:allowincell="f" path="m0,14l8418,14,8418,0,0,0,0,14xe">
          <v:path/>
          <v:fill on="t" focussize="0,0"/>
          <v:stroke on="f"/>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4110">
    <w:pPr>
      <w:spacing w:line="46" w:lineRule="auto"/>
      <w:rPr>
        <w:rFonts w:ascii="Arial"/>
        <w:sz w:val="2"/>
      </w:rPr>
    </w:pPr>
    <w:r>
      <w:pict>
        <v:shape id="_x0000_s2087" o:spid="_x0000_s2087"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ADFB">
    <w:pPr>
      <w:spacing w:line="46" w:lineRule="auto"/>
      <w:rPr>
        <w:rFonts w:ascii="Arial"/>
        <w:sz w:val="2"/>
      </w:rPr>
    </w:pPr>
    <w:r>
      <w:pict>
        <v:shape id="_x0000_s2052" o:spid="_x0000_s2052" style="position:absolute;left:0pt;margin-left:80.75pt;margin-top:53.85pt;height:0.75pt;width:420.95pt;mso-position-horizontal-relative:page;mso-position-vertical-relative:page;z-index:251663360;mso-width-relative:page;mso-height-relative:page;" fillcolor="#000000" filled="t" stroked="f" coordsize="8419,15" o:allowincell="f" path="m0,14l8418,14,8418,0,0,0,0,14xe">
          <v:path/>
          <v:fill on="t" focussize="0,0"/>
          <v:stroke on="f"/>
          <v:imagedata o:title=""/>
          <o:lock v:ext="edit"/>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3C0E">
    <w:pPr>
      <w:spacing w:line="46" w:lineRule="auto"/>
      <w:rPr>
        <w:rFonts w:ascii="Arial"/>
        <w:sz w:val="2"/>
      </w:rPr>
    </w:pPr>
    <w:r>
      <w:pict>
        <v:shape id="_x0000_s2088" o:spid="_x0000_s2088" style="position:absolute;left:0pt;margin-left:80.75pt;margin-top:53.85pt;height:0.75pt;width:420.95pt;mso-position-horizontal-relative:page;mso-position-vertical-relative:page;z-index:251705344;mso-width-relative:page;mso-height-relative:page;" fillcolor="#000000" filled="t" stroked="f" coordsize="8419,15" o:allowincell="f" path="m0,14l8418,14,8418,0,0,0,0,14xe">
          <v:path/>
          <v:fill on="t" focussize="0,0"/>
          <v:stroke on="f"/>
          <v:imagedata o:title=""/>
          <o:lock v:ext="edit"/>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4FAD">
    <w:pPr>
      <w:spacing w:line="46" w:lineRule="auto"/>
      <w:rPr>
        <w:rFonts w:ascii="Arial"/>
        <w:sz w:val="2"/>
      </w:rPr>
    </w:pPr>
    <w:r>
      <w:pict>
        <v:shape id="_x0000_s2089" o:spid="_x0000_s2089"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0141">
    <w:pPr>
      <w:spacing w:line="46" w:lineRule="auto"/>
      <w:rPr>
        <w:rFonts w:ascii="Arial"/>
        <w:sz w:val="2"/>
      </w:rPr>
    </w:pPr>
    <w:r>
      <w:pict>
        <v:shape id="_x0000_s2090" o:spid="_x0000_s2090"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5E7D9">
    <w:pPr>
      <w:spacing w:line="46" w:lineRule="auto"/>
      <w:rPr>
        <w:rFonts w:ascii="Arial"/>
        <w:sz w:val="2"/>
      </w:rPr>
    </w:pPr>
    <w:r>
      <w:pict>
        <v:shape id="_x0000_s2091" o:spid="_x0000_s2091"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8337C">
    <w:pPr>
      <w:spacing w:line="46" w:lineRule="auto"/>
      <w:rPr>
        <w:rFonts w:ascii="Arial"/>
        <w:sz w:val="2"/>
      </w:rPr>
    </w:pPr>
    <w:r>
      <w:pict>
        <v:shape id="_x0000_s2092" o:spid="_x0000_s2092"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51D8">
    <w:pPr>
      <w:spacing w:line="14" w:lineRule="auto"/>
      <w:rPr>
        <w:rFonts w:ascii="Arial"/>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00D0">
    <w:pPr>
      <w:spacing w:line="46" w:lineRule="auto"/>
      <w:rPr>
        <w:rFonts w:ascii="Arial"/>
        <w:sz w:val="2"/>
      </w:rPr>
    </w:pPr>
    <w:r>
      <w:pict>
        <v:shape id="_x0000_s2093" o:spid="_x0000_s2093" style="position:absolute;left:0pt;margin-left:80.75pt;margin-top:53.85pt;height:0.75pt;width:420.95pt;mso-position-horizontal-relative:page;mso-position-vertical-relative:page;z-index:251711488;mso-width-relative:page;mso-height-relative:page;" fillcolor="#000000" filled="t" stroked="f" coordsize="8419,15" o:allowincell="f" path="m0,14l8418,14,8418,0,0,0,0,14xe">
          <v:path/>
          <v:fill on="t" focussize="0,0"/>
          <v:stroke on="f"/>
          <v:imagedata o:title=""/>
          <o:lock v:ext="edit"/>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1D52">
    <w:pPr>
      <w:spacing w:line="14" w:lineRule="auto"/>
      <w:rPr>
        <w:rFonts w:ascii="Arial"/>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C471">
    <w:pPr>
      <w:spacing w:line="46" w:lineRule="auto"/>
      <w:rPr>
        <w:rFonts w:ascii="Arial"/>
        <w:sz w:val="2"/>
      </w:rPr>
    </w:pPr>
    <w:r>
      <w:pict>
        <v:shape id="_x0000_s2094" o:spid="_x0000_s2094" style="position:absolute;left:0pt;margin-left:80.75pt;margin-top:53.85pt;height:0.75pt;width:420.95pt;mso-position-horizontal-relative:page;mso-position-vertical-relative:page;z-index:251713536;mso-width-relative:page;mso-height-relative:page;" fillcolor="#000000" filled="t" stroked="f" coordsize="8419,15" o:allowincell="f" path="m0,14l8418,14,8418,0,0,0,0,14xe">
          <v:path/>
          <v:fill on="t" focussize="0,0"/>
          <v:stroke on="f"/>
          <v:imagedata o:title=""/>
          <o:lock v:ext="edit"/>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0FC1">
    <w:pPr>
      <w:spacing w:line="46" w:lineRule="auto"/>
      <w:rPr>
        <w:rFonts w:ascii="Arial"/>
        <w:sz w:val="2"/>
      </w:rPr>
    </w:pPr>
    <w:r>
      <w:pict>
        <v:shape id="_x0000_s2095" o:spid="_x0000_s2095" style="position:absolute;left:0pt;margin-left:80.75pt;margin-top:53.85pt;height:0.75pt;width:420.95pt;mso-position-horizontal-relative:page;mso-position-vertical-relative:page;z-index:251669504;mso-width-relative:page;mso-height-relative:page;" fillcolor="#000000" filled="t" stroked="f" coordsize="8419,15" o:allowincell="f" path="m0,14l8418,14,8418,0,0,0,0,14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6940">
    <w:pPr>
      <w:spacing w:line="46" w:lineRule="auto"/>
      <w:rPr>
        <w:rFonts w:ascii="Arial"/>
        <w:sz w:val="2"/>
      </w:rPr>
    </w:pPr>
    <w:r>
      <w:pict>
        <v:shape id="_x0000_s2053" o:spid="_x0000_s2053" style="position:absolute;left:0pt;margin-left:80.75pt;margin-top:53.85pt;height:0.75pt;width:420.95pt;mso-position-horizontal-relative:page;mso-position-vertical-relative:page;z-index:251664384;mso-width-relative:page;mso-height-relative:page;" fillcolor="#000000" filled="t" stroked="f" coordsize="8419,15" o:allowincell="f" path="m0,14l8418,14,8418,0,0,0,0,14xe">
          <v:path/>
          <v:fill on="t" focussize="0,0"/>
          <v:stroke on="f"/>
          <v:imagedata o:title=""/>
          <o:lock v:ext="edit"/>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0FA1">
    <w:pPr>
      <w:spacing w:line="46" w:lineRule="auto"/>
      <w:rPr>
        <w:rFonts w:ascii="Arial"/>
        <w:sz w:val="2"/>
      </w:rPr>
    </w:pPr>
    <w:r>
      <w:pict>
        <v:shape id="_x0000_s2096" o:spid="_x0000_s2096" style="position:absolute;left:0pt;margin-left:80.75pt;margin-top:53.85pt;height:0.75pt;width:420.95pt;mso-position-horizontal-relative:page;mso-position-vertical-relative:page;z-index:251715584;mso-width-relative:page;mso-height-relative:page;" fillcolor="#000000" filled="t" stroked="f" coordsize="8419,15" o:allowincell="f" path="m0,14l8418,14,8418,0,0,0,0,14xe">
          <v:path/>
          <v:fill on="t" focussize="0,0"/>
          <v:stroke on="f"/>
          <v:imagedata o:title=""/>
          <o:lock v:ext="edit"/>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3FDF">
    <w:pPr>
      <w:spacing w:line="46" w:lineRule="auto"/>
      <w:rPr>
        <w:rFonts w:ascii="Arial"/>
        <w:sz w:val="2"/>
      </w:rPr>
    </w:pPr>
    <w:r>
      <w:pict>
        <v:shape id="_x0000_s2097" o:spid="_x0000_s2097" style="position:absolute;left:0pt;margin-left:80.75pt;margin-top:53.85pt;height:0.75pt;width:420.95pt;mso-position-horizontal-relative:page;mso-position-vertical-relative:page;z-index:251695104;mso-width-relative:page;mso-height-relative:page;" fillcolor="#000000" filled="t" stroked="f" coordsize="8419,15" o:allowincell="f" path="m0,14l8418,14,8418,0,0,0,0,14xe">
          <v:path/>
          <v:fill on="t" focussize="0,0"/>
          <v:stroke on="f"/>
          <v:imagedata o:title=""/>
          <o:lock v:ext="edit"/>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8273">
    <w:pPr>
      <w:spacing w:line="46" w:lineRule="auto"/>
      <w:rPr>
        <w:rFonts w:ascii="Arial"/>
        <w:sz w:val="2"/>
      </w:rPr>
    </w:pPr>
    <w:r>
      <w:pict>
        <v:shape id="_x0000_s2098" o:spid="_x0000_s2098" style="position:absolute;left:0pt;margin-left:80.75pt;margin-top:53.85pt;height:0.75pt;width:420.95pt;mso-position-horizontal-relative:page;mso-position-vertical-relative:page;z-index:251716608;mso-width-relative:page;mso-height-relative:page;" fillcolor="#000000" filled="t" stroked="f" coordsize="8419,15" o:allowincell="f" path="m0,14l8418,14,8418,0,0,0,0,14xe">
          <v:path/>
          <v:fill on="t" focussize="0,0"/>
          <v:stroke on="f"/>
          <v:imagedata o:title=""/>
          <o:lock v:ext="edit"/>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7291">
    <w:pPr>
      <w:spacing w:line="46" w:lineRule="auto"/>
      <w:rPr>
        <w:rFonts w:ascii="Arial"/>
        <w:sz w:val="2"/>
      </w:rPr>
    </w:pPr>
    <w:r>
      <w:pict>
        <v:shape id="_x0000_s2099" o:spid="_x0000_s2099"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32E2">
    <w:pPr>
      <w:spacing w:line="46" w:lineRule="auto"/>
      <w:rPr>
        <w:rFonts w:ascii="Arial"/>
        <w:sz w:val="2"/>
      </w:rPr>
    </w:pPr>
    <w:r>
      <w:pict>
        <v:shape id="_x0000_s2100" o:spid="_x0000_s2100"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5F65">
    <w:pPr>
      <w:spacing w:line="46" w:lineRule="auto"/>
      <w:rPr>
        <w:rFonts w:ascii="Arial"/>
        <w:sz w:val="2"/>
      </w:rPr>
    </w:pPr>
    <w:r>
      <w:pict>
        <v:shape id="_x0000_s2101" o:spid="_x0000_s2101" style="position:absolute;left:0pt;margin-left:80.75pt;margin-top:53.85pt;height:0.75pt;width:420.95pt;mso-position-horizontal-relative:page;mso-position-vertical-relative:page;z-index:251695104;mso-width-relative:page;mso-height-relative:page;" fillcolor="#000000" filled="t" stroked="f" coordsize="8419,15" o:allowincell="f" path="m0,14l8418,14,8418,0,0,0,0,14xe">
          <v:path/>
          <v:fill on="t" focussize="0,0"/>
          <v:stroke on="f"/>
          <v:imagedata o:title=""/>
          <o:lock v:ext="edit"/>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5A7C">
    <w:pPr>
      <w:spacing w:line="46" w:lineRule="auto"/>
      <w:rPr>
        <w:rFonts w:ascii="Arial"/>
        <w:sz w:val="2"/>
      </w:rPr>
    </w:pPr>
    <w:r>
      <w:pict>
        <v:shape id="_x0000_s2102" o:spid="_x0000_s2102" style="position:absolute;left:0pt;margin-left:80.75pt;margin-top:53.85pt;height:0.75pt;width:420.95pt;mso-position-horizontal-relative:page;mso-position-vertical-relative:page;z-index:251689984;mso-width-relative:page;mso-height-relative:page;" fillcolor="#000000" filled="t" stroked="f" coordsize="8419,15" o:allowincell="f" path="m0,14l8418,14,8418,0,0,0,0,14xe">
          <v:path/>
          <v:fill on="t" focussize="0,0"/>
          <v:stroke on="f"/>
          <v:imagedata o:title=""/>
          <o:lock v:ext="edit"/>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59D22">
    <w:pPr>
      <w:spacing w:line="46" w:lineRule="auto"/>
      <w:rPr>
        <w:rFonts w:ascii="Arial"/>
        <w:sz w:val="2"/>
      </w:rPr>
    </w:pPr>
    <w:r>
      <w:pict>
        <v:shape id="_x0000_s2103" o:spid="_x0000_s2103" style="position:absolute;left:0pt;margin-left:80.75pt;margin-top:53.85pt;height:0.75pt;width:420.95pt;mso-position-horizontal-relative:page;mso-position-vertical-relative:page;z-index:251718656;mso-width-relative:page;mso-height-relative:page;" fillcolor="#000000" filled="t" stroked="f" coordsize="8419,15" o:allowincell="f" path="m0,14l8418,14,8418,0,0,0,0,14xe">
          <v:path/>
          <v:fill on="t" focussize="0,0"/>
          <v:stroke on="f"/>
          <v:imagedata o:title=""/>
          <o:lock v:ext="edit"/>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395B">
    <w:pPr>
      <w:spacing w:line="46" w:lineRule="auto"/>
      <w:rPr>
        <w:rFonts w:ascii="Arial"/>
        <w:sz w:val="2"/>
      </w:rPr>
    </w:pPr>
    <w:r>
      <w:pict>
        <v:shape id="_x0000_s2104" o:spid="_x0000_s2104" style="position:absolute;left:0pt;margin-left:80.75pt;margin-top:53.85pt;height:0.75pt;width:420.95pt;mso-position-horizontal-relative:page;mso-position-vertical-relative:page;z-index:251719680;mso-width-relative:page;mso-height-relative:page;" fillcolor="#000000" filled="t" stroked="f" coordsize="8419,15" o:allowincell="f" path="m0,14l8418,14,8418,0,0,0,0,14xe">
          <v:path/>
          <v:fill on="t" focussize="0,0"/>
          <v:stroke on="f"/>
          <v:imagedata o:title=""/>
          <o:lock v:ext="edit"/>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239F">
    <w:pPr>
      <w:spacing w:line="46" w:lineRule="auto"/>
      <w:rPr>
        <w:rFonts w:ascii="Arial"/>
        <w:sz w:val="2"/>
      </w:rPr>
    </w:pPr>
    <w:r>
      <w:pict>
        <v:shape id="_x0000_s2105" o:spid="_x0000_s2105" style="position:absolute;left:0pt;margin-left:80.75pt;margin-top:53.85pt;height:0.75pt;width:420.95pt;mso-position-horizontal-relative:page;mso-position-vertical-relative:page;z-index:251720704;mso-width-relative:page;mso-height-relative:page;" fillcolor="#000000" filled="t" stroked="f" coordsize="8419,15" o:allowincell="f" path="m0,14l8418,14,8418,0,0,0,0,14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8257">
    <w:pPr>
      <w:spacing w:line="46" w:lineRule="auto"/>
      <w:rPr>
        <w:rFonts w:ascii="Arial"/>
        <w:sz w:val="2"/>
      </w:rPr>
    </w:pPr>
    <w:r>
      <w:pict>
        <v:shape id="_x0000_s2054" o:spid="_x0000_s2054"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120C">
    <w:pPr>
      <w:spacing w:line="46" w:lineRule="auto"/>
      <w:rPr>
        <w:rFonts w:ascii="Arial"/>
        <w:sz w:val="2"/>
      </w:rPr>
    </w:pPr>
    <w:r>
      <w:pict>
        <v:shape id="_x0000_s2106" o:spid="_x0000_s2106" style="position:absolute;left:0pt;margin-left:80.75pt;margin-top:53.85pt;height:0.75pt;width:420.95pt;mso-position-horizontal-relative:page;mso-position-vertical-relative:page;z-index:251721728;mso-width-relative:page;mso-height-relative:page;" fillcolor="#000000" filled="t" stroked="f" coordsize="8419,15" o:allowincell="f" path="m0,14l8418,14,8418,0,0,0,0,14xe">
          <v:path/>
          <v:fill on="t" focussize="0,0"/>
          <v:stroke on="f"/>
          <v:imagedata o:title=""/>
          <o:lock v:ext="edit"/>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C840">
    <w:pPr>
      <w:spacing w:line="46" w:lineRule="auto"/>
      <w:rPr>
        <w:rFonts w:ascii="Arial"/>
        <w:sz w:val="2"/>
      </w:rPr>
    </w:pPr>
    <w:r>
      <w:pict>
        <v:shape id="_x0000_s2107" o:spid="_x0000_s2107" style="position:absolute;left:0pt;margin-left:80.75pt;margin-top:53.85pt;height:0.75pt;width:420.95pt;mso-position-horizontal-relative:page;mso-position-vertical-relative:page;z-index:251722752;mso-width-relative:page;mso-height-relative:page;" fillcolor="#000000" filled="t" stroked="f" coordsize="8419,15" o:allowincell="f" path="m0,14l8418,14,8418,0,0,0,0,14xe">
          <v:path/>
          <v:fill on="t" focussize="0,0"/>
          <v:stroke on="f"/>
          <v:imagedata o:title=""/>
          <o:lock v:ext="edit"/>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FB7C9">
    <w:pPr>
      <w:spacing w:line="46" w:lineRule="auto"/>
      <w:rPr>
        <w:rFonts w:ascii="Arial"/>
        <w:sz w:val="2"/>
      </w:rPr>
    </w:pPr>
    <w:r>
      <w:pict>
        <v:shape id="_x0000_s2108" o:spid="_x0000_s2108" style="position:absolute;left:0pt;margin-left:80.75pt;margin-top:53.85pt;height:0.75pt;width:420.95pt;mso-position-horizontal-relative:page;mso-position-vertical-relative:page;z-index:251723776;mso-width-relative:page;mso-height-relative:page;" fillcolor="#000000" filled="t" stroked="f" coordsize="8419,15" o:allowincell="f" path="m0,14l8418,14,8418,0,0,0,0,14xe">
          <v:path/>
          <v:fill on="t" focussize="0,0"/>
          <v:stroke on="f"/>
          <v:imagedata o:title=""/>
          <o:lock v:ext="edit"/>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2BB7">
    <w:pPr>
      <w:spacing w:line="46" w:lineRule="auto"/>
      <w:rPr>
        <w:rFonts w:ascii="Arial"/>
        <w:sz w:val="2"/>
      </w:rPr>
    </w:pPr>
    <w:r>
      <w:pict>
        <v:shape id="_x0000_s2109" o:spid="_x0000_s2109" style="position:absolute;left:0pt;margin-left:80.75pt;margin-top:53.85pt;height:0.75pt;width:420.95pt;mso-position-horizontal-relative:page;mso-position-vertical-relative:page;z-index:251724800;mso-width-relative:page;mso-height-relative:page;" fillcolor="#000000" filled="t" stroked="f" coordsize="8419,15" o:allowincell="f" path="m0,14l8418,14,8418,0,0,0,0,14xe">
          <v:path/>
          <v:fill on="t" focussize="0,0"/>
          <v:stroke on="f"/>
          <v:imagedata o:title=""/>
          <o:lock v:ext="edit"/>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ABA8">
    <w:pPr>
      <w:spacing w:line="46" w:lineRule="auto"/>
      <w:rPr>
        <w:rFonts w:ascii="Arial"/>
        <w:sz w:val="2"/>
      </w:rPr>
    </w:pPr>
    <w:r>
      <w:pict>
        <v:shape id="_x0000_s2110" o:spid="_x0000_s2110" style="position:absolute;left:0pt;margin-left:80.75pt;margin-top:53.85pt;height:0.75pt;width:420.95pt;mso-position-horizontal-relative:page;mso-position-vertical-relative:page;z-index:251725824;mso-width-relative:page;mso-height-relative:page;" fillcolor="#000000" filled="t" stroked="f" coordsize="8419,15" o:allowincell="f" path="m0,14l8418,14,8418,0,0,0,0,14xe">
          <v:path/>
          <v:fill on="t" focussize="0,0"/>
          <v:stroke on="f"/>
          <v:imagedata o:title=""/>
          <o:lock v:ext="edit"/>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FB23">
    <w:pPr>
      <w:spacing w:line="46" w:lineRule="auto"/>
      <w:rPr>
        <w:rFonts w:ascii="Arial"/>
        <w:sz w:val="2"/>
      </w:rPr>
    </w:pPr>
    <w:r>
      <w:pict>
        <v:shape id="_x0000_s2111" o:spid="_x0000_s2111" style="position:absolute;left:0pt;margin-left:80.75pt;margin-top:53.85pt;height:0.75pt;width:420.95pt;mso-position-horizontal-relative:page;mso-position-vertical-relative:page;z-index:251726848;mso-width-relative:page;mso-height-relative:page;" fillcolor="#000000" filled="t" stroked="f" coordsize="8419,15" o:allowincell="f" path="m0,14l8418,14,8418,0,0,0,0,14xe">
          <v:path/>
          <v:fill on="t" focussize="0,0"/>
          <v:stroke on="f"/>
          <v:imagedata o:title=""/>
          <o:lock v:ext="edit"/>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71F5">
    <w:pPr>
      <w:spacing w:line="46" w:lineRule="auto"/>
      <w:rPr>
        <w:rFonts w:ascii="Arial"/>
        <w:sz w:val="2"/>
      </w:rPr>
    </w:pPr>
    <w:r>
      <w:pict>
        <v:shape id="_x0000_s2112" o:spid="_x0000_s2112"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CA565">
    <w:pPr>
      <w:spacing w:line="46" w:lineRule="auto"/>
      <w:rPr>
        <w:rFonts w:ascii="Arial"/>
        <w:sz w:val="2"/>
      </w:rPr>
    </w:pPr>
    <w:r>
      <w:pict>
        <v:shape id="_x0000_s2113" o:spid="_x0000_s2113" style="position:absolute;left:0pt;margin-left:80.75pt;margin-top:53.85pt;height:0.75pt;width:420.95pt;mso-position-horizontal-relative:page;mso-position-vertical-relative:page;z-index:251727872;mso-width-relative:page;mso-height-relative:page;" fillcolor="#000000" filled="t" stroked="f" coordsize="8419,15" o:allowincell="f" path="m0,14l8418,14,8418,0,0,0,0,14xe">
          <v:path/>
          <v:fill on="t" focussize="0,0"/>
          <v:stroke on="f"/>
          <v:imagedata o:title=""/>
          <o:lock v:ext="edit"/>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91E9">
    <w:pPr>
      <w:spacing w:line="46" w:lineRule="auto"/>
      <w:rPr>
        <w:rFonts w:ascii="Arial"/>
        <w:sz w:val="2"/>
      </w:rPr>
    </w:pPr>
    <w:r>
      <w:pict>
        <v:shape id="_x0000_s2114" o:spid="_x0000_s2114" style="position:absolute;left:0pt;margin-left:80.75pt;margin-top:53.85pt;height:0.75pt;width:420.95pt;mso-position-horizontal-relative:page;mso-position-vertical-relative:page;z-index:251728896;mso-width-relative:page;mso-height-relative:page;" fillcolor="#000000" filled="t" stroked="f" coordsize="8419,15" o:allowincell="f" path="m0,14l8418,14,8418,0,0,0,0,14xe">
          <v:path/>
          <v:fill on="t" focussize="0,0"/>
          <v:stroke on="f"/>
          <v:imagedata o:title=""/>
          <o:lock v:ext="edit"/>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1C72">
    <w:pPr>
      <w:spacing w:line="46" w:lineRule="auto"/>
      <w:rPr>
        <w:rFonts w:ascii="Arial"/>
        <w:sz w:val="2"/>
      </w:rPr>
    </w:pPr>
    <w:r>
      <w:pict>
        <v:shape id="_x0000_s2115" o:spid="_x0000_s2115" style="position:absolute;left:0pt;margin-left:80.75pt;margin-top:53.85pt;height:0.75pt;width:420.95pt;mso-position-horizontal-relative:page;mso-position-vertical-relative:page;z-index:251729920;mso-width-relative:page;mso-height-relative:page;" fillcolor="#000000" filled="t" stroked="f" coordsize="8419,15" o:allowincell="f" path="m0,14l8418,14,8418,0,0,0,0,14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5538">
    <w:pPr>
      <w:spacing w:line="46" w:lineRule="auto"/>
      <w:rPr>
        <w:rFonts w:ascii="Arial"/>
        <w:sz w:val="2"/>
      </w:rPr>
    </w:pPr>
    <w:r>
      <w:pict>
        <v:shape id="_x0000_s2055" o:spid="_x0000_s2055" style="position:absolute;left:0pt;margin-left:80.75pt;margin-top:53.85pt;height:0.75pt;width:420.95pt;mso-position-horizontal-relative:page;mso-position-vertical-relative:page;z-index:251666432;mso-width-relative:page;mso-height-relative:page;" fillcolor="#000000" filled="t" stroked="f" coordsize="8419,15" o:allowincell="f" path="m0,14l8418,14,8418,0,0,0,0,14xe">
          <v:path/>
          <v:fill on="t" focussize="0,0"/>
          <v:stroke on="f"/>
          <v:imagedata o:title=""/>
          <o:lock v:ext="edit"/>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05CC">
    <w:pPr>
      <w:spacing w:line="46" w:lineRule="auto"/>
      <w:rPr>
        <w:rFonts w:ascii="Arial"/>
        <w:sz w:val="2"/>
      </w:rPr>
    </w:pPr>
    <w:r>
      <w:pict>
        <v:shape id="_x0000_s2116" o:spid="_x0000_s2116" style="position:absolute;left:0pt;margin-left:80.75pt;margin-top:53.85pt;height:0.75pt;width:420.95pt;mso-position-horizontal-relative:page;mso-position-vertical-relative:page;z-index:251670528;mso-width-relative:page;mso-height-relative:page;" fillcolor="#000000" filled="t" stroked="f" coordsize="8419,15" o:allowincell="f" path="m0,14l8418,14,8418,0,0,0,0,14xe">
          <v:path/>
          <v:fill on="t" focussize="0,0"/>
          <v:stroke on="f"/>
          <v:imagedata o:title=""/>
          <o:lock v:ext="edit"/>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FA1B">
    <w:pPr>
      <w:spacing w:line="46" w:lineRule="auto"/>
      <w:rPr>
        <w:rFonts w:ascii="Arial"/>
        <w:sz w:val="2"/>
      </w:rPr>
    </w:pPr>
    <w:r>
      <w:pict>
        <v:shape id="_x0000_s2117" o:spid="_x0000_s2117" style="position:absolute;left:0pt;margin-left:80.75pt;margin-top:53.85pt;height:0.75pt;width:420.95pt;mso-position-horizontal-relative:page;mso-position-vertical-relative:page;z-index:251725824;mso-width-relative:page;mso-height-relative:page;" fillcolor="#000000" filled="t" stroked="f" coordsize="8419,15" o:allowincell="f" path="m0,14l8418,14,8418,0,0,0,0,14xe">
          <v:path/>
          <v:fill on="t" focussize="0,0"/>
          <v:stroke on="f"/>
          <v:imagedata o:title=""/>
          <o:lock v:ext="edit"/>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C583">
    <w:pPr>
      <w:spacing w:line="46" w:lineRule="auto"/>
      <w:rPr>
        <w:rFonts w:ascii="Arial"/>
        <w:sz w:val="2"/>
      </w:rPr>
    </w:pPr>
    <w:r>
      <w:pict>
        <v:shape id="_x0000_s2118" o:spid="_x0000_s2118" style="position:absolute;left:0pt;margin-left:80.75pt;margin-top:53.85pt;height:0.75pt;width:420.95pt;mso-position-horizontal-relative:page;mso-position-vertical-relative:page;z-index:251730944;mso-width-relative:page;mso-height-relative:page;" fillcolor="#000000" filled="t" stroked="f" coordsize="8419,15" o:allowincell="f" path="m0,14l8418,14,8418,0,0,0,0,14xe">
          <v:path/>
          <v:fill on="t" focussize="0,0"/>
          <v:stroke on="f"/>
          <v:imagedata o:title=""/>
          <o:lock v:ext="edit"/>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D7ACE">
    <w:pPr>
      <w:spacing w:line="46" w:lineRule="auto"/>
      <w:rPr>
        <w:rFonts w:ascii="Arial"/>
        <w:sz w:val="2"/>
      </w:rPr>
    </w:pPr>
    <w:r>
      <w:pict>
        <v:shape id="_x0000_s2119" o:spid="_x0000_s2119" style="position:absolute;left:0pt;margin-left:80.75pt;margin-top:53.85pt;height:0.75pt;width:420.95pt;mso-position-horizontal-relative:page;mso-position-vertical-relative:page;z-index:251716608;mso-width-relative:page;mso-height-relative:page;" fillcolor="#000000" filled="t" stroked="f" coordsize="8419,15" o:allowincell="f" path="m0,14l8418,14,8418,0,0,0,0,14xe">
          <v:path/>
          <v:fill on="t" focussize="0,0"/>
          <v:stroke on="f"/>
          <v:imagedata o:title=""/>
          <o:lock v:ext="edit"/>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3C84">
    <w:pPr>
      <w:spacing w:line="46" w:lineRule="auto"/>
      <w:rPr>
        <w:rFonts w:ascii="Arial"/>
        <w:sz w:val="2"/>
      </w:rPr>
    </w:pPr>
    <w:r>
      <w:pict>
        <v:shape id="_x0000_s2120" o:spid="_x0000_s2120" style="position:absolute;left:0pt;margin-left:80.75pt;margin-top:53.85pt;height:0.75pt;width:420.95pt;mso-position-horizontal-relative:page;mso-position-vertical-relative:page;z-index:251691008;mso-width-relative:page;mso-height-relative:page;" fillcolor="#000000" filled="t" stroked="f" coordsize="8419,15" o:allowincell="f" path="m0,14l8418,14,8418,0,0,0,0,14xe">
          <v:path/>
          <v:fill on="t" focussize="0,0"/>
          <v:stroke on="f"/>
          <v:imagedata o:title=""/>
          <o:lock v:ext="edit"/>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59FE">
    <w:pPr>
      <w:spacing w:line="46" w:lineRule="auto"/>
      <w:rPr>
        <w:rFonts w:ascii="Arial"/>
        <w:sz w:val="2"/>
      </w:rPr>
    </w:pPr>
    <w:r>
      <w:pict>
        <v:shape id="_x0000_s2121" o:spid="_x0000_s2121" style="position:absolute;left:0pt;margin-left:80.75pt;margin-top:53.85pt;height:0.75pt;width:420.95pt;mso-position-horizontal-relative:page;mso-position-vertical-relative:page;z-index:251719680;mso-width-relative:page;mso-height-relative:page;" fillcolor="#000000" filled="t" stroked="f" coordsize="8419,15" o:allowincell="f" path="m0,14l8418,14,8418,0,0,0,0,14xe">
          <v:path/>
          <v:fill on="t" focussize="0,0"/>
          <v:stroke on="f"/>
          <v:imagedata o:title=""/>
          <o:lock v:ext="edit"/>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41E9">
    <w:pPr>
      <w:spacing w:line="46" w:lineRule="auto"/>
      <w:rPr>
        <w:rFonts w:ascii="Arial"/>
        <w:sz w:val="2"/>
      </w:rPr>
    </w:pPr>
    <w:r>
      <w:pict>
        <v:shape id="_x0000_s2122" o:spid="_x0000_s2122" style="position:absolute;left:0pt;margin-left:80.75pt;margin-top:53.85pt;height:0.75pt;width:420.95pt;mso-position-horizontal-relative:page;mso-position-vertical-relative:page;z-index:251731968;mso-width-relative:page;mso-height-relative:page;" fillcolor="#000000" filled="t" stroked="f" coordsize="8419,15" o:allowincell="f" path="m0,14l8418,14,8418,0,0,0,0,14xe">
          <v:path/>
          <v:fill on="t" focussize="0,0"/>
          <v:stroke on="f"/>
          <v:imagedata o:title=""/>
          <o:lock v:ext="edit"/>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35E9">
    <w:pPr>
      <w:spacing w:line="46" w:lineRule="auto"/>
      <w:rPr>
        <w:rFonts w:ascii="Arial"/>
        <w:sz w:val="2"/>
      </w:rPr>
    </w:pPr>
    <w:r>
      <w:pict>
        <v:shape id="_x0000_s2123" o:spid="_x0000_s2123" style="position:absolute;left:0pt;margin-left:80.75pt;margin-top:53.85pt;height:0.75pt;width:420.95pt;mso-position-horizontal-relative:page;mso-position-vertical-relative:page;z-index:251732992;mso-width-relative:page;mso-height-relative:page;" fillcolor="#000000" filled="t" stroked="f" coordsize="8419,15" o:allowincell="f" path="m0,14l8418,14,8418,0,0,0,0,14xe">
          <v:path/>
          <v:fill on="t" focussize="0,0"/>
          <v:stroke on="f"/>
          <v:imagedata o:title=""/>
          <o:lock v:ext="edit"/>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302C">
    <w:pPr>
      <w:spacing w:line="46" w:lineRule="auto"/>
      <w:rPr>
        <w:rFonts w:ascii="Arial"/>
        <w:sz w:val="2"/>
      </w:rPr>
    </w:pPr>
    <w:r>
      <w:pict>
        <v:shape id="_x0000_s2124" o:spid="_x0000_s2124" style="position:absolute;left:0pt;margin-left:80.75pt;margin-top:53.85pt;height:0.75pt;width:420.95pt;mso-position-horizontal-relative:page;mso-position-vertical-relative:page;z-index:251734016;mso-width-relative:page;mso-height-relative:page;" fillcolor="#000000" filled="t" stroked="f" coordsize="8419,15" o:allowincell="f" path="m0,14l8418,14,8418,0,0,0,0,14xe">
          <v:path/>
          <v:fill on="t" focussize="0,0"/>
          <v:stroke on="f"/>
          <v:imagedata o:title=""/>
          <o:lock v:ext="edit"/>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61AD">
    <w:pPr>
      <w:spacing w:line="46" w:lineRule="auto"/>
      <w:rPr>
        <w:rFonts w:ascii="Arial"/>
        <w:sz w:val="2"/>
      </w:rPr>
    </w:pPr>
    <w:r>
      <w:pict>
        <v:shape id="_x0000_s2125" o:spid="_x0000_s2125" style="position:absolute;left:0pt;margin-left:80.75pt;margin-top:53.85pt;height:0.75pt;width:420.95pt;mso-position-horizontal-relative:page;mso-position-vertical-relative:page;z-index:251703296;mso-width-relative:page;mso-height-relative:page;" fillcolor="#000000" filled="t" stroked="f" coordsize="8419,15" o:allowincell="f" path="m0,14l8418,14,8418,0,0,0,0,14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6880">
    <w:pPr>
      <w:spacing w:line="46" w:lineRule="auto"/>
      <w:rPr>
        <w:rFonts w:ascii="Arial"/>
        <w:sz w:val="2"/>
      </w:rPr>
    </w:pPr>
    <w:r>
      <w:pict>
        <v:shape id="_x0000_s2056" o:spid="_x0000_s2056" style="position:absolute;left:0pt;margin-left:80.75pt;margin-top:53.85pt;height:0.75pt;width:420.95pt;mso-position-horizontal-relative:page;mso-position-vertical-relative:page;z-index:251667456;mso-width-relative:page;mso-height-relative:page;" fillcolor="#000000" filled="t" stroked="f" coordsize="8419,15" o:allowincell="f" path="m0,14l8418,14,8418,0,0,0,0,14xe">
          <v:path/>
          <v:fill on="t" focussize="0,0"/>
          <v:stroke on="f"/>
          <v:imagedata o:title=""/>
          <o:lock v:ext="edit"/>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9AFF">
    <w:pPr>
      <w:spacing w:line="46" w:lineRule="auto"/>
      <w:rPr>
        <w:rFonts w:ascii="Arial"/>
        <w:sz w:val="2"/>
      </w:rPr>
    </w:pPr>
    <w:r>
      <w:pict>
        <v:shape id="_x0000_s2126" o:spid="_x0000_s2126" style="position:absolute;left:0pt;margin-left:80.75pt;margin-top:53.85pt;height:0.75pt;width:420.95pt;mso-position-horizontal-relative:page;mso-position-vertical-relative:page;z-index:251735040;mso-width-relative:page;mso-height-relative:page;" fillcolor="#000000" filled="t" stroked="f" coordsize="8419,15" o:allowincell="f" path="m0,14l8418,14,8418,0,0,0,0,14xe">
          <v:path/>
          <v:fill on="t" focussize="0,0"/>
          <v:stroke on="f"/>
          <v:imagedata o:title=""/>
          <o:lock v:ext="edit"/>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7C57">
    <w:pPr>
      <w:spacing w:line="46" w:lineRule="auto"/>
      <w:rPr>
        <w:rFonts w:ascii="Arial"/>
        <w:sz w:val="2"/>
      </w:rPr>
    </w:pPr>
    <w:r>
      <w:pict>
        <v:shape id="_x0000_s2127" o:spid="_x0000_s2127" style="position:absolute;left:0pt;margin-left:80.75pt;margin-top:53.85pt;height:0.75pt;width:420.95pt;mso-position-horizontal-relative:page;mso-position-vertical-relative:page;z-index:251736064;mso-width-relative:page;mso-height-relative:page;" fillcolor="#000000" filled="t" stroked="f" coordsize="8419,15" o:allowincell="f" path="m0,14l8418,14,8418,0,0,0,0,14xe">
          <v:path/>
          <v:fill on="t" focussize="0,0"/>
          <v:stroke on="f"/>
          <v:imagedata o:title=""/>
          <o:lock v:ext="edit"/>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356B9">
    <w:pPr>
      <w:spacing w:line="46" w:lineRule="auto"/>
      <w:rPr>
        <w:rFonts w:ascii="Arial"/>
        <w:sz w:val="2"/>
      </w:rPr>
    </w:pPr>
    <w:r>
      <w:pict>
        <v:shape id="_x0000_s2128" o:spid="_x0000_s2128" style="position:absolute;left:0pt;margin-left:80.75pt;margin-top:53.85pt;height:0.75pt;width:420.95pt;mso-position-horizontal-relative:page;mso-position-vertical-relative:page;z-index:251737088;mso-width-relative:page;mso-height-relative:page;" fillcolor="#000000" filled="t" stroked="f" coordsize="8419,15" o:allowincell="f" path="m0,14l8418,14,8418,0,0,0,0,14xe">
          <v:path/>
          <v:fill on="t" focussize="0,0"/>
          <v:stroke on="f"/>
          <v:imagedata o:title=""/>
          <o:lock v:ext="edit"/>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1619">
    <w:pPr>
      <w:spacing w:line="46" w:lineRule="auto"/>
      <w:rPr>
        <w:rFonts w:ascii="Arial"/>
        <w:sz w:val="2"/>
      </w:rPr>
    </w:pPr>
    <w:r>
      <w:pict>
        <v:shape id="_x0000_s2129" o:spid="_x0000_s2129" style="position:absolute;left:0pt;margin-left:80.75pt;margin-top:53.85pt;height:0.75pt;width:420.95pt;mso-position-horizontal-relative:page;mso-position-vertical-relative:page;z-index:251738112;mso-width-relative:page;mso-height-relative:page;" fillcolor="#000000" filled="t" stroked="f" coordsize="8419,15" o:allowincell="f" path="m0,14l8418,14,8418,0,0,0,0,14xe">
          <v:path/>
          <v:fill on="t" focussize="0,0"/>
          <v:stroke on="f"/>
          <v:imagedata o:title=""/>
          <o:lock v:ext="edit"/>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C584">
    <w:pPr>
      <w:spacing w:line="46" w:lineRule="auto"/>
      <w:rPr>
        <w:rFonts w:ascii="Arial"/>
        <w:sz w:val="2"/>
      </w:rPr>
    </w:pPr>
    <w:r>
      <w:pict>
        <v:shape id="_x0000_s2130" o:spid="_x0000_s2130" style="position:absolute;left:0pt;margin-left:80.75pt;margin-top:53.85pt;height:0.75pt;width:420.95pt;mso-position-horizontal-relative:page;mso-position-vertical-relative:page;z-index:251739136;mso-width-relative:page;mso-height-relative:page;" fillcolor="#000000" filled="t" stroked="f" coordsize="8419,15" o:allowincell="f" path="m0,14l8418,14,8418,0,0,0,0,14xe">
          <v:path/>
          <v:fill on="t" focussize="0,0"/>
          <v:stroke on="f"/>
          <v:imagedata o:title=""/>
          <o:lock v:ext="edit"/>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3D42">
    <w:pPr>
      <w:spacing w:line="46" w:lineRule="auto"/>
      <w:rPr>
        <w:rFonts w:ascii="Arial"/>
        <w:sz w:val="2"/>
      </w:rPr>
    </w:pPr>
    <w:r>
      <w:pict>
        <v:shape id="_x0000_s2131" o:spid="_x0000_s2131" style="position:absolute;left:0pt;margin-left:80.75pt;margin-top:53.85pt;height:0.75pt;width:420.95pt;mso-position-horizontal-relative:page;mso-position-vertical-relative:page;z-index:251740160;mso-width-relative:page;mso-height-relative:page;" fillcolor="#000000" filled="t" stroked="f" coordsize="8419,15" o:allowincell="f" path="m0,14l8418,14,8418,0,0,0,0,14xe">
          <v:path/>
          <v:fill on="t" focussize="0,0"/>
          <v:stroke on="f"/>
          <v:imagedata o:title=""/>
          <o:lock v:ext="edit"/>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633C">
    <w:pPr>
      <w:spacing w:line="46" w:lineRule="auto"/>
      <w:rPr>
        <w:rFonts w:ascii="Arial"/>
        <w:sz w:val="2"/>
      </w:rPr>
    </w:pPr>
    <w:r>
      <w:pict>
        <v:shape id="_x0000_s2132" o:spid="_x0000_s2132" style="position:absolute;left:0pt;margin-left:80.75pt;margin-top:53.85pt;height:0.75pt;width:420.95pt;mso-position-horizontal-relative:page;mso-position-vertical-relative:page;z-index:251720704;mso-width-relative:page;mso-height-relative:page;" fillcolor="#000000" filled="t" stroked="f" coordsize="8419,15" o:allowincell="f" path="m0,14l8418,14,8418,0,0,0,0,14xe">
          <v:path/>
          <v:fill on="t" focussize="0,0"/>
          <v:stroke on="f"/>
          <v:imagedata o:title=""/>
          <o:lock v:ext="edit"/>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2CEF">
    <w:pPr>
      <w:spacing w:line="46" w:lineRule="auto"/>
      <w:rPr>
        <w:rFonts w:ascii="Arial"/>
        <w:sz w:val="2"/>
      </w:rPr>
    </w:pPr>
    <w:r>
      <w:pict>
        <v:shape id="_x0000_s2133" o:spid="_x0000_s2133" style="position:absolute;left:0pt;margin-left:80.75pt;margin-top:53.85pt;height:0.75pt;width:420.95pt;mso-position-horizontal-relative:page;mso-position-vertical-relative:page;z-index:251692032;mso-width-relative:page;mso-height-relative:page;" fillcolor="#000000" filled="t" stroked="f" coordsize="8419,15" o:allowincell="f" path="m0,14l8418,14,8418,0,0,0,0,14xe">
          <v:path/>
          <v:fill on="t" focussize="0,0"/>
          <v:stroke on="f"/>
          <v:imagedata o:title=""/>
          <o:lock v:ext="edit"/>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4E14">
    <w:pPr>
      <w:spacing w:line="46" w:lineRule="auto"/>
      <w:rPr>
        <w:rFonts w:ascii="Arial"/>
        <w:sz w:val="2"/>
      </w:rPr>
    </w:pPr>
    <w:r>
      <w:pict>
        <v:shape id="_x0000_s2134" o:spid="_x0000_s2134" style="position:absolute;left:0pt;margin-left:80.75pt;margin-top:53.85pt;height:0.75pt;width:420.95pt;mso-position-horizontal-relative:page;mso-position-vertical-relative:page;z-index:251730944;mso-width-relative:page;mso-height-relative:page;" fillcolor="#000000" filled="t" stroked="f" coordsize="8419,15" o:allowincell="f" path="m0,14l8418,14,8418,0,0,0,0,14xe">
          <v:path/>
          <v:fill on="t" focussize="0,0"/>
          <v:stroke on="f"/>
          <v:imagedata o:title=""/>
          <o:lock v:ext="edit"/>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E586C">
    <w:pPr>
      <w:spacing w:line="46" w:lineRule="auto"/>
      <w:rPr>
        <w:rFonts w:ascii="Arial"/>
        <w:sz w:val="2"/>
      </w:rPr>
    </w:pPr>
    <w:r>
      <w:pict>
        <v:shape id="_x0000_s2135" o:spid="_x0000_s2135" style="position:absolute;left:0pt;margin-left:80.75pt;margin-top:53.85pt;height:0.75pt;width:420.95pt;mso-position-horizontal-relative:page;mso-position-vertical-relative:page;z-index:251739136;mso-width-relative:page;mso-height-relative:page;" fillcolor="#000000" filled="t" stroked="f" coordsize="8419,15" o:allowincell="f" path="m0,14l8418,14,8418,0,0,0,0,14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E7A2">
    <w:pPr>
      <w:spacing w:line="46" w:lineRule="auto"/>
      <w:rPr>
        <w:rFonts w:ascii="Arial"/>
        <w:sz w:val="2"/>
      </w:rPr>
    </w:pPr>
    <w:r>
      <w:pict>
        <v:shape id="_x0000_s2057" o:spid="_x0000_s2057" style="position:absolute;left:0pt;margin-left:80.75pt;margin-top:53.85pt;height:0.75pt;width:420.95pt;mso-position-horizontal-relative:page;mso-position-vertical-relative:page;z-index:251668480;mso-width-relative:page;mso-height-relative:page;" fillcolor="#000000" filled="t" stroked="f" coordsize="8419,15" o:allowincell="f" path="m0,14l8418,14,8418,0,0,0,0,14xe">
          <v:path/>
          <v:fill on="t" focussize="0,0"/>
          <v:stroke on="f"/>
          <v:imagedata o:title=""/>
          <o:lock v:ext="edit"/>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0500">
    <w:pPr>
      <w:spacing w:line="46" w:lineRule="auto"/>
      <w:rPr>
        <w:rFonts w:ascii="Arial"/>
        <w:sz w:val="2"/>
      </w:rPr>
    </w:pPr>
    <w:r>
      <w:pict>
        <v:shape id="_x0000_s2136" o:spid="_x0000_s2136" style="position:absolute;left:0pt;margin-left:80.75pt;margin-top:53.85pt;height:0.75pt;width:420.95pt;mso-position-horizontal-relative:page;mso-position-vertical-relative:page;z-index:251691008;mso-width-relative:page;mso-height-relative:page;" fillcolor="#000000" filled="t" stroked="f" coordsize="8419,15" o:allowincell="f" path="m0,14l8418,14,8418,0,0,0,0,14xe">
          <v:path/>
          <v:fill on="t" focussize="0,0"/>
          <v:stroke on="f"/>
          <v:imagedata o:title=""/>
          <o:lock v:ext="edit"/>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0FF7">
    <w:pPr>
      <w:spacing w:line="46" w:lineRule="auto"/>
      <w:rPr>
        <w:rFonts w:ascii="Arial"/>
        <w:sz w:val="2"/>
      </w:rPr>
    </w:pPr>
    <w:r>
      <w:pict>
        <v:shape id="_x0000_s2137" o:spid="_x0000_s2137" style="position:absolute;left:0pt;margin-left:80.75pt;margin-top:53.85pt;height:0.75pt;width:420.95pt;mso-position-horizontal-relative:page;mso-position-vertical-relative:page;z-index:251704320;mso-width-relative:page;mso-height-relative:page;" fillcolor="#000000" filled="t" stroked="f" coordsize="8419,15" o:allowincell="f" path="m0,14l8418,14,8418,0,0,0,0,14xe">
          <v:path/>
          <v:fill on="t" focussize="0,0"/>
          <v:stroke on="f"/>
          <v:imagedata o:title=""/>
          <o:lock v:ext="edit"/>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E5061">
    <w:pPr>
      <w:spacing w:line="46" w:lineRule="auto"/>
      <w:rPr>
        <w:rFonts w:ascii="Arial"/>
        <w:sz w:val="2"/>
      </w:rPr>
    </w:pPr>
    <w:r>
      <w:pict>
        <v:shape id="_x0000_s2138" o:spid="_x0000_s2138" style="position:absolute;left:0pt;margin-left:80.75pt;margin-top:53.85pt;height:0.75pt;width:420.95pt;mso-position-horizontal-relative:page;mso-position-vertical-relative:page;z-index:251741184;mso-width-relative:page;mso-height-relative:page;" fillcolor="#000000" filled="t" stroked="f" coordsize="8419,15" o:allowincell="f" path="m0,14l8418,14,8418,0,0,0,0,14xe">
          <v:path/>
          <v:fill on="t" focussize="0,0"/>
          <v:stroke on="f"/>
          <v:imagedata o:title=""/>
          <o:lock v:ext="edit"/>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91E5">
    <w:pPr>
      <w:spacing w:line="46" w:lineRule="auto"/>
      <w:rPr>
        <w:rFonts w:ascii="Arial"/>
        <w:sz w:val="2"/>
      </w:rPr>
    </w:pPr>
    <w:r>
      <w:pict>
        <v:shape id="_x0000_s2139" o:spid="_x0000_s2139" style="position:absolute;left:0pt;margin-left:80.75pt;margin-top:53.85pt;height:0.75pt;width:420.95pt;mso-position-horizontal-relative:page;mso-position-vertical-relative:page;z-index:251730944;mso-width-relative:page;mso-height-relative:page;" fillcolor="#000000" filled="t" stroked="f" coordsize="8419,15" o:allowincell="f" path="m0,14l8418,14,8418,0,0,0,0,14xe">
          <v:path/>
          <v:fill on="t" focussize="0,0"/>
          <v:stroke on="f"/>
          <v:imagedata o:title=""/>
          <o:lock v:ext="edit"/>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DEB5">
    <w:pPr>
      <w:spacing w:line="46" w:lineRule="auto"/>
      <w:rPr>
        <w:rFonts w:ascii="Arial"/>
        <w:sz w:val="2"/>
      </w:rPr>
    </w:pPr>
    <w:r>
      <w:pict>
        <v:shape id="_x0000_s2140" o:spid="_x0000_s2140" style="position:absolute;left:0pt;margin-left:80.75pt;margin-top:53.85pt;height:0.75pt;width:420.95pt;mso-position-horizontal-relative:page;mso-position-vertical-relative:page;z-index:251742208;mso-width-relative:page;mso-height-relative:page;" fillcolor="#000000" filled="t" stroked="f" coordsize="8419,15" o:allowincell="f" path="m0,14l8418,14,8418,0,0,0,0,14xe">
          <v:path/>
          <v:fill on="t" focussize="0,0"/>
          <v:stroke on="f"/>
          <v:imagedata o:title=""/>
          <o:lock v:ext="edit"/>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8189">
    <w:pPr>
      <w:spacing w:line="46" w:lineRule="auto"/>
      <w:rPr>
        <w:rFonts w:ascii="Arial"/>
        <w:sz w:val="2"/>
      </w:rPr>
    </w:pPr>
    <w:r>
      <w:pict>
        <v:shape id="_x0000_s2141" o:spid="_x0000_s2141" style="position:absolute;left:0pt;margin-left:80.75pt;margin-top:53.85pt;height:0.75pt;width:420.95pt;mso-position-horizontal-relative:page;mso-position-vertical-relative:page;z-index:251739136;mso-width-relative:page;mso-height-relative:page;" fillcolor="#000000" filled="t" stroked="f" coordsize="8419,15" o:allowincell="f" path="m0,14l8418,14,8418,0,0,0,0,14xe">
          <v:path/>
          <v:fill on="t" focussize="0,0"/>
          <v:stroke on="f"/>
          <v:imagedata o:title=""/>
          <o:lock v:ext="edit"/>
        </v:shape>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5A8E">
    <w:pPr>
      <w:spacing w:line="46" w:lineRule="auto"/>
      <w:rPr>
        <w:rFonts w:ascii="Arial"/>
        <w:sz w:val="2"/>
      </w:rPr>
    </w:pPr>
    <w:r>
      <w:pict>
        <v:shape id="_x0000_s2142" o:spid="_x0000_s2142" style="position:absolute;left:0pt;margin-left:80.75pt;margin-top:53.85pt;height:0.75pt;width:420.95pt;mso-position-horizontal-relative:page;mso-position-vertical-relative:page;z-index:251743232;mso-width-relative:page;mso-height-relative:page;" fillcolor="#000000" filled="t" stroked="f" coordsize="8419,15" o:allowincell="f" path="m0,14l8418,14,8418,0,0,0,0,14xe">
          <v:path/>
          <v:fill on="t" focussize="0,0"/>
          <v:stroke on="f"/>
          <v:imagedata o:title=""/>
          <o:lock v:ext="edit"/>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9CDC">
    <w:pPr>
      <w:spacing w:line="46" w:lineRule="auto"/>
      <w:rPr>
        <w:rFonts w:ascii="Arial"/>
        <w:sz w:val="2"/>
      </w:rPr>
    </w:pPr>
    <w:r>
      <w:pict>
        <v:shape id="_x0000_s2143" o:spid="_x0000_s2143" style="position:absolute;left:0pt;margin-left:80.75pt;margin-top:53.85pt;height:0.75pt;width:420.95pt;mso-position-horizontal-relative:page;mso-position-vertical-relative:page;z-index:251739136;mso-width-relative:page;mso-height-relative:page;" fillcolor="#000000" filled="t" stroked="f" coordsize="8419,15" o:allowincell="f" path="m0,14l8418,14,8418,0,0,0,0,14xe">
          <v:path/>
          <v:fill on="t" focussize="0,0"/>
          <v:stroke on="f"/>
          <v:imagedata o:title=""/>
          <o:lock v:ext="edit"/>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4B84">
    <w:pPr>
      <w:spacing w:line="46" w:lineRule="auto"/>
      <w:rPr>
        <w:rFonts w:ascii="Arial"/>
        <w:sz w:val="2"/>
      </w:rPr>
    </w:pPr>
    <w:r>
      <w:pict>
        <v:shape id="_x0000_s2144" o:spid="_x0000_s2144" style="position:absolute;left:0pt;margin-left:80.75pt;margin-top:53.85pt;height:0.75pt;width:420.95pt;mso-position-horizontal-relative:page;mso-position-vertical-relative:page;z-index:251665408;mso-width-relative:page;mso-height-relative:page;" fillcolor="#000000" filled="t" stroked="f" coordsize="8419,15" o:allowincell="f" path="m0,14l8418,14,8418,0,0,0,0,14xe">
          <v:path/>
          <v:fill on="t" focussize="0,0"/>
          <v:stroke on="f"/>
          <v:imagedata o:title=""/>
          <o:lock v:ext="edit"/>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171C">
    <w:pPr>
      <w:spacing w:line="46" w:lineRule="auto"/>
      <w:rPr>
        <w:rFonts w:ascii="Arial"/>
        <w:sz w:val="2"/>
      </w:rPr>
    </w:pPr>
    <w:r>
      <w:pict>
        <v:shape id="_x0000_s2145" o:spid="_x0000_s2145" style="position:absolute;left:0pt;margin-left:80.75pt;margin-top:53.85pt;height:0.75pt;width:420.95pt;mso-position-horizontal-relative:page;mso-position-vertical-relative:page;z-index:251720704;mso-width-relative:page;mso-height-relative:page;" fillcolor="#000000" filled="t" stroked="f" coordsize="8419,15" o:allowincell="f" path="m0,14l8418,14,8418,0,0,0,0,14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5EC2C81"/>
    <w:rsid w:val="7EF64E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0.xml"/><Relationship Id="rId98" Type="http://schemas.openxmlformats.org/officeDocument/2006/relationships/footer" Target="footer55.xml"/><Relationship Id="rId97" Type="http://schemas.openxmlformats.org/officeDocument/2006/relationships/header" Target="header39.xml"/><Relationship Id="rId96" Type="http://schemas.openxmlformats.org/officeDocument/2006/relationships/footer" Target="footer54.xml"/><Relationship Id="rId95" Type="http://schemas.openxmlformats.org/officeDocument/2006/relationships/header" Target="header38.xml"/><Relationship Id="rId94" Type="http://schemas.openxmlformats.org/officeDocument/2006/relationships/footer" Target="footer53.xml"/><Relationship Id="rId93" Type="http://schemas.openxmlformats.org/officeDocument/2006/relationships/header" Target="header37.xml"/><Relationship Id="rId92" Type="http://schemas.openxmlformats.org/officeDocument/2006/relationships/footer" Target="footer52.xml"/><Relationship Id="rId91" Type="http://schemas.openxmlformats.org/officeDocument/2006/relationships/footer" Target="footer51.xml"/><Relationship Id="rId90" Type="http://schemas.openxmlformats.org/officeDocument/2006/relationships/header" Target="header36.xml"/><Relationship Id="rId9" Type="http://schemas.openxmlformats.org/officeDocument/2006/relationships/header" Target="header3.xml"/><Relationship Id="rId89" Type="http://schemas.openxmlformats.org/officeDocument/2006/relationships/footer" Target="footer50.xml"/><Relationship Id="rId88" Type="http://schemas.openxmlformats.org/officeDocument/2006/relationships/header" Target="header35.xml"/><Relationship Id="rId87" Type="http://schemas.openxmlformats.org/officeDocument/2006/relationships/footer" Target="footer49.xml"/><Relationship Id="rId86" Type="http://schemas.openxmlformats.org/officeDocument/2006/relationships/header" Target="header34.xml"/><Relationship Id="rId85" Type="http://schemas.openxmlformats.org/officeDocument/2006/relationships/footer" Target="footer48.xml"/><Relationship Id="rId84" Type="http://schemas.openxmlformats.org/officeDocument/2006/relationships/header" Target="header33.xml"/><Relationship Id="rId83" Type="http://schemas.openxmlformats.org/officeDocument/2006/relationships/footer" Target="footer47.xml"/><Relationship Id="rId82" Type="http://schemas.openxmlformats.org/officeDocument/2006/relationships/header" Target="header32.xml"/><Relationship Id="rId81" Type="http://schemas.openxmlformats.org/officeDocument/2006/relationships/footer" Target="footer46.xml"/><Relationship Id="rId80" Type="http://schemas.openxmlformats.org/officeDocument/2006/relationships/header" Target="header31.xml"/><Relationship Id="rId8" Type="http://schemas.openxmlformats.org/officeDocument/2006/relationships/footer" Target="footer2.xml"/><Relationship Id="rId79" Type="http://schemas.openxmlformats.org/officeDocument/2006/relationships/footer" Target="footer45.xml"/><Relationship Id="rId78" Type="http://schemas.openxmlformats.org/officeDocument/2006/relationships/header" Target="header30.xml"/><Relationship Id="rId77" Type="http://schemas.openxmlformats.org/officeDocument/2006/relationships/footer" Target="footer44.xml"/><Relationship Id="rId76" Type="http://schemas.openxmlformats.org/officeDocument/2006/relationships/header" Target="header29.xml"/><Relationship Id="rId75" Type="http://schemas.openxmlformats.org/officeDocument/2006/relationships/footer" Target="footer43.xml"/><Relationship Id="rId74" Type="http://schemas.openxmlformats.org/officeDocument/2006/relationships/header" Target="header28.xml"/><Relationship Id="rId73" Type="http://schemas.openxmlformats.org/officeDocument/2006/relationships/footer" Target="footer42.xml"/><Relationship Id="rId72" Type="http://schemas.openxmlformats.org/officeDocument/2006/relationships/header" Target="header27.xml"/><Relationship Id="rId71" Type="http://schemas.openxmlformats.org/officeDocument/2006/relationships/footer" Target="footer41.xml"/><Relationship Id="rId70" Type="http://schemas.openxmlformats.org/officeDocument/2006/relationships/header" Target="header26.xml"/><Relationship Id="rId7" Type="http://schemas.openxmlformats.org/officeDocument/2006/relationships/header" Target="header2.xml"/><Relationship Id="rId69" Type="http://schemas.openxmlformats.org/officeDocument/2006/relationships/footer" Target="footer40.xml"/><Relationship Id="rId68" Type="http://schemas.openxmlformats.org/officeDocument/2006/relationships/header" Target="header25.xml"/><Relationship Id="rId67" Type="http://schemas.openxmlformats.org/officeDocument/2006/relationships/footer" Target="footer39.xml"/><Relationship Id="rId66" Type="http://schemas.openxmlformats.org/officeDocument/2006/relationships/header" Target="header24.xml"/><Relationship Id="rId65" Type="http://schemas.openxmlformats.org/officeDocument/2006/relationships/footer" Target="footer38.xml"/><Relationship Id="rId64" Type="http://schemas.openxmlformats.org/officeDocument/2006/relationships/header" Target="header23.xml"/><Relationship Id="rId63" Type="http://schemas.openxmlformats.org/officeDocument/2006/relationships/footer" Target="footer37.xml"/><Relationship Id="rId62" Type="http://schemas.openxmlformats.org/officeDocument/2006/relationships/header" Target="header22.xml"/><Relationship Id="rId61" Type="http://schemas.openxmlformats.org/officeDocument/2006/relationships/footer" Target="footer36.xml"/><Relationship Id="rId60" Type="http://schemas.openxmlformats.org/officeDocument/2006/relationships/header" Target="header21.xml"/><Relationship Id="rId6" Type="http://schemas.openxmlformats.org/officeDocument/2006/relationships/footer" Target="footer1.xml"/><Relationship Id="rId59" Type="http://schemas.openxmlformats.org/officeDocument/2006/relationships/footer" Target="footer35.xml"/><Relationship Id="rId58" Type="http://schemas.openxmlformats.org/officeDocument/2006/relationships/header" Target="header20.xml"/><Relationship Id="rId57" Type="http://schemas.openxmlformats.org/officeDocument/2006/relationships/footer" Target="footer34.xml"/><Relationship Id="rId56" Type="http://schemas.openxmlformats.org/officeDocument/2006/relationships/header" Target="header19.xml"/><Relationship Id="rId55" Type="http://schemas.openxmlformats.org/officeDocument/2006/relationships/footer" Target="footer33.xml"/><Relationship Id="rId54" Type="http://schemas.openxmlformats.org/officeDocument/2006/relationships/header" Target="header18.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header" Target="header17.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header" Target="header16.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footer" Target="footer24.xml"/><Relationship Id="rId426" Type="http://schemas.openxmlformats.org/officeDocument/2006/relationships/fontTable" Target="fontTable.xml"/><Relationship Id="rId425" Type="http://schemas.openxmlformats.org/officeDocument/2006/relationships/customXml" Target="../customXml/item1.xml"/><Relationship Id="rId424" Type="http://schemas.openxmlformats.org/officeDocument/2006/relationships/image" Target="media/image11.png"/><Relationship Id="rId423" Type="http://schemas.openxmlformats.org/officeDocument/2006/relationships/image" Target="media/image10.png"/><Relationship Id="rId422" Type="http://schemas.openxmlformats.org/officeDocument/2006/relationships/image" Target="media/image9.png"/><Relationship Id="rId421" Type="http://schemas.openxmlformats.org/officeDocument/2006/relationships/image" Target="media/image8.png"/><Relationship Id="rId420" Type="http://schemas.openxmlformats.org/officeDocument/2006/relationships/image" Target="media/image7.png"/><Relationship Id="rId42" Type="http://schemas.openxmlformats.org/officeDocument/2006/relationships/footer" Target="footer23.xml"/><Relationship Id="rId419" Type="http://schemas.openxmlformats.org/officeDocument/2006/relationships/image" Target="media/image6.png"/><Relationship Id="rId418" Type="http://schemas.openxmlformats.org/officeDocument/2006/relationships/image" Target="media/image5.png"/><Relationship Id="rId417" Type="http://schemas.openxmlformats.org/officeDocument/2006/relationships/image" Target="media/image4.png"/><Relationship Id="rId416" Type="http://schemas.openxmlformats.org/officeDocument/2006/relationships/image" Target="media/image3.png"/><Relationship Id="rId415" Type="http://schemas.openxmlformats.org/officeDocument/2006/relationships/image" Target="media/image2.png"/><Relationship Id="rId414" Type="http://schemas.openxmlformats.org/officeDocument/2006/relationships/image" Target="media/image1.png"/><Relationship Id="rId413" Type="http://schemas.openxmlformats.org/officeDocument/2006/relationships/theme" Target="theme/theme1.xml"/><Relationship Id="rId412" Type="http://schemas.openxmlformats.org/officeDocument/2006/relationships/footer" Target="footer222.xml"/><Relationship Id="rId411" Type="http://schemas.openxmlformats.org/officeDocument/2006/relationships/footer" Target="footer221.xml"/><Relationship Id="rId410" Type="http://schemas.openxmlformats.org/officeDocument/2006/relationships/header" Target="header186.xml"/><Relationship Id="rId41" Type="http://schemas.openxmlformats.org/officeDocument/2006/relationships/header" Target="header15.xml"/><Relationship Id="rId409" Type="http://schemas.openxmlformats.org/officeDocument/2006/relationships/footer" Target="footer220.xml"/><Relationship Id="rId408" Type="http://schemas.openxmlformats.org/officeDocument/2006/relationships/header" Target="header185.xml"/><Relationship Id="rId407" Type="http://schemas.openxmlformats.org/officeDocument/2006/relationships/footer" Target="footer219.xml"/><Relationship Id="rId406" Type="http://schemas.openxmlformats.org/officeDocument/2006/relationships/header" Target="header184.xml"/><Relationship Id="rId405" Type="http://schemas.openxmlformats.org/officeDocument/2006/relationships/footer" Target="footer218.xml"/><Relationship Id="rId404" Type="http://schemas.openxmlformats.org/officeDocument/2006/relationships/header" Target="header183.xml"/><Relationship Id="rId403" Type="http://schemas.openxmlformats.org/officeDocument/2006/relationships/footer" Target="footer217.xml"/><Relationship Id="rId402" Type="http://schemas.openxmlformats.org/officeDocument/2006/relationships/header" Target="header182.xml"/><Relationship Id="rId401" Type="http://schemas.openxmlformats.org/officeDocument/2006/relationships/footer" Target="footer216.xml"/><Relationship Id="rId400" Type="http://schemas.openxmlformats.org/officeDocument/2006/relationships/header" Target="header181.xml"/><Relationship Id="rId40" Type="http://schemas.openxmlformats.org/officeDocument/2006/relationships/footer" Target="footer22.xml"/><Relationship Id="rId4" Type="http://schemas.openxmlformats.org/officeDocument/2006/relationships/endnotes" Target="endnotes.xml"/><Relationship Id="rId399" Type="http://schemas.openxmlformats.org/officeDocument/2006/relationships/footer" Target="footer215.xml"/><Relationship Id="rId398" Type="http://schemas.openxmlformats.org/officeDocument/2006/relationships/header" Target="header180.xml"/><Relationship Id="rId397" Type="http://schemas.openxmlformats.org/officeDocument/2006/relationships/footer" Target="footer214.xml"/><Relationship Id="rId396" Type="http://schemas.openxmlformats.org/officeDocument/2006/relationships/header" Target="header179.xml"/><Relationship Id="rId395" Type="http://schemas.openxmlformats.org/officeDocument/2006/relationships/footer" Target="footer213.xml"/><Relationship Id="rId394" Type="http://schemas.openxmlformats.org/officeDocument/2006/relationships/header" Target="header178.xml"/><Relationship Id="rId393" Type="http://schemas.openxmlformats.org/officeDocument/2006/relationships/footer" Target="footer212.xml"/><Relationship Id="rId392" Type="http://schemas.openxmlformats.org/officeDocument/2006/relationships/header" Target="header177.xml"/><Relationship Id="rId391" Type="http://schemas.openxmlformats.org/officeDocument/2006/relationships/footer" Target="footer211.xml"/><Relationship Id="rId390" Type="http://schemas.openxmlformats.org/officeDocument/2006/relationships/header" Target="header176.xml"/><Relationship Id="rId39" Type="http://schemas.openxmlformats.org/officeDocument/2006/relationships/header" Target="header14.xml"/><Relationship Id="rId389" Type="http://schemas.openxmlformats.org/officeDocument/2006/relationships/footer" Target="footer210.xml"/><Relationship Id="rId388" Type="http://schemas.openxmlformats.org/officeDocument/2006/relationships/header" Target="header175.xml"/><Relationship Id="rId387" Type="http://schemas.openxmlformats.org/officeDocument/2006/relationships/footer" Target="footer209.xml"/><Relationship Id="rId386" Type="http://schemas.openxmlformats.org/officeDocument/2006/relationships/header" Target="header174.xml"/><Relationship Id="rId385" Type="http://schemas.openxmlformats.org/officeDocument/2006/relationships/footer" Target="footer208.xml"/><Relationship Id="rId384" Type="http://schemas.openxmlformats.org/officeDocument/2006/relationships/header" Target="header173.xml"/><Relationship Id="rId383" Type="http://schemas.openxmlformats.org/officeDocument/2006/relationships/footer" Target="footer207.xml"/><Relationship Id="rId382" Type="http://schemas.openxmlformats.org/officeDocument/2006/relationships/header" Target="header172.xml"/><Relationship Id="rId381" Type="http://schemas.openxmlformats.org/officeDocument/2006/relationships/footer" Target="footer206.xml"/><Relationship Id="rId380" Type="http://schemas.openxmlformats.org/officeDocument/2006/relationships/header" Target="header171.xml"/><Relationship Id="rId38" Type="http://schemas.openxmlformats.org/officeDocument/2006/relationships/footer" Target="footer21.xml"/><Relationship Id="rId379" Type="http://schemas.openxmlformats.org/officeDocument/2006/relationships/footer" Target="footer205.xml"/><Relationship Id="rId378" Type="http://schemas.openxmlformats.org/officeDocument/2006/relationships/header" Target="header170.xml"/><Relationship Id="rId377" Type="http://schemas.openxmlformats.org/officeDocument/2006/relationships/footer" Target="footer204.xml"/><Relationship Id="rId376" Type="http://schemas.openxmlformats.org/officeDocument/2006/relationships/header" Target="header169.xml"/><Relationship Id="rId375" Type="http://schemas.openxmlformats.org/officeDocument/2006/relationships/footer" Target="footer203.xml"/><Relationship Id="rId374" Type="http://schemas.openxmlformats.org/officeDocument/2006/relationships/header" Target="header168.xml"/><Relationship Id="rId373" Type="http://schemas.openxmlformats.org/officeDocument/2006/relationships/footer" Target="footer202.xml"/><Relationship Id="rId372" Type="http://schemas.openxmlformats.org/officeDocument/2006/relationships/header" Target="header167.xml"/><Relationship Id="rId371" Type="http://schemas.openxmlformats.org/officeDocument/2006/relationships/footer" Target="footer201.xml"/><Relationship Id="rId370" Type="http://schemas.openxmlformats.org/officeDocument/2006/relationships/header" Target="header166.xml"/><Relationship Id="rId37" Type="http://schemas.openxmlformats.org/officeDocument/2006/relationships/footer" Target="footer20.xml"/><Relationship Id="rId369" Type="http://schemas.openxmlformats.org/officeDocument/2006/relationships/footer" Target="footer200.xml"/><Relationship Id="rId368" Type="http://schemas.openxmlformats.org/officeDocument/2006/relationships/header" Target="header165.xml"/><Relationship Id="rId367" Type="http://schemas.openxmlformats.org/officeDocument/2006/relationships/footer" Target="footer199.xml"/><Relationship Id="rId366" Type="http://schemas.openxmlformats.org/officeDocument/2006/relationships/header" Target="header164.xml"/><Relationship Id="rId365" Type="http://schemas.openxmlformats.org/officeDocument/2006/relationships/footer" Target="footer198.xml"/><Relationship Id="rId364" Type="http://schemas.openxmlformats.org/officeDocument/2006/relationships/header" Target="header163.xml"/><Relationship Id="rId363" Type="http://schemas.openxmlformats.org/officeDocument/2006/relationships/footer" Target="footer197.xml"/><Relationship Id="rId362" Type="http://schemas.openxmlformats.org/officeDocument/2006/relationships/header" Target="header162.xml"/><Relationship Id="rId361" Type="http://schemas.openxmlformats.org/officeDocument/2006/relationships/footer" Target="footer196.xml"/><Relationship Id="rId360" Type="http://schemas.openxmlformats.org/officeDocument/2006/relationships/header" Target="header161.xml"/><Relationship Id="rId36" Type="http://schemas.openxmlformats.org/officeDocument/2006/relationships/footer" Target="footer19.xml"/><Relationship Id="rId359" Type="http://schemas.openxmlformats.org/officeDocument/2006/relationships/footer" Target="footer195.xml"/><Relationship Id="rId358" Type="http://schemas.openxmlformats.org/officeDocument/2006/relationships/header" Target="header160.xml"/><Relationship Id="rId357" Type="http://schemas.openxmlformats.org/officeDocument/2006/relationships/footer" Target="footer194.xml"/><Relationship Id="rId356" Type="http://schemas.openxmlformats.org/officeDocument/2006/relationships/footer" Target="footer193.xml"/><Relationship Id="rId355" Type="http://schemas.openxmlformats.org/officeDocument/2006/relationships/header" Target="header159.xml"/><Relationship Id="rId354" Type="http://schemas.openxmlformats.org/officeDocument/2006/relationships/footer" Target="footer192.xml"/><Relationship Id="rId353" Type="http://schemas.openxmlformats.org/officeDocument/2006/relationships/header" Target="header158.xml"/><Relationship Id="rId352" Type="http://schemas.openxmlformats.org/officeDocument/2006/relationships/footer" Target="footer191.xml"/><Relationship Id="rId351" Type="http://schemas.openxmlformats.org/officeDocument/2006/relationships/header" Target="header157.xml"/><Relationship Id="rId350" Type="http://schemas.openxmlformats.org/officeDocument/2006/relationships/footer" Target="footer190.xml"/><Relationship Id="rId35" Type="http://schemas.openxmlformats.org/officeDocument/2006/relationships/footer" Target="footer18.xml"/><Relationship Id="rId349" Type="http://schemas.openxmlformats.org/officeDocument/2006/relationships/header" Target="header156.xml"/><Relationship Id="rId348" Type="http://schemas.openxmlformats.org/officeDocument/2006/relationships/footer" Target="footer189.xml"/><Relationship Id="rId347" Type="http://schemas.openxmlformats.org/officeDocument/2006/relationships/header" Target="header155.xml"/><Relationship Id="rId346" Type="http://schemas.openxmlformats.org/officeDocument/2006/relationships/footer" Target="footer188.xml"/><Relationship Id="rId345" Type="http://schemas.openxmlformats.org/officeDocument/2006/relationships/header" Target="header154.xml"/><Relationship Id="rId344" Type="http://schemas.openxmlformats.org/officeDocument/2006/relationships/footer" Target="footer187.xml"/><Relationship Id="rId343" Type="http://schemas.openxmlformats.org/officeDocument/2006/relationships/header" Target="header153.xml"/><Relationship Id="rId342" Type="http://schemas.openxmlformats.org/officeDocument/2006/relationships/footer" Target="footer186.xml"/><Relationship Id="rId341" Type="http://schemas.openxmlformats.org/officeDocument/2006/relationships/header" Target="header152.xml"/><Relationship Id="rId340" Type="http://schemas.openxmlformats.org/officeDocument/2006/relationships/footer" Target="footer185.xml"/><Relationship Id="rId34" Type="http://schemas.openxmlformats.org/officeDocument/2006/relationships/footer" Target="footer17.xml"/><Relationship Id="rId339" Type="http://schemas.openxmlformats.org/officeDocument/2006/relationships/header" Target="header151.xml"/><Relationship Id="rId338" Type="http://schemas.openxmlformats.org/officeDocument/2006/relationships/footer" Target="footer184.xml"/><Relationship Id="rId337" Type="http://schemas.openxmlformats.org/officeDocument/2006/relationships/header" Target="header150.xml"/><Relationship Id="rId336" Type="http://schemas.openxmlformats.org/officeDocument/2006/relationships/footer" Target="footer183.xml"/><Relationship Id="rId335" Type="http://schemas.openxmlformats.org/officeDocument/2006/relationships/header" Target="header149.xml"/><Relationship Id="rId334" Type="http://schemas.openxmlformats.org/officeDocument/2006/relationships/footer" Target="footer182.xml"/><Relationship Id="rId333" Type="http://schemas.openxmlformats.org/officeDocument/2006/relationships/footer" Target="footer181.xml"/><Relationship Id="rId332" Type="http://schemas.openxmlformats.org/officeDocument/2006/relationships/footer" Target="footer180.xml"/><Relationship Id="rId331" Type="http://schemas.openxmlformats.org/officeDocument/2006/relationships/footer" Target="footer179.xml"/><Relationship Id="rId330" Type="http://schemas.openxmlformats.org/officeDocument/2006/relationships/footer" Target="footer178.xml"/><Relationship Id="rId33" Type="http://schemas.openxmlformats.org/officeDocument/2006/relationships/footer" Target="footer16.xml"/><Relationship Id="rId329" Type="http://schemas.openxmlformats.org/officeDocument/2006/relationships/footer" Target="footer177.xml"/><Relationship Id="rId328" Type="http://schemas.openxmlformats.org/officeDocument/2006/relationships/footer" Target="footer176.xml"/><Relationship Id="rId327" Type="http://schemas.openxmlformats.org/officeDocument/2006/relationships/footer" Target="footer175.xml"/><Relationship Id="rId326" Type="http://schemas.openxmlformats.org/officeDocument/2006/relationships/footer" Target="footer174.xml"/><Relationship Id="rId325" Type="http://schemas.openxmlformats.org/officeDocument/2006/relationships/footer" Target="footer173.xml"/><Relationship Id="rId324" Type="http://schemas.openxmlformats.org/officeDocument/2006/relationships/header" Target="header148.xml"/><Relationship Id="rId323" Type="http://schemas.openxmlformats.org/officeDocument/2006/relationships/footer" Target="footer172.xml"/><Relationship Id="rId322" Type="http://schemas.openxmlformats.org/officeDocument/2006/relationships/header" Target="header147.xml"/><Relationship Id="rId321" Type="http://schemas.openxmlformats.org/officeDocument/2006/relationships/footer" Target="footer171.xml"/><Relationship Id="rId320" Type="http://schemas.openxmlformats.org/officeDocument/2006/relationships/header" Target="header146.xml"/><Relationship Id="rId32" Type="http://schemas.openxmlformats.org/officeDocument/2006/relationships/footer" Target="footer15.xml"/><Relationship Id="rId319" Type="http://schemas.openxmlformats.org/officeDocument/2006/relationships/footer" Target="footer170.xml"/><Relationship Id="rId318" Type="http://schemas.openxmlformats.org/officeDocument/2006/relationships/header" Target="header145.xml"/><Relationship Id="rId317" Type="http://schemas.openxmlformats.org/officeDocument/2006/relationships/footer" Target="footer169.xml"/><Relationship Id="rId316" Type="http://schemas.openxmlformats.org/officeDocument/2006/relationships/header" Target="header144.xml"/><Relationship Id="rId315" Type="http://schemas.openxmlformats.org/officeDocument/2006/relationships/footer" Target="footer168.xml"/><Relationship Id="rId314" Type="http://schemas.openxmlformats.org/officeDocument/2006/relationships/header" Target="header143.xml"/><Relationship Id="rId313" Type="http://schemas.openxmlformats.org/officeDocument/2006/relationships/footer" Target="footer167.xml"/><Relationship Id="rId312" Type="http://schemas.openxmlformats.org/officeDocument/2006/relationships/header" Target="header142.xml"/><Relationship Id="rId311" Type="http://schemas.openxmlformats.org/officeDocument/2006/relationships/footer" Target="footer166.xml"/><Relationship Id="rId310" Type="http://schemas.openxmlformats.org/officeDocument/2006/relationships/header" Target="header141.xml"/><Relationship Id="rId31" Type="http://schemas.openxmlformats.org/officeDocument/2006/relationships/footer" Target="footer14.xml"/><Relationship Id="rId309" Type="http://schemas.openxmlformats.org/officeDocument/2006/relationships/footer" Target="footer165.xml"/><Relationship Id="rId308" Type="http://schemas.openxmlformats.org/officeDocument/2006/relationships/header" Target="header140.xml"/><Relationship Id="rId307" Type="http://schemas.openxmlformats.org/officeDocument/2006/relationships/footer" Target="footer164.xml"/><Relationship Id="rId306" Type="http://schemas.openxmlformats.org/officeDocument/2006/relationships/header" Target="header139.xml"/><Relationship Id="rId305" Type="http://schemas.openxmlformats.org/officeDocument/2006/relationships/footer" Target="footer163.xml"/><Relationship Id="rId304" Type="http://schemas.openxmlformats.org/officeDocument/2006/relationships/header" Target="header138.xml"/><Relationship Id="rId303" Type="http://schemas.openxmlformats.org/officeDocument/2006/relationships/footer" Target="footer162.xml"/><Relationship Id="rId302" Type="http://schemas.openxmlformats.org/officeDocument/2006/relationships/header" Target="header137.xml"/><Relationship Id="rId301" Type="http://schemas.openxmlformats.org/officeDocument/2006/relationships/footer" Target="footer161.xml"/><Relationship Id="rId300" Type="http://schemas.openxmlformats.org/officeDocument/2006/relationships/header" Target="header136.xml"/><Relationship Id="rId30" Type="http://schemas.openxmlformats.org/officeDocument/2006/relationships/footer" Target="footer13.xml"/><Relationship Id="rId3" Type="http://schemas.openxmlformats.org/officeDocument/2006/relationships/footnotes" Target="footnotes.xml"/><Relationship Id="rId299" Type="http://schemas.openxmlformats.org/officeDocument/2006/relationships/footer" Target="footer160.xml"/><Relationship Id="rId298" Type="http://schemas.openxmlformats.org/officeDocument/2006/relationships/header" Target="header135.xml"/><Relationship Id="rId297" Type="http://schemas.openxmlformats.org/officeDocument/2006/relationships/footer" Target="footer159.xml"/><Relationship Id="rId296" Type="http://schemas.openxmlformats.org/officeDocument/2006/relationships/header" Target="header134.xml"/><Relationship Id="rId295" Type="http://schemas.openxmlformats.org/officeDocument/2006/relationships/footer" Target="footer158.xml"/><Relationship Id="rId294" Type="http://schemas.openxmlformats.org/officeDocument/2006/relationships/header" Target="header133.xml"/><Relationship Id="rId293" Type="http://schemas.openxmlformats.org/officeDocument/2006/relationships/footer" Target="footer157.xml"/><Relationship Id="rId292" Type="http://schemas.openxmlformats.org/officeDocument/2006/relationships/footer" Target="footer156.xml"/><Relationship Id="rId291" Type="http://schemas.openxmlformats.org/officeDocument/2006/relationships/header" Target="header132.xml"/><Relationship Id="rId290" Type="http://schemas.openxmlformats.org/officeDocument/2006/relationships/footer" Target="footer155.xml"/><Relationship Id="rId29" Type="http://schemas.openxmlformats.org/officeDocument/2006/relationships/header" Target="header13.xml"/><Relationship Id="rId289" Type="http://schemas.openxmlformats.org/officeDocument/2006/relationships/header" Target="header131.xml"/><Relationship Id="rId288" Type="http://schemas.openxmlformats.org/officeDocument/2006/relationships/footer" Target="footer154.xml"/><Relationship Id="rId287" Type="http://schemas.openxmlformats.org/officeDocument/2006/relationships/header" Target="header130.xml"/><Relationship Id="rId286" Type="http://schemas.openxmlformats.org/officeDocument/2006/relationships/footer" Target="footer153.xml"/><Relationship Id="rId285" Type="http://schemas.openxmlformats.org/officeDocument/2006/relationships/header" Target="header129.xml"/><Relationship Id="rId284" Type="http://schemas.openxmlformats.org/officeDocument/2006/relationships/footer" Target="footer152.xml"/><Relationship Id="rId283" Type="http://schemas.openxmlformats.org/officeDocument/2006/relationships/header" Target="header128.xml"/><Relationship Id="rId282" Type="http://schemas.openxmlformats.org/officeDocument/2006/relationships/footer" Target="footer151.xml"/><Relationship Id="rId281" Type="http://schemas.openxmlformats.org/officeDocument/2006/relationships/header" Target="header127.xml"/><Relationship Id="rId280" Type="http://schemas.openxmlformats.org/officeDocument/2006/relationships/footer" Target="footer150.xml"/><Relationship Id="rId28" Type="http://schemas.openxmlformats.org/officeDocument/2006/relationships/footer" Target="footer12.xml"/><Relationship Id="rId279" Type="http://schemas.openxmlformats.org/officeDocument/2006/relationships/header" Target="header126.xml"/><Relationship Id="rId278" Type="http://schemas.openxmlformats.org/officeDocument/2006/relationships/footer" Target="footer149.xml"/><Relationship Id="rId277" Type="http://schemas.openxmlformats.org/officeDocument/2006/relationships/header" Target="header125.xml"/><Relationship Id="rId276" Type="http://schemas.openxmlformats.org/officeDocument/2006/relationships/footer" Target="footer148.xml"/><Relationship Id="rId275" Type="http://schemas.openxmlformats.org/officeDocument/2006/relationships/header" Target="header124.xml"/><Relationship Id="rId274" Type="http://schemas.openxmlformats.org/officeDocument/2006/relationships/footer" Target="footer147.xml"/><Relationship Id="rId273" Type="http://schemas.openxmlformats.org/officeDocument/2006/relationships/header" Target="header123.xml"/><Relationship Id="rId272" Type="http://schemas.openxmlformats.org/officeDocument/2006/relationships/footer" Target="footer146.xml"/><Relationship Id="rId271" Type="http://schemas.openxmlformats.org/officeDocument/2006/relationships/header" Target="header122.xml"/><Relationship Id="rId270" Type="http://schemas.openxmlformats.org/officeDocument/2006/relationships/footer" Target="footer145.xml"/><Relationship Id="rId27" Type="http://schemas.openxmlformats.org/officeDocument/2006/relationships/footer" Target="footer11.xml"/><Relationship Id="rId269" Type="http://schemas.openxmlformats.org/officeDocument/2006/relationships/header" Target="header121.xml"/><Relationship Id="rId268" Type="http://schemas.openxmlformats.org/officeDocument/2006/relationships/footer" Target="footer144.xml"/><Relationship Id="rId267" Type="http://schemas.openxmlformats.org/officeDocument/2006/relationships/header" Target="header120.xml"/><Relationship Id="rId266" Type="http://schemas.openxmlformats.org/officeDocument/2006/relationships/footer" Target="footer143.xml"/><Relationship Id="rId265" Type="http://schemas.openxmlformats.org/officeDocument/2006/relationships/header" Target="header119.xml"/><Relationship Id="rId264" Type="http://schemas.openxmlformats.org/officeDocument/2006/relationships/footer" Target="footer142.xml"/><Relationship Id="rId263" Type="http://schemas.openxmlformats.org/officeDocument/2006/relationships/header" Target="header118.xml"/><Relationship Id="rId262" Type="http://schemas.openxmlformats.org/officeDocument/2006/relationships/footer" Target="footer141.xml"/><Relationship Id="rId261" Type="http://schemas.openxmlformats.org/officeDocument/2006/relationships/header" Target="header117.xml"/><Relationship Id="rId260" Type="http://schemas.openxmlformats.org/officeDocument/2006/relationships/footer" Target="footer140.xml"/><Relationship Id="rId26" Type="http://schemas.openxmlformats.org/officeDocument/2006/relationships/header" Target="header12.xml"/><Relationship Id="rId259" Type="http://schemas.openxmlformats.org/officeDocument/2006/relationships/header" Target="header116.xml"/><Relationship Id="rId258" Type="http://schemas.openxmlformats.org/officeDocument/2006/relationships/footer" Target="footer139.xml"/><Relationship Id="rId257" Type="http://schemas.openxmlformats.org/officeDocument/2006/relationships/header" Target="header115.xml"/><Relationship Id="rId256" Type="http://schemas.openxmlformats.org/officeDocument/2006/relationships/footer" Target="footer138.xml"/><Relationship Id="rId255" Type="http://schemas.openxmlformats.org/officeDocument/2006/relationships/header" Target="header114.xml"/><Relationship Id="rId254" Type="http://schemas.openxmlformats.org/officeDocument/2006/relationships/footer" Target="footer137.xml"/><Relationship Id="rId253" Type="http://schemas.openxmlformats.org/officeDocument/2006/relationships/header" Target="header113.xml"/><Relationship Id="rId252" Type="http://schemas.openxmlformats.org/officeDocument/2006/relationships/footer" Target="footer136.xml"/><Relationship Id="rId251" Type="http://schemas.openxmlformats.org/officeDocument/2006/relationships/header" Target="header112.xml"/><Relationship Id="rId250" Type="http://schemas.openxmlformats.org/officeDocument/2006/relationships/footer" Target="footer135.xml"/><Relationship Id="rId25" Type="http://schemas.openxmlformats.org/officeDocument/2006/relationships/footer" Target="footer10.xml"/><Relationship Id="rId249" Type="http://schemas.openxmlformats.org/officeDocument/2006/relationships/header" Target="header111.xml"/><Relationship Id="rId248" Type="http://schemas.openxmlformats.org/officeDocument/2006/relationships/footer" Target="footer134.xml"/><Relationship Id="rId247" Type="http://schemas.openxmlformats.org/officeDocument/2006/relationships/header" Target="header110.xml"/><Relationship Id="rId246" Type="http://schemas.openxmlformats.org/officeDocument/2006/relationships/footer" Target="footer133.xml"/><Relationship Id="rId245" Type="http://schemas.openxmlformats.org/officeDocument/2006/relationships/header" Target="header109.xml"/><Relationship Id="rId244" Type="http://schemas.openxmlformats.org/officeDocument/2006/relationships/footer" Target="footer132.xml"/><Relationship Id="rId243" Type="http://schemas.openxmlformats.org/officeDocument/2006/relationships/header" Target="header108.xml"/><Relationship Id="rId242" Type="http://schemas.openxmlformats.org/officeDocument/2006/relationships/footer" Target="footer131.xml"/><Relationship Id="rId241" Type="http://schemas.openxmlformats.org/officeDocument/2006/relationships/header" Target="header107.xml"/><Relationship Id="rId240" Type="http://schemas.openxmlformats.org/officeDocument/2006/relationships/footer" Target="footer130.xml"/><Relationship Id="rId24" Type="http://schemas.openxmlformats.org/officeDocument/2006/relationships/header" Target="header11.xml"/><Relationship Id="rId239" Type="http://schemas.openxmlformats.org/officeDocument/2006/relationships/header" Target="header106.xml"/><Relationship Id="rId238" Type="http://schemas.openxmlformats.org/officeDocument/2006/relationships/footer" Target="footer129.xml"/><Relationship Id="rId237" Type="http://schemas.openxmlformats.org/officeDocument/2006/relationships/header" Target="header105.xml"/><Relationship Id="rId236" Type="http://schemas.openxmlformats.org/officeDocument/2006/relationships/footer" Target="footer128.xml"/><Relationship Id="rId235" Type="http://schemas.openxmlformats.org/officeDocument/2006/relationships/header" Target="header104.xml"/><Relationship Id="rId234" Type="http://schemas.openxmlformats.org/officeDocument/2006/relationships/footer" Target="footer127.xml"/><Relationship Id="rId233" Type="http://schemas.openxmlformats.org/officeDocument/2006/relationships/header" Target="header103.xml"/><Relationship Id="rId232" Type="http://schemas.openxmlformats.org/officeDocument/2006/relationships/footer" Target="footer126.xml"/><Relationship Id="rId231" Type="http://schemas.openxmlformats.org/officeDocument/2006/relationships/header" Target="header102.xml"/><Relationship Id="rId230" Type="http://schemas.openxmlformats.org/officeDocument/2006/relationships/footer" Target="footer125.xml"/><Relationship Id="rId23" Type="http://schemas.openxmlformats.org/officeDocument/2006/relationships/footer" Target="footer9.xml"/><Relationship Id="rId229" Type="http://schemas.openxmlformats.org/officeDocument/2006/relationships/header" Target="header101.xml"/><Relationship Id="rId228" Type="http://schemas.openxmlformats.org/officeDocument/2006/relationships/footer" Target="footer124.xml"/><Relationship Id="rId227" Type="http://schemas.openxmlformats.org/officeDocument/2006/relationships/header" Target="header100.xml"/><Relationship Id="rId226" Type="http://schemas.openxmlformats.org/officeDocument/2006/relationships/footer" Target="footer123.xml"/><Relationship Id="rId225" Type="http://schemas.openxmlformats.org/officeDocument/2006/relationships/header" Target="header99.xml"/><Relationship Id="rId224" Type="http://schemas.openxmlformats.org/officeDocument/2006/relationships/footer" Target="footer122.xml"/><Relationship Id="rId223" Type="http://schemas.openxmlformats.org/officeDocument/2006/relationships/header" Target="header98.xml"/><Relationship Id="rId222" Type="http://schemas.openxmlformats.org/officeDocument/2006/relationships/footer" Target="footer121.xml"/><Relationship Id="rId221" Type="http://schemas.openxmlformats.org/officeDocument/2006/relationships/header" Target="header97.xml"/><Relationship Id="rId220" Type="http://schemas.openxmlformats.org/officeDocument/2006/relationships/footer" Target="footer120.xml"/><Relationship Id="rId22" Type="http://schemas.openxmlformats.org/officeDocument/2006/relationships/header" Target="header10.xml"/><Relationship Id="rId219" Type="http://schemas.openxmlformats.org/officeDocument/2006/relationships/header" Target="header96.xml"/><Relationship Id="rId218" Type="http://schemas.openxmlformats.org/officeDocument/2006/relationships/footer" Target="footer119.xml"/><Relationship Id="rId217" Type="http://schemas.openxmlformats.org/officeDocument/2006/relationships/header" Target="header95.xml"/><Relationship Id="rId216" Type="http://schemas.openxmlformats.org/officeDocument/2006/relationships/footer" Target="footer118.xml"/><Relationship Id="rId215" Type="http://schemas.openxmlformats.org/officeDocument/2006/relationships/header" Target="header94.xml"/><Relationship Id="rId214" Type="http://schemas.openxmlformats.org/officeDocument/2006/relationships/footer" Target="footer117.xml"/><Relationship Id="rId213" Type="http://schemas.openxmlformats.org/officeDocument/2006/relationships/header" Target="header93.xml"/><Relationship Id="rId212" Type="http://schemas.openxmlformats.org/officeDocument/2006/relationships/footer" Target="footer116.xml"/><Relationship Id="rId211" Type="http://schemas.openxmlformats.org/officeDocument/2006/relationships/header" Target="header92.xml"/><Relationship Id="rId210" Type="http://schemas.openxmlformats.org/officeDocument/2006/relationships/footer" Target="footer115.xml"/><Relationship Id="rId21" Type="http://schemas.openxmlformats.org/officeDocument/2006/relationships/footer" Target="footer8.xml"/><Relationship Id="rId209" Type="http://schemas.openxmlformats.org/officeDocument/2006/relationships/header" Target="header91.xml"/><Relationship Id="rId208" Type="http://schemas.openxmlformats.org/officeDocument/2006/relationships/footer" Target="footer114.xml"/><Relationship Id="rId207" Type="http://schemas.openxmlformats.org/officeDocument/2006/relationships/header" Target="header90.xml"/><Relationship Id="rId206" Type="http://schemas.openxmlformats.org/officeDocument/2006/relationships/footer" Target="footer113.xml"/><Relationship Id="rId205" Type="http://schemas.openxmlformats.org/officeDocument/2006/relationships/header" Target="header89.xml"/><Relationship Id="rId204" Type="http://schemas.openxmlformats.org/officeDocument/2006/relationships/footer" Target="footer112.xml"/><Relationship Id="rId203" Type="http://schemas.openxmlformats.org/officeDocument/2006/relationships/header" Target="header88.xml"/><Relationship Id="rId202" Type="http://schemas.openxmlformats.org/officeDocument/2006/relationships/footer" Target="footer111.xml"/><Relationship Id="rId201" Type="http://schemas.openxmlformats.org/officeDocument/2006/relationships/header" Target="header87.xml"/><Relationship Id="rId200" Type="http://schemas.openxmlformats.org/officeDocument/2006/relationships/footer" Target="footer110.xml"/><Relationship Id="rId20" Type="http://schemas.openxmlformats.org/officeDocument/2006/relationships/header" Target="header9.xml"/><Relationship Id="rId2" Type="http://schemas.openxmlformats.org/officeDocument/2006/relationships/settings" Target="settings.xml"/><Relationship Id="rId199" Type="http://schemas.openxmlformats.org/officeDocument/2006/relationships/header" Target="header86.xml"/><Relationship Id="rId198" Type="http://schemas.openxmlformats.org/officeDocument/2006/relationships/footer" Target="footer109.xml"/><Relationship Id="rId197" Type="http://schemas.openxmlformats.org/officeDocument/2006/relationships/header" Target="header85.xml"/><Relationship Id="rId196" Type="http://schemas.openxmlformats.org/officeDocument/2006/relationships/footer" Target="footer108.xml"/><Relationship Id="rId195" Type="http://schemas.openxmlformats.org/officeDocument/2006/relationships/header" Target="header84.xml"/><Relationship Id="rId194" Type="http://schemas.openxmlformats.org/officeDocument/2006/relationships/footer" Target="footer107.xml"/><Relationship Id="rId193" Type="http://schemas.openxmlformats.org/officeDocument/2006/relationships/header" Target="header83.xml"/><Relationship Id="rId192" Type="http://schemas.openxmlformats.org/officeDocument/2006/relationships/footer" Target="footer106.xml"/><Relationship Id="rId191" Type="http://schemas.openxmlformats.org/officeDocument/2006/relationships/header" Target="header82.xml"/><Relationship Id="rId190" Type="http://schemas.openxmlformats.org/officeDocument/2006/relationships/footer" Target="footer105.xml"/><Relationship Id="rId19" Type="http://schemas.openxmlformats.org/officeDocument/2006/relationships/footer" Target="footer7.xml"/><Relationship Id="rId189" Type="http://schemas.openxmlformats.org/officeDocument/2006/relationships/header" Target="header81.xml"/><Relationship Id="rId188" Type="http://schemas.openxmlformats.org/officeDocument/2006/relationships/footer" Target="footer104.xml"/><Relationship Id="rId187" Type="http://schemas.openxmlformats.org/officeDocument/2006/relationships/header" Target="header80.xml"/><Relationship Id="rId186" Type="http://schemas.openxmlformats.org/officeDocument/2006/relationships/footer" Target="footer103.xml"/><Relationship Id="rId185" Type="http://schemas.openxmlformats.org/officeDocument/2006/relationships/header" Target="header79.xml"/><Relationship Id="rId184" Type="http://schemas.openxmlformats.org/officeDocument/2006/relationships/footer" Target="footer102.xml"/><Relationship Id="rId183" Type="http://schemas.openxmlformats.org/officeDocument/2006/relationships/header" Target="header78.xml"/><Relationship Id="rId182" Type="http://schemas.openxmlformats.org/officeDocument/2006/relationships/footer" Target="footer101.xml"/><Relationship Id="rId181" Type="http://schemas.openxmlformats.org/officeDocument/2006/relationships/header" Target="header77.xml"/><Relationship Id="rId180" Type="http://schemas.openxmlformats.org/officeDocument/2006/relationships/footer" Target="footer100.xml"/><Relationship Id="rId18" Type="http://schemas.openxmlformats.org/officeDocument/2006/relationships/header" Target="header8.xml"/><Relationship Id="rId179" Type="http://schemas.openxmlformats.org/officeDocument/2006/relationships/header" Target="header76.xml"/><Relationship Id="rId178" Type="http://schemas.openxmlformats.org/officeDocument/2006/relationships/footer" Target="footer99.xml"/><Relationship Id="rId177" Type="http://schemas.openxmlformats.org/officeDocument/2006/relationships/header" Target="header75.xml"/><Relationship Id="rId176" Type="http://schemas.openxmlformats.org/officeDocument/2006/relationships/footer" Target="footer98.xml"/><Relationship Id="rId175" Type="http://schemas.openxmlformats.org/officeDocument/2006/relationships/header" Target="header74.xml"/><Relationship Id="rId174" Type="http://schemas.openxmlformats.org/officeDocument/2006/relationships/footer" Target="footer97.xml"/><Relationship Id="rId173" Type="http://schemas.openxmlformats.org/officeDocument/2006/relationships/header" Target="header73.xml"/><Relationship Id="rId172" Type="http://schemas.openxmlformats.org/officeDocument/2006/relationships/footer" Target="footer96.xml"/><Relationship Id="rId171" Type="http://schemas.openxmlformats.org/officeDocument/2006/relationships/header" Target="header72.xml"/><Relationship Id="rId170" Type="http://schemas.openxmlformats.org/officeDocument/2006/relationships/footer" Target="footer95.xml"/><Relationship Id="rId17" Type="http://schemas.openxmlformats.org/officeDocument/2006/relationships/footer" Target="footer6.xml"/><Relationship Id="rId169" Type="http://schemas.openxmlformats.org/officeDocument/2006/relationships/header" Target="header71.xml"/><Relationship Id="rId168" Type="http://schemas.openxmlformats.org/officeDocument/2006/relationships/footer" Target="footer94.xml"/><Relationship Id="rId167" Type="http://schemas.openxmlformats.org/officeDocument/2006/relationships/header" Target="header70.xml"/><Relationship Id="rId166" Type="http://schemas.openxmlformats.org/officeDocument/2006/relationships/footer" Target="footer93.xml"/><Relationship Id="rId165" Type="http://schemas.openxmlformats.org/officeDocument/2006/relationships/header" Target="header69.xml"/><Relationship Id="rId164" Type="http://schemas.openxmlformats.org/officeDocument/2006/relationships/footer" Target="footer92.xml"/><Relationship Id="rId163" Type="http://schemas.openxmlformats.org/officeDocument/2006/relationships/header" Target="header68.xml"/><Relationship Id="rId162" Type="http://schemas.openxmlformats.org/officeDocument/2006/relationships/footer" Target="footer91.xml"/><Relationship Id="rId161" Type="http://schemas.openxmlformats.org/officeDocument/2006/relationships/header" Target="header67.xml"/><Relationship Id="rId160" Type="http://schemas.openxmlformats.org/officeDocument/2006/relationships/footer" Target="footer90.xml"/><Relationship Id="rId16" Type="http://schemas.openxmlformats.org/officeDocument/2006/relationships/header" Target="header7.xml"/><Relationship Id="rId159" Type="http://schemas.openxmlformats.org/officeDocument/2006/relationships/header" Target="header66.xml"/><Relationship Id="rId158" Type="http://schemas.openxmlformats.org/officeDocument/2006/relationships/footer" Target="footer89.xml"/><Relationship Id="rId157" Type="http://schemas.openxmlformats.org/officeDocument/2006/relationships/header" Target="header65.xml"/><Relationship Id="rId156" Type="http://schemas.openxmlformats.org/officeDocument/2006/relationships/footer" Target="footer88.xml"/><Relationship Id="rId155" Type="http://schemas.openxmlformats.org/officeDocument/2006/relationships/header" Target="header64.xml"/><Relationship Id="rId154" Type="http://schemas.openxmlformats.org/officeDocument/2006/relationships/footer" Target="footer87.xml"/><Relationship Id="rId153" Type="http://schemas.openxmlformats.org/officeDocument/2006/relationships/header" Target="header63.xml"/><Relationship Id="rId152" Type="http://schemas.openxmlformats.org/officeDocument/2006/relationships/footer" Target="footer86.xml"/><Relationship Id="rId151" Type="http://schemas.openxmlformats.org/officeDocument/2006/relationships/header" Target="header62.xml"/><Relationship Id="rId150" Type="http://schemas.openxmlformats.org/officeDocument/2006/relationships/footer" Target="footer85.xml"/><Relationship Id="rId15" Type="http://schemas.openxmlformats.org/officeDocument/2006/relationships/footer" Target="footer5.xml"/><Relationship Id="rId149" Type="http://schemas.openxmlformats.org/officeDocument/2006/relationships/header" Target="header61.xml"/><Relationship Id="rId148" Type="http://schemas.openxmlformats.org/officeDocument/2006/relationships/footer" Target="footer84.xml"/><Relationship Id="rId147" Type="http://schemas.openxmlformats.org/officeDocument/2006/relationships/header" Target="header60.xml"/><Relationship Id="rId146" Type="http://schemas.openxmlformats.org/officeDocument/2006/relationships/footer" Target="footer83.xml"/><Relationship Id="rId145" Type="http://schemas.openxmlformats.org/officeDocument/2006/relationships/header" Target="header59.xml"/><Relationship Id="rId144" Type="http://schemas.openxmlformats.org/officeDocument/2006/relationships/footer" Target="footer82.xml"/><Relationship Id="rId143" Type="http://schemas.openxmlformats.org/officeDocument/2006/relationships/header" Target="header58.xml"/><Relationship Id="rId142" Type="http://schemas.openxmlformats.org/officeDocument/2006/relationships/footer" Target="footer81.xml"/><Relationship Id="rId141" Type="http://schemas.openxmlformats.org/officeDocument/2006/relationships/header" Target="header57.xml"/><Relationship Id="rId140" Type="http://schemas.openxmlformats.org/officeDocument/2006/relationships/footer" Target="footer80.xml"/><Relationship Id="rId14" Type="http://schemas.openxmlformats.org/officeDocument/2006/relationships/header" Target="header6.xml"/><Relationship Id="rId139" Type="http://schemas.openxmlformats.org/officeDocument/2006/relationships/header" Target="header56.xml"/><Relationship Id="rId138" Type="http://schemas.openxmlformats.org/officeDocument/2006/relationships/footer" Target="footer79.xml"/><Relationship Id="rId137" Type="http://schemas.openxmlformats.org/officeDocument/2006/relationships/header" Target="header55.xml"/><Relationship Id="rId136" Type="http://schemas.openxmlformats.org/officeDocument/2006/relationships/footer" Target="footer78.xml"/><Relationship Id="rId135" Type="http://schemas.openxmlformats.org/officeDocument/2006/relationships/header" Target="header54.xml"/><Relationship Id="rId134" Type="http://schemas.openxmlformats.org/officeDocument/2006/relationships/footer" Target="footer77.xml"/><Relationship Id="rId133" Type="http://schemas.openxmlformats.org/officeDocument/2006/relationships/footer" Target="footer76.xml"/><Relationship Id="rId132" Type="http://schemas.openxmlformats.org/officeDocument/2006/relationships/header" Target="header53.xml"/><Relationship Id="rId131" Type="http://schemas.openxmlformats.org/officeDocument/2006/relationships/footer" Target="footer75.xml"/><Relationship Id="rId130" Type="http://schemas.openxmlformats.org/officeDocument/2006/relationships/header" Target="header52.xml"/><Relationship Id="rId13" Type="http://schemas.openxmlformats.org/officeDocument/2006/relationships/header" Target="header5.xml"/><Relationship Id="rId129" Type="http://schemas.openxmlformats.org/officeDocument/2006/relationships/footer" Target="footer74.xml"/><Relationship Id="rId128" Type="http://schemas.openxmlformats.org/officeDocument/2006/relationships/header" Target="header51.xml"/><Relationship Id="rId127" Type="http://schemas.openxmlformats.org/officeDocument/2006/relationships/footer" Target="footer73.xml"/><Relationship Id="rId126" Type="http://schemas.openxmlformats.org/officeDocument/2006/relationships/header" Target="header50.xml"/><Relationship Id="rId125" Type="http://schemas.openxmlformats.org/officeDocument/2006/relationships/footer" Target="footer72.xml"/><Relationship Id="rId124" Type="http://schemas.openxmlformats.org/officeDocument/2006/relationships/footer" Target="footer71.xml"/><Relationship Id="rId123" Type="http://schemas.openxmlformats.org/officeDocument/2006/relationships/header" Target="header49.xml"/><Relationship Id="rId122" Type="http://schemas.openxmlformats.org/officeDocument/2006/relationships/footer" Target="footer70.xml"/><Relationship Id="rId121" Type="http://schemas.openxmlformats.org/officeDocument/2006/relationships/header" Target="header48.xml"/><Relationship Id="rId120" Type="http://schemas.openxmlformats.org/officeDocument/2006/relationships/footer" Target="footer69.xml"/><Relationship Id="rId12" Type="http://schemas.openxmlformats.org/officeDocument/2006/relationships/footer" Target="footer4.xml"/><Relationship Id="rId119" Type="http://schemas.openxmlformats.org/officeDocument/2006/relationships/header" Target="header47.xml"/><Relationship Id="rId118" Type="http://schemas.openxmlformats.org/officeDocument/2006/relationships/footer" Target="footer68.xml"/><Relationship Id="rId117" Type="http://schemas.openxmlformats.org/officeDocument/2006/relationships/header" Target="header46.xml"/><Relationship Id="rId116" Type="http://schemas.openxmlformats.org/officeDocument/2006/relationships/footer" Target="footer67.xml"/><Relationship Id="rId115" Type="http://schemas.openxmlformats.org/officeDocument/2006/relationships/footer" Target="footer66.xml"/><Relationship Id="rId114" Type="http://schemas.openxmlformats.org/officeDocument/2006/relationships/footer" Target="footer65.xml"/><Relationship Id="rId113" Type="http://schemas.openxmlformats.org/officeDocument/2006/relationships/footer" Target="footer64.xml"/><Relationship Id="rId112" Type="http://schemas.openxmlformats.org/officeDocument/2006/relationships/footer" Target="footer63.xml"/><Relationship Id="rId111" Type="http://schemas.openxmlformats.org/officeDocument/2006/relationships/footer" Target="footer62.xml"/><Relationship Id="rId110" Type="http://schemas.openxmlformats.org/officeDocument/2006/relationships/header" Target="header45.xml"/><Relationship Id="rId11" Type="http://schemas.openxmlformats.org/officeDocument/2006/relationships/header" Target="header4.xml"/><Relationship Id="rId109" Type="http://schemas.openxmlformats.org/officeDocument/2006/relationships/footer" Target="footer61.xml"/><Relationship Id="rId108" Type="http://schemas.openxmlformats.org/officeDocument/2006/relationships/header" Target="header44.xml"/><Relationship Id="rId107" Type="http://schemas.openxmlformats.org/officeDocument/2006/relationships/footer" Target="footer60.xml"/><Relationship Id="rId106" Type="http://schemas.openxmlformats.org/officeDocument/2006/relationships/header" Target="header43.xml"/><Relationship Id="rId105" Type="http://schemas.openxmlformats.org/officeDocument/2006/relationships/footer" Target="footer59.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1"/>
    <customShpInfo spid="_x0000_s1092"/>
    <customShpInfo spid="_x0000_s1090"/>
    <customShpInfo spid="_x0000_s1093"/>
    <customShpInfo spid="_x0000_s1094"/>
    <customShpInfo spid="_x0000_s1095"/>
    <customShpInfo spid="_x0000_s1096"/>
    <customShpInfo spid="_x0000_s1097"/>
    <customShpInfo spid="_x0000_s1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226</Pages>
  <Words>42014</Words>
  <Characters>45603</Characters>
  <TotalTime>5</TotalTime>
  <ScaleCrop>false</ScaleCrop>
  <LinksUpToDate>false</LinksUpToDate>
  <CharactersWithSpaces>50222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2025-07-25T16:36:00Z</dcterms:created>
  <dc:creator>NTKO</dc:creator>
  <cp:lastModifiedBy>张欢</cp:lastModifiedBy>
  <dcterms:modified xsi:type="dcterms:W3CDTF">2026-05-27T01:27:07Z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2025-07-25T17:26:04Z</vt:filetime>
  </property>
  <property fmtid="{D5CDD505-2E9C-101B-9397-08002B2CF9AE}" pid="4" name="KSOTemplateDocerSaveRecord">
    <vt:lpwstr>eyJoZGlkIjoiNTdjZGUxMmFlNGVhNDIyNWFmMjRhNTdkYzM3NGMwZGUiLCJ1c2VySWQiOiIxNjUwNzQ4NzUzIn0=</vt:lpwstr>
  </property>
  <property fmtid="{D5CDD505-2E9C-101B-9397-08002B2CF9AE}" pid="5" name="KSOProductBuildVer">
    <vt:lpwstr>2052-12.1.0.26375</vt:lpwstr>
  </property>
  <property fmtid="{D5CDD505-2E9C-101B-9397-08002B2CF9AE}" pid="6" name="ICV">
    <vt:lpwstr>8D9A2EB1C56F47FDA8A3A0710FC816CB_12</vt:lpwstr>
  </property>
</Properties>
</file>